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BE282" w14:textId="7F8A6772" w:rsidR="00B223BE" w:rsidRPr="00D37B16" w:rsidRDefault="00B223BE" w:rsidP="00B223BE">
      <w:pPr>
        <w:widowControl w:val="0"/>
        <w:tabs>
          <w:tab w:val="left" w:pos="2400"/>
        </w:tabs>
        <w:autoSpaceDE w:val="0"/>
        <w:autoSpaceDN w:val="0"/>
        <w:adjustRightInd w:val="0"/>
        <w:jc w:val="center"/>
        <w:rPr>
          <w:rFonts w:ascii="Times New Roman" w:hAnsi="Times New Roman" w:cs="Times New Roman"/>
          <w:color w:val="000000"/>
        </w:rPr>
      </w:pPr>
      <w:bookmarkStart w:id="0" w:name="_GoBack"/>
      <w:bookmarkEnd w:id="0"/>
      <w:r w:rsidRPr="00D37B16">
        <w:rPr>
          <w:rFonts w:ascii="Times New Roman" w:hAnsi="Times New Roman" w:cs="Times New Roman"/>
          <w:color w:val="000000"/>
        </w:rPr>
        <w:t>COMMONWEALTH OF MASSACHUSETTS</w:t>
      </w:r>
    </w:p>
    <w:p w14:paraId="756D68C5" w14:textId="77777777" w:rsidR="00B223BE" w:rsidRPr="00D37B16" w:rsidRDefault="00B223BE" w:rsidP="00B223BE">
      <w:pPr>
        <w:widowControl w:val="0"/>
        <w:tabs>
          <w:tab w:val="left" w:pos="2400"/>
        </w:tabs>
        <w:autoSpaceDE w:val="0"/>
        <w:autoSpaceDN w:val="0"/>
        <w:adjustRightInd w:val="0"/>
        <w:jc w:val="center"/>
        <w:rPr>
          <w:rFonts w:ascii="Times New Roman" w:hAnsi="Times New Roman" w:cs="Times New Roman"/>
          <w:color w:val="000000"/>
        </w:rPr>
      </w:pPr>
    </w:p>
    <w:p w14:paraId="01593BB7" w14:textId="77777777" w:rsidR="00B223BE" w:rsidRPr="00D37B16" w:rsidRDefault="00B223BE" w:rsidP="00B223BE">
      <w:pPr>
        <w:widowControl w:val="0"/>
        <w:tabs>
          <w:tab w:val="left" w:pos="90"/>
          <w:tab w:val="left" w:pos="5040"/>
        </w:tabs>
        <w:autoSpaceDE w:val="0"/>
        <w:autoSpaceDN w:val="0"/>
        <w:adjustRightInd w:val="0"/>
        <w:rPr>
          <w:rFonts w:ascii="Times New Roman" w:hAnsi="Times New Roman" w:cs="Times New Roman"/>
          <w:color w:val="000000"/>
        </w:rPr>
      </w:pPr>
      <w:r w:rsidRPr="00D37B16">
        <w:rPr>
          <w:rFonts w:ascii="Times New Roman" w:hAnsi="Times New Roman" w:cs="Times New Roman"/>
          <w:color w:val="000000"/>
        </w:rPr>
        <w:t>Suffolk, ss.</w:t>
      </w:r>
      <w:r w:rsidRPr="00D37B16">
        <w:rPr>
          <w:rFonts w:ascii="Times New Roman" w:hAnsi="Times New Roman" w:cs="Times New Roman"/>
        </w:rPr>
        <w:tab/>
      </w:r>
      <w:r w:rsidRPr="00D37B16">
        <w:rPr>
          <w:rFonts w:ascii="Times New Roman" w:hAnsi="Times New Roman" w:cs="Times New Roman"/>
          <w:color w:val="000000"/>
        </w:rPr>
        <w:t>Division of Administrative Law Appeals</w:t>
      </w:r>
    </w:p>
    <w:p w14:paraId="57548F68" w14:textId="77777777" w:rsidR="00B223BE" w:rsidRPr="00D37B16" w:rsidRDefault="00B223BE" w:rsidP="00B223BE">
      <w:pPr>
        <w:widowControl w:val="0"/>
        <w:tabs>
          <w:tab w:val="left" w:pos="5040"/>
        </w:tabs>
        <w:autoSpaceDE w:val="0"/>
        <w:autoSpaceDN w:val="0"/>
        <w:adjustRightInd w:val="0"/>
        <w:rPr>
          <w:rFonts w:ascii="Times New Roman" w:hAnsi="Times New Roman" w:cs="Times New Roman"/>
          <w:color w:val="000000"/>
        </w:rPr>
      </w:pPr>
      <w:r w:rsidRPr="00D37B16">
        <w:rPr>
          <w:rFonts w:ascii="Times New Roman" w:hAnsi="Times New Roman" w:cs="Times New Roman"/>
        </w:rPr>
        <w:tab/>
      </w:r>
      <w:r w:rsidRPr="00D37B16">
        <w:rPr>
          <w:rFonts w:ascii="Times New Roman" w:hAnsi="Times New Roman" w:cs="Times New Roman"/>
          <w:color w:val="000000"/>
        </w:rPr>
        <w:t>One Congress Street, 11th Floor</w:t>
      </w:r>
    </w:p>
    <w:p w14:paraId="620E5DE6" w14:textId="77777777" w:rsidR="00B223BE" w:rsidRPr="00D37B16" w:rsidRDefault="00B223BE" w:rsidP="00B223BE">
      <w:pPr>
        <w:widowControl w:val="0"/>
        <w:tabs>
          <w:tab w:val="left" w:pos="5040"/>
        </w:tabs>
        <w:autoSpaceDE w:val="0"/>
        <w:autoSpaceDN w:val="0"/>
        <w:adjustRightInd w:val="0"/>
        <w:rPr>
          <w:rFonts w:ascii="Times New Roman" w:hAnsi="Times New Roman" w:cs="Times New Roman"/>
          <w:color w:val="000000"/>
        </w:rPr>
      </w:pPr>
      <w:r w:rsidRPr="00D37B16">
        <w:rPr>
          <w:rFonts w:ascii="Times New Roman" w:hAnsi="Times New Roman" w:cs="Times New Roman"/>
        </w:rPr>
        <w:tab/>
      </w:r>
      <w:r w:rsidRPr="00D37B16">
        <w:rPr>
          <w:rFonts w:ascii="Times New Roman" w:hAnsi="Times New Roman" w:cs="Times New Roman"/>
          <w:color w:val="000000"/>
        </w:rPr>
        <w:t>Boston, MA 02114</w:t>
      </w:r>
    </w:p>
    <w:p w14:paraId="5C35330B" w14:textId="77777777" w:rsidR="00B223BE" w:rsidRPr="00D37B16" w:rsidRDefault="00B223BE" w:rsidP="00B223BE">
      <w:pPr>
        <w:widowControl w:val="0"/>
        <w:tabs>
          <w:tab w:val="left" w:pos="5040"/>
        </w:tabs>
        <w:autoSpaceDE w:val="0"/>
        <w:autoSpaceDN w:val="0"/>
        <w:adjustRightInd w:val="0"/>
        <w:rPr>
          <w:rFonts w:ascii="Times New Roman" w:hAnsi="Times New Roman" w:cs="Times New Roman"/>
          <w:color w:val="000000"/>
        </w:rPr>
      </w:pPr>
      <w:r w:rsidRPr="00D37B16">
        <w:rPr>
          <w:rFonts w:ascii="Times New Roman" w:hAnsi="Times New Roman" w:cs="Times New Roman"/>
        </w:rPr>
        <w:tab/>
      </w:r>
      <w:r w:rsidRPr="00D37B16">
        <w:rPr>
          <w:rFonts w:ascii="Times New Roman" w:hAnsi="Times New Roman" w:cs="Times New Roman"/>
          <w:color w:val="000000"/>
        </w:rPr>
        <w:t>(617) 626-7200</w:t>
      </w:r>
    </w:p>
    <w:p w14:paraId="7FF41BD0" w14:textId="536CCB20" w:rsidR="00B223BE" w:rsidRPr="00D37B16" w:rsidRDefault="00B223BE" w:rsidP="00B223BE">
      <w:pPr>
        <w:widowControl w:val="0"/>
        <w:tabs>
          <w:tab w:val="left" w:pos="5040"/>
        </w:tabs>
        <w:autoSpaceDE w:val="0"/>
        <w:autoSpaceDN w:val="0"/>
        <w:adjustRightInd w:val="0"/>
        <w:rPr>
          <w:rFonts w:ascii="Times New Roman" w:hAnsi="Times New Roman" w:cs="Times New Roman"/>
          <w:color w:val="000000"/>
        </w:rPr>
      </w:pPr>
      <w:r>
        <w:rPr>
          <w:rFonts w:ascii="Times New Roman" w:hAnsi="Times New Roman" w:cs="Times New Roman"/>
          <w:b/>
          <w:color w:val="000000"/>
        </w:rPr>
        <w:t>ROBERT CLARK</w:t>
      </w:r>
      <w:r w:rsidRPr="00D37B16">
        <w:rPr>
          <w:rFonts w:ascii="Times New Roman" w:hAnsi="Times New Roman" w:cs="Times New Roman"/>
          <w:color w:val="000000"/>
        </w:rPr>
        <w:t>,</w:t>
      </w:r>
      <w:r w:rsidRPr="00D37B16">
        <w:rPr>
          <w:rFonts w:ascii="Times New Roman" w:hAnsi="Times New Roman" w:cs="Times New Roman"/>
        </w:rPr>
        <w:tab/>
      </w:r>
      <w:r w:rsidRPr="00D37B16">
        <w:rPr>
          <w:rFonts w:ascii="Times New Roman" w:hAnsi="Times New Roman" w:cs="Times New Roman"/>
          <w:color w:val="000000"/>
        </w:rPr>
        <w:t>Fax: (617) 626-7220</w:t>
      </w:r>
    </w:p>
    <w:p w14:paraId="52DBED34" w14:textId="77777777" w:rsidR="00B223BE" w:rsidRPr="00D37B16" w:rsidRDefault="00B223BE" w:rsidP="00B223BE">
      <w:pPr>
        <w:widowControl w:val="0"/>
        <w:tabs>
          <w:tab w:val="left" w:pos="90"/>
          <w:tab w:val="left" w:pos="360"/>
          <w:tab w:val="left" w:pos="5040"/>
        </w:tabs>
        <w:autoSpaceDE w:val="0"/>
        <w:autoSpaceDN w:val="0"/>
        <w:adjustRightInd w:val="0"/>
        <w:rPr>
          <w:rFonts w:ascii="Times New Roman" w:hAnsi="Times New Roman" w:cs="Times New Roman"/>
          <w:b/>
          <w:bCs/>
          <w:color w:val="000000"/>
        </w:rPr>
      </w:pPr>
      <w:r w:rsidRPr="00D37B16">
        <w:rPr>
          <w:rFonts w:ascii="Times New Roman" w:hAnsi="Times New Roman" w:cs="Times New Roman"/>
          <w:color w:val="000000"/>
        </w:rPr>
        <w:tab/>
      </w:r>
      <w:r w:rsidRPr="00D37B16">
        <w:rPr>
          <w:rFonts w:ascii="Times New Roman" w:hAnsi="Times New Roman" w:cs="Times New Roman"/>
          <w:color w:val="000000"/>
        </w:rPr>
        <w:tab/>
      </w:r>
      <w:r w:rsidRPr="00D37B16">
        <w:rPr>
          <w:rFonts w:ascii="Times New Roman" w:hAnsi="Times New Roman" w:cs="Times New Roman"/>
          <w:i/>
          <w:color w:val="000000"/>
        </w:rPr>
        <w:t>Petitioner</w:t>
      </w:r>
      <w:r w:rsidRPr="00D37B16">
        <w:rPr>
          <w:rFonts w:ascii="Times New Roman" w:hAnsi="Times New Roman" w:cs="Times New Roman"/>
          <w:color w:val="000000"/>
        </w:rPr>
        <w:tab/>
      </w:r>
      <w:r w:rsidRPr="00D37B16">
        <w:rPr>
          <w:rFonts w:ascii="Times New Roman" w:hAnsi="Times New Roman" w:cs="Times New Roman"/>
          <w:b/>
          <w:bCs/>
          <w:color w:val="000000"/>
        </w:rPr>
        <w:t>www.mass.gov/dala</w:t>
      </w:r>
    </w:p>
    <w:p w14:paraId="5A27BA48" w14:textId="5391B548" w:rsidR="00B223BE" w:rsidRPr="00D37B16" w:rsidRDefault="00B223BE" w:rsidP="00B223BE">
      <w:pPr>
        <w:widowControl w:val="0"/>
        <w:tabs>
          <w:tab w:val="left" w:pos="90"/>
          <w:tab w:val="left" w:pos="4920"/>
        </w:tabs>
        <w:autoSpaceDE w:val="0"/>
        <w:autoSpaceDN w:val="0"/>
        <w:adjustRightInd w:val="0"/>
        <w:rPr>
          <w:rFonts w:ascii="Times New Roman" w:hAnsi="Times New Roman" w:cs="Times New Roman"/>
          <w:b/>
          <w:bCs/>
          <w:color w:val="000000"/>
        </w:rPr>
      </w:pPr>
      <w:r w:rsidRPr="00D37B16">
        <w:rPr>
          <w:rFonts w:ascii="Times New Roman" w:hAnsi="Times New Roman" w:cs="Times New Roman"/>
          <w:color w:val="000000"/>
        </w:rPr>
        <w:tab/>
      </w:r>
      <w:r w:rsidRPr="00D37B16">
        <w:rPr>
          <w:rFonts w:ascii="Times New Roman" w:hAnsi="Times New Roman" w:cs="Times New Roman"/>
          <w:color w:val="000000"/>
        </w:rPr>
        <w:tab/>
      </w:r>
      <w:r w:rsidRPr="00D37B16">
        <w:rPr>
          <w:rFonts w:ascii="Times New Roman" w:hAnsi="Times New Roman" w:cs="Times New Roman"/>
        </w:rPr>
        <w:tab/>
      </w:r>
      <w:r w:rsidRPr="00D37B16">
        <w:rPr>
          <w:rFonts w:ascii="Times New Roman" w:hAnsi="Times New Roman" w:cs="Times New Roman"/>
          <w:color w:val="000000"/>
        </w:rPr>
        <w:t>Docket No: CR-</w:t>
      </w:r>
      <w:r>
        <w:rPr>
          <w:rFonts w:ascii="Times New Roman" w:hAnsi="Times New Roman" w:cs="Times New Roman"/>
          <w:color w:val="000000"/>
        </w:rPr>
        <w:t>15-536</w:t>
      </w:r>
    </w:p>
    <w:p w14:paraId="4122468E" w14:textId="77777777" w:rsidR="00B223BE" w:rsidRPr="00D37B16" w:rsidRDefault="00B223BE" w:rsidP="00B223BE">
      <w:pPr>
        <w:widowControl w:val="0"/>
        <w:tabs>
          <w:tab w:val="left" w:pos="360"/>
          <w:tab w:val="left" w:pos="4920"/>
          <w:tab w:val="left" w:pos="6180"/>
        </w:tabs>
        <w:autoSpaceDE w:val="0"/>
        <w:autoSpaceDN w:val="0"/>
        <w:adjustRightInd w:val="0"/>
        <w:rPr>
          <w:rFonts w:ascii="Times New Roman" w:hAnsi="Times New Roman" w:cs="Times New Roman"/>
          <w:i/>
          <w:color w:val="000000"/>
        </w:rPr>
      </w:pPr>
      <w:r w:rsidRPr="00D37B16">
        <w:rPr>
          <w:rFonts w:ascii="Times New Roman" w:hAnsi="Times New Roman" w:cs="Times New Roman"/>
          <w:color w:val="000000"/>
        </w:rPr>
        <w:tab/>
      </w:r>
      <w:r w:rsidRPr="00D37B16">
        <w:rPr>
          <w:rFonts w:ascii="Times New Roman" w:hAnsi="Times New Roman" w:cs="Times New Roman"/>
          <w:i/>
          <w:color w:val="000000"/>
        </w:rPr>
        <w:t>v.</w:t>
      </w:r>
    </w:p>
    <w:p w14:paraId="5AF98CBA" w14:textId="77777777" w:rsidR="00B223BE" w:rsidRPr="00D37B16" w:rsidRDefault="00B223BE" w:rsidP="00B223BE">
      <w:pPr>
        <w:widowControl w:val="0"/>
        <w:tabs>
          <w:tab w:val="left" w:pos="840"/>
        </w:tabs>
        <w:autoSpaceDE w:val="0"/>
        <w:autoSpaceDN w:val="0"/>
        <w:adjustRightInd w:val="0"/>
        <w:rPr>
          <w:rFonts w:ascii="Times New Roman" w:hAnsi="Times New Roman" w:cs="Times New Roman"/>
          <w:color w:val="000000"/>
        </w:rPr>
      </w:pPr>
      <w:r w:rsidRPr="00D37B16">
        <w:rPr>
          <w:rFonts w:ascii="Times New Roman" w:hAnsi="Times New Roman" w:cs="Times New Roman"/>
        </w:rPr>
        <w:tab/>
      </w:r>
    </w:p>
    <w:p w14:paraId="32989EED" w14:textId="3B33C166" w:rsidR="00B223BE" w:rsidRPr="00D37B16" w:rsidRDefault="00B223BE" w:rsidP="00B223BE">
      <w:pPr>
        <w:widowControl w:val="0"/>
        <w:tabs>
          <w:tab w:val="left" w:pos="90"/>
          <w:tab w:val="left" w:pos="5040"/>
          <w:tab w:val="left" w:pos="5760"/>
        </w:tabs>
        <w:autoSpaceDE w:val="0"/>
        <w:autoSpaceDN w:val="0"/>
        <w:adjustRightInd w:val="0"/>
        <w:rPr>
          <w:rFonts w:ascii="Times New Roman" w:hAnsi="Times New Roman" w:cs="Times New Roman"/>
          <w:color w:val="000000"/>
        </w:rPr>
      </w:pPr>
      <w:r>
        <w:rPr>
          <w:rFonts w:ascii="Times New Roman" w:hAnsi="Times New Roman" w:cs="Times New Roman"/>
          <w:b/>
          <w:color w:val="000000"/>
        </w:rPr>
        <w:t>NORWOOD RETIREMENT BOARD</w:t>
      </w:r>
      <w:r w:rsidRPr="00D37B16">
        <w:rPr>
          <w:rFonts w:ascii="Times New Roman" w:hAnsi="Times New Roman" w:cs="Times New Roman"/>
          <w:b/>
          <w:color w:val="000000"/>
        </w:rPr>
        <w:t>,</w:t>
      </w:r>
      <w:r w:rsidRPr="00D37B16">
        <w:rPr>
          <w:rFonts w:ascii="Times New Roman" w:hAnsi="Times New Roman" w:cs="Times New Roman"/>
          <w:b/>
          <w:color w:val="000000"/>
        </w:rPr>
        <w:tab/>
      </w:r>
      <w:r w:rsidRPr="00D37B16">
        <w:rPr>
          <w:rFonts w:ascii="Times New Roman" w:hAnsi="Times New Roman" w:cs="Times New Roman"/>
          <w:color w:val="000000"/>
        </w:rPr>
        <w:t>Date</w:t>
      </w:r>
      <w:r w:rsidR="00EC795E">
        <w:rPr>
          <w:rFonts w:ascii="Times New Roman" w:hAnsi="Times New Roman" w:cs="Times New Roman"/>
          <w:color w:val="000000"/>
        </w:rPr>
        <w:t>d</w:t>
      </w:r>
      <w:r w:rsidRPr="00D37B16">
        <w:rPr>
          <w:rFonts w:ascii="Times New Roman" w:hAnsi="Times New Roman" w:cs="Times New Roman"/>
          <w:color w:val="000000"/>
        </w:rPr>
        <w:t>:</w:t>
      </w:r>
      <w:r w:rsidRPr="00D37B16">
        <w:rPr>
          <w:rFonts w:ascii="Times New Roman" w:hAnsi="Times New Roman" w:cs="Times New Roman"/>
        </w:rPr>
        <w:tab/>
      </w:r>
      <w:r w:rsidR="005463F2">
        <w:rPr>
          <w:rFonts w:ascii="Times New Roman" w:hAnsi="Times New Roman" w:cs="Times New Roman"/>
          <w:color w:val="000000"/>
        </w:rPr>
        <w:t xml:space="preserve">July </w:t>
      </w:r>
      <w:r w:rsidR="0026152A">
        <w:rPr>
          <w:rFonts w:ascii="Times New Roman" w:hAnsi="Times New Roman" w:cs="Times New Roman"/>
          <w:color w:val="000000"/>
        </w:rPr>
        <w:t>20</w:t>
      </w:r>
      <w:r>
        <w:rPr>
          <w:rFonts w:ascii="Times New Roman" w:hAnsi="Times New Roman" w:cs="Times New Roman"/>
          <w:color w:val="000000"/>
        </w:rPr>
        <w:t>, 2018</w:t>
      </w:r>
    </w:p>
    <w:p w14:paraId="2415BE65" w14:textId="77777777" w:rsidR="00B223BE" w:rsidRPr="00D37B16" w:rsidRDefault="00B223BE" w:rsidP="00B223BE">
      <w:pPr>
        <w:widowControl w:val="0"/>
        <w:tabs>
          <w:tab w:val="left" w:pos="420"/>
        </w:tabs>
        <w:autoSpaceDE w:val="0"/>
        <w:autoSpaceDN w:val="0"/>
        <w:adjustRightInd w:val="0"/>
        <w:rPr>
          <w:rFonts w:ascii="Times New Roman" w:hAnsi="Times New Roman" w:cs="Times New Roman"/>
          <w:i/>
          <w:color w:val="000000"/>
        </w:rPr>
      </w:pPr>
      <w:r w:rsidRPr="00D37B16">
        <w:rPr>
          <w:rFonts w:ascii="Times New Roman" w:hAnsi="Times New Roman" w:cs="Times New Roman"/>
        </w:rPr>
        <w:tab/>
      </w:r>
      <w:r w:rsidRPr="00D37B16">
        <w:rPr>
          <w:rFonts w:ascii="Times New Roman" w:hAnsi="Times New Roman" w:cs="Times New Roman"/>
          <w:i/>
          <w:color w:val="000000"/>
        </w:rPr>
        <w:t>Respondent</w:t>
      </w:r>
    </w:p>
    <w:p w14:paraId="7135E96D" w14:textId="77777777" w:rsidR="00B223BE" w:rsidRPr="00D37B16" w:rsidRDefault="00B223BE" w:rsidP="00B223BE">
      <w:pPr>
        <w:rPr>
          <w:rFonts w:ascii="Times New Roman" w:hAnsi="Times New Roman" w:cs="Times New Roman"/>
          <w:color w:val="000000"/>
          <w:lang w:val="en"/>
        </w:rPr>
      </w:pPr>
    </w:p>
    <w:p w14:paraId="3C48F867" w14:textId="77777777" w:rsidR="00B223BE" w:rsidRPr="00D37B16" w:rsidRDefault="00B223BE" w:rsidP="00B223BE">
      <w:pPr>
        <w:rPr>
          <w:rFonts w:ascii="Times New Roman" w:hAnsi="Times New Roman" w:cs="Times New Roman"/>
          <w:color w:val="000000"/>
          <w:lang w:val="en"/>
        </w:rPr>
      </w:pPr>
      <w:r w:rsidRPr="00D37B16">
        <w:rPr>
          <w:rFonts w:ascii="Times New Roman" w:hAnsi="Times New Roman" w:cs="Times New Roman"/>
          <w:b/>
          <w:color w:val="000000"/>
          <w:lang w:val="en"/>
        </w:rPr>
        <w:t>Appearance for Petitioner</w:t>
      </w:r>
      <w:r w:rsidRPr="00D37B16">
        <w:rPr>
          <w:rFonts w:ascii="Times New Roman" w:hAnsi="Times New Roman" w:cs="Times New Roman"/>
          <w:color w:val="000000"/>
          <w:lang w:val="en"/>
        </w:rPr>
        <w:t>:</w:t>
      </w:r>
      <w:r w:rsidRPr="00D37B16">
        <w:rPr>
          <w:rFonts w:ascii="Times New Roman" w:hAnsi="Times New Roman" w:cs="Times New Roman"/>
          <w:color w:val="000000"/>
          <w:lang w:val="en"/>
        </w:rPr>
        <w:tab/>
      </w:r>
    </w:p>
    <w:p w14:paraId="566E605B" w14:textId="77777777" w:rsidR="00B223BE" w:rsidRPr="00D37B16" w:rsidRDefault="00B223BE" w:rsidP="00B223BE">
      <w:pPr>
        <w:rPr>
          <w:rFonts w:ascii="Times New Roman" w:hAnsi="Times New Roman" w:cs="Times New Roman"/>
          <w:color w:val="000000"/>
          <w:lang w:val="en"/>
        </w:rPr>
      </w:pPr>
      <w:r w:rsidRPr="00D37B16">
        <w:rPr>
          <w:rFonts w:ascii="Times New Roman" w:hAnsi="Times New Roman" w:cs="Times New Roman"/>
          <w:color w:val="000000"/>
          <w:lang w:val="en"/>
        </w:rPr>
        <w:tab/>
      </w:r>
      <w:r w:rsidRPr="00D37B16">
        <w:rPr>
          <w:rFonts w:ascii="Times New Roman" w:hAnsi="Times New Roman" w:cs="Times New Roman"/>
          <w:color w:val="000000"/>
          <w:lang w:val="en"/>
        </w:rPr>
        <w:tab/>
      </w:r>
    </w:p>
    <w:p w14:paraId="59E44160" w14:textId="77777777" w:rsidR="00B223BE" w:rsidRDefault="00B223BE" w:rsidP="00B223BE">
      <w:pPr>
        <w:ind w:firstLine="450"/>
        <w:rPr>
          <w:rFonts w:ascii="Times New Roman" w:hAnsi="Times New Roman" w:cs="Times New Roman"/>
          <w:color w:val="000000"/>
          <w:lang w:val="en"/>
        </w:rPr>
      </w:pPr>
      <w:r>
        <w:rPr>
          <w:rFonts w:ascii="Times New Roman" w:hAnsi="Times New Roman" w:cs="Times New Roman"/>
          <w:color w:val="000000"/>
          <w:lang w:val="en"/>
        </w:rPr>
        <w:t xml:space="preserve">Michael C. Akashian, Esq. </w:t>
      </w:r>
    </w:p>
    <w:p w14:paraId="5F3DAD01" w14:textId="01840910" w:rsidR="00B223BE" w:rsidRPr="00D37B16" w:rsidRDefault="00B223BE" w:rsidP="00B223BE">
      <w:pPr>
        <w:ind w:firstLine="450"/>
        <w:rPr>
          <w:rFonts w:ascii="Times New Roman" w:hAnsi="Times New Roman" w:cs="Times New Roman"/>
          <w:color w:val="000000"/>
          <w:lang w:val="en"/>
        </w:rPr>
      </w:pPr>
      <w:r>
        <w:rPr>
          <w:rFonts w:ascii="Times New Roman" w:hAnsi="Times New Roman" w:cs="Times New Roman"/>
          <w:color w:val="000000"/>
          <w:lang w:val="en"/>
        </w:rPr>
        <w:t>225 Friend St., Suite 805</w:t>
      </w:r>
    </w:p>
    <w:p w14:paraId="5C22EF74" w14:textId="2150E7FC" w:rsidR="00B223BE" w:rsidRDefault="00B223BE" w:rsidP="00B223BE">
      <w:pPr>
        <w:ind w:firstLine="450"/>
        <w:rPr>
          <w:rFonts w:ascii="Times New Roman" w:hAnsi="Times New Roman" w:cs="Times New Roman"/>
          <w:color w:val="000000"/>
          <w:lang w:val="en"/>
        </w:rPr>
      </w:pPr>
      <w:r>
        <w:rPr>
          <w:rFonts w:ascii="Times New Roman" w:hAnsi="Times New Roman" w:cs="Times New Roman"/>
          <w:color w:val="000000"/>
          <w:lang w:val="en"/>
        </w:rPr>
        <w:t>Boston, MA 0214</w:t>
      </w:r>
    </w:p>
    <w:p w14:paraId="37E064A5" w14:textId="3681ED53" w:rsidR="00B223BE" w:rsidRPr="00D37B16" w:rsidRDefault="00B223BE" w:rsidP="00B223BE">
      <w:pPr>
        <w:ind w:firstLine="450"/>
        <w:rPr>
          <w:rFonts w:ascii="Times New Roman" w:hAnsi="Times New Roman" w:cs="Times New Roman"/>
          <w:color w:val="000000"/>
          <w:lang w:val="en"/>
        </w:rPr>
      </w:pPr>
      <w:r>
        <w:rPr>
          <w:rFonts w:ascii="Times New Roman" w:hAnsi="Times New Roman" w:cs="Times New Roman"/>
          <w:color w:val="000000"/>
          <w:lang w:val="en"/>
        </w:rPr>
        <w:t>617-357-9400</w:t>
      </w:r>
    </w:p>
    <w:p w14:paraId="43492B27" w14:textId="77777777" w:rsidR="00B223BE" w:rsidRPr="00D37B16" w:rsidRDefault="00B223BE" w:rsidP="00B223BE">
      <w:pPr>
        <w:ind w:firstLine="450"/>
        <w:rPr>
          <w:rFonts w:ascii="Times New Roman" w:hAnsi="Times New Roman" w:cs="Times New Roman"/>
          <w:color w:val="000000"/>
          <w:lang w:val="en"/>
        </w:rPr>
      </w:pPr>
    </w:p>
    <w:p w14:paraId="6909543A" w14:textId="77777777" w:rsidR="00B223BE" w:rsidRPr="00D37B16" w:rsidRDefault="00B223BE" w:rsidP="00B223BE">
      <w:pPr>
        <w:rPr>
          <w:rFonts w:ascii="Times New Roman" w:hAnsi="Times New Roman" w:cs="Times New Roman"/>
          <w:color w:val="000000"/>
          <w:lang w:val="en"/>
        </w:rPr>
      </w:pPr>
      <w:r w:rsidRPr="00D37B16">
        <w:rPr>
          <w:rFonts w:ascii="Times New Roman" w:hAnsi="Times New Roman" w:cs="Times New Roman"/>
          <w:b/>
          <w:color w:val="000000"/>
          <w:lang w:val="en"/>
        </w:rPr>
        <w:t>Appearance for Respondent</w:t>
      </w:r>
      <w:r w:rsidRPr="00D37B16">
        <w:rPr>
          <w:rFonts w:ascii="Times New Roman" w:hAnsi="Times New Roman" w:cs="Times New Roman"/>
          <w:color w:val="000000"/>
          <w:lang w:val="en"/>
        </w:rPr>
        <w:t>:</w:t>
      </w:r>
    </w:p>
    <w:p w14:paraId="25F125D7" w14:textId="77777777" w:rsidR="00B223BE" w:rsidRPr="00D37B16" w:rsidRDefault="00B223BE" w:rsidP="00B223BE">
      <w:pPr>
        <w:rPr>
          <w:rFonts w:ascii="Times New Roman" w:hAnsi="Times New Roman" w:cs="Times New Roman"/>
          <w:color w:val="000000"/>
          <w:lang w:val="en"/>
        </w:rPr>
      </w:pPr>
      <w:r w:rsidRPr="00D37B16">
        <w:rPr>
          <w:rFonts w:ascii="Times New Roman" w:hAnsi="Times New Roman" w:cs="Times New Roman"/>
          <w:color w:val="000000"/>
          <w:lang w:val="en"/>
        </w:rPr>
        <w:tab/>
      </w:r>
      <w:r w:rsidRPr="00D37B16">
        <w:rPr>
          <w:rFonts w:ascii="Times New Roman" w:hAnsi="Times New Roman" w:cs="Times New Roman"/>
          <w:color w:val="000000"/>
          <w:lang w:val="en"/>
        </w:rPr>
        <w:tab/>
      </w:r>
    </w:p>
    <w:p w14:paraId="2F456ABE" w14:textId="2A513A4D" w:rsidR="00B223BE" w:rsidRPr="00D37B16" w:rsidRDefault="00B223BE" w:rsidP="00B223BE">
      <w:pPr>
        <w:tabs>
          <w:tab w:val="left" w:pos="360"/>
        </w:tabs>
        <w:rPr>
          <w:rFonts w:ascii="Times New Roman" w:hAnsi="Times New Roman" w:cs="Times New Roman"/>
          <w:color w:val="000000"/>
          <w:lang w:val="en"/>
        </w:rPr>
      </w:pPr>
      <w:r w:rsidRPr="00D37B16">
        <w:rPr>
          <w:rFonts w:ascii="Times New Roman" w:hAnsi="Times New Roman" w:cs="Times New Roman"/>
          <w:color w:val="000000"/>
          <w:lang w:val="en"/>
        </w:rPr>
        <w:tab/>
      </w:r>
      <w:r>
        <w:rPr>
          <w:rFonts w:ascii="Times New Roman" w:hAnsi="Times New Roman" w:cs="Times New Roman"/>
          <w:color w:val="000000"/>
          <w:lang w:val="en"/>
        </w:rPr>
        <w:t xml:space="preserve">Thomas F. Gibson, Esq. </w:t>
      </w:r>
    </w:p>
    <w:p w14:paraId="151CD95C" w14:textId="3A73D9D1" w:rsidR="00B223BE" w:rsidRDefault="00B223BE" w:rsidP="00B223BE">
      <w:pPr>
        <w:tabs>
          <w:tab w:val="left" w:pos="360"/>
        </w:tabs>
        <w:rPr>
          <w:rFonts w:ascii="Times New Roman" w:hAnsi="Times New Roman" w:cs="Times New Roman"/>
          <w:color w:val="000000"/>
          <w:lang w:val="en"/>
        </w:rPr>
      </w:pPr>
      <w:r>
        <w:rPr>
          <w:rFonts w:ascii="Times New Roman" w:hAnsi="Times New Roman" w:cs="Times New Roman"/>
          <w:color w:val="000000"/>
          <w:lang w:val="en"/>
        </w:rPr>
        <w:tab/>
        <w:t>2400 Massachusetts Ave.</w:t>
      </w:r>
    </w:p>
    <w:p w14:paraId="086C3682" w14:textId="5BE3AE99" w:rsidR="00B223BE" w:rsidRPr="00D37B16" w:rsidRDefault="00B223BE" w:rsidP="00B223BE">
      <w:pPr>
        <w:tabs>
          <w:tab w:val="left" w:pos="360"/>
        </w:tabs>
        <w:rPr>
          <w:rFonts w:ascii="Times New Roman" w:hAnsi="Times New Roman" w:cs="Times New Roman"/>
          <w:color w:val="000000"/>
          <w:lang w:val="en"/>
        </w:rPr>
      </w:pPr>
      <w:r>
        <w:rPr>
          <w:rFonts w:ascii="Times New Roman" w:hAnsi="Times New Roman" w:cs="Times New Roman"/>
          <w:color w:val="000000"/>
          <w:lang w:val="en"/>
        </w:rPr>
        <w:tab/>
        <w:t xml:space="preserve">Cambridge, MA 02140 </w:t>
      </w:r>
    </w:p>
    <w:p w14:paraId="0ECB6C33" w14:textId="6427A0DA" w:rsidR="00B223BE" w:rsidRPr="00D37B16" w:rsidRDefault="00B223BE" w:rsidP="00B223BE">
      <w:pPr>
        <w:tabs>
          <w:tab w:val="left" w:pos="360"/>
        </w:tabs>
        <w:rPr>
          <w:rFonts w:ascii="Times New Roman" w:hAnsi="Times New Roman" w:cs="Times New Roman"/>
          <w:color w:val="000000"/>
          <w:lang w:val="en"/>
        </w:rPr>
      </w:pPr>
      <w:r w:rsidRPr="00D37B16">
        <w:rPr>
          <w:rFonts w:ascii="Times New Roman" w:hAnsi="Times New Roman" w:cs="Times New Roman"/>
          <w:color w:val="000000"/>
          <w:lang w:val="en"/>
        </w:rPr>
        <w:tab/>
      </w:r>
      <w:r>
        <w:rPr>
          <w:rFonts w:ascii="Times New Roman" w:hAnsi="Times New Roman" w:cs="Times New Roman"/>
          <w:color w:val="000000"/>
          <w:lang w:val="en"/>
        </w:rPr>
        <w:t>617-576-2400</w:t>
      </w:r>
    </w:p>
    <w:p w14:paraId="2D02A8D6" w14:textId="77777777" w:rsidR="00B223BE" w:rsidRPr="00D37B16" w:rsidRDefault="00B223BE" w:rsidP="00B223BE">
      <w:pPr>
        <w:tabs>
          <w:tab w:val="left" w:pos="360"/>
        </w:tabs>
        <w:rPr>
          <w:rFonts w:ascii="Times New Roman" w:hAnsi="Times New Roman" w:cs="Times New Roman"/>
          <w:color w:val="000000"/>
          <w:lang w:val="en"/>
        </w:rPr>
      </w:pPr>
    </w:p>
    <w:p w14:paraId="5A13D815" w14:textId="77777777" w:rsidR="00B223BE" w:rsidRPr="00D37B16" w:rsidRDefault="00B223BE" w:rsidP="00B223BE">
      <w:pPr>
        <w:rPr>
          <w:rFonts w:ascii="Times New Roman" w:hAnsi="Times New Roman" w:cs="Times New Roman"/>
          <w:color w:val="000000"/>
          <w:lang w:val="en"/>
        </w:rPr>
      </w:pPr>
      <w:r w:rsidRPr="00D37B16">
        <w:rPr>
          <w:rFonts w:ascii="Times New Roman" w:hAnsi="Times New Roman" w:cs="Times New Roman"/>
          <w:b/>
          <w:color w:val="000000"/>
          <w:lang w:val="en"/>
        </w:rPr>
        <w:t>Administrative Magistrate</w:t>
      </w:r>
      <w:r w:rsidRPr="00D37B16">
        <w:rPr>
          <w:rFonts w:ascii="Times New Roman" w:hAnsi="Times New Roman" w:cs="Times New Roman"/>
          <w:color w:val="000000"/>
          <w:lang w:val="en"/>
        </w:rPr>
        <w:t>:</w:t>
      </w:r>
      <w:r w:rsidRPr="00D37B16">
        <w:rPr>
          <w:rFonts w:ascii="Times New Roman" w:hAnsi="Times New Roman" w:cs="Times New Roman"/>
          <w:color w:val="000000"/>
          <w:lang w:val="en"/>
        </w:rPr>
        <w:tab/>
      </w:r>
    </w:p>
    <w:p w14:paraId="46557C43" w14:textId="77777777" w:rsidR="00B223BE" w:rsidRPr="00D37B16" w:rsidRDefault="00B223BE" w:rsidP="00B223BE">
      <w:pPr>
        <w:rPr>
          <w:rFonts w:ascii="Times New Roman" w:hAnsi="Times New Roman" w:cs="Times New Roman"/>
          <w:color w:val="000000"/>
          <w:lang w:val="en"/>
        </w:rPr>
      </w:pPr>
      <w:r w:rsidRPr="00D37B16">
        <w:rPr>
          <w:rFonts w:ascii="Times New Roman" w:hAnsi="Times New Roman" w:cs="Times New Roman"/>
          <w:color w:val="000000"/>
          <w:lang w:val="en"/>
        </w:rPr>
        <w:tab/>
      </w:r>
      <w:r w:rsidRPr="00D37B16">
        <w:rPr>
          <w:rFonts w:ascii="Times New Roman" w:hAnsi="Times New Roman" w:cs="Times New Roman"/>
          <w:color w:val="000000"/>
          <w:lang w:val="en"/>
        </w:rPr>
        <w:tab/>
      </w:r>
    </w:p>
    <w:p w14:paraId="588CFFFD" w14:textId="77777777" w:rsidR="00B223BE" w:rsidRPr="00D37B16" w:rsidRDefault="00B223BE" w:rsidP="00B223BE">
      <w:pPr>
        <w:ind w:firstLine="360"/>
        <w:rPr>
          <w:rFonts w:ascii="Times New Roman" w:hAnsi="Times New Roman" w:cs="Times New Roman"/>
          <w:color w:val="000000"/>
          <w:lang w:val="en"/>
        </w:rPr>
      </w:pPr>
      <w:r w:rsidRPr="00D37B16">
        <w:rPr>
          <w:rFonts w:ascii="Times New Roman" w:hAnsi="Times New Roman" w:cs="Times New Roman"/>
          <w:color w:val="000000"/>
          <w:lang w:val="en"/>
        </w:rPr>
        <w:t>Angela McConney Scheepers, Esq.</w:t>
      </w:r>
    </w:p>
    <w:p w14:paraId="60F3A32D" w14:textId="77777777" w:rsidR="00715330" w:rsidRDefault="00715330" w:rsidP="0083498C">
      <w:pPr>
        <w:rPr>
          <w:rFonts w:ascii="Times" w:hAnsi="Times"/>
        </w:rPr>
      </w:pPr>
    </w:p>
    <w:p w14:paraId="7DC7EA88" w14:textId="77777777" w:rsidR="00D12387" w:rsidRDefault="00D12387" w:rsidP="00D12387">
      <w:pPr>
        <w:jc w:val="center"/>
        <w:rPr>
          <w:rFonts w:ascii="Times" w:hAnsi="Times"/>
        </w:rPr>
      </w:pPr>
      <w:r w:rsidRPr="00D12387">
        <w:rPr>
          <w:rFonts w:ascii="Times" w:hAnsi="Times"/>
          <w:b/>
        </w:rPr>
        <w:t>SUMMARY</w:t>
      </w:r>
      <w:r>
        <w:rPr>
          <w:rFonts w:ascii="Times" w:hAnsi="Times"/>
        </w:rPr>
        <w:t xml:space="preserve"> </w:t>
      </w:r>
    </w:p>
    <w:p w14:paraId="6D4B263F" w14:textId="77777777" w:rsidR="00C04099" w:rsidRDefault="00C04099" w:rsidP="00D12387">
      <w:pPr>
        <w:jc w:val="center"/>
        <w:rPr>
          <w:rFonts w:ascii="Times" w:hAnsi="Times"/>
        </w:rPr>
      </w:pPr>
    </w:p>
    <w:p w14:paraId="797D66E7" w14:textId="7929232D" w:rsidR="00D12387" w:rsidRDefault="00D12387" w:rsidP="00D12387">
      <w:pPr>
        <w:rPr>
          <w:rFonts w:ascii="Times" w:hAnsi="Times"/>
        </w:rPr>
      </w:pPr>
      <w:r>
        <w:rPr>
          <w:rFonts w:ascii="Times" w:hAnsi="Times"/>
        </w:rPr>
        <w:tab/>
        <w:t xml:space="preserve">The Petitioner has failed to prove by a preponderance of the evidence that there is a </w:t>
      </w:r>
      <w:r w:rsidR="00EE06FB">
        <w:rPr>
          <w:rFonts w:ascii="Times" w:hAnsi="Times"/>
        </w:rPr>
        <w:t>causal</w:t>
      </w:r>
      <w:r w:rsidR="00EE06FB" w:rsidRPr="00620E15">
        <w:rPr>
          <w:rFonts w:ascii="Times" w:hAnsi="Times"/>
        </w:rPr>
        <w:t xml:space="preserve"> </w:t>
      </w:r>
      <w:r w:rsidRPr="00620E15">
        <w:rPr>
          <w:rFonts w:ascii="Times" w:hAnsi="Times"/>
        </w:rPr>
        <w:t>relationship between his incapacity and a workplace injury</w:t>
      </w:r>
      <w:r w:rsidRPr="004E3DEF">
        <w:rPr>
          <w:rFonts w:ascii="Times" w:hAnsi="Times"/>
          <w:color w:val="FF0000"/>
        </w:rPr>
        <w:t>.</w:t>
      </w:r>
      <w:r>
        <w:rPr>
          <w:rFonts w:ascii="Times" w:hAnsi="Times"/>
        </w:rPr>
        <w:t xml:space="preserve"> </w:t>
      </w:r>
      <w:r w:rsidR="00A074A2">
        <w:rPr>
          <w:rFonts w:ascii="Times" w:hAnsi="Times"/>
        </w:rPr>
        <w:t xml:space="preserve"> </w:t>
      </w:r>
      <w:r>
        <w:rPr>
          <w:rFonts w:ascii="Times" w:hAnsi="Times"/>
        </w:rPr>
        <w:t xml:space="preserve">The Respondent’s decision to deny accidental disability retirement benefits is affirmed. </w:t>
      </w:r>
    </w:p>
    <w:p w14:paraId="5AE1A3BA" w14:textId="77777777" w:rsidR="00D12387" w:rsidRDefault="00D12387" w:rsidP="00D12387">
      <w:pPr>
        <w:rPr>
          <w:rFonts w:ascii="Times" w:hAnsi="Times"/>
        </w:rPr>
      </w:pPr>
    </w:p>
    <w:p w14:paraId="1D53017F" w14:textId="77777777" w:rsidR="00D12387" w:rsidRDefault="00D12387" w:rsidP="00D12387">
      <w:pPr>
        <w:jc w:val="center"/>
        <w:rPr>
          <w:rFonts w:ascii="Times" w:hAnsi="Times"/>
        </w:rPr>
      </w:pPr>
      <w:r w:rsidRPr="00A074A2">
        <w:rPr>
          <w:rFonts w:ascii="Times" w:hAnsi="Times"/>
          <w:b/>
        </w:rPr>
        <w:t>DECISION</w:t>
      </w:r>
      <w:r>
        <w:rPr>
          <w:rFonts w:ascii="Times" w:hAnsi="Times"/>
        </w:rPr>
        <w:t xml:space="preserve"> </w:t>
      </w:r>
    </w:p>
    <w:p w14:paraId="146D2055" w14:textId="77777777" w:rsidR="00A074A2" w:rsidRDefault="00A074A2" w:rsidP="00D12387">
      <w:pPr>
        <w:jc w:val="center"/>
        <w:rPr>
          <w:rFonts w:ascii="Times" w:hAnsi="Times"/>
        </w:rPr>
      </w:pPr>
    </w:p>
    <w:p w14:paraId="397E2363" w14:textId="5E7B2B49" w:rsidR="00A074A2" w:rsidRDefault="00A074A2" w:rsidP="00A074A2">
      <w:pPr>
        <w:spacing w:line="480" w:lineRule="auto"/>
        <w:rPr>
          <w:rFonts w:ascii="Times" w:hAnsi="Times"/>
        </w:rPr>
      </w:pPr>
      <w:r>
        <w:rPr>
          <w:rFonts w:ascii="Times" w:hAnsi="Times"/>
        </w:rPr>
        <w:tab/>
      </w:r>
      <w:r w:rsidR="007901B9">
        <w:rPr>
          <w:rFonts w:ascii="Times" w:hAnsi="Times"/>
        </w:rPr>
        <w:t>Pursuant to G.L. c. 32, §</w:t>
      </w:r>
      <w:r>
        <w:rPr>
          <w:rFonts w:ascii="Times" w:hAnsi="Times"/>
        </w:rPr>
        <w:t xml:space="preserve"> 16(4), the Petitioner, Rober</w:t>
      </w:r>
      <w:r w:rsidR="006325D3">
        <w:rPr>
          <w:rFonts w:ascii="Times" w:hAnsi="Times"/>
        </w:rPr>
        <w:t xml:space="preserve">t Clark, appealed the September 15, 2015 </w:t>
      </w:r>
      <w:r>
        <w:rPr>
          <w:rFonts w:ascii="Times" w:hAnsi="Times"/>
        </w:rPr>
        <w:t xml:space="preserve">decision of the Norwood Retirement Board (Board) denying his application for accidental disability retirement benefits.  </w:t>
      </w:r>
    </w:p>
    <w:p w14:paraId="372063E2" w14:textId="18C33445" w:rsidR="00A074A2" w:rsidRDefault="00240E48" w:rsidP="00A074A2">
      <w:pPr>
        <w:spacing w:line="480" w:lineRule="auto"/>
        <w:rPr>
          <w:rFonts w:ascii="Times" w:hAnsi="Times"/>
        </w:rPr>
      </w:pPr>
      <w:r>
        <w:rPr>
          <w:rFonts w:ascii="Times" w:hAnsi="Times"/>
        </w:rPr>
        <w:lastRenderedPageBreak/>
        <w:tab/>
        <w:t>I held a hearing at the Division of Administrative Law Ap</w:t>
      </w:r>
      <w:r w:rsidR="00B30B36">
        <w:rPr>
          <w:rFonts w:ascii="Times" w:hAnsi="Times"/>
        </w:rPr>
        <w:t xml:space="preserve">peal (DALA) on January 11, 2017.  The hearing was digitally recorded.  I marked Mr. Clark’s Pre-Hearing Memorandum “A” for identification.  I marked the Board’s Pre-Hearing Memorandum “B” for identification.  I admitted </w:t>
      </w:r>
      <w:r w:rsidR="00A309F0">
        <w:rPr>
          <w:rFonts w:ascii="Times" w:hAnsi="Times"/>
        </w:rPr>
        <w:t>sixteen</w:t>
      </w:r>
      <w:r w:rsidR="003B5D60">
        <w:rPr>
          <w:rFonts w:ascii="Times" w:hAnsi="Times"/>
        </w:rPr>
        <w:t xml:space="preserve"> exhibit</w:t>
      </w:r>
      <w:r w:rsidR="00C04099">
        <w:rPr>
          <w:rFonts w:ascii="Times" w:hAnsi="Times"/>
        </w:rPr>
        <w:t xml:space="preserve">s (Exhibits </w:t>
      </w:r>
      <w:r w:rsidR="00C04099" w:rsidRPr="009C77B6">
        <w:rPr>
          <w:rFonts w:ascii="Times New Roman" w:hAnsi="Times New Roman"/>
          <w:lang w:val="en"/>
        </w:rPr>
        <w:t xml:space="preserve">1 – </w:t>
      </w:r>
      <w:r w:rsidR="00C04099">
        <w:rPr>
          <w:rFonts w:ascii="Times New Roman" w:hAnsi="Times New Roman"/>
          <w:lang w:val="en"/>
        </w:rPr>
        <w:t>16</w:t>
      </w:r>
      <w:r w:rsidR="003B5D60">
        <w:rPr>
          <w:rFonts w:ascii="Times" w:hAnsi="Times"/>
        </w:rPr>
        <w:t xml:space="preserve">) into evidence.  Mr. Clark testified on his own behalf. </w:t>
      </w:r>
    </w:p>
    <w:p w14:paraId="487AA8F1" w14:textId="5334B7D6" w:rsidR="003B5D60" w:rsidRDefault="003B5D60" w:rsidP="00A074A2">
      <w:pPr>
        <w:spacing w:line="480" w:lineRule="auto"/>
        <w:rPr>
          <w:rFonts w:ascii="Times" w:hAnsi="Times"/>
        </w:rPr>
      </w:pPr>
      <w:r>
        <w:rPr>
          <w:rFonts w:ascii="Times" w:hAnsi="Times"/>
        </w:rPr>
        <w:tab/>
        <w:t xml:space="preserve">Mr. Clark submitted a Post-Hearing Brief on </w:t>
      </w:r>
      <w:r w:rsidR="00E00C23">
        <w:rPr>
          <w:rFonts w:ascii="Times" w:hAnsi="Times"/>
        </w:rPr>
        <w:t>March 13, 2017.  The Board submitted a Post-Hearing Brief on March 6, 2017 and a Supplemental Post-Hearing Brief on March 22, 2017, whereupon the administrative</w:t>
      </w:r>
      <w:r w:rsidR="00B31005">
        <w:rPr>
          <w:rFonts w:ascii="Times" w:hAnsi="Times"/>
        </w:rPr>
        <w:t xml:space="preserve"> record</w:t>
      </w:r>
      <w:r w:rsidR="00E00C23">
        <w:rPr>
          <w:rFonts w:ascii="Times" w:hAnsi="Times"/>
        </w:rPr>
        <w:t xml:space="preserve"> closed. </w:t>
      </w:r>
    </w:p>
    <w:p w14:paraId="5FAF46E6" w14:textId="42C3B5AF" w:rsidR="00E00C23" w:rsidRDefault="00E00C23" w:rsidP="00E00C23">
      <w:pPr>
        <w:spacing w:line="480" w:lineRule="auto"/>
        <w:jc w:val="center"/>
        <w:rPr>
          <w:rFonts w:ascii="Times" w:hAnsi="Times"/>
          <w:b/>
        </w:rPr>
      </w:pPr>
      <w:r>
        <w:rPr>
          <w:rFonts w:ascii="Times" w:hAnsi="Times"/>
          <w:b/>
        </w:rPr>
        <w:t xml:space="preserve">FINDINGS OF FACT </w:t>
      </w:r>
    </w:p>
    <w:p w14:paraId="623FC05E" w14:textId="3611F336" w:rsidR="00E00C23" w:rsidRDefault="00E00C23" w:rsidP="00E00C23">
      <w:pPr>
        <w:spacing w:line="480" w:lineRule="auto"/>
        <w:rPr>
          <w:rFonts w:ascii="Times" w:hAnsi="Times"/>
        </w:rPr>
      </w:pPr>
      <w:r>
        <w:rPr>
          <w:rFonts w:ascii="Times" w:hAnsi="Times"/>
        </w:rPr>
        <w:tab/>
        <w:t xml:space="preserve">Based on the documents admitted into evidence and the testimony presented at the hearing, I make the following findings of fact: </w:t>
      </w:r>
    </w:p>
    <w:p w14:paraId="691DC4C0" w14:textId="589C14A8" w:rsidR="00E00C23" w:rsidRDefault="00E00C23" w:rsidP="00E2455D">
      <w:pPr>
        <w:pStyle w:val="ListParagraph"/>
        <w:numPr>
          <w:ilvl w:val="0"/>
          <w:numId w:val="1"/>
        </w:numPr>
        <w:spacing w:line="480" w:lineRule="auto"/>
        <w:ind w:left="0" w:firstLine="720"/>
        <w:rPr>
          <w:rFonts w:ascii="Times" w:hAnsi="Times"/>
        </w:rPr>
      </w:pPr>
      <w:r>
        <w:rPr>
          <w:rFonts w:ascii="Times" w:hAnsi="Times"/>
        </w:rPr>
        <w:t xml:space="preserve">The Petitioner, Robert Clark </w:t>
      </w:r>
      <w:r w:rsidR="00B750E6">
        <w:rPr>
          <w:rFonts w:ascii="Times" w:hAnsi="Times"/>
        </w:rPr>
        <w:t>(born in</w:t>
      </w:r>
      <w:r w:rsidR="00E2455D">
        <w:rPr>
          <w:rFonts w:ascii="Times" w:hAnsi="Times"/>
        </w:rPr>
        <w:t xml:space="preserve">1952), </w:t>
      </w:r>
      <w:r w:rsidR="0064663E">
        <w:rPr>
          <w:rFonts w:ascii="Times" w:hAnsi="Times"/>
        </w:rPr>
        <w:t>began working for the Town of Norwood (Town) as a cemetery worker in 1986. In June 1988, the Town’s Department of Public Works (DPW) hired him</w:t>
      </w:r>
      <w:r w:rsidR="009738EC">
        <w:rPr>
          <w:rFonts w:ascii="Times" w:hAnsi="Times"/>
        </w:rPr>
        <w:t xml:space="preserve"> </w:t>
      </w:r>
      <w:r w:rsidR="00EE06FB">
        <w:rPr>
          <w:rFonts w:ascii="Times" w:hAnsi="Times"/>
        </w:rPr>
        <w:t>as a Truck Driver/Laborer</w:t>
      </w:r>
      <w:r w:rsidR="00F93039">
        <w:rPr>
          <w:rFonts w:ascii="Times" w:hAnsi="Times"/>
        </w:rPr>
        <w:t xml:space="preserve">.  </w:t>
      </w:r>
      <w:r w:rsidR="009738EC">
        <w:rPr>
          <w:rFonts w:ascii="Times" w:hAnsi="Times"/>
        </w:rPr>
        <w:t>(</w:t>
      </w:r>
      <w:r w:rsidR="00F30425">
        <w:rPr>
          <w:rFonts w:ascii="Times" w:hAnsi="Times"/>
        </w:rPr>
        <w:t>Exhibit 3</w:t>
      </w:r>
      <w:r w:rsidR="000F604B">
        <w:rPr>
          <w:rFonts w:ascii="Times" w:hAnsi="Times"/>
        </w:rPr>
        <w:t>;</w:t>
      </w:r>
      <w:r w:rsidR="00F012E4">
        <w:rPr>
          <w:rFonts w:ascii="Times" w:hAnsi="Times"/>
        </w:rPr>
        <w:t xml:space="preserve"> Testimony</w:t>
      </w:r>
      <w:r w:rsidR="00F30425">
        <w:rPr>
          <w:rFonts w:ascii="Times" w:hAnsi="Times"/>
        </w:rPr>
        <w:t xml:space="preserve">.)  </w:t>
      </w:r>
    </w:p>
    <w:p w14:paraId="436D15ED" w14:textId="60576C8B" w:rsidR="00D91F7A" w:rsidRDefault="00D91F7A" w:rsidP="00E2455D">
      <w:pPr>
        <w:pStyle w:val="ListParagraph"/>
        <w:numPr>
          <w:ilvl w:val="0"/>
          <w:numId w:val="1"/>
        </w:numPr>
        <w:spacing w:line="480" w:lineRule="auto"/>
        <w:ind w:left="0" w:firstLine="720"/>
        <w:rPr>
          <w:rFonts w:ascii="Times" w:hAnsi="Times"/>
        </w:rPr>
      </w:pPr>
      <w:r>
        <w:rPr>
          <w:rFonts w:ascii="Times" w:hAnsi="Times"/>
        </w:rPr>
        <w:t>According to the DPW job descri</w:t>
      </w:r>
      <w:r w:rsidR="002C3D40">
        <w:rPr>
          <w:rFonts w:ascii="Times" w:hAnsi="Times"/>
        </w:rPr>
        <w:t>ption, the essential job duties</w:t>
      </w:r>
      <w:r>
        <w:rPr>
          <w:rFonts w:ascii="Times" w:hAnsi="Times"/>
        </w:rPr>
        <w:t xml:space="preserve"> </w:t>
      </w:r>
      <w:r w:rsidR="00304A2B">
        <w:rPr>
          <w:rFonts w:ascii="Times" w:hAnsi="Times"/>
        </w:rPr>
        <w:t>for the truck</w:t>
      </w:r>
      <w:r>
        <w:rPr>
          <w:rFonts w:ascii="Times" w:hAnsi="Times"/>
        </w:rPr>
        <w:t xml:space="preserve"> driver/laborer position are the following: </w:t>
      </w:r>
    </w:p>
    <w:p w14:paraId="008D0B59" w14:textId="1C000428" w:rsidR="00C0316D" w:rsidRPr="003E5D52" w:rsidRDefault="00D91F7A" w:rsidP="00EE06FB">
      <w:pPr>
        <w:pStyle w:val="ListParagraph"/>
        <w:numPr>
          <w:ilvl w:val="0"/>
          <w:numId w:val="5"/>
        </w:numPr>
        <w:tabs>
          <w:tab w:val="left" w:pos="1080"/>
        </w:tabs>
        <w:ind w:left="1080" w:right="720"/>
        <w:rPr>
          <w:rFonts w:ascii="Times" w:hAnsi="Times"/>
        </w:rPr>
      </w:pPr>
      <w:r>
        <w:rPr>
          <w:rFonts w:ascii="Times" w:hAnsi="Times"/>
        </w:rPr>
        <w:t>Operates light trucks and other equipment of little complexit</w:t>
      </w:r>
      <w:r w:rsidR="003E5D52">
        <w:rPr>
          <w:rFonts w:ascii="Times" w:hAnsi="Times"/>
        </w:rPr>
        <w:t>y for all public works projects;</w:t>
      </w:r>
      <w:r>
        <w:rPr>
          <w:rFonts w:ascii="Times" w:hAnsi="Times"/>
        </w:rPr>
        <w:t xml:space="preserve"> </w:t>
      </w:r>
      <w:r w:rsidR="003E5D52">
        <w:rPr>
          <w:rFonts w:ascii="Times" w:hAnsi="Times"/>
        </w:rPr>
        <w:t>h</w:t>
      </w:r>
      <w:r w:rsidRPr="003E5D52">
        <w:rPr>
          <w:rFonts w:ascii="Times" w:hAnsi="Times"/>
        </w:rPr>
        <w:t>auls gravel, dirt, sand, and other materials</w:t>
      </w:r>
      <w:r w:rsidR="003E5D52">
        <w:rPr>
          <w:rFonts w:ascii="Times" w:hAnsi="Times"/>
        </w:rPr>
        <w:t>; loads and unloads materials; p</w:t>
      </w:r>
      <w:r w:rsidR="00C0316D" w:rsidRPr="003E5D52">
        <w:rPr>
          <w:rFonts w:ascii="Times" w:hAnsi="Times"/>
        </w:rPr>
        <w:t>erforms manual labor incidental to the work of operating assigned</w:t>
      </w:r>
      <w:r w:rsidR="003E5D52">
        <w:rPr>
          <w:rFonts w:ascii="Times" w:hAnsi="Times"/>
        </w:rPr>
        <w:t xml:space="preserve"> equipment; s</w:t>
      </w:r>
      <w:r w:rsidR="00C0316D" w:rsidRPr="003E5D52">
        <w:rPr>
          <w:rFonts w:ascii="Times" w:hAnsi="Times"/>
        </w:rPr>
        <w:t xml:space="preserve">ervices and maintains trucks and equipment. </w:t>
      </w:r>
    </w:p>
    <w:p w14:paraId="4BC4EF18" w14:textId="5E9F4BB8" w:rsidR="00DC6BA4" w:rsidRDefault="00DC6BA4" w:rsidP="00EE06FB">
      <w:pPr>
        <w:pStyle w:val="ListParagraph"/>
        <w:numPr>
          <w:ilvl w:val="0"/>
          <w:numId w:val="5"/>
        </w:numPr>
        <w:tabs>
          <w:tab w:val="left" w:pos="1080"/>
        </w:tabs>
        <w:ind w:left="1080" w:right="720"/>
        <w:rPr>
          <w:rFonts w:ascii="Times" w:hAnsi="Times"/>
        </w:rPr>
      </w:pPr>
      <w:r>
        <w:rPr>
          <w:rFonts w:ascii="Times" w:hAnsi="Times"/>
        </w:rPr>
        <w:t>May act as a leader of a small work crew on a particular project; provides direct supervision over the crew and performs the duties as the crewmembers.</w:t>
      </w:r>
    </w:p>
    <w:p w14:paraId="7A216145" w14:textId="3BAA3147" w:rsidR="00DC6BA4" w:rsidRDefault="00DC6BA4" w:rsidP="00EE06FB">
      <w:pPr>
        <w:pStyle w:val="ListParagraph"/>
        <w:numPr>
          <w:ilvl w:val="0"/>
          <w:numId w:val="5"/>
        </w:numPr>
        <w:tabs>
          <w:tab w:val="left" w:pos="1080"/>
        </w:tabs>
        <w:ind w:left="1080" w:right="720"/>
        <w:rPr>
          <w:rFonts w:ascii="Times" w:hAnsi="Times"/>
        </w:rPr>
      </w:pPr>
      <w:r>
        <w:rPr>
          <w:rFonts w:ascii="Times" w:hAnsi="Times"/>
        </w:rPr>
        <w:t xml:space="preserve">Mows grass; trims shrubs; rakes and seeds; performs minor maintenance on equipment used (greasing, changing oil, spark plugs, and filters). </w:t>
      </w:r>
    </w:p>
    <w:p w14:paraId="4156D806" w14:textId="71A2C377" w:rsidR="00DC6BA4" w:rsidRDefault="00DC6BA4" w:rsidP="00EE06FB">
      <w:pPr>
        <w:pStyle w:val="ListParagraph"/>
        <w:numPr>
          <w:ilvl w:val="0"/>
          <w:numId w:val="5"/>
        </w:numPr>
        <w:tabs>
          <w:tab w:val="left" w:pos="1080"/>
        </w:tabs>
        <w:ind w:left="1080" w:right="720"/>
        <w:rPr>
          <w:rFonts w:ascii="Times" w:hAnsi="Times"/>
        </w:rPr>
      </w:pPr>
      <w:r>
        <w:rPr>
          <w:rFonts w:ascii="Times" w:hAnsi="Times"/>
        </w:rPr>
        <w:t xml:space="preserve">Removes leaves, brush and cuts grass on town property with the aid of such tools as rakes, pruning </w:t>
      </w:r>
      <w:r w:rsidR="00973780">
        <w:rPr>
          <w:rFonts w:ascii="Times" w:hAnsi="Times"/>
        </w:rPr>
        <w:t>shears</w:t>
      </w:r>
      <w:r>
        <w:rPr>
          <w:rFonts w:ascii="Times" w:hAnsi="Times"/>
        </w:rPr>
        <w:t xml:space="preserve">, hand mowers, and motorized grass cutters, leaf blowers, and shredders. </w:t>
      </w:r>
    </w:p>
    <w:p w14:paraId="7AD0D6C3" w14:textId="7D5ACB2C" w:rsidR="00DC6BA4" w:rsidRDefault="00DC6BA4" w:rsidP="00EE06FB">
      <w:pPr>
        <w:pStyle w:val="ListParagraph"/>
        <w:numPr>
          <w:ilvl w:val="0"/>
          <w:numId w:val="5"/>
        </w:numPr>
        <w:tabs>
          <w:tab w:val="left" w:pos="1080"/>
        </w:tabs>
        <w:ind w:left="1080" w:right="720"/>
        <w:rPr>
          <w:rFonts w:ascii="Times" w:hAnsi="Times"/>
        </w:rPr>
      </w:pPr>
      <w:r>
        <w:rPr>
          <w:rFonts w:ascii="Times" w:hAnsi="Times"/>
        </w:rPr>
        <w:t xml:space="preserve">Sweeps walks, driveways and work areas, and gathers debris for disposal; cleans and assists in maintaining town facilities including the cleaning of the bathrooms. </w:t>
      </w:r>
    </w:p>
    <w:p w14:paraId="3ECAB94B" w14:textId="6A42E58E" w:rsidR="00815244" w:rsidRDefault="00DC6BA4" w:rsidP="00EE06FB">
      <w:pPr>
        <w:pStyle w:val="ListParagraph"/>
        <w:numPr>
          <w:ilvl w:val="0"/>
          <w:numId w:val="5"/>
        </w:numPr>
        <w:tabs>
          <w:tab w:val="left" w:pos="1080"/>
        </w:tabs>
        <w:ind w:left="1080" w:right="720"/>
        <w:rPr>
          <w:rFonts w:ascii="Times" w:hAnsi="Times"/>
        </w:rPr>
      </w:pPr>
      <w:r>
        <w:rPr>
          <w:rFonts w:ascii="Times" w:hAnsi="Times"/>
        </w:rPr>
        <w:t>Seeds, loams, fertilizes, rakes, rolls, weeds, mows and waters law</w:t>
      </w:r>
      <w:r w:rsidR="00973780">
        <w:rPr>
          <w:rFonts w:ascii="Times" w:hAnsi="Times"/>
        </w:rPr>
        <w:t>n</w:t>
      </w:r>
      <w:r>
        <w:rPr>
          <w:rFonts w:ascii="Times" w:hAnsi="Times"/>
        </w:rPr>
        <w:t xml:space="preserve"> areas: plants, trims, cuts and spray</w:t>
      </w:r>
      <w:r w:rsidR="00815244">
        <w:rPr>
          <w:rFonts w:ascii="Times" w:hAnsi="Times"/>
        </w:rPr>
        <w:t xml:space="preserve">s hedges, shrubbery and flowers; rakes up and </w:t>
      </w:r>
      <w:r w:rsidR="00815244">
        <w:rPr>
          <w:rFonts w:ascii="Times" w:hAnsi="Times"/>
        </w:rPr>
        <w:lastRenderedPageBreak/>
        <w:t>disposes of rubbish and leaves. Tasks may include shoveling, paving and granular materials such as gravel, sand, stone, and bituminous concrete asphalt</w:t>
      </w:r>
      <w:r w:rsidR="006A43EA">
        <w:rPr>
          <w:rFonts w:ascii="Times" w:hAnsi="Times"/>
        </w:rPr>
        <w:t>.</w:t>
      </w:r>
    </w:p>
    <w:p w14:paraId="47AC2329" w14:textId="3B182699" w:rsidR="003E5D52" w:rsidRDefault="003E5D52" w:rsidP="00EE06FB">
      <w:pPr>
        <w:pStyle w:val="ListParagraph"/>
        <w:numPr>
          <w:ilvl w:val="0"/>
          <w:numId w:val="5"/>
        </w:numPr>
        <w:tabs>
          <w:tab w:val="left" w:pos="1080"/>
        </w:tabs>
        <w:ind w:left="1080" w:right="720"/>
        <w:rPr>
          <w:rFonts w:ascii="Times" w:hAnsi="Times"/>
        </w:rPr>
      </w:pPr>
      <w:r>
        <w:rPr>
          <w:rFonts w:ascii="Times" w:hAnsi="Times"/>
        </w:rPr>
        <w:t xml:space="preserve">Assists all DPW divisions as necessary. </w:t>
      </w:r>
    </w:p>
    <w:p w14:paraId="31CDB150" w14:textId="1C79D893" w:rsidR="003E5D52" w:rsidRDefault="003E5D52" w:rsidP="00EE06FB">
      <w:pPr>
        <w:pStyle w:val="ListParagraph"/>
        <w:numPr>
          <w:ilvl w:val="0"/>
          <w:numId w:val="5"/>
        </w:numPr>
        <w:tabs>
          <w:tab w:val="left" w:pos="1080"/>
        </w:tabs>
        <w:ind w:left="1080" w:right="720"/>
        <w:rPr>
          <w:rFonts w:ascii="Times" w:hAnsi="Times"/>
        </w:rPr>
      </w:pPr>
      <w:r>
        <w:rPr>
          <w:rFonts w:ascii="Times" w:hAnsi="Times"/>
        </w:rPr>
        <w:t>Performs similar or related work as required.</w:t>
      </w:r>
    </w:p>
    <w:p w14:paraId="18F060A4" w14:textId="77777777" w:rsidR="00815244" w:rsidRDefault="00815244" w:rsidP="00815244">
      <w:pPr>
        <w:tabs>
          <w:tab w:val="left" w:pos="1080"/>
        </w:tabs>
        <w:rPr>
          <w:rFonts w:ascii="Times" w:hAnsi="Times"/>
        </w:rPr>
      </w:pPr>
    </w:p>
    <w:p w14:paraId="7961818C" w14:textId="2CB3C94D" w:rsidR="00815244" w:rsidRDefault="00815244" w:rsidP="00815244">
      <w:pPr>
        <w:tabs>
          <w:tab w:val="left" w:pos="1080"/>
        </w:tabs>
        <w:rPr>
          <w:rFonts w:ascii="Times" w:hAnsi="Times"/>
        </w:rPr>
      </w:pPr>
      <w:r>
        <w:rPr>
          <w:rFonts w:ascii="Times" w:hAnsi="Times"/>
        </w:rPr>
        <w:t xml:space="preserve">(Exhibit 3.) </w:t>
      </w:r>
    </w:p>
    <w:p w14:paraId="0683AE37" w14:textId="77777777" w:rsidR="00F30425" w:rsidRDefault="00F30425" w:rsidP="00815244">
      <w:pPr>
        <w:tabs>
          <w:tab w:val="left" w:pos="1080"/>
        </w:tabs>
        <w:rPr>
          <w:rFonts w:ascii="Times" w:hAnsi="Times"/>
        </w:rPr>
      </w:pPr>
    </w:p>
    <w:p w14:paraId="04BF2A28" w14:textId="7DE2D821" w:rsidR="00F30425" w:rsidRDefault="00F30425" w:rsidP="00F30425">
      <w:pPr>
        <w:pStyle w:val="ListParagraph"/>
        <w:numPr>
          <w:ilvl w:val="0"/>
          <w:numId w:val="1"/>
        </w:numPr>
        <w:spacing w:line="480" w:lineRule="auto"/>
        <w:ind w:left="0" w:firstLine="720"/>
        <w:rPr>
          <w:rFonts w:ascii="Times" w:hAnsi="Times"/>
        </w:rPr>
      </w:pPr>
      <w:r>
        <w:rPr>
          <w:rFonts w:ascii="Times" w:hAnsi="Times"/>
        </w:rPr>
        <w:t xml:space="preserve"> Prior to his employment</w:t>
      </w:r>
      <w:r w:rsidR="00EE06FB">
        <w:rPr>
          <w:rFonts w:ascii="Times" w:hAnsi="Times"/>
        </w:rPr>
        <w:t xml:space="preserve"> with the DPW</w:t>
      </w:r>
      <w:r>
        <w:rPr>
          <w:rFonts w:ascii="Times" w:hAnsi="Times"/>
        </w:rPr>
        <w:t xml:space="preserve">, Mr. Clark </w:t>
      </w:r>
      <w:r w:rsidR="00E01D50">
        <w:rPr>
          <w:rFonts w:ascii="Times" w:hAnsi="Times"/>
        </w:rPr>
        <w:t>was</w:t>
      </w:r>
      <w:r>
        <w:rPr>
          <w:rFonts w:ascii="Times" w:hAnsi="Times"/>
        </w:rPr>
        <w:t xml:space="preserve"> diagnosed with </w:t>
      </w:r>
      <w:r w:rsidR="00EE06FB">
        <w:rPr>
          <w:rFonts w:ascii="Times" w:hAnsi="Times"/>
        </w:rPr>
        <w:t>post-traumatic stress disorder (</w:t>
      </w:r>
      <w:r>
        <w:rPr>
          <w:rFonts w:ascii="Times" w:hAnsi="Times"/>
        </w:rPr>
        <w:t>PTSD</w:t>
      </w:r>
      <w:r w:rsidR="0055163D">
        <w:rPr>
          <w:rFonts w:ascii="Times" w:hAnsi="Times"/>
        </w:rPr>
        <w:t>) and</w:t>
      </w:r>
      <w:r w:rsidR="004F2C82">
        <w:rPr>
          <w:rFonts w:ascii="Times" w:hAnsi="Times"/>
        </w:rPr>
        <w:t xml:space="preserve"> </w:t>
      </w:r>
      <w:r w:rsidR="0064663E">
        <w:rPr>
          <w:rFonts w:ascii="Times" w:hAnsi="Times"/>
        </w:rPr>
        <w:t xml:space="preserve">shrapnel injuries after </w:t>
      </w:r>
      <w:r w:rsidR="00912E17">
        <w:rPr>
          <w:rFonts w:ascii="Times" w:hAnsi="Times"/>
        </w:rPr>
        <w:t>an explosion</w:t>
      </w:r>
      <w:r w:rsidR="004F2C82">
        <w:rPr>
          <w:rFonts w:ascii="Times" w:hAnsi="Times"/>
        </w:rPr>
        <w:t xml:space="preserve"> during his </w:t>
      </w:r>
      <w:r w:rsidR="00EE06FB">
        <w:rPr>
          <w:rFonts w:ascii="Times" w:hAnsi="Times"/>
        </w:rPr>
        <w:t xml:space="preserve">service </w:t>
      </w:r>
      <w:r w:rsidR="004F2C82">
        <w:rPr>
          <w:rFonts w:ascii="Times" w:hAnsi="Times"/>
        </w:rPr>
        <w:t xml:space="preserve">in </w:t>
      </w:r>
      <w:r w:rsidR="00EE06FB">
        <w:rPr>
          <w:rFonts w:ascii="Times" w:hAnsi="Times"/>
        </w:rPr>
        <w:t xml:space="preserve">the United States </w:t>
      </w:r>
      <w:r w:rsidR="004F2C82">
        <w:rPr>
          <w:rFonts w:ascii="Times" w:hAnsi="Times"/>
        </w:rPr>
        <w:t xml:space="preserve">Navy.  </w:t>
      </w:r>
      <w:r w:rsidR="00EE06FB">
        <w:rPr>
          <w:rFonts w:ascii="Times" w:hAnsi="Times"/>
        </w:rPr>
        <w:t xml:space="preserve">Due to the injuries, </w:t>
      </w:r>
      <w:r w:rsidR="00912E17">
        <w:rPr>
          <w:rFonts w:ascii="Times" w:hAnsi="Times"/>
        </w:rPr>
        <w:t xml:space="preserve">Mr. Clark received </w:t>
      </w:r>
      <w:r w:rsidR="004F2C82">
        <w:rPr>
          <w:rFonts w:ascii="Times" w:hAnsi="Times"/>
        </w:rPr>
        <w:t xml:space="preserve">seventy-five percent Veterans Affairs (VA) </w:t>
      </w:r>
      <w:r w:rsidR="00A579A7">
        <w:rPr>
          <w:rFonts w:ascii="Times" w:hAnsi="Times"/>
        </w:rPr>
        <w:t>d</w:t>
      </w:r>
      <w:r w:rsidR="004F2C82">
        <w:rPr>
          <w:rFonts w:ascii="Times" w:hAnsi="Times"/>
        </w:rPr>
        <w:t xml:space="preserve">isability </w:t>
      </w:r>
      <w:r w:rsidR="00EE06FB">
        <w:rPr>
          <w:rFonts w:ascii="Times" w:hAnsi="Times"/>
        </w:rPr>
        <w:t>benefits of approximately $1,300.00 per</w:t>
      </w:r>
      <w:r w:rsidR="00C9418F">
        <w:rPr>
          <w:rFonts w:ascii="Times" w:hAnsi="Times"/>
        </w:rPr>
        <w:t xml:space="preserve"> month.  </w:t>
      </w:r>
      <w:r w:rsidR="00912E17">
        <w:rPr>
          <w:rFonts w:ascii="Times" w:hAnsi="Times"/>
        </w:rPr>
        <w:t>(Exhibit 15</w:t>
      </w:r>
      <w:r w:rsidR="00EE06FB">
        <w:rPr>
          <w:rFonts w:ascii="Times" w:hAnsi="Times"/>
        </w:rPr>
        <w:t>; Testimony</w:t>
      </w:r>
      <w:r w:rsidR="00912E17">
        <w:rPr>
          <w:rFonts w:ascii="Times" w:hAnsi="Times"/>
        </w:rPr>
        <w:t xml:space="preserve">.)  </w:t>
      </w:r>
    </w:p>
    <w:p w14:paraId="2B98EA5A" w14:textId="68DBBE39" w:rsidR="00704960" w:rsidRPr="002359CA" w:rsidRDefault="00704960" w:rsidP="00704960">
      <w:pPr>
        <w:pStyle w:val="ListParagraph"/>
        <w:numPr>
          <w:ilvl w:val="0"/>
          <w:numId w:val="1"/>
        </w:numPr>
        <w:spacing w:line="480" w:lineRule="auto"/>
        <w:ind w:left="0" w:firstLine="720"/>
        <w:rPr>
          <w:rFonts w:ascii="Times" w:hAnsi="Times"/>
        </w:rPr>
      </w:pPr>
      <w:r>
        <w:rPr>
          <w:rFonts w:ascii="Times" w:hAnsi="Times"/>
        </w:rPr>
        <w:t>On August 14, 2009</w:t>
      </w:r>
      <w:r w:rsidR="00CB2554">
        <w:rPr>
          <w:rFonts w:ascii="Times" w:hAnsi="Times"/>
        </w:rPr>
        <w:t xml:space="preserve"> at 11:15 a.m.</w:t>
      </w:r>
      <w:r>
        <w:rPr>
          <w:rFonts w:ascii="Times" w:hAnsi="Times"/>
        </w:rPr>
        <w:t xml:space="preserve">, Mr. Clark was performing one of the essential duties of his position, raking asphalt. As he was raking, his left arm became numb </w:t>
      </w:r>
      <w:r w:rsidR="00CB2554">
        <w:rPr>
          <w:rFonts w:ascii="Times" w:hAnsi="Times"/>
        </w:rPr>
        <w:t>and started twitching. He felt a pain begin in his heart and travel down his left leg.</w:t>
      </w:r>
      <w:r>
        <w:rPr>
          <w:rFonts w:ascii="Times" w:hAnsi="Times"/>
        </w:rPr>
        <w:t xml:space="preserve"> </w:t>
      </w:r>
      <w:r w:rsidR="00CB2554">
        <w:rPr>
          <w:rFonts w:ascii="Times" w:hAnsi="Times"/>
        </w:rPr>
        <w:t xml:space="preserve">Mr. Clark was </w:t>
      </w:r>
      <w:r w:rsidR="00C9418F">
        <w:rPr>
          <w:rFonts w:ascii="Times" w:hAnsi="Times"/>
        </w:rPr>
        <w:t xml:space="preserve">admitted </w:t>
      </w:r>
      <w:r w:rsidR="00CB2554">
        <w:rPr>
          <w:rFonts w:ascii="Times" w:hAnsi="Times"/>
        </w:rPr>
        <w:t xml:space="preserve">to the emergency room at Norwood Hospital. He </w:t>
      </w:r>
      <w:r w:rsidR="00C9418F">
        <w:rPr>
          <w:rFonts w:ascii="Times" w:hAnsi="Times"/>
        </w:rPr>
        <w:t xml:space="preserve">successfully </w:t>
      </w:r>
      <w:r w:rsidR="00CB2554">
        <w:rPr>
          <w:rFonts w:ascii="Times" w:hAnsi="Times"/>
        </w:rPr>
        <w:t xml:space="preserve">recuperated, and </w:t>
      </w:r>
      <w:r w:rsidR="00C9418F">
        <w:rPr>
          <w:rFonts w:ascii="Times" w:hAnsi="Times"/>
        </w:rPr>
        <w:t>returned</w:t>
      </w:r>
      <w:r w:rsidR="00CB2554">
        <w:rPr>
          <w:rFonts w:ascii="Times" w:hAnsi="Times"/>
        </w:rPr>
        <w:t xml:space="preserve"> to work </w:t>
      </w:r>
      <w:r w:rsidR="00C9418F">
        <w:rPr>
          <w:rFonts w:ascii="Times" w:hAnsi="Times"/>
        </w:rPr>
        <w:t>on</w:t>
      </w:r>
      <w:r w:rsidR="00CB2554">
        <w:rPr>
          <w:rFonts w:ascii="Times" w:hAnsi="Times"/>
        </w:rPr>
        <w:t xml:space="preserve"> August 18, 2009. </w:t>
      </w:r>
      <w:r>
        <w:rPr>
          <w:rFonts w:ascii="Times" w:hAnsi="Times"/>
        </w:rPr>
        <w:t xml:space="preserve"> (Exhibit</w:t>
      </w:r>
      <w:r w:rsidR="00CB2554">
        <w:rPr>
          <w:rFonts w:ascii="Times" w:hAnsi="Times"/>
        </w:rPr>
        <w:t>s 5 and</w:t>
      </w:r>
      <w:r>
        <w:rPr>
          <w:rFonts w:ascii="Times" w:hAnsi="Times"/>
        </w:rPr>
        <w:t xml:space="preserve"> 6.) </w:t>
      </w:r>
    </w:p>
    <w:p w14:paraId="5B5A2060" w14:textId="748232C9" w:rsidR="00704960" w:rsidRDefault="00C9418F" w:rsidP="00F30425">
      <w:pPr>
        <w:pStyle w:val="ListParagraph"/>
        <w:numPr>
          <w:ilvl w:val="0"/>
          <w:numId w:val="1"/>
        </w:numPr>
        <w:spacing w:line="480" w:lineRule="auto"/>
        <w:ind w:left="0" w:firstLine="720"/>
        <w:rPr>
          <w:rFonts w:ascii="Times" w:hAnsi="Times"/>
        </w:rPr>
      </w:pPr>
      <w:r>
        <w:rPr>
          <w:rFonts w:ascii="Times" w:hAnsi="Times"/>
        </w:rPr>
        <w:t xml:space="preserve">After he returned to work, </w:t>
      </w:r>
      <w:r w:rsidR="00CB2554">
        <w:rPr>
          <w:rFonts w:ascii="Times" w:hAnsi="Times"/>
        </w:rPr>
        <w:t xml:space="preserve">Mr. Clark filed a Town of Norwood Incident Report </w:t>
      </w:r>
      <w:r w:rsidR="000F3C32">
        <w:rPr>
          <w:rFonts w:ascii="Times" w:hAnsi="Times"/>
        </w:rPr>
        <w:t xml:space="preserve">(Town Incident Report) </w:t>
      </w:r>
      <w:r w:rsidR="00CB2554">
        <w:rPr>
          <w:rFonts w:ascii="Times" w:hAnsi="Times"/>
        </w:rPr>
        <w:t>on August 20, 2009. His supervisor filed an Employer’s First Report of Injury or Fatality (Employer’s Report) on the same day.  (Exhibit 6.)</w:t>
      </w:r>
    </w:p>
    <w:p w14:paraId="47068D78" w14:textId="1A25C925" w:rsidR="00C9418F" w:rsidRDefault="00CB2554" w:rsidP="00F30425">
      <w:pPr>
        <w:pStyle w:val="ListParagraph"/>
        <w:numPr>
          <w:ilvl w:val="0"/>
          <w:numId w:val="1"/>
        </w:numPr>
        <w:spacing w:line="480" w:lineRule="auto"/>
        <w:ind w:left="0" w:firstLine="720"/>
        <w:rPr>
          <w:rFonts w:ascii="Times" w:hAnsi="Times"/>
        </w:rPr>
      </w:pPr>
      <w:r>
        <w:rPr>
          <w:rFonts w:ascii="Times" w:hAnsi="Times"/>
        </w:rPr>
        <w:t xml:space="preserve">On </w:t>
      </w:r>
      <w:r w:rsidR="00E01D50">
        <w:rPr>
          <w:rFonts w:ascii="Times" w:hAnsi="Times"/>
        </w:rPr>
        <w:t>February 24, 2010</w:t>
      </w:r>
      <w:r w:rsidR="00774095">
        <w:rPr>
          <w:rFonts w:ascii="Times" w:hAnsi="Times"/>
        </w:rPr>
        <w:t xml:space="preserve">, Mr. Clark punched out for his lunch hour in the town yard locker room around 12:00 noon. He then engaged in a card game </w:t>
      </w:r>
      <w:r w:rsidR="00C9418F">
        <w:rPr>
          <w:rFonts w:ascii="Times" w:hAnsi="Times"/>
        </w:rPr>
        <w:t xml:space="preserve">in the locker room </w:t>
      </w:r>
      <w:r w:rsidR="00774095">
        <w:rPr>
          <w:rFonts w:ascii="Times" w:hAnsi="Times"/>
        </w:rPr>
        <w:t xml:space="preserve">with his </w:t>
      </w:r>
      <w:r>
        <w:rPr>
          <w:rFonts w:ascii="Times" w:hAnsi="Times"/>
        </w:rPr>
        <w:t>co-workers</w:t>
      </w:r>
      <w:r w:rsidR="005F7962">
        <w:rPr>
          <w:rFonts w:ascii="Times" w:hAnsi="Times"/>
        </w:rPr>
        <w:t>, Doug Carver, Eugene Girard and David Matthews</w:t>
      </w:r>
      <w:r>
        <w:rPr>
          <w:rFonts w:ascii="Times" w:hAnsi="Times"/>
        </w:rPr>
        <w:t>.</w:t>
      </w:r>
      <w:r w:rsidR="005F7962">
        <w:rPr>
          <w:rFonts w:ascii="Times" w:hAnsi="Times"/>
        </w:rPr>
        <w:t xml:space="preserve"> </w:t>
      </w:r>
      <w:r w:rsidR="00C9418F">
        <w:rPr>
          <w:rFonts w:ascii="Times" w:hAnsi="Times"/>
        </w:rPr>
        <w:t>During the game</w:t>
      </w:r>
      <w:r w:rsidR="005F7962">
        <w:rPr>
          <w:rFonts w:ascii="Times" w:hAnsi="Times"/>
        </w:rPr>
        <w:t>, Mr. Carver accused</w:t>
      </w:r>
      <w:r>
        <w:rPr>
          <w:rFonts w:ascii="Times" w:hAnsi="Times"/>
        </w:rPr>
        <w:t xml:space="preserve"> Mr. Clark</w:t>
      </w:r>
      <w:r w:rsidR="005F7962">
        <w:rPr>
          <w:rFonts w:ascii="Times" w:hAnsi="Times"/>
        </w:rPr>
        <w:t xml:space="preserve"> of being a cheater, reached across the table </w:t>
      </w:r>
      <w:r w:rsidR="00C9418F">
        <w:rPr>
          <w:rFonts w:ascii="Times" w:hAnsi="Times"/>
        </w:rPr>
        <w:t xml:space="preserve">and grabbed him by the neck, knocking off </w:t>
      </w:r>
      <w:r w:rsidR="005F7962">
        <w:rPr>
          <w:rFonts w:ascii="Times" w:hAnsi="Times"/>
        </w:rPr>
        <w:t>Mr. Clark’s glasses and tipp</w:t>
      </w:r>
      <w:r w:rsidR="00C9418F">
        <w:rPr>
          <w:rFonts w:ascii="Times" w:hAnsi="Times"/>
        </w:rPr>
        <w:t>ing</w:t>
      </w:r>
      <w:r w:rsidR="005F7962">
        <w:rPr>
          <w:rFonts w:ascii="Times" w:hAnsi="Times"/>
        </w:rPr>
        <w:t xml:space="preserve"> over the table. Mr. Girard and Mr. Matthews </w:t>
      </w:r>
      <w:r w:rsidR="00C9418F">
        <w:rPr>
          <w:rFonts w:ascii="Times" w:hAnsi="Times"/>
        </w:rPr>
        <w:t xml:space="preserve">had to </w:t>
      </w:r>
      <w:r w:rsidR="00BB7AF2">
        <w:rPr>
          <w:rFonts w:ascii="Times" w:hAnsi="Times"/>
        </w:rPr>
        <w:t>pull</w:t>
      </w:r>
      <w:r w:rsidR="005F7962">
        <w:rPr>
          <w:rFonts w:ascii="Times" w:hAnsi="Times"/>
        </w:rPr>
        <w:t xml:space="preserve"> </w:t>
      </w:r>
      <w:r w:rsidR="00C9418F">
        <w:rPr>
          <w:rFonts w:ascii="Times" w:hAnsi="Times"/>
        </w:rPr>
        <w:t>Mr. Carver off of Mr. Clark</w:t>
      </w:r>
      <w:r w:rsidR="005F7962">
        <w:rPr>
          <w:rFonts w:ascii="Times" w:hAnsi="Times"/>
        </w:rPr>
        <w:t xml:space="preserve">. </w:t>
      </w:r>
      <w:r w:rsidR="00C9418F">
        <w:rPr>
          <w:rFonts w:ascii="Times" w:hAnsi="Times"/>
        </w:rPr>
        <w:t xml:space="preserve"> (Exhibit 12; Testimony.)</w:t>
      </w:r>
    </w:p>
    <w:p w14:paraId="7D406598" w14:textId="616DFCBF" w:rsidR="005F7962" w:rsidRDefault="005F7962" w:rsidP="00F30425">
      <w:pPr>
        <w:pStyle w:val="ListParagraph"/>
        <w:numPr>
          <w:ilvl w:val="0"/>
          <w:numId w:val="1"/>
        </w:numPr>
        <w:spacing w:line="480" w:lineRule="auto"/>
        <w:ind w:left="0" w:firstLine="720"/>
        <w:rPr>
          <w:rFonts w:ascii="Times" w:hAnsi="Times"/>
        </w:rPr>
      </w:pPr>
      <w:r>
        <w:rPr>
          <w:rFonts w:ascii="Times" w:hAnsi="Times"/>
        </w:rPr>
        <w:lastRenderedPageBreak/>
        <w:t xml:space="preserve">Mark Ryan, the Department Head, sent home Mr. Carver for the rest of the day. </w:t>
      </w:r>
      <w:r w:rsidR="00CB2554">
        <w:rPr>
          <w:rFonts w:ascii="Times" w:hAnsi="Times"/>
        </w:rPr>
        <w:t xml:space="preserve"> </w:t>
      </w:r>
      <w:r w:rsidR="00774095">
        <w:rPr>
          <w:rFonts w:ascii="Times" w:hAnsi="Times"/>
        </w:rPr>
        <w:t>(Exhibit 12; Testimony.)</w:t>
      </w:r>
    </w:p>
    <w:p w14:paraId="78D23424" w14:textId="77777777" w:rsidR="00C9418F" w:rsidRDefault="00C9418F" w:rsidP="00C9418F">
      <w:pPr>
        <w:pStyle w:val="ListParagraph"/>
        <w:numPr>
          <w:ilvl w:val="0"/>
          <w:numId w:val="1"/>
        </w:numPr>
        <w:spacing w:line="480" w:lineRule="auto"/>
        <w:ind w:left="0" w:firstLine="720"/>
        <w:rPr>
          <w:rFonts w:ascii="Times" w:hAnsi="Times"/>
        </w:rPr>
      </w:pPr>
      <w:r>
        <w:rPr>
          <w:rFonts w:ascii="Times" w:hAnsi="Times"/>
        </w:rPr>
        <w:t xml:space="preserve">At 12:55 p.m., </w:t>
      </w:r>
      <w:r w:rsidR="0035110B" w:rsidRPr="00ED2BAE">
        <w:rPr>
          <w:rFonts w:ascii="Times" w:hAnsi="Times"/>
        </w:rPr>
        <w:t xml:space="preserve">Mr. Clark </w:t>
      </w:r>
      <w:r w:rsidR="005F7962">
        <w:rPr>
          <w:rFonts w:ascii="Times" w:hAnsi="Times"/>
        </w:rPr>
        <w:t xml:space="preserve">went to the Norwood Police </w:t>
      </w:r>
      <w:r w:rsidR="000F3C32">
        <w:rPr>
          <w:rFonts w:ascii="Times" w:hAnsi="Times"/>
        </w:rPr>
        <w:t>s</w:t>
      </w:r>
      <w:r w:rsidR="005F7962">
        <w:rPr>
          <w:rFonts w:ascii="Times" w:hAnsi="Times"/>
        </w:rPr>
        <w:t xml:space="preserve">tation, </w:t>
      </w:r>
      <w:r w:rsidR="000F3C32">
        <w:rPr>
          <w:rFonts w:ascii="Times" w:hAnsi="Times"/>
        </w:rPr>
        <w:t xml:space="preserve">and </w:t>
      </w:r>
      <w:r w:rsidR="005F7962">
        <w:rPr>
          <w:rFonts w:ascii="Times" w:hAnsi="Times"/>
        </w:rPr>
        <w:t>spoke with patrolman Gregory Gamel</w:t>
      </w:r>
      <w:r>
        <w:rPr>
          <w:rFonts w:ascii="Times" w:hAnsi="Times"/>
        </w:rPr>
        <w:t xml:space="preserve">. </w:t>
      </w:r>
      <w:r w:rsidR="005F7962">
        <w:rPr>
          <w:rFonts w:ascii="Times" w:hAnsi="Times"/>
        </w:rPr>
        <w:t>Officer Gamel</w:t>
      </w:r>
      <w:r>
        <w:rPr>
          <w:rFonts w:ascii="Times" w:hAnsi="Times"/>
        </w:rPr>
        <w:t xml:space="preserve"> later</w:t>
      </w:r>
      <w:r w:rsidR="005F7962">
        <w:rPr>
          <w:rFonts w:ascii="Times" w:hAnsi="Times"/>
        </w:rPr>
        <w:t xml:space="preserve"> interviewed both Mr. Girard and Mr. Matthews. Both men stated that things happened so quickly that they were uncertain whether Mr. Carver </w:t>
      </w:r>
      <w:r>
        <w:rPr>
          <w:rFonts w:ascii="Times" w:hAnsi="Times"/>
        </w:rPr>
        <w:t xml:space="preserve">had </w:t>
      </w:r>
      <w:r w:rsidR="005F7962">
        <w:rPr>
          <w:rFonts w:ascii="Times" w:hAnsi="Times"/>
        </w:rPr>
        <w:t>grabbed or pushed Mr. Cla</w:t>
      </w:r>
      <w:r>
        <w:rPr>
          <w:rFonts w:ascii="Times" w:hAnsi="Times"/>
        </w:rPr>
        <w:t>rk. However, t</w:t>
      </w:r>
      <w:r w:rsidR="005F7962">
        <w:rPr>
          <w:rFonts w:ascii="Times" w:hAnsi="Times"/>
        </w:rPr>
        <w:t xml:space="preserve">hey </w:t>
      </w:r>
      <w:r>
        <w:rPr>
          <w:rFonts w:ascii="Times" w:hAnsi="Times"/>
        </w:rPr>
        <w:t xml:space="preserve">both </w:t>
      </w:r>
      <w:r w:rsidR="005F7962">
        <w:rPr>
          <w:rFonts w:ascii="Times" w:hAnsi="Times"/>
        </w:rPr>
        <w:t>agreed that they had separated the men quickly</w:t>
      </w:r>
      <w:r w:rsidR="00A3770C">
        <w:rPr>
          <w:rFonts w:ascii="Times" w:hAnsi="Times"/>
        </w:rPr>
        <w:t xml:space="preserve">. </w:t>
      </w:r>
      <w:r>
        <w:rPr>
          <w:rFonts w:ascii="Times" w:hAnsi="Times"/>
        </w:rPr>
        <w:t xml:space="preserve"> (Exhibit 6; Testimony.)  </w:t>
      </w:r>
    </w:p>
    <w:p w14:paraId="6F5CA7F3" w14:textId="0222644A" w:rsidR="00B742FC" w:rsidRDefault="00C9418F" w:rsidP="00F30425">
      <w:pPr>
        <w:pStyle w:val="ListParagraph"/>
        <w:numPr>
          <w:ilvl w:val="0"/>
          <w:numId w:val="1"/>
        </w:numPr>
        <w:spacing w:line="480" w:lineRule="auto"/>
        <w:ind w:left="0" w:firstLine="720"/>
        <w:rPr>
          <w:rFonts w:ascii="Times" w:hAnsi="Times"/>
        </w:rPr>
      </w:pPr>
      <w:r>
        <w:rPr>
          <w:rFonts w:ascii="Times" w:hAnsi="Times"/>
        </w:rPr>
        <w:t xml:space="preserve">Patrolman Gamel filed a narrative under </w:t>
      </w:r>
      <w:r w:rsidRPr="00ED2BAE">
        <w:rPr>
          <w:rFonts w:ascii="Times" w:hAnsi="Times"/>
        </w:rPr>
        <w:t>incident report</w:t>
      </w:r>
      <w:r>
        <w:rPr>
          <w:rFonts w:ascii="Times" w:hAnsi="Times"/>
        </w:rPr>
        <w:t xml:space="preserve"> number 10-308-OF on February 24, 2010. </w:t>
      </w:r>
      <w:r w:rsidR="00A3770C">
        <w:rPr>
          <w:rFonts w:ascii="Times" w:hAnsi="Times"/>
        </w:rPr>
        <w:t xml:space="preserve"> (Exhibit 6.)  </w:t>
      </w:r>
    </w:p>
    <w:p w14:paraId="64BAD9B3" w14:textId="36DF03E3" w:rsidR="00E01D50" w:rsidRDefault="00285766" w:rsidP="00E01D50">
      <w:pPr>
        <w:pStyle w:val="ListParagraph"/>
        <w:numPr>
          <w:ilvl w:val="0"/>
          <w:numId w:val="1"/>
        </w:numPr>
        <w:spacing w:line="480" w:lineRule="auto"/>
        <w:ind w:left="0" w:firstLine="720"/>
        <w:rPr>
          <w:rFonts w:ascii="Times" w:hAnsi="Times"/>
          <w:b/>
        </w:rPr>
      </w:pPr>
      <w:r>
        <w:rPr>
          <w:rFonts w:ascii="Times" w:hAnsi="Times"/>
        </w:rPr>
        <w:t xml:space="preserve">After the February 24, 2010 incident, </w:t>
      </w:r>
      <w:r w:rsidR="000F3C32" w:rsidRPr="00120703">
        <w:rPr>
          <w:rFonts w:ascii="Times" w:hAnsi="Times"/>
        </w:rPr>
        <w:t xml:space="preserve">Mr. Clark </w:t>
      </w:r>
      <w:r w:rsidR="000F3C32">
        <w:rPr>
          <w:rFonts w:ascii="Times" w:hAnsi="Times"/>
        </w:rPr>
        <w:t>continued to work until</w:t>
      </w:r>
      <w:r w:rsidR="000F3C32" w:rsidRPr="00120703">
        <w:rPr>
          <w:rFonts w:ascii="Times" w:hAnsi="Times"/>
        </w:rPr>
        <w:t xml:space="preserve"> June 7, 2010</w:t>
      </w:r>
      <w:r w:rsidR="000F3C32">
        <w:rPr>
          <w:rFonts w:ascii="Times" w:hAnsi="Times"/>
        </w:rPr>
        <w:t>, when his physician medically excused him until August 19, 2010.</w:t>
      </w:r>
      <w:r>
        <w:rPr>
          <w:rFonts w:ascii="Times" w:hAnsi="Times"/>
        </w:rPr>
        <w:t xml:space="preserve"> </w:t>
      </w:r>
      <w:r w:rsidR="000F3C32">
        <w:rPr>
          <w:rFonts w:ascii="Times" w:hAnsi="Times"/>
        </w:rPr>
        <w:t xml:space="preserve"> </w:t>
      </w:r>
      <w:r w:rsidR="00E01D50" w:rsidRPr="0053332E">
        <w:rPr>
          <w:rFonts w:ascii="Times" w:hAnsi="Times"/>
        </w:rPr>
        <w:t>(Exhibit 7.)</w:t>
      </w:r>
      <w:r w:rsidR="00E01D50" w:rsidRPr="0053332E">
        <w:rPr>
          <w:rFonts w:ascii="Times" w:hAnsi="Times"/>
          <w:b/>
        </w:rPr>
        <w:t xml:space="preserve"> </w:t>
      </w:r>
    </w:p>
    <w:p w14:paraId="67CC0A89" w14:textId="1949E661" w:rsidR="00E51466" w:rsidRPr="00E51466" w:rsidRDefault="00E51466" w:rsidP="00E51466">
      <w:pPr>
        <w:pStyle w:val="ListParagraph"/>
        <w:numPr>
          <w:ilvl w:val="0"/>
          <w:numId w:val="1"/>
        </w:numPr>
        <w:spacing w:line="480" w:lineRule="auto"/>
        <w:ind w:left="0" w:firstLine="720"/>
        <w:rPr>
          <w:rFonts w:ascii="Times" w:hAnsi="Times"/>
          <w:b/>
        </w:rPr>
      </w:pPr>
      <w:r>
        <w:rPr>
          <w:rFonts w:ascii="Times" w:hAnsi="Times"/>
        </w:rPr>
        <w:t>After complaining of headaches, Mr. Clark underwent a J</w:t>
      </w:r>
      <w:r w:rsidRPr="0053332E">
        <w:rPr>
          <w:rFonts w:ascii="Times" w:hAnsi="Times"/>
        </w:rPr>
        <w:t>une 9, 2010 magnetic resonance imaging study (MRI)</w:t>
      </w:r>
      <w:r>
        <w:rPr>
          <w:rFonts w:ascii="Times" w:hAnsi="Times"/>
        </w:rPr>
        <w:t>. The MRI</w:t>
      </w:r>
      <w:r w:rsidRPr="0053332E">
        <w:rPr>
          <w:rFonts w:ascii="Times" w:hAnsi="Times"/>
        </w:rPr>
        <w:t xml:space="preserve"> “showed extensive periventricular white matter disease as well as other anatomical findings</w:t>
      </w:r>
      <w:r w:rsidR="00774095">
        <w:rPr>
          <w:rFonts w:ascii="Times" w:hAnsi="Times"/>
        </w:rPr>
        <w:t xml:space="preserve"> ...</w:t>
      </w:r>
      <w:r w:rsidR="008D5A20">
        <w:rPr>
          <w:rFonts w:ascii="Times" w:hAnsi="Times"/>
        </w:rPr>
        <w:t xml:space="preserve"> .</w:t>
      </w:r>
      <w:r w:rsidRPr="0053332E">
        <w:rPr>
          <w:rFonts w:ascii="Times" w:hAnsi="Times"/>
        </w:rPr>
        <w:t>”</w:t>
      </w:r>
      <w:r>
        <w:rPr>
          <w:rStyle w:val="FootnoteReference"/>
          <w:rFonts w:ascii="Times" w:hAnsi="Times"/>
        </w:rPr>
        <w:footnoteReference w:id="1"/>
      </w:r>
      <w:r w:rsidRPr="0053332E">
        <w:rPr>
          <w:rFonts w:ascii="Times" w:hAnsi="Times"/>
        </w:rPr>
        <w:t xml:space="preserve"> </w:t>
      </w:r>
      <w:r w:rsidRPr="00120703">
        <w:rPr>
          <w:rFonts w:ascii="Times" w:hAnsi="Times"/>
        </w:rPr>
        <w:t>(Exhibits 8 and 12; Testimony.)</w:t>
      </w:r>
    </w:p>
    <w:p w14:paraId="0E7B68F4" w14:textId="16B8485C" w:rsidR="00774095" w:rsidRDefault="00CB2B3F" w:rsidP="00E01D50">
      <w:pPr>
        <w:pStyle w:val="ListParagraph"/>
        <w:numPr>
          <w:ilvl w:val="0"/>
          <w:numId w:val="1"/>
        </w:numPr>
        <w:spacing w:line="480" w:lineRule="auto"/>
        <w:ind w:left="0" w:firstLine="720"/>
        <w:rPr>
          <w:rFonts w:ascii="Times" w:hAnsi="Times"/>
        </w:rPr>
      </w:pPr>
      <w:r w:rsidRPr="00774095">
        <w:rPr>
          <w:rFonts w:ascii="Times" w:hAnsi="Times"/>
        </w:rPr>
        <w:t xml:space="preserve">Cathy Traietti, the DPW Business Manager, informed Mr. Clark </w:t>
      </w:r>
      <w:r w:rsidR="00774095" w:rsidRPr="00774095">
        <w:rPr>
          <w:rFonts w:ascii="Times" w:hAnsi="Times"/>
        </w:rPr>
        <w:t xml:space="preserve">in a July 30, 2010 letter that </w:t>
      </w:r>
      <w:r w:rsidR="00E51466" w:rsidRPr="00774095">
        <w:rPr>
          <w:rFonts w:ascii="Times" w:hAnsi="Times"/>
        </w:rPr>
        <w:t>the Town had</w:t>
      </w:r>
      <w:r w:rsidRPr="00774095">
        <w:rPr>
          <w:rFonts w:ascii="Times" w:hAnsi="Times"/>
        </w:rPr>
        <w:t xml:space="preserve"> denied </w:t>
      </w:r>
      <w:r w:rsidR="00E51466" w:rsidRPr="00774095">
        <w:rPr>
          <w:rFonts w:ascii="Times" w:hAnsi="Times"/>
        </w:rPr>
        <w:t xml:space="preserve">his </w:t>
      </w:r>
      <w:r w:rsidRPr="00774095">
        <w:rPr>
          <w:rFonts w:ascii="Times" w:hAnsi="Times"/>
        </w:rPr>
        <w:t xml:space="preserve">workers’ compensation </w:t>
      </w:r>
      <w:r w:rsidR="00E51466" w:rsidRPr="00774095">
        <w:rPr>
          <w:rFonts w:ascii="Times" w:hAnsi="Times"/>
        </w:rPr>
        <w:t xml:space="preserve">claim </w:t>
      </w:r>
      <w:r w:rsidRPr="00774095">
        <w:rPr>
          <w:rFonts w:ascii="Times" w:hAnsi="Times"/>
        </w:rPr>
        <w:t xml:space="preserve">because he was not “at work” when </w:t>
      </w:r>
      <w:r w:rsidR="00E51466" w:rsidRPr="00774095">
        <w:rPr>
          <w:rFonts w:ascii="Times" w:hAnsi="Times"/>
        </w:rPr>
        <w:t xml:space="preserve">the </w:t>
      </w:r>
      <w:r w:rsidRPr="00774095">
        <w:rPr>
          <w:rFonts w:ascii="Times" w:hAnsi="Times"/>
        </w:rPr>
        <w:t xml:space="preserve">February 24, 2010 incident injury occurred.  The letter noted Mr. Clark </w:t>
      </w:r>
      <w:r w:rsidR="000F3C32" w:rsidRPr="00774095">
        <w:rPr>
          <w:rFonts w:ascii="Times" w:hAnsi="Times"/>
        </w:rPr>
        <w:t xml:space="preserve">had </w:t>
      </w:r>
      <w:r w:rsidRPr="00774095">
        <w:rPr>
          <w:rFonts w:ascii="Times" w:hAnsi="Times"/>
        </w:rPr>
        <w:t xml:space="preserve">continued </w:t>
      </w:r>
      <w:r w:rsidR="00C9418F">
        <w:rPr>
          <w:rFonts w:ascii="Times" w:hAnsi="Times"/>
        </w:rPr>
        <w:t>working after the incident</w:t>
      </w:r>
      <w:r w:rsidR="00E51466" w:rsidRPr="00774095">
        <w:rPr>
          <w:rFonts w:ascii="Times" w:hAnsi="Times"/>
        </w:rPr>
        <w:t xml:space="preserve"> </w:t>
      </w:r>
      <w:r w:rsidR="000F3C32" w:rsidRPr="00774095">
        <w:rPr>
          <w:rFonts w:ascii="Times" w:hAnsi="Times"/>
        </w:rPr>
        <w:t>until June 7, 2010.</w:t>
      </w:r>
      <w:r w:rsidRPr="00774095">
        <w:rPr>
          <w:rFonts w:ascii="Times" w:hAnsi="Times"/>
        </w:rPr>
        <w:t xml:space="preserve">  (Exhibit 12.)  </w:t>
      </w:r>
    </w:p>
    <w:p w14:paraId="6250A350" w14:textId="79E02484" w:rsidR="00774095" w:rsidRDefault="00C9418F" w:rsidP="00E01D50">
      <w:pPr>
        <w:pStyle w:val="ListParagraph"/>
        <w:numPr>
          <w:ilvl w:val="0"/>
          <w:numId w:val="1"/>
        </w:numPr>
        <w:spacing w:line="480" w:lineRule="auto"/>
        <w:ind w:left="0" w:firstLine="720"/>
        <w:rPr>
          <w:rFonts w:ascii="Times" w:hAnsi="Times"/>
        </w:rPr>
      </w:pPr>
      <w:r>
        <w:rPr>
          <w:rFonts w:ascii="Times" w:hAnsi="Times"/>
        </w:rPr>
        <w:lastRenderedPageBreak/>
        <w:t>I</w:t>
      </w:r>
      <w:r w:rsidR="00774095">
        <w:rPr>
          <w:rFonts w:ascii="Times" w:hAnsi="Times"/>
        </w:rPr>
        <w:t xml:space="preserve">n accordance with the Collective Bargaining Agreement (CBA) between the parties, </w:t>
      </w:r>
      <w:r>
        <w:rPr>
          <w:rFonts w:ascii="Times" w:hAnsi="Times"/>
        </w:rPr>
        <w:t xml:space="preserve">after Mr. Clark exhausted all of his sick time, </w:t>
      </w:r>
      <w:r w:rsidR="00774095">
        <w:rPr>
          <w:rFonts w:ascii="Times" w:hAnsi="Times"/>
        </w:rPr>
        <w:t xml:space="preserve">the Town advanced him twenty sick days </w:t>
      </w:r>
      <w:r w:rsidR="00441F45">
        <w:rPr>
          <w:rFonts w:ascii="Times" w:hAnsi="Times"/>
        </w:rPr>
        <w:t>in order for him to</w:t>
      </w:r>
      <w:r w:rsidR="00774095">
        <w:rPr>
          <w:rFonts w:ascii="Times" w:hAnsi="Times"/>
        </w:rPr>
        <w:t xml:space="preserve"> continue his regular pay through August 13, 2010.  (Exhibit 12.)</w:t>
      </w:r>
    </w:p>
    <w:p w14:paraId="328BE6A5" w14:textId="577C8BFC" w:rsidR="00E01D50" w:rsidRDefault="00E01D50" w:rsidP="00E01D50">
      <w:pPr>
        <w:pStyle w:val="ListParagraph"/>
        <w:numPr>
          <w:ilvl w:val="0"/>
          <w:numId w:val="1"/>
        </w:numPr>
        <w:spacing w:line="480" w:lineRule="auto"/>
        <w:ind w:left="0" w:firstLine="720"/>
        <w:rPr>
          <w:rFonts w:ascii="Times" w:hAnsi="Times"/>
        </w:rPr>
      </w:pPr>
      <w:r w:rsidRPr="00774095">
        <w:rPr>
          <w:rFonts w:ascii="Times" w:hAnsi="Times"/>
        </w:rPr>
        <w:t xml:space="preserve">Mr. Clark returned to work </w:t>
      </w:r>
      <w:r w:rsidR="00CB2B3F" w:rsidRPr="00774095">
        <w:rPr>
          <w:rFonts w:ascii="Times" w:hAnsi="Times"/>
        </w:rPr>
        <w:t>on September 17, 2010</w:t>
      </w:r>
      <w:r w:rsidRPr="00774095">
        <w:rPr>
          <w:rFonts w:ascii="Times" w:hAnsi="Times"/>
        </w:rPr>
        <w:t>,</w:t>
      </w:r>
      <w:r w:rsidRPr="00774095">
        <w:rPr>
          <w:rFonts w:ascii="Times" w:hAnsi="Times"/>
          <w:color w:val="FF0000"/>
        </w:rPr>
        <w:t xml:space="preserve"> </w:t>
      </w:r>
      <w:r w:rsidRPr="00774095">
        <w:rPr>
          <w:rFonts w:ascii="Times" w:hAnsi="Times"/>
        </w:rPr>
        <w:t xml:space="preserve">after successful treatment </w:t>
      </w:r>
      <w:r w:rsidR="008756B1">
        <w:rPr>
          <w:rFonts w:ascii="Times" w:hAnsi="Times"/>
        </w:rPr>
        <w:t xml:space="preserve">with </w:t>
      </w:r>
      <w:r w:rsidR="00C9418F">
        <w:rPr>
          <w:rFonts w:ascii="Times" w:hAnsi="Times"/>
        </w:rPr>
        <w:t xml:space="preserve">epidural steroid injections and </w:t>
      </w:r>
      <w:r w:rsidRPr="00774095">
        <w:rPr>
          <w:rFonts w:ascii="Times" w:hAnsi="Times"/>
        </w:rPr>
        <w:t xml:space="preserve">physical therapy. </w:t>
      </w:r>
      <w:r w:rsidR="000F3C32" w:rsidRPr="00774095">
        <w:rPr>
          <w:rFonts w:ascii="Times" w:hAnsi="Times"/>
        </w:rPr>
        <w:t xml:space="preserve"> </w:t>
      </w:r>
      <w:r w:rsidRPr="00774095">
        <w:rPr>
          <w:rFonts w:ascii="Times" w:hAnsi="Times"/>
        </w:rPr>
        <w:t>(Exhibit</w:t>
      </w:r>
      <w:r w:rsidR="00F07AD4" w:rsidRPr="00774095">
        <w:rPr>
          <w:rFonts w:ascii="Times" w:hAnsi="Times"/>
        </w:rPr>
        <w:t>s</w:t>
      </w:r>
      <w:r w:rsidR="00CB2B3F" w:rsidRPr="00774095">
        <w:rPr>
          <w:rFonts w:ascii="Times" w:hAnsi="Times"/>
        </w:rPr>
        <w:t xml:space="preserve"> 7 and</w:t>
      </w:r>
      <w:r w:rsidRPr="00774095">
        <w:rPr>
          <w:rFonts w:ascii="Times" w:hAnsi="Times"/>
        </w:rPr>
        <w:t xml:space="preserve"> 15; Testimony.)  </w:t>
      </w:r>
    </w:p>
    <w:p w14:paraId="3E7938D1" w14:textId="177628D6" w:rsidR="0064663E" w:rsidRPr="00774095" w:rsidRDefault="0064663E" w:rsidP="00E01D50">
      <w:pPr>
        <w:pStyle w:val="ListParagraph"/>
        <w:numPr>
          <w:ilvl w:val="0"/>
          <w:numId w:val="1"/>
        </w:numPr>
        <w:spacing w:line="480" w:lineRule="auto"/>
        <w:ind w:left="0" w:firstLine="720"/>
        <w:rPr>
          <w:rFonts w:ascii="Times" w:hAnsi="Times"/>
        </w:rPr>
      </w:pPr>
      <w:r>
        <w:rPr>
          <w:rFonts w:ascii="Times" w:hAnsi="Times"/>
        </w:rPr>
        <w:t>On his first day back at work, Mr. Clark was assigned to work with Mr. Carver. Mr. Clark “couldn’t even look at Mr. Carver,” and refused to work with him. Mr. Clark was then assigned to the leaf bag truck.</w:t>
      </w:r>
      <w:r w:rsidR="00EB41B3">
        <w:rPr>
          <w:rFonts w:ascii="Times" w:hAnsi="Times"/>
        </w:rPr>
        <w:t xml:space="preserve"> </w:t>
      </w:r>
      <w:r w:rsidR="0060353A">
        <w:rPr>
          <w:rFonts w:ascii="Times" w:hAnsi="Times"/>
        </w:rPr>
        <w:t>On later days, t</w:t>
      </w:r>
      <w:r w:rsidR="00EB41B3">
        <w:rPr>
          <w:rFonts w:ascii="Times" w:hAnsi="Times"/>
        </w:rPr>
        <w:t xml:space="preserve">he supervisor continued in his attempts to have them work together.  </w:t>
      </w:r>
      <w:r>
        <w:rPr>
          <w:rFonts w:ascii="Times" w:hAnsi="Times"/>
        </w:rPr>
        <w:t>(Testimony.)</w:t>
      </w:r>
    </w:p>
    <w:p w14:paraId="479273DB" w14:textId="717BD345" w:rsidR="00885BAA" w:rsidRDefault="000F3C32" w:rsidP="00F30425">
      <w:pPr>
        <w:pStyle w:val="ListParagraph"/>
        <w:numPr>
          <w:ilvl w:val="0"/>
          <w:numId w:val="1"/>
        </w:numPr>
        <w:spacing w:line="480" w:lineRule="auto"/>
        <w:ind w:left="0" w:firstLine="720"/>
        <w:rPr>
          <w:rFonts w:ascii="Times" w:hAnsi="Times"/>
        </w:rPr>
      </w:pPr>
      <w:r>
        <w:rPr>
          <w:rFonts w:ascii="Times" w:hAnsi="Times"/>
        </w:rPr>
        <w:t xml:space="preserve">Mr. Clark </w:t>
      </w:r>
      <w:r w:rsidR="00C9418F">
        <w:rPr>
          <w:rFonts w:ascii="Times" w:hAnsi="Times"/>
        </w:rPr>
        <w:t xml:space="preserve">had to obtain </w:t>
      </w:r>
      <w:r>
        <w:rPr>
          <w:rFonts w:ascii="Times" w:hAnsi="Times"/>
        </w:rPr>
        <w:t>the requisite D</w:t>
      </w:r>
      <w:r w:rsidR="00395A93">
        <w:rPr>
          <w:rFonts w:ascii="Times" w:hAnsi="Times"/>
        </w:rPr>
        <w:t>PW</w:t>
      </w:r>
      <w:r>
        <w:rPr>
          <w:rFonts w:ascii="Times" w:hAnsi="Times"/>
        </w:rPr>
        <w:t xml:space="preserve"> clearance examination from </w:t>
      </w:r>
      <w:r w:rsidR="000E1157">
        <w:rPr>
          <w:rFonts w:ascii="Times" w:hAnsi="Times"/>
        </w:rPr>
        <w:t xml:space="preserve">Quincy Medical for </w:t>
      </w:r>
      <w:r w:rsidR="00CB2B3F">
        <w:rPr>
          <w:rFonts w:ascii="Times" w:hAnsi="Times"/>
        </w:rPr>
        <w:t>clearance</w:t>
      </w:r>
      <w:r w:rsidR="008756B1">
        <w:rPr>
          <w:rFonts w:ascii="Times" w:hAnsi="Times"/>
        </w:rPr>
        <w:t xml:space="preserve"> to return to work</w:t>
      </w:r>
      <w:r w:rsidR="00395A93">
        <w:rPr>
          <w:rFonts w:ascii="Times" w:hAnsi="Times"/>
        </w:rPr>
        <w:t>.</w:t>
      </w:r>
      <w:r w:rsidR="00F07AD4">
        <w:rPr>
          <w:rFonts w:ascii="Times" w:hAnsi="Times"/>
        </w:rPr>
        <w:t xml:space="preserve"> On September 22, 2010, Quincy Medical cleared Mr. Clark to work.</w:t>
      </w:r>
      <w:r w:rsidR="00395A93">
        <w:rPr>
          <w:rFonts w:ascii="Times" w:hAnsi="Times"/>
        </w:rPr>
        <w:t xml:space="preserve"> </w:t>
      </w:r>
      <w:r w:rsidR="00885BAA">
        <w:rPr>
          <w:rFonts w:ascii="Times" w:hAnsi="Times"/>
        </w:rPr>
        <w:t xml:space="preserve">The examiner wrote: </w:t>
      </w:r>
    </w:p>
    <w:p w14:paraId="356DF567" w14:textId="2D48C4AF" w:rsidR="00885BAA" w:rsidRDefault="00885BAA" w:rsidP="00885BAA">
      <w:pPr>
        <w:pStyle w:val="ListParagraph"/>
        <w:ind w:right="720"/>
        <w:rPr>
          <w:rFonts w:ascii="Times" w:hAnsi="Times"/>
        </w:rPr>
      </w:pPr>
      <w:r>
        <w:rPr>
          <w:rFonts w:ascii="Times" w:hAnsi="Times"/>
        </w:rPr>
        <w:t>The physical findings and biological tests are within acceptable limits. The employee is capable of assuming activities as described in the job description without pos</w:t>
      </w:r>
      <w:r w:rsidR="00C11DB4">
        <w:rPr>
          <w:rFonts w:ascii="Times" w:hAnsi="Times"/>
        </w:rPr>
        <w:t>i</w:t>
      </w:r>
      <w:r>
        <w:rPr>
          <w:rFonts w:ascii="Times" w:hAnsi="Times"/>
        </w:rPr>
        <w:t xml:space="preserve">ng a substantial direct harm to the employee, fellow employees or others. </w:t>
      </w:r>
      <w:r w:rsidR="00E51466">
        <w:rPr>
          <w:rFonts w:ascii="Times" w:hAnsi="Times"/>
        </w:rPr>
        <w:t xml:space="preserve"> </w:t>
      </w:r>
    </w:p>
    <w:p w14:paraId="06C3DEB1" w14:textId="77777777" w:rsidR="00885BAA" w:rsidRDefault="00885BAA" w:rsidP="00885BAA">
      <w:pPr>
        <w:pStyle w:val="ListParagraph"/>
        <w:rPr>
          <w:rFonts w:ascii="Times" w:hAnsi="Times"/>
        </w:rPr>
      </w:pPr>
    </w:p>
    <w:p w14:paraId="617E1F07" w14:textId="028A5537" w:rsidR="0064663E" w:rsidRPr="00885BAA" w:rsidRDefault="00B066FB" w:rsidP="00885BAA">
      <w:pPr>
        <w:spacing w:line="480" w:lineRule="auto"/>
        <w:rPr>
          <w:rFonts w:ascii="Times" w:hAnsi="Times"/>
        </w:rPr>
      </w:pPr>
      <w:r w:rsidRPr="00885BAA">
        <w:rPr>
          <w:rFonts w:ascii="Times" w:hAnsi="Times"/>
        </w:rPr>
        <w:t>(</w:t>
      </w:r>
      <w:r w:rsidR="00C9418F">
        <w:rPr>
          <w:rFonts w:ascii="Times" w:hAnsi="Times"/>
        </w:rPr>
        <w:t>Exhibit 1</w:t>
      </w:r>
      <w:r w:rsidR="00C73FD4" w:rsidRPr="00885BAA">
        <w:rPr>
          <w:rFonts w:ascii="Times" w:hAnsi="Times"/>
        </w:rPr>
        <w:t xml:space="preserve">5; </w:t>
      </w:r>
      <w:r w:rsidRPr="00885BAA">
        <w:rPr>
          <w:rFonts w:ascii="Times" w:hAnsi="Times"/>
        </w:rPr>
        <w:t xml:space="preserve">Testimony.)  </w:t>
      </w:r>
      <w:r w:rsidR="00ED2BAE" w:rsidRPr="00885BAA">
        <w:rPr>
          <w:rFonts w:ascii="Times" w:hAnsi="Times"/>
        </w:rPr>
        <w:t xml:space="preserve"> </w:t>
      </w:r>
    </w:p>
    <w:p w14:paraId="00A1DF70" w14:textId="64C570CD" w:rsidR="00E51466" w:rsidRDefault="00E51466" w:rsidP="00F30425">
      <w:pPr>
        <w:pStyle w:val="ListParagraph"/>
        <w:numPr>
          <w:ilvl w:val="0"/>
          <w:numId w:val="1"/>
        </w:numPr>
        <w:spacing w:line="480" w:lineRule="auto"/>
        <w:ind w:left="0" w:firstLine="720"/>
        <w:rPr>
          <w:rFonts w:ascii="Times" w:hAnsi="Times"/>
        </w:rPr>
      </w:pPr>
      <w:r>
        <w:rPr>
          <w:rFonts w:ascii="Times" w:hAnsi="Times"/>
        </w:rPr>
        <w:t>In a letter date</w:t>
      </w:r>
      <w:r w:rsidR="00C9418F">
        <w:rPr>
          <w:rFonts w:ascii="Times" w:hAnsi="Times"/>
        </w:rPr>
        <w:t>d</w:t>
      </w:r>
      <w:r>
        <w:rPr>
          <w:rFonts w:ascii="Times" w:hAnsi="Times"/>
        </w:rPr>
        <w:t xml:space="preserve"> April 8, 2011, </w:t>
      </w:r>
      <w:r w:rsidR="000B0AEA">
        <w:rPr>
          <w:rFonts w:ascii="Times" w:hAnsi="Times"/>
        </w:rPr>
        <w:t>Mr. Ryan</w:t>
      </w:r>
      <w:r>
        <w:rPr>
          <w:rFonts w:ascii="Times" w:hAnsi="Times"/>
        </w:rPr>
        <w:t xml:space="preserve"> advised Mr. Clark that he had been placed on the Department’s sick leave restricted list, due his pattern of taking sick leave on weekends and/or holidays. </w:t>
      </w:r>
      <w:r w:rsidR="000B0AEA">
        <w:rPr>
          <w:rFonts w:ascii="Times" w:hAnsi="Times"/>
        </w:rPr>
        <w:t xml:space="preserve">Mr. Ryan wrote that </w:t>
      </w:r>
      <w:r>
        <w:rPr>
          <w:rFonts w:ascii="Times" w:hAnsi="Times"/>
        </w:rPr>
        <w:t xml:space="preserve">Mr. Clark would remain on the restricted list for sixty days, and had to submit a physician’s note within twenty-four hours </w:t>
      </w:r>
      <w:r w:rsidR="000B0AEA">
        <w:rPr>
          <w:rFonts w:ascii="Times" w:hAnsi="Times"/>
        </w:rPr>
        <w:t>of taking</w:t>
      </w:r>
      <w:r>
        <w:rPr>
          <w:rFonts w:ascii="Times" w:hAnsi="Times"/>
        </w:rPr>
        <w:t xml:space="preserve"> any sick leave.  (Exhibit 12.)</w:t>
      </w:r>
    </w:p>
    <w:p w14:paraId="3B00F7CF" w14:textId="40450E6E" w:rsidR="00774095" w:rsidRDefault="00774095" w:rsidP="00F30425">
      <w:pPr>
        <w:pStyle w:val="ListParagraph"/>
        <w:numPr>
          <w:ilvl w:val="0"/>
          <w:numId w:val="1"/>
        </w:numPr>
        <w:spacing w:line="480" w:lineRule="auto"/>
        <w:ind w:left="0" w:firstLine="720"/>
        <w:rPr>
          <w:rFonts w:ascii="Times" w:hAnsi="Times"/>
        </w:rPr>
      </w:pPr>
      <w:r>
        <w:rPr>
          <w:rFonts w:ascii="Times" w:hAnsi="Times"/>
        </w:rPr>
        <w:t>Based on the CBA</w:t>
      </w:r>
      <w:r w:rsidR="00441F45">
        <w:rPr>
          <w:rFonts w:ascii="Times" w:hAnsi="Times"/>
        </w:rPr>
        <w:t>, Mr. Clark had begun paying back the Town the sick days</w:t>
      </w:r>
      <w:r w:rsidR="000B0AEA">
        <w:rPr>
          <w:rFonts w:ascii="Times" w:hAnsi="Times"/>
        </w:rPr>
        <w:t xml:space="preserve"> (for time off June 7 through August 13, 2010)</w:t>
      </w:r>
      <w:r w:rsidR="00441F45">
        <w:rPr>
          <w:rFonts w:ascii="Times" w:hAnsi="Times"/>
        </w:rPr>
        <w:t xml:space="preserve"> </w:t>
      </w:r>
      <w:r w:rsidR="00CA33E6">
        <w:rPr>
          <w:rFonts w:ascii="Times" w:hAnsi="Times"/>
        </w:rPr>
        <w:t xml:space="preserve">it had </w:t>
      </w:r>
      <w:r w:rsidR="00441F45">
        <w:rPr>
          <w:rFonts w:ascii="Times" w:hAnsi="Times"/>
        </w:rPr>
        <w:t xml:space="preserve">advanced by deduction and loss of accrued sick days and vacation days in 2011 and 2012. By </w:t>
      </w:r>
      <w:r>
        <w:rPr>
          <w:rFonts w:ascii="Times" w:hAnsi="Times"/>
        </w:rPr>
        <w:t xml:space="preserve">June 20, 2011, Mr. Clark </w:t>
      </w:r>
      <w:r w:rsidR="00441F45">
        <w:rPr>
          <w:rFonts w:ascii="Times" w:hAnsi="Times"/>
        </w:rPr>
        <w:t xml:space="preserve">had repaid </w:t>
      </w:r>
      <w:r w:rsidR="000B0AEA">
        <w:rPr>
          <w:rFonts w:ascii="Times" w:hAnsi="Times"/>
        </w:rPr>
        <w:t>thirteen</w:t>
      </w:r>
      <w:r w:rsidR="00441F45">
        <w:rPr>
          <w:rFonts w:ascii="Times" w:hAnsi="Times"/>
        </w:rPr>
        <w:t xml:space="preserve"> days </w:t>
      </w:r>
      <w:r w:rsidR="00441F45">
        <w:rPr>
          <w:rFonts w:ascii="Times" w:hAnsi="Times"/>
        </w:rPr>
        <w:lastRenderedPageBreak/>
        <w:t>(</w:t>
      </w:r>
      <w:r w:rsidR="000B0AEA">
        <w:rPr>
          <w:rFonts w:ascii="Times" w:hAnsi="Times"/>
        </w:rPr>
        <w:t>ten</w:t>
      </w:r>
      <w:r w:rsidR="00441F45">
        <w:rPr>
          <w:rFonts w:ascii="Times" w:hAnsi="Times"/>
        </w:rPr>
        <w:t xml:space="preserve"> vacation days and </w:t>
      </w:r>
      <w:r w:rsidR="000B0AEA">
        <w:rPr>
          <w:rFonts w:ascii="Times" w:hAnsi="Times"/>
        </w:rPr>
        <w:t>three</w:t>
      </w:r>
      <w:r w:rsidR="00441F45">
        <w:rPr>
          <w:rFonts w:ascii="Times" w:hAnsi="Times"/>
        </w:rPr>
        <w:t xml:space="preserve"> sick days), and owed </w:t>
      </w:r>
      <w:r w:rsidR="000B0AEA">
        <w:rPr>
          <w:rFonts w:ascii="Times" w:hAnsi="Times"/>
        </w:rPr>
        <w:t>seven</w:t>
      </w:r>
      <w:r w:rsidR="00441F45">
        <w:rPr>
          <w:rFonts w:ascii="Times" w:hAnsi="Times"/>
        </w:rPr>
        <w:t xml:space="preserve"> additional days (</w:t>
      </w:r>
      <w:r w:rsidR="000B0AEA">
        <w:rPr>
          <w:rFonts w:ascii="Times" w:hAnsi="Times"/>
        </w:rPr>
        <w:t>three</w:t>
      </w:r>
      <w:r w:rsidR="00441F45">
        <w:rPr>
          <w:rFonts w:ascii="Times" w:hAnsi="Times"/>
        </w:rPr>
        <w:t xml:space="preserve"> sick days in 2011 and </w:t>
      </w:r>
      <w:r w:rsidR="000B0AEA">
        <w:rPr>
          <w:rFonts w:ascii="Times" w:hAnsi="Times"/>
        </w:rPr>
        <w:t>four</w:t>
      </w:r>
      <w:r w:rsidR="00441F45">
        <w:rPr>
          <w:rFonts w:ascii="Times" w:hAnsi="Times"/>
        </w:rPr>
        <w:t xml:space="preserve"> vacation days in 2012) </w:t>
      </w:r>
      <w:r w:rsidR="000B0AEA">
        <w:rPr>
          <w:rFonts w:ascii="Times" w:hAnsi="Times"/>
        </w:rPr>
        <w:t xml:space="preserve">that </w:t>
      </w:r>
      <w:r w:rsidR="00441F45">
        <w:rPr>
          <w:rFonts w:ascii="Times" w:hAnsi="Times"/>
        </w:rPr>
        <w:t xml:space="preserve">were </w:t>
      </w:r>
      <w:r w:rsidR="000B0AEA">
        <w:rPr>
          <w:rFonts w:ascii="Times" w:hAnsi="Times"/>
        </w:rPr>
        <w:t xml:space="preserve">yet to be </w:t>
      </w:r>
      <w:r w:rsidR="00441F45">
        <w:rPr>
          <w:rFonts w:ascii="Times" w:hAnsi="Times"/>
        </w:rPr>
        <w:t>deducted. On June 20, 2011, the parties</w:t>
      </w:r>
      <w:r>
        <w:rPr>
          <w:rFonts w:ascii="Times" w:hAnsi="Times"/>
        </w:rPr>
        <w:t xml:space="preserve"> entered into a Section 19 Ag</w:t>
      </w:r>
      <w:r w:rsidR="00441F45">
        <w:rPr>
          <w:rFonts w:ascii="Times" w:hAnsi="Times"/>
        </w:rPr>
        <w:t>reement</w:t>
      </w:r>
      <w:r>
        <w:rPr>
          <w:rFonts w:ascii="Times" w:hAnsi="Times"/>
        </w:rPr>
        <w:t xml:space="preserve"> whereby </w:t>
      </w:r>
      <w:r w:rsidR="00441F45">
        <w:rPr>
          <w:rFonts w:ascii="Times" w:hAnsi="Times"/>
        </w:rPr>
        <w:t>1) Mr. Clark</w:t>
      </w:r>
      <w:r>
        <w:rPr>
          <w:rFonts w:ascii="Times" w:hAnsi="Times"/>
        </w:rPr>
        <w:t xml:space="preserve"> agreed to withdraw his Department of Industrial Accidents claim</w:t>
      </w:r>
      <w:r w:rsidR="00CE39AC">
        <w:rPr>
          <w:rStyle w:val="FootnoteReference"/>
          <w:rFonts w:ascii="Times" w:hAnsi="Times"/>
        </w:rPr>
        <w:footnoteReference w:id="2"/>
      </w:r>
      <w:r>
        <w:rPr>
          <w:rFonts w:ascii="Times" w:hAnsi="Times"/>
        </w:rPr>
        <w:t xml:space="preserve"> in consideration </w:t>
      </w:r>
      <w:r w:rsidR="00441F45">
        <w:rPr>
          <w:rFonts w:ascii="Times" w:hAnsi="Times"/>
        </w:rPr>
        <w:t xml:space="preserve">of the Town’s agreement to waive further deduction of the seven days owed; and 2) the parties agreed that the claim was withdrawn without liability for past or future medical or disability payments, attorneys’ fees or expenses.  (Exhibit 12.) </w:t>
      </w:r>
    </w:p>
    <w:p w14:paraId="678771AD" w14:textId="3F06B7F3" w:rsidR="00E51466" w:rsidRDefault="00E51466" w:rsidP="00E51466">
      <w:pPr>
        <w:pStyle w:val="ListParagraph"/>
        <w:numPr>
          <w:ilvl w:val="0"/>
          <w:numId w:val="1"/>
        </w:numPr>
        <w:spacing w:line="480" w:lineRule="auto"/>
        <w:ind w:left="0" w:firstLine="720"/>
        <w:rPr>
          <w:rFonts w:ascii="Times" w:hAnsi="Times"/>
        </w:rPr>
      </w:pPr>
      <w:r>
        <w:rPr>
          <w:rFonts w:ascii="Times" w:hAnsi="Times"/>
        </w:rPr>
        <w:t xml:space="preserve">On September 7, 2011, </w:t>
      </w:r>
      <w:r w:rsidR="000B0AEA">
        <w:rPr>
          <w:rFonts w:ascii="Times" w:hAnsi="Times"/>
        </w:rPr>
        <w:t>Mr. Clark</w:t>
      </w:r>
      <w:r>
        <w:rPr>
          <w:rFonts w:ascii="Times" w:hAnsi="Times"/>
        </w:rPr>
        <w:t xml:space="preserve"> </w:t>
      </w:r>
      <w:r w:rsidR="00EB41B3">
        <w:rPr>
          <w:rFonts w:ascii="Times" w:hAnsi="Times"/>
        </w:rPr>
        <w:t xml:space="preserve">was assigned to a work crew with Mr. Carver. While Mr. Clark </w:t>
      </w:r>
      <w:r>
        <w:rPr>
          <w:rFonts w:ascii="Times" w:hAnsi="Times"/>
        </w:rPr>
        <w:t>picked up a bag of brush to throw onto the truck, h</w:t>
      </w:r>
      <w:r w:rsidR="00EB41B3">
        <w:rPr>
          <w:rFonts w:ascii="Times" w:hAnsi="Times"/>
        </w:rPr>
        <w:t xml:space="preserve">e pinched a nerve in his neck. </w:t>
      </w:r>
      <w:r w:rsidR="000B0AEA">
        <w:rPr>
          <w:rFonts w:ascii="Times" w:hAnsi="Times"/>
        </w:rPr>
        <w:t>Mr. Clark ask</w:t>
      </w:r>
      <w:r w:rsidR="003B0416">
        <w:rPr>
          <w:rFonts w:ascii="Times" w:hAnsi="Times"/>
        </w:rPr>
        <w:t>ed</w:t>
      </w:r>
      <w:r>
        <w:rPr>
          <w:rFonts w:ascii="Times" w:hAnsi="Times"/>
        </w:rPr>
        <w:t xml:space="preserve"> his co-worker, Ken Jones, to assist him with further lifting. </w:t>
      </w:r>
      <w:r w:rsidR="00EB41B3">
        <w:rPr>
          <w:rFonts w:ascii="Times" w:hAnsi="Times"/>
        </w:rPr>
        <w:t xml:space="preserve">Mr. Clark continued working for an hour and a half, then left because he did not want to work with Mr. Carver any longer. </w:t>
      </w:r>
      <w:r>
        <w:rPr>
          <w:rFonts w:ascii="Times" w:hAnsi="Times"/>
        </w:rPr>
        <w:t xml:space="preserve"> (Exhibit 6; Testimony.)   </w:t>
      </w:r>
    </w:p>
    <w:p w14:paraId="2AA16868" w14:textId="0D734446" w:rsidR="00E91177" w:rsidRPr="00477F67" w:rsidRDefault="00E91177" w:rsidP="00477F67">
      <w:pPr>
        <w:pStyle w:val="ListParagraph"/>
        <w:numPr>
          <w:ilvl w:val="0"/>
          <w:numId w:val="1"/>
        </w:numPr>
        <w:spacing w:line="480" w:lineRule="auto"/>
        <w:ind w:left="0" w:firstLine="720"/>
        <w:rPr>
          <w:rFonts w:ascii="Times" w:hAnsi="Times"/>
        </w:rPr>
      </w:pPr>
      <w:r>
        <w:rPr>
          <w:rFonts w:ascii="Times" w:hAnsi="Times"/>
        </w:rPr>
        <w:t>Mr. Clark went to Norwood Hospital for care. He underwent an MRI of the cervical spine, which showed C5-6 disc herniation and left forami</w:t>
      </w:r>
      <w:r w:rsidR="00A744C5">
        <w:rPr>
          <w:rFonts w:ascii="Times" w:hAnsi="Times"/>
        </w:rPr>
        <w:t>n</w:t>
      </w:r>
      <w:r>
        <w:rPr>
          <w:rFonts w:ascii="Times" w:hAnsi="Times"/>
        </w:rPr>
        <w:t xml:space="preserve">al stenosis, right sided and central </w:t>
      </w:r>
      <w:r w:rsidRPr="00E91177">
        <w:rPr>
          <w:rFonts w:ascii="Times" w:hAnsi="Times"/>
        </w:rPr>
        <w:t>disc herniation at C-4 level, and small central C3-4 disc herniation.</w:t>
      </w:r>
      <w:r>
        <w:rPr>
          <w:rStyle w:val="FootnoteReference"/>
          <w:rFonts w:ascii="Times" w:hAnsi="Times"/>
        </w:rPr>
        <w:footnoteReference w:id="3"/>
      </w:r>
      <w:r w:rsidRPr="00E91177">
        <w:rPr>
          <w:rFonts w:ascii="Times" w:hAnsi="Times"/>
        </w:rPr>
        <w:t xml:space="preserve"> Mr. Clark was diagnosed with a possible near syncopal</w:t>
      </w:r>
      <w:r w:rsidR="001B766D">
        <w:rPr>
          <w:rFonts w:ascii="Times" w:hAnsi="Times"/>
        </w:rPr>
        <w:t xml:space="preserve"> event</w:t>
      </w:r>
      <w:r w:rsidR="004563D8">
        <w:rPr>
          <w:rFonts w:ascii="Times" w:hAnsi="Times"/>
        </w:rPr>
        <w:t>,</w:t>
      </w:r>
      <w:r>
        <w:rPr>
          <w:rStyle w:val="FootnoteReference"/>
          <w:rFonts w:ascii="Times" w:hAnsi="Times"/>
        </w:rPr>
        <w:footnoteReference w:id="4"/>
      </w:r>
      <w:r w:rsidRPr="00E91177">
        <w:rPr>
          <w:rFonts w:ascii="Times" w:hAnsi="Times"/>
        </w:rPr>
        <w:t xml:space="preserve"> neck pain with headache.  </w:t>
      </w:r>
      <w:r w:rsidR="00477F67">
        <w:rPr>
          <w:rFonts w:ascii="Times" w:hAnsi="Times"/>
        </w:rPr>
        <w:t xml:space="preserve">The hospital </w:t>
      </w:r>
      <w:r w:rsidRPr="00E91177">
        <w:rPr>
          <w:rFonts w:ascii="Times" w:hAnsi="Times"/>
        </w:rPr>
        <w:t xml:space="preserve">discharge summary stated, “Mr. Clark became dizzy following neck pain related to lifting a heavy object </w:t>
      </w:r>
      <w:r w:rsidRPr="00E91177">
        <w:rPr>
          <w:rFonts w:ascii="Times" w:hAnsi="Times"/>
        </w:rPr>
        <w:lastRenderedPageBreak/>
        <w:t xml:space="preserve">while working.” </w:t>
      </w:r>
      <w:r w:rsidR="00791DD9">
        <w:rPr>
          <w:rFonts w:ascii="Times" w:hAnsi="Times"/>
        </w:rPr>
        <w:t xml:space="preserve">The hospital referred Mr. Clark for a neurological consultation with Marc H. Friedberg, M.D. </w:t>
      </w:r>
      <w:r w:rsidRPr="00E91177">
        <w:rPr>
          <w:rFonts w:ascii="Times" w:hAnsi="Times"/>
        </w:rPr>
        <w:t xml:space="preserve"> (Exhibit</w:t>
      </w:r>
      <w:r w:rsidR="00791DD9">
        <w:rPr>
          <w:rFonts w:ascii="Times" w:hAnsi="Times"/>
        </w:rPr>
        <w:t>s</w:t>
      </w:r>
      <w:r w:rsidRPr="00E91177">
        <w:rPr>
          <w:rFonts w:ascii="Times" w:hAnsi="Times"/>
        </w:rPr>
        <w:t xml:space="preserve"> 7</w:t>
      </w:r>
      <w:r w:rsidR="00791DD9">
        <w:rPr>
          <w:rFonts w:ascii="Times" w:hAnsi="Times"/>
        </w:rPr>
        <w:t xml:space="preserve"> and 15</w:t>
      </w:r>
      <w:r w:rsidRPr="00E91177">
        <w:rPr>
          <w:rFonts w:ascii="Times" w:hAnsi="Times"/>
        </w:rPr>
        <w:t xml:space="preserve">.)   </w:t>
      </w:r>
    </w:p>
    <w:p w14:paraId="2C46EAA1" w14:textId="10E678FF" w:rsidR="00E51466" w:rsidRPr="00E51466" w:rsidRDefault="003B0416" w:rsidP="00E51466">
      <w:pPr>
        <w:pStyle w:val="ListParagraph"/>
        <w:numPr>
          <w:ilvl w:val="0"/>
          <w:numId w:val="1"/>
        </w:numPr>
        <w:spacing w:line="480" w:lineRule="auto"/>
        <w:ind w:left="0" w:firstLine="720"/>
        <w:rPr>
          <w:rFonts w:ascii="Times" w:hAnsi="Times"/>
        </w:rPr>
      </w:pPr>
      <w:r>
        <w:rPr>
          <w:rFonts w:ascii="Times" w:hAnsi="Times"/>
        </w:rPr>
        <w:t>Mr. Clark returned to work two days later, a</w:t>
      </w:r>
      <w:r w:rsidR="00477F67">
        <w:rPr>
          <w:rFonts w:ascii="Times" w:hAnsi="Times"/>
        </w:rPr>
        <w:t>fter taking</w:t>
      </w:r>
      <w:r w:rsidR="00E51466">
        <w:rPr>
          <w:rFonts w:ascii="Times" w:hAnsi="Times"/>
        </w:rPr>
        <w:t xml:space="preserve"> September 8 and 9, 2011 off as a holiday and a vacation day.  (Labor Day fell on September 5, 2011.)   (Exhibit 8.)</w:t>
      </w:r>
    </w:p>
    <w:p w14:paraId="100EC391" w14:textId="43D967D4" w:rsidR="00F84F80" w:rsidRDefault="00F84F80" w:rsidP="00F84F80">
      <w:pPr>
        <w:pStyle w:val="ListParagraph"/>
        <w:numPr>
          <w:ilvl w:val="0"/>
          <w:numId w:val="1"/>
        </w:numPr>
        <w:spacing w:line="480" w:lineRule="auto"/>
        <w:ind w:left="0" w:firstLine="720"/>
        <w:rPr>
          <w:rFonts w:ascii="Times" w:hAnsi="Times"/>
        </w:rPr>
      </w:pPr>
      <w:r>
        <w:rPr>
          <w:rFonts w:ascii="Times" w:hAnsi="Times"/>
        </w:rPr>
        <w:t xml:space="preserve">Mr. Clark submitted a Town Incident Report on September 12, 2011. </w:t>
      </w:r>
      <w:r w:rsidR="00774095">
        <w:rPr>
          <w:rFonts w:ascii="Times" w:hAnsi="Times"/>
        </w:rPr>
        <w:t>Mr.</w:t>
      </w:r>
      <w:r>
        <w:rPr>
          <w:rFonts w:ascii="Times" w:hAnsi="Times"/>
        </w:rPr>
        <w:t xml:space="preserve"> Jones filed a Witness Report, also dated September 12, 2011. In his report, Mr. Jones said that the leaves in the bags were wet, and that they could not tell that the bags were heavy until they lifted them.</w:t>
      </w:r>
      <w:r>
        <w:rPr>
          <w:rStyle w:val="FootnoteReference"/>
          <w:rFonts w:ascii="Times" w:hAnsi="Times"/>
        </w:rPr>
        <w:footnoteReference w:id="5"/>
      </w:r>
      <w:r>
        <w:rPr>
          <w:rFonts w:ascii="Times" w:hAnsi="Times"/>
        </w:rPr>
        <w:t xml:space="preserve">  (Exhibit 6; Testimony.)  </w:t>
      </w:r>
    </w:p>
    <w:p w14:paraId="2503D712" w14:textId="09AF53E8" w:rsidR="003B0416" w:rsidRDefault="00F84F80" w:rsidP="00F84F80">
      <w:pPr>
        <w:pStyle w:val="ListParagraph"/>
        <w:numPr>
          <w:ilvl w:val="0"/>
          <w:numId w:val="1"/>
        </w:numPr>
        <w:spacing w:line="480" w:lineRule="auto"/>
        <w:ind w:left="0" w:firstLine="720"/>
        <w:rPr>
          <w:rFonts w:ascii="Times" w:hAnsi="Times"/>
        </w:rPr>
      </w:pPr>
      <w:r w:rsidRPr="00F84F80">
        <w:rPr>
          <w:rFonts w:ascii="Times" w:hAnsi="Times"/>
        </w:rPr>
        <w:t xml:space="preserve">The Town’s workmen’s compensation administrator filed an Employer’s Report on September 12, 2011.  </w:t>
      </w:r>
      <w:r w:rsidR="003B0416">
        <w:rPr>
          <w:rFonts w:ascii="Times" w:hAnsi="Times"/>
        </w:rPr>
        <w:t>(Exhibit 6.)</w:t>
      </w:r>
    </w:p>
    <w:p w14:paraId="2A6DA838" w14:textId="2DECA209" w:rsidR="00285766" w:rsidRPr="003B0416" w:rsidRDefault="003B0416" w:rsidP="003B0416">
      <w:pPr>
        <w:pStyle w:val="ListParagraph"/>
        <w:numPr>
          <w:ilvl w:val="0"/>
          <w:numId w:val="1"/>
        </w:numPr>
        <w:spacing w:line="480" w:lineRule="auto"/>
        <w:ind w:left="0" w:firstLine="720"/>
        <w:rPr>
          <w:rFonts w:ascii="Times" w:hAnsi="Times"/>
        </w:rPr>
      </w:pPr>
      <w:r>
        <w:rPr>
          <w:rFonts w:ascii="Times" w:hAnsi="Times"/>
        </w:rPr>
        <w:t xml:space="preserve">Mr. Clark continued working until October 14, 2011, when he began using sick leave.  </w:t>
      </w:r>
      <w:r w:rsidR="00F84F80" w:rsidRPr="00F84F80">
        <w:rPr>
          <w:rFonts w:ascii="Times" w:hAnsi="Times"/>
        </w:rPr>
        <w:t>(Exhibit</w:t>
      </w:r>
      <w:r w:rsidR="007A28A1">
        <w:rPr>
          <w:rFonts w:ascii="Times" w:hAnsi="Times"/>
        </w:rPr>
        <w:t>s</w:t>
      </w:r>
      <w:r w:rsidR="00F84F80" w:rsidRPr="00F84F80">
        <w:rPr>
          <w:rFonts w:ascii="Times" w:hAnsi="Times"/>
        </w:rPr>
        <w:t xml:space="preserve"> 6</w:t>
      </w:r>
      <w:r>
        <w:rPr>
          <w:rFonts w:ascii="Times" w:hAnsi="Times"/>
        </w:rPr>
        <w:t xml:space="preserve"> and 8</w:t>
      </w:r>
      <w:r w:rsidR="00F84F80" w:rsidRPr="00F84F80">
        <w:rPr>
          <w:rFonts w:ascii="Times" w:hAnsi="Times"/>
        </w:rPr>
        <w:t xml:space="preserve">; Testimony.)  </w:t>
      </w:r>
    </w:p>
    <w:p w14:paraId="5AAEDF91" w14:textId="4DDE536F" w:rsidR="00A42780" w:rsidRDefault="001D47E1" w:rsidP="002575E4">
      <w:pPr>
        <w:pStyle w:val="ListParagraph"/>
        <w:numPr>
          <w:ilvl w:val="0"/>
          <w:numId w:val="1"/>
        </w:numPr>
        <w:spacing w:line="480" w:lineRule="auto"/>
        <w:ind w:left="0" w:firstLine="720"/>
        <w:rPr>
          <w:rFonts w:ascii="Times" w:hAnsi="Times"/>
          <w:b/>
        </w:rPr>
      </w:pPr>
      <w:r>
        <w:rPr>
          <w:rFonts w:ascii="Times" w:hAnsi="Times"/>
        </w:rPr>
        <w:t>On</w:t>
      </w:r>
      <w:r w:rsidR="002575E4">
        <w:rPr>
          <w:rFonts w:ascii="Times" w:hAnsi="Times"/>
        </w:rPr>
        <w:t xml:space="preserve"> </w:t>
      </w:r>
      <w:r>
        <w:rPr>
          <w:rFonts w:ascii="Times" w:hAnsi="Times"/>
        </w:rPr>
        <w:t xml:space="preserve">October 25, 2011, </w:t>
      </w:r>
      <w:r w:rsidR="00E91177">
        <w:rPr>
          <w:rFonts w:ascii="Times" w:hAnsi="Times"/>
        </w:rPr>
        <w:t>Mr. Clark treated with Dr. Friedberg</w:t>
      </w:r>
      <w:r w:rsidR="00791DD9">
        <w:rPr>
          <w:rFonts w:ascii="Times" w:hAnsi="Times"/>
        </w:rPr>
        <w:t>. Dr. Friedberg</w:t>
      </w:r>
      <w:r w:rsidR="00E91177">
        <w:rPr>
          <w:rFonts w:ascii="Times" w:hAnsi="Times"/>
        </w:rPr>
        <w:t xml:space="preserve"> diagnosed him with </w:t>
      </w:r>
      <w:r w:rsidR="00E91177">
        <w:rPr>
          <w:rFonts w:ascii="Times New Roman" w:hAnsi="Times New Roman" w:cs="Times New Roman"/>
        </w:rPr>
        <w:t xml:space="preserve">cervical stenosis, cervical sprain/strain, cervical spine pain and HNP cervical with radiculopathy, no myelopathy. Dr. Friedberg issued Mr. Clark a </w:t>
      </w:r>
      <w:r w:rsidR="002575E4" w:rsidRPr="00CC243D">
        <w:rPr>
          <w:rFonts w:ascii="Times" w:hAnsi="Times"/>
        </w:rPr>
        <w:t>r</w:t>
      </w:r>
      <w:r w:rsidR="002575E4">
        <w:rPr>
          <w:rFonts w:ascii="Times" w:hAnsi="Times"/>
        </w:rPr>
        <w:t xml:space="preserve">eturn to </w:t>
      </w:r>
      <w:r w:rsidR="00E91177">
        <w:rPr>
          <w:rFonts w:ascii="Times" w:hAnsi="Times"/>
        </w:rPr>
        <w:t>work</w:t>
      </w:r>
      <w:r w:rsidR="002575E4">
        <w:rPr>
          <w:rFonts w:ascii="Times" w:hAnsi="Times"/>
        </w:rPr>
        <w:t xml:space="preserve"> letter</w:t>
      </w:r>
      <w:r w:rsidR="00E91177">
        <w:rPr>
          <w:rFonts w:ascii="Times" w:hAnsi="Times"/>
        </w:rPr>
        <w:t>,</w:t>
      </w:r>
      <w:r w:rsidR="002575E4">
        <w:rPr>
          <w:rFonts w:ascii="Times" w:hAnsi="Times"/>
        </w:rPr>
        <w:t xml:space="preserve"> with </w:t>
      </w:r>
      <w:r w:rsidR="00E91177">
        <w:rPr>
          <w:rFonts w:ascii="Times" w:hAnsi="Times"/>
        </w:rPr>
        <w:t xml:space="preserve">the restriction of </w:t>
      </w:r>
      <w:r w:rsidR="002575E4">
        <w:rPr>
          <w:rFonts w:ascii="Times" w:hAnsi="Times"/>
        </w:rPr>
        <w:t xml:space="preserve">“no overhead lifting above chest.”  </w:t>
      </w:r>
      <w:r w:rsidR="002575E4" w:rsidRPr="008C7DF9">
        <w:rPr>
          <w:rFonts w:ascii="Times" w:hAnsi="Times"/>
        </w:rPr>
        <w:t>(Exhibit 15</w:t>
      </w:r>
      <w:r w:rsidR="002575E4">
        <w:rPr>
          <w:rFonts w:ascii="Times" w:hAnsi="Times"/>
        </w:rPr>
        <w:t>;</w:t>
      </w:r>
      <w:r w:rsidR="002575E4" w:rsidRPr="008C7DF9">
        <w:rPr>
          <w:rFonts w:ascii="Times" w:hAnsi="Times"/>
        </w:rPr>
        <w:t xml:space="preserve"> Testimony.)</w:t>
      </w:r>
      <w:r w:rsidR="002575E4" w:rsidRPr="00D35410">
        <w:rPr>
          <w:rFonts w:ascii="Times" w:hAnsi="Times"/>
          <w:b/>
        </w:rPr>
        <w:t xml:space="preserve"> </w:t>
      </w:r>
    </w:p>
    <w:p w14:paraId="715BDCDD" w14:textId="4A13ECD4" w:rsidR="00441F45" w:rsidRDefault="00441F45" w:rsidP="002575E4">
      <w:pPr>
        <w:pStyle w:val="ListParagraph"/>
        <w:numPr>
          <w:ilvl w:val="0"/>
          <w:numId w:val="1"/>
        </w:numPr>
        <w:spacing w:line="480" w:lineRule="auto"/>
        <w:ind w:left="0" w:firstLine="720"/>
        <w:rPr>
          <w:rFonts w:ascii="Times" w:hAnsi="Times"/>
          <w:b/>
        </w:rPr>
      </w:pPr>
      <w:r>
        <w:rPr>
          <w:rFonts w:ascii="Times" w:hAnsi="Times"/>
        </w:rPr>
        <w:t>On October 27, 2011, the Town advanced Mr. Clark one sick day, to be deducted from his earned sick time on January 1, 2012.  (Exhibit 12.)</w:t>
      </w:r>
    </w:p>
    <w:p w14:paraId="4AC6E933" w14:textId="0A108638" w:rsidR="00CC243D" w:rsidRPr="00BF7F2A" w:rsidRDefault="00E91177" w:rsidP="00BF7F2A">
      <w:pPr>
        <w:pStyle w:val="ListParagraph"/>
        <w:numPr>
          <w:ilvl w:val="0"/>
          <w:numId w:val="1"/>
        </w:numPr>
        <w:spacing w:line="480" w:lineRule="auto"/>
        <w:ind w:left="0" w:firstLine="720"/>
        <w:rPr>
          <w:rFonts w:ascii="Times" w:hAnsi="Times"/>
        </w:rPr>
      </w:pPr>
      <w:r>
        <w:rPr>
          <w:rFonts w:ascii="Times" w:hAnsi="Times"/>
        </w:rPr>
        <w:lastRenderedPageBreak/>
        <w:t xml:space="preserve">On November 4, 2011, </w:t>
      </w:r>
      <w:r w:rsidR="00477F67">
        <w:rPr>
          <w:rFonts w:ascii="Times" w:hAnsi="Times"/>
        </w:rPr>
        <w:t xml:space="preserve">Dr. Friedberg gave Mr. Clark his first </w:t>
      </w:r>
      <w:r>
        <w:rPr>
          <w:rFonts w:ascii="Times" w:hAnsi="Times"/>
        </w:rPr>
        <w:t xml:space="preserve">cervical/thoracic </w:t>
      </w:r>
      <w:r w:rsidR="00477F67">
        <w:rPr>
          <w:rFonts w:ascii="Times" w:hAnsi="Times"/>
        </w:rPr>
        <w:t xml:space="preserve">epidural </w:t>
      </w:r>
      <w:r>
        <w:rPr>
          <w:rFonts w:ascii="Times" w:hAnsi="Times"/>
        </w:rPr>
        <w:t>steroid i</w:t>
      </w:r>
      <w:r w:rsidR="00477F67">
        <w:rPr>
          <w:rFonts w:ascii="Times" w:hAnsi="Times"/>
        </w:rPr>
        <w:t>njection</w:t>
      </w:r>
      <w:r>
        <w:rPr>
          <w:rFonts w:ascii="Times" w:hAnsi="Times"/>
        </w:rPr>
        <w:t xml:space="preserve"> </w:t>
      </w:r>
      <w:r w:rsidR="007A28A1">
        <w:rPr>
          <w:rFonts w:ascii="Times" w:hAnsi="Times"/>
        </w:rPr>
        <w:t>(ES</w:t>
      </w:r>
      <w:r w:rsidR="005E6809">
        <w:rPr>
          <w:rFonts w:ascii="Times" w:hAnsi="Times"/>
        </w:rPr>
        <w:t>I</w:t>
      </w:r>
      <w:r w:rsidR="007A28A1">
        <w:rPr>
          <w:rFonts w:ascii="Times" w:hAnsi="Times"/>
        </w:rPr>
        <w:t xml:space="preserve">) </w:t>
      </w:r>
      <w:r w:rsidR="00477F67">
        <w:rPr>
          <w:rFonts w:ascii="Times" w:hAnsi="Times"/>
        </w:rPr>
        <w:t xml:space="preserve">for </w:t>
      </w:r>
      <w:r>
        <w:rPr>
          <w:rFonts w:ascii="Times" w:hAnsi="Times"/>
        </w:rPr>
        <w:t>neck pain</w:t>
      </w:r>
      <w:r w:rsidR="00477F67">
        <w:rPr>
          <w:rFonts w:ascii="Times" w:hAnsi="Times"/>
        </w:rPr>
        <w:t>.</w:t>
      </w:r>
      <w:r w:rsidR="00BF7F2A">
        <w:rPr>
          <w:rStyle w:val="FootnoteReference"/>
          <w:rFonts w:ascii="Times" w:hAnsi="Times"/>
        </w:rPr>
        <w:footnoteReference w:id="6"/>
      </w:r>
      <w:r w:rsidR="00BF7F2A">
        <w:rPr>
          <w:rFonts w:ascii="Times" w:hAnsi="Times"/>
        </w:rPr>
        <w:t xml:space="preserve"> </w:t>
      </w:r>
      <w:r w:rsidR="007A28A1">
        <w:rPr>
          <w:rFonts w:ascii="Times" w:hAnsi="Times"/>
        </w:rPr>
        <w:t xml:space="preserve">Mr. Clark experienced a 60% improvement in pain management after the administration of the injection.  </w:t>
      </w:r>
      <w:r w:rsidR="00BF7F2A">
        <w:rPr>
          <w:rFonts w:ascii="Times" w:hAnsi="Times"/>
        </w:rPr>
        <w:t xml:space="preserve">(Exhibits 6 and 15.) </w:t>
      </w:r>
      <w:r w:rsidR="00CC243D" w:rsidRPr="00BF7F2A">
        <w:rPr>
          <w:rFonts w:ascii="Times" w:hAnsi="Times"/>
        </w:rPr>
        <w:t xml:space="preserve">  </w:t>
      </w:r>
    </w:p>
    <w:p w14:paraId="444E027D" w14:textId="32E90935" w:rsidR="00477F67" w:rsidRDefault="00B01F9E" w:rsidP="00477F67">
      <w:pPr>
        <w:pStyle w:val="ListParagraph"/>
        <w:numPr>
          <w:ilvl w:val="0"/>
          <w:numId w:val="1"/>
        </w:numPr>
        <w:spacing w:line="480" w:lineRule="auto"/>
        <w:ind w:left="0" w:firstLine="720"/>
        <w:rPr>
          <w:rFonts w:ascii="Times" w:hAnsi="Times"/>
        </w:rPr>
      </w:pPr>
      <w:r>
        <w:rPr>
          <w:rFonts w:ascii="Times" w:hAnsi="Times"/>
        </w:rPr>
        <w:t xml:space="preserve">On December 13, 2011, Mr. Clark </w:t>
      </w:r>
      <w:r w:rsidR="00E91177">
        <w:rPr>
          <w:rFonts w:ascii="Times" w:hAnsi="Times"/>
        </w:rPr>
        <w:t xml:space="preserve">saw Dr. Friedberg again, who </w:t>
      </w:r>
      <w:r w:rsidR="00A678DC">
        <w:rPr>
          <w:rFonts w:ascii="Times" w:hAnsi="Times"/>
        </w:rPr>
        <w:t>once more cleared him for return to work</w:t>
      </w:r>
      <w:r w:rsidR="007A28A1">
        <w:rPr>
          <w:rFonts w:ascii="Times" w:hAnsi="Times"/>
        </w:rPr>
        <w:t xml:space="preserve">, with the restriction of “no overhead lifting above chest.”  </w:t>
      </w:r>
      <w:r w:rsidR="00477F67">
        <w:rPr>
          <w:rFonts w:ascii="Times" w:hAnsi="Times"/>
        </w:rPr>
        <w:t xml:space="preserve">Dr. Friedberg recommended </w:t>
      </w:r>
      <w:r w:rsidR="004E0D3C">
        <w:rPr>
          <w:rFonts w:ascii="Times" w:hAnsi="Times"/>
        </w:rPr>
        <w:t xml:space="preserve">another </w:t>
      </w:r>
      <w:r w:rsidR="00477F67">
        <w:rPr>
          <w:rFonts w:ascii="Times" w:hAnsi="Times"/>
        </w:rPr>
        <w:t>ES</w:t>
      </w:r>
      <w:r w:rsidR="004E0D3C">
        <w:rPr>
          <w:rFonts w:ascii="Times" w:hAnsi="Times"/>
        </w:rPr>
        <w:t>I</w:t>
      </w:r>
      <w:r w:rsidR="00477F67">
        <w:rPr>
          <w:rFonts w:ascii="Times" w:hAnsi="Times"/>
        </w:rPr>
        <w:t xml:space="preserve"> because </w:t>
      </w:r>
      <w:r w:rsidR="007A28A1">
        <w:rPr>
          <w:rFonts w:ascii="Times" w:hAnsi="Times"/>
        </w:rPr>
        <w:t xml:space="preserve">of the success of the </w:t>
      </w:r>
      <w:r w:rsidR="00477F67">
        <w:rPr>
          <w:rFonts w:ascii="Times" w:hAnsi="Times"/>
        </w:rPr>
        <w:t>November 4, 2011</w:t>
      </w:r>
      <w:r w:rsidR="007A28A1">
        <w:rPr>
          <w:rFonts w:ascii="Times" w:hAnsi="Times"/>
        </w:rPr>
        <w:t xml:space="preserve"> injection</w:t>
      </w:r>
      <w:r w:rsidR="00477F67">
        <w:rPr>
          <w:rFonts w:ascii="Times" w:hAnsi="Times"/>
        </w:rPr>
        <w:t>. Dr. Friedberg administered Mr. Clark’s next ES</w:t>
      </w:r>
      <w:r w:rsidR="004E0D3C">
        <w:rPr>
          <w:rFonts w:ascii="Times" w:hAnsi="Times"/>
        </w:rPr>
        <w:t xml:space="preserve">I </w:t>
      </w:r>
      <w:r w:rsidR="00477F67">
        <w:rPr>
          <w:rFonts w:ascii="Times" w:hAnsi="Times"/>
        </w:rPr>
        <w:t>on December 23, 2011.</w:t>
      </w:r>
      <w:r w:rsidR="00C73FD4">
        <w:rPr>
          <w:rFonts w:ascii="Times" w:hAnsi="Times"/>
        </w:rPr>
        <w:t xml:space="preserve"> </w:t>
      </w:r>
      <w:r>
        <w:rPr>
          <w:rFonts w:ascii="Times" w:hAnsi="Times"/>
        </w:rPr>
        <w:t xml:space="preserve"> </w:t>
      </w:r>
      <w:r w:rsidR="000E1157">
        <w:rPr>
          <w:rFonts w:ascii="Times" w:hAnsi="Times"/>
        </w:rPr>
        <w:t>(Exhibit 7</w:t>
      </w:r>
      <w:r w:rsidR="00670A90">
        <w:rPr>
          <w:rFonts w:ascii="Times" w:hAnsi="Times"/>
        </w:rPr>
        <w:t>.</w:t>
      </w:r>
      <w:r w:rsidR="000E1157">
        <w:rPr>
          <w:rFonts w:ascii="Times" w:hAnsi="Times"/>
        </w:rPr>
        <w:t xml:space="preserve">) </w:t>
      </w:r>
    </w:p>
    <w:p w14:paraId="0E149FE4" w14:textId="1D1123D2" w:rsidR="00791DD9" w:rsidRDefault="00477F67" w:rsidP="00477F67">
      <w:pPr>
        <w:pStyle w:val="ListParagraph"/>
        <w:numPr>
          <w:ilvl w:val="0"/>
          <w:numId w:val="1"/>
        </w:numPr>
        <w:spacing w:line="480" w:lineRule="auto"/>
        <w:ind w:left="0" w:firstLine="720"/>
        <w:rPr>
          <w:rFonts w:ascii="Times" w:hAnsi="Times"/>
        </w:rPr>
      </w:pPr>
      <w:r>
        <w:rPr>
          <w:rFonts w:ascii="Times" w:hAnsi="Times"/>
        </w:rPr>
        <w:t xml:space="preserve">On January 20, 2012, Dr. Friedberg </w:t>
      </w:r>
      <w:r w:rsidR="007A28A1">
        <w:rPr>
          <w:rFonts w:ascii="Times" w:hAnsi="Times"/>
        </w:rPr>
        <w:t>administered</w:t>
      </w:r>
      <w:r>
        <w:rPr>
          <w:rFonts w:ascii="Times" w:hAnsi="Times"/>
        </w:rPr>
        <w:t xml:space="preserve"> an</w:t>
      </w:r>
      <w:r w:rsidR="007A28A1">
        <w:rPr>
          <w:rFonts w:ascii="Times" w:hAnsi="Times"/>
        </w:rPr>
        <w:t>other</w:t>
      </w:r>
      <w:r>
        <w:rPr>
          <w:rFonts w:ascii="Times" w:hAnsi="Times"/>
        </w:rPr>
        <w:t xml:space="preserve"> ES</w:t>
      </w:r>
      <w:r w:rsidR="004E0D3C">
        <w:rPr>
          <w:rFonts w:ascii="Times" w:hAnsi="Times"/>
        </w:rPr>
        <w:t>I</w:t>
      </w:r>
      <w:r w:rsidR="007A28A1">
        <w:rPr>
          <w:rFonts w:ascii="Times" w:hAnsi="Times"/>
        </w:rPr>
        <w:t>, and maintained the proscription of the m</w:t>
      </w:r>
      <w:r w:rsidR="00791DD9">
        <w:rPr>
          <w:rFonts w:ascii="Times" w:hAnsi="Times"/>
        </w:rPr>
        <w:t xml:space="preserve">odified </w:t>
      </w:r>
      <w:r w:rsidR="007A28A1">
        <w:rPr>
          <w:rFonts w:ascii="Times" w:hAnsi="Times"/>
        </w:rPr>
        <w:t xml:space="preserve">work </w:t>
      </w:r>
      <w:r w:rsidR="00791DD9">
        <w:rPr>
          <w:rFonts w:ascii="Times" w:hAnsi="Times"/>
        </w:rPr>
        <w:t xml:space="preserve">duty. </w:t>
      </w:r>
      <w:r w:rsidR="008D5A20">
        <w:rPr>
          <w:rFonts w:ascii="Times" w:hAnsi="Times"/>
        </w:rPr>
        <w:t xml:space="preserve">Mr. Clark also received facet/pravert cervical/thoracic </w:t>
      </w:r>
      <w:r w:rsidR="00294E7A">
        <w:rPr>
          <w:rFonts w:ascii="Times" w:hAnsi="Times"/>
        </w:rPr>
        <w:t>i</w:t>
      </w:r>
      <w:r w:rsidR="008D5A20">
        <w:rPr>
          <w:rFonts w:ascii="Times" w:hAnsi="Times"/>
        </w:rPr>
        <w:t>njections</w:t>
      </w:r>
      <w:r w:rsidR="008D5A20">
        <w:rPr>
          <w:rStyle w:val="FootnoteReference"/>
          <w:rFonts w:ascii="Times" w:hAnsi="Times"/>
        </w:rPr>
        <w:footnoteReference w:id="7"/>
      </w:r>
      <w:r w:rsidR="008D5A20">
        <w:rPr>
          <w:rFonts w:ascii="Times" w:hAnsi="Times"/>
        </w:rPr>
        <w:t xml:space="preserve"> on February 29, 2012 and March 6, 2012.  </w:t>
      </w:r>
      <w:r w:rsidR="00791DD9">
        <w:rPr>
          <w:rFonts w:ascii="Times" w:hAnsi="Times"/>
        </w:rPr>
        <w:t>(Exhibit 15.)</w:t>
      </w:r>
    </w:p>
    <w:p w14:paraId="44B5D2FD" w14:textId="0D400D3A" w:rsidR="00791DD9" w:rsidRDefault="00791DD9" w:rsidP="00791DD9">
      <w:pPr>
        <w:pStyle w:val="ListParagraph"/>
        <w:numPr>
          <w:ilvl w:val="0"/>
          <w:numId w:val="1"/>
        </w:numPr>
        <w:spacing w:line="480" w:lineRule="auto"/>
        <w:ind w:left="0" w:firstLine="720"/>
        <w:rPr>
          <w:rFonts w:ascii="Times" w:hAnsi="Times"/>
        </w:rPr>
      </w:pPr>
      <w:r>
        <w:rPr>
          <w:rFonts w:ascii="Times" w:hAnsi="Times"/>
        </w:rPr>
        <w:t xml:space="preserve">On March 30, 2012, Dr. Freidberg cleared Mr. Clark to </w:t>
      </w:r>
      <w:r w:rsidR="00477F67">
        <w:rPr>
          <w:rFonts w:ascii="Times" w:hAnsi="Times"/>
        </w:rPr>
        <w:t>return to r</w:t>
      </w:r>
      <w:r>
        <w:rPr>
          <w:rFonts w:ascii="Times" w:hAnsi="Times"/>
        </w:rPr>
        <w:t xml:space="preserve">egular duty for April 2, 2012, after </w:t>
      </w:r>
      <w:r w:rsidR="007A28A1">
        <w:rPr>
          <w:rFonts w:ascii="Times" w:hAnsi="Times"/>
        </w:rPr>
        <w:t>recommending modified duty for the last six months</w:t>
      </w:r>
      <w:r>
        <w:rPr>
          <w:rFonts w:ascii="Times" w:hAnsi="Times"/>
        </w:rPr>
        <w:t>.</w:t>
      </w:r>
      <w:r w:rsidRPr="001D47E1">
        <w:rPr>
          <w:rFonts w:ascii="Times" w:hAnsi="Times"/>
        </w:rPr>
        <w:t xml:space="preserve">  (Exhibits 12 and 15.) </w:t>
      </w:r>
    </w:p>
    <w:p w14:paraId="38CA5171" w14:textId="3597FB6B" w:rsidR="004E181B" w:rsidRPr="004E181B" w:rsidRDefault="00791DD9" w:rsidP="004E181B">
      <w:pPr>
        <w:pStyle w:val="ListParagraph"/>
        <w:numPr>
          <w:ilvl w:val="0"/>
          <w:numId w:val="1"/>
        </w:numPr>
        <w:spacing w:line="480" w:lineRule="auto"/>
        <w:ind w:left="0" w:firstLine="720"/>
        <w:rPr>
          <w:rFonts w:ascii="Times" w:hAnsi="Times"/>
        </w:rPr>
      </w:pPr>
      <w:r>
        <w:rPr>
          <w:rFonts w:ascii="Times" w:hAnsi="Times"/>
        </w:rPr>
        <w:t xml:space="preserve">By this time, </w:t>
      </w:r>
      <w:r w:rsidR="00120703" w:rsidRPr="00791DD9">
        <w:rPr>
          <w:rFonts w:ascii="Times" w:hAnsi="Times"/>
        </w:rPr>
        <w:t xml:space="preserve">Mr. Clark </w:t>
      </w:r>
      <w:r>
        <w:rPr>
          <w:rFonts w:ascii="Times" w:hAnsi="Times"/>
        </w:rPr>
        <w:t xml:space="preserve">had </w:t>
      </w:r>
      <w:r w:rsidR="007A28A1">
        <w:rPr>
          <w:rFonts w:ascii="Times" w:hAnsi="Times"/>
        </w:rPr>
        <w:t xml:space="preserve">yet to return to work. He </w:t>
      </w:r>
      <w:r w:rsidR="004E181B">
        <w:rPr>
          <w:rFonts w:ascii="Times" w:hAnsi="Times"/>
        </w:rPr>
        <w:t xml:space="preserve">decided to return to work after </w:t>
      </w:r>
      <w:r w:rsidR="00294F88">
        <w:rPr>
          <w:rFonts w:ascii="Times" w:hAnsi="Times"/>
        </w:rPr>
        <w:t xml:space="preserve">his workers’ compensation ran out. </w:t>
      </w:r>
      <w:r w:rsidR="007A28A1">
        <w:rPr>
          <w:rFonts w:ascii="Times" w:hAnsi="Times"/>
        </w:rPr>
        <w:t>When the Town received the IME</w:t>
      </w:r>
      <w:r w:rsidR="006579BC">
        <w:rPr>
          <w:rStyle w:val="FootnoteReference"/>
          <w:rFonts w:ascii="Times" w:hAnsi="Times"/>
        </w:rPr>
        <w:footnoteReference w:id="8"/>
      </w:r>
      <w:r w:rsidR="007A28A1">
        <w:rPr>
          <w:rFonts w:ascii="Times" w:hAnsi="Times"/>
        </w:rPr>
        <w:t xml:space="preserve"> which</w:t>
      </w:r>
      <w:r w:rsidR="005E6809">
        <w:rPr>
          <w:rFonts w:ascii="Times" w:hAnsi="Times"/>
        </w:rPr>
        <w:t xml:space="preserve"> reportedly</w:t>
      </w:r>
      <w:r w:rsidR="007A28A1">
        <w:rPr>
          <w:rFonts w:ascii="Times" w:hAnsi="Times"/>
        </w:rPr>
        <w:t xml:space="preserve"> stated that Mr. Clark was at a medical end result, it terminated Mr. Clark’s workers’ compensation benefits. </w:t>
      </w:r>
      <w:r w:rsidR="00BB7AF2">
        <w:rPr>
          <w:rFonts w:ascii="Times" w:hAnsi="Times"/>
        </w:rPr>
        <w:t xml:space="preserve">Mr. Clark </w:t>
      </w:r>
      <w:r w:rsidR="00294F88">
        <w:rPr>
          <w:rFonts w:ascii="Times" w:hAnsi="Times"/>
        </w:rPr>
        <w:t xml:space="preserve">had </w:t>
      </w:r>
      <w:r w:rsidR="00294F88" w:rsidRPr="00791DD9">
        <w:rPr>
          <w:rFonts w:ascii="Times" w:hAnsi="Times"/>
        </w:rPr>
        <w:t>received workers’ compensation from January</w:t>
      </w:r>
      <w:r w:rsidR="00BB7AF2">
        <w:rPr>
          <w:rFonts w:ascii="Times" w:hAnsi="Times"/>
        </w:rPr>
        <w:t xml:space="preserve"> 1, 2012 through March 16, 2012.</w:t>
      </w:r>
      <w:r w:rsidR="00294F88" w:rsidRPr="00791DD9">
        <w:rPr>
          <w:rFonts w:ascii="Times" w:hAnsi="Times"/>
        </w:rPr>
        <w:t xml:space="preserve"> </w:t>
      </w:r>
      <w:r w:rsidR="004E181B">
        <w:rPr>
          <w:rFonts w:ascii="Times" w:hAnsi="Times"/>
        </w:rPr>
        <w:t xml:space="preserve">The Town scheduled a fit for duty/return to work exam for Mr. Clark for April 9, 2012.  </w:t>
      </w:r>
      <w:r w:rsidR="004E181B" w:rsidRPr="007A28A1">
        <w:rPr>
          <w:rFonts w:ascii="Times" w:hAnsi="Times"/>
        </w:rPr>
        <w:t>(Exhibit</w:t>
      </w:r>
      <w:r w:rsidR="004E181B">
        <w:rPr>
          <w:rFonts w:ascii="Times" w:hAnsi="Times"/>
        </w:rPr>
        <w:t>s 12 and</w:t>
      </w:r>
      <w:r w:rsidR="004E181B" w:rsidRPr="007A28A1">
        <w:rPr>
          <w:rFonts w:ascii="Times" w:hAnsi="Times"/>
        </w:rPr>
        <w:t xml:space="preserve"> 14.) </w:t>
      </w:r>
    </w:p>
    <w:p w14:paraId="4A8A03E0" w14:textId="77777777" w:rsidR="004E181B" w:rsidRDefault="007A28A1" w:rsidP="007A28A1">
      <w:pPr>
        <w:pStyle w:val="ListParagraph"/>
        <w:numPr>
          <w:ilvl w:val="0"/>
          <w:numId w:val="1"/>
        </w:numPr>
        <w:spacing w:line="480" w:lineRule="auto"/>
        <w:ind w:left="0" w:firstLine="720"/>
        <w:rPr>
          <w:rFonts w:ascii="Times" w:hAnsi="Times"/>
        </w:rPr>
      </w:pPr>
      <w:r>
        <w:rPr>
          <w:rFonts w:ascii="Times" w:hAnsi="Times"/>
        </w:rPr>
        <w:lastRenderedPageBreak/>
        <w:t>Mr. Clark then</w:t>
      </w:r>
      <w:r w:rsidR="00791DD9">
        <w:rPr>
          <w:rFonts w:ascii="Times" w:hAnsi="Times"/>
        </w:rPr>
        <w:t xml:space="preserve"> </w:t>
      </w:r>
      <w:r w:rsidR="0034000C" w:rsidRPr="00791DD9">
        <w:rPr>
          <w:rFonts w:ascii="Times" w:hAnsi="Times"/>
        </w:rPr>
        <w:t xml:space="preserve">used vacation time from March 19, 2012 through April 10, 2012. He </w:t>
      </w:r>
      <w:r w:rsidR="00791DD9">
        <w:rPr>
          <w:rFonts w:ascii="Times" w:hAnsi="Times"/>
        </w:rPr>
        <w:t xml:space="preserve">had </w:t>
      </w:r>
      <w:r w:rsidR="0034000C" w:rsidRPr="00791DD9">
        <w:rPr>
          <w:rFonts w:ascii="Times" w:hAnsi="Times"/>
        </w:rPr>
        <w:t xml:space="preserve">used administrative leave with pay from April 11, 2012 through </w:t>
      </w:r>
      <w:r w:rsidR="00120703" w:rsidRPr="00791DD9">
        <w:rPr>
          <w:rFonts w:ascii="Times" w:hAnsi="Times"/>
        </w:rPr>
        <w:t>April 25, 2012.</w:t>
      </w:r>
      <w:r>
        <w:rPr>
          <w:rFonts w:ascii="Times" w:hAnsi="Times"/>
        </w:rPr>
        <w:t xml:space="preserve"> </w:t>
      </w:r>
    </w:p>
    <w:p w14:paraId="09ABC406" w14:textId="77777777" w:rsidR="004E181B" w:rsidRDefault="004E181B" w:rsidP="004E181B">
      <w:pPr>
        <w:pStyle w:val="FootnoteText"/>
        <w:numPr>
          <w:ilvl w:val="0"/>
          <w:numId w:val="1"/>
        </w:numPr>
        <w:spacing w:line="480" w:lineRule="auto"/>
        <w:ind w:left="0" w:firstLine="720"/>
        <w:rPr>
          <w:rFonts w:ascii="Times New Roman" w:hAnsi="Times New Roman" w:cs="Times New Roman"/>
        </w:rPr>
      </w:pPr>
      <w:r>
        <w:rPr>
          <w:rFonts w:ascii="Times New Roman" w:hAnsi="Times New Roman" w:cs="Times New Roman"/>
        </w:rPr>
        <w:t xml:space="preserve">In an April 25, 2012 Note to File, Cathy Traietti, the Town’s business manager wrote: </w:t>
      </w:r>
    </w:p>
    <w:p w14:paraId="6727CB3B" w14:textId="77777777" w:rsidR="00294F88" w:rsidRDefault="004E181B" w:rsidP="004E181B">
      <w:pPr>
        <w:pStyle w:val="FootnoteText"/>
        <w:ind w:left="720"/>
        <w:rPr>
          <w:rFonts w:ascii="Times New Roman" w:hAnsi="Times New Roman" w:cs="Times New Roman"/>
        </w:rPr>
      </w:pPr>
      <w:r>
        <w:rPr>
          <w:rFonts w:ascii="Times New Roman" w:hAnsi="Times New Roman" w:cs="Times New Roman"/>
        </w:rPr>
        <w:t>As of today, Quincy Medical has yet to clear Bob</w:t>
      </w:r>
      <w:r w:rsidR="00294F88">
        <w:rPr>
          <w:rFonts w:ascii="Times New Roman" w:hAnsi="Times New Roman" w:cs="Times New Roman"/>
        </w:rPr>
        <w:t xml:space="preserve"> to return to work citing different issues. At this point, they appear to be waiting for information from Bob’s physician. </w:t>
      </w:r>
    </w:p>
    <w:p w14:paraId="7FC90EAC" w14:textId="77777777" w:rsidR="00294F88" w:rsidRDefault="00294F88" w:rsidP="004E181B">
      <w:pPr>
        <w:pStyle w:val="FootnoteText"/>
        <w:ind w:left="720"/>
        <w:rPr>
          <w:rFonts w:ascii="Times New Roman" w:hAnsi="Times New Roman" w:cs="Times New Roman"/>
        </w:rPr>
      </w:pPr>
    </w:p>
    <w:p w14:paraId="6D540DB5" w14:textId="77777777" w:rsidR="00294F88" w:rsidRDefault="00294F88" w:rsidP="004E181B">
      <w:pPr>
        <w:pStyle w:val="FootnoteText"/>
        <w:ind w:left="720"/>
        <w:rPr>
          <w:rFonts w:ascii="Times New Roman" w:hAnsi="Times New Roman" w:cs="Times New Roman"/>
        </w:rPr>
      </w:pPr>
      <w:r>
        <w:rPr>
          <w:rFonts w:ascii="Times New Roman" w:hAnsi="Times New Roman" w:cs="Times New Roman"/>
        </w:rPr>
        <w:t xml:space="preserve">This case is slightly different from regular W/C cases in that Bob was terminated of his W/C benefits prior to his doctor’s clearance. In fact, he sought the clearance because he was no longer being paid. Once his W/C benefits were exhausted in this case, as far as W/C goes, is closed and can be treated as any other employee returning to work who has been out on his own time. No visit to Quincy Medical is required under these circumstances. We should allow him to return to work and if he has further issues he would need a ‘new incident’ in order to claim W/C again. His physician’s release covers the Town in this instance. </w:t>
      </w:r>
    </w:p>
    <w:p w14:paraId="4584EBFA" w14:textId="77777777" w:rsidR="00294F88" w:rsidRDefault="00294F88" w:rsidP="00294F88">
      <w:pPr>
        <w:pStyle w:val="FootnoteText"/>
        <w:rPr>
          <w:rFonts w:ascii="Times New Roman" w:hAnsi="Times New Roman" w:cs="Times New Roman"/>
        </w:rPr>
      </w:pPr>
    </w:p>
    <w:p w14:paraId="175DA1BA" w14:textId="77777777" w:rsidR="00294F88" w:rsidRDefault="00294F88" w:rsidP="00294F88">
      <w:pPr>
        <w:pStyle w:val="FootnoteText"/>
        <w:rPr>
          <w:rFonts w:ascii="Times New Roman" w:hAnsi="Times New Roman" w:cs="Times New Roman"/>
        </w:rPr>
      </w:pPr>
      <w:r>
        <w:rPr>
          <w:rFonts w:ascii="Times New Roman" w:hAnsi="Times New Roman" w:cs="Times New Roman"/>
        </w:rPr>
        <w:t>(Exhibit 13.)</w:t>
      </w:r>
    </w:p>
    <w:p w14:paraId="1D8BC33E" w14:textId="7E12271F" w:rsidR="004E181B" w:rsidRPr="004E181B" w:rsidRDefault="004E181B" w:rsidP="00294F88">
      <w:pPr>
        <w:pStyle w:val="FootnoteText"/>
        <w:rPr>
          <w:rFonts w:ascii="Times New Roman" w:hAnsi="Times New Roman" w:cs="Times New Roman"/>
        </w:rPr>
      </w:pPr>
      <w:r>
        <w:rPr>
          <w:rFonts w:ascii="Times New Roman" w:hAnsi="Times New Roman" w:cs="Times New Roman"/>
        </w:rPr>
        <w:t xml:space="preserve"> </w:t>
      </w:r>
    </w:p>
    <w:p w14:paraId="00F507FA" w14:textId="6FABA378" w:rsidR="00120703" w:rsidRDefault="00294F88" w:rsidP="007A28A1">
      <w:pPr>
        <w:pStyle w:val="ListParagraph"/>
        <w:numPr>
          <w:ilvl w:val="0"/>
          <w:numId w:val="1"/>
        </w:numPr>
        <w:spacing w:line="480" w:lineRule="auto"/>
        <w:ind w:left="0" w:firstLine="720"/>
        <w:rPr>
          <w:rFonts w:ascii="Times" w:hAnsi="Times"/>
        </w:rPr>
      </w:pPr>
      <w:r>
        <w:rPr>
          <w:rFonts w:ascii="Times" w:hAnsi="Times"/>
        </w:rPr>
        <w:t>Mr. Clark never underwent</w:t>
      </w:r>
      <w:r w:rsidR="007A28A1">
        <w:rPr>
          <w:rFonts w:ascii="Times" w:hAnsi="Times"/>
        </w:rPr>
        <w:t xml:space="preserve"> </w:t>
      </w:r>
      <w:r w:rsidR="00125725">
        <w:rPr>
          <w:rFonts w:ascii="Times" w:hAnsi="Times"/>
        </w:rPr>
        <w:t xml:space="preserve">a </w:t>
      </w:r>
      <w:r w:rsidR="007A28A1">
        <w:rPr>
          <w:rFonts w:ascii="Times" w:hAnsi="Times"/>
        </w:rPr>
        <w:t xml:space="preserve">fit for duty/return to work exam with </w:t>
      </w:r>
      <w:r w:rsidR="007A28A1" w:rsidRPr="001D47E1">
        <w:rPr>
          <w:rFonts w:ascii="Times" w:hAnsi="Times"/>
        </w:rPr>
        <w:t xml:space="preserve">Quincy Medical </w:t>
      </w:r>
      <w:r w:rsidR="007A28A1">
        <w:rPr>
          <w:rFonts w:ascii="Times" w:hAnsi="Times"/>
        </w:rPr>
        <w:t>before returning to work</w:t>
      </w:r>
      <w:r w:rsidR="007A28A1" w:rsidRPr="001D47E1">
        <w:rPr>
          <w:rFonts w:ascii="Times" w:hAnsi="Times"/>
        </w:rPr>
        <w:t>.</w:t>
      </w:r>
      <w:r w:rsidR="007A28A1">
        <w:rPr>
          <w:rFonts w:ascii="Times" w:hAnsi="Times"/>
        </w:rPr>
        <w:t xml:space="preserve">  </w:t>
      </w:r>
      <w:r w:rsidR="00120703" w:rsidRPr="007A28A1">
        <w:rPr>
          <w:rFonts w:ascii="Times" w:hAnsi="Times"/>
        </w:rPr>
        <w:t>(Exhibit</w:t>
      </w:r>
      <w:r w:rsidR="007A28A1">
        <w:rPr>
          <w:rFonts w:ascii="Times" w:hAnsi="Times"/>
        </w:rPr>
        <w:t>s 12 and</w:t>
      </w:r>
      <w:r w:rsidR="00120703" w:rsidRPr="007A28A1">
        <w:rPr>
          <w:rFonts w:ascii="Times" w:hAnsi="Times"/>
        </w:rPr>
        <w:t xml:space="preserve"> 14.) </w:t>
      </w:r>
    </w:p>
    <w:p w14:paraId="58CAAF30" w14:textId="51F3623B" w:rsidR="00C731E8" w:rsidRDefault="00120703" w:rsidP="00C731E8">
      <w:pPr>
        <w:pStyle w:val="ListParagraph"/>
        <w:numPr>
          <w:ilvl w:val="0"/>
          <w:numId w:val="1"/>
        </w:numPr>
        <w:spacing w:line="480" w:lineRule="auto"/>
        <w:ind w:left="0" w:firstLine="720"/>
        <w:rPr>
          <w:rFonts w:ascii="Times" w:hAnsi="Times"/>
        </w:rPr>
      </w:pPr>
      <w:r>
        <w:rPr>
          <w:rFonts w:ascii="Times" w:hAnsi="Times"/>
        </w:rPr>
        <w:t>Mr. Clark returned to work on April 2</w:t>
      </w:r>
      <w:r w:rsidR="00C731E8">
        <w:rPr>
          <w:rFonts w:ascii="Times" w:hAnsi="Times"/>
        </w:rPr>
        <w:t xml:space="preserve">7, 2012, after an absence of more than six months. </w:t>
      </w:r>
      <w:r w:rsidR="001D47E1">
        <w:rPr>
          <w:rFonts w:ascii="Times" w:hAnsi="Times"/>
        </w:rPr>
        <w:t>H</w:t>
      </w:r>
      <w:r w:rsidR="007A28A1">
        <w:rPr>
          <w:rFonts w:ascii="Times" w:hAnsi="Times"/>
        </w:rPr>
        <w:t xml:space="preserve">e worked on the leaf bag truck subject to the restriction of no overhead lifting. He lifted </w:t>
      </w:r>
      <w:r w:rsidR="001D47E1">
        <w:rPr>
          <w:rFonts w:ascii="Times" w:hAnsi="Times"/>
        </w:rPr>
        <w:t xml:space="preserve">leaf bags to a height of thirty-six to thirty-seven inches, or chest level. </w:t>
      </w:r>
      <w:r w:rsidR="00C731E8">
        <w:rPr>
          <w:rFonts w:ascii="Times" w:hAnsi="Times"/>
        </w:rPr>
        <w:t>After working only a few hours</w:t>
      </w:r>
      <w:r w:rsidR="00521C0D" w:rsidRPr="00C731E8">
        <w:rPr>
          <w:rFonts w:ascii="Times" w:hAnsi="Times"/>
        </w:rPr>
        <w:t xml:space="preserve">, </w:t>
      </w:r>
      <w:r w:rsidR="001B4386" w:rsidRPr="00C731E8">
        <w:rPr>
          <w:rFonts w:ascii="Times" w:hAnsi="Times"/>
        </w:rPr>
        <w:t>Mr. Clark</w:t>
      </w:r>
      <w:r w:rsidR="00D03EA0" w:rsidRPr="00C731E8">
        <w:rPr>
          <w:rFonts w:ascii="Times" w:hAnsi="Times"/>
        </w:rPr>
        <w:t xml:space="preserve"> reported </w:t>
      </w:r>
      <w:r w:rsidR="00C731E8">
        <w:rPr>
          <w:rFonts w:ascii="Times" w:hAnsi="Times"/>
        </w:rPr>
        <w:t xml:space="preserve">that </w:t>
      </w:r>
      <w:r w:rsidR="00D03EA0" w:rsidRPr="00C731E8">
        <w:rPr>
          <w:rFonts w:ascii="Times" w:hAnsi="Times"/>
        </w:rPr>
        <w:t xml:space="preserve">his </w:t>
      </w:r>
      <w:r w:rsidR="00521C0D" w:rsidRPr="00C731E8">
        <w:rPr>
          <w:rFonts w:ascii="Times" w:hAnsi="Times"/>
        </w:rPr>
        <w:t>“neck snapped” while picking up “h</w:t>
      </w:r>
      <w:r w:rsidR="00C73FD4" w:rsidRPr="00C731E8">
        <w:rPr>
          <w:rFonts w:ascii="Times" w:hAnsi="Times"/>
        </w:rPr>
        <w:t>eavy” trash bags.</w:t>
      </w:r>
      <w:r w:rsidR="00A45C3B" w:rsidRPr="00C731E8">
        <w:rPr>
          <w:rFonts w:ascii="Times" w:hAnsi="Times"/>
        </w:rPr>
        <w:t xml:space="preserve">  </w:t>
      </w:r>
      <w:r w:rsidR="00C731E8" w:rsidRPr="00C731E8">
        <w:rPr>
          <w:rFonts w:ascii="Times" w:hAnsi="Times"/>
        </w:rPr>
        <w:t xml:space="preserve">(Exhibit 14.) </w:t>
      </w:r>
    </w:p>
    <w:p w14:paraId="2A20F17E" w14:textId="49F9B2BD" w:rsidR="007A28A1" w:rsidRDefault="007A28A1" w:rsidP="007A28A1">
      <w:pPr>
        <w:pStyle w:val="ListParagraph"/>
        <w:numPr>
          <w:ilvl w:val="0"/>
          <w:numId w:val="1"/>
        </w:numPr>
        <w:spacing w:line="480" w:lineRule="auto"/>
        <w:ind w:left="0" w:firstLine="720"/>
        <w:rPr>
          <w:rFonts w:ascii="Times" w:hAnsi="Times"/>
        </w:rPr>
      </w:pPr>
      <w:r>
        <w:rPr>
          <w:rFonts w:ascii="Times" w:hAnsi="Times"/>
        </w:rPr>
        <w:t>Mr. Clark began receiving workers’ compensation benefits on April 28, 2012</w:t>
      </w:r>
      <w:r w:rsidR="004E0D3C">
        <w:rPr>
          <w:rFonts w:ascii="Times" w:hAnsi="Times"/>
        </w:rPr>
        <w:t>, in the amount of $559.12 per week. On September 20, 2012, the weekly amount was reduced to $419.39.   (Exhibit 5.)</w:t>
      </w:r>
      <w:r>
        <w:rPr>
          <w:rFonts w:ascii="Times" w:hAnsi="Times"/>
        </w:rPr>
        <w:t xml:space="preserve">  (Exhibits 8 and 13.)</w:t>
      </w:r>
    </w:p>
    <w:p w14:paraId="641CC88E" w14:textId="1607C499" w:rsidR="00C731E8" w:rsidRDefault="00C731E8" w:rsidP="00C731E8">
      <w:pPr>
        <w:pStyle w:val="ListParagraph"/>
        <w:numPr>
          <w:ilvl w:val="0"/>
          <w:numId w:val="1"/>
        </w:numPr>
        <w:spacing w:line="480" w:lineRule="auto"/>
        <w:ind w:left="0" w:firstLine="720"/>
        <w:rPr>
          <w:rFonts w:ascii="Times" w:hAnsi="Times"/>
        </w:rPr>
      </w:pPr>
      <w:r>
        <w:rPr>
          <w:rFonts w:ascii="Times" w:hAnsi="Times"/>
        </w:rPr>
        <w:t xml:space="preserve">April 27, 2012 was </w:t>
      </w:r>
      <w:r w:rsidR="007A28A1">
        <w:rPr>
          <w:rFonts w:ascii="Times" w:hAnsi="Times"/>
        </w:rPr>
        <w:t>his last day</w:t>
      </w:r>
      <w:r w:rsidR="00294F88">
        <w:rPr>
          <w:rFonts w:ascii="Times" w:hAnsi="Times"/>
        </w:rPr>
        <w:t xml:space="preserve"> of work</w:t>
      </w:r>
      <w:r>
        <w:rPr>
          <w:rFonts w:ascii="Times" w:hAnsi="Times"/>
        </w:rPr>
        <w:t>.</w:t>
      </w:r>
      <w:r w:rsidR="00586DF2">
        <w:rPr>
          <w:rFonts w:ascii="Times" w:hAnsi="Times"/>
        </w:rPr>
        <w:t xml:space="preserve"> </w:t>
      </w:r>
      <w:r w:rsidR="00294F88">
        <w:rPr>
          <w:rFonts w:ascii="Times" w:hAnsi="Times"/>
        </w:rPr>
        <w:t xml:space="preserve"> (Exhibit 13; Testimony.)</w:t>
      </w:r>
    </w:p>
    <w:p w14:paraId="42546391" w14:textId="430DD5E2" w:rsidR="0007124B" w:rsidRPr="008D5A20" w:rsidRDefault="00461261" w:rsidP="0007124B">
      <w:pPr>
        <w:pStyle w:val="ListParagraph"/>
        <w:numPr>
          <w:ilvl w:val="0"/>
          <w:numId w:val="1"/>
        </w:numPr>
        <w:spacing w:line="480" w:lineRule="auto"/>
        <w:ind w:left="0" w:firstLine="720"/>
        <w:rPr>
          <w:rFonts w:ascii="Times" w:hAnsi="Times"/>
        </w:rPr>
      </w:pPr>
      <w:r w:rsidRPr="008D5A20">
        <w:rPr>
          <w:rFonts w:ascii="Times" w:hAnsi="Times"/>
        </w:rPr>
        <w:lastRenderedPageBreak/>
        <w:t xml:space="preserve">Mr. Clark </w:t>
      </w:r>
      <w:r w:rsidR="007A28A1">
        <w:rPr>
          <w:rFonts w:ascii="Times" w:hAnsi="Times"/>
        </w:rPr>
        <w:t xml:space="preserve">treated with </w:t>
      </w:r>
      <w:r w:rsidR="00791DD9" w:rsidRPr="008D5A20">
        <w:rPr>
          <w:rFonts w:ascii="Times" w:hAnsi="Times"/>
        </w:rPr>
        <w:t>Dr. Friedberg on April 30, 2012</w:t>
      </w:r>
      <w:r w:rsidR="007A28A1">
        <w:rPr>
          <w:rFonts w:ascii="Times" w:hAnsi="Times"/>
        </w:rPr>
        <w:t xml:space="preserve">, who noted that he was </w:t>
      </w:r>
      <w:r w:rsidR="00791DD9" w:rsidRPr="008D5A20">
        <w:rPr>
          <w:rFonts w:ascii="Times" w:hAnsi="Times"/>
        </w:rPr>
        <w:t xml:space="preserve">“unable to work as of injury 4/27/12.” Dr. Friedberg administered another ESi </w:t>
      </w:r>
      <w:r w:rsidR="008D5A20" w:rsidRPr="008D5A20">
        <w:rPr>
          <w:rFonts w:ascii="Times" w:hAnsi="Times"/>
        </w:rPr>
        <w:t>on June 7, 2012.</w:t>
      </w:r>
      <w:r w:rsidR="008D5A20">
        <w:rPr>
          <w:rFonts w:ascii="Times" w:hAnsi="Times"/>
        </w:rPr>
        <w:t xml:space="preserve"> </w:t>
      </w:r>
      <w:r w:rsidR="0007124B">
        <w:rPr>
          <w:rFonts w:ascii="Times" w:hAnsi="Times"/>
        </w:rPr>
        <w:t xml:space="preserve"> </w:t>
      </w:r>
      <w:r w:rsidR="0007124B" w:rsidRPr="008D5A20">
        <w:rPr>
          <w:rFonts w:ascii="Times" w:hAnsi="Times"/>
        </w:rPr>
        <w:t>(Exhibit 15.)</w:t>
      </w:r>
    </w:p>
    <w:p w14:paraId="539359E8" w14:textId="1D6B8EDD" w:rsidR="00F84F80" w:rsidRPr="008D5A20" w:rsidRDefault="002575E4" w:rsidP="00461261">
      <w:pPr>
        <w:pStyle w:val="ListParagraph"/>
        <w:numPr>
          <w:ilvl w:val="0"/>
          <w:numId w:val="1"/>
        </w:numPr>
        <w:spacing w:line="480" w:lineRule="auto"/>
        <w:ind w:left="0" w:firstLine="720"/>
        <w:rPr>
          <w:rFonts w:ascii="Times" w:hAnsi="Times"/>
        </w:rPr>
      </w:pPr>
      <w:r w:rsidRPr="008D5A20">
        <w:rPr>
          <w:rFonts w:ascii="Times" w:hAnsi="Times"/>
        </w:rPr>
        <w:t xml:space="preserve">Dr. Friedberg </w:t>
      </w:r>
      <w:r w:rsidR="00223F60" w:rsidRPr="008D5A20">
        <w:rPr>
          <w:rFonts w:ascii="Times" w:hAnsi="Times"/>
        </w:rPr>
        <w:t>referred Mr. Clark for</w:t>
      </w:r>
      <w:r w:rsidRPr="008D5A20">
        <w:rPr>
          <w:rFonts w:ascii="Times" w:hAnsi="Times"/>
        </w:rPr>
        <w:t xml:space="preserve"> physical therapy on July 30, 2012</w:t>
      </w:r>
      <w:r w:rsidR="00F31C85" w:rsidRPr="008D5A20">
        <w:rPr>
          <w:rFonts w:ascii="Times" w:hAnsi="Times"/>
        </w:rPr>
        <w:t xml:space="preserve">. </w:t>
      </w:r>
      <w:r w:rsidR="008D5A20">
        <w:rPr>
          <w:rFonts w:ascii="Times" w:hAnsi="Times"/>
        </w:rPr>
        <w:t xml:space="preserve"> </w:t>
      </w:r>
      <w:r w:rsidR="00F31C85" w:rsidRPr="008D5A20">
        <w:rPr>
          <w:rFonts w:ascii="Times" w:hAnsi="Times"/>
        </w:rPr>
        <w:t>(Exhibit 15.)</w:t>
      </w:r>
    </w:p>
    <w:p w14:paraId="5B7F00E5" w14:textId="3BD2E55D" w:rsidR="001D47E1" w:rsidRPr="0007124B" w:rsidRDefault="0007124B" w:rsidP="00885BAA">
      <w:pPr>
        <w:pStyle w:val="ListParagraph"/>
        <w:numPr>
          <w:ilvl w:val="0"/>
          <w:numId w:val="1"/>
        </w:numPr>
        <w:spacing w:line="480" w:lineRule="auto"/>
        <w:ind w:left="0" w:firstLine="720"/>
        <w:rPr>
          <w:rFonts w:ascii="Times" w:hAnsi="Times"/>
        </w:rPr>
      </w:pPr>
      <w:r w:rsidRPr="0007124B">
        <w:rPr>
          <w:rFonts w:ascii="Times" w:hAnsi="Times"/>
        </w:rPr>
        <w:t xml:space="preserve">The Town informed Mr. Clark that if he returned to work, he would not be required to work on the leaf bag truck. </w:t>
      </w:r>
      <w:r w:rsidR="001D47E1" w:rsidRPr="0007124B">
        <w:rPr>
          <w:rFonts w:ascii="Times" w:hAnsi="Times"/>
        </w:rPr>
        <w:t>DPW modified the job description in order to reasonably accommodate Mr. Clark. The handwritten modifications provided that Mr. Clark would not be required to lift overhead or above the chest, and that he would not be required to lift leaf bags.  (Exhibit</w:t>
      </w:r>
      <w:r>
        <w:rPr>
          <w:rFonts w:ascii="Times" w:hAnsi="Times"/>
        </w:rPr>
        <w:t>s</w:t>
      </w:r>
      <w:r w:rsidR="001D47E1" w:rsidRPr="0007124B">
        <w:rPr>
          <w:rFonts w:ascii="Times" w:hAnsi="Times"/>
        </w:rPr>
        <w:t xml:space="preserve"> 10</w:t>
      </w:r>
      <w:r>
        <w:rPr>
          <w:rFonts w:ascii="Times" w:hAnsi="Times"/>
        </w:rPr>
        <w:t xml:space="preserve"> and 13</w:t>
      </w:r>
      <w:r w:rsidR="001D47E1" w:rsidRPr="0007124B">
        <w:rPr>
          <w:rFonts w:ascii="Times" w:hAnsi="Times"/>
        </w:rPr>
        <w:t>.)</w:t>
      </w:r>
    </w:p>
    <w:p w14:paraId="127736FC" w14:textId="196B5CF9" w:rsidR="00D42DF1" w:rsidRPr="00D42DF1" w:rsidRDefault="00D42DF1" w:rsidP="00D42DF1">
      <w:pPr>
        <w:spacing w:line="480" w:lineRule="auto"/>
        <w:rPr>
          <w:rFonts w:ascii="Times" w:hAnsi="Times"/>
          <w:i/>
        </w:rPr>
      </w:pPr>
      <w:r w:rsidRPr="00D42DF1">
        <w:rPr>
          <w:rFonts w:ascii="Times" w:hAnsi="Times"/>
          <w:i/>
        </w:rPr>
        <w:t xml:space="preserve">Mr. Clark’s Application for Accidental Disability Retirement </w:t>
      </w:r>
    </w:p>
    <w:p w14:paraId="65E77C65" w14:textId="25119053" w:rsidR="0098263D" w:rsidRDefault="00BB2ACB" w:rsidP="0098263D">
      <w:pPr>
        <w:pStyle w:val="ListParagraph"/>
        <w:numPr>
          <w:ilvl w:val="0"/>
          <w:numId w:val="1"/>
        </w:numPr>
        <w:spacing w:line="480" w:lineRule="auto"/>
        <w:ind w:left="0" w:firstLine="720"/>
        <w:rPr>
          <w:rFonts w:ascii="Times" w:hAnsi="Times"/>
        </w:rPr>
      </w:pPr>
      <w:r w:rsidRPr="002575E4">
        <w:rPr>
          <w:rFonts w:ascii="Times" w:hAnsi="Times"/>
        </w:rPr>
        <w:t>Mr. Clark filed an application for accidental disability r</w:t>
      </w:r>
      <w:r w:rsidR="00E223A3" w:rsidRPr="002575E4">
        <w:rPr>
          <w:rFonts w:ascii="Times" w:hAnsi="Times"/>
        </w:rPr>
        <w:t>etirement on October 5, 2012</w:t>
      </w:r>
      <w:r w:rsidR="0098263D">
        <w:rPr>
          <w:rFonts w:ascii="Times" w:hAnsi="Times"/>
        </w:rPr>
        <w:t xml:space="preserve">. </w:t>
      </w:r>
      <w:r w:rsidR="0098263D" w:rsidRPr="000F115D">
        <w:rPr>
          <w:rFonts w:ascii="Times New Roman" w:hAnsi="Times New Roman" w:cs="Times New Roman"/>
        </w:rPr>
        <w:t xml:space="preserve">In the </w:t>
      </w:r>
      <w:r w:rsidR="0098263D">
        <w:rPr>
          <w:rFonts w:ascii="Times New Roman" w:hAnsi="Times New Roman" w:cs="Times New Roman"/>
        </w:rPr>
        <w:t xml:space="preserve">application, </w:t>
      </w:r>
      <w:r w:rsidR="0098263D" w:rsidRPr="000F115D">
        <w:rPr>
          <w:rFonts w:ascii="Times New Roman" w:hAnsi="Times New Roman" w:cs="Times New Roman"/>
        </w:rPr>
        <w:t xml:space="preserve">he </w:t>
      </w:r>
      <w:r w:rsidR="0098263D">
        <w:rPr>
          <w:rFonts w:ascii="Times New Roman" w:hAnsi="Times New Roman" w:cs="Times New Roman"/>
        </w:rPr>
        <w:t>listed</w:t>
      </w:r>
      <w:r w:rsidR="0098263D" w:rsidRPr="000F115D">
        <w:rPr>
          <w:rFonts w:ascii="Times New Roman" w:hAnsi="Times New Roman" w:cs="Times New Roman"/>
        </w:rPr>
        <w:t xml:space="preserve"> </w:t>
      </w:r>
      <w:r w:rsidR="0098263D">
        <w:rPr>
          <w:rFonts w:ascii="Times New Roman" w:hAnsi="Times New Roman" w:cs="Times New Roman"/>
        </w:rPr>
        <w:t xml:space="preserve">three slipped discs in the neck as the reason for his disability. He noted two dates for the date of injury: September 7, 2011 as the date of the original injury, and </w:t>
      </w:r>
      <w:r w:rsidR="00E223A3" w:rsidRPr="002575E4">
        <w:rPr>
          <w:rFonts w:ascii="Times" w:hAnsi="Times"/>
        </w:rPr>
        <w:t>April 27</w:t>
      </w:r>
      <w:r w:rsidR="0098263D">
        <w:rPr>
          <w:rFonts w:ascii="Times" w:hAnsi="Times"/>
        </w:rPr>
        <w:t>, 2012</w:t>
      </w:r>
      <w:r w:rsidR="00C73FD4" w:rsidRPr="002575E4">
        <w:rPr>
          <w:rFonts w:ascii="Times" w:hAnsi="Times"/>
        </w:rPr>
        <w:t>.</w:t>
      </w:r>
      <w:r w:rsidR="0098263D">
        <w:rPr>
          <w:rFonts w:ascii="Times" w:hAnsi="Times"/>
        </w:rPr>
        <w:t xml:space="preserve"> </w:t>
      </w:r>
      <w:r w:rsidR="00C73FD4" w:rsidRPr="002575E4">
        <w:rPr>
          <w:rFonts w:ascii="Times" w:hAnsi="Times"/>
        </w:rPr>
        <w:t xml:space="preserve"> </w:t>
      </w:r>
      <w:r w:rsidR="0098263D">
        <w:rPr>
          <w:rFonts w:ascii="Times" w:hAnsi="Times"/>
        </w:rPr>
        <w:t xml:space="preserve">(Exhibit 3.) </w:t>
      </w:r>
    </w:p>
    <w:p w14:paraId="440BDB28" w14:textId="728BAE02" w:rsidR="0098263D" w:rsidRPr="0098263D" w:rsidRDefault="0098263D" w:rsidP="0098263D">
      <w:pPr>
        <w:pStyle w:val="ListParagraph"/>
        <w:numPr>
          <w:ilvl w:val="0"/>
          <w:numId w:val="1"/>
        </w:numPr>
        <w:spacing w:line="480" w:lineRule="auto"/>
        <w:ind w:left="0" w:firstLine="720"/>
        <w:rPr>
          <w:rFonts w:ascii="Times" w:hAnsi="Times"/>
        </w:rPr>
      </w:pPr>
      <w:r>
        <w:rPr>
          <w:rFonts w:ascii="Times New Roman" w:hAnsi="Times New Roman" w:cs="Times New Roman"/>
        </w:rPr>
        <w:t>Mr. Clark</w:t>
      </w:r>
      <w:r w:rsidRPr="0098263D">
        <w:rPr>
          <w:rFonts w:ascii="Times New Roman" w:hAnsi="Times New Roman" w:cs="Times New Roman"/>
        </w:rPr>
        <w:t xml:space="preserve"> listed the essential duties of </w:t>
      </w:r>
      <w:r>
        <w:rPr>
          <w:rFonts w:ascii="Times New Roman" w:hAnsi="Times New Roman" w:cs="Times New Roman"/>
        </w:rPr>
        <w:t>his</w:t>
      </w:r>
      <w:r w:rsidRPr="0098263D">
        <w:rPr>
          <w:rFonts w:ascii="Times New Roman" w:hAnsi="Times New Roman" w:cs="Times New Roman"/>
        </w:rPr>
        <w:t xml:space="preserve"> position as, “</w:t>
      </w:r>
      <w:r>
        <w:rPr>
          <w:rFonts w:ascii="Times New Roman" w:hAnsi="Times New Roman" w:cs="Times New Roman"/>
        </w:rPr>
        <w:t>truck driver, laborer, asphalt.</w:t>
      </w:r>
      <w:r w:rsidR="0007124B">
        <w:rPr>
          <w:rFonts w:ascii="Times New Roman" w:hAnsi="Times New Roman" w:cs="Times New Roman"/>
        </w:rPr>
        <w:t xml:space="preserve">” He stated that </w:t>
      </w:r>
      <w:r w:rsidRPr="0098263D">
        <w:rPr>
          <w:rFonts w:ascii="Times New Roman" w:hAnsi="Times New Roman" w:cs="Times New Roman"/>
        </w:rPr>
        <w:t>he had to perform those es</w:t>
      </w:r>
      <w:r>
        <w:rPr>
          <w:rFonts w:ascii="Times New Roman" w:hAnsi="Times New Roman" w:cs="Times New Roman"/>
        </w:rPr>
        <w:t xml:space="preserve">sential duties daily, and that </w:t>
      </w:r>
      <w:r w:rsidRPr="0098263D">
        <w:rPr>
          <w:rFonts w:ascii="Times New Roman" w:hAnsi="Times New Roman" w:cs="Times New Roman"/>
        </w:rPr>
        <w:t xml:space="preserve">he could no longer perform </w:t>
      </w:r>
      <w:r>
        <w:rPr>
          <w:rFonts w:ascii="Times New Roman" w:hAnsi="Times New Roman" w:cs="Times New Roman"/>
        </w:rPr>
        <w:t>heavy lifting</w:t>
      </w:r>
      <w:r w:rsidRPr="0098263D">
        <w:rPr>
          <w:rFonts w:ascii="Times New Roman" w:hAnsi="Times New Roman" w:cs="Times New Roman"/>
        </w:rPr>
        <w:t>.   (Exhibit 3.)</w:t>
      </w:r>
    </w:p>
    <w:p w14:paraId="28394A4C" w14:textId="77777777" w:rsidR="003E0848" w:rsidRDefault="0098263D" w:rsidP="009F36DC">
      <w:pPr>
        <w:pStyle w:val="ListParagraph"/>
        <w:numPr>
          <w:ilvl w:val="0"/>
          <w:numId w:val="1"/>
        </w:numPr>
        <w:spacing w:line="480" w:lineRule="auto"/>
        <w:ind w:left="0" w:firstLine="720"/>
        <w:rPr>
          <w:rFonts w:ascii="Times New Roman" w:hAnsi="Times New Roman"/>
          <w:lang w:val="en"/>
        </w:rPr>
      </w:pPr>
      <w:r w:rsidRPr="003E0848">
        <w:rPr>
          <w:rFonts w:ascii="Times New Roman" w:hAnsi="Times New Roman"/>
          <w:noProof/>
        </w:rPr>
        <w:t>Under the heading “Reason for Accidental Disability,” Mr. Clark</w:t>
      </w:r>
      <w:r w:rsidRPr="003E0848">
        <w:rPr>
          <w:rFonts w:ascii="Times New Roman" w:hAnsi="Times New Roman"/>
          <w:lang w:val="en"/>
        </w:rPr>
        <w:t xml:space="preserve"> checked the “personal injury” box on his application, and stated under the subheading of “Description of incident(s) or hazard/exposure</w:t>
      </w:r>
      <w:r w:rsidR="003E0848" w:rsidRPr="003E0848">
        <w:rPr>
          <w:rFonts w:ascii="Times New Roman" w:hAnsi="Times New Roman"/>
          <w:lang w:val="en"/>
        </w:rPr>
        <w:t>, “Lifting heavy brush and pinched neck and nerve.”</w:t>
      </w:r>
      <w:r w:rsidR="003E0848">
        <w:rPr>
          <w:rFonts w:ascii="Times New Roman" w:hAnsi="Times New Roman"/>
          <w:lang w:val="en"/>
        </w:rPr>
        <w:t xml:space="preserve">  </w:t>
      </w:r>
      <w:r w:rsidRPr="003E0848">
        <w:rPr>
          <w:rFonts w:ascii="Times New Roman" w:hAnsi="Times New Roman"/>
          <w:lang w:val="en"/>
        </w:rPr>
        <w:t>(Exhibit 3.)</w:t>
      </w:r>
    </w:p>
    <w:p w14:paraId="350B1F61" w14:textId="061DDA4C" w:rsidR="003E0848" w:rsidRDefault="0098263D" w:rsidP="009F36DC">
      <w:pPr>
        <w:pStyle w:val="ListParagraph"/>
        <w:numPr>
          <w:ilvl w:val="0"/>
          <w:numId w:val="1"/>
        </w:numPr>
        <w:spacing w:line="480" w:lineRule="auto"/>
        <w:ind w:left="0" w:firstLine="720"/>
        <w:rPr>
          <w:rFonts w:ascii="Times New Roman" w:hAnsi="Times New Roman"/>
          <w:lang w:val="en"/>
        </w:rPr>
      </w:pPr>
      <w:r w:rsidRPr="003E0848">
        <w:rPr>
          <w:rFonts w:ascii="Times New Roman" w:hAnsi="Times New Roman"/>
          <w:lang w:val="en"/>
        </w:rPr>
        <w:lastRenderedPageBreak/>
        <w:t xml:space="preserve">On the application, </w:t>
      </w:r>
      <w:r w:rsidR="003E0848">
        <w:rPr>
          <w:rFonts w:ascii="Times New Roman" w:hAnsi="Times New Roman"/>
          <w:lang w:val="en"/>
        </w:rPr>
        <w:t xml:space="preserve">Mr. Clark wrote that </w:t>
      </w:r>
      <w:r w:rsidRPr="003E0848">
        <w:rPr>
          <w:rFonts w:ascii="Times New Roman" w:hAnsi="Times New Roman"/>
          <w:lang w:val="en"/>
        </w:rPr>
        <w:t xml:space="preserve">he was performing </w:t>
      </w:r>
      <w:r w:rsidR="00CB1A7D">
        <w:rPr>
          <w:rFonts w:ascii="Times New Roman" w:hAnsi="Times New Roman"/>
          <w:lang w:val="en"/>
        </w:rPr>
        <w:t>his</w:t>
      </w:r>
      <w:r w:rsidR="004E0D3C">
        <w:rPr>
          <w:rFonts w:ascii="Times New Roman" w:hAnsi="Times New Roman"/>
          <w:lang w:val="en"/>
        </w:rPr>
        <w:t xml:space="preserve"> </w:t>
      </w:r>
      <w:r w:rsidRPr="003E0848">
        <w:rPr>
          <w:rFonts w:ascii="Times New Roman" w:hAnsi="Times New Roman"/>
          <w:lang w:val="en"/>
        </w:rPr>
        <w:t xml:space="preserve">job duty of </w:t>
      </w:r>
      <w:r w:rsidR="00CB1A7D">
        <w:rPr>
          <w:rFonts w:ascii="Times New Roman" w:hAnsi="Times New Roman"/>
          <w:lang w:val="en"/>
        </w:rPr>
        <w:t>“</w:t>
      </w:r>
      <w:r w:rsidR="003E0848">
        <w:rPr>
          <w:rFonts w:ascii="Times New Roman" w:hAnsi="Times New Roman"/>
          <w:lang w:val="en"/>
        </w:rPr>
        <w:t>lifting and removing brush + leaf bags pulled + pinched nerves in neck ... slipped discs in neck ...</w:t>
      </w:r>
      <w:r w:rsidRPr="003E0848">
        <w:rPr>
          <w:rFonts w:ascii="Times New Roman" w:hAnsi="Times New Roman"/>
          <w:lang w:val="en"/>
        </w:rPr>
        <w:t xml:space="preserve">” immediately prior to and during the time of </w:t>
      </w:r>
      <w:r w:rsidR="00CF693D">
        <w:rPr>
          <w:rFonts w:ascii="Times New Roman" w:hAnsi="Times New Roman"/>
          <w:lang w:val="en"/>
        </w:rPr>
        <w:t xml:space="preserve">the </w:t>
      </w:r>
      <w:r w:rsidRPr="003E0848">
        <w:rPr>
          <w:rFonts w:ascii="Times New Roman" w:hAnsi="Times New Roman"/>
          <w:lang w:val="en"/>
        </w:rPr>
        <w:t>person</w:t>
      </w:r>
      <w:r w:rsidR="003E0848">
        <w:rPr>
          <w:rFonts w:ascii="Times New Roman" w:hAnsi="Times New Roman"/>
          <w:lang w:val="en"/>
        </w:rPr>
        <w:t xml:space="preserve">al injury he sustained.  </w:t>
      </w:r>
      <w:r w:rsidRPr="003E0848">
        <w:rPr>
          <w:rFonts w:ascii="Times New Roman" w:hAnsi="Times New Roman"/>
          <w:lang w:val="en"/>
        </w:rPr>
        <w:t>(Exhibit 3.)</w:t>
      </w:r>
    </w:p>
    <w:p w14:paraId="5E7A2F73" w14:textId="77777777" w:rsidR="00474E90" w:rsidRDefault="0098263D" w:rsidP="009F36DC">
      <w:pPr>
        <w:pStyle w:val="ListParagraph"/>
        <w:numPr>
          <w:ilvl w:val="0"/>
          <w:numId w:val="1"/>
        </w:numPr>
        <w:spacing w:line="480" w:lineRule="auto"/>
        <w:ind w:left="0" w:firstLine="720"/>
        <w:rPr>
          <w:rFonts w:ascii="Times New Roman" w:hAnsi="Times New Roman"/>
          <w:lang w:val="en"/>
        </w:rPr>
      </w:pPr>
      <w:r w:rsidRPr="003E0848">
        <w:rPr>
          <w:rFonts w:ascii="Times New Roman" w:hAnsi="Times New Roman"/>
          <w:lang w:val="en"/>
        </w:rPr>
        <w:t xml:space="preserve">In the application, </w:t>
      </w:r>
      <w:r w:rsidR="003E0848">
        <w:rPr>
          <w:rFonts w:ascii="Times New Roman" w:hAnsi="Times New Roman"/>
          <w:lang w:val="en"/>
        </w:rPr>
        <w:t xml:space="preserve">Mr. Clark stated that </w:t>
      </w:r>
      <w:r w:rsidRPr="003E0848">
        <w:rPr>
          <w:rFonts w:ascii="Times New Roman" w:hAnsi="Times New Roman"/>
          <w:lang w:val="en"/>
        </w:rPr>
        <w:t xml:space="preserve">he </w:t>
      </w:r>
      <w:r w:rsidR="003E0848">
        <w:rPr>
          <w:rFonts w:ascii="Times New Roman" w:hAnsi="Times New Roman"/>
          <w:lang w:val="en"/>
        </w:rPr>
        <w:t>was undergoing</w:t>
      </w:r>
      <w:r w:rsidRPr="003E0848">
        <w:rPr>
          <w:rFonts w:ascii="Times New Roman" w:hAnsi="Times New Roman"/>
          <w:lang w:val="en"/>
        </w:rPr>
        <w:t xml:space="preserve"> physical therapy</w:t>
      </w:r>
      <w:r w:rsidR="003E0848">
        <w:rPr>
          <w:rFonts w:ascii="Times New Roman" w:hAnsi="Times New Roman"/>
          <w:lang w:val="en"/>
        </w:rPr>
        <w:t xml:space="preserve">.  </w:t>
      </w:r>
      <w:r w:rsidRPr="003E0848">
        <w:rPr>
          <w:rFonts w:ascii="Times New Roman" w:hAnsi="Times New Roman"/>
          <w:lang w:val="en"/>
        </w:rPr>
        <w:t>(Exhibit 3.)</w:t>
      </w:r>
    </w:p>
    <w:p w14:paraId="1E015E6E" w14:textId="15992513" w:rsidR="00474E90" w:rsidRPr="00474E90" w:rsidRDefault="004A560B" w:rsidP="009F36DC">
      <w:pPr>
        <w:pStyle w:val="ListParagraph"/>
        <w:numPr>
          <w:ilvl w:val="0"/>
          <w:numId w:val="1"/>
        </w:numPr>
        <w:spacing w:line="480" w:lineRule="auto"/>
        <w:ind w:left="0" w:firstLine="720"/>
        <w:rPr>
          <w:rFonts w:ascii="Times New Roman" w:hAnsi="Times New Roman"/>
          <w:lang w:val="en"/>
        </w:rPr>
      </w:pPr>
      <w:r>
        <w:rPr>
          <w:rFonts w:ascii="Times New Roman" w:hAnsi="Times New Roman" w:cs="Times New Roman"/>
        </w:rPr>
        <w:t>Dr. Friedberg</w:t>
      </w:r>
      <w:r w:rsidR="00474E90" w:rsidRPr="00474E90">
        <w:rPr>
          <w:rFonts w:ascii="Times New Roman" w:hAnsi="Times New Roman" w:cs="Times New Roman"/>
        </w:rPr>
        <w:t xml:space="preserve"> submitted a Treating Physician’s Statement Pertaining to a Member’s Application for Disability Retirement </w:t>
      </w:r>
      <w:r>
        <w:rPr>
          <w:rFonts w:ascii="Times New Roman" w:hAnsi="Times New Roman" w:cs="Times New Roman"/>
        </w:rPr>
        <w:t>on Mr. Clar</w:t>
      </w:r>
      <w:r w:rsidR="00885BAA">
        <w:rPr>
          <w:rFonts w:ascii="Times New Roman" w:hAnsi="Times New Roman" w:cs="Times New Roman"/>
        </w:rPr>
        <w:t>k’s behalf, diagnosing him with cervical stenosis, cervical sprain/strain, cervical spine pain and HNP cervical with radiculopathy, no myelopathy</w:t>
      </w:r>
      <w:r w:rsidR="00474E90" w:rsidRPr="00885BAA">
        <w:rPr>
          <w:rFonts w:ascii="Times New Roman" w:hAnsi="Times New Roman" w:cs="Times New Roman"/>
        </w:rPr>
        <w:t>.</w:t>
      </w:r>
      <w:r w:rsidR="00474E90" w:rsidRPr="00474E90">
        <w:rPr>
          <w:rFonts w:ascii="Times New Roman" w:hAnsi="Times New Roman" w:cs="Times New Roman"/>
        </w:rPr>
        <w:t xml:space="preserve"> In the Physician’s Statement, Dr. </w:t>
      </w:r>
      <w:r w:rsidR="00474E90">
        <w:rPr>
          <w:rFonts w:ascii="Times New Roman" w:hAnsi="Times New Roman" w:cs="Times New Roman"/>
        </w:rPr>
        <w:t xml:space="preserve">Friedberg stated that Mr. Clark </w:t>
      </w:r>
      <w:r>
        <w:rPr>
          <w:rFonts w:ascii="Times New Roman" w:hAnsi="Times New Roman" w:cs="Times New Roman"/>
        </w:rPr>
        <w:t xml:space="preserve">was injured on September 7, 2011. He noted that Mr. Clark </w:t>
      </w:r>
      <w:r w:rsidR="00474E90">
        <w:rPr>
          <w:rFonts w:ascii="Times New Roman" w:hAnsi="Times New Roman" w:cs="Times New Roman"/>
        </w:rPr>
        <w:t xml:space="preserve">was </w:t>
      </w:r>
      <w:r w:rsidR="00474E90" w:rsidRPr="00474E90">
        <w:rPr>
          <w:rFonts w:ascii="Times New Roman" w:hAnsi="Times New Roman" w:cs="Times New Roman"/>
        </w:rPr>
        <w:t>unable to perform the essential duties of h</w:t>
      </w:r>
      <w:r w:rsidR="00474E90">
        <w:rPr>
          <w:rFonts w:ascii="Times New Roman" w:hAnsi="Times New Roman" w:cs="Times New Roman"/>
        </w:rPr>
        <w:t>is</w:t>
      </w:r>
      <w:r w:rsidR="00474E90" w:rsidRPr="00474E90">
        <w:rPr>
          <w:rFonts w:ascii="Times New Roman" w:hAnsi="Times New Roman" w:cs="Times New Roman"/>
        </w:rPr>
        <w:t xml:space="preserve"> position</w:t>
      </w:r>
      <w:r w:rsidR="00474E90">
        <w:rPr>
          <w:rFonts w:ascii="Times New Roman" w:hAnsi="Times New Roman" w:cs="Times New Roman"/>
        </w:rPr>
        <w:t xml:space="preserve"> and</w:t>
      </w:r>
      <w:r w:rsidR="00474E90" w:rsidRPr="00474E90">
        <w:rPr>
          <w:rFonts w:ascii="Times New Roman" w:hAnsi="Times New Roman" w:cs="Times New Roman"/>
        </w:rPr>
        <w:t xml:space="preserve"> was last able to do so on </w:t>
      </w:r>
      <w:r w:rsidR="00474E90">
        <w:rPr>
          <w:rFonts w:ascii="Times New Roman" w:hAnsi="Times New Roman" w:cs="Times New Roman"/>
        </w:rPr>
        <w:t>April 27, 2012</w:t>
      </w:r>
      <w:r w:rsidR="00474E90" w:rsidRPr="00474E90">
        <w:rPr>
          <w:rFonts w:ascii="Times New Roman" w:hAnsi="Times New Roman" w:cs="Times New Roman"/>
        </w:rPr>
        <w:t xml:space="preserve">. </w:t>
      </w:r>
      <w:r w:rsidR="00474E90">
        <w:rPr>
          <w:rFonts w:ascii="Times New Roman" w:hAnsi="Times New Roman" w:cs="Times New Roman"/>
        </w:rPr>
        <w:t>Dr. Friedberg noted that Mr. Clark could not perform any heavy lifting</w:t>
      </w:r>
      <w:r w:rsidR="00474E90" w:rsidRPr="00474E90">
        <w:rPr>
          <w:rFonts w:ascii="Times New Roman" w:hAnsi="Times New Roman" w:cs="Times New Roman"/>
        </w:rPr>
        <w:t>.  (Exhibit</w:t>
      </w:r>
      <w:r w:rsidR="00E91177">
        <w:rPr>
          <w:rFonts w:ascii="Times New Roman" w:hAnsi="Times New Roman" w:cs="Times New Roman"/>
        </w:rPr>
        <w:t>s</w:t>
      </w:r>
      <w:r w:rsidR="00474E90" w:rsidRPr="00474E90">
        <w:rPr>
          <w:rFonts w:ascii="Times New Roman" w:hAnsi="Times New Roman" w:cs="Times New Roman"/>
        </w:rPr>
        <w:t xml:space="preserve"> 4</w:t>
      </w:r>
      <w:r w:rsidR="00E91177">
        <w:rPr>
          <w:rFonts w:ascii="Times New Roman" w:hAnsi="Times New Roman" w:cs="Times New Roman"/>
        </w:rPr>
        <w:t xml:space="preserve"> and 15</w:t>
      </w:r>
      <w:r w:rsidR="00474E90" w:rsidRPr="00474E90">
        <w:rPr>
          <w:rFonts w:ascii="Times New Roman" w:hAnsi="Times New Roman" w:cs="Times New Roman"/>
        </w:rPr>
        <w:t>.)</w:t>
      </w:r>
    </w:p>
    <w:p w14:paraId="62193D98" w14:textId="77777777" w:rsidR="009F36DC" w:rsidRDefault="00E875DD" w:rsidP="009F36DC">
      <w:pPr>
        <w:pStyle w:val="ListParagraph"/>
        <w:numPr>
          <w:ilvl w:val="0"/>
          <w:numId w:val="1"/>
        </w:numPr>
        <w:spacing w:line="480" w:lineRule="auto"/>
        <w:ind w:left="0" w:firstLine="720"/>
        <w:rPr>
          <w:rFonts w:ascii="Times" w:hAnsi="Times"/>
        </w:rPr>
      </w:pPr>
      <w:r>
        <w:rPr>
          <w:rFonts w:ascii="Times New Roman" w:hAnsi="Times New Roman" w:cs="Times New Roman"/>
        </w:rPr>
        <w:t xml:space="preserve">Dr. Freidberg noted that Mr. Clark’s condition </w:t>
      </w:r>
      <w:r>
        <w:rPr>
          <w:rFonts w:ascii="Times" w:hAnsi="Times"/>
        </w:rPr>
        <w:t xml:space="preserve">had </w:t>
      </w:r>
      <w:r w:rsidR="009F36DC">
        <w:rPr>
          <w:rFonts w:ascii="Times" w:hAnsi="Times"/>
        </w:rPr>
        <w:t xml:space="preserve">been continuing for seven years, </w:t>
      </w:r>
      <w:r>
        <w:rPr>
          <w:rFonts w:ascii="Times New Roman" w:hAnsi="Times New Roman" w:cs="Times New Roman"/>
        </w:rPr>
        <w:t xml:space="preserve">was likely to regress, and was not yet at maximum medical improvement (MMI). </w:t>
      </w:r>
      <w:r w:rsidR="004A560B">
        <w:rPr>
          <w:rFonts w:ascii="Times" w:hAnsi="Times"/>
        </w:rPr>
        <w:t xml:space="preserve">In response to the question, “What other life event/circumstance/condition in the applicant’s medical history may have contributed to or resulted in the disability claimed?” Dr. Friedberg responded, </w:t>
      </w:r>
      <w:r w:rsidR="00D8143D">
        <w:rPr>
          <w:rFonts w:ascii="Times" w:hAnsi="Times"/>
        </w:rPr>
        <w:t>“None</w:t>
      </w:r>
      <w:r w:rsidR="00AA1EE1">
        <w:rPr>
          <w:rFonts w:ascii="Times" w:hAnsi="Times"/>
        </w:rPr>
        <w:t xml:space="preserve"> I am aware of</w:t>
      </w:r>
      <w:r w:rsidR="004A560B">
        <w:rPr>
          <w:rFonts w:ascii="Times" w:hAnsi="Times"/>
        </w:rPr>
        <w:t>.</w:t>
      </w:r>
      <w:r w:rsidR="00AA1EE1">
        <w:rPr>
          <w:rFonts w:ascii="Times" w:hAnsi="Times"/>
        </w:rPr>
        <w:t xml:space="preserve">” </w:t>
      </w:r>
      <w:r w:rsidR="004A560B">
        <w:rPr>
          <w:rFonts w:ascii="Times" w:hAnsi="Times"/>
        </w:rPr>
        <w:t xml:space="preserve"> </w:t>
      </w:r>
      <w:r w:rsidR="00AA1EE1">
        <w:rPr>
          <w:rFonts w:ascii="Times" w:hAnsi="Times"/>
        </w:rPr>
        <w:t xml:space="preserve">(Exhibit 4.) </w:t>
      </w:r>
    </w:p>
    <w:p w14:paraId="04029805" w14:textId="50E5D761" w:rsidR="009F36DC" w:rsidRPr="009F36DC" w:rsidRDefault="009F36DC" w:rsidP="009F36DC">
      <w:pPr>
        <w:pStyle w:val="ListParagraph"/>
        <w:numPr>
          <w:ilvl w:val="0"/>
          <w:numId w:val="1"/>
        </w:numPr>
        <w:spacing w:line="480" w:lineRule="auto"/>
        <w:ind w:left="0" w:firstLine="720"/>
        <w:rPr>
          <w:rFonts w:ascii="Times" w:hAnsi="Times"/>
        </w:rPr>
      </w:pPr>
      <w:r>
        <w:rPr>
          <w:rFonts w:ascii="Times New Roman" w:hAnsi="Times New Roman" w:cs="Times New Roman"/>
        </w:rPr>
        <w:t xml:space="preserve">The Town of Norwood (Town) </w:t>
      </w:r>
      <w:r w:rsidRPr="009F36DC">
        <w:rPr>
          <w:rFonts w:ascii="Times New Roman" w:hAnsi="Times New Roman" w:cs="Times New Roman"/>
        </w:rPr>
        <w:t>submitted the Employer’s Statement Pertaining to a Member’s Application for Disability Retirement (Employer’s Statement)</w:t>
      </w:r>
      <w:r>
        <w:rPr>
          <w:rFonts w:ascii="Times New Roman" w:hAnsi="Times New Roman" w:cs="Times New Roman"/>
        </w:rPr>
        <w:t>, dated February 28, 2013</w:t>
      </w:r>
      <w:r w:rsidRPr="009F36DC">
        <w:rPr>
          <w:rFonts w:ascii="Times New Roman" w:hAnsi="Times New Roman" w:cs="Times New Roman"/>
        </w:rPr>
        <w:t xml:space="preserve">. </w:t>
      </w:r>
      <w:r>
        <w:rPr>
          <w:rFonts w:ascii="Times New Roman" w:hAnsi="Times New Roman" w:cs="Times New Roman"/>
        </w:rPr>
        <w:t xml:space="preserve"> The Town described Mr. Clark’s daily essential duties as the following:</w:t>
      </w:r>
    </w:p>
    <w:p w14:paraId="5515C767" w14:textId="4273AF10" w:rsidR="009F36DC" w:rsidRDefault="009F36DC" w:rsidP="009F36DC">
      <w:pPr>
        <w:pStyle w:val="ListParagraph"/>
        <w:ind w:right="720"/>
        <w:rPr>
          <w:rFonts w:ascii="Times New Roman" w:hAnsi="Times New Roman" w:cs="Times New Roman"/>
        </w:rPr>
      </w:pPr>
      <w:r>
        <w:rPr>
          <w:rFonts w:ascii="Times New Roman" w:hAnsi="Times New Roman" w:cs="Times New Roman"/>
        </w:rPr>
        <w:t xml:space="preserve">Operate light trucks and other equipment of little complexity. Performs manual labor such as cutting grass, raking and picking up leaves, sweeping, shoveling snow, asphalt, sand, dirt, etc. </w:t>
      </w:r>
    </w:p>
    <w:p w14:paraId="02173F58" w14:textId="77777777" w:rsidR="009F36DC" w:rsidRDefault="009F36DC" w:rsidP="009F36DC">
      <w:pPr>
        <w:pStyle w:val="ListParagraph"/>
        <w:ind w:right="720"/>
        <w:rPr>
          <w:rFonts w:ascii="Times New Roman" w:hAnsi="Times New Roman" w:cs="Times New Roman"/>
        </w:rPr>
      </w:pPr>
    </w:p>
    <w:p w14:paraId="4CD615FE" w14:textId="36BF3A1B" w:rsidR="009F36DC" w:rsidRPr="009F36DC" w:rsidRDefault="009F36DC" w:rsidP="009F36DC">
      <w:pPr>
        <w:spacing w:line="480" w:lineRule="auto"/>
        <w:rPr>
          <w:rFonts w:ascii="Times" w:hAnsi="Times"/>
        </w:rPr>
      </w:pPr>
      <w:r w:rsidRPr="009F36DC">
        <w:rPr>
          <w:rFonts w:ascii="Times New Roman" w:hAnsi="Times New Roman" w:cs="Times New Roman"/>
        </w:rPr>
        <w:t>(Exhibit 5.)</w:t>
      </w:r>
    </w:p>
    <w:p w14:paraId="7C250446" w14:textId="35572A84" w:rsidR="009F36DC" w:rsidRDefault="009F36DC" w:rsidP="009F36DC">
      <w:pPr>
        <w:pStyle w:val="ListParagraph"/>
        <w:numPr>
          <w:ilvl w:val="0"/>
          <w:numId w:val="1"/>
        </w:numPr>
        <w:spacing w:line="480" w:lineRule="auto"/>
        <w:ind w:left="0" w:firstLine="720"/>
        <w:rPr>
          <w:rFonts w:ascii="Times" w:hAnsi="Times"/>
        </w:rPr>
      </w:pPr>
      <w:r>
        <w:rPr>
          <w:rFonts w:ascii="Times" w:hAnsi="Times"/>
        </w:rPr>
        <w:lastRenderedPageBreak/>
        <w:t>The Town described the physical requirements of the position in the following manner: “</w:t>
      </w:r>
      <w:r w:rsidRPr="009F36DC">
        <w:rPr>
          <w:rFonts w:ascii="Times" w:hAnsi="Times"/>
        </w:rPr>
        <w:t>Daily tasks require frequent lifting and bending. Position requires a</w:t>
      </w:r>
      <w:r>
        <w:rPr>
          <w:rFonts w:ascii="Times" w:hAnsi="Times"/>
        </w:rPr>
        <w:t xml:space="preserve">bility to lift or move objects </w:t>
      </w:r>
      <w:r w:rsidRPr="009F36DC">
        <w:rPr>
          <w:rFonts w:ascii="Times" w:hAnsi="Times"/>
        </w:rPr>
        <w:t xml:space="preserve">weighing up to 100 pounds. </w:t>
      </w:r>
      <w:r>
        <w:rPr>
          <w:rFonts w:ascii="Times" w:hAnsi="Times"/>
        </w:rPr>
        <w:t xml:space="preserve"> (Exhibit 5.)</w:t>
      </w:r>
    </w:p>
    <w:p w14:paraId="75E034D1" w14:textId="6B353842" w:rsidR="009F36DC" w:rsidRDefault="009F36DC" w:rsidP="009F36DC">
      <w:pPr>
        <w:pStyle w:val="ListParagraph"/>
        <w:numPr>
          <w:ilvl w:val="0"/>
          <w:numId w:val="1"/>
        </w:numPr>
        <w:spacing w:line="480" w:lineRule="auto"/>
        <w:ind w:left="0" w:firstLine="720"/>
        <w:rPr>
          <w:rFonts w:ascii="Times" w:hAnsi="Times"/>
        </w:rPr>
      </w:pPr>
      <w:r>
        <w:rPr>
          <w:rFonts w:ascii="Times" w:hAnsi="Times"/>
        </w:rPr>
        <w:t xml:space="preserve">In regard to whether Mr. Clark could perform the essential duties of his position if reasonably accommodated, the Town submitted, “Yes. The applicant was offered reasonable accommodations but decided against returning even after we agreed to his requests.” </w:t>
      </w:r>
      <w:r w:rsidR="00704960">
        <w:rPr>
          <w:rFonts w:ascii="Times" w:hAnsi="Times"/>
        </w:rPr>
        <w:t xml:space="preserve">The Town noted that there were no other positions that Mr. Clark could hold based on his experience and qualifications. </w:t>
      </w:r>
      <w:r>
        <w:rPr>
          <w:rFonts w:ascii="Times" w:hAnsi="Times"/>
        </w:rPr>
        <w:t xml:space="preserve"> (Exhibit 5.)</w:t>
      </w:r>
    </w:p>
    <w:p w14:paraId="0BC99AAA" w14:textId="7C5DF96F" w:rsidR="00704960" w:rsidRDefault="00704960" w:rsidP="009F36DC">
      <w:pPr>
        <w:pStyle w:val="ListParagraph"/>
        <w:numPr>
          <w:ilvl w:val="0"/>
          <w:numId w:val="1"/>
        </w:numPr>
        <w:spacing w:line="480" w:lineRule="auto"/>
        <w:ind w:left="0" w:firstLine="720"/>
        <w:rPr>
          <w:rFonts w:ascii="Times" w:hAnsi="Times"/>
        </w:rPr>
      </w:pPr>
      <w:r>
        <w:rPr>
          <w:rFonts w:ascii="Times" w:hAnsi="Times"/>
        </w:rPr>
        <w:t>In the Employer’s Statement, the Town responded to the relevant questions that Mr. Clark had missed work complaining of pain, and decided to ret</w:t>
      </w:r>
      <w:r w:rsidR="0007124B">
        <w:rPr>
          <w:rFonts w:ascii="Times" w:hAnsi="Times"/>
        </w:rPr>
        <w:t xml:space="preserve">ire after the Town agreed that </w:t>
      </w:r>
      <w:r w:rsidR="00BB7AF2">
        <w:rPr>
          <w:rFonts w:ascii="Times" w:hAnsi="Times"/>
        </w:rPr>
        <w:t xml:space="preserve">he would not </w:t>
      </w:r>
      <w:r>
        <w:rPr>
          <w:rFonts w:ascii="Times" w:hAnsi="Times"/>
        </w:rPr>
        <w:t xml:space="preserve">have to participate </w:t>
      </w:r>
      <w:r w:rsidR="00BB7AF2">
        <w:rPr>
          <w:rFonts w:ascii="Times" w:hAnsi="Times"/>
        </w:rPr>
        <w:t>in leaf bag pickup.</w:t>
      </w:r>
      <w:r>
        <w:rPr>
          <w:rFonts w:ascii="Times" w:hAnsi="Times"/>
        </w:rPr>
        <w:t xml:space="preserve">  (Exhibit 5.)</w:t>
      </w:r>
    </w:p>
    <w:p w14:paraId="73BC277F" w14:textId="01F5A645" w:rsidR="00704960" w:rsidRPr="009F36DC" w:rsidRDefault="00704960" w:rsidP="009F36DC">
      <w:pPr>
        <w:pStyle w:val="ListParagraph"/>
        <w:numPr>
          <w:ilvl w:val="0"/>
          <w:numId w:val="1"/>
        </w:numPr>
        <w:spacing w:line="480" w:lineRule="auto"/>
        <w:ind w:left="0" w:firstLine="720"/>
        <w:rPr>
          <w:rFonts w:ascii="Times" w:hAnsi="Times"/>
        </w:rPr>
      </w:pPr>
      <w:r>
        <w:rPr>
          <w:rFonts w:ascii="Times" w:hAnsi="Times"/>
        </w:rPr>
        <w:t>In response to the question of whether Mr. Clark had filed grievances, the Town submitted that none was filed, but that Mr. Clark had limited ability to work “after sustaining an injury from another employee while they were not on town time.”  (Exhibit 5.)</w:t>
      </w:r>
    </w:p>
    <w:p w14:paraId="27E79BD3" w14:textId="704458BC" w:rsidR="00F84F80" w:rsidRDefault="00704960" w:rsidP="00F84F80">
      <w:pPr>
        <w:pStyle w:val="ListParagraph"/>
        <w:numPr>
          <w:ilvl w:val="0"/>
          <w:numId w:val="1"/>
        </w:numPr>
        <w:spacing w:line="480" w:lineRule="auto"/>
        <w:ind w:left="0" w:firstLine="720"/>
        <w:rPr>
          <w:rFonts w:ascii="Times" w:hAnsi="Times"/>
        </w:rPr>
      </w:pPr>
      <w:r>
        <w:rPr>
          <w:rFonts w:ascii="Times" w:hAnsi="Times"/>
        </w:rPr>
        <w:t xml:space="preserve">The Town listed two injuries in the Employer’s Statement: the August 14, 2009 injury which took place while Mr. Clark was raking asphalt; and the February 24, 2010 </w:t>
      </w:r>
      <w:r w:rsidR="0007124B">
        <w:rPr>
          <w:rFonts w:ascii="Times" w:hAnsi="Times"/>
        </w:rPr>
        <w:t>incident which took place in the locker room</w:t>
      </w:r>
      <w:r>
        <w:rPr>
          <w:rFonts w:ascii="Times" w:hAnsi="Times"/>
        </w:rPr>
        <w:t>.  (Exhibit 5.)</w:t>
      </w:r>
    </w:p>
    <w:p w14:paraId="52725B22" w14:textId="62943770" w:rsidR="000D1FA5" w:rsidRPr="000D1FA5" w:rsidRDefault="00F84F80" w:rsidP="000D1FA5">
      <w:pPr>
        <w:pStyle w:val="ListParagraph"/>
        <w:numPr>
          <w:ilvl w:val="0"/>
          <w:numId w:val="1"/>
        </w:numPr>
        <w:spacing w:line="480" w:lineRule="auto"/>
        <w:ind w:left="0" w:firstLine="720"/>
        <w:rPr>
          <w:rFonts w:ascii="Times" w:hAnsi="Times"/>
        </w:rPr>
      </w:pPr>
      <w:r w:rsidRPr="00F84F80">
        <w:rPr>
          <w:rFonts w:ascii="Times New Roman" w:hAnsi="Times New Roman" w:cs="Times New Roman"/>
          <w:lang w:val="en"/>
        </w:rPr>
        <w:t xml:space="preserve">Pursuant to G.L. c. 32, § 6(3), PERAC convened a </w:t>
      </w:r>
      <w:r w:rsidR="00E85418">
        <w:rPr>
          <w:rFonts w:ascii="Times New Roman" w:hAnsi="Times New Roman" w:cs="Times New Roman"/>
          <w:lang w:val="en"/>
        </w:rPr>
        <w:t xml:space="preserve">regional </w:t>
      </w:r>
      <w:r w:rsidRPr="00F84F80">
        <w:rPr>
          <w:rFonts w:ascii="Times New Roman" w:hAnsi="Times New Roman" w:cs="Times New Roman"/>
          <w:lang w:val="en"/>
        </w:rPr>
        <w:t>medical panel comprised of</w:t>
      </w:r>
      <w:r w:rsidR="00F56DAD">
        <w:rPr>
          <w:rFonts w:ascii="Times New Roman" w:hAnsi="Times New Roman" w:cs="Times New Roman"/>
          <w:lang w:val="en"/>
        </w:rPr>
        <w:t xml:space="preserve"> a </w:t>
      </w:r>
      <w:r>
        <w:rPr>
          <w:rFonts w:ascii="Times New Roman" w:hAnsi="Times New Roman" w:cs="Times New Roman"/>
          <w:lang w:val="en"/>
        </w:rPr>
        <w:t xml:space="preserve">psychiatrist Melvyn Lurie, M.D. and </w:t>
      </w:r>
      <w:r w:rsidR="00F56DAD">
        <w:rPr>
          <w:rFonts w:ascii="Times New Roman" w:hAnsi="Times New Roman" w:cs="Times New Roman"/>
          <w:lang w:val="en"/>
        </w:rPr>
        <w:t xml:space="preserve">two </w:t>
      </w:r>
      <w:r w:rsidRPr="00F84F80">
        <w:rPr>
          <w:rFonts w:ascii="Times New Roman" w:hAnsi="Times New Roman" w:cs="Times New Roman"/>
          <w:lang w:val="en"/>
        </w:rPr>
        <w:t>neurologist</w:t>
      </w:r>
      <w:r>
        <w:rPr>
          <w:rFonts w:ascii="Times New Roman" w:hAnsi="Times New Roman" w:cs="Times New Roman"/>
          <w:lang w:val="en"/>
        </w:rPr>
        <w:t>s</w:t>
      </w:r>
      <w:r w:rsidRPr="00F84F80">
        <w:rPr>
          <w:rFonts w:ascii="Times New Roman" w:hAnsi="Times New Roman" w:cs="Times New Roman"/>
          <w:lang w:val="en"/>
        </w:rPr>
        <w:t xml:space="preserve"> Thomas R. Sciascia, </w:t>
      </w:r>
      <w:r>
        <w:rPr>
          <w:rFonts w:ascii="Times New Roman" w:hAnsi="Times New Roman" w:cs="Times New Roman"/>
          <w:lang w:val="en"/>
        </w:rPr>
        <w:t xml:space="preserve">M.D. </w:t>
      </w:r>
      <w:r w:rsidRPr="00F84F80">
        <w:rPr>
          <w:rFonts w:ascii="Times New Roman" w:hAnsi="Times New Roman" w:cs="Times New Roman"/>
          <w:lang w:val="en"/>
        </w:rPr>
        <w:t xml:space="preserve">and </w:t>
      </w:r>
      <w:r>
        <w:rPr>
          <w:rFonts w:ascii="Times New Roman" w:hAnsi="Times New Roman" w:cs="Times New Roman"/>
          <w:lang w:val="en"/>
        </w:rPr>
        <w:t>Lee D. Cranberg</w:t>
      </w:r>
      <w:r w:rsidRPr="00F84F80">
        <w:rPr>
          <w:rFonts w:ascii="Times New Roman" w:hAnsi="Times New Roman" w:cs="Times New Roman"/>
          <w:lang w:val="en"/>
        </w:rPr>
        <w:t>.  (Exhibit</w:t>
      </w:r>
      <w:r>
        <w:rPr>
          <w:rFonts w:ascii="Times New Roman" w:hAnsi="Times New Roman" w:cs="Times New Roman"/>
          <w:lang w:val="en"/>
        </w:rPr>
        <w:t xml:space="preserve"> 7</w:t>
      </w:r>
      <w:r w:rsidRPr="00F84F80">
        <w:rPr>
          <w:rFonts w:ascii="Times New Roman" w:hAnsi="Times New Roman" w:cs="Times New Roman"/>
          <w:lang w:val="en"/>
        </w:rPr>
        <w:t>.)</w:t>
      </w:r>
    </w:p>
    <w:p w14:paraId="30F483D0" w14:textId="29883F8C" w:rsidR="005E5CD2" w:rsidRPr="005E5CD2" w:rsidRDefault="00F84F80" w:rsidP="005E5CD2">
      <w:pPr>
        <w:pStyle w:val="ListParagraph"/>
        <w:numPr>
          <w:ilvl w:val="0"/>
          <w:numId w:val="1"/>
        </w:numPr>
        <w:spacing w:line="480" w:lineRule="auto"/>
        <w:ind w:left="0" w:firstLine="720"/>
        <w:rPr>
          <w:rFonts w:ascii="Times" w:hAnsi="Times"/>
        </w:rPr>
      </w:pPr>
      <w:r w:rsidRPr="000D1FA5">
        <w:rPr>
          <w:rFonts w:ascii="Times New Roman" w:hAnsi="Times New Roman" w:cs="Times New Roman"/>
          <w:lang w:val="en"/>
        </w:rPr>
        <w:t xml:space="preserve">The panel physicians reviewed </w:t>
      </w:r>
      <w:r w:rsidR="000D1FA5">
        <w:rPr>
          <w:rFonts w:ascii="Times New Roman" w:hAnsi="Times New Roman" w:cs="Times New Roman"/>
          <w:lang w:val="en"/>
        </w:rPr>
        <w:t>Mr. Clark’s</w:t>
      </w:r>
      <w:r w:rsidRPr="000D1FA5">
        <w:rPr>
          <w:rFonts w:ascii="Times New Roman" w:hAnsi="Times New Roman" w:cs="Times New Roman"/>
          <w:lang w:val="en"/>
        </w:rPr>
        <w:t xml:space="preserve"> job description and medical records. At the </w:t>
      </w:r>
      <w:r w:rsidR="000D1FA5">
        <w:rPr>
          <w:rFonts w:ascii="Times New Roman" w:hAnsi="Times New Roman" w:cs="Times New Roman"/>
          <w:lang w:val="en"/>
        </w:rPr>
        <w:t>April 5, 2013</w:t>
      </w:r>
      <w:r w:rsidRPr="000D1FA5">
        <w:rPr>
          <w:rFonts w:ascii="Times New Roman" w:hAnsi="Times New Roman" w:cs="Times New Roman"/>
          <w:lang w:val="en"/>
        </w:rPr>
        <w:t xml:space="preserve"> examination, </w:t>
      </w:r>
      <w:r w:rsidR="00484570">
        <w:rPr>
          <w:rFonts w:ascii="Times New Roman" w:hAnsi="Times New Roman" w:cs="Times New Roman"/>
          <w:lang w:val="en"/>
        </w:rPr>
        <w:t xml:space="preserve">Mr. Clark </w:t>
      </w:r>
      <w:r w:rsidR="0007124B">
        <w:rPr>
          <w:rFonts w:ascii="Times New Roman" w:hAnsi="Times New Roman" w:cs="Times New Roman"/>
          <w:lang w:val="en"/>
        </w:rPr>
        <w:t xml:space="preserve">informed the panel of neck complaints after </w:t>
      </w:r>
      <w:r w:rsidR="0007124B">
        <w:rPr>
          <w:rFonts w:ascii="Times New Roman" w:hAnsi="Times New Roman" w:cs="Times New Roman"/>
          <w:lang w:val="en"/>
        </w:rPr>
        <w:lastRenderedPageBreak/>
        <w:t xml:space="preserve">February 24, 2010 and that on September 7, 2011 he felt a sudden snap associated with neck and arm pain.  </w:t>
      </w:r>
      <w:r w:rsidRPr="000D1FA5">
        <w:rPr>
          <w:rFonts w:ascii="Times New Roman" w:hAnsi="Times New Roman" w:cs="Times New Roman"/>
          <w:lang w:val="en"/>
        </w:rPr>
        <w:t>(Exhibit</w:t>
      </w:r>
      <w:r w:rsidR="00484570">
        <w:rPr>
          <w:rFonts w:ascii="Times New Roman" w:hAnsi="Times New Roman" w:cs="Times New Roman"/>
          <w:lang w:val="en"/>
        </w:rPr>
        <w:t xml:space="preserve"> 7</w:t>
      </w:r>
      <w:r w:rsidRPr="000D1FA5">
        <w:rPr>
          <w:rFonts w:ascii="Times New Roman" w:hAnsi="Times New Roman" w:cs="Times New Roman"/>
          <w:lang w:val="en"/>
        </w:rPr>
        <w:t>.)</w:t>
      </w:r>
    </w:p>
    <w:p w14:paraId="36BC265C" w14:textId="3F10DA2D" w:rsidR="00285766" w:rsidRPr="00285766" w:rsidRDefault="00F84F80" w:rsidP="005F23F7">
      <w:pPr>
        <w:pStyle w:val="ListParagraph"/>
        <w:numPr>
          <w:ilvl w:val="0"/>
          <w:numId w:val="1"/>
        </w:numPr>
        <w:spacing w:line="480" w:lineRule="auto"/>
        <w:ind w:left="0" w:firstLine="720"/>
        <w:rPr>
          <w:rFonts w:ascii="Times" w:hAnsi="Times"/>
        </w:rPr>
      </w:pPr>
      <w:r w:rsidRPr="005E5CD2">
        <w:rPr>
          <w:rFonts w:ascii="Times New Roman" w:hAnsi="Times New Roman" w:cs="Times New Roman"/>
          <w:lang w:val="en"/>
        </w:rPr>
        <w:t xml:space="preserve">Dr. </w:t>
      </w:r>
      <w:r w:rsidR="00484570" w:rsidRPr="005E5CD2">
        <w:rPr>
          <w:rFonts w:ascii="Times New Roman" w:hAnsi="Times New Roman" w:cs="Times New Roman"/>
          <w:lang w:val="en"/>
        </w:rPr>
        <w:t>Sciascia</w:t>
      </w:r>
      <w:r w:rsidRPr="005E5CD2">
        <w:rPr>
          <w:rFonts w:ascii="Times New Roman" w:hAnsi="Times New Roman" w:cs="Times New Roman"/>
          <w:lang w:val="en"/>
        </w:rPr>
        <w:t xml:space="preserve"> wrote the report on behalf of the panel. The panel found that </w:t>
      </w:r>
      <w:r w:rsidR="005E5CD2" w:rsidRPr="005E5CD2">
        <w:rPr>
          <w:rFonts w:ascii="Times New Roman" w:hAnsi="Times New Roman" w:cs="Times New Roman"/>
          <w:lang w:val="en"/>
        </w:rPr>
        <w:t xml:space="preserve">Mr. Clark </w:t>
      </w:r>
      <w:r w:rsidR="00A313DF">
        <w:rPr>
          <w:rFonts w:ascii="Times New Roman" w:hAnsi="Times New Roman" w:cs="Times New Roman"/>
          <w:lang w:val="en"/>
        </w:rPr>
        <w:t xml:space="preserve">was a poor historian. The panel diagnosed him with </w:t>
      </w:r>
      <w:r w:rsidR="0007124B">
        <w:rPr>
          <w:rFonts w:ascii="Times New Roman" w:hAnsi="Times New Roman" w:cs="Times New Roman"/>
          <w:lang w:val="en"/>
        </w:rPr>
        <w:t>multi-level disc herniation</w:t>
      </w:r>
      <w:r w:rsidR="00285766">
        <w:rPr>
          <w:rFonts w:ascii="Times New Roman" w:hAnsi="Times New Roman" w:cs="Times New Roman"/>
          <w:lang w:val="en"/>
        </w:rPr>
        <w:t xml:space="preserve"> of the cervical spine, degenerative cervical spine disease as evident in the x-rays</w:t>
      </w:r>
      <w:r w:rsidR="00F815A3">
        <w:rPr>
          <w:rFonts w:ascii="Times New Roman" w:hAnsi="Times New Roman" w:cs="Times New Roman"/>
          <w:lang w:val="en"/>
        </w:rPr>
        <w:t>,</w:t>
      </w:r>
      <w:r w:rsidR="00285766">
        <w:rPr>
          <w:rFonts w:ascii="Times New Roman" w:hAnsi="Times New Roman" w:cs="Times New Roman"/>
          <w:lang w:val="en"/>
        </w:rPr>
        <w:t xml:space="preserve"> and </w:t>
      </w:r>
      <w:r w:rsidR="005E5CD2" w:rsidRPr="005E5CD2">
        <w:rPr>
          <w:rFonts w:ascii="Times New Roman" w:hAnsi="Times New Roman" w:cs="Times New Roman"/>
          <w:lang w:val="en"/>
        </w:rPr>
        <w:t>chronic neck pain syndrome</w:t>
      </w:r>
      <w:r w:rsidR="00285766">
        <w:rPr>
          <w:rFonts w:ascii="Times New Roman" w:hAnsi="Times New Roman" w:cs="Times New Roman"/>
          <w:lang w:val="en"/>
        </w:rPr>
        <w:t>.  (Exhibit 7.)</w:t>
      </w:r>
    </w:p>
    <w:p w14:paraId="7100755E" w14:textId="4CF55612" w:rsidR="005F23F7" w:rsidRPr="005F23F7" w:rsidRDefault="00285766" w:rsidP="005F23F7">
      <w:pPr>
        <w:pStyle w:val="ListParagraph"/>
        <w:numPr>
          <w:ilvl w:val="0"/>
          <w:numId w:val="1"/>
        </w:numPr>
        <w:spacing w:line="480" w:lineRule="auto"/>
        <w:ind w:left="0" w:firstLine="720"/>
        <w:rPr>
          <w:rFonts w:ascii="Times" w:hAnsi="Times"/>
        </w:rPr>
      </w:pPr>
      <w:r>
        <w:rPr>
          <w:rFonts w:ascii="Times New Roman" w:hAnsi="Times New Roman" w:cs="Times New Roman"/>
          <w:lang w:val="en"/>
        </w:rPr>
        <w:t>The panel</w:t>
      </w:r>
      <w:r w:rsidR="00F84F80" w:rsidRPr="005F23F7">
        <w:rPr>
          <w:rFonts w:ascii="Times New Roman" w:hAnsi="Times New Roman" w:cs="Times New Roman"/>
          <w:lang w:val="en"/>
        </w:rPr>
        <w:t xml:space="preserve"> answered in the a</w:t>
      </w:r>
      <w:r w:rsidR="005F23F7">
        <w:rPr>
          <w:rFonts w:ascii="Times New Roman" w:hAnsi="Times New Roman" w:cs="Times New Roman"/>
          <w:lang w:val="en"/>
        </w:rPr>
        <w:t>ffirmative on questions 1 and 2:</w:t>
      </w:r>
    </w:p>
    <w:p w14:paraId="1AB413ED" w14:textId="48D1073F" w:rsidR="005F23F7" w:rsidRDefault="005F23F7" w:rsidP="005F23F7">
      <w:pPr>
        <w:pStyle w:val="le-normal-32-level"/>
        <w:numPr>
          <w:ilvl w:val="0"/>
          <w:numId w:val="30"/>
        </w:numPr>
        <w:shd w:val="clear" w:color="auto" w:fill="FFFFFF"/>
        <w:ind w:right="720"/>
        <w:rPr>
          <w:rFonts w:ascii="Times New Roman" w:hAnsi="Times New Roman" w:cs="Times New Roman"/>
          <w:lang w:val="en"/>
        </w:rPr>
      </w:pPr>
      <w:r>
        <w:rPr>
          <w:rFonts w:ascii="Times New Roman" w:hAnsi="Times New Roman" w:cs="Times New Roman"/>
          <w:lang w:val="en"/>
        </w:rPr>
        <w:t>The Panel concluded that the patient is physically incapable of performing the essential duties of a laborer/truck driver. The Panel bases its conclusion on the job description, which outlines essential functions of being capable of loading and unloading materials and performing manual labor. The Panel concluded that based on the underlying anatomical cervical spine disease and his clinical complaints of neck pain, he would be unable to carry out these mechanical duties.</w:t>
      </w:r>
    </w:p>
    <w:p w14:paraId="04407F7F" w14:textId="5896949C" w:rsidR="005F23F7" w:rsidRDefault="005F23F7" w:rsidP="005F23F7">
      <w:pPr>
        <w:pStyle w:val="le-normal-32-level"/>
        <w:numPr>
          <w:ilvl w:val="0"/>
          <w:numId w:val="30"/>
        </w:numPr>
        <w:shd w:val="clear" w:color="auto" w:fill="FFFFFF"/>
        <w:ind w:right="720"/>
        <w:rPr>
          <w:rFonts w:ascii="Times New Roman" w:hAnsi="Times New Roman" w:cs="Times New Roman"/>
          <w:lang w:val="en"/>
        </w:rPr>
      </w:pPr>
      <w:r>
        <w:rPr>
          <w:rFonts w:ascii="Times New Roman" w:hAnsi="Times New Roman" w:cs="Times New Roman"/>
          <w:lang w:val="en"/>
        </w:rPr>
        <w:t xml:space="preserve">The Panel concluded that the said incapacity is likely to be permanent and unlikely to respond to further rehabilitative efforts. </w:t>
      </w:r>
    </w:p>
    <w:p w14:paraId="096D398D" w14:textId="77777777" w:rsidR="005F23F7" w:rsidRDefault="005F23F7" w:rsidP="005F23F7">
      <w:pPr>
        <w:pStyle w:val="le-normal-32-level"/>
        <w:shd w:val="clear" w:color="auto" w:fill="FFFFFF"/>
        <w:ind w:left="720" w:right="720"/>
        <w:rPr>
          <w:rFonts w:ascii="Times New Roman" w:hAnsi="Times New Roman" w:cs="Times New Roman"/>
          <w:lang w:val="en"/>
        </w:rPr>
      </w:pPr>
    </w:p>
    <w:p w14:paraId="3E459084" w14:textId="556AE8A5" w:rsidR="005F23F7" w:rsidRDefault="005F23F7" w:rsidP="005F23F7">
      <w:pPr>
        <w:pStyle w:val="le-normal-32-level"/>
        <w:shd w:val="clear" w:color="auto" w:fill="FFFFFF"/>
        <w:spacing w:line="480" w:lineRule="auto"/>
        <w:rPr>
          <w:rFonts w:ascii="Times New Roman" w:hAnsi="Times New Roman" w:cs="Times New Roman"/>
          <w:lang w:val="en"/>
        </w:rPr>
      </w:pPr>
      <w:r>
        <w:rPr>
          <w:rFonts w:ascii="Times New Roman" w:hAnsi="Times New Roman" w:cs="Times New Roman"/>
          <w:lang w:val="en"/>
        </w:rPr>
        <w:t>(Exhibit 7.)</w:t>
      </w:r>
    </w:p>
    <w:p w14:paraId="0918E70A" w14:textId="77777777" w:rsidR="005F23F7" w:rsidRPr="005F23F7" w:rsidRDefault="00F84F80" w:rsidP="005F23F7">
      <w:pPr>
        <w:pStyle w:val="ListParagraph"/>
        <w:numPr>
          <w:ilvl w:val="0"/>
          <w:numId w:val="1"/>
        </w:numPr>
        <w:spacing w:line="480" w:lineRule="auto"/>
        <w:ind w:left="0" w:firstLine="720"/>
        <w:rPr>
          <w:rFonts w:ascii="Times New Roman" w:hAnsi="Times New Roman" w:cs="Times New Roman"/>
        </w:rPr>
      </w:pPr>
      <w:r w:rsidRPr="005F23F7">
        <w:rPr>
          <w:rFonts w:ascii="Times New Roman" w:hAnsi="Times New Roman" w:cs="Times New Roman"/>
          <w:lang w:val="en"/>
        </w:rPr>
        <w:t>The panel certified causation by answering in the affirmative on question 3</w:t>
      </w:r>
      <w:r w:rsidR="005F23F7">
        <w:rPr>
          <w:rFonts w:ascii="Times New Roman" w:hAnsi="Times New Roman" w:cs="Times New Roman"/>
          <w:lang w:val="en"/>
        </w:rPr>
        <w:t>:</w:t>
      </w:r>
      <w:r w:rsidRPr="005F23F7">
        <w:rPr>
          <w:rFonts w:ascii="Times New Roman" w:hAnsi="Times New Roman" w:cs="Times New Roman"/>
          <w:lang w:val="en"/>
        </w:rPr>
        <w:t xml:space="preserve"> </w:t>
      </w:r>
    </w:p>
    <w:p w14:paraId="22822406" w14:textId="74C4B547" w:rsidR="005F23F7" w:rsidRDefault="005F23F7" w:rsidP="005F23F7">
      <w:pPr>
        <w:ind w:left="720" w:right="720"/>
        <w:rPr>
          <w:rFonts w:ascii="Times New Roman" w:hAnsi="Times New Roman" w:cs="Times New Roman"/>
          <w:lang w:val="en"/>
        </w:rPr>
      </w:pPr>
      <w:r>
        <w:rPr>
          <w:rFonts w:ascii="Times New Roman" w:hAnsi="Times New Roman" w:cs="Times New Roman"/>
          <w:lang w:val="en"/>
        </w:rPr>
        <w:t>The Panel concluded that the</w:t>
      </w:r>
      <w:r w:rsidR="00F84F80" w:rsidRPr="005F23F7">
        <w:rPr>
          <w:rFonts w:ascii="Times New Roman" w:hAnsi="Times New Roman" w:cs="Times New Roman"/>
          <w:lang w:val="en"/>
        </w:rPr>
        <w:t xml:space="preserve"> said incapacity </w:t>
      </w:r>
      <w:r>
        <w:rPr>
          <w:rFonts w:ascii="Times New Roman" w:hAnsi="Times New Roman" w:cs="Times New Roman"/>
          <w:lang w:val="en"/>
        </w:rPr>
        <w:t>is</w:t>
      </w:r>
      <w:r w:rsidR="00F84F80" w:rsidRPr="005F23F7">
        <w:rPr>
          <w:rFonts w:ascii="Times New Roman" w:hAnsi="Times New Roman" w:cs="Times New Roman"/>
          <w:lang w:val="en"/>
        </w:rPr>
        <w:t xml:space="preserve"> such as might be the natural and proximate result of the personal injury sustained or hazard undergone on account of which retirement is claimed.</w:t>
      </w:r>
      <w:r>
        <w:rPr>
          <w:rFonts w:ascii="Times New Roman" w:hAnsi="Times New Roman" w:cs="Times New Roman"/>
          <w:lang w:val="en"/>
        </w:rPr>
        <w:t xml:space="preserve"> The Panel based this opinion</w:t>
      </w:r>
      <w:r w:rsidR="00436D80">
        <w:rPr>
          <w:rFonts w:ascii="Times New Roman" w:hAnsi="Times New Roman" w:cs="Times New Roman"/>
          <w:lang w:val="en"/>
        </w:rPr>
        <w:t xml:space="preserve"> </w:t>
      </w:r>
      <w:r>
        <w:rPr>
          <w:rFonts w:ascii="Times New Roman" w:hAnsi="Times New Roman" w:cs="Times New Roman"/>
          <w:lang w:val="en"/>
        </w:rPr>
        <w:t xml:space="preserve">that the patient aggravated a pre-existing condition of degenerative cervical spine disease as a result of the September 7, 2011 work-related incident on the following reasons. Following the work-related incident the patient had clinically significant neck pain related complaints that impaired his ability to conduct his work activities. In addition, the patient underwent epidural steroid injection treatment in an effort to manage his neck related pain complaints. </w:t>
      </w:r>
    </w:p>
    <w:p w14:paraId="4CA5CEDA" w14:textId="77777777" w:rsidR="005F23F7" w:rsidRDefault="005F23F7" w:rsidP="005F23F7">
      <w:pPr>
        <w:ind w:left="720" w:right="720"/>
        <w:rPr>
          <w:rFonts w:ascii="Times New Roman" w:hAnsi="Times New Roman" w:cs="Times New Roman"/>
          <w:lang w:val="en"/>
        </w:rPr>
      </w:pPr>
    </w:p>
    <w:p w14:paraId="4268FE6F" w14:textId="7A492C03" w:rsidR="00F84F80" w:rsidRPr="005F23F7" w:rsidRDefault="00F84F80" w:rsidP="005F23F7">
      <w:pPr>
        <w:spacing w:line="480" w:lineRule="auto"/>
        <w:rPr>
          <w:rFonts w:ascii="Times New Roman" w:hAnsi="Times New Roman" w:cs="Times New Roman"/>
        </w:rPr>
      </w:pPr>
      <w:r w:rsidRPr="005F23F7">
        <w:rPr>
          <w:rFonts w:ascii="Times New Roman" w:hAnsi="Times New Roman" w:cs="Times New Roman"/>
          <w:lang w:val="en"/>
        </w:rPr>
        <w:t xml:space="preserve">(Exhibit </w:t>
      </w:r>
      <w:r w:rsidR="005F23F7">
        <w:rPr>
          <w:rFonts w:ascii="Times New Roman" w:hAnsi="Times New Roman" w:cs="Times New Roman"/>
          <w:lang w:val="en"/>
        </w:rPr>
        <w:t>7</w:t>
      </w:r>
      <w:r w:rsidRPr="005F23F7">
        <w:rPr>
          <w:rFonts w:ascii="Times New Roman" w:hAnsi="Times New Roman" w:cs="Times New Roman"/>
          <w:lang w:val="en"/>
        </w:rPr>
        <w:t>.)</w:t>
      </w:r>
    </w:p>
    <w:p w14:paraId="43EF06ED" w14:textId="1ECCCE75" w:rsidR="00F84F80" w:rsidRPr="0023454C" w:rsidRDefault="00F84F80" w:rsidP="00A313DF">
      <w:pPr>
        <w:pStyle w:val="ListParagraph"/>
        <w:numPr>
          <w:ilvl w:val="0"/>
          <w:numId w:val="1"/>
        </w:numPr>
        <w:spacing w:line="480" w:lineRule="auto"/>
        <w:ind w:left="0" w:firstLine="720"/>
        <w:rPr>
          <w:rFonts w:ascii="Times" w:hAnsi="Times"/>
        </w:rPr>
      </w:pPr>
      <w:r w:rsidRPr="00E4677F">
        <w:rPr>
          <w:rFonts w:ascii="Times New Roman" w:hAnsi="Times New Roman"/>
          <w:w w:val="105"/>
        </w:rPr>
        <w:t>On</w:t>
      </w:r>
      <w:r w:rsidRPr="00E4677F">
        <w:rPr>
          <w:rFonts w:ascii="Times New Roman" w:hAnsi="Times New Roman"/>
          <w:spacing w:val="-15"/>
          <w:w w:val="105"/>
        </w:rPr>
        <w:t xml:space="preserve"> </w:t>
      </w:r>
      <w:r w:rsidR="00A313DF">
        <w:rPr>
          <w:rFonts w:ascii="Times New Roman" w:hAnsi="Times New Roman"/>
          <w:w w:val="105"/>
        </w:rPr>
        <w:t>September 9, 2013</w:t>
      </w:r>
      <w:r w:rsidRPr="00E4677F">
        <w:rPr>
          <w:rFonts w:ascii="Times New Roman" w:hAnsi="Times New Roman"/>
          <w:w w:val="105"/>
        </w:rPr>
        <w:t>,</w:t>
      </w:r>
      <w:r w:rsidRPr="00E4677F">
        <w:rPr>
          <w:rFonts w:ascii="Times New Roman" w:hAnsi="Times New Roman"/>
          <w:spacing w:val="-4"/>
          <w:w w:val="105"/>
        </w:rPr>
        <w:t xml:space="preserve"> </w:t>
      </w:r>
      <w:r>
        <w:rPr>
          <w:rFonts w:ascii="Times New Roman" w:hAnsi="Times New Roman"/>
          <w:w w:val="105"/>
        </w:rPr>
        <w:t xml:space="preserve">the </w:t>
      </w:r>
      <w:r w:rsidR="00A313DF">
        <w:rPr>
          <w:rFonts w:ascii="Times New Roman" w:hAnsi="Times New Roman"/>
          <w:w w:val="105"/>
        </w:rPr>
        <w:t>Board</w:t>
      </w:r>
      <w:r>
        <w:rPr>
          <w:rFonts w:ascii="Times New Roman" w:hAnsi="Times New Roman"/>
          <w:w w:val="105"/>
        </w:rPr>
        <w:t xml:space="preserve"> sought a clarification from the panel</w:t>
      </w:r>
      <w:r w:rsidR="00C731E8">
        <w:rPr>
          <w:rFonts w:ascii="Times New Roman" w:hAnsi="Times New Roman"/>
          <w:w w:val="105"/>
        </w:rPr>
        <w:t xml:space="preserve"> and posited </w:t>
      </w:r>
      <w:r w:rsidR="008A48B1">
        <w:rPr>
          <w:rFonts w:ascii="Times New Roman" w:hAnsi="Times New Roman"/>
          <w:w w:val="105"/>
        </w:rPr>
        <w:t xml:space="preserve">the following </w:t>
      </w:r>
      <w:r w:rsidR="00C731E8">
        <w:rPr>
          <w:rFonts w:ascii="Times New Roman" w:hAnsi="Times New Roman"/>
          <w:w w:val="105"/>
        </w:rPr>
        <w:t>questions</w:t>
      </w:r>
      <w:r w:rsidR="008A48B1">
        <w:rPr>
          <w:rFonts w:ascii="Times New Roman" w:hAnsi="Times New Roman"/>
          <w:w w:val="105"/>
        </w:rPr>
        <w:t xml:space="preserve">: was the panel aware </w:t>
      </w:r>
      <w:r w:rsidR="001A2940">
        <w:rPr>
          <w:rFonts w:ascii="Times New Roman" w:hAnsi="Times New Roman"/>
          <w:w w:val="105"/>
        </w:rPr>
        <w:t xml:space="preserve">that </w:t>
      </w:r>
      <w:r w:rsidR="008A48B1">
        <w:rPr>
          <w:rFonts w:ascii="Times New Roman" w:hAnsi="Times New Roman"/>
          <w:w w:val="105"/>
        </w:rPr>
        <w:t>1)</w:t>
      </w:r>
      <w:r w:rsidR="00C731E8">
        <w:rPr>
          <w:rFonts w:ascii="Times New Roman" w:hAnsi="Times New Roman"/>
          <w:w w:val="105"/>
        </w:rPr>
        <w:t xml:space="preserve"> Mr. Clark’s June 7, 2010 to September 17, 2010 absence was due to the February 24, 2010 choking incident; </w:t>
      </w:r>
      <w:r w:rsidR="008A48B1">
        <w:rPr>
          <w:rFonts w:ascii="Times New Roman" w:hAnsi="Times New Roman"/>
          <w:w w:val="105"/>
        </w:rPr>
        <w:t xml:space="preserve">2) </w:t>
      </w:r>
      <w:r w:rsidR="00C731E8">
        <w:rPr>
          <w:rFonts w:ascii="Times New Roman" w:hAnsi="Times New Roman"/>
          <w:w w:val="105"/>
        </w:rPr>
        <w:t xml:space="preserve">Mr. </w:t>
      </w:r>
      <w:r w:rsidR="00C731E8">
        <w:rPr>
          <w:rFonts w:ascii="Times New Roman" w:hAnsi="Times New Roman"/>
          <w:w w:val="105"/>
        </w:rPr>
        <w:lastRenderedPageBreak/>
        <w:t xml:space="preserve">Clark worked for one month following the September 7, 2011 incident, then began using sick leave until he was cleared to return to work six months later, when he reported another injury hours into his first day back on the job; </w:t>
      </w:r>
      <w:r w:rsidR="008A48B1">
        <w:rPr>
          <w:rFonts w:ascii="Times New Roman" w:hAnsi="Times New Roman"/>
          <w:w w:val="105"/>
        </w:rPr>
        <w:t>3)</w:t>
      </w:r>
      <w:r w:rsidR="00C731E8">
        <w:rPr>
          <w:rFonts w:ascii="Times New Roman" w:hAnsi="Times New Roman"/>
          <w:w w:val="105"/>
        </w:rPr>
        <w:t xml:space="preserve"> Mr. Clark </w:t>
      </w:r>
      <w:r w:rsidR="004E0D3C">
        <w:rPr>
          <w:rFonts w:ascii="Times New Roman" w:hAnsi="Times New Roman"/>
          <w:w w:val="105"/>
        </w:rPr>
        <w:t>n</w:t>
      </w:r>
      <w:r w:rsidR="00C731E8">
        <w:rPr>
          <w:rFonts w:ascii="Times New Roman" w:hAnsi="Times New Roman"/>
          <w:w w:val="105"/>
        </w:rPr>
        <w:t xml:space="preserve">ever recovered from the February 24, 2010 choking incident; and </w:t>
      </w:r>
      <w:r w:rsidR="008A48B1">
        <w:rPr>
          <w:rFonts w:ascii="Times New Roman" w:hAnsi="Times New Roman"/>
          <w:w w:val="105"/>
        </w:rPr>
        <w:t xml:space="preserve">4) </w:t>
      </w:r>
      <w:r w:rsidR="00C731E8">
        <w:rPr>
          <w:rFonts w:ascii="Times New Roman" w:hAnsi="Times New Roman"/>
          <w:w w:val="105"/>
        </w:rPr>
        <w:t xml:space="preserve">Mr. Clark did not return to work after the employer acceded to his request for reasonable accommodation. </w:t>
      </w:r>
      <w:r w:rsidR="008A48B1">
        <w:rPr>
          <w:rFonts w:ascii="Times New Roman" w:hAnsi="Times New Roman"/>
          <w:w w:val="105"/>
        </w:rPr>
        <w:t xml:space="preserve">The Board enclosed Mr. Clark’s 2011 and 2012 attendance records, the </w:t>
      </w:r>
      <w:r w:rsidR="008A48B1" w:rsidRPr="0023454C">
        <w:rPr>
          <w:rFonts w:ascii="Times New Roman" w:hAnsi="Times New Roman"/>
          <w:w w:val="105"/>
        </w:rPr>
        <w:t xml:space="preserve">Employer’s April 27, 2012 First Report of Injury and the Employer’s Statement. </w:t>
      </w:r>
      <w:r w:rsidR="00C731E8" w:rsidRPr="0023454C">
        <w:rPr>
          <w:rFonts w:ascii="Times New Roman" w:hAnsi="Times New Roman"/>
          <w:w w:val="105"/>
        </w:rPr>
        <w:t xml:space="preserve"> (Exhibit 8.)</w:t>
      </w:r>
      <w:r w:rsidRPr="0023454C">
        <w:rPr>
          <w:rFonts w:ascii="Times New Roman" w:hAnsi="Times New Roman"/>
          <w:w w:val="105"/>
        </w:rPr>
        <w:t xml:space="preserve"> </w:t>
      </w:r>
    </w:p>
    <w:p w14:paraId="5A3FE7D2" w14:textId="526C4BAE" w:rsidR="004C2410" w:rsidRPr="00586DF2" w:rsidRDefault="008A48B1" w:rsidP="009C5FA1">
      <w:pPr>
        <w:pStyle w:val="ListParagraph"/>
        <w:numPr>
          <w:ilvl w:val="0"/>
          <w:numId w:val="1"/>
        </w:numPr>
        <w:spacing w:line="480" w:lineRule="auto"/>
        <w:ind w:left="0" w:firstLine="720"/>
        <w:rPr>
          <w:rFonts w:ascii="Times" w:hAnsi="Times"/>
          <w:i/>
        </w:rPr>
      </w:pPr>
      <w:r w:rsidRPr="0023454C">
        <w:rPr>
          <w:rFonts w:ascii="Times" w:hAnsi="Times"/>
        </w:rPr>
        <w:t>On December 31, 2013, Dr. Sciascia responded</w:t>
      </w:r>
      <w:r>
        <w:rPr>
          <w:rFonts w:ascii="Times" w:hAnsi="Times"/>
        </w:rPr>
        <w:t xml:space="preserve"> on behalf of the panel: 1) the panel was aware that Mr. Clark had lost </w:t>
      </w:r>
      <w:r w:rsidR="005F0ED8" w:rsidRPr="008A48B1">
        <w:rPr>
          <w:rFonts w:ascii="Times" w:hAnsi="Times"/>
        </w:rPr>
        <w:t>work time follow</w:t>
      </w:r>
      <w:r>
        <w:rPr>
          <w:rFonts w:ascii="Times" w:hAnsi="Times"/>
        </w:rPr>
        <w:t>ing the February 2010 incident; 2) t</w:t>
      </w:r>
      <w:r w:rsidR="005F0ED8" w:rsidRPr="008A48B1">
        <w:rPr>
          <w:rFonts w:ascii="Times" w:hAnsi="Times"/>
        </w:rPr>
        <w:t xml:space="preserve">he </w:t>
      </w:r>
      <w:r>
        <w:rPr>
          <w:rFonts w:ascii="Times" w:hAnsi="Times"/>
        </w:rPr>
        <w:t>p</w:t>
      </w:r>
      <w:r w:rsidR="005F0ED8" w:rsidRPr="008A48B1">
        <w:rPr>
          <w:rFonts w:ascii="Times" w:hAnsi="Times"/>
        </w:rPr>
        <w:t xml:space="preserve">anel was </w:t>
      </w:r>
      <w:r>
        <w:rPr>
          <w:rFonts w:ascii="Times" w:hAnsi="Times"/>
        </w:rPr>
        <w:t>un</w:t>
      </w:r>
      <w:r w:rsidR="005F0ED8" w:rsidRPr="008A48B1">
        <w:rPr>
          <w:rFonts w:ascii="Times" w:hAnsi="Times"/>
        </w:rPr>
        <w:t>aware that the patient was cleared to return to work on April 27, 2012</w:t>
      </w:r>
      <w:r>
        <w:rPr>
          <w:rFonts w:ascii="Times" w:hAnsi="Times"/>
        </w:rPr>
        <w:t xml:space="preserve">, but this </w:t>
      </w:r>
      <w:r w:rsidR="005F0ED8" w:rsidRPr="008A48B1">
        <w:rPr>
          <w:rFonts w:ascii="Times" w:hAnsi="Times"/>
        </w:rPr>
        <w:t>did not affect the Panel’s opinion that the patient was permanently disabled as of September 7, 2011</w:t>
      </w:r>
      <w:r>
        <w:rPr>
          <w:rFonts w:ascii="Times" w:hAnsi="Times"/>
        </w:rPr>
        <w:t>; 3) the panel</w:t>
      </w:r>
      <w:r w:rsidR="005F0ED8" w:rsidRPr="005F0ED8">
        <w:rPr>
          <w:rFonts w:ascii="Times" w:hAnsi="Times"/>
        </w:rPr>
        <w:t xml:space="preserve"> concluded that the patient never fully recovered from the choking incident, although based on his ability to return to work following that incident, the level of neck pain appears to have been manageable and the patient was capable of conducting work duties</w:t>
      </w:r>
      <w:r>
        <w:rPr>
          <w:rFonts w:ascii="Times" w:hAnsi="Times"/>
        </w:rPr>
        <w:t>; and 4) the panel was unaware</w:t>
      </w:r>
      <w:r>
        <w:rPr>
          <w:rFonts w:ascii="Times" w:hAnsi="Times"/>
          <w:i/>
        </w:rPr>
        <w:t xml:space="preserve"> </w:t>
      </w:r>
      <w:r>
        <w:rPr>
          <w:rFonts w:ascii="Times" w:hAnsi="Times"/>
        </w:rPr>
        <w:t xml:space="preserve">that the employer had offered </w:t>
      </w:r>
      <w:r w:rsidR="005F0ED8" w:rsidRPr="008A48B1">
        <w:rPr>
          <w:rFonts w:ascii="Times" w:hAnsi="Times"/>
        </w:rPr>
        <w:t>reasonable accommodations</w:t>
      </w:r>
      <w:r>
        <w:rPr>
          <w:rFonts w:ascii="Times" w:hAnsi="Times"/>
        </w:rPr>
        <w:t xml:space="preserve">, and had only considered </w:t>
      </w:r>
      <w:r w:rsidR="005F0ED8" w:rsidRPr="008A48B1">
        <w:rPr>
          <w:rFonts w:ascii="Times" w:hAnsi="Times"/>
        </w:rPr>
        <w:t xml:space="preserve">whether </w:t>
      </w:r>
      <w:r>
        <w:rPr>
          <w:rFonts w:ascii="Times" w:hAnsi="Times"/>
        </w:rPr>
        <w:t>Mr. Clark was</w:t>
      </w:r>
      <w:r w:rsidR="005F0ED8" w:rsidRPr="008A48B1">
        <w:rPr>
          <w:rFonts w:ascii="Times" w:hAnsi="Times"/>
        </w:rPr>
        <w:t xml:space="preserve"> medically capable of carrying out the job description </w:t>
      </w:r>
      <w:r>
        <w:rPr>
          <w:rFonts w:ascii="Times" w:hAnsi="Times"/>
        </w:rPr>
        <w:t xml:space="preserve">as </w:t>
      </w:r>
      <w:r w:rsidR="005F0ED8" w:rsidRPr="008A48B1">
        <w:rPr>
          <w:rFonts w:ascii="Times" w:hAnsi="Times"/>
        </w:rPr>
        <w:t xml:space="preserve">given to the </w:t>
      </w:r>
      <w:r>
        <w:rPr>
          <w:rFonts w:ascii="Times" w:hAnsi="Times"/>
        </w:rPr>
        <w:t>p</w:t>
      </w:r>
      <w:r w:rsidR="005F0ED8" w:rsidRPr="008A48B1">
        <w:rPr>
          <w:rFonts w:ascii="Times" w:hAnsi="Times"/>
        </w:rPr>
        <w:t xml:space="preserve">anel at the time of the patient evaluation. </w:t>
      </w:r>
      <w:r>
        <w:rPr>
          <w:rFonts w:ascii="Times" w:hAnsi="Times"/>
        </w:rPr>
        <w:t xml:space="preserve">  </w:t>
      </w:r>
      <w:r w:rsidR="005F0ED8" w:rsidRPr="008A48B1">
        <w:rPr>
          <w:rFonts w:ascii="Times" w:hAnsi="Times"/>
        </w:rPr>
        <w:t>(Exhibit</w:t>
      </w:r>
      <w:r w:rsidR="00A27298" w:rsidRPr="008A48B1">
        <w:rPr>
          <w:rFonts w:ascii="Times" w:hAnsi="Times"/>
        </w:rPr>
        <w:t>s</w:t>
      </w:r>
      <w:r w:rsidR="005F0ED8" w:rsidRPr="008A48B1">
        <w:rPr>
          <w:rFonts w:ascii="Times" w:hAnsi="Times"/>
        </w:rPr>
        <w:t xml:space="preserve"> 8 and 9</w:t>
      </w:r>
      <w:r w:rsidR="004C2410" w:rsidRPr="008A48B1">
        <w:rPr>
          <w:rFonts w:ascii="Times" w:hAnsi="Times"/>
        </w:rPr>
        <w:t xml:space="preserve">.) </w:t>
      </w:r>
    </w:p>
    <w:p w14:paraId="7DE47838" w14:textId="18A81E99" w:rsidR="00586DF2" w:rsidRPr="00AF4BDD" w:rsidRDefault="0034000C" w:rsidP="009C5FA1">
      <w:pPr>
        <w:pStyle w:val="ListParagraph"/>
        <w:numPr>
          <w:ilvl w:val="0"/>
          <w:numId w:val="1"/>
        </w:numPr>
        <w:spacing w:line="480" w:lineRule="auto"/>
        <w:ind w:left="0" w:firstLine="720"/>
        <w:rPr>
          <w:rFonts w:ascii="Times" w:hAnsi="Times"/>
          <w:i/>
        </w:rPr>
      </w:pPr>
      <w:r>
        <w:rPr>
          <w:rFonts w:ascii="Times" w:hAnsi="Times"/>
        </w:rPr>
        <w:t xml:space="preserve">On October 28, 2014, the Board inquired </w:t>
      </w:r>
      <w:r w:rsidR="00056CE4">
        <w:rPr>
          <w:rFonts w:ascii="Times" w:hAnsi="Times"/>
        </w:rPr>
        <w:t>of</w:t>
      </w:r>
      <w:r>
        <w:rPr>
          <w:rFonts w:ascii="Times" w:hAnsi="Times"/>
        </w:rPr>
        <w:t xml:space="preserve"> the Town whether the essential duties of the position as modified would have been similar in responsibility and purpose as those performed by Mr. Clark on April 27, 2012; and to confirm that Mr. Clark was out on sick leave, vacation time, administrative leave or workmen’s compensation until he returned to work on April 27, 2012, and then never returned to work.  </w:t>
      </w:r>
      <w:r w:rsidR="00586DF2">
        <w:rPr>
          <w:rFonts w:ascii="Times" w:hAnsi="Times"/>
        </w:rPr>
        <w:t>(Exhibit 14.)</w:t>
      </w:r>
    </w:p>
    <w:p w14:paraId="31889930" w14:textId="45E4EDAA" w:rsidR="00AF4BDD" w:rsidRPr="0034000C" w:rsidRDefault="0034000C" w:rsidP="009C5FA1">
      <w:pPr>
        <w:pStyle w:val="ListParagraph"/>
        <w:numPr>
          <w:ilvl w:val="0"/>
          <w:numId w:val="1"/>
        </w:numPr>
        <w:spacing w:line="480" w:lineRule="auto"/>
        <w:ind w:left="0" w:firstLine="720"/>
        <w:rPr>
          <w:rFonts w:ascii="Times" w:hAnsi="Times"/>
          <w:i/>
        </w:rPr>
      </w:pPr>
      <w:r>
        <w:rPr>
          <w:rFonts w:ascii="Times" w:hAnsi="Times"/>
        </w:rPr>
        <w:t>In a letter dated December 17, 2014, Town responded:</w:t>
      </w:r>
    </w:p>
    <w:p w14:paraId="2CD36C0D" w14:textId="6539F688" w:rsidR="0034000C" w:rsidRDefault="0034000C" w:rsidP="0034000C">
      <w:pPr>
        <w:pStyle w:val="ListParagraph"/>
        <w:rPr>
          <w:rFonts w:ascii="Times" w:hAnsi="Times"/>
        </w:rPr>
      </w:pPr>
      <w:r>
        <w:rPr>
          <w:rFonts w:ascii="Times" w:hAnsi="Times"/>
        </w:rPr>
        <w:lastRenderedPageBreak/>
        <w:t xml:space="preserve">The essential duties of the position, as modified, would be similar in responsibility and purpose to those performed by Mr. Clark at the time of his April 27, 2012 injury. If necessary, the accommodations and salary would have been permanent. </w:t>
      </w:r>
    </w:p>
    <w:p w14:paraId="65A4808F" w14:textId="77777777" w:rsidR="0034000C" w:rsidRDefault="0034000C" w:rsidP="0034000C">
      <w:pPr>
        <w:pStyle w:val="ListParagraph"/>
        <w:rPr>
          <w:rFonts w:ascii="Times" w:hAnsi="Times"/>
        </w:rPr>
      </w:pPr>
    </w:p>
    <w:p w14:paraId="72E4EB60" w14:textId="637B9E8B" w:rsidR="0034000C" w:rsidRDefault="0034000C" w:rsidP="0034000C">
      <w:pPr>
        <w:pStyle w:val="ListParagraph"/>
        <w:rPr>
          <w:rFonts w:ascii="Times" w:hAnsi="Times"/>
        </w:rPr>
      </w:pPr>
      <w:r>
        <w:rPr>
          <w:rFonts w:ascii="Times" w:hAnsi="Times"/>
        </w:rPr>
        <w:t xml:space="preserve">Mr. Clark did use vacation leave, administrative leave with pay and was out on workmen’s compensation from January 1, 2012 through April 25, 2012, returning to work on April 26, 2012. </w:t>
      </w:r>
    </w:p>
    <w:p w14:paraId="13768F76" w14:textId="77777777" w:rsidR="0034000C" w:rsidRDefault="0034000C" w:rsidP="0034000C">
      <w:pPr>
        <w:pStyle w:val="ListParagraph"/>
        <w:rPr>
          <w:rFonts w:ascii="Times" w:hAnsi="Times"/>
        </w:rPr>
      </w:pPr>
    </w:p>
    <w:p w14:paraId="3826D5AF" w14:textId="0A16458B" w:rsidR="0034000C" w:rsidRDefault="0034000C" w:rsidP="0034000C">
      <w:pPr>
        <w:rPr>
          <w:rFonts w:ascii="Times" w:hAnsi="Times"/>
        </w:rPr>
      </w:pPr>
      <w:r>
        <w:rPr>
          <w:rFonts w:ascii="Times" w:hAnsi="Times"/>
        </w:rPr>
        <w:t>(Exhibit 14.)</w:t>
      </w:r>
    </w:p>
    <w:p w14:paraId="5D4A8828" w14:textId="77777777" w:rsidR="0034000C" w:rsidRPr="0034000C" w:rsidRDefault="0034000C" w:rsidP="0034000C">
      <w:pPr>
        <w:rPr>
          <w:rFonts w:ascii="Times" w:hAnsi="Times"/>
        </w:rPr>
      </w:pPr>
    </w:p>
    <w:p w14:paraId="6C794E91" w14:textId="0BA0979A" w:rsidR="001B7372" w:rsidRPr="00677AC8" w:rsidRDefault="0023454C" w:rsidP="001B7372">
      <w:pPr>
        <w:pStyle w:val="ListParagraph"/>
        <w:numPr>
          <w:ilvl w:val="0"/>
          <w:numId w:val="1"/>
        </w:numPr>
        <w:spacing w:line="480" w:lineRule="auto"/>
        <w:ind w:left="0" w:firstLine="720"/>
        <w:rPr>
          <w:rFonts w:ascii="Times" w:hAnsi="Times"/>
        </w:rPr>
      </w:pPr>
      <w:r>
        <w:rPr>
          <w:rFonts w:ascii="Times" w:hAnsi="Times"/>
        </w:rPr>
        <w:t xml:space="preserve">In a letter dated February </w:t>
      </w:r>
      <w:r w:rsidR="00B4727C" w:rsidRPr="0023454C">
        <w:rPr>
          <w:rFonts w:ascii="Times" w:hAnsi="Times"/>
        </w:rPr>
        <w:t>20, 2</w:t>
      </w:r>
      <w:r w:rsidR="00063E5D" w:rsidRPr="0023454C">
        <w:rPr>
          <w:rFonts w:ascii="Times" w:hAnsi="Times"/>
        </w:rPr>
        <w:t>015, the Board asked</w:t>
      </w:r>
      <w:r w:rsidR="004C2410" w:rsidRPr="0023454C">
        <w:rPr>
          <w:rFonts w:ascii="Times" w:hAnsi="Times"/>
        </w:rPr>
        <w:t xml:space="preserve"> the </w:t>
      </w:r>
      <w:r>
        <w:rPr>
          <w:rFonts w:ascii="Times" w:hAnsi="Times"/>
        </w:rPr>
        <w:t>p</w:t>
      </w:r>
      <w:r w:rsidR="004C2410" w:rsidRPr="0023454C">
        <w:rPr>
          <w:rFonts w:ascii="Times" w:hAnsi="Times"/>
        </w:rPr>
        <w:t>anel for</w:t>
      </w:r>
      <w:r w:rsidR="006579BC">
        <w:rPr>
          <w:rFonts w:ascii="Times" w:hAnsi="Times"/>
        </w:rPr>
        <w:t xml:space="preserve"> a second </w:t>
      </w:r>
      <w:r w:rsidR="004C2410" w:rsidRPr="0023454C">
        <w:rPr>
          <w:rFonts w:ascii="Times" w:hAnsi="Times"/>
        </w:rPr>
        <w:t>clarification</w:t>
      </w:r>
      <w:r>
        <w:rPr>
          <w:rFonts w:ascii="Times" w:hAnsi="Times"/>
        </w:rPr>
        <w:t>. The Board posited first whether the panel was aware that after the September 7, 2011 incident, Mr. Clark took September 8 and 9, 2011 as a vacation and sick day, and then worked for over a month. Would this knowledge affect its earlier conclusion that Mr. Clark was permanently disabled as of September 7, 2011? Secondly, the Board</w:t>
      </w:r>
      <w:r w:rsidR="00677AC8">
        <w:rPr>
          <w:rFonts w:ascii="Times" w:hAnsi="Times"/>
        </w:rPr>
        <w:t xml:space="preserve"> noted that </w:t>
      </w:r>
      <w:r w:rsidR="00827484">
        <w:rPr>
          <w:rFonts w:ascii="Times" w:hAnsi="Times"/>
        </w:rPr>
        <w:t xml:space="preserve">in </w:t>
      </w:r>
      <w:r w:rsidR="00677AC8">
        <w:rPr>
          <w:rFonts w:ascii="Times" w:hAnsi="Times"/>
        </w:rPr>
        <w:t xml:space="preserve">its response to the first request of clarification, the panel stated that it was unaware of any offer of reasonable accommodation. The Board enclosed the modified job description, dated December 17, 2014, with the hand-written accommodations as provided by the DPW Director and Town Engineer: </w:t>
      </w:r>
      <w:r w:rsidR="00677AC8" w:rsidRPr="00AA1EE1">
        <w:rPr>
          <w:rFonts w:ascii="Times" w:hAnsi="Times"/>
        </w:rPr>
        <w:t>“1. Mr. Clark would not be required to lift overhead or above the chest. 2. Mr. Clark would not be required to lift leaf bags.”</w:t>
      </w:r>
      <w:r w:rsidR="00677AC8">
        <w:rPr>
          <w:rFonts w:ascii="Times" w:hAnsi="Times"/>
        </w:rPr>
        <w:t xml:space="preserve">  </w:t>
      </w:r>
      <w:r w:rsidR="001B7372" w:rsidRPr="00677AC8">
        <w:rPr>
          <w:rFonts w:ascii="Times" w:hAnsi="Times"/>
        </w:rPr>
        <w:t xml:space="preserve">(Exhibit 10.) </w:t>
      </w:r>
    </w:p>
    <w:p w14:paraId="2145F45C" w14:textId="0E636307" w:rsidR="00A95A56" w:rsidRDefault="001B7372" w:rsidP="006B252D">
      <w:pPr>
        <w:pStyle w:val="ListParagraph"/>
        <w:numPr>
          <w:ilvl w:val="0"/>
          <w:numId w:val="1"/>
        </w:numPr>
        <w:spacing w:line="480" w:lineRule="auto"/>
        <w:ind w:left="0" w:firstLine="720"/>
        <w:rPr>
          <w:rFonts w:ascii="Times" w:hAnsi="Times"/>
        </w:rPr>
      </w:pPr>
      <w:r>
        <w:rPr>
          <w:rFonts w:ascii="Times" w:hAnsi="Times"/>
        </w:rPr>
        <w:t xml:space="preserve"> </w:t>
      </w:r>
      <w:r w:rsidR="0007124B">
        <w:rPr>
          <w:rFonts w:ascii="Times" w:hAnsi="Times"/>
        </w:rPr>
        <w:t>On May 8, 2015, the panel physicians met again with Mr. Clark after reviewing a packet, including the modified job description which had not been supplied for the April 5, 2013 examination.</w:t>
      </w:r>
      <w:r w:rsidR="0034000C">
        <w:rPr>
          <w:rStyle w:val="FootnoteReference"/>
          <w:rFonts w:ascii="Times" w:hAnsi="Times"/>
        </w:rPr>
        <w:footnoteReference w:id="9"/>
      </w:r>
      <w:r w:rsidR="00677AC8">
        <w:rPr>
          <w:rFonts w:ascii="Times" w:hAnsi="Times"/>
        </w:rPr>
        <w:t xml:space="preserve"> The panel evaluated whether </w:t>
      </w:r>
      <w:r w:rsidR="00A95A56">
        <w:rPr>
          <w:rFonts w:ascii="Times" w:hAnsi="Times"/>
        </w:rPr>
        <w:t>he could perform the essential duties of the position as revised with</w:t>
      </w:r>
      <w:r w:rsidR="006579BC">
        <w:rPr>
          <w:rFonts w:ascii="Times" w:hAnsi="Times"/>
        </w:rPr>
        <w:t xml:space="preserve"> the hand-written accommodation to the job description</w:t>
      </w:r>
      <w:r w:rsidR="00A95A56">
        <w:rPr>
          <w:rFonts w:ascii="Times" w:hAnsi="Times"/>
        </w:rPr>
        <w:t>.   (Exhibit 11.)</w:t>
      </w:r>
    </w:p>
    <w:p w14:paraId="36A8224D" w14:textId="16C99067" w:rsidR="00A95A56" w:rsidRDefault="00A95A56" w:rsidP="006B252D">
      <w:pPr>
        <w:pStyle w:val="ListParagraph"/>
        <w:numPr>
          <w:ilvl w:val="0"/>
          <w:numId w:val="1"/>
        </w:numPr>
        <w:spacing w:line="480" w:lineRule="auto"/>
        <w:ind w:left="0" w:firstLine="720"/>
        <w:rPr>
          <w:rFonts w:ascii="Times" w:hAnsi="Times"/>
        </w:rPr>
      </w:pPr>
      <w:r>
        <w:rPr>
          <w:rFonts w:ascii="Times" w:hAnsi="Times"/>
        </w:rPr>
        <w:t xml:space="preserve">Mr. Clark informed the panel that he was unable to work because he could not lift more than a milk bottle. This affected his life at home because he could not lift laundry or groceries. He recounted the February 24, 2010 incident, and described how the subsequent neck </w:t>
      </w:r>
      <w:r>
        <w:rPr>
          <w:rFonts w:ascii="Times" w:hAnsi="Times"/>
        </w:rPr>
        <w:lastRenderedPageBreak/>
        <w:t xml:space="preserve">pain had worsened after September 7, 2011 incident. He stated that he could not perform the essential duties of his position such as asphalt work, using a whacker, snow-plowing, mowing, digging, using a roller, cutting up a tree, climbing a ladder or trimming shrubbery. </w:t>
      </w:r>
    </w:p>
    <w:p w14:paraId="0DD14FA8" w14:textId="15DAB719" w:rsidR="001B7372" w:rsidRPr="00DF296C" w:rsidRDefault="00A744C5" w:rsidP="006B252D">
      <w:pPr>
        <w:pStyle w:val="ListParagraph"/>
        <w:numPr>
          <w:ilvl w:val="0"/>
          <w:numId w:val="1"/>
        </w:numPr>
        <w:spacing w:line="480" w:lineRule="auto"/>
        <w:ind w:left="0" w:firstLine="720"/>
        <w:rPr>
          <w:rFonts w:ascii="Times" w:hAnsi="Times"/>
        </w:rPr>
      </w:pPr>
      <w:r>
        <w:rPr>
          <w:rFonts w:ascii="Times" w:hAnsi="Times"/>
        </w:rPr>
        <w:t xml:space="preserve">Dr. Lurie responded on behalf of the panel, issuing a report dated May 8, 2015. </w:t>
      </w:r>
      <w:r w:rsidR="00A95A56">
        <w:rPr>
          <w:rFonts w:ascii="Times" w:hAnsi="Times"/>
        </w:rPr>
        <w:t>Dr. Lurie wrote:</w:t>
      </w:r>
      <w:r w:rsidR="00677AC8">
        <w:rPr>
          <w:rFonts w:ascii="Times" w:hAnsi="Times"/>
        </w:rPr>
        <w:t xml:space="preserve"> </w:t>
      </w:r>
      <w:r w:rsidR="00DF296C">
        <w:rPr>
          <w:rFonts w:ascii="Times" w:hAnsi="Times"/>
        </w:rPr>
        <w:t xml:space="preserve"> </w:t>
      </w:r>
      <w:r w:rsidR="001B7372" w:rsidRPr="00DF296C">
        <w:rPr>
          <w:rFonts w:ascii="Times" w:hAnsi="Times"/>
        </w:rPr>
        <w:t xml:space="preserve"> </w:t>
      </w:r>
    </w:p>
    <w:p w14:paraId="5AF848DF" w14:textId="7A1CB3E4" w:rsidR="00A95A56" w:rsidRDefault="00DF296C" w:rsidP="00A95A56">
      <w:pPr>
        <w:pStyle w:val="ListParagraph"/>
        <w:ind w:right="720"/>
        <w:rPr>
          <w:rFonts w:ascii="Times" w:hAnsi="Times"/>
        </w:rPr>
      </w:pPr>
      <w:r>
        <w:rPr>
          <w:rFonts w:ascii="Times" w:hAnsi="Times"/>
        </w:rPr>
        <w:t xml:space="preserve">It was the </w:t>
      </w:r>
      <w:r w:rsidR="0083691A">
        <w:rPr>
          <w:rFonts w:ascii="Times" w:hAnsi="Times"/>
        </w:rPr>
        <w:t>unanimous opinion of the panel t</w:t>
      </w:r>
      <w:r>
        <w:rPr>
          <w:rFonts w:ascii="Times" w:hAnsi="Times"/>
        </w:rPr>
        <w:t xml:space="preserve">hat the examinee was incapable of performing his job as described in the revised job description of 12/17/14. Not only would he be </w:t>
      </w:r>
      <w:r w:rsidR="0083691A">
        <w:rPr>
          <w:rFonts w:ascii="Times" w:hAnsi="Times"/>
        </w:rPr>
        <w:t xml:space="preserve">unable to lift heavy things such as leaf bags, but also he would not be able to lift other heavy things, nor do asphalt work, snow plowing or leaf raking. He also would not be able to do paving, raking, and trimming shrubs and a variety of other job functions due to the neck pain. There were required functions that were essential as described in the job description. </w:t>
      </w:r>
    </w:p>
    <w:p w14:paraId="2BBA3312" w14:textId="77777777" w:rsidR="00A95A56" w:rsidRDefault="00A95A56" w:rsidP="00A95A56">
      <w:pPr>
        <w:ind w:right="720"/>
        <w:rPr>
          <w:rFonts w:ascii="Times" w:hAnsi="Times"/>
        </w:rPr>
      </w:pPr>
    </w:p>
    <w:p w14:paraId="166DCF3F" w14:textId="44D147BF" w:rsidR="00A95A56" w:rsidRDefault="00A95A56" w:rsidP="00A95A56">
      <w:pPr>
        <w:ind w:right="720"/>
        <w:rPr>
          <w:rFonts w:ascii="Times" w:hAnsi="Times"/>
        </w:rPr>
      </w:pPr>
      <w:r>
        <w:rPr>
          <w:rFonts w:ascii="Times" w:hAnsi="Times"/>
        </w:rPr>
        <w:t>(Exhibit 11.)</w:t>
      </w:r>
    </w:p>
    <w:p w14:paraId="4DB56AF3" w14:textId="77777777" w:rsidR="00A95A56" w:rsidRDefault="00A95A56" w:rsidP="00A95A56">
      <w:pPr>
        <w:ind w:right="720"/>
        <w:rPr>
          <w:rFonts w:ascii="Times" w:hAnsi="Times"/>
        </w:rPr>
      </w:pPr>
    </w:p>
    <w:p w14:paraId="43D4DA92" w14:textId="707FFA75" w:rsidR="00A95A56" w:rsidRPr="00A95A56" w:rsidRDefault="00A95A56" w:rsidP="00A95A56">
      <w:pPr>
        <w:pStyle w:val="ListParagraph"/>
        <w:numPr>
          <w:ilvl w:val="0"/>
          <w:numId w:val="1"/>
        </w:numPr>
        <w:spacing w:line="480" w:lineRule="auto"/>
        <w:ind w:left="0" w:right="720" w:firstLine="720"/>
        <w:rPr>
          <w:rFonts w:ascii="Times" w:hAnsi="Times"/>
        </w:rPr>
      </w:pPr>
      <w:r>
        <w:rPr>
          <w:rFonts w:ascii="Times" w:hAnsi="Times"/>
        </w:rPr>
        <w:t xml:space="preserve">The panel answered again in the affirmative for incapacity, permanence and causation. The panel offered two theories for causation: </w:t>
      </w:r>
    </w:p>
    <w:p w14:paraId="61DA1220" w14:textId="6F82AED1" w:rsidR="00024EF7" w:rsidRPr="00A95A56" w:rsidRDefault="0083691A" w:rsidP="00A95A56">
      <w:pPr>
        <w:ind w:left="720" w:right="720"/>
        <w:rPr>
          <w:rFonts w:ascii="Times" w:hAnsi="Times"/>
        </w:rPr>
      </w:pPr>
      <w:r w:rsidRPr="00A95A56">
        <w:rPr>
          <w:rFonts w:ascii="Times" w:hAnsi="Times"/>
        </w:rPr>
        <w:t>There does appear to be a question of whether the injury in the tussle at work in February of 201</w:t>
      </w:r>
      <w:r w:rsidR="00A95A56">
        <w:rPr>
          <w:rFonts w:ascii="Times" w:hAnsi="Times"/>
        </w:rPr>
        <w:t>0</w:t>
      </w:r>
      <w:r w:rsidRPr="00A95A56">
        <w:rPr>
          <w:rFonts w:ascii="Times" w:hAnsi="Times"/>
        </w:rPr>
        <w:t xml:space="preserve"> was considered to be not part of his work-related injury. To the extent it was considered</w:t>
      </w:r>
      <w:r w:rsidR="00024EF7" w:rsidRPr="00A95A56">
        <w:rPr>
          <w:rFonts w:ascii="Times" w:hAnsi="Times"/>
        </w:rPr>
        <w:t xml:space="preserve"> to be part of his work-related</w:t>
      </w:r>
      <w:r w:rsidR="000223AA">
        <w:rPr>
          <w:rFonts w:ascii="Times" w:hAnsi="Times"/>
        </w:rPr>
        <w:t xml:space="preserve"> injury</w:t>
      </w:r>
      <w:r w:rsidR="00024EF7" w:rsidRPr="00A95A56">
        <w:rPr>
          <w:rFonts w:ascii="Times" w:hAnsi="Times"/>
        </w:rPr>
        <w:t>, which occurred at the card game and also when lifting a leaf bag on 9/7/11, there would be no other events or conditions that might have contributed to or resulted in the disability claimed. However, if the allowable disability claim only relates to the incident on 9/7/11 of lifting the leaf bag, then the tussle would be another event other than the event of the lifting of the leaf bag.</w:t>
      </w:r>
    </w:p>
    <w:p w14:paraId="5145715E" w14:textId="77777777" w:rsidR="00024EF7" w:rsidRDefault="00024EF7" w:rsidP="00DF296C">
      <w:pPr>
        <w:pStyle w:val="ListParagraph"/>
        <w:rPr>
          <w:rFonts w:ascii="Times" w:hAnsi="Times"/>
        </w:rPr>
      </w:pPr>
    </w:p>
    <w:p w14:paraId="49F06250" w14:textId="023EBD88" w:rsidR="0083691A" w:rsidRDefault="00024EF7" w:rsidP="000223AA">
      <w:pPr>
        <w:pStyle w:val="ListParagraph"/>
        <w:ind w:right="720"/>
        <w:rPr>
          <w:rFonts w:ascii="Times" w:hAnsi="Times"/>
        </w:rPr>
      </w:pPr>
      <w:r>
        <w:rPr>
          <w:rFonts w:ascii="Times" w:hAnsi="Times"/>
        </w:rPr>
        <w:t>It was the una</w:t>
      </w:r>
      <w:r w:rsidR="007E5C67">
        <w:rPr>
          <w:rFonts w:ascii="Times" w:hAnsi="Times"/>
        </w:rPr>
        <w:t>nimous</w:t>
      </w:r>
      <w:r>
        <w:rPr>
          <w:rFonts w:ascii="Times" w:hAnsi="Times"/>
        </w:rPr>
        <w:t xml:space="preserve"> opinion of the panel that it was more likely than not that the disability was caused by the condition or events describe</w:t>
      </w:r>
      <w:r w:rsidR="004E0D3C">
        <w:rPr>
          <w:rFonts w:ascii="Times" w:hAnsi="Times"/>
        </w:rPr>
        <w:t>d</w:t>
      </w:r>
      <w:r>
        <w:rPr>
          <w:rFonts w:ascii="Times" w:hAnsi="Times"/>
        </w:rPr>
        <w:t xml:space="preserve"> in the previous paragraph. That is, the panel’s opinion is that the disability was caused by two injuries, namely the tussle</w:t>
      </w:r>
      <w:r w:rsidR="007E5C67">
        <w:rPr>
          <w:rFonts w:ascii="Times" w:hAnsi="Times"/>
        </w:rPr>
        <w:t xml:space="preserve"> in February 2010 and the lifting of the leaf bag in September of 2011. On the other hand, if the injury from the tussle was considered not to be work related and a separate condition, then it certainly contributes to the disability. The lifting of the leaf bag on 9/7/11 would be an aggravation or exacerbation of a pre-existing condition, namely the neck injury of 2/2010.  </w:t>
      </w:r>
      <w:r w:rsidR="0083691A">
        <w:rPr>
          <w:rFonts w:ascii="Times" w:hAnsi="Times"/>
        </w:rPr>
        <w:t xml:space="preserve"> </w:t>
      </w:r>
    </w:p>
    <w:p w14:paraId="5EB75876" w14:textId="77777777" w:rsidR="007E5C67" w:rsidRDefault="007E5C67" w:rsidP="000223AA">
      <w:pPr>
        <w:pStyle w:val="ListParagraph"/>
        <w:ind w:right="720"/>
        <w:rPr>
          <w:rFonts w:ascii="Times" w:hAnsi="Times"/>
        </w:rPr>
      </w:pPr>
    </w:p>
    <w:p w14:paraId="3AC99D2E" w14:textId="461884F4" w:rsidR="007E5C67" w:rsidRDefault="007E5C67" w:rsidP="000223AA">
      <w:pPr>
        <w:pStyle w:val="ListParagraph"/>
        <w:ind w:right="720"/>
        <w:rPr>
          <w:rFonts w:ascii="Times" w:hAnsi="Times"/>
        </w:rPr>
      </w:pPr>
      <w:r>
        <w:rPr>
          <w:rFonts w:ascii="Times" w:hAnsi="Times"/>
        </w:rPr>
        <w:t>It was the unanimous opi</w:t>
      </w:r>
      <w:r w:rsidR="008A7130">
        <w:rPr>
          <w:rFonts w:ascii="Times" w:hAnsi="Times"/>
        </w:rPr>
        <w:t>ni</w:t>
      </w:r>
      <w:r>
        <w:rPr>
          <w:rFonts w:ascii="Times" w:hAnsi="Times"/>
        </w:rPr>
        <w:t xml:space="preserve">on of the panel that the incapacity is such as might be the natural and proximal result of the personal injury sustained or hazard undergone on account of which retirement is claimed. That is, the claimant claims </w:t>
      </w:r>
      <w:r>
        <w:rPr>
          <w:rFonts w:ascii="Times" w:hAnsi="Times"/>
        </w:rPr>
        <w:lastRenderedPageBreak/>
        <w:t>that the injury sustained was twofold, namely in February of 2010 and Se</w:t>
      </w:r>
      <w:r w:rsidR="008A7130">
        <w:rPr>
          <w:rFonts w:ascii="Times" w:hAnsi="Times"/>
        </w:rPr>
        <w:t xml:space="preserve">ptember 2011. However, if there is an argument about where the first injury was the only contributor, it was not. It was a contributor, but the lifting of the leaf bag in September 2011 was an exacerbation and aggravation of the pre-existing condition. </w:t>
      </w:r>
    </w:p>
    <w:p w14:paraId="0BDA05AD" w14:textId="77777777" w:rsidR="008A7130" w:rsidRDefault="008A7130" w:rsidP="000223AA">
      <w:pPr>
        <w:pStyle w:val="ListParagraph"/>
        <w:ind w:right="720"/>
        <w:rPr>
          <w:rFonts w:ascii="Times" w:hAnsi="Times"/>
        </w:rPr>
      </w:pPr>
    </w:p>
    <w:p w14:paraId="45191639" w14:textId="03353177" w:rsidR="0083691A" w:rsidRPr="008A7130" w:rsidRDefault="008A7130" w:rsidP="000223AA">
      <w:pPr>
        <w:pStyle w:val="ListParagraph"/>
        <w:ind w:right="720"/>
        <w:rPr>
          <w:rFonts w:ascii="Times" w:hAnsi="Times"/>
        </w:rPr>
      </w:pPr>
      <w:r>
        <w:rPr>
          <w:rFonts w:ascii="Times" w:hAnsi="Times"/>
        </w:rPr>
        <w:t xml:space="preserve">With respect to the issue of aggravation of a pre-existing condition and the standard of that, the question is whether there was an acceleration of a pre-existing condition or injury as the result of an accident or hazard in the performance of the applicant’s duties that causation would be established. As noted above in the discussion, prior to the February 2010 injury there was no pre-existing condition. However, it is possible that February 2010 injury in the tussle is not considered to be work </w:t>
      </w:r>
      <w:r w:rsidR="00146EEC">
        <w:rPr>
          <w:rFonts w:ascii="Times" w:hAnsi="Times"/>
        </w:rPr>
        <w:t>related</w:t>
      </w:r>
      <w:r>
        <w:rPr>
          <w:rFonts w:ascii="Times" w:hAnsi="Times"/>
        </w:rPr>
        <w:t>. If it is considered to be work related, then</w:t>
      </w:r>
      <w:r w:rsidR="00146EEC">
        <w:rPr>
          <w:rFonts w:ascii="Times" w:hAnsi="Times"/>
        </w:rPr>
        <w:t xml:space="preserve"> </w:t>
      </w:r>
      <w:r>
        <w:rPr>
          <w:rFonts w:ascii="Times" w:hAnsi="Times"/>
        </w:rPr>
        <w:t>it and the lifting of the leaf bag would be the injuries leading to the disability. If on the other hand the tussle is not considered a work-</w:t>
      </w:r>
      <w:r w:rsidR="00146EEC">
        <w:rPr>
          <w:rFonts w:ascii="Times" w:hAnsi="Times"/>
        </w:rPr>
        <w:t>related</w:t>
      </w:r>
      <w:r>
        <w:rPr>
          <w:rFonts w:ascii="Times" w:hAnsi="Times"/>
        </w:rPr>
        <w:t xml:space="preserve"> injury, then it did result a pre-</w:t>
      </w:r>
      <w:r w:rsidR="00146EEC">
        <w:rPr>
          <w:rFonts w:ascii="Times" w:hAnsi="Times"/>
        </w:rPr>
        <w:t>existing</w:t>
      </w:r>
      <w:r>
        <w:rPr>
          <w:rFonts w:ascii="Times" w:hAnsi="Times"/>
        </w:rPr>
        <w:t xml:space="preserve"> condition, which was then exacerbated at work when he lifted a leaf bag on 9/7/11. </w:t>
      </w:r>
    </w:p>
    <w:p w14:paraId="5CA121FB" w14:textId="300BE325" w:rsidR="001B7372" w:rsidRDefault="001B7372" w:rsidP="00146EEC">
      <w:pPr>
        <w:pStyle w:val="ListParagraph"/>
        <w:rPr>
          <w:rFonts w:ascii="Times" w:hAnsi="Times"/>
        </w:rPr>
      </w:pPr>
    </w:p>
    <w:p w14:paraId="64B6A941" w14:textId="7B476B18" w:rsidR="0023454C" w:rsidRPr="00586DF2" w:rsidRDefault="001B7372" w:rsidP="00586DF2">
      <w:pPr>
        <w:spacing w:line="480" w:lineRule="auto"/>
        <w:rPr>
          <w:rFonts w:ascii="Times" w:hAnsi="Times"/>
        </w:rPr>
      </w:pPr>
      <w:r>
        <w:rPr>
          <w:rFonts w:ascii="Times" w:hAnsi="Times"/>
        </w:rPr>
        <w:t xml:space="preserve">(Exhibit </w:t>
      </w:r>
      <w:r w:rsidR="00063E5D" w:rsidRPr="001B7372">
        <w:rPr>
          <w:rFonts w:ascii="Times" w:hAnsi="Times"/>
        </w:rPr>
        <w:t xml:space="preserve">11.)  </w:t>
      </w:r>
    </w:p>
    <w:p w14:paraId="2E707132" w14:textId="084CDE3B" w:rsidR="007A2695" w:rsidRDefault="0098263D" w:rsidP="006B252D">
      <w:pPr>
        <w:pStyle w:val="ListParagraph"/>
        <w:numPr>
          <w:ilvl w:val="0"/>
          <w:numId w:val="1"/>
        </w:numPr>
        <w:spacing w:line="480" w:lineRule="auto"/>
        <w:ind w:left="0" w:firstLine="720"/>
        <w:rPr>
          <w:rFonts w:ascii="Times" w:hAnsi="Times"/>
        </w:rPr>
      </w:pPr>
      <w:r>
        <w:rPr>
          <w:rFonts w:ascii="Times" w:hAnsi="Times"/>
        </w:rPr>
        <w:t>At its</w:t>
      </w:r>
      <w:r w:rsidR="007A2695">
        <w:rPr>
          <w:rFonts w:ascii="Times" w:hAnsi="Times"/>
        </w:rPr>
        <w:t xml:space="preserve"> September 1</w:t>
      </w:r>
      <w:r>
        <w:rPr>
          <w:rFonts w:ascii="Times" w:hAnsi="Times"/>
        </w:rPr>
        <w:t>0</w:t>
      </w:r>
      <w:r w:rsidR="007A2695">
        <w:rPr>
          <w:rFonts w:ascii="Times" w:hAnsi="Times"/>
        </w:rPr>
        <w:t>, 2015</w:t>
      </w:r>
      <w:r>
        <w:rPr>
          <w:rFonts w:ascii="Times" w:hAnsi="Times"/>
        </w:rPr>
        <w:t xml:space="preserve"> meeting</w:t>
      </w:r>
      <w:r w:rsidR="007A2695">
        <w:rPr>
          <w:rFonts w:ascii="Times" w:hAnsi="Times"/>
        </w:rPr>
        <w:t xml:space="preserve">, the Board voted to deny Mr. Clark’s application for </w:t>
      </w:r>
      <w:r w:rsidR="00BB2ACB">
        <w:rPr>
          <w:rFonts w:ascii="Times" w:hAnsi="Times"/>
        </w:rPr>
        <w:t>a</w:t>
      </w:r>
      <w:r w:rsidR="007A2695">
        <w:rPr>
          <w:rFonts w:ascii="Times" w:hAnsi="Times"/>
        </w:rPr>
        <w:t xml:space="preserve">ccidental </w:t>
      </w:r>
      <w:r w:rsidR="00BB2ACB">
        <w:rPr>
          <w:rFonts w:ascii="Times" w:hAnsi="Times"/>
        </w:rPr>
        <w:t>d</w:t>
      </w:r>
      <w:r w:rsidR="007E48A5">
        <w:rPr>
          <w:rFonts w:ascii="Times" w:hAnsi="Times"/>
        </w:rPr>
        <w:t xml:space="preserve">isability </w:t>
      </w:r>
      <w:r w:rsidR="00BB2ACB">
        <w:rPr>
          <w:rFonts w:ascii="Times" w:hAnsi="Times"/>
        </w:rPr>
        <w:t>r</w:t>
      </w:r>
      <w:r w:rsidR="007A2695">
        <w:rPr>
          <w:rFonts w:ascii="Times" w:hAnsi="Times"/>
        </w:rPr>
        <w:t>etirement</w:t>
      </w:r>
      <w:r>
        <w:rPr>
          <w:rFonts w:ascii="Times" w:hAnsi="Times"/>
        </w:rPr>
        <w:t xml:space="preserve">. The Board informed Mr. Clark of its decision in a notice dated September 15, 2014, which </w:t>
      </w:r>
      <w:r w:rsidR="00481A5A">
        <w:rPr>
          <w:rFonts w:ascii="Times" w:hAnsi="Times"/>
        </w:rPr>
        <w:t>included a statement of his</w:t>
      </w:r>
      <w:r>
        <w:rPr>
          <w:rFonts w:ascii="Times" w:hAnsi="Times"/>
        </w:rPr>
        <w:t xml:space="preserve"> his appeal rights, and gave the following reason</w:t>
      </w:r>
      <w:r w:rsidR="00AD758E">
        <w:rPr>
          <w:rFonts w:ascii="Times" w:hAnsi="Times"/>
        </w:rPr>
        <w:t xml:space="preserve"> for the denial</w:t>
      </w:r>
      <w:r w:rsidR="007A2695">
        <w:rPr>
          <w:rFonts w:ascii="Times" w:hAnsi="Times"/>
        </w:rPr>
        <w:t xml:space="preserve">: </w:t>
      </w:r>
    </w:p>
    <w:p w14:paraId="03DE41A3" w14:textId="368403A5" w:rsidR="007A2695" w:rsidRDefault="007A2695" w:rsidP="0098263D">
      <w:pPr>
        <w:ind w:left="720" w:right="720"/>
        <w:rPr>
          <w:rFonts w:ascii="Times" w:hAnsi="Times"/>
        </w:rPr>
      </w:pPr>
      <w:r>
        <w:rPr>
          <w:rFonts w:ascii="Times" w:hAnsi="Times"/>
        </w:rPr>
        <w:t xml:space="preserve">Mr. Clark did not meet his burden of proving by a preponderance of the evidence that he </w:t>
      </w:r>
      <w:r>
        <w:rPr>
          <w:rFonts w:ascii="Times" w:hAnsi="Times"/>
        </w:rPr>
        <w:tab/>
        <w:t xml:space="preserve">is totally and permanently unable to perform the essential </w:t>
      </w:r>
      <w:r w:rsidR="00A744C5">
        <w:rPr>
          <w:rFonts w:ascii="Times" w:hAnsi="Times"/>
        </w:rPr>
        <w:t xml:space="preserve">duties of his job by reason of </w:t>
      </w:r>
      <w:r>
        <w:rPr>
          <w:rFonts w:ascii="Times" w:hAnsi="Times"/>
        </w:rPr>
        <w:t xml:space="preserve">personal injury sustained as the result of, and while in the performance of, his duties at </w:t>
      </w:r>
      <w:r>
        <w:rPr>
          <w:rFonts w:ascii="Times" w:hAnsi="Times"/>
        </w:rPr>
        <w:tab/>
        <w:t xml:space="preserve">some definite time and place. </w:t>
      </w:r>
    </w:p>
    <w:p w14:paraId="72AD9390" w14:textId="77777777" w:rsidR="007A2695" w:rsidRDefault="007A2695" w:rsidP="0098263D">
      <w:pPr>
        <w:ind w:left="720" w:right="720"/>
        <w:rPr>
          <w:rFonts w:ascii="Times" w:hAnsi="Times"/>
        </w:rPr>
      </w:pPr>
    </w:p>
    <w:p w14:paraId="29AB6B17" w14:textId="303815EB" w:rsidR="007A2695" w:rsidRDefault="007A2695" w:rsidP="007A2695">
      <w:pPr>
        <w:rPr>
          <w:rFonts w:ascii="Times" w:hAnsi="Times"/>
        </w:rPr>
      </w:pPr>
      <w:r>
        <w:rPr>
          <w:rFonts w:ascii="Times" w:hAnsi="Times"/>
        </w:rPr>
        <w:t xml:space="preserve">(Exhibit 1.)  </w:t>
      </w:r>
    </w:p>
    <w:p w14:paraId="3D9B7556" w14:textId="77777777" w:rsidR="007A2695" w:rsidRDefault="007A2695" w:rsidP="007A2695">
      <w:pPr>
        <w:rPr>
          <w:rFonts w:ascii="Times" w:hAnsi="Times"/>
        </w:rPr>
      </w:pPr>
    </w:p>
    <w:p w14:paraId="2FD0F6F2" w14:textId="6D100F25" w:rsidR="00F31C85" w:rsidRDefault="007A2695" w:rsidP="006B252D">
      <w:pPr>
        <w:pStyle w:val="ListParagraph"/>
        <w:numPr>
          <w:ilvl w:val="0"/>
          <w:numId w:val="1"/>
        </w:numPr>
        <w:spacing w:line="480" w:lineRule="auto"/>
        <w:ind w:left="0" w:firstLine="720"/>
        <w:rPr>
          <w:rFonts w:ascii="Times" w:hAnsi="Times"/>
        </w:rPr>
      </w:pPr>
      <w:r>
        <w:rPr>
          <w:rFonts w:ascii="Times" w:hAnsi="Times"/>
        </w:rPr>
        <w:t xml:space="preserve">On September 23, 2015, </w:t>
      </w:r>
      <w:r w:rsidR="003F1948">
        <w:rPr>
          <w:rFonts w:ascii="Times" w:hAnsi="Times"/>
        </w:rPr>
        <w:t xml:space="preserve">Mr. Clark filed a timely appeal.  (Exhibit 2.)  </w:t>
      </w:r>
    </w:p>
    <w:p w14:paraId="47862A0E" w14:textId="6E6EB993" w:rsidR="006B252D" w:rsidRPr="00F31C85" w:rsidRDefault="006B252D" w:rsidP="00F31C85">
      <w:pPr>
        <w:spacing w:line="480" w:lineRule="auto"/>
        <w:rPr>
          <w:rFonts w:ascii="Times" w:hAnsi="Times"/>
        </w:rPr>
      </w:pPr>
      <w:r w:rsidRPr="00F31C85">
        <w:rPr>
          <w:rFonts w:ascii="Times" w:hAnsi="Times"/>
          <w:i/>
        </w:rPr>
        <w:t>Workers’ Compensation Claim</w:t>
      </w:r>
    </w:p>
    <w:p w14:paraId="010834C7" w14:textId="77777777" w:rsidR="006B252D" w:rsidRDefault="006B252D" w:rsidP="006B252D">
      <w:pPr>
        <w:pStyle w:val="ListParagraph"/>
        <w:numPr>
          <w:ilvl w:val="0"/>
          <w:numId w:val="1"/>
        </w:numPr>
        <w:spacing w:line="480" w:lineRule="auto"/>
        <w:ind w:left="0" w:firstLine="720"/>
        <w:rPr>
          <w:rFonts w:ascii="Times" w:hAnsi="Times"/>
        </w:rPr>
      </w:pPr>
      <w:r>
        <w:rPr>
          <w:rFonts w:ascii="Times" w:hAnsi="Times"/>
        </w:rPr>
        <w:t xml:space="preserve">On January 4, 2016, Mr. Clark entered into a lump sum settlement for his workers’ compensation claim, with the injuries reported as occurring on September 7, 2011 and April 27, 2012. The settlement stated: </w:t>
      </w:r>
    </w:p>
    <w:p w14:paraId="32DD7A07" w14:textId="0A0DE886" w:rsidR="006B252D" w:rsidRDefault="006B252D" w:rsidP="00A744C5">
      <w:pPr>
        <w:ind w:left="720" w:right="720"/>
        <w:rPr>
          <w:rFonts w:ascii="Times" w:hAnsi="Times"/>
        </w:rPr>
      </w:pPr>
      <w:r>
        <w:rPr>
          <w:rFonts w:ascii="Times" w:hAnsi="Times"/>
        </w:rPr>
        <w:lastRenderedPageBreak/>
        <w:t>On or about 9/7/2011 Mr. Clark was lifting heavy bags of leaves and felt a snap in his neck. He treated conservatively, was paid section 34 benefits until 3/17/2012 and was released to return to work without restrictions. On or about 4/27/2012 he re-injured his neck while throwing heavy leaf bags into a truck. He was returned to a neurosurgeon, Marc Friedberg, M.D. who treated Mr. Clark with physical therapy, injections, and medication.  The insurer commenced paying section 34 benefits, but then reduced Mr. Clark’s benefits to a maximum partial rate on 9/20/2012. The claim for section 34 benefits was filed and cam</w:t>
      </w:r>
      <w:r w:rsidR="00A744C5">
        <w:rPr>
          <w:rFonts w:ascii="Times" w:hAnsi="Times"/>
        </w:rPr>
        <w:t xml:space="preserve">e to concurrence in 4/11/2013. </w:t>
      </w:r>
      <w:r>
        <w:rPr>
          <w:rFonts w:ascii="Times" w:hAnsi="Times"/>
        </w:rPr>
        <w:t>An order denying the claim was issued.  The employee filed an appeal, but withdrew the appeal.</w:t>
      </w:r>
      <w:r w:rsidR="00A744C5">
        <w:rPr>
          <w:rStyle w:val="FootnoteReference"/>
          <w:rFonts w:ascii="Times" w:hAnsi="Times"/>
        </w:rPr>
        <w:footnoteReference w:id="10"/>
      </w:r>
      <w:r>
        <w:rPr>
          <w:rFonts w:ascii="Times" w:hAnsi="Times"/>
        </w:rPr>
        <w:t xml:space="preserve">  He continued to receive partial benefits.  The employee is also receiving retirement benefits at a 52% rate. … Mr. Clark has only 21 months of section 35 benefits available to him. The settlement represents approximately 62% of the remaining benefits upfront.  The parties request that this settlement be approved as in the employee’s best interest.  </w:t>
      </w:r>
    </w:p>
    <w:p w14:paraId="759F402C" w14:textId="77777777" w:rsidR="006B252D" w:rsidRDefault="006B252D" w:rsidP="00A744C5">
      <w:pPr>
        <w:ind w:left="720" w:right="720"/>
        <w:rPr>
          <w:rFonts w:ascii="Times" w:hAnsi="Times"/>
        </w:rPr>
      </w:pPr>
      <w:r>
        <w:rPr>
          <w:rFonts w:ascii="Times" w:hAnsi="Times"/>
        </w:rPr>
        <w:t xml:space="preserve">…No determination has been made out with respect to the employee’s suitability for Vocational Rehabilitation pursuant to G.L. c. 152, § 30G.  </w:t>
      </w:r>
    </w:p>
    <w:p w14:paraId="796DD752" w14:textId="77777777" w:rsidR="006B252D" w:rsidRDefault="006B252D" w:rsidP="006B252D">
      <w:pPr>
        <w:rPr>
          <w:rFonts w:ascii="Times" w:hAnsi="Times"/>
        </w:rPr>
      </w:pPr>
    </w:p>
    <w:p w14:paraId="46053E68" w14:textId="12C5141F" w:rsidR="006B252D" w:rsidRPr="006B252D" w:rsidRDefault="006B252D" w:rsidP="006B252D">
      <w:pPr>
        <w:rPr>
          <w:rFonts w:ascii="Times" w:hAnsi="Times"/>
        </w:rPr>
      </w:pPr>
      <w:r>
        <w:rPr>
          <w:rFonts w:ascii="Times" w:hAnsi="Times"/>
        </w:rPr>
        <w:t>(Exhibit 16.)</w:t>
      </w:r>
    </w:p>
    <w:p w14:paraId="2679E983" w14:textId="7E432A11" w:rsidR="00805085" w:rsidRDefault="00805085" w:rsidP="00805085">
      <w:pPr>
        <w:spacing w:line="480" w:lineRule="auto"/>
        <w:jc w:val="center"/>
        <w:rPr>
          <w:rFonts w:ascii="Times" w:hAnsi="Times"/>
          <w:b/>
        </w:rPr>
      </w:pPr>
      <w:r w:rsidRPr="00805085">
        <w:rPr>
          <w:rFonts w:ascii="Times" w:hAnsi="Times"/>
          <w:b/>
        </w:rPr>
        <w:t>CONCLUSION AND ORDER</w:t>
      </w:r>
      <w:r w:rsidR="00B07468">
        <w:rPr>
          <w:rFonts w:ascii="Times" w:hAnsi="Times"/>
          <w:b/>
        </w:rPr>
        <w:t xml:space="preserve"> </w:t>
      </w:r>
      <w:r w:rsidR="004E24FC">
        <w:rPr>
          <w:rFonts w:ascii="Times" w:hAnsi="Times"/>
          <w:b/>
        </w:rPr>
        <w:t xml:space="preserve"> </w:t>
      </w:r>
    </w:p>
    <w:p w14:paraId="4B5748E7" w14:textId="270A6249" w:rsidR="001A28CB" w:rsidRDefault="00805085" w:rsidP="00805085">
      <w:pPr>
        <w:spacing w:line="480" w:lineRule="auto"/>
        <w:rPr>
          <w:rFonts w:ascii="Times" w:hAnsi="Times"/>
        </w:rPr>
      </w:pPr>
      <w:r>
        <w:rPr>
          <w:rFonts w:ascii="Times" w:hAnsi="Times"/>
          <w:b/>
        </w:rPr>
        <w:tab/>
      </w:r>
      <w:r>
        <w:rPr>
          <w:rFonts w:ascii="Times" w:hAnsi="Times"/>
        </w:rPr>
        <w:t>The decision of the Norwood Retirement Board to deny Mr. Clark’s accidental retirement application is affirmed.  Mr. Clark</w:t>
      </w:r>
      <w:r w:rsidR="001B3872">
        <w:rPr>
          <w:rFonts w:ascii="Times" w:hAnsi="Times"/>
        </w:rPr>
        <w:t xml:space="preserve"> </w:t>
      </w:r>
      <w:r w:rsidR="00146EEC">
        <w:rPr>
          <w:rFonts w:ascii="Times" w:hAnsi="Times"/>
        </w:rPr>
        <w:t>injured his neck</w:t>
      </w:r>
      <w:r w:rsidR="00573120">
        <w:rPr>
          <w:rFonts w:ascii="Times" w:hAnsi="Times"/>
        </w:rPr>
        <w:t xml:space="preserve"> due to a non-work related incident and</w:t>
      </w:r>
      <w:r w:rsidR="00501160">
        <w:rPr>
          <w:rFonts w:ascii="Times" w:hAnsi="Times"/>
        </w:rPr>
        <w:t xml:space="preserve">                                                                                                                                                                                                                                                                                                                                                                                                                                                                                                                                                                                                                                                                                                                                                                                                                                                                                                                                                                                                                                                                                                                                                                                                                                                                                                                                                                                                                                                                                                                                                                                                                                                                                                                                                                                                                                                                                                                                                                                                                                                                                                                                                                                                                                                                                                                                                                                                                                                                                                                                                                                                                                                                                                                                                                                                                                                                                                                                                                                                                                                                                                                                                                                                                                                                                                                                                                                                                                                                                                                                                                                                                                                                                                                                                                                                                                                                                                                                                                                                                                                                                                                                                                                                                                                                                                                                                                                                                                                                                                                                                                                                                                                                                                                                                                                                                                                                                                                                                                                                                                                                                                                                                                                                                                                                                                                                                                                                                                                                                                                                                                                                                                                                                                                                                                                                                                                                                                                                                                                                                                                                                                                                                                                                                                                                                                                                                                                                                                                                                                                                                                                                                                                                                                                                                                                                                                                                                                                                                                                                                                                                                                                                              </w:t>
      </w:r>
      <w:r w:rsidR="00573120">
        <w:rPr>
          <w:rFonts w:ascii="Times" w:hAnsi="Times"/>
        </w:rPr>
        <w:t xml:space="preserve">     </w:t>
      </w:r>
      <w:r w:rsidR="001A28CB">
        <w:rPr>
          <w:rFonts w:ascii="Times" w:hAnsi="Times"/>
        </w:rPr>
        <w:t xml:space="preserve">has failed by a preponderance </w:t>
      </w:r>
      <w:r w:rsidR="00124A26">
        <w:rPr>
          <w:rFonts w:ascii="Times" w:hAnsi="Times"/>
        </w:rPr>
        <w:t xml:space="preserve">of the evidence </w:t>
      </w:r>
      <w:r w:rsidR="0002752C">
        <w:rPr>
          <w:rFonts w:ascii="Times" w:hAnsi="Times"/>
        </w:rPr>
        <w:t>to establish a</w:t>
      </w:r>
      <w:r w:rsidR="00124A26">
        <w:rPr>
          <w:rFonts w:ascii="Times" w:hAnsi="Times"/>
        </w:rPr>
        <w:t xml:space="preserve"> </w:t>
      </w:r>
      <w:r w:rsidR="00024239">
        <w:rPr>
          <w:rFonts w:ascii="Times" w:hAnsi="Times"/>
        </w:rPr>
        <w:t xml:space="preserve">causal </w:t>
      </w:r>
      <w:r w:rsidR="00124A26">
        <w:rPr>
          <w:rFonts w:ascii="Times" w:hAnsi="Times"/>
        </w:rPr>
        <w:t xml:space="preserve">nexus between his disability and his employment.  </w:t>
      </w:r>
    </w:p>
    <w:p w14:paraId="150FC1D5" w14:textId="7ECACB5D" w:rsidR="00B8757D" w:rsidRDefault="00E60E95" w:rsidP="009E172F">
      <w:pPr>
        <w:spacing w:line="480" w:lineRule="auto"/>
        <w:ind w:firstLine="720"/>
        <w:rPr>
          <w:rFonts w:ascii="Times" w:hAnsi="Times"/>
        </w:rPr>
      </w:pPr>
      <w:r>
        <w:rPr>
          <w:rFonts w:ascii="Times" w:hAnsi="Times"/>
        </w:rPr>
        <w:t xml:space="preserve">Under </w:t>
      </w:r>
      <w:r w:rsidR="00B04D15">
        <w:rPr>
          <w:rFonts w:ascii="Times" w:hAnsi="Times"/>
        </w:rPr>
        <w:t>G.L. c. 32 § 7</w:t>
      </w:r>
      <w:r>
        <w:rPr>
          <w:rFonts w:ascii="Times" w:hAnsi="Times"/>
        </w:rPr>
        <w:t xml:space="preserve">, </w:t>
      </w:r>
      <w:r w:rsidR="00B04D15">
        <w:rPr>
          <w:rFonts w:ascii="Times" w:hAnsi="Times"/>
        </w:rPr>
        <w:t>ac</w:t>
      </w:r>
      <w:r>
        <w:rPr>
          <w:rFonts w:ascii="Times" w:hAnsi="Times"/>
        </w:rPr>
        <w:t>cidental disability retirement</w:t>
      </w:r>
      <w:r w:rsidR="00B04D15">
        <w:rPr>
          <w:rFonts w:ascii="Times" w:hAnsi="Times"/>
        </w:rPr>
        <w:t xml:space="preserve"> is granted to a</w:t>
      </w:r>
      <w:r w:rsidR="00E83748">
        <w:rPr>
          <w:rFonts w:ascii="Times" w:hAnsi="Times"/>
        </w:rPr>
        <w:t xml:space="preserve"> member when he is unable to </w:t>
      </w:r>
      <w:r>
        <w:rPr>
          <w:rFonts w:ascii="Times" w:hAnsi="Times"/>
        </w:rPr>
        <w:t>perform</w:t>
      </w:r>
      <w:r w:rsidR="00E83748">
        <w:rPr>
          <w:rFonts w:ascii="Times" w:hAnsi="Times"/>
        </w:rPr>
        <w:t xml:space="preserve"> essential job duties, when such inability is likely to </w:t>
      </w:r>
      <w:r w:rsidR="008E45D4">
        <w:rPr>
          <w:rFonts w:ascii="Times" w:hAnsi="Times"/>
        </w:rPr>
        <w:t>remain</w:t>
      </w:r>
      <w:r w:rsidR="00E83748">
        <w:rPr>
          <w:rFonts w:ascii="Times" w:hAnsi="Times"/>
        </w:rPr>
        <w:t xml:space="preserve"> permanent until retirement age, and when the </w:t>
      </w:r>
      <w:r w:rsidR="009E172F">
        <w:rPr>
          <w:rFonts w:ascii="Times" w:hAnsi="Times"/>
        </w:rPr>
        <w:t>disabilit</w:t>
      </w:r>
      <w:r w:rsidR="00E83748">
        <w:rPr>
          <w:rFonts w:ascii="Times" w:hAnsi="Times"/>
        </w:rPr>
        <w:t>y is by reason of an injury or series of injuries or of a hazard undergone as a result of, a</w:t>
      </w:r>
      <w:r>
        <w:rPr>
          <w:rFonts w:ascii="Times" w:hAnsi="Times"/>
        </w:rPr>
        <w:t>n</w:t>
      </w:r>
      <w:r w:rsidR="00E83748">
        <w:rPr>
          <w:rFonts w:ascii="Times" w:hAnsi="Times"/>
        </w:rPr>
        <w:t>d while in the performance of, their duties.  G.L. c. 32 § 7(1)</w:t>
      </w:r>
      <w:r w:rsidR="00124A26">
        <w:rPr>
          <w:rFonts w:ascii="Times" w:hAnsi="Times"/>
        </w:rPr>
        <w:t>.</w:t>
      </w:r>
      <w:r w:rsidR="0092174C">
        <w:rPr>
          <w:rFonts w:ascii="Times" w:hAnsi="Times"/>
        </w:rPr>
        <w:t xml:space="preserve"> </w:t>
      </w:r>
      <w:r w:rsidR="00B8757D">
        <w:rPr>
          <w:rFonts w:ascii="Times" w:hAnsi="Times"/>
        </w:rPr>
        <w:t xml:space="preserve">The applicant bears the burden of proof by a preponderance of the evidence for both the issue of disability, and under section seven disability, the </w:t>
      </w:r>
      <w:r w:rsidR="00024239">
        <w:rPr>
          <w:rFonts w:ascii="Times" w:hAnsi="Times"/>
        </w:rPr>
        <w:t xml:space="preserve">causal </w:t>
      </w:r>
      <w:r w:rsidR="00B8757D">
        <w:rPr>
          <w:rFonts w:ascii="Times" w:hAnsi="Times"/>
        </w:rPr>
        <w:t xml:space="preserve">nexus between the disability and a job-related personal injury. </w:t>
      </w:r>
      <w:r w:rsidR="00B8757D" w:rsidRPr="00EA00A6">
        <w:rPr>
          <w:rFonts w:ascii="Times" w:hAnsi="Times"/>
          <w:i/>
        </w:rPr>
        <w:t>Wakefield Contributory Retirement Bd. v. Contributory</w:t>
      </w:r>
      <w:r w:rsidR="00B8757D">
        <w:rPr>
          <w:rFonts w:ascii="Times" w:hAnsi="Times"/>
          <w:i/>
        </w:rPr>
        <w:t xml:space="preserve"> Retirement Appeal Bd., </w:t>
      </w:r>
      <w:r w:rsidR="00B8757D">
        <w:rPr>
          <w:rFonts w:ascii="Times" w:hAnsi="Times"/>
        </w:rPr>
        <w:t xml:space="preserve">352 Mass. 499, 502 (1967); </w:t>
      </w:r>
      <w:r w:rsidR="008F78E0" w:rsidRPr="00EA00A6">
        <w:rPr>
          <w:rFonts w:ascii="Times" w:hAnsi="Times"/>
          <w:i/>
        </w:rPr>
        <w:t xml:space="preserve">Hough v. </w:t>
      </w:r>
      <w:r w:rsidR="008F78E0">
        <w:rPr>
          <w:rFonts w:ascii="Times" w:hAnsi="Times"/>
          <w:i/>
        </w:rPr>
        <w:t>Contributory Retirement Appeal Bd.</w:t>
      </w:r>
      <w:r w:rsidR="008F78E0">
        <w:rPr>
          <w:rFonts w:ascii="Times" w:hAnsi="Times"/>
        </w:rPr>
        <w:t xml:space="preserve">, 309 </w:t>
      </w:r>
      <w:r w:rsidR="008F78E0">
        <w:rPr>
          <w:rFonts w:ascii="Times" w:hAnsi="Times"/>
        </w:rPr>
        <w:lastRenderedPageBreak/>
        <w:t>Mass. 534, 540 (1941);</w:t>
      </w:r>
      <w:r w:rsidR="008F78E0" w:rsidRPr="00EA00A6">
        <w:rPr>
          <w:rFonts w:ascii="Times" w:hAnsi="Times"/>
          <w:i/>
        </w:rPr>
        <w:t xml:space="preserve"> Daley v. Contributory Retirement Appeal Bd.</w:t>
      </w:r>
      <w:r w:rsidR="008F78E0">
        <w:rPr>
          <w:rFonts w:ascii="Times" w:hAnsi="Times"/>
        </w:rPr>
        <w:t xml:space="preserve">, 60 Mass. App. Ct. 1110 (2004); </w:t>
      </w:r>
      <w:r w:rsidR="008F78E0" w:rsidRPr="00C05583">
        <w:rPr>
          <w:rFonts w:ascii="Times" w:hAnsi="Times"/>
          <w:i/>
        </w:rPr>
        <w:t>Lisbon v. Contributory Retirement Appeal Bd.,</w:t>
      </w:r>
      <w:r w:rsidR="008F78E0">
        <w:rPr>
          <w:rFonts w:ascii="Times" w:hAnsi="Times"/>
        </w:rPr>
        <w:t xml:space="preserve"> 41 Mass. App. Ct. 246, 255 (1996). </w:t>
      </w:r>
      <w:r w:rsidR="00B8757D" w:rsidRPr="00EA00A6">
        <w:rPr>
          <w:rFonts w:ascii="Times" w:hAnsi="Times"/>
          <w:i/>
        </w:rPr>
        <w:t>See also Boston Retirement Bd. v. Contributory Retirement Appeal Bd.,</w:t>
      </w:r>
      <w:r w:rsidR="00B8757D">
        <w:rPr>
          <w:rFonts w:ascii="Times" w:hAnsi="Times"/>
        </w:rPr>
        <w:t xml:space="preserve"> 340 Mass. 109, 110-11</w:t>
      </w:r>
      <w:r w:rsidR="0023754A">
        <w:rPr>
          <w:rFonts w:ascii="Times" w:hAnsi="Times"/>
        </w:rPr>
        <w:t xml:space="preserve"> (</w:t>
      </w:r>
      <w:r w:rsidR="00B8757D">
        <w:rPr>
          <w:rFonts w:ascii="Times" w:hAnsi="Times"/>
        </w:rPr>
        <w:t xml:space="preserve">. </w:t>
      </w:r>
    </w:p>
    <w:p w14:paraId="33B0D5D9" w14:textId="75AB82B2" w:rsidR="00C05583" w:rsidRPr="003D3FAE" w:rsidRDefault="00B8757D" w:rsidP="003D3FAE">
      <w:pPr>
        <w:spacing w:line="480" w:lineRule="auto"/>
        <w:ind w:firstLine="720"/>
        <w:rPr>
          <w:rFonts w:ascii="Times New Roman" w:eastAsia="Times New Roman" w:hAnsi="Times New Roman"/>
        </w:rPr>
      </w:pPr>
      <w:r w:rsidRPr="002D35BA">
        <w:rPr>
          <w:rFonts w:ascii="Times New Roman" w:eastAsia="Times New Roman" w:hAnsi="Times New Roman"/>
        </w:rPr>
        <w:t xml:space="preserve">In order to meet the burden of proof with regards to causation, </w:t>
      </w:r>
      <w:r>
        <w:rPr>
          <w:rFonts w:ascii="Times New Roman" w:eastAsia="Times New Roman" w:hAnsi="Times New Roman"/>
        </w:rPr>
        <w:t>a member</w:t>
      </w:r>
      <w:r w:rsidRPr="002D35BA">
        <w:rPr>
          <w:rFonts w:ascii="Times New Roman" w:eastAsia="Times New Roman" w:hAnsi="Times New Roman"/>
        </w:rPr>
        <w:t xml:space="preserve"> must prove one of two hypotheses: that the disability was caused by a single or series of work-</w:t>
      </w:r>
      <w:r>
        <w:rPr>
          <w:rFonts w:ascii="Times New Roman" w:eastAsia="Times New Roman" w:hAnsi="Times New Roman"/>
          <w:noProof/>
        </w:rPr>
        <w:drawing>
          <wp:inline distT="0" distB="0" distL="0" distR="0" wp14:anchorId="63700FD4" wp14:editId="5D1C185F">
            <wp:extent cx="6350" cy="6350"/>
            <wp:effectExtent l="0" t="0" r="0" b="0"/>
            <wp:docPr id="1" name="Picture 1"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rPr>
        <w:drawing>
          <wp:inline distT="0" distB="0" distL="0" distR="0" wp14:anchorId="19DFE4FB" wp14:editId="3D603D50">
            <wp:extent cx="6350" cy="6350"/>
            <wp:effectExtent l="0" t="0" r="0" b="0"/>
            <wp:docPr id="2" name="Picture 2"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rPr>
        <w:drawing>
          <wp:inline distT="0" distB="0" distL="0" distR="0" wp14:anchorId="301CEE85" wp14:editId="60F73097">
            <wp:extent cx="6350" cy="6350"/>
            <wp:effectExtent l="0" t="0" r="0" b="0"/>
            <wp:docPr id="3" name="Picture 3"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rPr>
        <w:drawing>
          <wp:inline distT="0" distB="0" distL="0" distR="0" wp14:anchorId="06100D9D" wp14:editId="30E70412">
            <wp:extent cx="6350" cy="6350"/>
            <wp:effectExtent l="0" t="0" r="0" b="0"/>
            <wp:docPr id="4" name="Picture 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ascii="Times New Roman" w:eastAsia="Times New Roman" w:hAnsi="Times New Roman"/>
          <w:noProof/>
        </w:rPr>
        <w:drawing>
          <wp:inline distT="0" distB="0" distL="0" distR="0" wp14:anchorId="2993FDAF" wp14:editId="2D77DF91">
            <wp:extent cx="6350" cy="6350"/>
            <wp:effectExtent l="0" t="0" r="0" b="0"/>
            <wp:docPr id="5" name="Picture 5"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relate</w:t>
      </w:r>
      <w:r>
        <w:rPr>
          <w:rFonts w:ascii="Times New Roman" w:eastAsia="Times New Roman" w:hAnsi="Times New Roman"/>
        </w:rPr>
        <w:t>d events, or that the applicant’s employment exposed her to an “</w:t>
      </w:r>
      <w:r w:rsidRPr="002D35BA">
        <w:rPr>
          <w:rFonts w:ascii="Times New Roman" w:eastAsia="Times New Roman" w:hAnsi="Times New Roman"/>
        </w:rPr>
        <w:t xml:space="preserve">identifiable </w:t>
      </w:r>
      <w:bookmarkStart w:id="1" w:name="hit18"/>
      <w:bookmarkEnd w:id="1"/>
      <w:r>
        <w:rPr>
          <w:rFonts w:ascii="Times New Roman" w:eastAsia="Times New Roman" w:hAnsi="Times New Roman"/>
          <w:noProof/>
          <w:color w:val="0000FF"/>
        </w:rPr>
        <w:drawing>
          <wp:inline distT="0" distB="0" distL="0" distR="0" wp14:anchorId="6AC891F8" wp14:editId="2B94BE32">
            <wp:extent cx="6350" cy="6350"/>
            <wp:effectExtent l="0" t="0" r="0" b="0"/>
            <wp:docPr id="6" name="Picture 6"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evious Hi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condition</w:t>
      </w:r>
      <w:r>
        <w:rPr>
          <w:rFonts w:ascii="Times New Roman" w:eastAsia="Times New Roman" w:hAnsi="Times New Roman"/>
          <w:noProof/>
          <w:color w:val="0000FF"/>
        </w:rPr>
        <w:drawing>
          <wp:inline distT="0" distB="0" distL="0" distR="0" wp14:anchorId="04515B9C" wp14:editId="4034222D">
            <wp:extent cx="6350" cy="6350"/>
            <wp:effectExtent l="0" t="0" r="0" b="0"/>
            <wp:docPr id="7" name="Picture 7" descr="Next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ext Hit">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 xml:space="preserve"> </w:t>
      </w:r>
      <w:r>
        <w:rPr>
          <w:rFonts w:ascii="Times New Roman" w:eastAsia="Times New Roman" w:hAnsi="Times New Roman"/>
        </w:rPr>
        <w:t>…</w:t>
      </w:r>
      <w:r w:rsidRPr="002D35BA">
        <w:rPr>
          <w:rFonts w:ascii="Times New Roman" w:eastAsia="Times New Roman" w:hAnsi="Times New Roman"/>
        </w:rPr>
        <w:t xml:space="preserve"> that is not common and necessary to al</w:t>
      </w:r>
      <w:r>
        <w:rPr>
          <w:rFonts w:ascii="Times New Roman" w:eastAsia="Times New Roman" w:hAnsi="Times New Roman"/>
        </w:rPr>
        <w:t xml:space="preserve">l or a great many occupations.” </w:t>
      </w:r>
      <w:r w:rsidR="00973780">
        <w:rPr>
          <w:rFonts w:ascii="Times New Roman" w:eastAsia="Times New Roman" w:hAnsi="Times New Roman"/>
        </w:rPr>
        <w:t xml:space="preserve"> </w:t>
      </w:r>
      <w:r w:rsidR="003D3FAE" w:rsidRPr="002D35BA">
        <w:rPr>
          <w:rFonts w:ascii="Times New Roman" w:eastAsia="Times New Roman" w:hAnsi="Times New Roman"/>
          <w:i/>
        </w:rPr>
        <w:t>See Blanc</w:t>
      </w:r>
      <w:r w:rsidR="003D3FAE">
        <w:rPr>
          <w:rFonts w:ascii="Times New Roman" w:eastAsia="Times New Roman" w:hAnsi="Times New Roman"/>
          <w:i/>
        </w:rPr>
        <w:t>hette v. Contributory Ret. App.</w:t>
      </w:r>
      <w:r w:rsidR="003D3FAE" w:rsidRPr="002D35BA">
        <w:rPr>
          <w:rFonts w:ascii="Times New Roman" w:eastAsia="Times New Roman" w:hAnsi="Times New Roman"/>
          <w:i/>
        </w:rPr>
        <w:t xml:space="preserve"> Bd.</w:t>
      </w:r>
      <w:r w:rsidR="003D3FAE" w:rsidRPr="002D35BA">
        <w:rPr>
          <w:rFonts w:ascii="Times New Roman" w:eastAsia="Times New Roman" w:hAnsi="Times New Roman"/>
        </w:rPr>
        <w:t xml:space="preserve">, </w:t>
      </w:r>
      <w:hyperlink r:id="rId13" w:history="1">
        <w:r w:rsidR="003D3FAE" w:rsidRPr="002D35BA">
          <w:rPr>
            <w:rFonts w:ascii="Times New Roman" w:eastAsia="Times New Roman" w:hAnsi="Times New Roman"/>
          </w:rPr>
          <w:t>20 Mass. App. Ct. 479</w:t>
        </w:r>
      </w:hyperlink>
      <w:r w:rsidR="003D3FAE" w:rsidRPr="002D35BA">
        <w:rPr>
          <w:rFonts w:ascii="Times New Roman" w:eastAsia="Times New Roman" w:hAnsi="Times New Roman"/>
        </w:rPr>
        <w:t>, 482 (1985)</w:t>
      </w:r>
      <w:r w:rsidR="0055201D">
        <w:rPr>
          <w:rFonts w:ascii="Times New Roman" w:eastAsia="Times New Roman" w:hAnsi="Times New Roman"/>
        </w:rPr>
        <w:t>,</w:t>
      </w:r>
      <w:r>
        <w:rPr>
          <w:rFonts w:ascii="Times New Roman" w:eastAsia="Times New Roman" w:hAnsi="Times New Roman"/>
        </w:rPr>
        <w:t xml:space="preserve"> </w:t>
      </w:r>
      <w:r w:rsidRPr="00621692">
        <w:rPr>
          <w:rFonts w:ascii="Times New Roman" w:eastAsia="Times New Roman" w:hAnsi="Times New Roman"/>
          <w:i/>
        </w:rPr>
        <w:t>quoting</w:t>
      </w:r>
      <w:r>
        <w:rPr>
          <w:rFonts w:ascii="Times New Roman" w:eastAsia="Times New Roman" w:hAnsi="Times New Roman"/>
        </w:rPr>
        <w:t xml:space="preserve"> </w:t>
      </w:r>
      <w:r w:rsidRPr="00A17403">
        <w:rPr>
          <w:rFonts w:ascii="Times New Roman" w:eastAsia="Times New Roman" w:hAnsi="Times New Roman"/>
          <w:i/>
        </w:rPr>
        <w:t>Zerofski’</w:t>
      </w:r>
      <w:r w:rsidRPr="002D35BA">
        <w:rPr>
          <w:rFonts w:ascii="Times New Roman" w:eastAsia="Times New Roman" w:hAnsi="Times New Roman"/>
          <w:i/>
        </w:rPr>
        <w:t>s Case</w:t>
      </w:r>
      <w:r w:rsidRPr="002D35BA">
        <w:rPr>
          <w:rFonts w:ascii="Times New Roman" w:eastAsia="Times New Roman" w:hAnsi="Times New Roman"/>
        </w:rPr>
        <w:t xml:space="preserve">, </w:t>
      </w:r>
      <w:hyperlink r:id="rId14" w:history="1">
        <w:r w:rsidRPr="00EF29AE">
          <w:rPr>
            <w:rFonts w:ascii="Times New Roman" w:eastAsia="Times New Roman" w:hAnsi="Times New Roman"/>
          </w:rPr>
          <w:t>385 Mass. 590</w:t>
        </w:r>
      </w:hyperlink>
      <w:r w:rsidRPr="002D35BA">
        <w:rPr>
          <w:rFonts w:ascii="Times New Roman" w:eastAsia="Times New Roman" w:hAnsi="Times New Roman"/>
        </w:rPr>
        <w:t xml:space="preserve">, </w:t>
      </w:r>
      <w:r>
        <w:rPr>
          <w:rFonts w:ascii="Times New Roman" w:eastAsia="Times New Roman" w:hAnsi="Times New Roman"/>
        </w:rPr>
        <w:t>595 (1982).  It is the applicant’</w:t>
      </w:r>
      <w:r w:rsidRPr="002D35BA">
        <w:rPr>
          <w:rFonts w:ascii="Times New Roman" w:eastAsia="Times New Roman" w:hAnsi="Times New Roman"/>
        </w:rPr>
        <w:t xml:space="preserve">s burden to prove that </w:t>
      </w:r>
      <w:r>
        <w:rPr>
          <w:rFonts w:ascii="Times New Roman" w:eastAsia="Times New Roman" w:hAnsi="Times New Roman"/>
        </w:rPr>
        <w:t>he</w:t>
      </w:r>
      <w:r w:rsidRPr="002D35BA">
        <w:rPr>
          <w:rFonts w:ascii="Times New Roman" w:eastAsia="Times New Roman" w:hAnsi="Times New Roman"/>
        </w:rPr>
        <w:t xml:space="preserve"> has a permanent and total disability that is the natural and proximate result of a personal injury sustained as a result of the performance of h</w:t>
      </w:r>
      <w:r w:rsidR="00EF3BA8">
        <w:rPr>
          <w:rFonts w:ascii="Times New Roman" w:eastAsia="Times New Roman" w:hAnsi="Times New Roman"/>
        </w:rPr>
        <w:t>is</w:t>
      </w:r>
      <w:r w:rsidRPr="002D35BA">
        <w:rPr>
          <w:rFonts w:ascii="Times New Roman" w:eastAsia="Times New Roman" w:hAnsi="Times New Roman"/>
        </w:rPr>
        <w:t xml:space="preserve"> duties. </w:t>
      </w:r>
      <w:r w:rsidR="00973780">
        <w:rPr>
          <w:rFonts w:ascii="Times New Roman" w:eastAsia="Times New Roman" w:hAnsi="Times New Roman"/>
        </w:rPr>
        <w:t xml:space="preserve"> </w:t>
      </w:r>
      <w:r w:rsidRPr="002D35BA">
        <w:rPr>
          <w:rFonts w:ascii="Times New Roman" w:eastAsia="Times New Roman" w:hAnsi="Times New Roman"/>
          <w:i/>
        </w:rPr>
        <w:t>Fairbairn v. Contributory Retirement Appeal Bd</w:t>
      </w:r>
      <w:r w:rsidRPr="002D35BA">
        <w:rPr>
          <w:rFonts w:ascii="Times New Roman" w:eastAsia="Times New Roman" w:hAnsi="Times New Roman"/>
        </w:rPr>
        <w:t xml:space="preserve">., </w:t>
      </w:r>
      <w:hyperlink r:id="rId15" w:history="1">
        <w:r w:rsidRPr="00EF29AE">
          <w:rPr>
            <w:rFonts w:ascii="Times New Roman" w:eastAsia="Times New Roman" w:hAnsi="Times New Roman"/>
          </w:rPr>
          <w:t>54 Mass. App. Ct. 353</w:t>
        </w:r>
      </w:hyperlink>
      <w:r w:rsidRPr="002D35BA">
        <w:rPr>
          <w:rFonts w:ascii="Times New Roman" w:eastAsia="Times New Roman" w:hAnsi="Times New Roman"/>
        </w:rPr>
        <w:t xml:space="preserve">, 357 (2002), </w:t>
      </w:r>
      <w:r w:rsidRPr="0055201D">
        <w:rPr>
          <w:rFonts w:ascii="Times New Roman" w:eastAsia="Times New Roman" w:hAnsi="Times New Roman"/>
          <w:i/>
        </w:rPr>
        <w:t>citing</w:t>
      </w:r>
      <w:r w:rsidRPr="002D35BA">
        <w:rPr>
          <w:rFonts w:ascii="Times New Roman" w:eastAsia="Times New Roman" w:hAnsi="Times New Roman"/>
        </w:rPr>
        <w:t xml:space="preserve"> </w:t>
      </w:r>
      <w:r w:rsidRPr="002D35BA">
        <w:rPr>
          <w:rFonts w:ascii="Times New Roman" w:eastAsia="Times New Roman" w:hAnsi="Times New Roman"/>
          <w:i/>
        </w:rPr>
        <w:t>Blanchette</w:t>
      </w:r>
      <w:r w:rsidRPr="002D35BA">
        <w:rPr>
          <w:rFonts w:ascii="Times New Roman" w:eastAsia="Times New Roman" w:hAnsi="Times New Roman"/>
        </w:rPr>
        <w:t>, 20 Mass. App. Ct. at 483.</w:t>
      </w:r>
    </w:p>
    <w:p w14:paraId="04C9864B" w14:textId="3AF87001" w:rsidR="00E712A3" w:rsidRPr="00B9520D" w:rsidRDefault="00B8757D" w:rsidP="00B9520D">
      <w:pPr>
        <w:spacing w:line="480" w:lineRule="auto"/>
        <w:ind w:firstLine="720"/>
        <w:rPr>
          <w:rFonts w:ascii="Times" w:hAnsi="Times"/>
        </w:rPr>
      </w:pPr>
      <w:r w:rsidRPr="002D35BA">
        <w:rPr>
          <w:rFonts w:ascii="Times New Roman" w:eastAsia="Times New Roman" w:hAnsi="Times New Roman"/>
        </w:rPr>
        <w:t xml:space="preserve">Aggravation of a </w:t>
      </w:r>
      <w:bookmarkStart w:id="2" w:name="hit19"/>
      <w:bookmarkEnd w:id="2"/>
      <w:r>
        <w:rPr>
          <w:rFonts w:ascii="Times New Roman" w:eastAsia="Times New Roman" w:hAnsi="Times New Roman"/>
          <w:noProof/>
          <w:color w:val="0000FF"/>
        </w:rPr>
        <w:drawing>
          <wp:inline distT="0" distB="0" distL="0" distR="0" wp14:anchorId="41258327" wp14:editId="57253992">
            <wp:extent cx="6350" cy="6350"/>
            <wp:effectExtent l="0" t="0" r="0" b="0"/>
            <wp:docPr id="19" name="Picture 19"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evious Hit">
                      <a:hlinkClick r:id="rId1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pre-</w:t>
      </w:r>
      <w:bookmarkStart w:id="3" w:name="hit20"/>
      <w:bookmarkEnd w:id="3"/>
      <w:r w:rsidRPr="002D35BA">
        <w:rPr>
          <w:rFonts w:ascii="Times New Roman" w:eastAsia="Times New Roman" w:hAnsi="Times New Roman"/>
        </w:rPr>
        <w:t xml:space="preserve">existing </w:t>
      </w:r>
      <w:bookmarkStart w:id="4" w:name="hit21"/>
      <w:bookmarkEnd w:id="4"/>
      <w:r w:rsidRPr="002D35BA">
        <w:rPr>
          <w:rFonts w:ascii="Times New Roman" w:eastAsia="Times New Roman" w:hAnsi="Times New Roman"/>
        </w:rPr>
        <w:t>condition</w:t>
      </w:r>
      <w:r>
        <w:rPr>
          <w:rFonts w:ascii="Times New Roman" w:eastAsia="Times New Roman" w:hAnsi="Times New Roman"/>
          <w:noProof/>
          <w:color w:val="0000FF"/>
        </w:rPr>
        <w:drawing>
          <wp:inline distT="0" distB="0" distL="0" distR="0" wp14:anchorId="4A1E7E0A" wp14:editId="0ED623F9">
            <wp:extent cx="6350" cy="6350"/>
            <wp:effectExtent l="0" t="0" r="0" b="0"/>
            <wp:docPr id="18" name="Picture 18"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xt Hit">
                      <a:hlinkClick r:id="rId1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 xml:space="preserve"> to the point of total and perm</w:t>
      </w:r>
      <w:r>
        <w:rPr>
          <w:rFonts w:ascii="Times New Roman" w:eastAsia="Times New Roman" w:hAnsi="Times New Roman"/>
        </w:rPr>
        <w:t>anent disability satisfies the “natural and proximate”</w:t>
      </w:r>
      <w:r w:rsidRPr="002D35BA">
        <w:rPr>
          <w:rFonts w:ascii="Times New Roman" w:eastAsia="Times New Roman" w:hAnsi="Times New Roman"/>
        </w:rPr>
        <w:t xml:space="preserve"> cause requirement. </w:t>
      </w:r>
      <w:r w:rsidR="00973780">
        <w:rPr>
          <w:rFonts w:ascii="Times New Roman" w:eastAsia="Times New Roman" w:hAnsi="Times New Roman"/>
        </w:rPr>
        <w:t xml:space="preserve"> </w:t>
      </w:r>
      <w:r w:rsidRPr="002D35BA">
        <w:rPr>
          <w:rFonts w:ascii="Times New Roman" w:eastAsia="Times New Roman" w:hAnsi="Times New Roman"/>
          <w:i/>
        </w:rPr>
        <w:t>Baruffaldi v. Contributory Retirement Appeal Bd</w:t>
      </w:r>
      <w:r w:rsidRPr="002D35BA">
        <w:rPr>
          <w:rFonts w:ascii="Times New Roman" w:eastAsia="Times New Roman" w:hAnsi="Times New Roman"/>
        </w:rPr>
        <w:t xml:space="preserve">., </w:t>
      </w:r>
      <w:hyperlink r:id="rId18" w:history="1">
        <w:r w:rsidRPr="00EF29AE">
          <w:rPr>
            <w:rFonts w:ascii="Times New Roman" w:eastAsia="Times New Roman" w:hAnsi="Times New Roman"/>
          </w:rPr>
          <w:t>337 Mass. 495</w:t>
        </w:r>
      </w:hyperlink>
      <w:r w:rsidRPr="002D35BA">
        <w:rPr>
          <w:rFonts w:ascii="Times New Roman" w:eastAsia="Times New Roman" w:hAnsi="Times New Roman"/>
        </w:rPr>
        <w:t xml:space="preserve">, 499 (1958). </w:t>
      </w:r>
      <w:r w:rsidR="00973780">
        <w:rPr>
          <w:rFonts w:ascii="Times New Roman" w:eastAsia="Times New Roman" w:hAnsi="Times New Roman"/>
        </w:rPr>
        <w:t xml:space="preserve"> </w:t>
      </w:r>
      <w:r w:rsidRPr="002D35BA">
        <w:rPr>
          <w:rFonts w:ascii="Times New Roman" w:eastAsia="Times New Roman" w:hAnsi="Times New Roman"/>
        </w:rPr>
        <w:t xml:space="preserve">Massachusetts courts have </w:t>
      </w:r>
      <w:r>
        <w:rPr>
          <w:rFonts w:ascii="Times New Roman" w:eastAsia="Times New Roman" w:hAnsi="Times New Roman"/>
        </w:rPr>
        <w:t>held that in order to meet the “natural and proximate cause” standard, the applicant’</w:t>
      </w:r>
      <w:r w:rsidRPr="002D35BA">
        <w:rPr>
          <w:rFonts w:ascii="Times New Roman" w:eastAsia="Times New Roman" w:hAnsi="Times New Roman"/>
        </w:rPr>
        <w:t>s work-relate</w:t>
      </w:r>
      <w:r>
        <w:rPr>
          <w:rFonts w:ascii="Times New Roman" w:eastAsia="Times New Roman" w:hAnsi="Times New Roman"/>
        </w:rPr>
        <w:t>d incident must be more than a “contributing” or “aggravating”</w:t>
      </w:r>
      <w:r w:rsidRPr="002D35BA">
        <w:rPr>
          <w:rFonts w:ascii="Times New Roman" w:eastAsia="Times New Roman" w:hAnsi="Times New Roman"/>
        </w:rPr>
        <w:t xml:space="preserve"> factor to a </w:t>
      </w:r>
      <w:bookmarkStart w:id="5" w:name="hit22"/>
      <w:bookmarkEnd w:id="5"/>
      <w:r>
        <w:rPr>
          <w:rFonts w:ascii="Times New Roman" w:eastAsia="Times New Roman" w:hAnsi="Times New Roman"/>
          <w:noProof/>
          <w:color w:val="0000FF"/>
        </w:rPr>
        <w:drawing>
          <wp:inline distT="0" distB="0" distL="0" distR="0" wp14:anchorId="482EAEDF" wp14:editId="41F76951">
            <wp:extent cx="6350" cy="6350"/>
            <wp:effectExtent l="0" t="0" r="0" b="0"/>
            <wp:docPr id="17" name="Picture 17" descr="Previous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revious Hit">
                      <a:hlinkClick r:id="rId1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pre-</w:t>
      </w:r>
      <w:bookmarkStart w:id="6" w:name="hit23"/>
      <w:bookmarkEnd w:id="6"/>
      <w:r w:rsidRPr="002D35BA">
        <w:rPr>
          <w:rFonts w:ascii="Times New Roman" w:eastAsia="Times New Roman" w:hAnsi="Times New Roman"/>
        </w:rPr>
        <w:t xml:space="preserve">existing </w:t>
      </w:r>
      <w:bookmarkStart w:id="7" w:name="hit24"/>
      <w:bookmarkEnd w:id="7"/>
      <w:r w:rsidRPr="002D35BA">
        <w:rPr>
          <w:rFonts w:ascii="Times New Roman" w:eastAsia="Times New Roman" w:hAnsi="Times New Roman"/>
        </w:rPr>
        <w:t>condition</w:t>
      </w:r>
      <w:r>
        <w:rPr>
          <w:rFonts w:ascii="Times New Roman" w:eastAsia="Times New Roman" w:hAnsi="Times New Roman"/>
          <w:noProof/>
          <w:color w:val="0000FF"/>
        </w:rPr>
        <w:drawing>
          <wp:inline distT="0" distB="0" distL="0" distR="0" wp14:anchorId="4B902D21" wp14:editId="7520299F">
            <wp:extent cx="6350" cy="6350"/>
            <wp:effectExtent l="0" t="0" r="0" b="0"/>
            <wp:docPr id="16" name="Picture 16" descr="Next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ext Hit">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2D35BA">
        <w:rPr>
          <w:rFonts w:ascii="Times New Roman" w:eastAsia="Times New Roman" w:hAnsi="Times New Roman"/>
        </w:rPr>
        <w:t xml:space="preserve">. </w:t>
      </w:r>
      <w:r w:rsidR="00973780">
        <w:rPr>
          <w:rFonts w:ascii="Times New Roman" w:eastAsia="Times New Roman" w:hAnsi="Times New Roman"/>
        </w:rPr>
        <w:t xml:space="preserve"> </w:t>
      </w:r>
      <w:r w:rsidRPr="002D35BA">
        <w:rPr>
          <w:rFonts w:ascii="Times New Roman" w:eastAsia="Times New Roman" w:hAnsi="Times New Roman"/>
          <w:i/>
        </w:rPr>
        <w:t>Blanchette</w:t>
      </w:r>
      <w:r w:rsidRPr="002D35BA">
        <w:rPr>
          <w:rFonts w:ascii="Times New Roman" w:eastAsia="Times New Roman" w:hAnsi="Times New Roman"/>
        </w:rPr>
        <w:t xml:space="preserve">, 20 Mass. App. Ct. at 485; </w:t>
      </w:r>
      <w:r w:rsidRPr="002D35BA">
        <w:rPr>
          <w:rFonts w:ascii="Times New Roman" w:eastAsia="Times New Roman" w:hAnsi="Times New Roman"/>
          <w:i/>
        </w:rPr>
        <w:t>Campbell v. Contributory Retirement Appeal Bd</w:t>
      </w:r>
      <w:r>
        <w:rPr>
          <w:rFonts w:ascii="Times New Roman" w:eastAsia="Times New Roman" w:hAnsi="Times New Roman"/>
        </w:rPr>
        <w:t>.</w:t>
      </w:r>
      <w:r w:rsidRPr="002D35BA">
        <w:rPr>
          <w:rFonts w:ascii="Times New Roman" w:eastAsia="Times New Roman" w:hAnsi="Times New Roman"/>
        </w:rPr>
        <w:t xml:space="preserve">, </w:t>
      </w:r>
      <w:hyperlink r:id="rId21" w:history="1">
        <w:r w:rsidRPr="002F23E3">
          <w:rPr>
            <w:rFonts w:ascii="Times New Roman" w:eastAsia="Times New Roman" w:hAnsi="Times New Roman"/>
          </w:rPr>
          <w:t>17 Mass. App. Ct. 1018</w:t>
        </w:r>
      </w:hyperlink>
      <w:r w:rsidRPr="002F23E3">
        <w:rPr>
          <w:rFonts w:ascii="Times New Roman" w:eastAsia="Times New Roman" w:hAnsi="Times New Roman"/>
        </w:rPr>
        <w:t>,</w:t>
      </w:r>
      <w:r w:rsidRPr="002D35BA">
        <w:rPr>
          <w:rFonts w:ascii="Times New Roman" w:eastAsia="Times New Roman" w:hAnsi="Times New Roman"/>
        </w:rPr>
        <w:t xml:space="preserve"> 1019</w:t>
      </w:r>
      <w:r w:rsidR="00F93039">
        <w:rPr>
          <w:rFonts w:ascii="Times New Roman" w:eastAsia="Times New Roman" w:hAnsi="Times New Roman"/>
        </w:rPr>
        <w:t>,</w:t>
      </w:r>
      <w:r w:rsidRPr="002D35BA">
        <w:rPr>
          <w:rFonts w:ascii="Times New Roman" w:eastAsia="Times New Roman" w:hAnsi="Times New Roman"/>
        </w:rPr>
        <w:t xml:space="preserve"> </w:t>
      </w:r>
      <w:r w:rsidR="00B9520D" w:rsidRPr="0055163D">
        <w:rPr>
          <w:rFonts w:ascii="Times" w:hAnsi="Times"/>
          <w:i/>
        </w:rPr>
        <w:t>rev</w:t>
      </w:r>
      <w:r w:rsidR="00B9520D">
        <w:rPr>
          <w:rFonts w:ascii="Times" w:hAnsi="Times"/>
          <w:i/>
        </w:rPr>
        <w:t>.</w:t>
      </w:r>
      <w:r w:rsidR="00B9520D" w:rsidRPr="0055163D">
        <w:rPr>
          <w:rFonts w:ascii="Times" w:hAnsi="Times"/>
          <w:i/>
        </w:rPr>
        <w:t xml:space="preserve"> denied</w:t>
      </w:r>
      <w:r w:rsidR="00B9520D">
        <w:rPr>
          <w:rFonts w:ascii="Times" w:hAnsi="Times"/>
        </w:rPr>
        <w:t xml:space="preserve"> 391 Mass. 1105 </w:t>
      </w:r>
      <w:r w:rsidRPr="002D35BA">
        <w:rPr>
          <w:rFonts w:ascii="Times New Roman" w:eastAsia="Times New Roman" w:hAnsi="Times New Roman"/>
        </w:rPr>
        <w:t xml:space="preserve">(1984). </w:t>
      </w:r>
      <w:r w:rsidR="00973780">
        <w:rPr>
          <w:rFonts w:ascii="Times New Roman" w:eastAsia="Times New Roman" w:hAnsi="Times New Roman"/>
        </w:rPr>
        <w:t xml:space="preserve"> </w:t>
      </w:r>
      <w:r w:rsidRPr="002D35BA">
        <w:rPr>
          <w:rFonts w:ascii="Times New Roman" w:eastAsia="Times New Roman" w:hAnsi="Times New Roman"/>
        </w:rPr>
        <w:t>The Supreme Judicial Court has noted that in order for an event o</w:t>
      </w:r>
      <w:r>
        <w:rPr>
          <w:rFonts w:ascii="Times New Roman" w:eastAsia="Times New Roman" w:hAnsi="Times New Roman"/>
        </w:rPr>
        <w:t>f employment to be more than a “contributing cause,” it must be found to be “</w:t>
      </w:r>
      <w:r w:rsidRPr="002D35BA">
        <w:rPr>
          <w:rFonts w:ascii="Times New Roman" w:eastAsia="Times New Roman" w:hAnsi="Times New Roman"/>
        </w:rPr>
        <w:t>a significant contribu</w:t>
      </w:r>
      <w:r>
        <w:rPr>
          <w:rFonts w:ascii="Times New Roman" w:eastAsia="Times New Roman" w:hAnsi="Times New Roman"/>
        </w:rPr>
        <w:t xml:space="preserve">ting cause to [the] employee’s disability.” </w:t>
      </w:r>
      <w:r w:rsidR="00973780">
        <w:rPr>
          <w:rFonts w:ascii="Times New Roman" w:eastAsia="Times New Roman" w:hAnsi="Times New Roman"/>
        </w:rPr>
        <w:t xml:space="preserve"> </w:t>
      </w:r>
      <w:r w:rsidRPr="00A17403">
        <w:rPr>
          <w:rFonts w:ascii="Times New Roman" w:eastAsia="Times New Roman" w:hAnsi="Times New Roman"/>
          <w:i/>
        </w:rPr>
        <w:t>Robinson’</w:t>
      </w:r>
      <w:r w:rsidRPr="002D35BA">
        <w:rPr>
          <w:rFonts w:ascii="Times New Roman" w:eastAsia="Times New Roman" w:hAnsi="Times New Roman"/>
          <w:i/>
        </w:rPr>
        <w:t>s Case</w:t>
      </w:r>
      <w:r w:rsidRPr="002D35BA">
        <w:rPr>
          <w:rFonts w:ascii="Times New Roman" w:eastAsia="Times New Roman" w:hAnsi="Times New Roman"/>
        </w:rPr>
        <w:t xml:space="preserve">, </w:t>
      </w:r>
      <w:hyperlink r:id="rId22" w:history="1">
        <w:r w:rsidRPr="00A17403">
          <w:rPr>
            <w:rFonts w:ascii="Times New Roman" w:eastAsia="Times New Roman" w:hAnsi="Times New Roman"/>
          </w:rPr>
          <w:t>416 Mass. 454</w:t>
        </w:r>
      </w:hyperlink>
      <w:r w:rsidRPr="002D35BA">
        <w:rPr>
          <w:rFonts w:ascii="Times New Roman" w:eastAsia="Times New Roman" w:hAnsi="Times New Roman"/>
        </w:rPr>
        <w:t>, 460 (1993).</w:t>
      </w:r>
      <w:r w:rsidR="00294156">
        <w:rPr>
          <w:rFonts w:ascii="Times New Roman" w:eastAsia="Times New Roman" w:hAnsi="Times New Roman"/>
        </w:rPr>
        <w:t xml:space="preserve">  </w:t>
      </w:r>
      <w:r w:rsidR="006B7C7D">
        <w:rPr>
          <w:rFonts w:ascii="Times" w:hAnsi="Times"/>
        </w:rPr>
        <w:t>Furthermore</w:t>
      </w:r>
      <w:r w:rsidR="00294156">
        <w:rPr>
          <w:rFonts w:ascii="Times" w:hAnsi="Times"/>
        </w:rPr>
        <w:t xml:space="preserve"> in</w:t>
      </w:r>
      <w:r w:rsidR="00D83F61">
        <w:rPr>
          <w:rFonts w:ascii="Times" w:hAnsi="Times"/>
        </w:rPr>
        <w:t xml:space="preserve"> </w:t>
      </w:r>
      <w:r w:rsidR="00D83F61" w:rsidRPr="00D83F61">
        <w:rPr>
          <w:rFonts w:ascii="Times" w:hAnsi="Times"/>
          <w:i/>
        </w:rPr>
        <w:t>Zerofski</w:t>
      </w:r>
      <w:r w:rsidR="00D83F61">
        <w:rPr>
          <w:rFonts w:ascii="Times" w:hAnsi="Times"/>
        </w:rPr>
        <w:t>, the court noted that “i</w:t>
      </w:r>
      <w:r w:rsidR="00E712A3" w:rsidRPr="00E712A3">
        <w:rPr>
          <w:rFonts w:ascii="Times New Roman" w:hAnsi="Times New Roman" w:cs="Times New Roman"/>
          <w:color w:val="373739"/>
          <w:shd w:val="clear" w:color="auto" w:fill="FFFFFF"/>
        </w:rPr>
        <w:t xml:space="preserve">n some cases work may be a contributing cause of injury, but only to the extent that a great many activities pursued in its place would have </w:t>
      </w:r>
      <w:r w:rsidR="00E712A3" w:rsidRPr="00E712A3">
        <w:rPr>
          <w:rFonts w:ascii="Times New Roman" w:hAnsi="Times New Roman" w:cs="Times New Roman"/>
          <w:color w:val="373739"/>
          <w:shd w:val="clear" w:color="auto" w:fill="FFFFFF"/>
        </w:rPr>
        <w:lastRenderedPageBreak/>
        <w:t xml:space="preserve">contributed. </w:t>
      </w:r>
      <w:r w:rsidR="00EC2776">
        <w:rPr>
          <w:rFonts w:ascii="Times New Roman" w:hAnsi="Times New Roman" w:cs="Times New Roman"/>
          <w:color w:val="373739"/>
          <w:shd w:val="clear" w:color="auto" w:fill="FFFFFF"/>
        </w:rPr>
        <w:t xml:space="preserve"> </w:t>
      </w:r>
      <w:r w:rsidR="00E712A3" w:rsidRPr="00E712A3">
        <w:rPr>
          <w:rFonts w:ascii="Times New Roman" w:hAnsi="Times New Roman" w:cs="Times New Roman"/>
          <w:color w:val="373739"/>
          <w:shd w:val="clear" w:color="auto" w:fill="FFFFFF"/>
        </w:rPr>
        <w:t>When this is so, causation in fact is an inadequate test</w:t>
      </w:r>
      <w:r w:rsidR="00E712A3">
        <w:rPr>
          <w:rFonts w:ascii="Times New Roman" w:hAnsi="Times New Roman" w:cs="Times New Roman"/>
          <w:color w:val="373739"/>
          <w:shd w:val="clear" w:color="auto" w:fill="FFFFFF"/>
        </w:rPr>
        <w:t>.</w:t>
      </w:r>
      <w:r w:rsidR="00E712A3" w:rsidRPr="00E712A3">
        <w:rPr>
          <w:rFonts w:ascii="Times New Roman" w:hAnsi="Times New Roman" w:cs="Times New Roman"/>
          <w:color w:val="373739"/>
          <w:shd w:val="clear" w:color="auto" w:fill="FFFFFF"/>
        </w:rPr>
        <w:t>”</w:t>
      </w:r>
      <w:r w:rsidR="00E712A3">
        <w:rPr>
          <w:rFonts w:ascii="Times New Roman" w:hAnsi="Times New Roman" w:cs="Times New Roman"/>
          <w:color w:val="373739"/>
          <w:shd w:val="clear" w:color="auto" w:fill="FFFFFF"/>
        </w:rPr>
        <w:t xml:space="preserve"> </w:t>
      </w:r>
      <w:r w:rsidR="00E712A3" w:rsidRPr="00E712A3">
        <w:rPr>
          <w:rFonts w:ascii="Times New Roman" w:hAnsi="Times New Roman" w:cs="Times New Roman"/>
          <w:color w:val="373739"/>
          <w:shd w:val="clear" w:color="auto" w:fill="FFFFFF"/>
        </w:rPr>
        <w:t xml:space="preserve"> </w:t>
      </w:r>
      <w:r w:rsidR="00E712A3" w:rsidRPr="00E712A3">
        <w:rPr>
          <w:rFonts w:ascii="Times New Roman" w:hAnsi="Times New Roman" w:cs="Times New Roman"/>
          <w:i/>
          <w:color w:val="373739"/>
          <w:shd w:val="clear" w:color="auto" w:fill="FFFFFF"/>
        </w:rPr>
        <w:t>Zerofski’s Case</w:t>
      </w:r>
      <w:r w:rsidR="00E712A3" w:rsidRPr="00E712A3">
        <w:rPr>
          <w:rFonts w:ascii="Times New Roman" w:hAnsi="Times New Roman" w:cs="Times New Roman"/>
          <w:color w:val="373739"/>
          <w:shd w:val="clear" w:color="auto" w:fill="FFFFFF"/>
        </w:rPr>
        <w:t>, 385 Mass. 590, 594 (</w:t>
      </w:r>
      <w:r w:rsidR="00D83F61">
        <w:rPr>
          <w:rFonts w:ascii="Times New Roman" w:hAnsi="Times New Roman" w:cs="Times New Roman"/>
          <w:color w:val="373739"/>
          <w:shd w:val="clear" w:color="auto" w:fill="FFFFFF"/>
        </w:rPr>
        <w:t xml:space="preserve">1982); </w:t>
      </w:r>
      <w:r w:rsidR="00D83F61" w:rsidRPr="00D83F61">
        <w:rPr>
          <w:rFonts w:ascii="Times New Roman" w:hAnsi="Times New Roman" w:cs="Times New Roman"/>
          <w:i/>
          <w:color w:val="373739"/>
          <w:shd w:val="clear" w:color="auto" w:fill="FFFFFF"/>
        </w:rPr>
        <w:t>See also</w:t>
      </w:r>
      <w:r w:rsidR="00D83F61">
        <w:rPr>
          <w:rFonts w:ascii="Times New Roman" w:hAnsi="Times New Roman" w:cs="Times New Roman"/>
          <w:color w:val="373739"/>
          <w:shd w:val="clear" w:color="auto" w:fill="FFFFFF"/>
        </w:rPr>
        <w:t xml:space="preserve"> </w:t>
      </w:r>
      <w:r w:rsidR="00D83F61" w:rsidRPr="00D83F61">
        <w:rPr>
          <w:rFonts w:ascii="Times New Roman" w:hAnsi="Times New Roman" w:cs="Times New Roman"/>
          <w:i/>
          <w:color w:val="373739"/>
          <w:shd w:val="clear" w:color="auto" w:fill="FFFFFF"/>
        </w:rPr>
        <w:t>Campbell v. Contributory Retirement Appeal Bd</w:t>
      </w:r>
      <w:r w:rsidR="00D83F61">
        <w:rPr>
          <w:rFonts w:ascii="Times New Roman" w:hAnsi="Times New Roman" w:cs="Times New Roman"/>
          <w:color w:val="373739"/>
          <w:shd w:val="clear" w:color="auto" w:fill="FFFFFF"/>
        </w:rPr>
        <w:t>., 17 Mass. App. Ct. at 1018</w:t>
      </w:r>
      <w:r w:rsidR="007E38E7">
        <w:rPr>
          <w:rFonts w:ascii="Times New Roman" w:hAnsi="Times New Roman" w:cs="Times New Roman"/>
          <w:color w:val="373739"/>
          <w:shd w:val="clear" w:color="auto" w:fill="FFFFFF"/>
        </w:rPr>
        <w:t>.</w:t>
      </w:r>
      <w:r w:rsidR="006B7C7D">
        <w:rPr>
          <w:rFonts w:ascii="Times New Roman" w:hAnsi="Times New Roman" w:cs="Times New Roman"/>
          <w:color w:val="FF0000"/>
          <w:shd w:val="clear" w:color="auto" w:fill="FFFFFF"/>
        </w:rPr>
        <w:t xml:space="preserve"> </w:t>
      </w:r>
    </w:p>
    <w:p w14:paraId="29637A4E" w14:textId="1CE20B11" w:rsidR="007E38E7" w:rsidRPr="007E38E7" w:rsidRDefault="00853109" w:rsidP="007E38E7">
      <w:pPr>
        <w:spacing w:line="480" w:lineRule="auto"/>
        <w:rPr>
          <w:rFonts w:ascii="Times New Roman" w:hAnsi="Times New Roman" w:cs="Times New Roman"/>
          <w:shd w:val="clear" w:color="auto" w:fill="FFFFFF"/>
        </w:rPr>
      </w:pPr>
      <w:r w:rsidRPr="003E61E2">
        <w:rPr>
          <w:rFonts w:ascii="Times New Roman" w:hAnsi="Times New Roman" w:cs="Times New Roman"/>
          <w:shd w:val="clear" w:color="auto" w:fill="FFFFFF"/>
        </w:rPr>
        <w:tab/>
      </w:r>
      <w:r w:rsidR="003E61E2" w:rsidRPr="003E61E2">
        <w:rPr>
          <w:rFonts w:ascii="Times New Roman" w:hAnsi="Times New Roman" w:cs="Times New Roman"/>
          <w:shd w:val="clear" w:color="auto" w:fill="FFFFFF"/>
        </w:rPr>
        <w:t>A medical panel’s</w:t>
      </w:r>
      <w:r w:rsidRPr="003E61E2">
        <w:rPr>
          <w:rFonts w:ascii="Times New Roman" w:hAnsi="Times New Roman" w:cs="Times New Roman"/>
          <w:shd w:val="clear" w:color="auto" w:fill="FFFFFF"/>
        </w:rPr>
        <w:t xml:space="preserve"> certificate </w:t>
      </w:r>
      <w:r w:rsidR="00B11AA9">
        <w:rPr>
          <w:rFonts w:ascii="Times New Roman" w:hAnsi="Times New Roman" w:cs="Times New Roman"/>
          <w:shd w:val="clear" w:color="auto" w:fill="FFFFFF"/>
        </w:rPr>
        <w:t xml:space="preserve">as to disability, its permanence and work-related causation </w:t>
      </w:r>
      <w:r w:rsidRPr="003E61E2">
        <w:rPr>
          <w:rFonts w:ascii="Times New Roman" w:hAnsi="Times New Roman" w:cs="Times New Roman"/>
          <w:shd w:val="clear" w:color="auto" w:fill="FFFFFF"/>
        </w:rPr>
        <w:t xml:space="preserve">is merely “medical possibility.” </w:t>
      </w:r>
      <w:r w:rsidR="00973780">
        <w:rPr>
          <w:rFonts w:ascii="Times New Roman" w:hAnsi="Times New Roman" w:cs="Times New Roman"/>
          <w:shd w:val="clear" w:color="auto" w:fill="FFFFFF"/>
        </w:rPr>
        <w:t xml:space="preserve"> </w:t>
      </w:r>
      <w:r w:rsidRPr="003E61E2">
        <w:rPr>
          <w:rFonts w:ascii="Times New Roman" w:hAnsi="Times New Roman" w:cs="Times New Roman"/>
          <w:i/>
          <w:shd w:val="clear" w:color="auto" w:fill="FFFFFF"/>
        </w:rPr>
        <w:t>Moore v</w:t>
      </w:r>
      <w:r w:rsidR="006B33A5" w:rsidRPr="003E61E2">
        <w:rPr>
          <w:rFonts w:ascii="Times New Roman" w:hAnsi="Times New Roman" w:cs="Times New Roman"/>
          <w:i/>
          <w:shd w:val="clear" w:color="auto" w:fill="FFFFFF"/>
        </w:rPr>
        <w:t>. Contributory Retirement Appeal Bd.</w:t>
      </w:r>
      <w:r w:rsidR="006B33A5" w:rsidRPr="003E61E2">
        <w:rPr>
          <w:rFonts w:ascii="Times New Roman" w:hAnsi="Times New Roman" w:cs="Times New Roman"/>
          <w:shd w:val="clear" w:color="auto" w:fill="FFFFFF"/>
        </w:rPr>
        <w:t xml:space="preserve">, 341 Mass. 611, </w:t>
      </w:r>
      <w:r w:rsidR="00EC2776" w:rsidRPr="003E61E2">
        <w:rPr>
          <w:rFonts w:ascii="Times New Roman" w:hAnsi="Times New Roman" w:cs="Times New Roman"/>
          <w:shd w:val="clear" w:color="auto" w:fill="FFFFFF"/>
        </w:rPr>
        <w:t>616 (1961).</w:t>
      </w:r>
      <w:r w:rsidR="003E61E2" w:rsidRPr="003E61E2">
        <w:rPr>
          <w:rFonts w:ascii="Times New Roman" w:hAnsi="Times New Roman" w:cs="Times New Roman"/>
          <w:shd w:val="clear" w:color="auto" w:fill="FFFFFF"/>
        </w:rPr>
        <w:t xml:space="preserve">  It is not conclusive of the ultimate fact of causation</w:t>
      </w:r>
      <w:r w:rsidR="00B11AA9">
        <w:rPr>
          <w:rFonts w:ascii="Times New Roman" w:hAnsi="Times New Roman" w:cs="Times New Roman"/>
          <w:shd w:val="clear" w:color="auto" w:fill="FFFFFF"/>
        </w:rPr>
        <w:t xml:space="preserve">. </w:t>
      </w:r>
      <w:r w:rsidR="00B11AA9" w:rsidRPr="003E61E2">
        <w:rPr>
          <w:rFonts w:ascii="Times New Roman" w:hAnsi="Times New Roman" w:cs="Times New Roman"/>
          <w:i/>
          <w:shd w:val="clear" w:color="auto" w:fill="FFFFFF"/>
        </w:rPr>
        <w:t>Wakefield Contributory Retirement Bd. v. Contributory Retirement Appeal Bd</w:t>
      </w:r>
      <w:r w:rsidR="00B11AA9" w:rsidRPr="003E61E2">
        <w:rPr>
          <w:rFonts w:ascii="Times New Roman" w:hAnsi="Times New Roman" w:cs="Times New Roman"/>
          <w:shd w:val="clear" w:color="auto" w:fill="FFFFFF"/>
        </w:rPr>
        <w:t>., 352 Mass. at 502 (1967)</w:t>
      </w:r>
      <w:r w:rsidR="00B11AA9">
        <w:rPr>
          <w:rFonts w:ascii="Times New Roman" w:hAnsi="Times New Roman" w:cs="Times New Roman"/>
          <w:shd w:val="clear" w:color="auto" w:fill="FFFFFF"/>
        </w:rPr>
        <w:t xml:space="preserve">; </w:t>
      </w:r>
      <w:r w:rsidR="003E61E2" w:rsidRPr="003E61E2">
        <w:rPr>
          <w:rFonts w:ascii="Times New Roman" w:hAnsi="Times New Roman" w:cs="Times New Roman"/>
          <w:i/>
          <w:shd w:val="clear" w:color="auto" w:fill="FFFFFF"/>
        </w:rPr>
        <w:t>Noone v. Contributory Appeal Bd.</w:t>
      </w:r>
      <w:r w:rsidR="003E61E2" w:rsidRPr="003E61E2">
        <w:rPr>
          <w:rFonts w:ascii="Times New Roman" w:hAnsi="Times New Roman" w:cs="Times New Roman"/>
          <w:shd w:val="clear" w:color="auto" w:fill="FFFFFF"/>
        </w:rPr>
        <w:t>, 20 M</w:t>
      </w:r>
      <w:r w:rsidR="0002752C">
        <w:rPr>
          <w:rFonts w:ascii="Times New Roman" w:hAnsi="Times New Roman" w:cs="Times New Roman"/>
          <w:shd w:val="clear" w:color="auto" w:fill="FFFFFF"/>
        </w:rPr>
        <w:t xml:space="preserve">ass. App. Ct. 634, 641 (1985); </w:t>
      </w:r>
      <w:r w:rsidR="003E61E2" w:rsidRPr="003E61E2">
        <w:rPr>
          <w:rFonts w:ascii="Times New Roman" w:hAnsi="Times New Roman" w:cs="Times New Roman"/>
          <w:i/>
          <w:shd w:val="clear" w:color="auto" w:fill="FFFFFF"/>
        </w:rPr>
        <w:t>Blanchette</w:t>
      </w:r>
      <w:r w:rsidR="003E61E2" w:rsidRPr="003E61E2">
        <w:rPr>
          <w:rFonts w:ascii="Times New Roman" w:hAnsi="Times New Roman" w:cs="Times New Roman"/>
          <w:shd w:val="clear" w:color="auto" w:fill="FFFFFF"/>
        </w:rPr>
        <w:t>, 20</w:t>
      </w:r>
      <w:r w:rsidR="0002752C">
        <w:rPr>
          <w:rFonts w:ascii="Times New Roman" w:hAnsi="Times New Roman" w:cs="Times New Roman"/>
          <w:shd w:val="clear" w:color="auto" w:fill="FFFFFF"/>
        </w:rPr>
        <w:t xml:space="preserve"> Mass. App. Ct. at 485 (1985)</w:t>
      </w:r>
      <w:r w:rsidR="00B11AA9">
        <w:rPr>
          <w:rFonts w:ascii="Times New Roman" w:hAnsi="Times New Roman" w:cs="Times New Roman"/>
          <w:shd w:val="clear" w:color="auto" w:fill="FFFFFF"/>
        </w:rPr>
        <w:t>.</w:t>
      </w:r>
      <w:r w:rsidR="0002752C">
        <w:rPr>
          <w:rFonts w:ascii="Times New Roman" w:hAnsi="Times New Roman" w:cs="Times New Roman"/>
          <w:shd w:val="clear" w:color="auto" w:fill="FFFFFF"/>
        </w:rPr>
        <w:t xml:space="preserve"> </w:t>
      </w:r>
      <w:r w:rsidR="000769F5">
        <w:rPr>
          <w:rFonts w:ascii="Times New Roman" w:hAnsi="Times New Roman" w:cs="Times New Roman"/>
          <w:shd w:val="clear" w:color="auto" w:fill="FFFFFF"/>
        </w:rPr>
        <w:t xml:space="preserve">CRAB makes the final determination </w:t>
      </w:r>
      <w:r w:rsidR="00B11AA9">
        <w:rPr>
          <w:rFonts w:ascii="Times New Roman" w:hAnsi="Times New Roman" w:cs="Times New Roman"/>
          <w:shd w:val="clear" w:color="auto" w:fill="FFFFFF"/>
        </w:rPr>
        <w:t xml:space="preserve">of </w:t>
      </w:r>
      <w:r w:rsidR="000769F5">
        <w:rPr>
          <w:rFonts w:ascii="Times New Roman" w:hAnsi="Times New Roman" w:cs="Times New Roman"/>
          <w:shd w:val="clear" w:color="auto" w:fill="FFFFFF"/>
        </w:rPr>
        <w:t>wh</w:t>
      </w:r>
      <w:r w:rsidR="00E30013">
        <w:rPr>
          <w:rFonts w:ascii="Times New Roman" w:hAnsi="Times New Roman" w:cs="Times New Roman"/>
          <w:shd w:val="clear" w:color="auto" w:fill="FFFFFF"/>
        </w:rPr>
        <w:t>e</w:t>
      </w:r>
      <w:r w:rsidR="000769F5">
        <w:rPr>
          <w:rFonts w:ascii="Times New Roman" w:hAnsi="Times New Roman" w:cs="Times New Roman"/>
          <w:shd w:val="clear" w:color="auto" w:fill="FFFFFF"/>
        </w:rPr>
        <w:t xml:space="preserve">ther </w:t>
      </w:r>
      <w:r w:rsidR="00E30013">
        <w:rPr>
          <w:rFonts w:ascii="Times New Roman" w:hAnsi="Times New Roman" w:cs="Times New Roman"/>
          <w:shd w:val="clear" w:color="auto" w:fill="FFFFFF"/>
        </w:rPr>
        <w:t>causation</w:t>
      </w:r>
      <w:r w:rsidR="000769F5">
        <w:rPr>
          <w:rFonts w:ascii="Times New Roman" w:hAnsi="Times New Roman" w:cs="Times New Roman"/>
          <w:shd w:val="clear" w:color="auto" w:fill="FFFFFF"/>
        </w:rPr>
        <w:t xml:space="preserve"> is proved based on the facts and evidence</w:t>
      </w:r>
      <w:r w:rsidR="00B11AA9">
        <w:rPr>
          <w:rFonts w:ascii="Times New Roman" w:hAnsi="Times New Roman" w:cs="Times New Roman"/>
          <w:shd w:val="clear" w:color="auto" w:fill="FFFFFF"/>
        </w:rPr>
        <w:t>,</w:t>
      </w:r>
      <w:r w:rsidR="000769F5">
        <w:rPr>
          <w:rFonts w:ascii="Times New Roman" w:hAnsi="Times New Roman" w:cs="Times New Roman"/>
          <w:shd w:val="clear" w:color="auto" w:fill="FFFFFF"/>
        </w:rPr>
        <w:t xml:space="preserve"> both </w:t>
      </w:r>
      <w:r w:rsidR="00E30013">
        <w:rPr>
          <w:rFonts w:ascii="Times New Roman" w:hAnsi="Times New Roman" w:cs="Times New Roman"/>
          <w:shd w:val="clear" w:color="auto" w:fill="FFFFFF"/>
        </w:rPr>
        <w:t xml:space="preserve">medical and non-medical. </w:t>
      </w:r>
      <w:r w:rsidR="00973780">
        <w:rPr>
          <w:rFonts w:ascii="Times New Roman" w:hAnsi="Times New Roman" w:cs="Times New Roman"/>
          <w:shd w:val="clear" w:color="auto" w:fill="FFFFFF"/>
        </w:rPr>
        <w:t xml:space="preserve"> </w:t>
      </w:r>
      <w:r w:rsidR="007E24F4" w:rsidRPr="003E61E2">
        <w:rPr>
          <w:rFonts w:ascii="Times New Roman" w:hAnsi="Times New Roman" w:cs="Times New Roman"/>
          <w:i/>
          <w:shd w:val="clear" w:color="auto" w:fill="FFFFFF"/>
        </w:rPr>
        <w:t>Blanchette, supra</w:t>
      </w:r>
      <w:r w:rsidR="00B11AA9">
        <w:rPr>
          <w:rFonts w:ascii="Times New Roman" w:hAnsi="Times New Roman" w:cs="Times New Roman"/>
          <w:shd w:val="clear" w:color="auto" w:fill="FFFFFF"/>
        </w:rPr>
        <w:t>;</w:t>
      </w:r>
      <w:r w:rsidR="007E24F4" w:rsidRPr="003E61E2">
        <w:rPr>
          <w:rFonts w:ascii="Times New Roman" w:hAnsi="Times New Roman" w:cs="Times New Roman"/>
          <w:i/>
          <w:shd w:val="clear" w:color="auto" w:fill="FFFFFF"/>
        </w:rPr>
        <w:t xml:space="preserve"> </w:t>
      </w:r>
      <w:r w:rsidR="00B11AA9">
        <w:rPr>
          <w:rFonts w:ascii="Times New Roman" w:hAnsi="Times New Roman" w:cs="Times New Roman"/>
          <w:i/>
          <w:shd w:val="clear" w:color="auto" w:fill="FFFFFF"/>
        </w:rPr>
        <w:t>s</w:t>
      </w:r>
      <w:r w:rsidR="007E24F4" w:rsidRPr="003E61E2">
        <w:rPr>
          <w:rFonts w:ascii="Times New Roman" w:hAnsi="Times New Roman" w:cs="Times New Roman"/>
          <w:i/>
          <w:shd w:val="clear" w:color="auto" w:fill="FFFFFF"/>
        </w:rPr>
        <w:t>ee also Kelley v. Contributory Retirement Appeals Bd</w:t>
      </w:r>
      <w:r w:rsidR="007E24F4" w:rsidRPr="003E61E2">
        <w:rPr>
          <w:rFonts w:ascii="Times New Roman" w:hAnsi="Times New Roman" w:cs="Times New Roman"/>
          <w:shd w:val="clear" w:color="auto" w:fill="FFFFFF"/>
        </w:rPr>
        <w:t xml:space="preserve">., 341 Mass. 611, 616 (1961). </w:t>
      </w:r>
    </w:p>
    <w:p w14:paraId="3608A0EA" w14:textId="57C80895" w:rsidR="009E172F" w:rsidRDefault="007E38E7" w:rsidP="007E38E7">
      <w:pPr>
        <w:spacing w:line="480" w:lineRule="auto"/>
        <w:ind w:firstLine="720"/>
        <w:rPr>
          <w:rFonts w:ascii="Times" w:hAnsi="Times"/>
        </w:rPr>
      </w:pPr>
      <w:r>
        <w:rPr>
          <w:rFonts w:ascii="Times" w:hAnsi="Times"/>
        </w:rPr>
        <w:t xml:space="preserve">Mr. Clark listed two </w:t>
      </w:r>
      <w:r w:rsidR="009E172F">
        <w:rPr>
          <w:rFonts w:ascii="Times" w:hAnsi="Times"/>
        </w:rPr>
        <w:t>dates of injury on his application for disability retirement</w:t>
      </w:r>
      <w:r w:rsidR="00B11AA9">
        <w:rPr>
          <w:rFonts w:ascii="Times" w:hAnsi="Times"/>
        </w:rPr>
        <w:t>,</w:t>
      </w:r>
      <w:r w:rsidR="009E172F">
        <w:rPr>
          <w:rFonts w:ascii="Times" w:hAnsi="Times"/>
        </w:rPr>
        <w:t xml:space="preserve"> September 7, 2011 and April 27, 2012. </w:t>
      </w:r>
      <w:r w:rsidR="009E172F">
        <w:rPr>
          <w:rFonts w:ascii="Times New Roman" w:hAnsi="Times New Roman" w:cs="Times New Roman"/>
          <w:color w:val="373739"/>
          <w:shd w:val="clear" w:color="auto" w:fill="FFFFFF"/>
        </w:rPr>
        <w:t xml:space="preserve">Mr. Clark’s earlier February 24, 2010 neck injury was ineligible because it “did not occur while in the performance of [his] duties.” </w:t>
      </w:r>
      <w:r w:rsidR="009E172F" w:rsidRPr="0055163D">
        <w:rPr>
          <w:rFonts w:ascii="Times New Roman" w:hAnsi="Times New Roman" w:cs="Times New Roman"/>
          <w:i/>
          <w:color w:val="373739"/>
          <w:shd w:val="clear" w:color="auto" w:fill="FFFFFF"/>
        </w:rPr>
        <w:t>See, e.g.</w:t>
      </w:r>
      <w:r w:rsidR="009E172F">
        <w:rPr>
          <w:rFonts w:ascii="Times New Roman" w:hAnsi="Times New Roman" w:cs="Times New Roman"/>
          <w:color w:val="373739"/>
          <w:shd w:val="clear" w:color="auto" w:fill="FFFFFF"/>
        </w:rPr>
        <w:t xml:space="preserve"> </w:t>
      </w:r>
      <w:r w:rsidR="009E172F" w:rsidRPr="0047202E">
        <w:rPr>
          <w:rFonts w:ascii="Times" w:hAnsi="Times"/>
          <w:i/>
        </w:rPr>
        <w:t>Damiano v. Contributory Retirement Appeal Bd.,</w:t>
      </w:r>
      <w:r w:rsidR="009E172F">
        <w:rPr>
          <w:rFonts w:ascii="Times" w:hAnsi="Times"/>
        </w:rPr>
        <w:t xml:space="preserve"> 72 Mass. App. Ct. 260 (2008). </w:t>
      </w:r>
      <w:r w:rsidR="00DB35E3">
        <w:rPr>
          <w:rFonts w:ascii="Times" w:hAnsi="Times"/>
        </w:rPr>
        <w:t xml:space="preserve">After the February 24, 2010 neck injury, Mr. Clark worked for approximately three and a half months, then was medically excused for three and a half months. </w:t>
      </w:r>
      <w:r w:rsidR="00867C9E">
        <w:rPr>
          <w:rFonts w:ascii="Times" w:hAnsi="Times"/>
        </w:rPr>
        <w:t xml:space="preserve">During his medical absence, Mr. Clark received epidural steroid injections and underwent physical therapy. He was medically cleared for work on September 22, 2010. </w:t>
      </w:r>
      <w:r w:rsidR="00DB35E3">
        <w:rPr>
          <w:rFonts w:ascii="Times" w:hAnsi="Times"/>
        </w:rPr>
        <w:t xml:space="preserve">Mr. Clark then began </w:t>
      </w:r>
      <w:r w:rsidR="00790F66">
        <w:rPr>
          <w:rFonts w:ascii="Times" w:hAnsi="Times"/>
        </w:rPr>
        <w:t>using</w:t>
      </w:r>
      <w:r w:rsidR="00DB35E3">
        <w:rPr>
          <w:rFonts w:ascii="Times" w:hAnsi="Times"/>
        </w:rPr>
        <w:t xml:space="preserve"> sick time</w:t>
      </w:r>
      <w:r w:rsidR="00790F66">
        <w:rPr>
          <w:rFonts w:ascii="Times" w:hAnsi="Times"/>
        </w:rPr>
        <w:t xml:space="preserve"> on weekends and holidays</w:t>
      </w:r>
      <w:r w:rsidR="00DB35E3">
        <w:rPr>
          <w:rFonts w:ascii="Times" w:hAnsi="Times"/>
        </w:rPr>
        <w:t>, to the extent that on April 8, 2011 Mr. Ryan placed him on the restricted list for sixty days, requiring him to submit a physician’s note within twenty-four hours of taking sick leave.</w:t>
      </w:r>
      <w:r w:rsidR="009E172F">
        <w:rPr>
          <w:rFonts w:ascii="Times" w:hAnsi="Times"/>
        </w:rPr>
        <w:t xml:space="preserve">  </w:t>
      </w:r>
      <w:r>
        <w:rPr>
          <w:rFonts w:ascii="Times" w:hAnsi="Times"/>
        </w:rPr>
        <w:t xml:space="preserve"> </w:t>
      </w:r>
    </w:p>
    <w:p w14:paraId="083958F5" w14:textId="5CAC4A65" w:rsidR="00DB35E3" w:rsidRDefault="00DB35E3" w:rsidP="007E38E7">
      <w:pPr>
        <w:spacing w:line="480" w:lineRule="auto"/>
        <w:ind w:firstLine="720"/>
        <w:rPr>
          <w:rFonts w:ascii="Times" w:hAnsi="Times"/>
        </w:rPr>
      </w:pPr>
      <w:r>
        <w:rPr>
          <w:rFonts w:ascii="Times" w:hAnsi="Times"/>
        </w:rPr>
        <w:t xml:space="preserve">On September 7, 2011, Mr. Clark </w:t>
      </w:r>
      <w:r w:rsidR="00867C9E">
        <w:rPr>
          <w:rFonts w:ascii="Times" w:hAnsi="Times"/>
        </w:rPr>
        <w:t>pinched a nerve while throwing a bag of brush onto the bag leaf truck. After the incident, he continued working for an hour and a half</w:t>
      </w:r>
      <w:r w:rsidR="00294F88">
        <w:rPr>
          <w:rFonts w:ascii="Times" w:hAnsi="Times"/>
        </w:rPr>
        <w:t xml:space="preserve"> before going to </w:t>
      </w:r>
      <w:r w:rsidR="00294F88">
        <w:rPr>
          <w:rFonts w:ascii="Times" w:hAnsi="Times"/>
        </w:rPr>
        <w:lastRenderedPageBreak/>
        <w:t>No</w:t>
      </w:r>
      <w:r w:rsidR="00867C9E">
        <w:rPr>
          <w:rFonts w:ascii="Times" w:hAnsi="Times"/>
        </w:rPr>
        <w:t>rwood Hospital for care</w:t>
      </w:r>
      <w:r w:rsidR="00294F88">
        <w:rPr>
          <w:rFonts w:ascii="Times" w:hAnsi="Times"/>
        </w:rPr>
        <w:t xml:space="preserve">. Mr. Clark </w:t>
      </w:r>
      <w:r w:rsidR="00867C9E">
        <w:rPr>
          <w:rFonts w:ascii="Times" w:hAnsi="Times"/>
        </w:rPr>
        <w:t xml:space="preserve">was diagnosed with a possible near syncopal event and neck pain with headache. The emergency physician referred Mr. Clark for a neurological consultation after an MRI confirmed C5-6, C3-4 and C-4 cervical disc herniation and left foraminal stenosis. </w:t>
      </w:r>
    </w:p>
    <w:p w14:paraId="580ADAE4" w14:textId="0FF2067C" w:rsidR="00867C9E" w:rsidRDefault="00867C9E" w:rsidP="007E38E7">
      <w:pPr>
        <w:spacing w:line="480" w:lineRule="auto"/>
        <w:ind w:firstLine="720"/>
        <w:rPr>
          <w:rFonts w:ascii="Times" w:hAnsi="Times"/>
        </w:rPr>
      </w:pPr>
      <w:r>
        <w:rPr>
          <w:rFonts w:ascii="Times" w:hAnsi="Times"/>
        </w:rPr>
        <w:t xml:space="preserve">After the September 7, 2011 incident, Mr. Clark </w:t>
      </w:r>
      <w:r w:rsidR="00F8298F">
        <w:rPr>
          <w:rFonts w:ascii="Times" w:hAnsi="Times"/>
        </w:rPr>
        <w:t xml:space="preserve">took two days off in vacation and holiday leave, then </w:t>
      </w:r>
      <w:r>
        <w:rPr>
          <w:rFonts w:ascii="Times" w:hAnsi="Times"/>
        </w:rPr>
        <w:t xml:space="preserve">worked for approximately five weeks </w:t>
      </w:r>
      <w:r w:rsidR="00F8298F">
        <w:rPr>
          <w:rFonts w:ascii="Times" w:hAnsi="Times"/>
        </w:rPr>
        <w:t xml:space="preserve">before using sick leave. Although Mr. Clark was medically cleared by neurologist Dr. Friedberg to return to work with overhead lifting restrictions </w:t>
      </w:r>
      <w:r w:rsidR="00294F88">
        <w:rPr>
          <w:rFonts w:ascii="Times" w:hAnsi="Times"/>
        </w:rPr>
        <w:t xml:space="preserve">as early as </w:t>
      </w:r>
      <w:r w:rsidR="00F8298F">
        <w:rPr>
          <w:rFonts w:ascii="Times" w:hAnsi="Times"/>
        </w:rPr>
        <w:t>October 25, 2011, (no lifting of bags more than thirty-six or thirty-seven inches in height, or chest level) he did not return to work until April 27, 2012. In the meantime, he continued treating with Dr. Friedberg and received ES</w:t>
      </w:r>
      <w:r w:rsidR="005F5F29">
        <w:rPr>
          <w:rFonts w:ascii="Times" w:hAnsi="Times"/>
        </w:rPr>
        <w:t>I</w:t>
      </w:r>
      <w:r w:rsidR="00F8298F">
        <w:rPr>
          <w:rFonts w:ascii="Times" w:hAnsi="Times"/>
        </w:rPr>
        <w:t xml:space="preserve"> injections for pain management. </w:t>
      </w:r>
    </w:p>
    <w:p w14:paraId="1059AFAA" w14:textId="19291ACB" w:rsidR="00F8298F" w:rsidRDefault="00F8298F" w:rsidP="007E38E7">
      <w:pPr>
        <w:spacing w:line="480" w:lineRule="auto"/>
        <w:ind w:firstLine="720"/>
        <w:rPr>
          <w:rFonts w:ascii="Times" w:hAnsi="Times"/>
        </w:rPr>
      </w:pPr>
      <w:r>
        <w:rPr>
          <w:rFonts w:ascii="Times" w:hAnsi="Times"/>
        </w:rPr>
        <w:t>On April 2</w:t>
      </w:r>
      <w:r w:rsidR="00A34D48">
        <w:rPr>
          <w:rFonts w:ascii="Times" w:hAnsi="Times"/>
        </w:rPr>
        <w:t>, 2012, Dr. Friedberg recommended that Mr. Clark return to regular duty. On April 2</w:t>
      </w:r>
      <w:r>
        <w:rPr>
          <w:rFonts w:ascii="Times" w:hAnsi="Times"/>
        </w:rPr>
        <w:t>7, 2012, Mr. Clark returned to work subject to the restriction of no overhead lifting and no lifting of leaf bags. Mr. Clark was working on the leaf bag truck, when he reported that his neck “snapped” from lifting “heavy” trash bags. Mr. Clark never returned to work</w:t>
      </w:r>
      <w:r w:rsidR="00B11AA9">
        <w:rPr>
          <w:rFonts w:ascii="Times" w:hAnsi="Times"/>
        </w:rPr>
        <w:t xml:space="preserve"> afterward</w:t>
      </w:r>
      <w:r>
        <w:rPr>
          <w:rFonts w:ascii="Times" w:hAnsi="Times"/>
        </w:rPr>
        <w:t xml:space="preserve">. </w:t>
      </w:r>
    </w:p>
    <w:p w14:paraId="423CA4F7" w14:textId="37CB8BA3" w:rsidR="00145D05" w:rsidRDefault="00F8298F" w:rsidP="007E38E7">
      <w:pPr>
        <w:spacing w:line="480" w:lineRule="auto"/>
        <w:ind w:firstLine="720"/>
        <w:rPr>
          <w:rFonts w:ascii="Times" w:hAnsi="Times"/>
        </w:rPr>
      </w:pPr>
      <w:r>
        <w:rPr>
          <w:rFonts w:ascii="Times" w:hAnsi="Times"/>
        </w:rPr>
        <w:t>In the meantime, the Town acceded to Mr. Clark’s request for accommodation of his essential job duties</w:t>
      </w:r>
      <w:r w:rsidR="00294F88">
        <w:rPr>
          <w:rFonts w:ascii="Times" w:hAnsi="Times"/>
        </w:rPr>
        <w:t xml:space="preserve"> if he were to return to work</w:t>
      </w:r>
      <w:r>
        <w:rPr>
          <w:rFonts w:ascii="Times" w:hAnsi="Times"/>
        </w:rPr>
        <w:t>. The Town agreed that 1) he would not have to perform any overhead lifting, and</w:t>
      </w:r>
      <w:r w:rsidR="00B11AA9">
        <w:rPr>
          <w:rFonts w:ascii="Times" w:hAnsi="Times"/>
        </w:rPr>
        <w:t xml:space="preserve"> </w:t>
      </w:r>
      <w:r>
        <w:rPr>
          <w:rFonts w:ascii="Times" w:hAnsi="Times"/>
        </w:rPr>
        <w:t xml:space="preserve">2) he would not be required to work on the leaf bag truck. </w:t>
      </w:r>
    </w:p>
    <w:p w14:paraId="6AAF4735" w14:textId="25AFEB55" w:rsidR="00F8298F" w:rsidRDefault="00294F88" w:rsidP="007E38E7">
      <w:pPr>
        <w:spacing w:line="480" w:lineRule="auto"/>
        <w:ind w:firstLine="720"/>
        <w:rPr>
          <w:rFonts w:ascii="Times" w:hAnsi="Times"/>
        </w:rPr>
      </w:pPr>
      <w:r>
        <w:rPr>
          <w:rFonts w:ascii="Times" w:hAnsi="Times"/>
        </w:rPr>
        <w:t xml:space="preserve">Mr. Clark </w:t>
      </w:r>
      <w:r w:rsidR="00B11AA9">
        <w:rPr>
          <w:rFonts w:ascii="Times" w:hAnsi="Times"/>
        </w:rPr>
        <w:t>then applied</w:t>
      </w:r>
      <w:r>
        <w:rPr>
          <w:rFonts w:ascii="Times" w:hAnsi="Times"/>
        </w:rPr>
        <w:t xml:space="preserve"> for accidental disability retirement benefits. </w:t>
      </w:r>
      <w:r w:rsidR="003D1DAA">
        <w:rPr>
          <w:rFonts w:ascii="Times" w:hAnsi="Times"/>
        </w:rPr>
        <w:t xml:space="preserve">Dr. Friedberg submitted a Physician’s Statement on Mr. Clark’s behalf. Although he had cleared him to return to work without restriction on April 2, 2012, in </w:t>
      </w:r>
      <w:r w:rsidR="00B11AA9">
        <w:rPr>
          <w:rFonts w:ascii="Times" w:hAnsi="Times"/>
        </w:rPr>
        <w:t>his</w:t>
      </w:r>
      <w:r w:rsidR="003D1DAA">
        <w:rPr>
          <w:rFonts w:ascii="Times" w:hAnsi="Times"/>
        </w:rPr>
        <w:t xml:space="preserve"> Physician’s Statement</w:t>
      </w:r>
      <w:r w:rsidR="00B11AA9">
        <w:rPr>
          <w:rFonts w:ascii="Times" w:hAnsi="Times"/>
        </w:rPr>
        <w:t xml:space="preserve"> </w:t>
      </w:r>
      <w:r w:rsidR="003D1DAA">
        <w:rPr>
          <w:rFonts w:ascii="Times" w:hAnsi="Times"/>
        </w:rPr>
        <w:t>the neurologist concluded that Mr. Clark was permanently disabled as of September 7, 2011.</w:t>
      </w:r>
    </w:p>
    <w:p w14:paraId="0BB13FA8" w14:textId="52EF85F5" w:rsidR="007E38E7" w:rsidRPr="007E38E7" w:rsidRDefault="00F8298F" w:rsidP="007E38E7">
      <w:pPr>
        <w:spacing w:line="480" w:lineRule="auto"/>
        <w:ind w:firstLine="720"/>
        <w:rPr>
          <w:rFonts w:ascii="Times New Roman" w:hAnsi="Times New Roman" w:cs="Times New Roman"/>
          <w:b/>
          <w:color w:val="373739"/>
          <w:shd w:val="clear" w:color="auto" w:fill="FFFFFF"/>
        </w:rPr>
      </w:pPr>
      <w:r>
        <w:rPr>
          <w:rFonts w:ascii="Times New Roman" w:eastAsia="Times New Roman" w:hAnsi="Times New Roman"/>
        </w:rPr>
        <w:t>On April 5, 201</w:t>
      </w:r>
      <w:r w:rsidR="00145D05">
        <w:rPr>
          <w:rFonts w:ascii="Times New Roman" w:eastAsia="Times New Roman" w:hAnsi="Times New Roman"/>
        </w:rPr>
        <w:t>3</w:t>
      </w:r>
      <w:r>
        <w:rPr>
          <w:rFonts w:ascii="Times New Roman" w:eastAsia="Times New Roman" w:hAnsi="Times New Roman"/>
        </w:rPr>
        <w:t>, t</w:t>
      </w:r>
      <w:r w:rsidR="007E38E7">
        <w:rPr>
          <w:rFonts w:ascii="Times New Roman" w:eastAsia="Times New Roman" w:hAnsi="Times New Roman"/>
        </w:rPr>
        <w:t>he</w:t>
      </w:r>
      <w:r w:rsidR="007E38E7" w:rsidRPr="002D35BA">
        <w:rPr>
          <w:rFonts w:ascii="Times New Roman" w:eastAsia="Times New Roman" w:hAnsi="Times New Roman"/>
        </w:rPr>
        <w:t xml:space="preserve"> </w:t>
      </w:r>
      <w:r w:rsidR="00294F88">
        <w:rPr>
          <w:rFonts w:ascii="Times New Roman" w:eastAsia="Times New Roman" w:hAnsi="Times New Roman"/>
        </w:rPr>
        <w:t xml:space="preserve">regional medical </w:t>
      </w:r>
      <w:r w:rsidR="007E38E7" w:rsidRPr="002D35BA">
        <w:rPr>
          <w:rFonts w:ascii="Times New Roman" w:eastAsia="Times New Roman" w:hAnsi="Times New Roman"/>
        </w:rPr>
        <w:t>panel</w:t>
      </w:r>
      <w:r w:rsidR="007E38E7">
        <w:rPr>
          <w:rFonts w:ascii="Times New Roman" w:eastAsia="Times New Roman" w:hAnsi="Times New Roman"/>
        </w:rPr>
        <w:t xml:space="preserve"> </w:t>
      </w:r>
      <w:r>
        <w:rPr>
          <w:rFonts w:ascii="Times New Roman" w:eastAsia="Times New Roman" w:hAnsi="Times New Roman"/>
        </w:rPr>
        <w:t>unanimously</w:t>
      </w:r>
      <w:r w:rsidR="007E38E7">
        <w:rPr>
          <w:rFonts w:ascii="Times New Roman" w:eastAsia="Times New Roman" w:hAnsi="Times New Roman"/>
        </w:rPr>
        <w:t xml:space="preserve"> concluded </w:t>
      </w:r>
      <w:r>
        <w:rPr>
          <w:rFonts w:ascii="Times New Roman" w:eastAsia="Times New Roman" w:hAnsi="Times New Roman"/>
        </w:rPr>
        <w:t xml:space="preserve">that </w:t>
      </w:r>
      <w:r w:rsidR="007E38E7">
        <w:rPr>
          <w:rFonts w:ascii="Times New Roman" w:eastAsia="Times New Roman" w:hAnsi="Times New Roman"/>
        </w:rPr>
        <w:t xml:space="preserve">Mr. Clark </w:t>
      </w:r>
      <w:r>
        <w:rPr>
          <w:rFonts w:ascii="Times New Roman" w:eastAsia="Times New Roman" w:hAnsi="Times New Roman"/>
        </w:rPr>
        <w:t xml:space="preserve">was </w:t>
      </w:r>
      <w:r w:rsidR="007E38E7">
        <w:rPr>
          <w:rFonts w:ascii="Times New Roman" w:eastAsia="Times New Roman" w:hAnsi="Times New Roman"/>
        </w:rPr>
        <w:t>permanently</w:t>
      </w:r>
      <w:r w:rsidR="007E38E7" w:rsidRPr="002D35BA">
        <w:rPr>
          <w:rFonts w:ascii="Times New Roman" w:eastAsia="Times New Roman" w:hAnsi="Times New Roman"/>
        </w:rPr>
        <w:t xml:space="preserve"> disabled</w:t>
      </w:r>
      <w:r>
        <w:rPr>
          <w:rFonts w:ascii="Times New Roman" w:eastAsia="Times New Roman" w:hAnsi="Times New Roman"/>
        </w:rPr>
        <w:t>,</w:t>
      </w:r>
      <w:r w:rsidR="00C55302">
        <w:rPr>
          <w:rFonts w:ascii="Times New Roman" w:eastAsia="Times New Roman" w:hAnsi="Times New Roman"/>
        </w:rPr>
        <w:t xml:space="preserve"> </w:t>
      </w:r>
      <w:r w:rsidR="007E38E7">
        <w:rPr>
          <w:rFonts w:ascii="Times New Roman" w:eastAsia="Times New Roman" w:hAnsi="Times New Roman"/>
        </w:rPr>
        <w:t>unable to perform essential dutie</w:t>
      </w:r>
      <w:r w:rsidR="00C55302">
        <w:rPr>
          <w:rFonts w:ascii="Times New Roman" w:eastAsia="Times New Roman" w:hAnsi="Times New Roman"/>
        </w:rPr>
        <w:t xml:space="preserve">s </w:t>
      </w:r>
      <w:r w:rsidR="007E38E7">
        <w:rPr>
          <w:rFonts w:ascii="Times New Roman" w:eastAsia="Times New Roman" w:hAnsi="Times New Roman"/>
        </w:rPr>
        <w:t>as a truck driver/laborer</w:t>
      </w:r>
      <w:r>
        <w:rPr>
          <w:rFonts w:ascii="Times New Roman" w:eastAsia="Times New Roman" w:hAnsi="Times New Roman"/>
        </w:rPr>
        <w:t xml:space="preserve"> and that he </w:t>
      </w:r>
      <w:r w:rsidR="00A34D48">
        <w:rPr>
          <w:rFonts w:ascii="Times New Roman" w:eastAsia="Times New Roman" w:hAnsi="Times New Roman"/>
        </w:rPr>
        <w:t xml:space="preserve">had </w:t>
      </w:r>
      <w:r>
        <w:rPr>
          <w:rFonts w:ascii="Times New Roman" w:eastAsia="Times New Roman" w:hAnsi="Times New Roman"/>
        </w:rPr>
        <w:lastRenderedPageBreak/>
        <w:t>become incapacitated in the performance of his work</w:t>
      </w:r>
      <w:r w:rsidR="00C1104D">
        <w:rPr>
          <w:rFonts w:ascii="Times New Roman" w:eastAsia="Times New Roman" w:hAnsi="Times New Roman"/>
        </w:rPr>
        <w:t xml:space="preserve"> by aggravating a pre-existing condition of degenerative cervical spine disease on September 7, 2011. </w:t>
      </w:r>
    </w:p>
    <w:p w14:paraId="501CC049" w14:textId="04A457FA" w:rsidR="00712239" w:rsidRDefault="00F8298F" w:rsidP="006F13B4">
      <w:pPr>
        <w:spacing w:line="480" w:lineRule="auto"/>
        <w:ind w:firstLine="720"/>
        <w:rPr>
          <w:rFonts w:ascii="Times New Roman" w:hAnsi="Times New Roman" w:cs="Times New Roman"/>
          <w:color w:val="373739"/>
          <w:shd w:val="clear" w:color="auto" w:fill="FFFFFF"/>
        </w:rPr>
      </w:pPr>
      <w:r>
        <w:rPr>
          <w:rFonts w:ascii="Times New Roman" w:hAnsi="Times New Roman" w:cs="Times New Roman"/>
          <w:color w:val="373739"/>
          <w:shd w:val="clear" w:color="auto" w:fill="FFFFFF"/>
        </w:rPr>
        <w:t>The p</w:t>
      </w:r>
      <w:r w:rsidR="00DC1009">
        <w:rPr>
          <w:rFonts w:ascii="Times New Roman" w:hAnsi="Times New Roman" w:cs="Times New Roman"/>
          <w:color w:val="373739"/>
          <w:shd w:val="clear" w:color="auto" w:fill="FFFFFF"/>
        </w:rPr>
        <w:t xml:space="preserve">anel </w:t>
      </w:r>
      <w:r w:rsidR="00C1104D">
        <w:rPr>
          <w:rFonts w:ascii="Times New Roman" w:hAnsi="Times New Roman" w:cs="Times New Roman"/>
          <w:color w:val="373739"/>
          <w:shd w:val="clear" w:color="auto" w:fill="FFFFFF"/>
        </w:rPr>
        <w:t>acknowledged upon</w:t>
      </w:r>
      <w:r w:rsidR="009D52B5">
        <w:rPr>
          <w:rFonts w:ascii="Times New Roman" w:hAnsi="Times New Roman" w:cs="Times New Roman"/>
          <w:color w:val="373739"/>
          <w:shd w:val="clear" w:color="auto" w:fill="FFFFFF"/>
        </w:rPr>
        <w:t xml:space="preserve"> </w:t>
      </w:r>
      <w:r w:rsidR="00294F88">
        <w:rPr>
          <w:rFonts w:ascii="Times New Roman" w:hAnsi="Times New Roman" w:cs="Times New Roman"/>
          <w:color w:val="373739"/>
          <w:shd w:val="clear" w:color="auto" w:fill="FFFFFF"/>
        </w:rPr>
        <w:t>the Board’s</w:t>
      </w:r>
      <w:r>
        <w:rPr>
          <w:rFonts w:ascii="Times New Roman" w:hAnsi="Times New Roman" w:cs="Times New Roman"/>
          <w:color w:val="373739"/>
          <w:shd w:val="clear" w:color="auto" w:fill="FFFFFF"/>
        </w:rPr>
        <w:t xml:space="preserve"> first </w:t>
      </w:r>
      <w:r w:rsidR="00A34D48">
        <w:rPr>
          <w:rFonts w:ascii="Times New Roman" w:hAnsi="Times New Roman" w:cs="Times New Roman"/>
          <w:color w:val="373739"/>
          <w:shd w:val="clear" w:color="auto" w:fill="FFFFFF"/>
        </w:rPr>
        <w:t xml:space="preserve">request for </w:t>
      </w:r>
      <w:r w:rsidR="009D52B5">
        <w:rPr>
          <w:rFonts w:ascii="Times New Roman" w:hAnsi="Times New Roman" w:cs="Times New Roman"/>
          <w:color w:val="373739"/>
          <w:shd w:val="clear" w:color="auto" w:fill="FFFFFF"/>
        </w:rPr>
        <w:t xml:space="preserve">clarification that </w:t>
      </w:r>
      <w:r w:rsidR="00C1104D">
        <w:rPr>
          <w:rFonts w:ascii="Times New Roman" w:hAnsi="Times New Roman" w:cs="Times New Roman"/>
          <w:color w:val="373739"/>
          <w:shd w:val="clear" w:color="auto" w:fill="FFFFFF"/>
        </w:rPr>
        <w:t xml:space="preserve">it was unaware that Mr. Clark had been cleared to return to work on April 27, 2012 and that he had been offered reasonable accommodations. But the panel further concluded </w:t>
      </w:r>
      <w:r w:rsidR="004B7EE1">
        <w:rPr>
          <w:rFonts w:ascii="Times New Roman" w:hAnsi="Times New Roman" w:cs="Times New Roman"/>
          <w:color w:val="373739"/>
          <w:shd w:val="clear" w:color="auto" w:fill="FFFFFF"/>
        </w:rPr>
        <w:t xml:space="preserve">that </w:t>
      </w:r>
      <w:r w:rsidR="009D52B5">
        <w:rPr>
          <w:rFonts w:ascii="Times New Roman" w:hAnsi="Times New Roman" w:cs="Times New Roman"/>
          <w:color w:val="373739"/>
          <w:shd w:val="clear" w:color="auto" w:fill="FFFFFF"/>
        </w:rPr>
        <w:t>Mr</w:t>
      </w:r>
      <w:r w:rsidR="00DC1009">
        <w:rPr>
          <w:rFonts w:ascii="Times New Roman" w:hAnsi="Times New Roman" w:cs="Times New Roman"/>
          <w:color w:val="373739"/>
          <w:shd w:val="clear" w:color="auto" w:fill="FFFFFF"/>
        </w:rPr>
        <w:t xml:space="preserve">. Clark never recovered from the </w:t>
      </w:r>
      <w:r w:rsidR="00A34D48">
        <w:rPr>
          <w:rFonts w:ascii="Times New Roman" w:hAnsi="Times New Roman" w:cs="Times New Roman"/>
          <w:color w:val="373739"/>
          <w:shd w:val="clear" w:color="auto" w:fill="FFFFFF"/>
        </w:rPr>
        <w:t xml:space="preserve">non-work-related </w:t>
      </w:r>
      <w:r w:rsidR="00024239">
        <w:rPr>
          <w:rFonts w:ascii="Times New Roman" w:hAnsi="Times New Roman" w:cs="Times New Roman"/>
          <w:color w:val="373739"/>
          <w:shd w:val="clear" w:color="auto" w:fill="FFFFFF"/>
        </w:rPr>
        <w:t xml:space="preserve">February </w:t>
      </w:r>
      <w:r w:rsidR="00DC1009">
        <w:rPr>
          <w:rFonts w:ascii="Times New Roman" w:hAnsi="Times New Roman" w:cs="Times New Roman"/>
          <w:color w:val="373739"/>
          <w:shd w:val="clear" w:color="auto" w:fill="FFFFFF"/>
        </w:rPr>
        <w:t>2010 injur</w:t>
      </w:r>
      <w:r w:rsidR="004B7EE1">
        <w:rPr>
          <w:rFonts w:ascii="Times New Roman" w:hAnsi="Times New Roman" w:cs="Times New Roman"/>
          <w:color w:val="373739"/>
          <w:shd w:val="clear" w:color="auto" w:fill="FFFFFF"/>
        </w:rPr>
        <w:t>y,</w:t>
      </w:r>
      <w:r w:rsidR="00294F88">
        <w:rPr>
          <w:rFonts w:ascii="Times New Roman" w:hAnsi="Times New Roman" w:cs="Times New Roman"/>
          <w:color w:val="373739"/>
          <w:shd w:val="clear" w:color="auto" w:fill="FFFFFF"/>
        </w:rPr>
        <w:t xml:space="preserve"> alth</w:t>
      </w:r>
      <w:r w:rsidR="00024239">
        <w:rPr>
          <w:rFonts w:ascii="Times New Roman" w:hAnsi="Times New Roman" w:cs="Times New Roman"/>
          <w:color w:val="373739"/>
          <w:shd w:val="clear" w:color="auto" w:fill="FFFFFF"/>
        </w:rPr>
        <w:t xml:space="preserve">ough </w:t>
      </w:r>
      <w:r w:rsidR="009D52B5">
        <w:rPr>
          <w:rFonts w:ascii="Times New Roman" w:hAnsi="Times New Roman" w:cs="Times New Roman"/>
          <w:color w:val="373739"/>
          <w:shd w:val="clear" w:color="auto" w:fill="FFFFFF"/>
        </w:rPr>
        <w:t xml:space="preserve">Dr. </w:t>
      </w:r>
      <w:r w:rsidR="00C55302">
        <w:rPr>
          <w:rFonts w:ascii="Times New Roman" w:hAnsi="Times New Roman" w:cs="Times New Roman"/>
          <w:color w:val="373739"/>
          <w:shd w:val="clear" w:color="auto" w:fill="FFFFFF"/>
        </w:rPr>
        <w:t>Friedberg</w:t>
      </w:r>
      <w:r w:rsidR="0006189E">
        <w:rPr>
          <w:rFonts w:ascii="Times New Roman" w:hAnsi="Times New Roman" w:cs="Times New Roman"/>
          <w:color w:val="373739"/>
          <w:shd w:val="clear" w:color="auto" w:fill="FFFFFF"/>
        </w:rPr>
        <w:t xml:space="preserve"> </w:t>
      </w:r>
      <w:r w:rsidR="00294F88">
        <w:rPr>
          <w:rFonts w:ascii="Times New Roman" w:hAnsi="Times New Roman" w:cs="Times New Roman"/>
          <w:color w:val="373739"/>
          <w:shd w:val="clear" w:color="auto" w:fill="FFFFFF"/>
        </w:rPr>
        <w:t xml:space="preserve">had </w:t>
      </w:r>
      <w:r w:rsidR="0006189E">
        <w:rPr>
          <w:rFonts w:ascii="Times New Roman" w:hAnsi="Times New Roman" w:cs="Times New Roman"/>
          <w:color w:val="373739"/>
          <w:shd w:val="clear" w:color="auto" w:fill="FFFFFF"/>
        </w:rPr>
        <w:t xml:space="preserve">cleared </w:t>
      </w:r>
      <w:r w:rsidR="00294F88">
        <w:rPr>
          <w:rFonts w:ascii="Times New Roman" w:hAnsi="Times New Roman" w:cs="Times New Roman"/>
          <w:color w:val="373739"/>
          <w:shd w:val="clear" w:color="auto" w:fill="FFFFFF"/>
        </w:rPr>
        <w:t>him</w:t>
      </w:r>
      <w:r w:rsidR="009D52B5">
        <w:rPr>
          <w:rFonts w:ascii="Times New Roman" w:hAnsi="Times New Roman" w:cs="Times New Roman"/>
          <w:color w:val="373739"/>
          <w:shd w:val="clear" w:color="auto" w:fill="FFFFFF"/>
        </w:rPr>
        <w:t xml:space="preserve"> to return to regular duty </w:t>
      </w:r>
      <w:r w:rsidR="00C55302">
        <w:rPr>
          <w:rFonts w:ascii="Times New Roman" w:hAnsi="Times New Roman" w:cs="Times New Roman"/>
          <w:color w:val="373739"/>
          <w:shd w:val="clear" w:color="auto" w:fill="FFFFFF"/>
        </w:rPr>
        <w:t>starting</w:t>
      </w:r>
      <w:r w:rsidR="009D52B5">
        <w:rPr>
          <w:rFonts w:ascii="Times New Roman" w:hAnsi="Times New Roman" w:cs="Times New Roman"/>
          <w:color w:val="373739"/>
          <w:shd w:val="clear" w:color="auto" w:fill="FFFFFF"/>
        </w:rPr>
        <w:t xml:space="preserve"> </w:t>
      </w:r>
      <w:r w:rsidR="0006189E">
        <w:rPr>
          <w:rFonts w:ascii="Times New Roman" w:hAnsi="Times New Roman" w:cs="Times New Roman"/>
          <w:color w:val="373739"/>
          <w:shd w:val="clear" w:color="auto" w:fill="FFFFFF"/>
        </w:rPr>
        <w:t xml:space="preserve">April 2, </w:t>
      </w:r>
      <w:r w:rsidR="009D52B5">
        <w:rPr>
          <w:rFonts w:ascii="Times New Roman" w:hAnsi="Times New Roman" w:cs="Times New Roman"/>
          <w:color w:val="373739"/>
          <w:shd w:val="clear" w:color="auto" w:fill="FFFFFF"/>
        </w:rPr>
        <w:t>2012</w:t>
      </w:r>
      <w:r w:rsidR="00A34D48">
        <w:rPr>
          <w:rFonts w:ascii="Times New Roman" w:hAnsi="Times New Roman" w:cs="Times New Roman"/>
          <w:color w:val="373739"/>
          <w:shd w:val="clear" w:color="auto" w:fill="FFFFFF"/>
        </w:rPr>
        <w:t xml:space="preserve"> after recommending modified duty for six months</w:t>
      </w:r>
      <w:r w:rsidR="009D52B5">
        <w:rPr>
          <w:rFonts w:ascii="Times New Roman" w:hAnsi="Times New Roman" w:cs="Times New Roman"/>
          <w:color w:val="373739"/>
          <w:shd w:val="clear" w:color="auto" w:fill="FFFFFF"/>
        </w:rPr>
        <w:t xml:space="preserve">. </w:t>
      </w:r>
      <w:r w:rsidR="00FB2072">
        <w:rPr>
          <w:rFonts w:ascii="Times New Roman" w:hAnsi="Times New Roman" w:cs="Times New Roman"/>
          <w:color w:val="373739"/>
          <w:shd w:val="clear" w:color="auto" w:fill="FFFFFF"/>
        </w:rPr>
        <w:t xml:space="preserve"> </w:t>
      </w:r>
    </w:p>
    <w:p w14:paraId="6DD0BC9D" w14:textId="3EC65764" w:rsidR="00C1104D" w:rsidRDefault="00C1104D" w:rsidP="006F13B4">
      <w:pPr>
        <w:spacing w:line="480" w:lineRule="auto"/>
        <w:ind w:firstLine="720"/>
        <w:rPr>
          <w:rFonts w:ascii="Times New Roman" w:hAnsi="Times New Roman" w:cs="Times New Roman"/>
          <w:color w:val="373739"/>
          <w:shd w:val="clear" w:color="auto" w:fill="FFFFFF"/>
        </w:rPr>
      </w:pPr>
      <w:r>
        <w:rPr>
          <w:rFonts w:ascii="Times New Roman" w:hAnsi="Times New Roman" w:cs="Times New Roman"/>
          <w:color w:val="373739"/>
          <w:shd w:val="clear" w:color="auto" w:fill="FFFFFF"/>
        </w:rPr>
        <w:t xml:space="preserve">After the Board confirmed that that Town had offered Mr. Clark reasonable accommodations before his return to work on April 27, 2012, </w:t>
      </w:r>
      <w:r w:rsidR="004B7EE1">
        <w:rPr>
          <w:rFonts w:ascii="Times New Roman" w:hAnsi="Times New Roman" w:cs="Times New Roman"/>
          <w:color w:val="373739"/>
          <w:shd w:val="clear" w:color="auto" w:fill="FFFFFF"/>
        </w:rPr>
        <w:t xml:space="preserve">it </w:t>
      </w:r>
      <w:r>
        <w:rPr>
          <w:rFonts w:ascii="Times New Roman" w:hAnsi="Times New Roman" w:cs="Times New Roman"/>
          <w:color w:val="373739"/>
          <w:shd w:val="clear" w:color="auto" w:fill="FFFFFF"/>
        </w:rPr>
        <w:t xml:space="preserve">requested a second clarification from the panel. The Board asked the panel </w:t>
      </w:r>
      <w:r w:rsidR="004B7EE1">
        <w:rPr>
          <w:rFonts w:ascii="Times New Roman" w:hAnsi="Times New Roman" w:cs="Times New Roman"/>
          <w:color w:val="373739"/>
          <w:shd w:val="clear" w:color="auto" w:fill="FFFFFF"/>
        </w:rPr>
        <w:t xml:space="preserve">whether knowing </w:t>
      </w:r>
      <w:r>
        <w:rPr>
          <w:rFonts w:ascii="Times New Roman" w:hAnsi="Times New Roman" w:cs="Times New Roman"/>
          <w:color w:val="373739"/>
          <w:shd w:val="clear" w:color="auto" w:fill="FFFFFF"/>
        </w:rPr>
        <w:t xml:space="preserve">that Mr. Clark had taken two days off for holiday and vacation (not </w:t>
      </w:r>
      <w:r w:rsidR="004B7EE1">
        <w:rPr>
          <w:rFonts w:ascii="Times New Roman" w:hAnsi="Times New Roman" w:cs="Times New Roman"/>
          <w:color w:val="373739"/>
          <w:shd w:val="clear" w:color="auto" w:fill="FFFFFF"/>
        </w:rPr>
        <w:t xml:space="preserve">as </w:t>
      </w:r>
      <w:r>
        <w:rPr>
          <w:rFonts w:ascii="Times New Roman" w:hAnsi="Times New Roman" w:cs="Times New Roman"/>
          <w:color w:val="373739"/>
          <w:shd w:val="clear" w:color="auto" w:fill="FFFFFF"/>
        </w:rPr>
        <w:t>sick time), then worked for a month after the September 7, 2011 injury would affect its opinion that he was disabled as of September 7, 2011</w:t>
      </w:r>
      <w:r w:rsidR="004B7EE1">
        <w:rPr>
          <w:rFonts w:ascii="Times New Roman" w:hAnsi="Times New Roman" w:cs="Times New Roman"/>
          <w:color w:val="373739"/>
          <w:shd w:val="clear" w:color="auto" w:fill="FFFFFF"/>
        </w:rPr>
        <w:t>, a</w:t>
      </w:r>
      <w:r>
        <w:rPr>
          <w:rFonts w:ascii="Times New Roman" w:hAnsi="Times New Roman" w:cs="Times New Roman"/>
          <w:color w:val="373739"/>
          <w:shd w:val="clear" w:color="auto" w:fill="FFFFFF"/>
        </w:rPr>
        <w:t>nd whether the panel was aware that the Town had offered Mr. Clark reasonable accommodations</w:t>
      </w:r>
      <w:r w:rsidR="004B7EE1">
        <w:rPr>
          <w:rFonts w:ascii="Times New Roman" w:hAnsi="Times New Roman" w:cs="Times New Roman"/>
          <w:color w:val="373739"/>
          <w:shd w:val="clear" w:color="auto" w:fill="FFFFFF"/>
        </w:rPr>
        <w:t>.</w:t>
      </w:r>
    </w:p>
    <w:p w14:paraId="792A72CC" w14:textId="01711789" w:rsidR="00C1104D" w:rsidRDefault="00C1104D" w:rsidP="006F13B4">
      <w:pPr>
        <w:spacing w:line="480" w:lineRule="auto"/>
        <w:ind w:firstLine="720"/>
        <w:rPr>
          <w:rFonts w:ascii="Times New Roman" w:hAnsi="Times New Roman" w:cs="Times New Roman"/>
          <w:color w:val="373739"/>
          <w:shd w:val="clear" w:color="auto" w:fill="FFFFFF"/>
        </w:rPr>
      </w:pPr>
      <w:r>
        <w:rPr>
          <w:rFonts w:ascii="Times New Roman" w:hAnsi="Times New Roman" w:cs="Times New Roman"/>
          <w:color w:val="373739"/>
          <w:shd w:val="clear" w:color="auto" w:fill="FFFFFF"/>
        </w:rPr>
        <w:t xml:space="preserve">The penal re-examined Mr. Clark on May 8, 2015. </w:t>
      </w:r>
      <w:r w:rsidR="006E532D">
        <w:rPr>
          <w:rFonts w:ascii="Times New Roman" w:hAnsi="Times New Roman" w:cs="Times New Roman"/>
          <w:color w:val="373739"/>
          <w:shd w:val="clear" w:color="auto" w:fill="FFFFFF"/>
        </w:rPr>
        <w:t xml:space="preserve">In a report issued on the same date, the panel unanimously opined that Mr. Clark was </w:t>
      </w:r>
      <w:r w:rsidR="00BB7AF2">
        <w:rPr>
          <w:rFonts w:ascii="Times New Roman" w:hAnsi="Times New Roman" w:cs="Times New Roman"/>
          <w:color w:val="373739"/>
          <w:shd w:val="clear" w:color="auto" w:fill="FFFFFF"/>
        </w:rPr>
        <w:t>incapable</w:t>
      </w:r>
      <w:r w:rsidR="006E532D">
        <w:rPr>
          <w:rFonts w:ascii="Times New Roman" w:hAnsi="Times New Roman" w:cs="Times New Roman"/>
          <w:color w:val="373739"/>
          <w:shd w:val="clear" w:color="auto" w:fill="FFFFFF"/>
        </w:rPr>
        <w:t xml:space="preserve"> of performing </w:t>
      </w:r>
      <w:r w:rsidR="004B7EE1">
        <w:rPr>
          <w:rFonts w:ascii="Times New Roman" w:hAnsi="Times New Roman" w:cs="Times New Roman"/>
          <w:color w:val="373739"/>
          <w:shd w:val="clear" w:color="auto" w:fill="FFFFFF"/>
        </w:rPr>
        <w:t xml:space="preserve">his </w:t>
      </w:r>
      <w:r w:rsidR="006E532D">
        <w:rPr>
          <w:rFonts w:ascii="Times New Roman" w:hAnsi="Times New Roman" w:cs="Times New Roman"/>
          <w:color w:val="373739"/>
          <w:shd w:val="clear" w:color="auto" w:fill="FFFFFF"/>
        </w:rPr>
        <w:t xml:space="preserve">essential duties as described in the amended job description. </w:t>
      </w:r>
    </w:p>
    <w:p w14:paraId="7AE0E138" w14:textId="556F8FBC" w:rsidR="002F23E3" w:rsidRDefault="00EA2103" w:rsidP="006E532D">
      <w:pPr>
        <w:spacing w:line="480" w:lineRule="auto"/>
        <w:ind w:firstLine="720"/>
        <w:rPr>
          <w:rFonts w:ascii="Times New Roman" w:hAnsi="Times New Roman" w:cs="Times New Roman"/>
          <w:color w:val="373739"/>
          <w:shd w:val="clear" w:color="auto" w:fill="FFFFFF"/>
        </w:rPr>
      </w:pPr>
      <w:r>
        <w:rPr>
          <w:rFonts w:ascii="Times New Roman" w:hAnsi="Times New Roman" w:cs="Times New Roman"/>
          <w:color w:val="373739"/>
          <w:shd w:val="clear" w:color="auto" w:fill="FFFFFF"/>
        </w:rPr>
        <w:t xml:space="preserve">The </w:t>
      </w:r>
      <w:r w:rsidR="00A34D48">
        <w:rPr>
          <w:rFonts w:ascii="Times New Roman" w:hAnsi="Times New Roman" w:cs="Times New Roman"/>
          <w:color w:val="373739"/>
          <w:shd w:val="clear" w:color="auto" w:fill="FFFFFF"/>
        </w:rPr>
        <w:t>p</w:t>
      </w:r>
      <w:r>
        <w:rPr>
          <w:rFonts w:ascii="Times New Roman" w:hAnsi="Times New Roman" w:cs="Times New Roman"/>
          <w:color w:val="373739"/>
          <w:shd w:val="clear" w:color="auto" w:fill="FFFFFF"/>
        </w:rPr>
        <w:t>anel</w:t>
      </w:r>
      <w:r w:rsidR="006E532D">
        <w:rPr>
          <w:rFonts w:ascii="Times New Roman" w:hAnsi="Times New Roman" w:cs="Times New Roman"/>
          <w:color w:val="373739"/>
          <w:shd w:val="clear" w:color="auto" w:fill="FFFFFF"/>
        </w:rPr>
        <w:t xml:space="preserve"> offered two theories based on whether or not the February 24, 2010 event was a work-related injury. If the February 24, 2010 event were work-related, then the disability was caused by the February 24, 2010 event, and aggravated by the September 7, 2011 incident. If the February 24, 2010 event </w:t>
      </w:r>
      <w:r w:rsidR="00E3691E">
        <w:rPr>
          <w:rFonts w:ascii="Times New Roman" w:hAnsi="Times New Roman" w:cs="Times New Roman"/>
          <w:color w:val="373739"/>
          <w:shd w:val="clear" w:color="auto" w:fill="FFFFFF"/>
        </w:rPr>
        <w:t>were</w:t>
      </w:r>
      <w:r w:rsidR="006E532D">
        <w:rPr>
          <w:rFonts w:ascii="Times New Roman" w:hAnsi="Times New Roman" w:cs="Times New Roman"/>
          <w:color w:val="373739"/>
          <w:shd w:val="clear" w:color="auto" w:fill="FFFFFF"/>
        </w:rPr>
        <w:t xml:space="preserve"> not work-related, it served as a pre-existing condition, which was exacerbated by the September 7, 2011 incident. </w:t>
      </w:r>
      <w:r w:rsidR="00E3691E">
        <w:rPr>
          <w:rFonts w:ascii="Times New Roman" w:hAnsi="Times New Roman" w:cs="Times New Roman"/>
          <w:color w:val="373739"/>
          <w:shd w:val="clear" w:color="auto" w:fill="FFFFFF"/>
        </w:rPr>
        <w:t xml:space="preserve">Because it </w:t>
      </w:r>
      <w:r w:rsidR="005F44A4">
        <w:rPr>
          <w:rFonts w:ascii="Times New Roman" w:hAnsi="Times New Roman" w:cs="Times New Roman"/>
          <w:color w:val="373739"/>
          <w:shd w:val="clear" w:color="auto" w:fill="FFFFFF"/>
        </w:rPr>
        <w:t xml:space="preserve">is not for the </w:t>
      </w:r>
      <w:r w:rsidR="00A34D48">
        <w:rPr>
          <w:rFonts w:ascii="Times New Roman" w:hAnsi="Times New Roman" w:cs="Times New Roman"/>
          <w:color w:val="373739"/>
          <w:shd w:val="clear" w:color="auto" w:fill="FFFFFF"/>
        </w:rPr>
        <w:t>p</w:t>
      </w:r>
      <w:r w:rsidR="005F44A4">
        <w:rPr>
          <w:rFonts w:ascii="Times New Roman" w:hAnsi="Times New Roman" w:cs="Times New Roman"/>
          <w:color w:val="373739"/>
          <w:shd w:val="clear" w:color="auto" w:fill="FFFFFF"/>
        </w:rPr>
        <w:t xml:space="preserve">anel to decide the issue </w:t>
      </w:r>
      <w:r w:rsidR="005F44A4">
        <w:rPr>
          <w:rFonts w:ascii="Times New Roman" w:hAnsi="Times New Roman" w:cs="Times New Roman"/>
          <w:color w:val="373739"/>
          <w:shd w:val="clear" w:color="auto" w:fill="FFFFFF"/>
        </w:rPr>
        <w:lastRenderedPageBreak/>
        <w:t xml:space="preserve">of causation, </w:t>
      </w:r>
      <w:r w:rsidR="00A34D48">
        <w:rPr>
          <w:rFonts w:ascii="Times New Roman" w:hAnsi="Times New Roman" w:cs="Times New Roman"/>
          <w:color w:val="373739"/>
          <w:shd w:val="clear" w:color="auto" w:fill="FFFFFF"/>
        </w:rPr>
        <w:t>its</w:t>
      </w:r>
      <w:r w:rsidR="005F44A4">
        <w:rPr>
          <w:rFonts w:ascii="Times New Roman" w:hAnsi="Times New Roman" w:cs="Times New Roman"/>
          <w:color w:val="373739"/>
          <w:shd w:val="clear" w:color="auto" w:fill="FFFFFF"/>
        </w:rPr>
        <w:t xml:space="preserve"> </w:t>
      </w:r>
      <w:r w:rsidR="008D1FBC">
        <w:rPr>
          <w:rFonts w:ascii="Times New Roman" w:hAnsi="Times New Roman" w:cs="Times New Roman"/>
          <w:color w:val="373739"/>
          <w:shd w:val="clear" w:color="auto" w:fill="FFFFFF"/>
        </w:rPr>
        <w:t xml:space="preserve">two theories based on </w:t>
      </w:r>
      <w:r w:rsidR="00E3691E">
        <w:rPr>
          <w:rFonts w:ascii="Times New Roman" w:hAnsi="Times New Roman" w:cs="Times New Roman"/>
          <w:color w:val="373739"/>
          <w:shd w:val="clear" w:color="auto" w:fill="FFFFFF"/>
        </w:rPr>
        <w:t xml:space="preserve">whether </w:t>
      </w:r>
      <w:r w:rsidR="008D1FBC">
        <w:rPr>
          <w:rFonts w:ascii="Times New Roman" w:hAnsi="Times New Roman" w:cs="Times New Roman"/>
          <w:color w:val="373739"/>
          <w:shd w:val="clear" w:color="auto" w:fill="FFFFFF"/>
        </w:rPr>
        <w:t xml:space="preserve">the 2010 incident </w:t>
      </w:r>
      <w:r w:rsidR="00E3691E">
        <w:rPr>
          <w:rFonts w:ascii="Times New Roman" w:hAnsi="Times New Roman" w:cs="Times New Roman"/>
          <w:color w:val="373739"/>
          <w:shd w:val="clear" w:color="auto" w:fill="FFFFFF"/>
        </w:rPr>
        <w:t xml:space="preserve">were </w:t>
      </w:r>
      <w:r w:rsidR="00834F12">
        <w:rPr>
          <w:rFonts w:ascii="Times New Roman" w:hAnsi="Times New Roman" w:cs="Times New Roman"/>
          <w:color w:val="373739"/>
          <w:shd w:val="clear" w:color="auto" w:fill="FFFFFF"/>
        </w:rPr>
        <w:t xml:space="preserve">work-related </w:t>
      </w:r>
      <w:r w:rsidR="005F44A4">
        <w:rPr>
          <w:rFonts w:ascii="Times New Roman" w:hAnsi="Times New Roman" w:cs="Times New Roman"/>
          <w:color w:val="373739"/>
          <w:shd w:val="clear" w:color="auto" w:fill="FFFFFF"/>
        </w:rPr>
        <w:t xml:space="preserve">is not conclusive. </w:t>
      </w:r>
      <w:r w:rsidR="005F44A4" w:rsidRPr="006B33A5">
        <w:rPr>
          <w:rFonts w:ascii="Times New Roman" w:hAnsi="Times New Roman" w:cs="Times New Roman"/>
          <w:i/>
          <w:color w:val="373739"/>
          <w:shd w:val="clear" w:color="auto" w:fill="FFFFFF"/>
        </w:rPr>
        <w:t>Noone v. Contributory Appeal Bd.</w:t>
      </w:r>
      <w:r w:rsidR="005F44A4">
        <w:rPr>
          <w:rFonts w:ascii="Times New Roman" w:hAnsi="Times New Roman" w:cs="Times New Roman"/>
          <w:color w:val="373739"/>
          <w:shd w:val="clear" w:color="auto" w:fill="FFFFFF"/>
        </w:rPr>
        <w:t xml:space="preserve">, 20 Mass. App. Ct. 634, 641 (1985).  </w:t>
      </w:r>
    </w:p>
    <w:p w14:paraId="376B626A" w14:textId="77777777" w:rsidR="00BB7AF2" w:rsidRDefault="00BB7AF2" w:rsidP="006E532D">
      <w:pPr>
        <w:spacing w:line="480" w:lineRule="auto"/>
        <w:ind w:firstLine="720"/>
        <w:rPr>
          <w:rFonts w:ascii="Times New Roman" w:hAnsi="Times New Roman" w:cs="Times New Roman"/>
          <w:color w:val="373739"/>
          <w:shd w:val="clear" w:color="auto" w:fill="FFFFFF"/>
        </w:rPr>
      </w:pPr>
      <w:r>
        <w:rPr>
          <w:rFonts w:ascii="Times New Roman" w:hAnsi="Times New Roman" w:cs="Times New Roman"/>
          <w:color w:val="373739"/>
          <w:shd w:val="clear" w:color="auto" w:fill="FFFFFF"/>
        </w:rPr>
        <w:t>T</w:t>
      </w:r>
      <w:r w:rsidR="002F23E3">
        <w:rPr>
          <w:rFonts w:ascii="Times New Roman" w:hAnsi="Times New Roman" w:cs="Times New Roman"/>
          <w:color w:val="373739"/>
          <w:shd w:val="clear" w:color="auto" w:fill="FFFFFF"/>
        </w:rPr>
        <w:t>he medical evidence in the administrative record was sparse. I have no contemporaneous medical records of Mr. Clark’s February 24, 2010 injury. The only medical records submitted to DALA are Dr. Friedberg</w:t>
      </w:r>
      <w:r w:rsidR="00145D05">
        <w:rPr>
          <w:rFonts w:ascii="Times New Roman" w:hAnsi="Times New Roman" w:cs="Times New Roman"/>
          <w:color w:val="373739"/>
          <w:shd w:val="clear" w:color="auto" w:fill="FFFFFF"/>
        </w:rPr>
        <w:t>’s neurological notes</w:t>
      </w:r>
      <w:r w:rsidR="002F23E3">
        <w:rPr>
          <w:rFonts w:ascii="Times New Roman" w:hAnsi="Times New Roman" w:cs="Times New Roman"/>
          <w:color w:val="373739"/>
          <w:shd w:val="clear" w:color="auto" w:fill="FFFFFF"/>
        </w:rPr>
        <w:t xml:space="preserve">. </w:t>
      </w:r>
    </w:p>
    <w:p w14:paraId="0275D510" w14:textId="2E27150D" w:rsidR="002F23E3" w:rsidRDefault="00BB7AF2" w:rsidP="00BB7AF2">
      <w:pPr>
        <w:spacing w:line="480" w:lineRule="auto"/>
        <w:ind w:firstLine="720"/>
        <w:rPr>
          <w:rFonts w:ascii="Times New Roman" w:hAnsi="Times New Roman" w:cs="Times New Roman"/>
          <w:color w:val="373739"/>
          <w:shd w:val="clear" w:color="auto" w:fill="FFFFFF"/>
        </w:rPr>
      </w:pPr>
      <w:r>
        <w:rPr>
          <w:rFonts w:ascii="Times New Roman" w:hAnsi="Times New Roman" w:cs="Times New Roman"/>
          <w:color w:val="373739"/>
          <w:shd w:val="clear" w:color="auto" w:fill="FFFFFF"/>
        </w:rPr>
        <w:t xml:space="preserve">Mr. Clark was not a credible witness. He testified that he was never offered reasonable accommodation. This is contradicted by the administrative record. </w:t>
      </w:r>
      <w:r w:rsidR="00712239">
        <w:rPr>
          <w:rFonts w:ascii="Times New Roman" w:hAnsi="Times New Roman" w:cs="Times New Roman"/>
          <w:color w:val="373739"/>
          <w:shd w:val="clear" w:color="auto" w:fill="FFFFFF"/>
        </w:rPr>
        <w:t xml:space="preserve">Contrary to </w:t>
      </w:r>
      <w:r>
        <w:rPr>
          <w:rFonts w:ascii="Times New Roman" w:hAnsi="Times New Roman" w:cs="Times New Roman"/>
          <w:color w:val="373739"/>
          <w:shd w:val="clear" w:color="auto" w:fill="FFFFFF"/>
        </w:rPr>
        <w:t xml:space="preserve">the sworn statement in </w:t>
      </w:r>
      <w:r w:rsidR="00712239">
        <w:rPr>
          <w:rFonts w:ascii="Times New Roman" w:hAnsi="Times New Roman" w:cs="Times New Roman"/>
          <w:color w:val="373739"/>
          <w:shd w:val="clear" w:color="auto" w:fill="FFFFFF"/>
        </w:rPr>
        <w:t xml:space="preserve">his application, </w:t>
      </w:r>
      <w:r w:rsidR="009F3D1D">
        <w:rPr>
          <w:rFonts w:ascii="Times New Roman" w:hAnsi="Times New Roman" w:cs="Times New Roman"/>
          <w:color w:val="373739"/>
          <w:shd w:val="clear" w:color="auto" w:fill="FFFFFF"/>
        </w:rPr>
        <w:t xml:space="preserve">Mr. Clark </w:t>
      </w:r>
      <w:r w:rsidR="008B7D3E">
        <w:rPr>
          <w:rFonts w:ascii="Times New Roman" w:hAnsi="Times New Roman" w:cs="Times New Roman"/>
          <w:color w:val="373739"/>
          <w:shd w:val="clear" w:color="auto" w:fill="FFFFFF"/>
        </w:rPr>
        <w:t>testified</w:t>
      </w:r>
      <w:r w:rsidR="009F3D1D">
        <w:rPr>
          <w:rFonts w:ascii="Times New Roman" w:hAnsi="Times New Roman" w:cs="Times New Roman"/>
          <w:color w:val="373739"/>
          <w:shd w:val="clear" w:color="auto" w:fill="FFFFFF"/>
        </w:rPr>
        <w:t xml:space="preserve"> he did not want to return to work</w:t>
      </w:r>
      <w:r w:rsidR="00904315">
        <w:rPr>
          <w:rFonts w:ascii="Times New Roman" w:hAnsi="Times New Roman" w:cs="Times New Roman"/>
          <w:color w:val="373739"/>
          <w:shd w:val="clear" w:color="auto" w:fill="FFFFFF"/>
        </w:rPr>
        <w:t xml:space="preserve"> after September 7, 2011</w:t>
      </w:r>
      <w:r w:rsidR="00FB2072">
        <w:rPr>
          <w:rFonts w:ascii="Times New Roman" w:hAnsi="Times New Roman" w:cs="Times New Roman"/>
          <w:color w:val="373739"/>
          <w:shd w:val="clear" w:color="auto" w:fill="FFFFFF"/>
        </w:rPr>
        <w:t xml:space="preserve"> </w:t>
      </w:r>
      <w:r>
        <w:rPr>
          <w:rFonts w:ascii="Times New Roman" w:hAnsi="Times New Roman" w:cs="Times New Roman"/>
          <w:color w:val="373739"/>
          <w:shd w:val="clear" w:color="auto" w:fill="FFFFFF"/>
        </w:rPr>
        <w:t>because he was forced to work with Mr. Carver</w:t>
      </w:r>
      <w:r w:rsidR="00FB2072">
        <w:rPr>
          <w:rFonts w:ascii="Times New Roman" w:hAnsi="Times New Roman" w:cs="Times New Roman"/>
          <w:color w:val="373739"/>
          <w:shd w:val="clear" w:color="auto" w:fill="FFFFFF"/>
        </w:rPr>
        <w:t xml:space="preserve">. </w:t>
      </w:r>
    </w:p>
    <w:p w14:paraId="1BBD888C" w14:textId="2638D051" w:rsidR="002F23E3" w:rsidRDefault="00712239" w:rsidP="002F23E3">
      <w:pPr>
        <w:spacing w:line="480" w:lineRule="auto"/>
        <w:ind w:firstLine="720"/>
        <w:rPr>
          <w:rFonts w:ascii="Times" w:hAnsi="Times"/>
        </w:rPr>
      </w:pPr>
      <w:r>
        <w:rPr>
          <w:rFonts w:ascii="Times" w:hAnsi="Times"/>
        </w:rPr>
        <w:t xml:space="preserve">Mr. Clark already suffered from a degenerative cervical condition when he was injured in the non-work-related incident on February 24, 2010. </w:t>
      </w:r>
      <w:r w:rsidR="00F34B42">
        <w:rPr>
          <w:rFonts w:ascii="Times" w:hAnsi="Times"/>
        </w:rPr>
        <w:t xml:space="preserve">After the September 7, 2011 incident, the Town never removed Mr. Clark from restricted duty. </w:t>
      </w:r>
      <w:r>
        <w:rPr>
          <w:rFonts w:ascii="Times New Roman" w:hAnsi="Times New Roman" w:cs="Times New Roman"/>
          <w:color w:val="373739"/>
          <w:shd w:val="clear" w:color="auto" w:fill="FFFFFF"/>
        </w:rPr>
        <w:t xml:space="preserve">While Mr. Clark may have suffered injuries on </w:t>
      </w:r>
      <w:r w:rsidR="005463F2">
        <w:rPr>
          <w:rFonts w:ascii="Times New Roman" w:hAnsi="Times New Roman" w:cs="Times New Roman"/>
          <w:color w:val="373739"/>
          <w:shd w:val="clear" w:color="auto" w:fill="FFFFFF"/>
        </w:rPr>
        <w:t>September</w:t>
      </w:r>
      <w:r w:rsidR="007626DC">
        <w:rPr>
          <w:rFonts w:ascii="Times New Roman" w:hAnsi="Times New Roman" w:cs="Times New Roman"/>
          <w:color w:val="373739"/>
          <w:shd w:val="clear" w:color="auto" w:fill="FFFFFF"/>
        </w:rPr>
        <w:t xml:space="preserve"> 7, 2011 and April 27, 2012</w:t>
      </w:r>
      <w:r w:rsidR="002F23E3">
        <w:rPr>
          <w:rFonts w:ascii="Times New Roman" w:hAnsi="Times New Roman" w:cs="Times New Roman"/>
          <w:color w:val="373739"/>
          <w:shd w:val="clear" w:color="auto" w:fill="FFFFFF"/>
        </w:rPr>
        <w:t xml:space="preserve"> as he listed in the application</w:t>
      </w:r>
      <w:r>
        <w:rPr>
          <w:rFonts w:ascii="Times New Roman" w:hAnsi="Times New Roman" w:cs="Times New Roman"/>
          <w:color w:val="373739"/>
          <w:shd w:val="clear" w:color="auto" w:fill="FFFFFF"/>
        </w:rPr>
        <w:t xml:space="preserve">, these </w:t>
      </w:r>
      <w:r w:rsidR="00024239">
        <w:rPr>
          <w:rFonts w:ascii="Times New Roman" w:hAnsi="Times New Roman" w:cs="Times New Roman"/>
          <w:color w:val="373739"/>
          <w:shd w:val="clear" w:color="auto" w:fill="FFFFFF"/>
        </w:rPr>
        <w:t>incidents we</w:t>
      </w:r>
      <w:r w:rsidR="007626DC">
        <w:rPr>
          <w:rFonts w:ascii="Times New Roman" w:hAnsi="Times New Roman" w:cs="Times New Roman"/>
          <w:color w:val="373739"/>
          <w:shd w:val="clear" w:color="auto" w:fill="FFFFFF"/>
        </w:rPr>
        <w:t xml:space="preserve">re </w:t>
      </w:r>
      <w:r w:rsidR="002F23E3">
        <w:rPr>
          <w:rFonts w:ascii="Times New Roman" w:hAnsi="Times New Roman" w:cs="Times New Roman"/>
          <w:color w:val="373739"/>
          <w:shd w:val="clear" w:color="auto" w:fill="FFFFFF"/>
        </w:rPr>
        <w:t xml:space="preserve">merely </w:t>
      </w:r>
      <w:r w:rsidR="007626DC">
        <w:rPr>
          <w:rFonts w:ascii="Times New Roman" w:hAnsi="Times New Roman" w:cs="Times New Roman"/>
          <w:color w:val="373739"/>
          <w:shd w:val="clear" w:color="auto" w:fill="FFFFFF"/>
        </w:rPr>
        <w:t>contributing causes to the personal injury Mr. Clark suffered</w:t>
      </w:r>
      <w:r w:rsidR="00E3691E">
        <w:rPr>
          <w:rFonts w:ascii="Times New Roman" w:hAnsi="Times New Roman" w:cs="Times New Roman"/>
          <w:color w:val="373739"/>
          <w:shd w:val="clear" w:color="auto" w:fill="FFFFFF"/>
        </w:rPr>
        <w:t>. They</w:t>
      </w:r>
      <w:r w:rsidR="007626DC">
        <w:rPr>
          <w:rFonts w:ascii="Times New Roman" w:hAnsi="Times New Roman" w:cs="Times New Roman"/>
          <w:color w:val="373739"/>
          <w:shd w:val="clear" w:color="auto" w:fill="FFFFFF"/>
        </w:rPr>
        <w:t xml:space="preserve"> </w:t>
      </w:r>
      <w:r w:rsidR="00024239">
        <w:rPr>
          <w:rFonts w:ascii="Times New Roman" w:hAnsi="Times New Roman" w:cs="Times New Roman"/>
          <w:color w:val="373739"/>
          <w:shd w:val="clear" w:color="auto" w:fill="FFFFFF"/>
        </w:rPr>
        <w:t>did not amount to the</w:t>
      </w:r>
      <w:r w:rsidR="007626DC">
        <w:rPr>
          <w:rFonts w:ascii="Times New Roman" w:hAnsi="Times New Roman" w:cs="Times New Roman"/>
          <w:color w:val="373739"/>
          <w:shd w:val="clear" w:color="auto" w:fill="FFFFFF"/>
        </w:rPr>
        <w:t xml:space="preserve"> significant contributing cause required to satisfy accidental disability retirement. </w:t>
      </w:r>
      <w:r w:rsidR="007626DC" w:rsidRPr="00D83F61">
        <w:rPr>
          <w:rFonts w:ascii="Times" w:hAnsi="Times"/>
          <w:i/>
        </w:rPr>
        <w:t>Robinson’s Case</w:t>
      </w:r>
      <w:r w:rsidR="009B6F79">
        <w:rPr>
          <w:rFonts w:ascii="Times" w:hAnsi="Times"/>
        </w:rPr>
        <w:t xml:space="preserve">, 416 Mass. </w:t>
      </w:r>
      <w:r w:rsidR="0060353A">
        <w:rPr>
          <w:rFonts w:ascii="Times" w:hAnsi="Times"/>
        </w:rPr>
        <w:t xml:space="preserve">at </w:t>
      </w:r>
      <w:r w:rsidR="009B6F79">
        <w:rPr>
          <w:rFonts w:ascii="Times" w:hAnsi="Times"/>
        </w:rPr>
        <w:t xml:space="preserve">460 (1993); </w:t>
      </w:r>
      <w:r w:rsidR="0060353A">
        <w:rPr>
          <w:rFonts w:ascii="Times" w:hAnsi="Times"/>
          <w:i/>
        </w:rPr>
        <w:t>Campbell</w:t>
      </w:r>
      <w:r w:rsidR="007626DC">
        <w:rPr>
          <w:rFonts w:ascii="Times" w:hAnsi="Times"/>
        </w:rPr>
        <w:t xml:space="preserve">, 17 Mass. App. Ct. 1018, </w:t>
      </w:r>
      <w:r w:rsidR="007626DC" w:rsidRPr="0055163D">
        <w:rPr>
          <w:rFonts w:ascii="Times" w:hAnsi="Times"/>
          <w:i/>
        </w:rPr>
        <w:t>rev</w:t>
      </w:r>
      <w:r w:rsidR="00E3691E">
        <w:rPr>
          <w:rFonts w:ascii="Times" w:hAnsi="Times"/>
          <w:i/>
        </w:rPr>
        <w:t>.</w:t>
      </w:r>
      <w:r w:rsidR="007626DC" w:rsidRPr="0055163D">
        <w:rPr>
          <w:rFonts w:ascii="Times" w:hAnsi="Times"/>
          <w:i/>
        </w:rPr>
        <w:t xml:space="preserve"> denied</w:t>
      </w:r>
      <w:r w:rsidR="007626DC">
        <w:rPr>
          <w:rFonts w:ascii="Times" w:hAnsi="Times"/>
        </w:rPr>
        <w:t xml:space="preserve"> 391 Mass. 1105 (1984).</w:t>
      </w:r>
      <w:r>
        <w:rPr>
          <w:rFonts w:ascii="Times" w:hAnsi="Times"/>
        </w:rPr>
        <w:t xml:space="preserve"> </w:t>
      </w:r>
    </w:p>
    <w:p w14:paraId="6DA73DD1" w14:textId="2B77ACE8" w:rsidR="003D3C74" w:rsidRPr="002F23E3" w:rsidRDefault="002F23E3" w:rsidP="00BB7AF2">
      <w:pPr>
        <w:spacing w:line="480" w:lineRule="auto"/>
        <w:ind w:firstLine="720"/>
        <w:rPr>
          <w:rFonts w:ascii="Times" w:hAnsi="Times"/>
        </w:rPr>
      </w:pPr>
      <w:r>
        <w:rPr>
          <w:rFonts w:ascii="Times" w:hAnsi="Times"/>
        </w:rPr>
        <w:t>I find that t</w:t>
      </w:r>
      <w:r w:rsidR="00712239">
        <w:rPr>
          <w:rFonts w:ascii="Times" w:hAnsi="Times"/>
        </w:rPr>
        <w:t xml:space="preserve">he combination </w:t>
      </w:r>
      <w:r w:rsidR="00A82C7C">
        <w:rPr>
          <w:rFonts w:ascii="Times" w:hAnsi="Times"/>
        </w:rPr>
        <w:t xml:space="preserve">of </w:t>
      </w:r>
      <w:r>
        <w:rPr>
          <w:rFonts w:ascii="Times" w:hAnsi="Times"/>
        </w:rPr>
        <w:t xml:space="preserve">Mr. Clark’s </w:t>
      </w:r>
      <w:r w:rsidR="00712239">
        <w:rPr>
          <w:rFonts w:ascii="Times" w:hAnsi="Times"/>
        </w:rPr>
        <w:t xml:space="preserve">progressive cervical disease </w:t>
      </w:r>
      <w:r>
        <w:rPr>
          <w:rFonts w:ascii="Times" w:hAnsi="Times"/>
        </w:rPr>
        <w:t xml:space="preserve">and his </w:t>
      </w:r>
      <w:r w:rsidR="00BB7AF2">
        <w:rPr>
          <w:rFonts w:ascii="Times" w:hAnsi="Times"/>
        </w:rPr>
        <w:t xml:space="preserve">discomfort </w:t>
      </w:r>
      <w:r w:rsidR="00802EA2">
        <w:rPr>
          <w:rFonts w:ascii="Times" w:hAnsi="Times"/>
        </w:rPr>
        <w:t xml:space="preserve">of </w:t>
      </w:r>
      <w:r w:rsidR="00BB7AF2">
        <w:rPr>
          <w:rFonts w:ascii="Times" w:hAnsi="Times"/>
        </w:rPr>
        <w:t>working</w:t>
      </w:r>
      <w:r>
        <w:rPr>
          <w:rFonts w:ascii="Times" w:hAnsi="Times"/>
        </w:rPr>
        <w:t xml:space="preserve"> with Mr. Carver </w:t>
      </w:r>
      <w:r w:rsidR="00712239">
        <w:rPr>
          <w:rFonts w:ascii="Times" w:hAnsi="Times"/>
        </w:rPr>
        <w:t>are the reasons for his failu</w:t>
      </w:r>
      <w:r w:rsidR="00BC0DA1">
        <w:rPr>
          <w:rFonts w:ascii="Times" w:hAnsi="Times"/>
        </w:rPr>
        <w:t xml:space="preserve">re to return to work. </w:t>
      </w:r>
    </w:p>
    <w:p w14:paraId="21EEE842" w14:textId="51842208" w:rsidR="002F23E3" w:rsidRDefault="00BA6ACF" w:rsidP="00BA6ACF">
      <w:pPr>
        <w:pStyle w:val="le-normal-32-level"/>
        <w:shd w:val="clear" w:color="auto" w:fill="FFFFFF"/>
        <w:tabs>
          <w:tab w:val="left" w:pos="360"/>
        </w:tabs>
        <w:spacing w:line="480" w:lineRule="auto"/>
        <w:rPr>
          <w:rFonts w:ascii="Times" w:hAnsi="Times"/>
        </w:rPr>
      </w:pPr>
      <w:r>
        <w:rPr>
          <w:rFonts w:ascii="Times New Roman" w:hAnsi="Times New Roman" w:cs="Times New Roman"/>
          <w:lang w:val="en"/>
        </w:rPr>
        <w:tab/>
      </w:r>
      <w:r>
        <w:rPr>
          <w:rFonts w:ascii="Times New Roman" w:hAnsi="Times New Roman" w:cs="Times New Roman"/>
          <w:lang w:val="en"/>
        </w:rPr>
        <w:tab/>
      </w:r>
      <w:r w:rsidR="00FE410A">
        <w:rPr>
          <w:rFonts w:ascii="Times New Roman" w:hAnsi="Times New Roman" w:cs="Times New Roman"/>
          <w:color w:val="373739"/>
          <w:shd w:val="clear" w:color="auto" w:fill="FFFFFF"/>
        </w:rPr>
        <w:t>Causation is a strict standard for accidental disability retirement</w:t>
      </w:r>
      <w:r w:rsidR="00E3691E">
        <w:rPr>
          <w:rFonts w:ascii="Times New Roman" w:hAnsi="Times New Roman" w:cs="Times New Roman"/>
          <w:color w:val="373739"/>
          <w:shd w:val="clear" w:color="auto" w:fill="FFFFFF"/>
        </w:rPr>
        <w:t>,</w:t>
      </w:r>
      <w:r w:rsidR="00FE410A">
        <w:rPr>
          <w:rFonts w:ascii="Times New Roman" w:hAnsi="Times New Roman" w:cs="Times New Roman"/>
          <w:color w:val="373739"/>
          <w:shd w:val="clear" w:color="auto" w:fill="FFFFFF"/>
        </w:rPr>
        <w:t xml:space="preserve"> and Mr. Clark has failed by a </w:t>
      </w:r>
      <w:r w:rsidR="00834F12">
        <w:rPr>
          <w:rFonts w:ascii="Times New Roman" w:hAnsi="Times New Roman" w:cs="Times New Roman"/>
          <w:color w:val="373739"/>
          <w:shd w:val="clear" w:color="auto" w:fill="FFFFFF"/>
        </w:rPr>
        <w:t>p</w:t>
      </w:r>
      <w:r w:rsidR="00FE410A">
        <w:rPr>
          <w:rFonts w:ascii="Times New Roman" w:hAnsi="Times New Roman" w:cs="Times New Roman"/>
          <w:color w:val="373739"/>
          <w:shd w:val="clear" w:color="auto" w:fill="FFFFFF"/>
        </w:rPr>
        <w:t xml:space="preserve">reponderance of the evidence to establish a casual nexus between the disability and his employment. </w:t>
      </w:r>
      <w:r w:rsidR="00D34101">
        <w:rPr>
          <w:rFonts w:ascii="Times New Roman" w:hAnsi="Times New Roman" w:cs="Times New Roman"/>
          <w:color w:val="373739"/>
          <w:shd w:val="clear" w:color="auto" w:fill="FFFFFF"/>
        </w:rPr>
        <w:t>At best, the lifting-related injuries beginning on September 7, 2011 (after the card game fight in February 2010 that required ESI treatment) contributed to the effects of the non-</w:t>
      </w:r>
      <w:r w:rsidR="00D34101">
        <w:rPr>
          <w:rFonts w:ascii="Times New Roman" w:hAnsi="Times New Roman" w:cs="Times New Roman"/>
          <w:color w:val="373739"/>
          <w:shd w:val="clear" w:color="auto" w:fill="FFFFFF"/>
        </w:rPr>
        <w:lastRenderedPageBreak/>
        <w:t>work-related 2010 injury, but the medical evidence is too sparse to rule out the 2010 fight as causative.</w:t>
      </w:r>
      <w:r w:rsidR="002407AF">
        <w:rPr>
          <w:rFonts w:ascii="Times New Roman" w:hAnsi="Times New Roman" w:cs="Times New Roman"/>
          <w:color w:val="373739"/>
          <w:shd w:val="clear" w:color="auto" w:fill="FFFFFF"/>
        </w:rPr>
        <w:t xml:space="preserve"> </w:t>
      </w:r>
      <w:r w:rsidR="00EC6C02" w:rsidRPr="0047202E">
        <w:rPr>
          <w:rFonts w:ascii="Times" w:hAnsi="Times"/>
          <w:i/>
        </w:rPr>
        <w:t>Damiano v. Contributory Retirement Appeal Bd.,</w:t>
      </w:r>
      <w:r w:rsidR="00EC6C02">
        <w:rPr>
          <w:rFonts w:ascii="Times" w:hAnsi="Times"/>
        </w:rPr>
        <w:t xml:space="preserve"> 72 Mass. App. Ct. 259 (2008); </w:t>
      </w:r>
      <w:r w:rsidR="00EC6C02" w:rsidRPr="00DB324A">
        <w:rPr>
          <w:rFonts w:ascii="Times" w:hAnsi="Times"/>
          <w:i/>
        </w:rPr>
        <w:t>See Richard v. Retirement Bd. of Worcester</w:t>
      </w:r>
      <w:r w:rsidR="00EC6C02">
        <w:rPr>
          <w:rFonts w:ascii="Times" w:hAnsi="Times"/>
        </w:rPr>
        <w:t>, 431 Mass. 163, 167, 726 N.E.2d 405 (2000).</w:t>
      </w:r>
      <w:r w:rsidR="00C55302">
        <w:rPr>
          <w:rFonts w:ascii="Times" w:hAnsi="Times"/>
        </w:rPr>
        <w:t xml:space="preserve"> </w:t>
      </w:r>
    </w:p>
    <w:p w14:paraId="769BF875" w14:textId="0E310F14" w:rsidR="007E24F4" w:rsidRDefault="002F23E3" w:rsidP="00BA6ACF">
      <w:pPr>
        <w:pStyle w:val="le-normal-32-level"/>
        <w:shd w:val="clear" w:color="auto" w:fill="FFFFFF"/>
        <w:tabs>
          <w:tab w:val="left" w:pos="360"/>
        </w:tabs>
        <w:spacing w:line="480" w:lineRule="auto"/>
        <w:rPr>
          <w:rFonts w:ascii="Times" w:hAnsi="Times"/>
        </w:rPr>
      </w:pPr>
      <w:r>
        <w:rPr>
          <w:rFonts w:ascii="Times" w:hAnsi="Times"/>
        </w:rPr>
        <w:tab/>
      </w:r>
      <w:r>
        <w:rPr>
          <w:rFonts w:ascii="Times" w:hAnsi="Times"/>
        </w:rPr>
        <w:tab/>
      </w:r>
      <w:r w:rsidR="000B3518">
        <w:rPr>
          <w:rFonts w:ascii="Times" w:hAnsi="Times"/>
        </w:rPr>
        <w:t xml:space="preserve">Accordingly, the Norwood Retirement Board’s denial of Robert Clark’s application for accidental disability retirement is affirmed.  </w:t>
      </w:r>
    </w:p>
    <w:p w14:paraId="13C2A0B3" w14:textId="77777777" w:rsidR="000B3518" w:rsidRPr="00395315" w:rsidRDefault="000B3518" w:rsidP="000B3518">
      <w:pPr>
        <w:pStyle w:val="le-normal-32-level"/>
        <w:shd w:val="clear" w:color="auto" w:fill="FFFFFF"/>
        <w:spacing w:line="255" w:lineRule="atLeast"/>
        <w:rPr>
          <w:rFonts w:ascii="Times New Roman" w:hAnsi="Times New Roman" w:cs="Times New Roman"/>
          <w:lang w:val="en"/>
        </w:rPr>
      </w:pPr>
      <w:r>
        <w:rPr>
          <w:rFonts w:ascii="Times New Roman" w:hAnsi="Times New Roman" w:cs="Times New Roman"/>
          <w:lang w:val="en"/>
        </w:rPr>
        <w:t>SO ORDERED</w:t>
      </w:r>
      <w:r w:rsidRPr="00395315">
        <w:rPr>
          <w:rFonts w:ascii="Times New Roman" w:hAnsi="Times New Roman" w:cs="Times New Roman"/>
          <w:lang w:val="en"/>
        </w:rPr>
        <w:t xml:space="preserve">. </w:t>
      </w:r>
    </w:p>
    <w:p w14:paraId="2C9BB38B" w14:textId="77777777" w:rsidR="000B3518" w:rsidRDefault="000B3518" w:rsidP="000B3518">
      <w:pPr>
        <w:rPr>
          <w:rFonts w:ascii="Times New Roman" w:hAnsi="Times New Roman"/>
          <w:color w:val="000000"/>
          <w:lang w:val="en"/>
        </w:rPr>
      </w:pPr>
    </w:p>
    <w:p w14:paraId="662A0BE5" w14:textId="77777777" w:rsidR="000B3518" w:rsidRDefault="000B3518" w:rsidP="000B3518">
      <w:pPr>
        <w:rPr>
          <w:rFonts w:ascii="Times New Roman" w:hAnsi="Times New Roman"/>
          <w:color w:val="000000"/>
          <w:lang w:val="en"/>
        </w:rPr>
      </w:pPr>
    </w:p>
    <w:p w14:paraId="6C439E08" w14:textId="77777777" w:rsidR="000B3518" w:rsidRPr="00395315" w:rsidRDefault="000B3518" w:rsidP="000B3518">
      <w:pPr>
        <w:rPr>
          <w:rFonts w:ascii="Times New Roman" w:hAnsi="Times New Roman"/>
          <w:color w:val="000000"/>
          <w:lang w:val="en"/>
        </w:rPr>
      </w:pPr>
      <w:r w:rsidRPr="00395315">
        <w:rPr>
          <w:rFonts w:ascii="Times New Roman" w:hAnsi="Times New Roman"/>
          <w:color w:val="000000"/>
          <w:lang w:val="en"/>
        </w:rPr>
        <w:t>DIVISION OF ADMINISTRATIVE LAW APPEALS</w:t>
      </w:r>
    </w:p>
    <w:p w14:paraId="79127E22" w14:textId="77777777" w:rsidR="000B3518" w:rsidRDefault="000B3518" w:rsidP="000B3518">
      <w:pPr>
        <w:rPr>
          <w:rFonts w:ascii="Times New Roman" w:hAnsi="Times New Roman"/>
          <w:color w:val="000000"/>
          <w:lang w:val="en"/>
        </w:rPr>
      </w:pPr>
    </w:p>
    <w:p w14:paraId="45263773" w14:textId="77777777" w:rsidR="000B3518" w:rsidRPr="00395315" w:rsidRDefault="000B3518" w:rsidP="000B3518">
      <w:pPr>
        <w:rPr>
          <w:rFonts w:ascii="Times New Roman" w:hAnsi="Times New Roman"/>
          <w:color w:val="000000"/>
          <w:lang w:val="en"/>
        </w:rPr>
      </w:pPr>
    </w:p>
    <w:p w14:paraId="557DC77A" w14:textId="77777777" w:rsidR="000B3518" w:rsidRPr="00395315" w:rsidRDefault="000B3518" w:rsidP="000B3518">
      <w:pPr>
        <w:rPr>
          <w:rFonts w:ascii="Times New Roman" w:hAnsi="Times New Roman"/>
          <w:color w:val="000000"/>
          <w:lang w:val="en"/>
        </w:rPr>
      </w:pPr>
      <w:r w:rsidRPr="00395315">
        <w:rPr>
          <w:rFonts w:ascii="Times New Roman" w:hAnsi="Times New Roman"/>
          <w:color w:val="000000"/>
          <w:lang w:val="en"/>
        </w:rPr>
        <w:t>___________________________________________</w:t>
      </w:r>
    </w:p>
    <w:p w14:paraId="555A672A" w14:textId="77777777" w:rsidR="000B3518" w:rsidRPr="00395315" w:rsidRDefault="000B3518" w:rsidP="000B3518">
      <w:pPr>
        <w:rPr>
          <w:rFonts w:ascii="Times New Roman" w:hAnsi="Times New Roman"/>
          <w:color w:val="000000"/>
          <w:lang w:val="en"/>
        </w:rPr>
      </w:pPr>
      <w:r w:rsidRPr="00395315">
        <w:rPr>
          <w:rFonts w:ascii="Times New Roman" w:hAnsi="Times New Roman"/>
          <w:color w:val="000000"/>
          <w:lang w:val="en"/>
        </w:rPr>
        <w:t>Angela McConney Scheepers</w:t>
      </w:r>
    </w:p>
    <w:p w14:paraId="083499EB" w14:textId="77777777" w:rsidR="000B3518" w:rsidRPr="00395315" w:rsidRDefault="000B3518" w:rsidP="000B3518">
      <w:pPr>
        <w:rPr>
          <w:rFonts w:ascii="Times New Roman" w:hAnsi="Times New Roman"/>
          <w:color w:val="000000"/>
          <w:lang w:val="en"/>
        </w:rPr>
      </w:pPr>
      <w:r w:rsidRPr="00395315">
        <w:rPr>
          <w:rFonts w:ascii="Times New Roman" w:hAnsi="Times New Roman"/>
          <w:color w:val="000000"/>
          <w:lang w:val="en"/>
        </w:rPr>
        <w:t>Administrative Magistrate</w:t>
      </w:r>
    </w:p>
    <w:p w14:paraId="65016FCF" w14:textId="77777777" w:rsidR="000B3518" w:rsidRPr="00395315" w:rsidRDefault="000B3518" w:rsidP="000B3518">
      <w:pPr>
        <w:rPr>
          <w:rFonts w:ascii="Times New Roman" w:hAnsi="Times New Roman"/>
          <w:color w:val="000000"/>
          <w:lang w:val="en"/>
        </w:rPr>
      </w:pPr>
    </w:p>
    <w:p w14:paraId="032B552F" w14:textId="77777777" w:rsidR="000B3518" w:rsidRPr="00395315" w:rsidRDefault="000B3518" w:rsidP="000B3518">
      <w:pPr>
        <w:rPr>
          <w:rFonts w:ascii="Times New Roman" w:hAnsi="Times New Roman"/>
          <w:color w:val="000000"/>
          <w:lang w:val="en"/>
        </w:rPr>
      </w:pPr>
    </w:p>
    <w:p w14:paraId="569D59FF" w14:textId="4F8ABD45" w:rsidR="00171731" w:rsidRPr="008B7D3E" w:rsidRDefault="000B3518" w:rsidP="008B7D3E">
      <w:pPr>
        <w:rPr>
          <w:rFonts w:ascii="Times New Roman" w:hAnsi="Times New Roman"/>
          <w:color w:val="000000"/>
          <w:lang w:val="en"/>
        </w:rPr>
      </w:pPr>
      <w:r w:rsidRPr="00395315">
        <w:rPr>
          <w:rFonts w:ascii="Times New Roman" w:hAnsi="Times New Roman"/>
          <w:color w:val="000000"/>
          <w:lang w:val="en"/>
        </w:rPr>
        <w:t xml:space="preserve">DATED:  </w:t>
      </w:r>
      <w:r w:rsidR="005463F2">
        <w:rPr>
          <w:rFonts w:ascii="Times New Roman" w:hAnsi="Times New Roman"/>
          <w:color w:val="000000"/>
          <w:lang w:val="en"/>
        </w:rPr>
        <w:t>July</w:t>
      </w:r>
      <w:r w:rsidR="00EE06FB">
        <w:rPr>
          <w:rFonts w:ascii="Times New Roman" w:hAnsi="Times New Roman"/>
          <w:color w:val="000000"/>
          <w:lang w:val="en"/>
        </w:rPr>
        <w:t xml:space="preserve"> </w:t>
      </w:r>
      <w:r w:rsidR="0026152A">
        <w:rPr>
          <w:rFonts w:ascii="Times New Roman" w:hAnsi="Times New Roman"/>
          <w:color w:val="000000"/>
          <w:lang w:val="en"/>
        </w:rPr>
        <w:t>20</w:t>
      </w:r>
      <w:r w:rsidR="00EE06FB">
        <w:rPr>
          <w:rFonts w:ascii="Times New Roman" w:hAnsi="Times New Roman"/>
          <w:color w:val="000000"/>
          <w:lang w:val="en"/>
        </w:rPr>
        <w:t>, 2018</w:t>
      </w:r>
      <w:r w:rsidR="008B7D3E">
        <w:rPr>
          <w:rFonts w:ascii="Times New Roman" w:hAnsi="Times New Roman"/>
          <w:color w:val="000000"/>
          <w:lang w:val="en"/>
        </w:rPr>
        <w:t xml:space="preserve"> </w:t>
      </w:r>
    </w:p>
    <w:sectPr w:rsidR="00171731" w:rsidRPr="008B7D3E" w:rsidSect="00AF6A00">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C705D" w14:textId="77777777" w:rsidR="00F62032" w:rsidRDefault="00F62032" w:rsidP="00A074A2">
      <w:r>
        <w:separator/>
      </w:r>
    </w:p>
  </w:endnote>
  <w:endnote w:type="continuationSeparator" w:id="0">
    <w:p w14:paraId="5836D686" w14:textId="77777777" w:rsidR="00F62032" w:rsidRDefault="00F62032" w:rsidP="00A0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133025"/>
      <w:docPartObj>
        <w:docPartGallery w:val="Page Numbers (Bottom of Page)"/>
        <w:docPartUnique/>
      </w:docPartObj>
    </w:sdtPr>
    <w:sdtEndPr>
      <w:rPr>
        <w:noProof/>
      </w:rPr>
    </w:sdtEndPr>
    <w:sdtContent>
      <w:p w14:paraId="3A52F496" w14:textId="48AFDD71" w:rsidR="00712239" w:rsidRDefault="00712239">
        <w:pPr>
          <w:pStyle w:val="Footer"/>
          <w:jc w:val="center"/>
        </w:pPr>
        <w:r w:rsidRPr="00D03EA0">
          <w:rPr>
            <w:rFonts w:ascii="Times New Roman" w:hAnsi="Times New Roman" w:cs="Times New Roman"/>
          </w:rPr>
          <w:fldChar w:fldCharType="begin"/>
        </w:r>
        <w:r w:rsidRPr="00D03EA0">
          <w:rPr>
            <w:rFonts w:ascii="Times New Roman" w:hAnsi="Times New Roman" w:cs="Times New Roman"/>
          </w:rPr>
          <w:instrText xml:space="preserve"> PAGE   \* MERGEFORMAT </w:instrText>
        </w:r>
        <w:r w:rsidRPr="00D03EA0">
          <w:rPr>
            <w:rFonts w:ascii="Times New Roman" w:hAnsi="Times New Roman" w:cs="Times New Roman"/>
          </w:rPr>
          <w:fldChar w:fldCharType="separate"/>
        </w:r>
        <w:r w:rsidR="002E4D2E">
          <w:rPr>
            <w:rFonts w:ascii="Times New Roman" w:hAnsi="Times New Roman" w:cs="Times New Roman"/>
            <w:noProof/>
          </w:rPr>
          <w:t>2</w:t>
        </w:r>
        <w:r w:rsidRPr="00D03EA0">
          <w:rPr>
            <w:rFonts w:ascii="Times New Roman" w:hAnsi="Times New Roman" w:cs="Times New Roman"/>
            <w:noProof/>
          </w:rPr>
          <w:fldChar w:fldCharType="end"/>
        </w:r>
      </w:p>
    </w:sdtContent>
  </w:sdt>
  <w:p w14:paraId="2F28A250" w14:textId="77777777" w:rsidR="00712239" w:rsidRDefault="0071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BD7BC" w14:textId="77777777" w:rsidR="00F62032" w:rsidRDefault="00F62032" w:rsidP="00A074A2">
      <w:r>
        <w:separator/>
      </w:r>
    </w:p>
  </w:footnote>
  <w:footnote w:type="continuationSeparator" w:id="0">
    <w:p w14:paraId="53B59313" w14:textId="77777777" w:rsidR="00F62032" w:rsidRDefault="00F62032" w:rsidP="00A074A2">
      <w:r>
        <w:continuationSeparator/>
      </w:r>
    </w:p>
  </w:footnote>
  <w:footnote w:id="1">
    <w:p w14:paraId="07427B2E" w14:textId="102F8A75" w:rsidR="00712239" w:rsidRDefault="00712239" w:rsidP="00E51466">
      <w:pPr>
        <w:pStyle w:val="FootnoteText"/>
        <w:ind w:firstLine="720"/>
      </w:pPr>
      <w:r>
        <w:rPr>
          <w:rStyle w:val="FootnoteReference"/>
        </w:rPr>
        <w:footnoteRef/>
      </w:r>
      <w:r>
        <w:t xml:space="preserve"> </w:t>
      </w:r>
      <w:r>
        <w:tab/>
      </w:r>
      <w:r>
        <w:rPr>
          <w:rFonts w:ascii="Times" w:hAnsi="Times"/>
        </w:rPr>
        <w:t>Migraines or small strokes might cause p</w:t>
      </w:r>
      <w:r w:rsidRPr="0053332E">
        <w:rPr>
          <w:rFonts w:ascii="Times" w:hAnsi="Times"/>
        </w:rPr>
        <w:t>eriventricular white matter disease</w:t>
      </w:r>
      <w:r>
        <w:rPr>
          <w:rFonts w:ascii="Times" w:hAnsi="Times"/>
        </w:rPr>
        <w:t xml:space="preserve">. </w:t>
      </w:r>
      <w:r w:rsidRPr="00381C74">
        <w:rPr>
          <w:rFonts w:ascii="Times" w:hAnsi="Times"/>
        </w:rPr>
        <w:t>Among the symptoms of PWM are reduced walking speed and difficulty with balance. And while walking more slowly is a symptom, it is not necessarily indicative of a lesion as people tend to walk more slowly and carefully as they age. Another symptom may be confusion or reduced mental ability. Depending on the location of lesion, the capability to think clearly or perform a certain task may be impaired.</w:t>
      </w:r>
      <w:r>
        <w:rPr>
          <w:rFonts w:ascii="Times" w:hAnsi="Times"/>
        </w:rPr>
        <w:t xml:space="preserve"> </w:t>
      </w:r>
      <w:r w:rsidRPr="00041322">
        <w:rPr>
          <w:rFonts w:ascii="Times New Roman" w:hAnsi="Times New Roman" w:cs="Times New Roman"/>
          <w:i/>
          <w:spacing w:val="-5"/>
        </w:rPr>
        <w:t>See</w:t>
      </w:r>
      <w:r>
        <w:rPr>
          <w:rFonts w:ascii="Times New Roman" w:hAnsi="Times New Roman" w:cs="Times New Roman"/>
          <w:i/>
          <w:spacing w:val="-5"/>
        </w:rPr>
        <w:t xml:space="preserve"> </w:t>
      </w:r>
      <w:hyperlink r:id="rId1" w:history="1">
        <w:r w:rsidRPr="003C2944">
          <w:rPr>
            <w:rStyle w:val="Hyperlink"/>
            <w:rFonts w:ascii="Times New Roman" w:hAnsi="Times New Roman" w:cs="Times New Roman"/>
            <w:i/>
            <w:spacing w:val="-5"/>
          </w:rPr>
          <w:t>https://healthfully.com/definition-periventricular-white-matter-disease-5042429.html</w:t>
        </w:r>
      </w:hyperlink>
      <w:r>
        <w:rPr>
          <w:rFonts w:ascii="Times New Roman" w:hAnsi="Times New Roman" w:cs="Times New Roman"/>
          <w:i/>
          <w:spacing w:val="-5"/>
        </w:rPr>
        <w:t xml:space="preserve"> </w:t>
      </w:r>
    </w:p>
  </w:footnote>
  <w:footnote w:id="2">
    <w:p w14:paraId="34477B50" w14:textId="74A3A49D" w:rsidR="00CE39AC" w:rsidRPr="00CE39AC" w:rsidRDefault="00CE39AC" w:rsidP="00CE39AC">
      <w:pPr>
        <w:pStyle w:val="FootnoteText"/>
        <w:ind w:firstLine="720"/>
        <w:rPr>
          <w:rFonts w:ascii="Times New Roman" w:hAnsi="Times New Roman" w:cs="Times New Roman"/>
        </w:rPr>
      </w:pPr>
      <w:r w:rsidRPr="00CE39AC">
        <w:rPr>
          <w:rStyle w:val="FootnoteReference"/>
          <w:rFonts w:ascii="Times New Roman" w:hAnsi="Times New Roman" w:cs="Times New Roman"/>
        </w:rPr>
        <w:footnoteRef/>
      </w:r>
      <w:r w:rsidRPr="00CE39AC">
        <w:rPr>
          <w:rFonts w:ascii="Times New Roman" w:hAnsi="Times New Roman" w:cs="Times New Roman"/>
        </w:rPr>
        <w:t xml:space="preserve"> </w:t>
      </w:r>
      <w:r w:rsidRPr="00CE39AC">
        <w:rPr>
          <w:rFonts w:ascii="Times New Roman" w:hAnsi="Times New Roman" w:cs="Times New Roman"/>
        </w:rPr>
        <w:tab/>
      </w:r>
      <w:r w:rsidRPr="00CE39AC">
        <w:rPr>
          <w:rFonts w:ascii="Times New Roman" w:hAnsi="Times New Roman" w:cs="Times New Roman"/>
          <w:i/>
        </w:rPr>
        <w:t xml:space="preserve">See </w:t>
      </w:r>
      <w:r w:rsidR="00950E53">
        <w:rPr>
          <w:rFonts w:ascii="Times New Roman" w:hAnsi="Times New Roman" w:cs="Times New Roman"/>
        </w:rPr>
        <w:t xml:space="preserve">Finding of Fact </w:t>
      </w:r>
      <w:r w:rsidRPr="00CE39AC">
        <w:rPr>
          <w:rFonts w:ascii="Times New Roman" w:hAnsi="Times New Roman" w:cs="Times New Roman"/>
        </w:rPr>
        <w:t>70.</w:t>
      </w:r>
    </w:p>
  </w:footnote>
  <w:footnote w:id="3">
    <w:p w14:paraId="071254BC" w14:textId="6AAD59A0" w:rsidR="00712239" w:rsidRPr="00657A93" w:rsidRDefault="00712239" w:rsidP="00E91177">
      <w:pPr>
        <w:pStyle w:val="FootnoteText"/>
        <w:ind w:firstLine="720"/>
        <w:rPr>
          <w:rFonts w:ascii="Times New Roman" w:hAnsi="Times New Roman" w:cs="Times New Roman"/>
        </w:rPr>
      </w:pPr>
      <w:r w:rsidRPr="00657A93">
        <w:rPr>
          <w:rStyle w:val="FootnoteReference"/>
          <w:rFonts w:ascii="Times New Roman" w:hAnsi="Times New Roman" w:cs="Times New Roman"/>
        </w:rPr>
        <w:footnoteRef/>
      </w:r>
      <w:r w:rsidRPr="00657A93">
        <w:rPr>
          <w:rFonts w:ascii="Times New Roman" w:hAnsi="Times New Roman" w:cs="Times New Roman"/>
        </w:rPr>
        <w:t xml:space="preserve"> </w:t>
      </w:r>
      <w:r>
        <w:rPr>
          <w:rFonts w:ascii="Times New Roman" w:hAnsi="Times New Roman" w:cs="Times New Roman"/>
        </w:rPr>
        <w:tab/>
      </w:r>
      <w:r w:rsidRPr="00657A93">
        <w:rPr>
          <w:rFonts w:ascii="Times New Roman" w:hAnsi="Times New Roman" w:cs="Times New Roman"/>
        </w:rPr>
        <w:t xml:space="preserve">A </w:t>
      </w:r>
      <w:r>
        <w:rPr>
          <w:rFonts w:ascii="Times New Roman" w:hAnsi="Times New Roman" w:cs="Times New Roman"/>
        </w:rPr>
        <w:t xml:space="preserve">C4-C5 </w:t>
      </w:r>
      <w:r w:rsidRPr="00657A93">
        <w:rPr>
          <w:rFonts w:ascii="Times New Roman" w:hAnsi="Times New Roman" w:cs="Times New Roman"/>
        </w:rPr>
        <w:t>herniation can cause shoulder pain and weakness in the deltoid muscle at the top of the upper arm, and does not usually cause numbness or tingling.</w:t>
      </w:r>
      <w:r>
        <w:rPr>
          <w:rFonts w:ascii="Times New Roman" w:hAnsi="Times New Roman" w:cs="Times New Roman"/>
        </w:rPr>
        <w:t xml:space="preserve"> A C5-C6 herniation can cause weakness in the biceps (muscles in front of the upper arms) and wrist extensor muscles. Numbness and tingling along with pain can radiate to the thumb side of the hand. This is one of the most common levels for a cervical disc herniation to occur. </w:t>
      </w:r>
      <w:r w:rsidRPr="00657A93">
        <w:rPr>
          <w:rFonts w:ascii="Times New Roman" w:hAnsi="Times New Roman" w:cs="Times New Roman"/>
          <w:i/>
        </w:rPr>
        <w:t xml:space="preserve">See </w:t>
      </w:r>
      <w:hyperlink r:id="rId2" w:history="1">
        <w:r w:rsidRPr="00657A93">
          <w:rPr>
            <w:rStyle w:val="Hyperlink"/>
            <w:rFonts w:ascii="Times New Roman" w:hAnsi="Times New Roman" w:cs="Times New Roman"/>
            <w:i/>
          </w:rPr>
          <w:t>https://www.spine-health.com/conditions/herniated-disc/cervical-herniated-disc-symptoms-and-treatment-options</w:t>
        </w:r>
      </w:hyperlink>
    </w:p>
  </w:footnote>
  <w:footnote w:id="4">
    <w:p w14:paraId="65495B87" w14:textId="771C9A44" w:rsidR="00712239" w:rsidRPr="00A233EC" w:rsidRDefault="00712239" w:rsidP="00E91177">
      <w:pPr>
        <w:pStyle w:val="FootnoteText"/>
        <w:ind w:firstLine="720"/>
        <w:rPr>
          <w:rFonts w:ascii="Times New Roman" w:hAnsi="Times New Roman" w:cs="Times New Roman"/>
        </w:rPr>
      </w:pPr>
      <w:r w:rsidRPr="00A233EC">
        <w:rPr>
          <w:rStyle w:val="FootnoteReference"/>
          <w:rFonts w:ascii="Times New Roman" w:hAnsi="Times New Roman" w:cs="Times New Roman"/>
        </w:rPr>
        <w:footnoteRef/>
      </w:r>
      <w:r w:rsidRPr="00A233EC">
        <w:rPr>
          <w:rFonts w:ascii="Times New Roman" w:hAnsi="Times New Roman" w:cs="Times New Roman"/>
        </w:rPr>
        <w:t xml:space="preserve"> </w:t>
      </w:r>
      <w:r w:rsidRPr="00A233EC">
        <w:rPr>
          <w:rFonts w:ascii="Times New Roman" w:hAnsi="Times New Roman" w:cs="Times New Roman"/>
        </w:rPr>
        <w:tab/>
      </w:r>
      <w:r w:rsidR="004563D8">
        <w:rPr>
          <w:rFonts w:ascii="Times New Roman" w:hAnsi="Times New Roman" w:cs="Times New Roman"/>
        </w:rPr>
        <w:t>A l</w:t>
      </w:r>
      <w:r w:rsidRPr="00A233EC">
        <w:rPr>
          <w:rFonts w:ascii="Times New Roman" w:hAnsi="Times New Roman" w:cs="Times New Roman"/>
        </w:rPr>
        <w:t xml:space="preserve">oss of consciousness and postural tone caused by diminished cerebral blood flow, </w:t>
      </w:r>
      <w:r w:rsidRPr="00A233EC">
        <w:rPr>
          <w:rFonts w:ascii="Times New Roman" w:hAnsi="Times New Roman" w:cs="Times New Roman"/>
          <w:i/>
        </w:rPr>
        <w:t>Stedman’s Medical Dictionary</w:t>
      </w:r>
      <w:r w:rsidRPr="00A233EC">
        <w:rPr>
          <w:rFonts w:ascii="Times New Roman" w:hAnsi="Times New Roman" w:cs="Times New Roman"/>
        </w:rPr>
        <w:t>, (28th ed. 2006.)</w:t>
      </w:r>
    </w:p>
  </w:footnote>
  <w:footnote w:id="5">
    <w:p w14:paraId="134865E4" w14:textId="77777777" w:rsidR="00712239" w:rsidRPr="009371C8" w:rsidRDefault="00712239" w:rsidP="00F84F80">
      <w:pPr>
        <w:pStyle w:val="FootnoteText"/>
        <w:ind w:firstLine="720"/>
        <w:rPr>
          <w:rFonts w:ascii="Times New Roman" w:hAnsi="Times New Roman" w:cs="Times New Roman"/>
        </w:rPr>
      </w:pPr>
      <w:r w:rsidRPr="009371C8">
        <w:rPr>
          <w:rStyle w:val="FootnoteReference"/>
          <w:rFonts w:ascii="Times New Roman" w:hAnsi="Times New Roman" w:cs="Times New Roman"/>
        </w:rPr>
        <w:footnoteRef/>
      </w:r>
      <w:r w:rsidRPr="009371C8">
        <w:rPr>
          <w:rFonts w:ascii="Times New Roman" w:hAnsi="Times New Roman" w:cs="Times New Roman"/>
        </w:rPr>
        <w:t xml:space="preserve"> </w:t>
      </w:r>
      <w:r w:rsidRPr="009371C8">
        <w:rPr>
          <w:rFonts w:ascii="Times New Roman" w:hAnsi="Times New Roman" w:cs="Times New Roman"/>
        </w:rPr>
        <w:tab/>
        <w:t>A notation on the bottom of the page written in a different handwriting states:</w:t>
      </w:r>
    </w:p>
    <w:p w14:paraId="7A3B5714" w14:textId="77777777" w:rsidR="00712239" w:rsidRDefault="00712239" w:rsidP="00A233EC">
      <w:pPr>
        <w:pStyle w:val="FootnoteText"/>
        <w:ind w:left="720" w:right="720"/>
        <w:rPr>
          <w:rFonts w:ascii="Times New Roman" w:hAnsi="Times New Roman" w:cs="Times New Roman"/>
        </w:rPr>
      </w:pPr>
      <w:r w:rsidRPr="009371C8">
        <w:rPr>
          <w:rFonts w:ascii="Times New Roman" w:hAnsi="Times New Roman" w:cs="Times New Roman"/>
        </w:rPr>
        <w:t xml:space="preserve">10/14/11 – Per Ken –He is reporting only what was said to him and did not actually “see” anything.  </w:t>
      </w:r>
    </w:p>
    <w:p w14:paraId="5B79A5C8" w14:textId="51888C4E" w:rsidR="00712239" w:rsidRDefault="00712239" w:rsidP="00A233EC">
      <w:pPr>
        <w:pStyle w:val="FootnoteText"/>
        <w:ind w:right="720"/>
      </w:pPr>
      <w:r w:rsidRPr="009371C8">
        <w:rPr>
          <w:rFonts w:ascii="Times New Roman" w:hAnsi="Times New Roman" w:cs="Times New Roman"/>
        </w:rPr>
        <w:t>(Exhibit 6.)</w:t>
      </w:r>
    </w:p>
  </w:footnote>
  <w:footnote w:id="6">
    <w:p w14:paraId="59ADA033" w14:textId="66BC213C" w:rsidR="00712239" w:rsidRPr="00041322" w:rsidRDefault="00712239" w:rsidP="00BF7F2A">
      <w:pPr>
        <w:pStyle w:val="FootnoteText"/>
        <w:ind w:firstLine="720"/>
        <w:rPr>
          <w:rFonts w:ascii="Times New Roman" w:hAnsi="Times New Roman" w:cs="Times New Roman"/>
          <w:i/>
        </w:rPr>
      </w:pPr>
      <w:r w:rsidRPr="00041322">
        <w:rPr>
          <w:rStyle w:val="FootnoteReference"/>
          <w:rFonts w:ascii="Times New Roman" w:hAnsi="Times New Roman" w:cs="Times New Roman"/>
        </w:rPr>
        <w:footnoteRef/>
      </w:r>
      <w:r w:rsidRPr="00041322">
        <w:rPr>
          <w:rFonts w:ascii="Times New Roman" w:hAnsi="Times New Roman" w:cs="Times New Roman"/>
        </w:rPr>
        <w:t xml:space="preserve"> </w:t>
      </w:r>
      <w:r>
        <w:rPr>
          <w:rFonts w:ascii="Times New Roman" w:hAnsi="Times New Roman" w:cs="Times New Roman"/>
        </w:rPr>
        <w:tab/>
      </w:r>
      <w:r w:rsidR="0060353A">
        <w:rPr>
          <w:rFonts w:ascii="Times New Roman" w:hAnsi="Times New Roman" w:cs="Times New Roman"/>
        </w:rPr>
        <w:t>Cervical or t</w:t>
      </w:r>
      <w:r w:rsidRPr="00041322">
        <w:rPr>
          <w:rFonts w:ascii="Times New Roman" w:hAnsi="Times New Roman" w:cs="Times New Roman"/>
        </w:rPr>
        <w:t xml:space="preserve">horacic </w:t>
      </w:r>
      <w:r w:rsidR="0060353A">
        <w:rPr>
          <w:rFonts w:ascii="Times New Roman" w:hAnsi="Times New Roman" w:cs="Times New Roman"/>
        </w:rPr>
        <w:t>epidural steroid i</w:t>
      </w:r>
      <w:r w:rsidRPr="00041322">
        <w:rPr>
          <w:rFonts w:ascii="Times New Roman" w:hAnsi="Times New Roman" w:cs="Times New Roman"/>
        </w:rPr>
        <w:t>njections</w:t>
      </w:r>
      <w:r w:rsidR="000A5466">
        <w:rPr>
          <w:rFonts w:ascii="Times New Roman" w:hAnsi="Times New Roman" w:cs="Times New Roman"/>
          <w:spacing w:val="-5"/>
        </w:rPr>
        <w:t xml:space="preserve"> are </w:t>
      </w:r>
      <w:r w:rsidRPr="00041322">
        <w:rPr>
          <w:rFonts w:ascii="Times New Roman" w:hAnsi="Times New Roman" w:cs="Times New Roman"/>
          <w:spacing w:val="-5"/>
        </w:rPr>
        <w:t>minimally invasive procedure</w:t>
      </w:r>
      <w:r w:rsidR="000A5466">
        <w:rPr>
          <w:rFonts w:ascii="Times New Roman" w:hAnsi="Times New Roman" w:cs="Times New Roman"/>
          <w:spacing w:val="-5"/>
        </w:rPr>
        <w:t>s</w:t>
      </w:r>
      <w:r w:rsidRPr="00041322">
        <w:rPr>
          <w:rFonts w:ascii="Times New Roman" w:hAnsi="Times New Roman" w:cs="Times New Roman"/>
          <w:spacing w:val="-5"/>
        </w:rPr>
        <w:t xml:space="preserve"> that deliver steroids via a needle directly into the epidural space to help reduce inflammation.  </w:t>
      </w:r>
      <w:r w:rsidRPr="00041322">
        <w:rPr>
          <w:rFonts w:ascii="Times New Roman" w:hAnsi="Times New Roman" w:cs="Times New Roman"/>
          <w:i/>
          <w:spacing w:val="-5"/>
        </w:rPr>
        <w:t xml:space="preserve">See </w:t>
      </w:r>
      <w:hyperlink r:id="rId3" w:history="1">
        <w:r w:rsidRPr="00041322">
          <w:rPr>
            <w:rStyle w:val="Hyperlink"/>
            <w:rFonts w:ascii="Times New Roman" w:hAnsi="Times New Roman" w:cs="Times New Roman"/>
            <w:i/>
            <w:spacing w:val="-5"/>
          </w:rPr>
          <w:t>https://www.spine-health.com/glossary/epidural-steroid-injection</w:t>
        </w:r>
      </w:hyperlink>
      <w:r w:rsidRPr="00041322">
        <w:rPr>
          <w:rFonts w:ascii="Times New Roman" w:hAnsi="Times New Roman" w:cs="Times New Roman"/>
          <w:i/>
          <w:spacing w:val="-5"/>
        </w:rPr>
        <w:t xml:space="preserve"> </w:t>
      </w:r>
    </w:p>
  </w:footnote>
  <w:footnote w:id="7">
    <w:p w14:paraId="064AEFFD" w14:textId="04CC614E" w:rsidR="00712239" w:rsidRPr="00041322" w:rsidRDefault="00712239" w:rsidP="008D5A20">
      <w:pPr>
        <w:pStyle w:val="FootnoteText"/>
        <w:ind w:firstLine="720"/>
        <w:rPr>
          <w:i/>
        </w:rPr>
      </w:pPr>
      <w:r w:rsidRPr="00041322">
        <w:rPr>
          <w:rStyle w:val="FootnoteReference"/>
          <w:rFonts w:ascii="Times New Roman" w:hAnsi="Times New Roman" w:cs="Times New Roman"/>
        </w:rPr>
        <w:footnoteRef/>
      </w:r>
      <w:r w:rsidRPr="00041322">
        <w:rPr>
          <w:rFonts w:ascii="Times New Roman" w:hAnsi="Times New Roman" w:cs="Times New Roman"/>
        </w:rPr>
        <w:t xml:space="preserve"> </w:t>
      </w:r>
      <w:r>
        <w:rPr>
          <w:rFonts w:ascii="Times New Roman" w:hAnsi="Times New Roman" w:cs="Times New Roman"/>
        </w:rPr>
        <w:tab/>
      </w:r>
      <w:r w:rsidRPr="00041322">
        <w:rPr>
          <w:rFonts w:ascii="Times New Roman" w:hAnsi="Times New Roman" w:cs="Times New Roman"/>
        </w:rPr>
        <w:t>Facet</w:t>
      </w:r>
      <w:r w:rsidR="0060353A">
        <w:rPr>
          <w:rFonts w:ascii="Times" w:hAnsi="Times"/>
        </w:rPr>
        <w:t>/pravert cervical/thoracic i</w:t>
      </w:r>
      <w:r>
        <w:rPr>
          <w:rFonts w:ascii="Times" w:hAnsi="Times"/>
        </w:rPr>
        <w:t>njections:</w:t>
      </w:r>
      <w:r>
        <w:t xml:space="preserve"> </w:t>
      </w:r>
      <w:r w:rsidRPr="00041322">
        <w:rPr>
          <w:rFonts w:ascii="Times New Roman" w:hAnsi="Times New Roman" w:cs="Times New Roman"/>
          <w:spacing w:val="-5"/>
        </w:rPr>
        <w:t>involves injecting a small amount of local anesthetic (numbing agent) and/or steroid medication, which can anesthetize the facet joints and block the pain.</w:t>
      </w:r>
      <w:r>
        <w:rPr>
          <w:rFonts w:ascii="Times New Roman" w:hAnsi="Times New Roman" w:cs="Times New Roman"/>
          <w:spacing w:val="-5"/>
        </w:rPr>
        <w:t xml:space="preserve"> </w:t>
      </w:r>
      <w:r w:rsidRPr="00041322">
        <w:rPr>
          <w:rFonts w:ascii="Times New Roman" w:hAnsi="Times New Roman" w:cs="Times New Roman"/>
          <w:i/>
          <w:spacing w:val="-5"/>
        </w:rPr>
        <w:t xml:space="preserve">See </w:t>
      </w:r>
      <w:hyperlink r:id="rId4" w:history="1">
        <w:r w:rsidRPr="00041322">
          <w:rPr>
            <w:rStyle w:val="Hyperlink"/>
            <w:rFonts w:ascii="Times New Roman" w:hAnsi="Times New Roman" w:cs="Times New Roman"/>
            <w:i/>
            <w:spacing w:val="-5"/>
          </w:rPr>
          <w:t>https://www.spine-health.com/treatment/injections/cervical-thoracic-and-lumbar-facet-joint-injections</w:t>
        </w:r>
      </w:hyperlink>
      <w:r w:rsidRPr="00041322">
        <w:rPr>
          <w:rFonts w:ascii="Times New Roman" w:hAnsi="Times New Roman" w:cs="Times New Roman"/>
          <w:i/>
          <w:spacing w:val="-5"/>
        </w:rPr>
        <w:t xml:space="preserve"> </w:t>
      </w:r>
    </w:p>
  </w:footnote>
  <w:footnote w:id="8">
    <w:p w14:paraId="5A5EB6B4" w14:textId="505690A1" w:rsidR="00712239" w:rsidRPr="006579BC" w:rsidRDefault="00712239" w:rsidP="006579BC">
      <w:pPr>
        <w:pStyle w:val="FootnoteText"/>
        <w:ind w:firstLine="720"/>
        <w:rPr>
          <w:rFonts w:ascii="Times New Roman" w:hAnsi="Times New Roman" w:cs="Times New Roman"/>
        </w:rPr>
      </w:pPr>
      <w:r w:rsidRPr="006579BC">
        <w:rPr>
          <w:rStyle w:val="FootnoteReference"/>
          <w:rFonts w:ascii="Times New Roman" w:hAnsi="Times New Roman" w:cs="Times New Roman"/>
        </w:rPr>
        <w:footnoteRef/>
      </w:r>
      <w:r w:rsidRPr="006579BC">
        <w:rPr>
          <w:rFonts w:ascii="Times New Roman" w:hAnsi="Times New Roman" w:cs="Times New Roman"/>
        </w:rPr>
        <w:t xml:space="preserve"> </w:t>
      </w:r>
      <w:r w:rsidRPr="006579BC">
        <w:rPr>
          <w:rFonts w:ascii="Times New Roman" w:hAnsi="Times New Roman" w:cs="Times New Roman"/>
        </w:rPr>
        <w:tab/>
        <w:t>This IME is not in the administrative record.</w:t>
      </w:r>
    </w:p>
  </w:footnote>
  <w:footnote w:id="9">
    <w:p w14:paraId="238F4981" w14:textId="44D71535" w:rsidR="00712239" w:rsidRPr="00885BAA" w:rsidRDefault="00712239" w:rsidP="0034000C">
      <w:pPr>
        <w:pStyle w:val="FootnoteText"/>
        <w:ind w:firstLine="720"/>
        <w:rPr>
          <w:rFonts w:ascii="Times New Roman" w:hAnsi="Times New Roman" w:cs="Times New Roman"/>
        </w:rPr>
      </w:pPr>
      <w:r w:rsidRPr="00885BAA">
        <w:rPr>
          <w:rStyle w:val="FootnoteReference"/>
          <w:rFonts w:ascii="Times New Roman" w:hAnsi="Times New Roman" w:cs="Times New Roman"/>
        </w:rPr>
        <w:footnoteRef/>
      </w:r>
      <w:r w:rsidRPr="00885BAA">
        <w:rPr>
          <w:rFonts w:ascii="Times New Roman" w:hAnsi="Times New Roman" w:cs="Times New Roman"/>
        </w:rPr>
        <w:t xml:space="preserve"> </w:t>
      </w:r>
      <w:r w:rsidRPr="00885BAA">
        <w:rPr>
          <w:rFonts w:ascii="Times New Roman" w:hAnsi="Times New Roman" w:cs="Times New Roman"/>
        </w:rPr>
        <w:tab/>
        <w:t>The Town enclosed the modified job description in its December 17, 2014 response to the Board.  (Exhibit 14.)</w:t>
      </w:r>
    </w:p>
  </w:footnote>
  <w:footnote w:id="10">
    <w:p w14:paraId="529E1FBE" w14:textId="198FB492" w:rsidR="00712239" w:rsidRPr="00A744C5" w:rsidRDefault="00712239" w:rsidP="00A744C5">
      <w:pPr>
        <w:pStyle w:val="FootnoteText"/>
        <w:ind w:firstLine="720"/>
        <w:rPr>
          <w:rFonts w:ascii="Times New Roman" w:hAnsi="Times New Roman" w:cs="Times New Roman"/>
        </w:rPr>
      </w:pPr>
      <w:r w:rsidRPr="00A744C5">
        <w:rPr>
          <w:rStyle w:val="FootnoteReference"/>
          <w:rFonts w:ascii="Times New Roman" w:hAnsi="Times New Roman" w:cs="Times New Roman"/>
        </w:rPr>
        <w:footnoteRef/>
      </w:r>
      <w:r w:rsidRPr="00A744C5">
        <w:rPr>
          <w:rFonts w:ascii="Times New Roman" w:hAnsi="Times New Roman" w:cs="Times New Roman"/>
        </w:rPr>
        <w:t xml:space="preserve"> </w:t>
      </w:r>
      <w:r w:rsidRPr="00A744C5">
        <w:rPr>
          <w:rFonts w:ascii="Times New Roman" w:hAnsi="Times New Roman" w:cs="Times New Roman"/>
        </w:rPr>
        <w:tab/>
        <w:t xml:space="preserve">See Finding of Fact </w:t>
      </w:r>
      <w:r w:rsidR="0060353A">
        <w:rPr>
          <w:rFonts w:ascii="Times New Roman" w:hAnsi="Times New Roman" w:cs="Times New Roman"/>
        </w:rPr>
        <w:t>18</w:t>
      </w:r>
      <w:r w:rsidRPr="00A744C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279C5" w14:textId="230941A5" w:rsidR="00712239" w:rsidRPr="00AF6A00" w:rsidRDefault="00712239">
    <w:pPr>
      <w:pStyle w:val="Header"/>
      <w:rPr>
        <w:rFonts w:ascii="Times" w:hAnsi="Times"/>
        <w:i/>
      </w:rPr>
    </w:pPr>
    <w:r w:rsidRPr="00AF6A00">
      <w:rPr>
        <w:rFonts w:ascii="Times" w:hAnsi="Times"/>
        <w:i/>
      </w:rPr>
      <w:t xml:space="preserve">Robert Clark v. Norwood Retirement Bd. </w:t>
    </w:r>
    <w:r w:rsidRPr="00AF6A00">
      <w:rPr>
        <w:rFonts w:ascii="Times" w:hAnsi="Times"/>
        <w:i/>
      </w:rPr>
      <w:tab/>
    </w:r>
    <w:r w:rsidRPr="00AF6A00">
      <w:rPr>
        <w:rFonts w:ascii="Times" w:hAnsi="Times"/>
        <w:i/>
      </w:rPr>
      <w:tab/>
    </w:r>
    <w:r>
      <w:rPr>
        <w:rFonts w:ascii="Times" w:hAnsi="Times"/>
        <w:i/>
      </w:rPr>
      <w:t xml:space="preserve"> CR-</w:t>
    </w:r>
    <w:r w:rsidRPr="00AF6A00">
      <w:rPr>
        <w:rFonts w:ascii="Times" w:hAnsi="Times"/>
        <w:i/>
      </w:rPr>
      <w:t>15-536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B99"/>
    <w:multiLevelType w:val="hybridMultilevel"/>
    <w:tmpl w:val="FDB2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4236B"/>
    <w:multiLevelType w:val="hybridMultilevel"/>
    <w:tmpl w:val="787E09AA"/>
    <w:lvl w:ilvl="0" w:tplc="7F5445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70323"/>
    <w:multiLevelType w:val="hybridMultilevel"/>
    <w:tmpl w:val="F3DAA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F77F6"/>
    <w:multiLevelType w:val="hybridMultilevel"/>
    <w:tmpl w:val="D7CA2184"/>
    <w:lvl w:ilvl="0" w:tplc="762E6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2F631D"/>
    <w:multiLevelType w:val="hybridMultilevel"/>
    <w:tmpl w:val="6A968C58"/>
    <w:lvl w:ilvl="0" w:tplc="AC4EA4B4">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F6342"/>
    <w:multiLevelType w:val="multilevel"/>
    <w:tmpl w:val="177C6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222C52"/>
    <w:multiLevelType w:val="hybridMultilevel"/>
    <w:tmpl w:val="F3AEF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C71816"/>
    <w:multiLevelType w:val="hybridMultilevel"/>
    <w:tmpl w:val="8936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A3AA8"/>
    <w:multiLevelType w:val="hybridMultilevel"/>
    <w:tmpl w:val="1690E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C06B3C"/>
    <w:multiLevelType w:val="hybridMultilevel"/>
    <w:tmpl w:val="79CC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77B07"/>
    <w:multiLevelType w:val="hybridMultilevel"/>
    <w:tmpl w:val="0EE4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B5E61"/>
    <w:multiLevelType w:val="multilevel"/>
    <w:tmpl w:val="E5D85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FD2079"/>
    <w:multiLevelType w:val="hybridMultilevel"/>
    <w:tmpl w:val="DF24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E4554"/>
    <w:multiLevelType w:val="hybridMultilevel"/>
    <w:tmpl w:val="E3D87290"/>
    <w:lvl w:ilvl="0" w:tplc="7F5445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170AA8"/>
    <w:multiLevelType w:val="hybridMultilevel"/>
    <w:tmpl w:val="24180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F2596"/>
    <w:multiLevelType w:val="hybridMultilevel"/>
    <w:tmpl w:val="01DE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1C181A"/>
    <w:multiLevelType w:val="hybridMultilevel"/>
    <w:tmpl w:val="C8142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A634085"/>
    <w:multiLevelType w:val="hybridMultilevel"/>
    <w:tmpl w:val="05AC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FC3033"/>
    <w:multiLevelType w:val="hybridMultilevel"/>
    <w:tmpl w:val="9EF48C78"/>
    <w:lvl w:ilvl="0" w:tplc="7F5445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30A2F"/>
    <w:multiLevelType w:val="multilevel"/>
    <w:tmpl w:val="46C66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A7585D"/>
    <w:multiLevelType w:val="hybridMultilevel"/>
    <w:tmpl w:val="01DE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3148D1"/>
    <w:multiLevelType w:val="hybridMultilevel"/>
    <w:tmpl w:val="7F48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C5248D"/>
    <w:multiLevelType w:val="hybridMultilevel"/>
    <w:tmpl w:val="B7C2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916C63"/>
    <w:multiLevelType w:val="hybridMultilevel"/>
    <w:tmpl w:val="D7C88B50"/>
    <w:lvl w:ilvl="0" w:tplc="7F5445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C13EC"/>
    <w:multiLevelType w:val="multilevel"/>
    <w:tmpl w:val="BDDAD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AF5974"/>
    <w:multiLevelType w:val="hybridMultilevel"/>
    <w:tmpl w:val="9EF48C78"/>
    <w:lvl w:ilvl="0" w:tplc="7F5445A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C5C6E"/>
    <w:multiLevelType w:val="hybridMultilevel"/>
    <w:tmpl w:val="69CE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CE7936"/>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6D4800"/>
    <w:multiLevelType w:val="hybridMultilevel"/>
    <w:tmpl w:val="D584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8"/>
  </w:num>
  <w:num w:numId="4">
    <w:abstractNumId w:val="29"/>
  </w:num>
  <w:num w:numId="5">
    <w:abstractNumId w:val="7"/>
  </w:num>
  <w:num w:numId="6">
    <w:abstractNumId w:val="9"/>
  </w:num>
  <w:num w:numId="7">
    <w:abstractNumId w:val="12"/>
  </w:num>
  <w:num w:numId="8">
    <w:abstractNumId w:val="25"/>
  </w:num>
  <w:num w:numId="9">
    <w:abstractNumId w:val="11"/>
  </w:num>
  <w:num w:numId="10">
    <w:abstractNumId w:val="22"/>
  </w:num>
  <w:num w:numId="11">
    <w:abstractNumId w:val="6"/>
  </w:num>
  <w:num w:numId="12">
    <w:abstractNumId w:val="27"/>
  </w:num>
  <w:num w:numId="13">
    <w:abstractNumId w:val="10"/>
  </w:num>
  <w:num w:numId="14">
    <w:abstractNumId w:val="0"/>
  </w:num>
  <w:num w:numId="15">
    <w:abstractNumId w:val="5"/>
  </w:num>
  <w:num w:numId="16">
    <w:abstractNumId w:val="16"/>
  </w:num>
  <w:num w:numId="17">
    <w:abstractNumId w:val="24"/>
  </w:num>
  <w:num w:numId="18">
    <w:abstractNumId w:val="13"/>
  </w:num>
  <w:num w:numId="19">
    <w:abstractNumId w:val="1"/>
  </w:num>
  <w:num w:numId="20">
    <w:abstractNumId w:val="21"/>
  </w:num>
  <w:num w:numId="21">
    <w:abstractNumId w:val="15"/>
  </w:num>
  <w:num w:numId="22">
    <w:abstractNumId w:val="26"/>
  </w:num>
  <w:num w:numId="23">
    <w:abstractNumId w:val="19"/>
  </w:num>
  <w:num w:numId="24">
    <w:abstractNumId w:val="28"/>
  </w:num>
  <w:num w:numId="25">
    <w:abstractNumId w:val="17"/>
  </w:num>
  <w:num w:numId="26">
    <w:abstractNumId w:val="23"/>
  </w:num>
  <w:num w:numId="27">
    <w:abstractNumId w:val="2"/>
  </w:num>
  <w:num w:numId="28">
    <w:abstractNumId w:val="14"/>
  </w:num>
  <w:num w:numId="29">
    <w:abstractNumId w:val="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98C"/>
    <w:rsid w:val="00000C07"/>
    <w:rsid w:val="000018AB"/>
    <w:rsid w:val="000223AA"/>
    <w:rsid w:val="00024239"/>
    <w:rsid w:val="00024EF7"/>
    <w:rsid w:val="0002752C"/>
    <w:rsid w:val="00034C46"/>
    <w:rsid w:val="00040436"/>
    <w:rsid w:val="00041322"/>
    <w:rsid w:val="000414F9"/>
    <w:rsid w:val="000420FE"/>
    <w:rsid w:val="000540F4"/>
    <w:rsid w:val="00056CE4"/>
    <w:rsid w:val="0006189E"/>
    <w:rsid w:val="00063E5D"/>
    <w:rsid w:val="0007124B"/>
    <w:rsid w:val="000769F5"/>
    <w:rsid w:val="000A5466"/>
    <w:rsid w:val="000B0AEA"/>
    <w:rsid w:val="000B3518"/>
    <w:rsid w:val="000B70D7"/>
    <w:rsid w:val="000C190B"/>
    <w:rsid w:val="000D1FA5"/>
    <w:rsid w:val="000D7DCA"/>
    <w:rsid w:val="000E1157"/>
    <w:rsid w:val="000F3C32"/>
    <w:rsid w:val="000F604B"/>
    <w:rsid w:val="000F74E0"/>
    <w:rsid w:val="00101593"/>
    <w:rsid w:val="00120703"/>
    <w:rsid w:val="00124A26"/>
    <w:rsid w:val="00125725"/>
    <w:rsid w:val="00130DB4"/>
    <w:rsid w:val="00135952"/>
    <w:rsid w:val="00145D05"/>
    <w:rsid w:val="0014682B"/>
    <w:rsid w:val="00146EEC"/>
    <w:rsid w:val="00163EE6"/>
    <w:rsid w:val="00164DD1"/>
    <w:rsid w:val="00171731"/>
    <w:rsid w:val="00176F69"/>
    <w:rsid w:val="001774DF"/>
    <w:rsid w:val="00181E44"/>
    <w:rsid w:val="0018226C"/>
    <w:rsid w:val="00184FB9"/>
    <w:rsid w:val="001A203C"/>
    <w:rsid w:val="001A2397"/>
    <w:rsid w:val="001A28CB"/>
    <w:rsid w:val="001A2940"/>
    <w:rsid w:val="001A6096"/>
    <w:rsid w:val="001B3370"/>
    <w:rsid w:val="001B3872"/>
    <w:rsid w:val="001B4386"/>
    <w:rsid w:val="001B7372"/>
    <w:rsid w:val="001B73E3"/>
    <w:rsid w:val="001B766D"/>
    <w:rsid w:val="001D316B"/>
    <w:rsid w:val="001D47E1"/>
    <w:rsid w:val="001E4C90"/>
    <w:rsid w:val="001F1796"/>
    <w:rsid w:val="00205B84"/>
    <w:rsid w:val="00223F60"/>
    <w:rsid w:val="0023454C"/>
    <w:rsid w:val="002359CA"/>
    <w:rsid w:val="0023754A"/>
    <w:rsid w:val="002407AF"/>
    <w:rsid w:val="00240A58"/>
    <w:rsid w:val="00240E48"/>
    <w:rsid w:val="00255FAB"/>
    <w:rsid w:val="002575E4"/>
    <w:rsid w:val="00257AB0"/>
    <w:rsid w:val="0026152A"/>
    <w:rsid w:val="002709BA"/>
    <w:rsid w:val="002808BD"/>
    <w:rsid w:val="00282B03"/>
    <w:rsid w:val="00285766"/>
    <w:rsid w:val="00294156"/>
    <w:rsid w:val="00294E7A"/>
    <w:rsid w:val="00294F88"/>
    <w:rsid w:val="00297551"/>
    <w:rsid w:val="002C3D40"/>
    <w:rsid w:val="002C6BB2"/>
    <w:rsid w:val="002E4D2E"/>
    <w:rsid w:val="002F2299"/>
    <w:rsid w:val="002F23E3"/>
    <w:rsid w:val="00301C0D"/>
    <w:rsid w:val="00304A2B"/>
    <w:rsid w:val="00323211"/>
    <w:rsid w:val="00333CC3"/>
    <w:rsid w:val="0034000C"/>
    <w:rsid w:val="0035110B"/>
    <w:rsid w:val="00367917"/>
    <w:rsid w:val="00381C74"/>
    <w:rsid w:val="00395A93"/>
    <w:rsid w:val="00397C60"/>
    <w:rsid w:val="003A0BFA"/>
    <w:rsid w:val="003A78B9"/>
    <w:rsid w:val="003B0416"/>
    <w:rsid w:val="003B0E2D"/>
    <w:rsid w:val="003B5D60"/>
    <w:rsid w:val="003C3754"/>
    <w:rsid w:val="003D1DAA"/>
    <w:rsid w:val="003D3C74"/>
    <w:rsid w:val="003D3FAE"/>
    <w:rsid w:val="003D64FE"/>
    <w:rsid w:val="003E0848"/>
    <w:rsid w:val="003E5468"/>
    <w:rsid w:val="003E562C"/>
    <w:rsid w:val="003E5D52"/>
    <w:rsid w:val="003E61E2"/>
    <w:rsid w:val="003F1948"/>
    <w:rsid w:val="004137EB"/>
    <w:rsid w:val="00421032"/>
    <w:rsid w:val="0042159E"/>
    <w:rsid w:val="00421DFE"/>
    <w:rsid w:val="00432715"/>
    <w:rsid w:val="00436D80"/>
    <w:rsid w:val="00441F45"/>
    <w:rsid w:val="00443FDD"/>
    <w:rsid w:val="0044644A"/>
    <w:rsid w:val="004563D8"/>
    <w:rsid w:val="00461261"/>
    <w:rsid w:val="00463AC7"/>
    <w:rsid w:val="00467AC1"/>
    <w:rsid w:val="0047202E"/>
    <w:rsid w:val="00474E90"/>
    <w:rsid w:val="00477F67"/>
    <w:rsid w:val="0048103A"/>
    <w:rsid w:val="00481A5A"/>
    <w:rsid w:val="00482DF1"/>
    <w:rsid w:val="00484570"/>
    <w:rsid w:val="00486960"/>
    <w:rsid w:val="0049199C"/>
    <w:rsid w:val="004A3F0B"/>
    <w:rsid w:val="004A560B"/>
    <w:rsid w:val="004B2FB9"/>
    <w:rsid w:val="004B7EE1"/>
    <w:rsid w:val="004C2410"/>
    <w:rsid w:val="004C27AF"/>
    <w:rsid w:val="004C5328"/>
    <w:rsid w:val="004D2E47"/>
    <w:rsid w:val="004D669A"/>
    <w:rsid w:val="004E0D3C"/>
    <w:rsid w:val="004E1772"/>
    <w:rsid w:val="004E181B"/>
    <w:rsid w:val="004E24FC"/>
    <w:rsid w:val="004E3DEF"/>
    <w:rsid w:val="004F2C82"/>
    <w:rsid w:val="004F3BFA"/>
    <w:rsid w:val="004F6850"/>
    <w:rsid w:val="00501160"/>
    <w:rsid w:val="00507E5B"/>
    <w:rsid w:val="00513071"/>
    <w:rsid w:val="00515377"/>
    <w:rsid w:val="0051606E"/>
    <w:rsid w:val="00517F16"/>
    <w:rsid w:val="00521C0D"/>
    <w:rsid w:val="00523208"/>
    <w:rsid w:val="0053332E"/>
    <w:rsid w:val="005401BF"/>
    <w:rsid w:val="00542EA0"/>
    <w:rsid w:val="005463F2"/>
    <w:rsid w:val="0055150F"/>
    <w:rsid w:val="0055163D"/>
    <w:rsid w:val="0055201D"/>
    <w:rsid w:val="00557EF7"/>
    <w:rsid w:val="00573120"/>
    <w:rsid w:val="00586DF2"/>
    <w:rsid w:val="005C245B"/>
    <w:rsid w:val="005D12B8"/>
    <w:rsid w:val="005E5CD2"/>
    <w:rsid w:val="005E6809"/>
    <w:rsid w:val="005F0ED8"/>
    <w:rsid w:val="005F23F7"/>
    <w:rsid w:val="005F44A4"/>
    <w:rsid w:val="005F5F29"/>
    <w:rsid w:val="005F7962"/>
    <w:rsid w:val="0060353A"/>
    <w:rsid w:val="006076BA"/>
    <w:rsid w:val="00610526"/>
    <w:rsid w:val="00620E15"/>
    <w:rsid w:val="00621692"/>
    <w:rsid w:val="00622535"/>
    <w:rsid w:val="006325D3"/>
    <w:rsid w:val="0064663E"/>
    <w:rsid w:val="00653EA3"/>
    <w:rsid w:val="006579BC"/>
    <w:rsid w:val="00657A93"/>
    <w:rsid w:val="00662219"/>
    <w:rsid w:val="00670A90"/>
    <w:rsid w:val="00677AC8"/>
    <w:rsid w:val="006A43EA"/>
    <w:rsid w:val="006B252D"/>
    <w:rsid w:val="006B33A5"/>
    <w:rsid w:val="006B7C7D"/>
    <w:rsid w:val="006C05E1"/>
    <w:rsid w:val="006D22F9"/>
    <w:rsid w:val="006E359B"/>
    <w:rsid w:val="006E532D"/>
    <w:rsid w:val="006E62B1"/>
    <w:rsid w:val="006F13B4"/>
    <w:rsid w:val="006F2305"/>
    <w:rsid w:val="006F44CA"/>
    <w:rsid w:val="00704960"/>
    <w:rsid w:val="00707E10"/>
    <w:rsid w:val="00712239"/>
    <w:rsid w:val="00715330"/>
    <w:rsid w:val="007234E6"/>
    <w:rsid w:val="00734FE6"/>
    <w:rsid w:val="0073767A"/>
    <w:rsid w:val="00742685"/>
    <w:rsid w:val="007439DC"/>
    <w:rsid w:val="00746B01"/>
    <w:rsid w:val="00754DD5"/>
    <w:rsid w:val="007626DC"/>
    <w:rsid w:val="007715C1"/>
    <w:rsid w:val="00774095"/>
    <w:rsid w:val="007901B9"/>
    <w:rsid w:val="00790F66"/>
    <w:rsid w:val="00791DD9"/>
    <w:rsid w:val="00791E7D"/>
    <w:rsid w:val="007A2330"/>
    <w:rsid w:val="007A2695"/>
    <w:rsid w:val="007A28A1"/>
    <w:rsid w:val="007B0A0C"/>
    <w:rsid w:val="007B0FFE"/>
    <w:rsid w:val="007D36EB"/>
    <w:rsid w:val="007E24F4"/>
    <w:rsid w:val="007E38E7"/>
    <w:rsid w:val="007E4031"/>
    <w:rsid w:val="007E48A5"/>
    <w:rsid w:val="007E5C67"/>
    <w:rsid w:val="007F07AA"/>
    <w:rsid w:val="007F2D4F"/>
    <w:rsid w:val="007F424B"/>
    <w:rsid w:val="00802EA2"/>
    <w:rsid w:val="00805085"/>
    <w:rsid w:val="00805C3F"/>
    <w:rsid w:val="00815244"/>
    <w:rsid w:val="00827484"/>
    <w:rsid w:val="0083498C"/>
    <w:rsid w:val="00834F12"/>
    <w:rsid w:val="0083691A"/>
    <w:rsid w:val="0084014B"/>
    <w:rsid w:val="00853109"/>
    <w:rsid w:val="008539BC"/>
    <w:rsid w:val="00867C9E"/>
    <w:rsid w:val="008756B1"/>
    <w:rsid w:val="00877B32"/>
    <w:rsid w:val="00885BAA"/>
    <w:rsid w:val="00890D99"/>
    <w:rsid w:val="00896678"/>
    <w:rsid w:val="00897055"/>
    <w:rsid w:val="008A0857"/>
    <w:rsid w:val="008A365A"/>
    <w:rsid w:val="008A48B1"/>
    <w:rsid w:val="008A710A"/>
    <w:rsid w:val="008A7130"/>
    <w:rsid w:val="008B23C4"/>
    <w:rsid w:val="008B7D3E"/>
    <w:rsid w:val="008C3515"/>
    <w:rsid w:val="008C4F52"/>
    <w:rsid w:val="008C7DF9"/>
    <w:rsid w:val="008D1FBC"/>
    <w:rsid w:val="008D5A20"/>
    <w:rsid w:val="008E3E7D"/>
    <w:rsid w:val="008E4245"/>
    <w:rsid w:val="008E45D4"/>
    <w:rsid w:val="008F6099"/>
    <w:rsid w:val="008F78E0"/>
    <w:rsid w:val="00904315"/>
    <w:rsid w:val="00907824"/>
    <w:rsid w:val="00912E17"/>
    <w:rsid w:val="00915CE4"/>
    <w:rsid w:val="009170FF"/>
    <w:rsid w:val="0092174C"/>
    <w:rsid w:val="0092266E"/>
    <w:rsid w:val="00930575"/>
    <w:rsid w:val="00933B76"/>
    <w:rsid w:val="0093623C"/>
    <w:rsid w:val="009371C8"/>
    <w:rsid w:val="00950E53"/>
    <w:rsid w:val="00952069"/>
    <w:rsid w:val="00952E2B"/>
    <w:rsid w:val="009566EB"/>
    <w:rsid w:val="00956776"/>
    <w:rsid w:val="00973780"/>
    <w:rsid w:val="009738EC"/>
    <w:rsid w:val="0098263D"/>
    <w:rsid w:val="009849FE"/>
    <w:rsid w:val="00991BB7"/>
    <w:rsid w:val="00996CA1"/>
    <w:rsid w:val="009A086B"/>
    <w:rsid w:val="009A4AE6"/>
    <w:rsid w:val="009B6F79"/>
    <w:rsid w:val="009C5FA1"/>
    <w:rsid w:val="009D52B5"/>
    <w:rsid w:val="009E172F"/>
    <w:rsid w:val="009F36DC"/>
    <w:rsid w:val="009F3D1D"/>
    <w:rsid w:val="00A001C6"/>
    <w:rsid w:val="00A038A8"/>
    <w:rsid w:val="00A074A2"/>
    <w:rsid w:val="00A16AE6"/>
    <w:rsid w:val="00A233EC"/>
    <w:rsid w:val="00A26EC4"/>
    <w:rsid w:val="00A27298"/>
    <w:rsid w:val="00A309F0"/>
    <w:rsid w:val="00A313DF"/>
    <w:rsid w:val="00A34D48"/>
    <w:rsid w:val="00A3770C"/>
    <w:rsid w:val="00A42780"/>
    <w:rsid w:val="00A4325E"/>
    <w:rsid w:val="00A4412B"/>
    <w:rsid w:val="00A4582F"/>
    <w:rsid w:val="00A45C3B"/>
    <w:rsid w:val="00A526B0"/>
    <w:rsid w:val="00A540D3"/>
    <w:rsid w:val="00A579A7"/>
    <w:rsid w:val="00A60745"/>
    <w:rsid w:val="00A6145D"/>
    <w:rsid w:val="00A63A52"/>
    <w:rsid w:val="00A66116"/>
    <w:rsid w:val="00A678DC"/>
    <w:rsid w:val="00A74039"/>
    <w:rsid w:val="00A744C5"/>
    <w:rsid w:val="00A74B52"/>
    <w:rsid w:val="00A77865"/>
    <w:rsid w:val="00A81E8E"/>
    <w:rsid w:val="00A82C7C"/>
    <w:rsid w:val="00A87935"/>
    <w:rsid w:val="00A920B5"/>
    <w:rsid w:val="00A935A6"/>
    <w:rsid w:val="00A95A56"/>
    <w:rsid w:val="00A96401"/>
    <w:rsid w:val="00AA1B9D"/>
    <w:rsid w:val="00AA1EE1"/>
    <w:rsid w:val="00AA5C23"/>
    <w:rsid w:val="00AA6733"/>
    <w:rsid w:val="00AD21EC"/>
    <w:rsid w:val="00AD440A"/>
    <w:rsid w:val="00AD758E"/>
    <w:rsid w:val="00AE4018"/>
    <w:rsid w:val="00AF4BDD"/>
    <w:rsid w:val="00AF6A00"/>
    <w:rsid w:val="00B01060"/>
    <w:rsid w:val="00B01F9E"/>
    <w:rsid w:val="00B04D15"/>
    <w:rsid w:val="00B066FB"/>
    <w:rsid w:val="00B06A21"/>
    <w:rsid w:val="00B07468"/>
    <w:rsid w:val="00B11AA9"/>
    <w:rsid w:val="00B1461B"/>
    <w:rsid w:val="00B223BE"/>
    <w:rsid w:val="00B22601"/>
    <w:rsid w:val="00B30B36"/>
    <w:rsid w:val="00B31005"/>
    <w:rsid w:val="00B357E2"/>
    <w:rsid w:val="00B36117"/>
    <w:rsid w:val="00B42EB5"/>
    <w:rsid w:val="00B43B38"/>
    <w:rsid w:val="00B4727C"/>
    <w:rsid w:val="00B55CAF"/>
    <w:rsid w:val="00B56448"/>
    <w:rsid w:val="00B63CCC"/>
    <w:rsid w:val="00B63FB9"/>
    <w:rsid w:val="00B70759"/>
    <w:rsid w:val="00B74188"/>
    <w:rsid w:val="00B742FC"/>
    <w:rsid w:val="00B750E6"/>
    <w:rsid w:val="00B83831"/>
    <w:rsid w:val="00B8757D"/>
    <w:rsid w:val="00B9520D"/>
    <w:rsid w:val="00BA6ACF"/>
    <w:rsid w:val="00BB00C8"/>
    <w:rsid w:val="00BB2ACB"/>
    <w:rsid w:val="00BB7AF2"/>
    <w:rsid w:val="00BC0DA1"/>
    <w:rsid w:val="00BD1461"/>
    <w:rsid w:val="00BD6EE8"/>
    <w:rsid w:val="00BE30B8"/>
    <w:rsid w:val="00BF698A"/>
    <w:rsid w:val="00BF7F2A"/>
    <w:rsid w:val="00C0316D"/>
    <w:rsid w:val="00C04099"/>
    <w:rsid w:val="00C05583"/>
    <w:rsid w:val="00C064C4"/>
    <w:rsid w:val="00C1104D"/>
    <w:rsid w:val="00C11DB4"/>
    <w:rsid w:val="00C12E99"/>
    <w:rsid w:val="00C315C9"/>
    <w:rsid w:val="00C55302"/>
    <w:rsid w:val="00C56055"/>
    <w:rsid w:val="00C56E5B"/>
    <w:rsid w:val="00C67631"/>
    <w:rsid w:val="00C731E8"/>
    <w:rsid w:val="00C73FD4"/>
    <w:rsid w:val="00C778F0"/>
    <w:rsid w:val="00C9418F"/>
    <w:rsid w:val="00CA0C20"/>
    <w:rsid w:val="00CA33E6"/>
    <w:rsid w:val="00CA5236"/>
    <w:rsid w:val="00CB1A7D"/>
    <w:rsid w:val="00CB2554"/>
    <w:rsid w:val="00CB2B3F"/>
    <w:rsid w:val="00CB7F24"/>
    <w:rsid w:val="00CC11BE"/>
    <w:rsid w:val="00CC243D"/>
    <w:rsid w:val="00CD1665"/>
    <w:rsid w:val="00CD25CD"/>
    <w:rsid w:val="00CD4668"/>
    <w:rsid w:val="00CE39AC"/>
    <w:rsid w:val="00CE6F66"/>
    <w:rsid w:val="00CF693D"/>
    <w:rsid w:val="00D02FDF"/>
    <w:rsid w:val="00D03EA0"/>
    <w:rsid w:val="00D05A54"/>
    <w:rsid w:val="00D10759"/>
    <w:rsid w:val="00D12387"/>
    <w:rsid w:val="00D2481C"/>
    <w:rsid w:val="00D2545B"/>
    <w:rsid w:val="00D26088"/>
    <w:rsid w:val="00D34101"/>
    <w:rsid w:val="00D35410"/>
    <w:rsid w:val="00D42DF1"/>
    <w:rsid w:val="00D45EEB"/>
    <w:rsid w:val="00D5125E"/>
    <w:rsid w:val="00D635E0"/>
    <w:rsid w:val="00D63EF9"/>
    <w:rsid w:val="00D64FE2"/>
    <w:rsid w:val="00D6776E"/>
    <w:rsid w:val="00D77714"/>
    <w:rsid w:val="00D8143D"/>
    <w:rsid w:val="00D82C22"/>
    <w:rsid w:val="00D83F61"/>
    <w:rsid w:val="00D91F7A"/>
    <w:rsid w:val="00DB324A"/>
    <w:rsid w:val="00DB35E3"/>
    <w:rsid w:val="00DC1009"/>
    <w:rsid w:val="00DC6BA4"/>
    <w:rsid w:val="00DF296C"/>
    <w:rsid w:val="00E00C23"/>
    <w:rsid w:val="00E01D50"/>
    <w:rsid w:val="00E02330"/>
    <w:rsid w:val="00E14D21"/>
    <w:rsid w:val="00E223A3"/>
    <w:rsid w:val="00E2455D"/>
    <w:rsid w:val="00E30013"/>
    <w:rsid w:val="00E3691E"/>
    <w:rsid w:val="00E40F8F"/>
    <w:rsid w:val="00E42703"/>
    <w:rsid w:val="00E46BD2"/>
    <w:rsid w:val="00E51466"/>
    <w:rsid w:val="00E57660"/>
    <w:rsid w:val="00E60E95"/>
    <w:rsid w:val="00E61874"/>
    <w:rsid w:val="00E712A3"/>
    <w:rsid w:val="00E80AB2"/>
    <w:rsid w:val="00E83748"/>
    <w:rsid w:val="00E85418"/>
    <w:rsid w:val="00E875DD"/>
    <w:rsid w:val="00E90EF1"/>
    <w:rsid w:val="00E91177"/>
    <w:rsid w:val="00E92003"/>
    <w:rsid w:val="00EA00A6"/>
    <w:rsid w:val="00EA2103"/>
    <w:rsid w:val="00EA57AD"/>
    <w:rsid w:val="00EB41B3"/>
    <w:rsid w:val="00EB4B17"/>
    <w:rsid w:val="00EB7A83"/>
    <w:rsid w:val="00EC2776"/>
    <w:rsid w:val="00EC540E"/>
    <w:rsid w:val="00EC6C02"/>
    <w:rsid w:val="00EC795E"/>
    <w:rsid w:val="00ED234C"/>
    <w:rsid w:val="00ED2BAE"/>
    <w:rsid w:val="00ED7738"/>
    <w:rsid w:val="00EE06FB"/>
    <w:rsid w:val="00EE45A6"/>
    <w:rsid w:val="00EE5C6A"/>
    <w:rsid w:val="00EF3BA8"/>
    <w:rsid w:val="00EF620F"/>
    <w:rsid w:val="00F00954"/>
    <w:rsid w:val="00F012E4"/>
    <w:rsid w:val="00F018C8"/>
    <w:rsid w:val="00F07AD4"/>
    <w:rsid w:val="00F240C3"/>
    <w:rsid w:val="00F25458"/>
    <w:rsid w:val="00F30425"/>
    <w:rsid w:val="00F31C85"/>
    <w:rsid w:val="00F34B42"/>
    <w:rsid w:val="00F35767"/>
    <w:rsid w:val="00F4402A"/>
    <w:rsid w:val="00F52254"/>
    <w:rsid w:val="00F56DAD"/>
    <w:rsid w:val="00F62032"/>
    <w:rsid w:val="00F7451E"/>
    <w:rsid w:val="00F81302"/>
    <w:rsid w:val="00F815A3"/>
    <w:rsid w:val="00F81F2F"/>
    <w:rsid w:val="00F81FA2"/>
    <w:rsid w:val="00F8298F"/>
    <w:rsid w:val="00F84F80"/>
    <w:rsid w:val="00F90D80"/>
    <w:rsid w:val="00F93039"/>
    <w:rsid w:val="00F96186"/>
    <w:rsid w:val="00FB2072"/>
    <w:rsid w:val="00FB684B"/>
    <w:rsid w:val="00FC0124"/>
    <w:rsid w:val="00FC30D3"/>
    <w:rsid w:val="00FC359D"/>
    <w:rsid w:val="00FD77CD"/>
    <w:rsid w:val="00FE1579"/>
    <w:rsid w:val="00FE40BB"/>
    <w:rsid w:val="00FE410A"/>
    <w:rsid w:val="00FF3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0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98C"/>
    <w:rPr>
      <w:color w:val="0000FF" w:themeColor="hyperlink"/>
      <w:u w:val="single"/>
    </w:rPr>
  </w:style>
  <w:style w:type="paragraph" w:styleId="Header">
    <w:name w:val="header"/>
    <w:basedOn w:val="Normal"/>
    <w:link w:val="HeaderChar"/>
    <w:uiPriority w:val="99"/>
    <w:unhideWhenUsed/>
    <w:rsid w:val="00A074A2"/>
    <w:pPr>
      <w:tabs>
        <w:tab w:val="center" w:pos="4320"/>
        <w:tab w:val="right" w:pos="8640"/>
      </w:tabs>
    </w:pPr>
  </w:style>
  <w:style w:type="character" w:customStyle="1" w:styleId="HeaderChar">
    <w:name w:val="Header Char"/>
    <w:basedOn w:val="DefaultParagraphFont"/>
    <w:link w:val="Header"/>
    <w:uiPriority w:val="99"/>
    <w:rsid w:val="00A074A2"/>
  </w:style>
  <w:style w:type="paragraph" w:styleId="Footer">
    <w:name w:val="footer"/>
    <w:basedOn w:val="Normal"/>
    <w:link w:val="FooterChar"/>
    <w:uiPriority w:val="99"/>
    <w:unhideWhenUsed/>
    <w:rsid w:val="00A074A2"/>
    <w:pPr>
      <w:tabs>
        <w:tab w:val="center" w:pos="4320"/>
        <w:tab w:val="right" w:pos="8640"/>
      </w:tabs>
    </w:pPr>
  </w:style>
  <w:style w:type="character" w:customStyle="1" w:styleId="FooterChar">
    <w:name w:val="Footer Char"/>
    <w:basedOn w:val="DefaultParagraphFont"/>
    <w:link w:val="Footer"/>
    <w:uiPriority w:val="99"/>
    <w:rsid w:val="00A074A2"/>
  </w:style>
  <w:style w:type="paragraph" w:styleId="ListParagraph">
    <w:name w:val="List Paragraph"/>
    <w:basedOn w:val="Normal"/>
    <w:uiPriority w:val="1"/>
    <w:qFormat/>
    <w:rsid w:val="00E00C23"/>
    <w:pPr>
      <w:ind w:left="720"/>
      <w:contextualSpacing/>
    </w:pPr>
  </w:style>
  <w:style w:type="paragraph" w:styleId="FootnoteText">
    <w:name w:val="footnote text"/>
    <w:basedOn w:val="Normal"/>
    <w:link w:val="FootnoteTextChar"/>
    <w:uiPriority w:val="99"/>
    <w:unhideWhenUsed/>
    <w:rsid w:val="00523208"/>
  </w:style>
  <w:style w:type="character" w:customStyle="1" w:styleId="FootnoteTextChar">
    <w:name w:val="Footnote Text Char"/>
    <w:basedOn w:val="DefaultParagraphFont"/>
    <w:link w:val="FootnoteText"/>
    <w:uiPriority w:val="99"/>
    <w:rsid w:val="00523208"/>
  </w:style>
  <w:style w:type="character" w:styleId="FootnoteReference">
    <w:name w:val="footnote reference"/>
    <w:basedOn w:val="DefaultParagraphFont"/>
    <w:uiPriority w:val="99"/>
    <w:unhideWhenUsed/>
    <w:rsid w:val="00523208"/>
    <w:rPr>
      <w:vertAlign w:val="superscript"/>
    </w:rPr>
  </w:style>
  <w:style w:type="paragraph" w:customStyle="1" w:styleId="le-normal-32-level">
    <w:name w:val="le-normal-32-level"/>
    <w:basedOn w:val="Normal"/>
    <w:rsid w:val="000D7DCA"/>
    <w:pPr>
      <w:spacing w:before="20" w:after="20"/>
    </w:pPr>
    <w:rPr>
      <w:rFonts w:ascii="Courier New" w:eastAsia="Times New Roman" w:hAnsi="Courier New" w:cs="Courier New"/>
      <w:color w:val="000000"/>
    </w:rPr>
  </w:style>
  <w:style w:type="paragraph" w:styleId="BalloonText">
    <w:name w:val="Balloon Text"/>
    <w:basedOn w:val="Normal"/>
    <w:link w:val="BalloonTextChar"/>
    <w:uiPriority w:val="99"/>
    <w:semiHidden/>
    <w:unhideWhenUsed/>
    <w:rsid w:val="007439DC"/>
    <w:rPr>
      <w:rFonts w:ascii="Tahoma" w:hAnsi="Tahoma" w:cs="Tahoma"/>
      <w:sz w:val="16"/>
      <w:szCs w:val="16"/>
    </w:rPr>
  </w:style>
  <w:style w:type="character" w:customStyle="1" w:styleId="BalloonTextChar">
    <w:name w:val="Balloon Text Char"/>
    <w:basedOn w:val="DefaultParagraphFont"/>
    <w:link w:val="BalloonText"/>
    <w:uiPriority w:val="99"/>
    <w:semiHidden/>
    <w:rsid w:val="007439DC"/>
    <w:rPr>
      <w:rFonts w:ascii="Tahoma" w:hAnsi="Tahoma" w:cs="Tahoma"/>
      <w:sz w:val="16"/>
      <w:szCs w:val="16"/>
    </w:rPr>
  </w:style>
  <w:style w:type="character" w:styleId="CommentReference">
    <w:name w:val="annotation reference"/>
    <w:basedOn w:val="DefaultParagraphFont"/>
    <w:uiPriority w:val="99"/>
    <w:semiHidden/>
    <w:unhideWhenUsed/>
    <w:rsid w:val="00EE06FB"/>
    <w:rPr>
      <w:sz w:val="16"/>
      <w:szCs w:val="16"/>
    </w:rPr>
  </w:style>
  <w:style w:type="paragraph" w:styleId="CommentText">
    <w:name w:val="annotation text"/>
    <w:basedOn w:val="Normal"/>
    <w:link w:val="CommentTextChar"/>
    <w:uiPriority w:val="99"/>
    <w:semiHidden/>
    <w:unhideWhenUsed/>
    <w:rsid w:val="00EE06FB"/>
    <w:rPr>
      <w:sz w:val="20"/>
      <w:szCs w:val="20"/>
    </w:rPr>
  </w:style>
  <w:style w:type="character" w:customStyle="1" w:styleId="CommentTextChar">
    <w:name w:val="Comment Text Char"/>
    <w:basedOn w:val="DefaultParagraphFont"/>
    <w:link w:val="CommentText"/>
    <w:uiPriority w:val="99"/>
    <w:semiHidden/>
    <w:rsid w:val="00EE06FB"/>
    <w:rPr>
      <w:sz w:val="20"/>
      <w:szCs w:val="20"/>
    </w:rPr>
  </w:style>
  <w:style w:type="paragraph" w:styleId="CommentSubject">
    <w:name w:val="annotation subject"/>
    <w:basedOn w:val="CommentText"/>
    <w:next w:val="CommentText"/>
    <w:link w:val="CommentSubjectChar"/>
    <w:uiPriority w:val="99"/>
    <w:semiHidden/>
    <w:unhideWhenUsed/>
    <w:rsid w:val="00EE06FB"/>
    <w:rPr>
      <w:b/>
      <w:bCs/>
    </w:rPr>
  </w:style>
  <w:style w:type="character" w:customStyle="1" w:styleId="CommentSubjectChar">
    <w:name w:val="Comment Subject Char"/>
    <w:basedOn w:val="CommentTextChar"/>
    <w:link w:val="CommentSubject"/>
    <w:uiPriority w:val="99"/>
    <w:semiHidden/>
    <w:rsid w:val="00EE06F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98C"/>
    <w:rPr>
      <w:color w:val="0000FF" w:themeColor="hyperlink"/>
      <w:u w:val="single"/>
    </w:rPr>
  </w:style>
  <w:style w:type="paragraph" w:styleId="Header">
    <w:name w:val="header"/>
    <w:basedOn w:val="Normal"/>
    <w:link w:val="HeaderChar"/>
    <w:uiPriority w:val="99"/>
    <w:unhideWhenUsed/>
    <w:rsid w:val="00A074A2"/>
    <w:pPr>
      <w:tabs>
        <w:tab w:val="center" w:pos="4320"/>
        <w:tab w:val="right" w:pos="8640"/>
      </w:tabs>
    </w:pPr>
  </w:style>
  <w:style w:type="character" w:customStyle="1" w:styleId="HeaderChar">
    <w:name w:val="Header Char"/>
    <w:basedOn w:val="DefaultParagraphFont"/>
    <w:link w:val="Header"/>
    <w:uiPriority w:val="99"/>
    <w:rsid w:val="00A074A2"/>
  </w:style>
  <w:style w:type="paragraph" w:styleId="Footer">
    <w:name w:val="footer"/>
    <w:basedOn w:val="Normal"/>
    <w:link w:val="FooterChar"/>
    <w:uiPriority w:val="99"/>
    <w:unhideWhenUsed/>
    <w:rsid w:val="00A074A2"/>
    <w:pPr>
      <w:tabs>
        <w:tab w:val="center" w:pos="4320"/>
        <w:tab w:val="right" w:pos="8640"/>
      </w:tabs>
    </w:pPr>
  </w:style>
  <w:style w:type="character" w:customStyle="1" w:styleId="FooterChar">
    <w:name w:val="Footer Char"/>
    <w:basedOn w:val="DefaultParagraphFont"/>
    <w:link w:val="Footer"/>
    <w:uiPriority w:val="99"/>
    <w:rsid w:val="00A074A2"/>
  </w:style>
  <w:style w:type="paragraph" w:styleId="ListParagraph">
    <w:name w:val="List Paragraph"/>
    <w:basedOn w:val="Normal"/>
    <w:uiPriority w:val="1"/>
    <w:qFormat/>
    <w:rsid w:val="00E00C23"/>
    <w:pPr>
      <w:ind w:left="720"/>
      <w:contextualSpacing/>
    </w:pPr>
  </w:style>
  <w:style w:type="paragraph" w:styleId="FootnoteText">
    <w:name w:val="footnote text"/>
    <w:basedOn w:val="Normal"/>
    <w:link w:val="FootnoteTextChar"/>
    <w:uiPriority w:val="99"/>
    <w:unhideWhenUsed/>
    <w:rsid w:val="00523208"/>
  </w:style>
  <w:style w:type="character" w:customStyle="1" w:styleId="FootnoteTextChar">
    <w:name w:val="Footnote Text Char"/>
    <w:basedOn w:val="DefaultParagraphFont"/>
    <w:link w:val="FootnoteText"/>
    <w:uiPriority w:val="99"/>
    <w:rsid w:val="00523208"/>
  </w:style>
  <w:style w:type="character" w:styleId="FootnoteReference">
    <w:name w:val="footnote reference"/>
    <w:basedOn w:val="DefaultParagraphFont"/>
    <w:uiPriority w:val="99"/>
    <w:unhideWhenUsed/>
    <w:rsid w:val="00523208"/>
    <w:rPr>
      <w:vertAlign w:val="superscript"/>
    </w:rPr>
  </w:style>
  <w:style w:type="paragraph" w:customStyle="1" w:styleId="le-normal-32-level">
    <w:name w:val="le-normal-32-level"/>
    <w:basedOn w:val="Normal"/>
    <w:rsid w:val="000D7DCA"/>
    <w:pPr>
      <w:spacing w:before="20" w:after="20"/>
    </w:pPr>
    <w:rPr>
      <w:rFonts w:ascii="Courier New" w:eastAsia="Times New Roman" w:hAnsi="Courier New" w:cs="Courier New"/>
      <w:color w:val="000000"/>
    </w:rPr>
  </w:style>
  <w:style w:type="paragraph" w:styleId="BalloonText">
    <w:name w:val="Balloon Text"/>
    <w:basedOn w:val="Normal"/>
    <w:link w:val="BalloonTextChar"/>
    <w:uiPriority w:val="99"/>
    <w:semiHidden/>
    <w:unhideWhenUsed/>
    <w:rsid w:val="007439DC"/>
    <w:rPr>
      <w:rFonts w:ascii="Tahoma" w:hAnsi="Tahoma" w:cs="Tahoma"/>
      <w:sz w:val="16"/>
      <w:szCs w:val="16"/>
    </w:rPr>
  </w:style>
  <w:style w:type="character" w:customStyle="1" w:styleId="BalloonTextChar">
    <w:name w:val="Balloon Text Char"/>
    <w:basedOn w:val="DefaultParagraphFont"/>
    <w:link w:val="BalloonText"/>
    <w:uiPriority w:val="99"/>
    <w:semiHidden/>
    <w:rsid w:val="007439DC"/>
    <w:rPr>
      <w:rFonts w:ascii="Tahoma" w:hAnsi="Tahoma" w:cs="Tahoma"/>
      <w:sz w:val="16"/>
      <w:szCs w:val="16"/>
    </w:rPr>
  </w:style>
  <w:style w:type="character" w:styleId="CommentReference">
    <w:name w:val="annotation reference"/>
    <w:basedOn w:val="DefaultParagraphFont"/>
    <w:uiPriority w:val="99"/>
    <w:semiHidden/>
    <w:unhideWhenUsed/>
    <w:rsid w:val="00EE06FB"/>
    <w:rPr>
      <w:sz w:val="16"/>
      <w:szCs w:val="16"/>
    </w:rPr>
  </w:style>
  <w:style w:type="paragraph" w:styleId="CommentText">
    <w:name w:val="annotation text"/>
    <w:basedOn w:val="Normal"/>
    <w:link w:val="CommentTextChar"/>
    <w:uiPriority w:val="99"/>
    <w:semiHidden/>
    <w:unhideWhenUsed/>
    <w:rsid w:val="00EE06FB"/>
    <w:rPr>
      <w:sz w:val="20"/>
      <w:szCs w:val="20"/>
    </w:rPr>
  </w:style>
  <w:style w:type="character" w:customStyle="1" w:styleId="CommentTextChar">
    <w:name w:val="Comment Text Char"/>
    <w:basedOn w:val="DefaultParagraphFont"/>
    <w:link w:val="CommentText"/>
    <w:uiPriority w:val="99"/>
    <w:semiHidden/>
    <w:rsid w:val="00EE06FB"/>
    <w:rPr>
      <w:sz w:val="20"/>
      <w:szCs w:val="20"/>
    </w:rPr>
  </w:style>
  <w:style w:type="paragraph" w:styleId="CommentSubject">
    <w:name w:val="annotation subject"/>
    <w:basedOn w:val="CommentText"/>
    <w:next w:val="CommentText"/>
    <w:link w:val="CommentSubjectChar"/>
    <w:uiPriority w:val="99"/>
    <w:semiHidden/>
    <w:unhideWhenUsed/>
    <w:rsid w:val="00EE06FB"/>
    <w:rPr>
      <w:b/>
      <w:bCs/>
    </w:rPr>
  </w:style>
  <w:style w:type="character" w:customStyle="1" w:styleId="CommentSubjectChar">
    <w:name w:val="Comment Subject Char"/>
    <w:basedOn w:val="CommentTextChar"/>
    <w:link w:val="CommentSubject"/>
    <w:uiPriority w:val="99"/>
    <w:semiHidden/>
    <w:rsid w:val="00EE06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sjcapp:20_mass_app_ct_479" TargetMode="External"/><Relationship Id="rId18" Type="http://schemas.openxmlformats.org/officeDocument/2006/relationships/hyperlink" Target="http://sll.gvpi.net/document.php?id=sjcapp:337_mass_4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l.gvpi.net/document.php?id=sjcapp:17_mass_app_ct_1018" TargetMode="External"/><Relationship Id="rId7" Type="http://schemas.openxmlformats.org/officeDocument/2006/relationships/footnotes" Target="footnotes.xml"/><Relationship Id="rId12" Type="http://schemas.openxmlformats.org/officeDocument/2006/relationships/hyperlink" Target="http://sll.gvpi.net/document.php?id=crab:crab16f-62&amp;type=hitlist&amp;num=8#hit19" TargetMode="External"/><Relationship Id="rId17" Type="http://schemas.openxmlformats.org/officeDocument/2006/relationships/hyperlink" Target="http://sll.gvpi.net/document.php?id=crab:crab16f-62&amp;type=hitlist&amp;num=8#hit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l.gvpi.net/document.php?id=crab:crab16f-62&amp;type=hitlist&amp;num=8#hit18" TargetMode="External"/><Relationship Id="rId20" Type="http://schemas.openxmlformats.org/officeDocument/2006/relationships/hyperlink" Target="http://sll.gvpi.net/document.php?id=crab:crab16f-62&amp;type=hitlist&amp;num=8#hit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l.gvpi.net/document.php?id=sjcapp:54_mass_app_ct_353" TargetMode="External"/><Relationship Id="rId23" Type="http://schemas.openxmlformats.org/officeDocument/2006/relationships/header" Target="header1.xml"/><Relationship Id="rId10" Type="http://schemas.openxmlformats.org/officeDocument/2006/relationships/hyperlink" Target="http://sll.gvpi.net/document.php?id=crab:crab16f-62&amp;type=hitlist&amp;num=8#hit17" TargetMode="External"/><Relationship Id="rId19" Type="http://schemas.openxmlformats.org/officeDocument/2006/relationships/hyperlink" Target="http://sll.gvpi.net/document.php?id=crab:crab16f-62&amp;type=hitlist&amp;num=8#hit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l.gvpi.net/document.php?id=sjcapp:385_mass_590" TargetMode="External"/><Relationship Id="rId22" Type="http://schemas.openxmlformats.org/officeDocument/2006/relationships/hyperlink" Target="http://sll.gvpi.net/document.php?id=sjcapp:416_mass_45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pine-health.com/glossary/epidural-steroid-injection" TargetMode="External"/><Relationship Id="rId2" Type="http://schemas.openxmlformats.org/officeDocument/2006/relationships/hyperlink" Target="https://www.spine-health.com/conditions/herniated-disc/cervical-herniated-disc-symptoms-and-treatment-options" TargetMode="External"/><Relationship Id="rId1" Type="http://schemas.openxmlformats.org/officeDocument/2006/relationships/hyperlink" Target="https://healthfully.com/definition-periventricular-white-matter-disease-5042429.html" TargetMode="External"/><Relationship Id="rId4" Type="http://schemas.openxmlformats.org/officeDocument/2006/relationships/hyperlink" Target="https://www.spine-health.com/treatment/injections/cervical-thoracic-and-lumbar-facet-joint-in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77D7-B482-42BC-9BE6-402171B7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7508</Words>
  <Characters>42802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Gemba</dc:creator>
  <cp:lastModifiedBy>ANF</cp:lastModifiedBy>
  <cp:revision>2</cp:revision>
  <cp:lastPrinted>2018-07-18T18:40:00Z</cp:lastPrinted>
  <dcterms:created xsi:type="dcterms:W3CDTF">2018-08-03T23:44:00Z</dcterms:created>
  <dcterms:modified xsi:type="dcterms:W3CDTF">2018-08-03T23:44:00Z</dcterms:modified>
</cp:coreProperties>
</file>