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1D" w:rsidRPr="006C0BB4" w:rsidRDefault="00A4441D" w:rsidP="007A4FA6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6C0BB4">
        <w:rPr>
          <w:rFonts w:ascii="Arial" w:hAnsi="Arial" w:cs="Arial"/>
          <w:color w:val="000000"/>
          <w:sz w:val="24"/>
          <w:szCs w:val="24"/>
        </w:rPr>
        <w:t>COMMONWEALTH OF MASSACHUSETTS</w:t>
      </w:r>
    </w:p>
    <w:p w:rsidR="00A4441D" w:rsidRPr="006C0BB4" w:rsidRDefault="00A4441D" w:rsidP="00A4441D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4441D" w:rsidRPr="006C0BB4" w:rsidRDefault="00A4441D" w:rsidP="00A4441D">
      <w:pPr>
        <w:widowControl w:val="0"/>
        <w:tabs>
          <w:tab w:val="left" w:pos="90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color w:val="000000"/>
          <w:sz w:val="24"/>
          <w:szCs w:val="24"/>
        </w:rPr>
        <w:t>Suffolk, ss.</w:t>
      </w: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Division of Administrative Law Appeals</w:t>
      </w:r>
    </w:p>
    <w:p w:rsidR="00A4441D" w:rsidRPr="006C0BB4" w:rsidRDefault="00A4441D" w:rsidP="00A4441D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One Congress St, 11th Floor</w:t>
      </w:r>
    </w:p>
    <w:p w:rsidR="00A4441D" w:rsidRPr="006C0BB4" w:rsidRDefault="00A4441D" w:rsidP="00A4441D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Boston, MA 02114</w:t>
      </w:r>
    </w:p>
    <w:p w:rsidR="00A4441D" w:rsidRPr="006C0BB4" w:rsidRDefault="00A4441D" w:rsidP="00A4441D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(617) 626-7200</w:t>
      </w:r>
    </w:p>
    <w:p w:rsidR="00A4441D" w:rsidRPr="006C0BB4" w:rsidRDefault="00A4441D" w:rsidP="00A4441D">
      <w:pPr>
        <w:widowControl w:val="0"/>
        <w:tabs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Fax: (617) 626-7220</w:t>
      </w:r>
    </w:p>
    <w:p w:rsidR="00A4441D" w:rsidRPr="006C0BB4" w:rsidRDefault="000E3AB8" w:rsidP="00A4441D">
      <w:pPr>
        <w:widowControl w:val="0"/>
        <w:tabs>
          <w:tab w:val="left" w:pos="90"/>
          <w:tab w:val="left" w:pos="4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John Clement</w:t>
      </w:r>
      <w:r w:rsidR="0078734D">
        <w:rPr>
          <w:rFonts w:ascii="Arial" w:hAnsi="Arial" w:cs="Arial"/>
          <w:sz w:val="24"/>
          <w:szCs w:val="24"/>
        </w:rPr>
        <w:t>,</w:t>
      </w:r>
      <w:r w:rsidR="00A4441D" w:rsidRPr="006C0BB4">
        <w:rPr>
          <w:rFonts w:ascii="Arial" w:hAnsi="Arial" w:cs="Arial"/>
          <w:sz w:val="24"/>
          <w:szCs w:val="24"/>
        </w:rPr>
        <w:tab/>
      </w:r>
      <w:r w:rsidR="00A4441D" w:rsidRPr="006C0BB4">
        <w:rPr>
          <w:rFonts w:ascii="Arial" w:hAnsi="Arial" w:cs="Arial"/>
          <w:b/>
          <w:bCs/>
          <w:color w:val="000000"/>
          <w:sz w:val="24"/>
          <w:szCs w:val="24"/>
        </w:rPr>
        <w:t>www.mass.gov/dala</w:t>
      </w:r>
    </w:p>
    <w:p w:rsidR="00A4441D" w:rsidRPr="006C0BB4" w:rsidRDefault="00A4441D" w:rsidP="00A4441D">
      <w:pPr>
        <w:widowControl w:val="0"/>
        <w:tabs>
          <w:tab w:val="left" w:pos="420"/>
          <w:tab w:val="left" w:pos="4920"/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="00C9033F">
        <w:rPr>
          <w:rFonts w:ascii="Arial" w:hAnsi="Arial" w:cs="Arial"/>
          <w:color w:val="000000"/>
          <w:sz w:val="24"/>
          <w:szCs w:val="24"/>
        </w:rPr>
        <w:t>Petitioner</w:t>
      </w:r>
      <w:r w:rsidRPr="006C0BB4">
        <w:rPr>
          <w:rFonts w:ascii="Arial" w:hAnsi="Arial" w:cs="Arial"/>
          <w:sz w:val="24"/>
          <w:szCs w:val="24"/>
        </w:rPr>
        <w:tab/>
      </w:r>
    </w:p>
    <w:p w:rsidR="00A4441D" w:rsidRPr="006C0BB4" w:rsidRDefault="00A4441D" w:rsidP="00A4441D">
      <w:pPr>
        <w:widowControl w:val="0"/>
        <w:tabs>
          <w:tab w:val="left" w:pos="420"/>
          <w:tab w:val="left" w:pos="4920"/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E3AB8" w:rsidRDefault="00A4441D" w:rsidP="00A4441D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v.</w:t>
      </w:r>
      <w:r w:rsidR="009A43FC" w:rsidRPr="009A43FC">
        <w:rPr>
          <w:rFonts w:ascii="Arial" w:hAnsi="Arial" w:cs="Arial"/>
          <w:color w:val="000000"/>
          <w:sz w:val="24"/>
          <w:szCs w:val="24"/>
        </w:rPr>
        <w:t xml:space="preserve"> </w:t>
      </w:r>
      <w:r w:rsidR="009A43FC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</w:t>
      </w:r>
      <w:r w:rsidR="009A43FC" w:rsidRPr="006C0BB4">
        <w:rPr>
          <w:rFonts w:ascii="Arial" w:hAnsi="Arial" w:cs="Arial"/>
          <w:color w:val="000000"/>
          <w:sz w:val="24"/>
          <w:szCs w:val="24"/>
        </w:rPr>
        <w:t>Docket No:</w:t>
      </w:r>
      <w:r w:rsidR="00933977">
        <w:rPr>
          <w:rFonts w:ascii="Arial" w:hAnsi="Arial" w:cs="Arial"/>
          <w:sz w:val="24"/>
          <w:szCs w:val="24"/>
        </w:rPr>
        <w:t xml:space="preserve"> </w:t>
      </w:r>
      <w:r w:rsidR="000E3AB8">
        <w:rPr>
          <w:rFonts w:ascii="Arial" w:hAnsi="Arial" w:cs="Arial"/>
          <w:sz w:val="24"/>
          <w:szCs w:val="24"/>
        </w:rPr>
        <w:t>CR-13-294</w:t>
      </w:r>
    </w:p>
    <w:p w:rsidR="00A4441D" w:rsidRDefault="000E3AB8" w:rsidP="00A4441D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CR-14-184</w:t>
      </w:r>
    </w:p>
    <w:p w:rsidR="009A43FC" w:rsidRPr="006C0BB4" w:rsidRDefault="009A43FC" w:rsidP="00A4441D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4441D" w:rsidRPr="006C0BB4" w:rsidRDefault="000E3AB8" w:rsidP="00A4441D">
      <w:pPr>
        <w:widowControl w:val="0"/>
        <w:tabs>
          <w:tab w:val="left" w:pos="90"/>
          <w:tab w:val="left" w:pos="492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Essex Regional </w:t>
      </w:r>
      <w:r w:rsidR="001263F8">
        <w:rPr>
          <w:rFonts w:ascii="Arial" w:hAnsi="Arial" w:cs="Arial"/>
          <w:color w:val="000000"/>
          <w:sz w:val="24"/>
          <w:szCs w:val="24"/>
        </w:rPr>
        <w:t>Retirement</w:t>
      </w:r>
      <w:r w:rsidR="00A4441D" w:rsidRPr="006C0BB4">
        <w:rPr>
          <w:rFonts w:ascii="Arial" w:hAnsi="Arial" w:cs="Arial"/>
          <w:sz w:val="24"/>
          <w:szCs w:val="24"/>
        </w:rPr>
        <w:tab/>
      </w:r>
      <w:r w:rsidR="00A4441D" w:rsidRPr="006C0BB4">
        <w:rPr>
          <w:rFonts w:ascii="Arial" w:hAnsi="Arial" w:cs="Arial"/>
          <w:color w:val="000000"/>
          <w:sz w:val="24"/>
          <w:szCs w:val="24"/>
        </w:rPr>
        <w:t>Date:</w:t>
      </w:r>
      <w:r w:rsidR="00A4441D" w:rsidRPr="006C0BB4">
        <w:rPr>
          <w:rFonts w:ascii="Arial" w:hAnsi="Arial" w:cs="Arial"/>
          <w:sz w:val="24"/>
          <w:szCs w:val="24"/>
        </w:rPr>
        <w:tab/>
      </w:r>
      <w:r w:rsidR="002C2BA2"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z w:val="24"/>
          <w:szCs w:val="24"/>
        </w:rPr>
        <w:t>/21</w:t>
      </w:r>
      <w:r w:rsidR="002C2BA2">
        <w:rPr>
          <w:rFonts w:ascii="Arial" w:hAnsi="Arial" w:cs="Arial"/>
          <w:color w:val="000000"/>
          <w:sz w:val="24"/>
          <w:szCs w:val="24"/>
        </w:rPr>
        <w:t>/2017</w:t>
      </w:r>
    </w:p>
    <w:p w:rsidR="000E3AB8" w:rsidRDefault="000E3AB8" w:rsidP="00A4441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Board,</w:t>
      </w:r>
    </w:p>
    <w:p w:rsidR="00A4441D" w:rsidRPr="006C0BB4" w:rsidRDefault="00A4441D" w:rsidP="00A4441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 w:rsidR="00C9033F">
        <w:rPr>
          <w:rFonts w:ascii="Arial" w:hAnsi="Arial" w:cs="Arial"/>
          <w:color w:val="000000"/>
          <w:sz w:val="24"/>
          <w:szCs w:val="24"/>
        </w:rPr>
        <w:t>Respondent</w:t>
      </w:r>
    </w:p>
    <w:p w:rsidR="009005AF" w:rsidRDefault="009005AF" w:rsidP="007A4FA6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4441D" w:rsidRPr="008F66DB" w:rsidRDefault="00E038A3" w:rsidP="008F66DB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ORDER</w:t>
      </w:r>
      <w:r w:rsidR="008F66DB">
        <w:rPr>
          <w:rFonts w:ascii="Arial" w:hAnsi="Arial" w:cs="Arial"/>
          <w:b/>
          <w:color w:val="000000"/>
          <w:sz w:val="24"/>
          <w:szCs w:val="24"/>
        </w:rPr>
        <w:t xml:space="preserve"> DENYING PETI</w:t>
      </w:r>
      <w:r w:rsidR="00A07E32">
        <w:rPr>
          <w:rFonts w:ascii="Arial" w:hAnsi="Arial" w:cs="Arial"/>
          <w:b/>
          <w:color w:val="000000"/>
          <w:sz w:val="24"/>
          <w:szCs w:val="24"/>
        </w:rPr>
        <w:t>TI</w:t>
      </w:r>
      <w:r w:rsidR="008F66DB">
        <w:rPr>
          <w:rFonts w:ascii="Arial" w:hAnsi="Arial" w:cs="Arial"/>
          <w:b/>
          <w:color w:val="000000"/>
          <w:sz w:val="24"/>
          <w:szCs w:val="24"/>
        </w:rPr>
        <w:t>ONER’S MOTION FOR RECONSIDERATION</w:t>
      </w:r>
    </w:p>
    <w:p w:rsidR="009005AF" w:rsidRPr="002C2BA2" w:rsidRDefault="009005AF" w:rsidP="00A4441D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C2BA2" w:rsidRPr="008F66DB" w:rsidRDefault="0005721C" w:rsidP="00FA2D00">
      <w:pPr>
        <w:spacing w:line="480" w:lineRule="auto"/>
        <w:rPr>
          <w:rFonts w:ascii="Arial" w:hAnsi="Arial" w:cs="Arial"/>
          <w:sz w:val="24"/>
          <w:szCs w:val="24"/>
        </w:rPr>
      </w:pPr>
      <w:r w:rsidRPr="002C2BA2">
        <w:rPr>
          <w:rFonts w:ascii="Arial" w:hAnsi="Arial" w:cs="Arial"/>
          <w:color w:val="000000"/>
          <w:sz w:val="24"/>
          <w:szCs w:val="24"/>
        </w:rPr>
        <w:tab/>
      </w:r>
      <w:r w:rsidR="002C2BA2" w:rsidRPr="008F66DB">
        <w:rPr>
          <w:rFonts w:ascii="Arial" w:hAnsi="Arial" w:cs="Arial"/>
          <w:sz w:val="24"/>
          <w:szCs w:val="24"/>
        </w:rPr>
        <w:t>The Petitioner’s Motion for Reconsideration dated November 3, 2017 and received</w:t>
      </w:r>
      <w:r w:rsidR="002C2BA2" w:rsidRPr="008F66DB">
        <w:rPr>
          <w:rFonts w:ascii="Arial" w:hAnsi="Arial" w:cs="Arial"/>
          <w:b/>
          <w:sz w:val="24"/>
          <w:szCs w:val="24"/>
        </w:rPr>
        <w:t xml:space="preserve"> </w:t>
      </w:r>
      <w:r w:rsidR="002C2BA2" w:rsidRPr="008F66DB">
        <w:rPr>
          <w:rFonts w:ascii="Arial" w:hAnsi="Arial" w:cs="Arial"/>
          <w:sz w:val="24"/>
          <w:szCs w:val="24"/>
        </w:rPr>
        <w:t>on November 13, 2017</w:t>
      </w:r>
      <w:r w:rsidR="00E038A3" w:rsidRPr="008F66DB">
        <w:rPr>
          <w:rFonts w:ascii="Arial" w:hAnsi="Arial" w:cs="Arial"/>
          <w:sz w:val="24"/>
          <w:szCs w:val="24"/>
        </w:rPr>
        <w:t xml:space="preserve">, </w:t>
      </w:r>
      <w:r w:rsidR="002C2BA2" w:rsidRPr="008F66DB">
        <w:rPr>
          <w:rFonts w:ascii="Arial" w:hAnsi="Arial" w:cs="Arial"/>
          <w:sz w:val="24"/>
          <w:szCs w:val="24"/>
        </w:rPr>
        <w:t xml:space="preserve">is DENIED. </w:t>
      </w:r>
    </w:p>
    <w:p w:rsidR="002C2BA2" w:rsidRPr="008F66DB" w:rsidRDefault="002C2BA2" w:rsidP="002C2BA2">
      <w:pPr>
        <w:spacing w:line="480" w:lineRule="auto"/>
        <w:ind w:firstLine="720"/>
        <w:rPr>
          <w:rFonts w:ascii="Courier New" w:eastAsia="Times New Roman" w:hAnsi="Courier New" w:cs="Courier New"/>
          <w:sz w:val="24"/>
          <w:szCs w:val="24"/>
          <w:lang w:val="en"/>
        </w:rPr>
      </w:pPr>
      <w:r w:rsidRPr="008F66DB">
        <w:rPr>
          <w:rFonts w:ascii="Arial" w:eastAsia="Times New Roman" w:hAnsi="Arial" w:cs="Arial"/>
          <w:sz w:val="24"/>
          <w:szCs w:val="24"/>
          <w:lang w:val="en"/>
        </w:rPr>
        <w:t>801 C.M.R. 1.01(7</w:t>
      </w:r>
      <w:proofErr w:type="gramStart"/>
      <w:r w:rsidRPr="008F66DB">
        <w:rPr>
          <w:rFonts w:ascii="Arial" w:eastAsia="Times New Roman" w:hAnsi="Arial" w:cs="Arial"/>
          <w:sz w:val="24"/>
          <w:szCs w:val="24"/>
          <w:lang w:val="en"/>
        </w:rPr>
        <w:t>)(</w:t>
      </w:r>
      <w:proofErr w:type="gramEnd"/>
      <w:r w:rsidRPr="008F66DB">
        <w:rPr>
          <w:rFonts w:ascii="Arial" w:eastAsia="Times New Roman" w:hAnsi="Arial" w:cs="Arial"/>
          <w:sz w:val="24"/>
          <w:szCs w:val="24"/>
          <w:lang w:val="en"/>
        </w:rPr>
        <w:t xml:space="preserve">l) provides for the filing of motions for reconsideration and reads: </w:t>
      </w:r>
      <w:bookmarkStart w:id="1" w:name="hit4"/>
      <w:bookmarkStart w:id="2" w:name="hit5"/>
      <w:bookmarkStart w:id="3" w:name="hit6"/>
      <w:bookmarkEnd w:id="1"/>
      <w:bookmarkEnd w:id="2"/>
      <w:bookmarkEnd w:id="3"/>
    </w:p>
    <w:p w:rsidR="002C2BA2" w:rsidRDefault="002C2BA2" w:rsidP="002C2BA2">
      <w:pPr>
        <w:spacing w:line="240" w:lineRule="auto"/>
        <w:ind w:left="720" w:right="1008"/>
        <w:rPr>
          <w:rFonts w:ascii="Arial" w:eastAsia="Times New Roman" w:hAnsi="Arial" w:cs="Arial"/>
          <w:sz w:val="24"/>
          <w:szCs w:val="24"/>
          <w:lang w:val="en"/>
        </w:rPr>
      </w:pPr>
      <w:proofErr w:type="gramStart"/>
      <w:r w:rsidRPr="002C2BA2">
        <w:rPr>
          <w:rFonts w:ascii="Arial" w:eastAsia="Times New Roman" w:hAnsi="Arial" w:cs="Arial"/>
          <w:sz w:val="24"/>
          <w:szCs w:val="24"/>
          <w:lang w:val="en"/>
        </w:rPr>
        <w:t>After a decision has been rendered and before the expiration of the time for filing a request for review or appeal, a Party may move for reconsideration.</w:t>
      </w:r>
      <w:proofErr w:type="gramEnd"/>
      <w:r w:rsidRPr="002C2BA2">
        <w:rPr>
          <w:rFonts w:ascii="Arial" w:eastAsia="Times New Roman" w:hAnsi="Arial" w:cs="Arial"/>
          <w:sz w:val="24"/>
          <w:szCs w:val="24"/>
          <w:lang w:val="en"/>
        </w:rPr>
        <w:t xml:space="preserve"> The motion must identify a clerical or mechanical error in the decision or a significant factor the Agency or the Presiding Officer may have overlooked in deciding the case. A </w:t>
      </w:r>
      <w:bookmarkStart w:id="4" w:name="hit7"/>
      <w:bookmarkEnd w:id="4"/>
      <w:r w:rsidRPr="002C2BA2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7A1BBF5F" wp14:editId="15899574">
            <wp:extent cx="7620" cy="7620"/>
            <wp:effectExtent l="0" t="0" r="0" b="0"/>
            <wp:docPr id="3" name="Picture 3" descr="Previous Hi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vious Hi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val="en"/>
        </w:rPr>
        <w:t>motion for reconsideration</w:t>
      </w:r>
      <w:r w:rsidR="00A773D4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Pr="002C2BA2">
        <w:rPr>
          <w:rFonts w:ascii="Arial" w:eastAsia="Times New Roman" w:hAnsi="Arial" w:cs="Arial"/>
          <w:sz w:val="24"/>
          <w:szCs w:val="24"/>
          <w:lang w:val="en"/>
        </w:rPr>
        <w:t>shall be deemed a motion for rehearing in accordance with M.G.L. c. 30A, § 14(1) for the purposes of tolling the time for appeal.</w:t>
      </w:r>
    </w:p>
    <w:p w:rsidR="00D32286" w:rsidRDefault="00D32286" w:rsidP="00D32286">
      <w:pPr>
        <w:spacing w:line="48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ab/>
        <w:t xml:space="preserve">The Petitioner’s motion does not identify a clerical or mechanical error in the decision or a significant factor that was over looked.  </w:t>
      </w:r>
      <w:r w:rsidRPr="000A2D67">
        <w:rPr>
          <w:rFonts w:ascii="Arial" w:eastAsia="Times New Roman" w:hAnsi="Arial" w:cs="Arial"/>
          <w:i/>
          <w:sz w:val="24"/>
          <w:szCs w:val="24"/>
          <w:lang w:val="en"/>
        </w:rPr>
        <w:t xml:space="preserve">See Mary Morse v. </w:t>
      </w:r>
      <w:r w:rsidR="000A2D67" w:rsidRPr="000A2D67">
        <w:rPr>
          <w:rFonts w:ascii="Arial" w:eastAsia="Times New Roman" w:hAnsi="Arial" w:cs="Arial"/>
          <w:i/>
          <w:sz w:val="24"/>
          <w:szCs w:val="24"/>
          <w:lang w:val="en"/>
        </w:rPr>
        <w:t>State Board of R</w:t>
      </w:r>
      <w:r w:rsidRPr="000A2D67">
        <w:rPr>
          <w:rFonts w:ascii="Arial" w:eastAsia="Times New Roman" w:hAnsi="Arial" w:cs="Arial"/>
          <w:i/>
          <w:sz w:val="24"/>
          <w:szCs w:val="24"/>
          <w:lang w:val="en"/>
        </w:rPr>
        <w:t>etirement</w:t>
      </w:r>
      <w:r>
        <w:rPr>
          <w:rFonts w:ascii="Arial" w:eastAsia="Times New Roman" w:hAnsi="Arial" w:cs="Arial"/>
          <w:sz w:val="24"/>
          <w:szCs w:val="24"/>
          <w:lang w:val="en"/>
        </w:rPr>
        <w:t>, CR-13-491 at 2 (CRAB 12/21/2016).  Rather, the Petitioner’s Motion for Reconsideration repeats the argument he made previously.  In summary, the Petitioner argues that the Respondent failed to prove that the Petitioner worked less than 20 hours a week.  That argument did not persuade me and it still does not persuade me, because the Petitioner had the burden of proof and he failed to meet it.</w:t>
      </w:r>
    </w:p>
    <w:p w:rsidR="00FA2D00" w:rsidRDefault="00A773D4" w:rsidP="00D32286">
      <w:pPr>
        <w:spacing w:line="480" w:lineRule="auto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lastRenderedPageBreak/>
        <w:tab/>
        <w:t>I note that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>, attached to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his motion for reconsideration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>,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the Petitioner 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>provided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time sheets </w:t>
      </w:r>
      <w:r w:rsidR="000A2D67">
        <w:rPr>
          <w:rFonts w:ascii="Arial" w:eastAsia="Times New Roman" w:hAnsi="Arial" w:cs="Arial"/>
          <w:sz w:val="24"/>
          <w:szCs w:val="24"/>
          <w:lang w:val="en"/>
        </w:rPr>
        <w:t xml:space="preserve">(Ex. 2 to his motion for reconsideration) dated the week ending December 23,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2010 and later.  </w:t>
      </w:r>
      <w:r w:rsidR="00FA2D00">
        <w:rPr>
          <w:rFonts w:ascii="Arial" w:eastAsia="Times New Roman" w:hAnsi="Arial" w:cs="Arial"/>
          <w:sz w:val="24"/>
          <w:szCs w:val="24"/>
          <w:lang w:val="en"/>
        </w:rPr>
        <w:t>To the extent the Petitioner is moving to reopen the evidence that motion is also DENIED.</w:t>
      </w:r>
    </w:p>
    <w:p w:rsidR="00FA2D00" w:rsidRPr="00FA2D00" w:rsidRDefault="00FA2D00" w:rsidP="00FA2D00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Theme="minorHAnsi" w:hAnsi="Arial" w:cs="Arial"/>
          <w:sz w:val="24"/>
          <w:szCs w:val="24"/>
        </w:rPr>
      </w:pPr>
      <w:r w:rsidRPr="00FA2D00">
        <w:rPr>
          <w:rFonts w:ascii="Arial" w:eastAsiaTheme="minorHAnsi" w:hAnsi="Arial" w:cs="Arial"/>
          <w:sz w:val="24"/>
          <w:szCs w:val="24"/>
        </w:rPr>
        <w:t>801 CMR 1.01(k) provides:</w:t>
      </w:r>
      <w:r w:rsidRPr="00FA2D00">
        <w:rPr>
          <w:rFonts w:ascii="Arial" w:eastAsiaTheme="minorHAnsi" w:hAnsi="Arial" w:cs="Arial"/>
          <w:sz w:val="24"/>
          <w:szCs w:val="24"/>
        </w:rPr>
        <w:br/>
      </w:r>
    </w:p>
    <w:p w:rsidR="00FA2D00" w:rsidRDefault="00FA2D00" w:rsidP="00FA2D00">
      <w:pPr>
        <w:autoSpaceDE w:val="0"/>
        <w:autoSpaceDN w:val="0"/>
        <w:adjustRightInd w:val="0"/>
        <w:spacing w:after="0" w:line="240" w:lineRule="auto"/>
        <w:ind w:left="720" w:right="1008"/>
        <w:rPr>
          <w:rFonts w:ascii="Arial" w:eastAsiaTheme="minorHAnsi" w:hAnsi="Arial" w:cs="Arial"/>
          <w:sz w:val="24"/>
          <w:szCs w:val="24"/>
        </w:rPr>
      </w:pPr>
      <w:proofErr w:type="gramStart"/>
      <w:r w:rsidRPr="00FA2D00">
        <w:rPr>
          <w:rFonts w:ascii="Arial" w:eastAsiaTheme="minorHAnsi" w:hAnsi="Arial" w:cs="Arial"/>
          <w:sz w:val="24"/>
          <w:szCs w:val="24"/>
        </w:rPr>
        <w:t>Motion to Reopen.</w:t>
      </w:r>
      <w:proofErr w:type="gramEnd"/>
      <w:r w:rsidRPr="00FA2D00">
        <w:rPr>
          <w:rFonts w:ascii="Arial" w:eastAsiaTheme="minorHAnsi" w:hAnsi="Arial" w:cs="Arial"/>
          <w:sz w:val="24"/>
          <w:szCs w:val="24"/>
        </w:rPr>
        <w:t xml:space="preserve"> At any time after the close of a hearing and prior to a d</w:t>
      </w:r>
      <w:r>
        <w:rPr>
          <w:rFonts w:ascii="Arial" w:eastAsiaTheme="minorHAnsi" w:hAnsi="Arial" w:cs="Arial"/>
          <w:sz w:val="24"/>
          <w:szCs w:val="24"/>
        </w:rPr>
        <w:t xml:space="preserve">ecision being rendered, a Party </w:t>
      </w:r>
      <w:r w:rsidRPr="00FA2D00">
        <w:rPr>
          <w:rFonts w:ascii="Arial" w:eastAsiaTheme="minorHAnsi" w:hAnsi="Arial" w:cs="Arial"/>
          <w:sz w:val="24"/>
          <w:szCs w:val="24"/>
        </w:rPr>
        <w:t>may move to reopen the record if there is new evidence to be introduced.</w:t>
      </w:r>
      <w:r>
        <w:rPr>
          <w:rFonts w:ascii="Arial" w:eastAsiaTheme="minorHAnsi" w:hAnsi="Arial" w:cs="Arial"/>
          <w:sz w:val="24"/>
          <w:szCs w:val="24"/>
        </w:rPr>
        <w:t xml:space="preserve"> New evidence consists of newly </w:t>
      </w:r>
      <w:r w:rsidRPr="00FA2D00">
        <w:rPr>
          <w:rFonts w:ascii="Arial" w:eastAsiaTheme="minorHAnsi" w:hAnsi="Arial" w:cs="Arial"/>
          <w:sz w:val="24"/>
          <w:szCs w:val="24"/>
        </w:rPr>
        <w:t>discovered evidence which by due diligence could not have been discovered at</w:t>
      </w:r>
      <w:r>
        <w:rPr>
          <w:rFonts w:ascii="Arial" w:eastAsiaTheme="minorHAnsi" w:hAnsi="Arial" w:cs="Arial"/>
          <w:sz w:val="24"/>
          <w:szCs w:val="24"/>
        </w:rPr>
        <w:t xml:space="preserve"> the time of the hearing by the </w:t>
      </w:r>
      <w:r w:rsidRPr="00FA2D00">
        <w:rPr>
          <w:rFonts w:ascii="Arial" w:eastAsiaTheme="minorHAnsi" w:hAnsi="Arial" w:cs="Arial"/>
          <w:sz w:val="24"/>
          <w:szCs w:val="24"/>
        </w:rPr>
        <w:t>Party seeking to offer it. A motion to reopen shall describe the new evidence which the Party wishes to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FA2D00">
        <w:rPr>
          <w:rFonts w:ascii="Arial" w:eastAsiaTheme="minorHAnsi" w:hAnsi="Arial" w:cs="Arial"/>
          <w:sz w:val="24"/>
          <w:szCs w:val="24"/>
        </w:rPr>
        <w:t>introduce.</w:t>
      </w:r>
    </w:p>
    <w:p w:rsidR="00FA2D00" w:rsidRDefault="00FA2D00" w:rsidP="00FA2D00">
      <w:pPr>
        <w:autoSpaceDE w:val="0"/>
        <w:autoSpaceDN w:val="0"/>
        <w:adjustRightInd w:val="0"/>
        <w:spacing w:after="0" w:line="240" w:lineRule="auto"/>
        <w:ind w:left="720" w:right="1008"/>
        <w:rPr>
          <w:rFonts w:ascii="Arial" w:eastAsiaTheme="minorHAnsi" w:hAnsi="Arial" w:cs="Arial"/>
          <w:sz w:val="24"/>
          <w:szCs w:val="24"/>
        </w:rPr>
      </w:pPr>
    </w:p>
    <w:p w:rsidR="00A4441D" w:rsidRPr="005C33F7" w:rsidRDefault="00365EE0" w:rsidP="005C33F7">
      <w:pPr>
        <w:spacing w:line="480" w:lineRule="auto"/>
        <w:ind w:firstLine="720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  <w:lang w:val="en"/>
        </w:rPr>
        <w:t xml:space="preserve">The motion </w:t>
      </w:r>
      <w:r w:rsidR="005C33F7">
        <w:rPr>
          <w:rFonts w:ascii="Arial" w:eastAsia="Times New Roman" w:hAnsi="Arial" w:cs="Arial"/>
          <w:sz w:val="24"/>
          <w:szCs w:val="24"/>
          <w:lang w:val="en"/>
        </w:rPr>
        <w:t xml:space="preserve">to reopen </w:t>
      </w:r>
      <w:r>
        <w:rPr>
          <w:rFonts w:ascii="Arial" w:eastAsia="Times New Roman" w:hAnsi="Arial" w:cs="Arial"/>
          <w:sz w:val="24"/>
          <w:szCs w:val="24"/>
          <w:lang w:val="en"/>
        </w:rPr>
        <w:t>was not filed until aft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>er I issued the decision. Nor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 is there any reason to believe 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 xml:space="preserve">that 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these time sheets are newly discovered evidence which could not have been discovered at the time of the hearing with due diligence. </w:t>
      </w:r>
      <w:r w:rsidR="008F66DB" w:rsidRPr="008F66DB">
        <w:rPr>
          <w:rFonts w:ascii="Arial" w:eastAsia="Times New Roman" w:hAnsi="Arial" w:cs="Arial"/>
          <w:i/>
          <w:sz w:val="24"/>
          <w:szCs w:val="24"/>
          <w:lang w:val="en"/>
        </w:rPr>
        <w:t xml:space="preserve">See Lawrence </w:t>
      </w:r>
      <w:proofErr w:type="spellStart"/>
      <w:r w:rsidR="008F66DB" w:rsidRPr="008F66DB">
        <w:rPr>
          <w:rFonts w:ascii="Arial" w:eastAsia="Times New Roman" w:hAnsi="Arial" w:cs="Arial"/>
          <w:i/>
          <w:sz w:val="24"/>
          <w:szCs w:val="24"/>
          <w:lang w:val="en"/>
        </w:rPr>
        <w:t>Finneran</w:t>
      </w:r>
      <w:proofErr w:type="spellEnd"/>
      <w:r w:rsidR="008F66DB" w:rsidRPr="008F66DB">
        <w:rPr>
          <w:rFonts w:ascii="Arial" w:eastAsia="Times New Roman" w:hAnsi="Arial" w:cs="Arial"/>
          <w:i/>
          <w:sz w:val="24"/>
          <w:szCs w:val="24"/>
          <w:lang w:val="en"/>
        </w:rPr>
        <w:t xml:space="preserve"> v. State Board of Retirement</w:t>
      </w:r>
      <w:r w:rsidR="008F66DB">
        <w:rPr>
          <w:rFonts w:ascii="Arial" w:eastAsia="Times New Roman" w:hAnsi="Arial" w:cs="Arial"/>
          <w:i/>
          <w:sz w:val="24"/>
          <w:szCs w:val="24"/>
          <w:lang w:val="en"/>
        </w:rPr>
        <w:t>,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 xml:space="preserve"> CR-10-63 at 4-5 (DALA 12/10/2010). </w:t>
      </w:r>
      <w:r w:rsidR="005C33F7">
        <w:rPr>
          <w:rFonts w:ascii="Arial" w:eastAsia="Times New Roman" w:hAnsi="Arial" w:cs="Arial"/>
          <w:sz w:val="24"/>
          <w:szCs w:val="24"/>
          <w:lang w:val="en"/>
        </w:rPr>
        <w:t>But</w:t>
      </w:r>
      <w:r w:rsidR="00A07E32">
        <w:rPr>
          <w:rFonts w:ascii="Arial" w:eastAsia="Times New Roman" w:hAnsi="Arial" w:cs="Arial"/>
          <w:sz w:val="24"/>
          <w:szCs w:val="24"/>
          <w:lang w:val="en"/>
        </w:rPr>
        <w:t>,</w:t>
      </w:r>
      <w:r w:rsidR="005C33F7">
        <w:rPr>
          <w:rFonts w:ascii="Arial" w:eastAsia="Times New Roman" w:hAnsi="Arial" w:cs="Arial"/>
          <w:sz w:val="24"/>
          <w:szCs w:val="24"/>
          <w:lang w:val="en"/>
        </w:rPr>
        <w:t xml:space="preserve"> even if I reopened the record</w:t>
      </w:r>
      <w:r w:rsidR="00A07E32">
        <w:rPr>
          <w:rFonts w:ascii="Arial" w:eastAsia="Times New Roman" w:hAnsi="Arial" w:cs="Arial"/>
          <w:sz w:val="24"/>
          <w:szCs w:val="24"/>
          <w:lang w:val="en"/>
        </w:rPr>
        <w:t>,</w:t>
      </w:r>
      <w:r w:rsidR="005C33F7">
        <w:rPr>
          <w:rFonts w:ascii="Arial" w:eastAsia="Times New Roman" w:hAnsi="Arial" w:cs="Arial"/>
          <w:sz w:val="24"/>
          <w:szCs w:val="24"/>
          <w:lang w:val="en"/>
        </w:rPr>
        <w:t xml:space="preserve"> these time sheets would not help the Petitioner’s case. 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>The P</w:t>
      </w:r>
      <w:r w:rsidR="00FA2D00">
        <w:rPr>
          <w:rFonts w:ascii="Arial" w:eastAsia="Times New Roman" w:hAnsi="Arial" w:cs="Arial"/>
          <w:sz w:val="24"/>
          <w:szCs w:val="24"/>
          <w:lang w:val="en"/>
        </w:rPr>
        <w:t>etitioner testified at hearing that he started keeping time sheets in 2007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 xml:space="preserve"> and he has copies of them (Fact 6 Decision), but none of the t</w:t>
      </w:r>
      <w:r w:rsidR="000A2D67" w:rsidRPr="00FA2D00">
        <w:rPr>
          <w:rFonts w:ascii="Arial" w:eastAsia="Times New Roman" w:hAnsi="Arial" w:cs="Arial"/>
          <w:sz w:val="24"/>
          <w:szCs w:val="24"/>
          <w:lang w:val="en"/>
        </w:rPr>
        <w:t xml:space="preserve">ime </w:t>
      </w:r>
      <w:r w:rsidR="00BB79A6" w:rsidRPr="00FA2D00">
        <w:rPr>
          <w:rFonts w:ascii="Arial" w:eastAsia="Times New Roman" w:hAnsi="Arial" w:cs="Arial"/>
          <w:sz w:val="24"/>
          <w:szCs w:val="24"/>
          <w:lang w:val="en"/>
        </w:rPr>
        <w:t>sheets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 xml:space="preserve"> now produced by the Petitioner </w:t>
      </w:r>
      <w:r w:rsidR="000A2D67" w:rsidRPr="00FA2D00">
        <w:rPr>
          <w:rFonts w:ascii="Arial" w:eastAsia="Times New Roman" w:hAnsi="Arial" w:cs="Arial"/>
          <w:sz w:val="24"/>
          <w:szCs w:val="24"/>
          <w:lang w:val="en"/>
        </w:rPr>
        <w:t>a</w:t>
      </w:r>
      <w:r w:rsidR="00A773D4" w:rsidRPr="00FA2D00">
        <w:rPr>
          <w:rFonts w:ascii="Arial" w:eastAsia="Times New Roman" w:hAnsi="Arial" w:cs="Arial"/>
          <w:sz w:val="24"/>
          <w:szCs w:val="24"/>
          <w:lang w:val="en"/>
        </w:rPr>
        <w:t xml:space="preserve">re dated </w:t>
      </w:r>
      <w:r w:rsidR="000A2D67" w:rsidRPr="00FA2D00">
        <w:rPr>
          <w:rFonts w:ascii="Arial" w:eastAsia="Times New Roman" w:hAnsi="Arial" w:cs="Arial"/>
          <w:sz w:val="24"/>
          <w:szCs w:val="24"/>
          <w:lang w:val="en"/>
        </w:rPr>
        <w:t xml:space="preserve">between </w:t>
      </w:r>
      <w:r w:rsidR="00A773D4" w:rsidRPr="00FA2D00">
        <w:rPr>
          <w:rFonts w:ascii="Arial" w:eastAsia="Times New Roman" w:hAnsi="Arial" w:cs="Arial"/>
          <w:sz w:val="24"/>
          <w:szCs w:val="24"/>
          <w:lang w:val="en"/>
        </w:rPr>
        <w:t>2007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 xml:space="preserve"> and 2010. The Petitioner be</w:t>
      </w:r>
      <w:r>
        <w:rPr>
          <w:rFonts w:ascii="Arial" w:eastAsia="Times New Roman" w:hAnsi="Arial" w:cs="Arial"/>
          <w:sz w:val="24"/>
          <w:szCs w:val="24"/>
          <w:lang w:val="en"/>
        </w:rPr>
        <w:t xml:space="preserve">came a member of ERRS 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>and there was no dispute as to the number of hours he worked after 2009</w:t>
      </w:r>
      <w:r w:rsidR="008F66DB">
        <w:rPr>
          <w:rFonts w:ascii="Arial" w:eastAsia="Times New Roman" w:hAnsi="Arial" w:cs="Arial"/>
          <w:sz w:val="24"/>
          <w:szCs w:val="24"/>
          <w:lang w:val="en"/>
        </w:rPr>
        <w:t xml:space="preserve"> and, therefore, the time sheets now offered shed no light on the numbers of hours he worked during the period at issue</w:t>
      </w:r>
      <w:r w:rsidR="00BB79A6">
        <w:rPr>
          <w:rFonts w:ascii="Arial" w:eastAsia="Times New Roman" w:hAnsi="Arial" w:cs="Arial"/>
          <w:sz w:val="24"/>
          <w:szCs w:val="24"/>
          <w:lang w:val="en"/>
        </w:rPr>
        <w:t xml:space="preserve">. </w:t>
      </w:r>
    </w:p>
    <w:p w:rsidR="007A4FA6" w:rsidRPr="000138E0" w:rsidRDefault="00A4441D" w:rsidP="000138E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color w:val="000000"/>
          <w:sz w:val="24"/>
          <w:szCs w:val="24"/>
        </w:rPr>
        <w:t>DIVISION OF ADMINISTRATIVE LAW APPEALS</w:t>
      </w:r>
    </w:p>
    <w:p w:rsidR="0005721C" w:rsidRDefault="0005721C" w:rsidP="00A4441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43FC" w:rsidRDefault="009A43FC" w:rsidP="00A4441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4441D" w:rsidRPr="006C0BB4" w:rsidRDefault="00A4441D" w:rsidP="00A4441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319C">
        <w:rPr>
          <w:rFonts w:ascii="Arial" w:hAnsi="Arial" w:cs="Arial"/>
          <w:color w:val="000000"/>
          <w:sz w:val="24"/>
          <w:szCs w:val="24"/>
        </w:rPr>
        <w:t>Edward B. McGrath</w:t>
      </w:r>
    </w:p>
    <w:p w:rsidR="00A4441D" w:rsidRDefault="00A4441D" w:rsidP="00A4441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0BB4">
        <w:rPr>
          <w:rFonts w:ascii="Arial" w:hAnsi="Arial" w:cs="Arial"/>
          <w:color w:val="000000"/>
          <w:sz w:val="24"/>
          <w:szCs w:val="24"/>
        </w:rPr>
        <w:t>Chief Administrative Magistrate</w:t>
      </w:r>
    </w:p>
    <w:p w:rsidR="00C94E23" w:rsidRPr="006C0BB4" w:rsidRDefault="00C94E23" w:rsidP="00A4441D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34BA6" w:rsidRDefault="00A4441D" w:rsidP="00A4441D">
      <w:pPr>
        <w:widowControl w:val="0"/>
        <w:tabs>
          <w:tab w:val="left" w:pos="90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0BB4">
        <w:rPr>
          <w:rFonts w:ascii="Arial" w:hAnsi="Arial" w:cs="Arial"/>
          <w:color w:val="000000"/>
          <w:sz w:val="24"/>
          <w:szCs w:val="24"/>
        </w:rPr>
        <w:t>Notice sent to:</w:t>
      </w:r>
      <w:r w:rsidR="00AF7A19">
        <w:rPr>
          <w:rFonts w:ascii="Arial" w:hAnsi="Arial" w:cs="Arial"/>
          <w:sz w:val="24"/>
          <w:szCs w:val="24"/>
        </w:rPr>
        <w:tab/>
        <w:t>Timothy F. Fallon</w:t>
      </w:r>
      <w:r w:rsidR="0089118E">
        <w:rPr>
          <w:rFonts w:ascii="Arial" w:hAnsi="Arial" w:cs="Arial"/>
          <w:sz w:val="24"/>
          <w:szCs w:val="24"/>
        </w:rPr>
        <w:t>, Esq</w:t>
      </w:r>
      <w:r w:rsidR="003F5A7A">
        <w:rPr>
          <w:rFonts w:ascii="Arial" w:hAnsi="Arial" w:cs="Arial"/>
          <w:sz w:val="24"/>
          <w:szCs w:val="24"/>
        </w:rPr>
        <w:t>.</w:t>
      </w:r>
    </w:p>
    <w:p w:rsidR="00A07E32" w:rsidRDefault="00734BA6" w:rsidP="00A4441D">
      <w:pPr>
        <w:widowControl w:val="0"/>
        <w:tabs>
          <w:tab w:val="left" w:pos="90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7A19">
        <w:rPr>
          <w:rFonts w:ascii="Arial" w:hAnsi="Arial" w:cs="Arial"/>
          <w:color w:val="000000"/>
          <w:sz w:val="24"/>
          <w:szCs w:val="24"/>
        </w:rPr>
        <w:t>Christopher Collins</w:t>
      </w:r>
      <w:r w:rsidR="00933977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Esq.</w:t>
      </w:r>
    </w:p>
    <w:p w:rsidR="00A4441D" w:rsidRDefault="00A07E32" w:rsidP="00A4441D">
      <w:pPr>
        <w:widowControl w:val="0"/>
        <w:tabs>
          <w:tab w:val="left" w:pos="90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CRAB</w:t>
      </w:r>
      <w:r w:rsidR="00734BA6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7A7B79" w:rsidRPr="0041742E" w:rsidRDefault="00C9033F" w:rsidP="000138E0">
      <w:pPr>
        <w:widowControl w:val="0"/>
        <w:tabs>
          <w:tab w:val="left" w:pos="90"/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</w:p>
    <w:sectPr w:rsidR="007A7B79" w:rsidRPr="0041742E" w:rsidSect="00463852">
      <w:pgSz w:w="12240" w:h="15840" w:code="1"/>
      <w:pgMar w:top="1152" w:right="1296" w:bottom="720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1F0"/>
    <w:multiLevelType w:val="hybridMultilevel"/>
    <w:tmpl w:val="DF3A4B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A254C3A"/>
    <w:multiLevelType w:val="hybridMultilevel"/>
    <w:tmpl w:val="384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E3478"/>
    <w:multiLevelType w:val="hybridMultilevel"/>
    <w:tmpl w:val="207CB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9FE"/>
    <w:multiLevelType w:val="hybridMultilevel"/>
    <w:tmpl w:val="0FC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9792E"/>
    <w:multiLevelType w:val="hybridMultilevel"/>
    <w:tmpl w:val="AE160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853D43"/>
    <w:multiLevelType w:val="hybridMultilevel"/>
    <w:tmpl w:val="DF542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55694"/>
    <w:multiLevelType w:val="hybridMultilevel"/>
    <w:tmpl w:val="75F4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46027F"/>
    <w:multiLevelType w:val="hybridMultilevel"/>
    <w:tmpl w:val="F2BC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F62EE"/>
    <w:multiLevelType w:val="hybridMultilevel"/>
    <w:tmpl w:val="0FEE9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D"/>
    <w:rsid w:val="000138E0"/>
    <w:rsid w:val="00041658"/>
    <w:rsid w:val="0005721C"/>
    <w:rsid w:val="000A2D67"/>
    <w:rsid w:val="000A319C"/>
    <w:rsid w:val="000C5803"/>
    <w:rsid w:val="000E3AB8"/>
    <w:rsid w:val="001263F8"/>
    <w:rsid w:val="00193124"/>
    <w:rsid w:val="001D762E"/>
    <w:rsid w:val="002B4117"/>
    <w:rsid w:val="002C2BA2"/>
    <w:rsid w:val="002F6CFA"/>
    <w:rsid w:val="00365EE0"/>
    <w:rsid w:val="00383216"/>
    <w:rsid w:val="00394FA8"/>
    <w:rsid w:val="003B7BB5"/>
    <w:rsid w:val="003C650B"/>
    <w:rsid w:val="003F5A7A"/>
    <w:rsid w:val="0041742E"/>
    <w:rsid w:val="004871BE"/>
    <w:rsid w:val="004D2439"/>
    <w:rsid w:val="005153F5"/>
    <w:rsid w:val="005C33F7"/>
    <w:rsid w:val="005F7809"/>
    <w:rsid w:val="00626E83"/>
    <w:rsid w:val="006B545D"/>
    <w:rsid w:val="006C78D2"/>
    <w:rsid w:val="006E281D"/>
    <w:rsid w:val="00711FC5"/>
    <w:rsid w:val="0071378E"/>
    <w:rsid w:val="007156B5"/>
    <w:rsid w:val="00734BA6"/>
    <w:rsid w:val="00784F35"/>
    <w:rsid w:val="0078734D"/>
    <w:rsid w:val="00790347"/>
    <w:rsid w:val="00791153"/>
    <w:rsid w:val="007A4FA6"/>
    <w:rsid w:val="007A7B79"/>
    <w:rsid w:val="007D55C9"/>
    <w:rsid w:val="008532E4"/>
    <w:rsid w:val="0089118E"/>
    <w:rsid w:val="008C4C6D"/>
    <w:rsid w:val="008D5777"/>
    <w:rsid w:val="008F66DB"/>
    <w:rsid w:val="009005AF"/>
    <w:rsid w:val="0091362E"/>
    <w:rsid w:val="00933977"/>
    <w:rsid w:val="00950705"/>
    <w:rsid w:val="00966FD3"/>
    <w:rsid w:val="009A43FC"/>
    <w:rsid w:val="00A07E32"/>
    <w:rsid w:val="00A13DA5"/>
    <w:rsid w:val="00A267B4"/>
    <w:rsid w:val="00A4441D"/>
    <w:rsid w:val="00A5011F"/>
    <w:rsid w:val="00A773D4"/>
    <w:rsid w:val="00AF3444"/>
    <w:rsid w:val="00AF7A19"/>
    <w:rsid w:val="00B13228"/>
    <w:rsid w:val="00B5627A"/>
    <w:rsid w:val="00BA0B22"/>
    <w:rsid w:val="00BB770E"/>
    <w:rsid w:val="00BB79A6"/>
    <w:rsid w:val="00BF3ED3"/>
    <w:rsid w:val="00C4287C"/>
    <w:rsid w:val="00C53DE6"/>
    <w:rsid w:val="00C8344D"/>
    <w:rsid w:val="00C9033F"/>
    <w:rsid w:val="00C94E23"/>
    <w:rsid w:val="00CD4327"/>
    <w:rsid w:val="00D11B18"/>
    <w:rsid w:val="00D32286"/>
    <w:rsid w:val="00D401FA"/>
    <w:rsid w:val="00D66202"/>
    <w:rsid w:val="00DA1A2F"/>
    <w:rsid w:val="00DF120A"/>
    <w:rsid w:val="00E038A3"/>
    <w:rsid w:val="00E77920"/>
    <w:rsid w:val="00F61155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4441D"/>
  </w:style>
  <w:style w:type="character" w:styleId="Hyperlink">
    <w:name w:val="Hyperlink"/>
    <w:basedOn w:val="DefaultParagraphFont"/>
    <w:uiPriority w:val="99"/>
    <w:semiHidden/>
    <w:unhideWhenUsed/>
    <w:rsid w:val="000A319C"/>
    <w:rPr>
      <w:strike w:val="0"/>
      <w:dstrike w:val="0"/>
      <w:color w:val="1D1D1D"/>
      <w:u w:val="none"/>
      <w:effect w:val="none"/>
    </w:rPr>
  </w:style>
  <w:style w:type="character" w:customStyle="1" w:styleId="fd-citesto">
    <w:name w:val="fd-citesto"/>
    <w:basedOn w:val="DefaultParagraphFont"/>
    <w:rsid w:val="000A319C"/>
  </w:style>
  <w:style w:type="paragraph" w:styleId="BalloonText">
    <w:name w:val="Balloon Text"/>
    <w:basedOn w:val="Normal"/>
    <w:link w:val="BalloonTextChar"/>
    <w:uiPriority w:val="99"/>
    <w:semiHidden/>
    <w:unhideWhenUsed/>
    <w:rsid w:val="00F6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658"/>
    <w:pPr>
      <w:ind w:left="720"/>
      <w:contextualSpacing/>
    </w:pPr>
  </w:style>
  <w:style w:type="paragraph" w:styleId="NoSpacing">
    <w:name w:val="No Spacing"/>
    <w:uiPriority w:val="1"/>
    <w:qFormat/>
    <w:rsid w:val="00CD4327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A4441D"/>
  </w:style>
  <w:style w:type="character" w:styleId="Hyperlink">
    <w:name w:val="Hyperlink"/>
    <w:basedOn w:val="DefaultParagraphFont"/>
    <w:uiPriority w:val="99"/>
    <w:semiHidden/>
    <w:unhideWhenUsed/>
    <w:rsid w:val="000A319C"/>
    <w:rPr>
      <w:strike w:val="0"/>
      <w:dstrike w:val="0"/>
      <w:color w:val="1D1D1D"/>
      <w:u w:val="none"/>
      <w:effect w:val="none"/>
    </w:rPr>
  </w:style>
  <w:style w:type="character" w:customStyle="1" w:styleId="fd-citesto">
    <w:name w:val="fd-citesto"/>
    <w:basedOn w:val="DefaultParagraphFont"/>
    <w:rsid w:val="000A319C"/>
  </w:style>
  <w:style w:type="paragraph" w:styleId="BalloonText">
    <w:name w:val="Balloon Text"/>
    <w:basedOn w:val="Normal"/>
    <w:link w:val="BalloonTextChar"/>
    <w:uiPriority w:val="99"/>
    <w:semiHidden/>
    <w:unhideWhenUsed/>
    <w:rsid w:val="00F6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15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1658"/>
    <w:pPr>
      <w:ind w:left="720"/>
      <w:contextualSpacing/>
    </w:pPr>
  </w:style>
  <w:style w:type="paragraph" w:styleId="NoSpacing">
    <w:name w:val="No Spacing"/>
    <w:uiPriority w:val="1"/>
    <w:qFormat/>
    <w:rsid w:val="00CD43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238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26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6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68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6514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2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53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8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3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0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://sll.gvpi.net/document.php?id=crab:crab17a-15&amp;type=hitlist&amp;num=1#hit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8ACD-6C6B-4F86-9553-ACEA66AC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2016-07-20T20:39:00Z</cp:lastPrinted>
  <dcterms:created xsi:type="dcterms:W3CDTF">2018-01-10T19:49:00Z</dcterms:created>
  <dcterms:modified xsi:type="dcterms:W3CDTF">2018-01-10T19:49:00Z</dcterms:modified>
</cp:coreProperties>
</file>