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9A" w:rsidRDefault="00F62D9A" w:rsidP="00704111">
      <w:pPr>
        <w:pStyle w:val="Heading2"/>
        <w:spacing w:before="120" w:after="120"/>
      </w:pPr>
      <w:r w:rsidRPr="00F62D9A">
        <w:t>Client Enrollment Status Report</w:t>
      </w:r>
    </w:p>
    <w:p w:rsidR="00861288" w:rsidRPr="00861288" w:rsidRDefault="00861288" w:rsidP="00F62D9A">
      <w:pPr>
        <w:pStyle w:val="Heading3"/>
      </w:pPr>
      <w:r w:rsidRPr="00861288">
        <w:t>Client Enrol</w:t>
      </w:r>
      <w:bookmarkStart w:id="0" w:name="_GoBack"/>
      <w:bookmarkEnd w:id="0"/>
      <w:r w:rsidRPr="00861288">
        <w:t>lment Status Report – Input screen</w:t>
      </w:r>
    </w:p>
    <w:p w:rsidR="00F62D9A" w:rsidRDefault="007561F8" w:rsidP="00F62D9A">
      <w:r>
        <w:rPr>
          <w:noProof/>
        </w:rPr>
        <w:drawing>
          <wp:inline distT="0" distB="0" distL="0" distR="0">
            <wp:extent cx="5943600" cy="2255520"/>
            <wp:effectExtent l="19050" t="19050" r="19050" b="11430"/>
            <wp:docPr id="2" name="Picture 2" descr="The Client Enrollment Status Report Input screen contains 3 dropdowns, start/end date fields and 3 button selections for input. The image shown displays these 8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ent-enrollment-status-report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55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61288" w:rsidRPr="00811731" w:rsidRDefault="00861288" w:rsidP="00811731">
      <w:pPr>
        <w:pStyle w:val="Heading3"/>
        <w:rPr>
          <w:rStyle w:val="Heading3Char"/>
          <w:b/>
          <w:bCs/>
        </w:rPr>
      </w:pPr>
      <w:r w:rsidRPr="00811731">
        <w:rPr>
          <w:rStyle w:val="Heading3Char"/>
          <w:b/>
          <w:bCs/>
        </w:rPr>
        <w:t xml:space="preserve">Client Enrollment Status Report – Output </w:t>
      </w:r>
    </w:p>
    <w:p w:rsidR="007561F8" w:rsidRDefault="007561F8" w:rsidP="00704111">
      <w:pPr>
        <w:spacing w:before="240"/>
        <w:rPr>
          <w:rStyle w:val="Heading3Char"/>
        </w:rPr>
      </w:pP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</w:rPr>
        <w:drawing>
          <wp:inline distT="0" distB="0" distL="0" distR="0">
            <wp:extent cx="5943600" cy="2177415"/>
            <wp:effectExtent l="19050" t="19050" r="19050" b="13335"/>
            <wp:docPr id="3" name="Picture 3" descr="After the Client Enrollment Status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ent-enrollment-status-repor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74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62D9A" w:rsidRDefault="00F15F0F" w:rsidP="00704111">
      <w:pPr>
        <w:spacing w:before="240"/>
        <w:rPr>
          <w:rStyle w:val="Heading3Char"/>
        </w:rPr>
      </w:pPr>
      <w:r w:rsidRPr="00704111">
        <w:rPr>
          <w:rStyle w:val="Heading3Char"/>
        </w:rPr>
        <w:t>Report Description</w:t>
      </w:r>
    </w:p>
    <w:p w:rsidR="00F15F0F" w:rsidRPr="00F62D9A" w:rsidRDefault="00F15F0F" w:rsidP="00F62D9A">
      <w:pPr>
        <w:spacing w:after="120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F15F0F">
        <w:t>Lists clients enrolled within a specified timeframe and may be used to confirm enrollments, identify clients who have not received services, and/or to assess capacity usage</w:t>
      </w:r>
      <w:r>
        <w:t>.</w:t>
      </w:r>
    </w:p>
    <w:p w:rsidR="00861288" w:rsidRDefault="00861288" w:rsidP="00F62D9A">
      <w:pPr>
        <w:pStyle w:val="Heading3"/>
      </w:pPr>
      <w:r>
        <w:t>Report Benefit</w:t>
      </w:r>
    </w:p>
    <w:p w:rsidR="00F15F0F" w:rsidRDefault="00F15F0F" w:rsidP="00F62D9A">
      <w:r w:rsidRPr="00F15F0F">
        <w:t xml:space="preserve">Provides a list of clients enrolled within some specified timeframe. </w:t>
      </w:r>
      <w:r w:rsidR="00861288">
        <w:t xml:space="preserve"> </w:t>
      </w:r>
      <w:proofErr w:type="gramStart"/>
      <w:r w:rsidRPr="00F15F0F">
        <w:t xml:space="preserve">Can be used to identify clients that have been enrolled that have not received services, to confirm enrollments, to identify clients that have </w:t>
      </w:r>
      <w:proofErr w:type="spellStart"/>
      <w:r w:rsidRPr="00F15F0F">
        <w:t>disenrolled</w:t>
      </w:r>
      <w:proofErr w:type="spellEnd"/>
      <w:r w:rsidRPr="00F15F0F">
        <w:t xml:space="preserve"> and referred to another program (activity) and to assess organization capacity usage.</w:t>
      </w:r>
      <w:proofErr w:type="gramEnd"/>
    </w:p>
    <w:p w:rsidR="00F15F0F" w:rsidRDefault="00F15F0F" w:rsidP="00F62D9A">
      <w:pPr>
        <w:pStyle w:val="Heading3"/>
      </w:pPr>
      <w:r w:rsidRPr="00F15F0F">
        <w:t>Required Parameters</w:t>
      </w:r>
    </w:p>
    <w:p w:rsidR="00861288" w:rsidRDefault="00F15F0F" w:rsidP="002B40B5">
      <w:pPr>
        <w:pStyle w:val="ListParagraph"/>
        <w:numPr>
          <w:ilvl w:val="0"/>
          <w:numId w:val="3"/>
        </w:numPr>
      </w:pPr>
      <w:r w:rsidRPr="00F15F0F">
        <w:t>Report Format</w:t>
      </w:r>
    </w:p>
    <w:p w:rsidR="00861288" w:rsidRDefault="00861288" w:rsidP="002B40B5">
      <w:pPr>
        <w:pStyle w:val="ListParagraph"/>
        <w:numPr>
          <w:ilvl w:val="0"/>
          <w:numId w:val="3"/>
        </w:numPr>
      </w:pPr>
      <w:r>
        <w:lastRenderedPageBreak/>
        <w:t>Date Type</w:t>
      </w:r>
    </w:p>
    <w:p w:rsidR="00861288" w:rsidRDefault="00861288" w:rsidP="002B40B5">
      <w:pPr>
        <w:pStyle w:val="ListParagraph"/>
        <w:numPr>
          <w:ilvl w:val="0"/>
          <w:numId w:val="3"/>
        </w:numPr>
      </w:pPr>
      <w:r>
        <w:t>Period Start Date</w:t>
      </w:r>
    </w:p>
    <w:p w:rsidR="00861288" w:rsidRDefault="00861288" w:rsidP="002B40B5">
      <w:pPr>
        <w:pStyle w:val="ListParagraph"/>
        <w:numPr>
          <w:ilvl w:val="0"/>
          <w:numId w:val="3"/>
        </w:numPr>
      </w:pPr>
      <w:r>
        <w:t>Period End Date</w:t>
      </w:r>
    </w:p>
    <w:p w:rsidR="00861288" w:rsidRDefault="00861288" w:rsidP="002B40B5">
      <w:pPr>
        <w:pStyle w:val="ListParagraph"/>
        <w:numPr>
          <w:ilvl w:val="0"/>
          <w:numId w:val="3"/>
        </w:numPr>
      </w:pPr>
      <w:r>
        <w:t>Activity</w:t>
      </w:r>
    </w:p>
    <w:p w:rsidR="00F15F0F" w:rsidRDefault="00F15F0F" w:rsidP="002B40B5">
      <w:pPr>
        <w:pStyle w:val="ListParagraph"/>
        <w:numPr>
          <w:ilvl w:val="0"/>
          <w:numId w:val="3"/>
        </w:numPr>
      </w:pPr>
      <w:r w:rsidRPr="00F15F0F">
        <w:t>Organization Type</w:t>
      </w:r>
    </w:p>
    <w:p w:rsidR="00861288" w:rsidRDefault="00861288" w:rsidP="00F62D9A">
      <w:pPr>
        <w:pStyle w:val="Heading3"/>
      </w:pPr>
      <w:r>
        <w:t>Scheduling</w:t>
      </w:r>
    </w:p>
    <w:p w:rsidR="00F15F0F" w:rsidRDefault="00F15F0F" w:rsidP="00F15F0F">
      <w:r>
        <w:t>Yes</w:t>
      </w:r>
    </w:p>
    <w:p w:rsidR="00861288" w:rsidRDefault="00861288" w:rsidP="00F62D9A">
      <w:pPr>
        <w:pStyle w:val="Heading3"/>
      </w:pPr>
      <w:r>
        <w:t>Agency Roles</w:t>
      </w:r>
    </w:p>
    <w:p w:rsidR="00F15F0F" w:rsidRDefault="00861288" w:rsidP="00F15F0F">
      <w:r w:rsidRPr="00F15F0F">
        <w:t>UR Reports, Quality Assurance Manager</w:t>
      </w:r>
    </w:p>
    <w:p w:rsidR="00861288" w:rsidRDefault="00861288" w:rsidP="00F62D9A">
      <w:pPr>
        <w:pStyle w:val="Heading3"/>
      </w:pPr>
      <w:r>
        <w:t>Provider Roles</w:t>
      </w:r>
    </w:p>
    <w:p w:rsidR="00F15F0F" w:rsidRDefault="00861288" w:rsidP="00F15F0F">
      <w:r w:rsidRPr="00F15F0F">
        <w:t>Client Data Manager, Client Data Reviewer, UR Billing Centralized, UR Billing Decentralized, UR Release, UR Authorize, UR Review,</w:t>
      </w:r>
      <w:r>
        <w:t xml:space="preserve"> </w:t>
      </w:r>
      <w:r w:rsidRPr="00F15F0F">
        <w:t>ESM Manager</w:t>
      </w:r>
    </w:p>
    <w:p w:rsidR="005136A1" w:rsidRPr="00FA2CC2" w:rsidRDefault="006D0AE8" w:rsidP="00FA2CC2">
      <w:pPr>
        <w:pStyle w:val="Heading3"/>
      </w:pPr>
      <w:r w:rsidRPr="00FA2CC2">
        <w:t>Operation Roles</w:t>
      </w:r>
    </w:p>
    <w:p w:rsidR="00FA2CC2" w:rsidRDefault="00FA2CC2" w:rsidP="00F15F0F">
      <w:r>
        <w:t>N/A</w:t>
      </w:r>
    </w:p>
    <w:p w:rsidR="00F62D9A" w:rsidRDefault="00F62D9A" w:rsidP="00F62D9A">
      <w:pPr>
        <w:pBdr>
          <w:bottom w:val="single" w:sz="4" w:space="1" w:color="auto"/>
        </w:pBdr>
      </w:pPr>
    </w:p>
    <w:p w:rsidR="00F62D9A" w:rsidRPr="0084051B" w:rsidRDefault="00F62D9A" w:rsidP="00F62D9A"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p w:rsidR="00F62D9A" w:rsidRPr="00F15F0F" w:rsidRDefault="00F62D9A" w:rsidP="00F15F0F"/>
    <w:sectPr w:rsidR="00F62D9A" w:rsidRPr="00F15F0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1F8" w:rsidRDefault="007561F8" w:rsidP="007561F8">
      <w:pPr>
        <w:spacing w:after="0" w:line="240" w:lineRule="auto"/>
      </w:pPr>
      <w:r>
        <w:separator/>
      </w:r>
    </w:p>
  </w:endnote>
  <w:endnote w:type="continuationSeparator" w:id="0">
    <w:p w:rsidR="007561F8" w:rsidRDefault="007561F8" w:rsidP="0075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F8" w:rsidRDefault="007561F8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173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1F8" w:rsidRDefault="007561F8" w:rsidP="007561F8">
      <w:pPr>
        <w:spacing w:after="0" w:line="240" w:lineRule="auto"/>
      </w:pPr>
      <w:r>
        <w:separator/>
      </w:r>
    </w:p>
  </w:footnote>
  <w:footnote w:type="continuationSeparator" w:id="0">
    <w:p w:rsidR="007561F8" w:rsidRDefault="007561F8" w:rsidP="00756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6EDE"/>
    <w:multiLevelType w:val="hybridMultilevel"/>
    <w:tmpl w:val="2604D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617A1"/>
    <w:multiLevelType w:val="hybridMultilevel"/>
    <w:tmpl w:val="992C9C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F0F"/>
    <w:rsid w:val="002B40B5"/>
    <w:rsid w:val="00375F21"/>
    <w:rsid w:val="003B6CAB"/>
    <w:rsid w:val="006D0AE8"/>
    <w:rsid w:val="00704111"/>
    <w:rsid w:val="007561F8"/>
    <w:rsid w:val="00811731"/>
    <w:rsid w:val="00861288"/>
    <w:rsid w:val="00A479C8"/>
    <w:rsid w:val="00B7476F"/>
    <w:rsid w:val="00F15F0F"/>
    <w:rsid w:val="00F425C2"/>
    <w:rsid w:val="00F62D9A"/>
    <w:rsid w:val="00FA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2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1731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table" w:styleId="TableGrid">
    <w:name w:val="Table Grid"/>
    <w:basedOn w:val="TableNormal"/>
    <w:uiPriority w:val="59"/>
    <w:rsid w:val="00F1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F0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61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7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2D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F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56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2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1731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table" w:styleId="TableGrid">
    <w:name w:val="Table Grid"/>
    <w:basedOn w:val="TableNormal"/>
    <w:uiPriority w:val="59"/>
    <w:rsid w:val="00F1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F0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61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7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2D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F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56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Drea</dc:creator>
  <cp:lastModifiedBy>Kristine Drea</cp:lastModifiedBy>
  <cp:revision>8</cp:revision>
  <dcterms:created xsi:type="dcterms:W3CDTF">2017-09-29T13:51:00Z</dcterms:created>
  <dcterms:modified xsi:type="dcterms:W3CDTF">2017-11-06T16:13:00Z</dcterms:modified>
</cp:coreProperties>
</file>