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E0F32" w14:textId="1A2F348A" w:rsidR="00AC7937" w:rsidRDefault="00AC7937" w:rsidP="00AC7937">
      <w:pPr>
        <w:rPr>
          <w:rFonts w:ascii="Arial" w:hAnsi="Arial"/>
          <w:sz w:val="36"/>
        </w:rPr>
      </w:pPr>
      <w:r>
        <w:rPr>
          <w:rFonts w:ascii="LinePrinter" w:hAnsi="LinePrinter"/>
          <w:noProof/>
        </w:rPr>
        <w:drawing>
          <wp:inline distT="0" distB="0" distL="0" distR="0" wp14:anchorId="54C60B32" wp14:editId="4CA85607">
            <wp:extent cx="791110" cy="943790"/>
            <wp:effectExtent l="0" t="0" r="9525" b="889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7061" cy="950890"/>
                    </a:xfrm>
                    <a:prstGeom prst="rect">
                      <a:avLst/>
                    </a:prstGeom>
                    <a:noFill/>
                    <a:ln>
                      <a:noFill/>
                    </a:ln>
                  </pic:spPr>
                </pic:pic>
              </a:graphicData>
            </a:graphic>
          </wp:inline>
        </w:drawing>
      </w:r>
      <w:r>
        <w:rPr>
          <w:rFonts w:ascii="Arial" w:hAnsi="Arial"/>
          <w:sz w:val="36"/>
        </w:rPr>
        <w:tab/>
      </w:r>
      <w:r w:rsidR="00F44CD0">
        <w:rPr>
          <w:rFonts w:ascii="Arial" w:hAnsi="Arial"/>
          <w:sz w:val="36"/>
        </w:rPr>
        <w:tab/>
      </w:r>
      <w:r>
        <w:rPr>
          <w:rFonts w:ascii="Arial" w:hAnsi="Arial"/>
          <w:sz w:val="36"/>
        </w:rPr>
        <w:t>The Commonwealth of Massachusetts</w:t>
      </w:r>
    </w:p>
    <w:p w14:paraId="36F9C635" w14:textId="77777777" w:rsidR="00AC7937" w:rsidRDefault="00AC7937" w:rsidP="00AC7937">
      <w:pPr>
        <w:pStyle w:val="ExecOffice"/>
        <w:framePr w:w="0" w:hSpace="0" w:wrap="auto" w:vAnchor="margin" w:hAnchor="text" w:xAlign="left" w:yAlign="inline"/>
      </w:pPr>
      <w:r>
        <w:t>Executive Office of Health and Human Services</w:t>
      </w:r>
    </w:p>
    <w:p w14:paraId="2735BF50" w14:textId="77777777" w:rsidR="00AC7937" w:rsidRDefault="00AC7937" w:rsidP="00AC7937">
      <w:pPr>
        <w:pStyle w:val="ExecOffice"/>
        <w:framePr w:w="0" w:hSpace="0" w:wrap="auto" w:vAnchor="margin" w:hAnchor="text" w:xAlign="left" w:yAlign="inline"/>
      </w:pPr>
      <w:r>
        <w:t>Department of Public Health</w:t>
      </w:r>
    </w:p>
    <w:p w14:paraId="53F934A8" w14:textId="77777777" w:rsidR="00AC7937" w:rsidRDefault="00AC7937" w:rsidP="00AC7937">
      <w:pPr>
        <w:pStyle w:val="ExecOffice"/>
        <w:framePr w:w="0" w:hSpace="0" w:wrap="auto" w:vAnchor="margin" w:hAnchor="text" w:xAlign="left" w:yAlign="inline"/>
      </w:pPr>
      <w:r>
        <w:t>250 Washington Street, Boston, MA 02108-4619</w:t>
      </w:r>
    </w:p>
    <w:p w14:paraId="51B3562C" w14:textId="77777777" w:rsidR="008E5521" w:rsidRDefault="008E5521" w:rsidP="008E5521">
      <w:pPr>
        <w:ind w:right="2340"/>
        <w:contextualSpacing/>
        <w:rPr>
          <w:rFonts w:ascii="Arial Rounded MT Bold" w:hAnsi="Arial Rounded MT Bold"/>
          <w:sz w:val="16"/>
        </w:rPr>
        <w:sectPr w:rsidR="008E5521" w:rsidSect="00716874">
          <w:headerReference w:type="even" r:id="rId8"/>
          <w:footerReference w:type="default" r:id="rId9"/>
          <w:headerReference w:type="first" r:id="rId10"/>
          <w:pgSz w:w="12240" w:h="15840"/>
          <w:pgMar w:top="540" w:right="260" w:bottom="1260" w:left="640" w:header="0" w:footer="1061" w:gutter="0"/>
          <w:cols w:space="720"/>
        </w:sectPr>
      </w:pPr>
    </w:p>
    <w:p w14:paraId="55CEE6EB" w14:textId="77777777" w:rsidR="00AC7937" w:rsidRPr="001D6D5B" w:rsidRDefault="00AC7937" w:rsidP="008E5521">
      <w:pPr>
        <w:ind w:right="2340" w:firstLine="720"/>
        <w:contextualSpacing/>
        <w:rPr>
          <w:rFonts w:ascii="Arial Rounded MT Bold" w:hAnsi="Arial Rounded MT Bold"/>
          <w:sz w:val="16"/>
        </w:rPr>
      </w:pPr>
      <w:r w:rsidRPr="001D6D5B">
        <w:rPr>
          <w:rFonts w:ascii="Arial Rounded MT Bold" w:hAnsi="Arial Rounded MT Bold"/>
          <w:sz w:val="16"/>
        </w:rPr>
        <w:t>MAURA T. HEALEY</w:t>
      </w:r>
    </w:p>
    <w:p w14:paraId="7D7DA174" w14:textId="77777777" w:rsidR="00AC7937" w:rsidRPr="001D6D5B" w:rsidRDefault="00AC7937" w:rsidP="00AC7937">
      <w:pPr>
        <w:pStyle w:val="Weld"/>
        <w:framePr w:hSpace="0" w:wrap="auto" w:vAnchor="margin" w:hAnchor="text" w:xAlign="left" w:yAlign="inline"/>
        <w:ind w:right="2340"/>
        <w:rPr>
          <w:sz w:val="14"/>
          <w:szCs w:val="18"/>
        </w:rPr>
      </w:pPr>
      <w:r w:rsidRPr="001D6D5B">
        <w:rPr>
          <w:sz w:val="14"/>
          <w:szCs w:val="18"/>
        </w:rPr>
        <w:t>Governor</w:t>
      </w:r>
    </w:p>
    <w:p w14:paraId="57A7E868" w14:textId="77777777" w:rsidR="00AC7937" w:rsidRPr="001D6D5B" w:rsidRDefault="00AC7937" w:rsidP="00AC7937">
      <w:pPr>
        <w:ind w:right="2340"/>
        <w:contextualSpacing/>
        <w:jc w:val="center"/>
        <w:rPr>
          <w:sz w:val="14"/>
          <w:szCs w:val="18"/>
        </w:rPr>
      </w:pPr>
    </w:p>
    <w:p w14:paraId="5F8BD4FE" w14:textId="77777777" w:rsidR="00AC7937" w:rsidRPr="001D6D5B" w:rsidRDefault="00AC7937" w:rsidP="00AC7937">
      <w:pPr>
        <w:ind w:right="2250"/>
        <w:contextualSpacing/>
        <w:jc w:val="center"/>
        <w:rPr>
          <w:rFonts w:ascii="Arial Rounded MT Bold" w:hAnsi="Arial Rounded MT Bold"/>
          <w:sz w:val="16"/>
        </w:rPr>
      </w:pPr>
      <w:r w:rsidRPr="001D6D5B">
        <w:rPr>
          <w:rFonts w:ascii="Arial Rounded MT Bold" w:hAnsi="Arial Rounded MT Bold"/>
          <w:sz w:val="16"/>
        </w:rPr>
        <w:t>KIMBERLEY DRISCOLL</w:t>
      </w:r>
    </w:p>
    <w:p w14:paraId="1276EDBE" w14:textId="77777777" w:rsidR="00AC7937" w:rsidRPr="001D6D5B" w:rsidRDefault="00AC7937" w:rsidP="00AC7937">
      <w:pPr>
        <w:pStyle w:val="Weld"/>
        <w:framePr w:hSpace="0" w:wrap="auto" w:vAnchor="margin" w:hAnchor="text" w:xAlign="left" w:yAlign="inline"/>
        <w:ind w:right="2340"/>
        <w:rPr>
          <w:rFonts w:ascii="Calibri" w:hAnsi="Calibri" w:cs="Calibri"/>
          <w:sz w:val="14"/>
          <w:szCs w:val="22"/>
        </w:rPr>
      </w:pPr>
      <w:r w:rsidRPr="001D6D5B">
        <w:rPr>
          <w:sz w:val="14"/>
          <w:szCs w:val="18"/>
        </w:rPr>
        <w:t>Lieutenant Governor</w:t>
      </w:r>
    </w:p>
    <w:p w14:paraId="778B40DA" w14:textId="77777777" w:rsidR="00AC7937" w:rsidRPr="001D6D5B" w:rsidRDefault="00AC7937" w:rsidP="00AC7937">
      <w:pPr>
        <w:pStyle w:val="Weld"/>
        <w:framePr w:hSpace="0" w:wrap="auto" w:vAnchor="margin" w:hAnchor="text" w:xAlign="left" w:yAlign="inline"/>
        <w:ind w:right="2340"/>
        <w:jc w:val="left"/>
        <w:rPr>
          <w:sz w:val="14"/>
          <w:szCs w:val="18"/>
        </w:rPr>
      </w:pPr>
    </w:p>
    <w:p w14:paraId="3443D931" w14:textId="77777777" w:rsidR="00AC7937" w:rsidRPr="001D6D5B" w:rsidRDefault="00AC7937" w:rsidP="00AC7937">
      <w:pPr>
        <w:pStyle w:val="Weld"/>
        <w:framePr w:hSpace="0" w:wrap="auto" w:vAnchor="margin" w:hAnchor="text" w:xAlign="left" w:yAlign="inline"/>
        <w:ind w:right="2340"/>
        <w:jc w:val="left"/>
        <w:rPr>
          <w:sz w:val="14"/>
          <w:szCs w:val="18"/>
        </w:rPr>
      </w:pPr>
    </w:p>
    <w:p w14:paraId="29EFF928" w14:textId="77777777" w:rsidR="00AC7937" w:rsidRPr="001D6D5B" w:rsidRDefault="00AC7937" w:rsidP="00AC7937">
      <w:pPr>
        <w:pStyle w:val="Weld"/>
        <w:framePr w:hSpace="0" w:wrap="auto" w:vAnchor="margin" w:hAnchor="text" w:xAlign="left" w:yAlign="inline"/>
        <w:ind w:right="2340"/>
        <w:jc w:val="left"/>
        <w:rPr>
          <w:sz w:val="14"/>
          <w:szCs w:val="18"/>
        </w:rPr>
      </w:pPr>
    </w:p>
    <w:p w14:paraId="6476AC26" w14:textId="77777777" w:rsidR="001D6D5B" w:rsidRDefault="001D6D5B" w:rsidP="00AC7937">
      <w:pPr>
        <w:ind w:left="1980"/>
        <w:contextualSpacing/>
        <w:jc w:val="center"/>
        <w:rPr>
          <w:rFonts w:ascii="Arial Rounded MT Bold" w:hAnsi="Arial Rounded MT Bold"/>
          <w:sz w:val="16"/>
        </w:rPr>
      </w:pPr>
    </w:p>
    <w:p w14:paraId="76362A87" w14:textId="436DC04A" w:rsidR="00AC7937" w:rsidRPr="001D6D5B" w:rsidRDefault="00AC7937" w:rsidP="00AC7937">
      <w:pPr>
        <w:ind w:left="1980"/>
        <w:contextualSpacing/>
        <w:jc w:val="center"/>
        <w:rPr>
          <w:rFonts w:ascii="Arial Rounded MT Bold" w:hAnsi="Arial Rounded MT Bold"/>
          <w:sz w:val="16"/>
        </w:rPr>
      </w:pPr>
      <w:r w:rsidRPr="001D6D5B">
        <w:rPr>
          <w:rFonts w:ascii="Arial Rounded MT Bold" w:hAnsi="Arial Rounded MT Bold"/>
          <w:sz w:val="16"/>
        </w:rPr>
        <w:t>KATHLEEN E. WALSH</w:t>
      </w:r>
    </w:p>
    <w:p w14:paraId="170A6353" w14:textId="77777777" w:rsidR="00AC7937" w:rsidRPr="001D6D5B" w:rsidRDefault="00AC7937" w:rsidP="00AC7937">
      <w:pPr>
        <w:pStyle w:val="Weld"/>
        <w:framePr w:hSpace="0" w:wrap="auto" w:vAnchor="margin" w:hAnchor="text" w:xAlign="left" w:yAlign="inline"/>
        <w:ind w:left="1980"/>
        <w:rPr>
          <w:sz w:val="14"/>
          <w:szCs w:val="18"/>
        </w:rPr>
      </w:pPr>
      <w:r w:rsidRPr="001D6D5B">
        <w:rPr>
          <w:sz w:val="14"/>
          <w:szCs w:val="18"/>
        </w:rPr>
        <w:t>Secretary</w:t>
      </w:r>
    </w:p>
    <w:p w14:paraId="04911862" w14:textId="77777777" w:rsidR="00AC7937" w:rsidRPr="001D6D5B" w:rsidRDefault="00AC7937" w:rsidP="00AC7937">
      <w:pPr>
        <w:pStyle w:val="Weld"/>
        <w:framePr w:hSpace="0" w:wrap="auto" w:vAnchor="margin" w:hAnchor="text" w:xAlign="left" w:yAlign="inline"/>
        <w:ind w:left="1980"/>
        <w:rPr>
          <w:sz w:val="14"/>
          <w:szCs w:val="18"/>
        </w:rPr>
      </w:pPr>
    </w:p>
    <w:p w14:paraId="52FEDDB3" w14:textId="77777777" w:rsidR="00AC7937" w:rsidRPr="001D6D5B" w:rsidRDefault="00AC7937" w:rsidP="00AC7937">
      <w:pPr>
        <w:pStyle w:val="Weld"/>
        <w:framePr w:hSpace="0" w:wrap="auto" w:vAnchor="margin" w:hAnchor="text" w:xAlign="left" w:yAlign="inline"/>
        <w:ind w:left="1980"/>
        <w:rPr>
          <w:sz w:val="12"/>
          <w:szCs w:val="16"/>
        </w:rPr>
      </w:pPr>
      <w:r w:rsidRPr="001D6D5B">
        <w:rPr>
          <w:sz w:val="12"/>
          <w:szCs w:val="16"/>
        </w:rPr>
        <w:t>ROBERT GOLDSTEIN, MD, PhD</w:t>
      </w:r>
    </w:p>
    <w:p w14:paraId="2349E991" w14:textId="265CD908" w:rsidR="00AC7937" w:rsidRPr="00C2477D" w:rsidRDefault="00AC7937" w:rsidP="00AC7937">
      <w:pPr>
        <w:pStyle w:val="Weld"/>
        <w:framePr w:hSpace="0" w:wrap="auto" w:vAnchor="margin" w:hAnchor="text" w:xAlign="left" w:yAlign="inline"/>
        <w:ind w:left="1980"/>
      </w:pPr>
      <w:r w:rsidRPr="001D6D5B">
        <w:rPr>
          <w:sz w:val="14"/>
          <w:szCs w:val="12"/>
        </w:rPr>
        <w:t>Commissioner</w:t>
      </w:r>
    </w:p>
    <w:p w14:paraId="659222A9"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p>
    <w:p w14:paraId="32489612"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14:paraId="25B200DD" w14:textId="77777777" w:rsidR="00AC7937" w:rsidRPr="00A763BA" w:rsidRDefault="00542332" w:rsidP="00AC7937">
      <w:pPr>
        <w:pStyle w:val="Governor"/>
        <w:framePr w:hSpace="0" w:wrap="auto" w:vAnchor="margin" w:hAnchor="text" w:xAlign="left" w:yAlign="inline"/>
        <w:spacing w:after="0"/>
        <w:ind w:left="1980"/>
        <w:rPr>
          <w:sz w:val="16"/>
        </w:rPr>
      </w:pPr>
      <w:hyperlink r:id="rId11" w:history="1">
        <w:r w:rsidR="00AC7937" w:rsidRPr="00A51A30">
          <w:rPr>
            <w:rStyle w:val="Hyperlink"/>
            <w:rFonts w:ascii="Arial" w:hAnsi="Arial" w:cs="Arial"/>
            <w:b/>
            <w:szCs w:val="14"/>
            <w:lang w:val="fr-FR"/>
          </w:rPr>
          <w:t>www.mass.gov/dph</w:t>
        </w:r>
      </w:hyperlink>
    </w:p>
    <w:p w14:paraId="67FDC148" w14:textId="77777777" w:rsidR="008E5521" w:rsidRDefault="008E5521" w:rsidP="00AC7937">
      <w:pPr>
        <w:rPr>
          <w:szCs w:val="24"/>
        </w:rPr>
        <w:sectPr w:rsidR="008E5521" w:rsidSect="00716874">
          <w:type w:val="continuous"/>
          <w:pgSz w:w="12240" w:h="15840"/>
          <w:pgMar w:top="1380" w:right="260" w:bottom="1260" w:left="640" w:header="0" w:footer="1061" w:gutter="0"/>
          <w:cols w:num="2" w:space="720"/>
        </w:sectPr>
      </w:pPr>
    </w:p>
    <w:p w14:paraId="4EB8C7EB" w14:textId="77777777" w:rsidR="00AC7937" w:rsidRDefault="00AC7937" w:rsidP="00AC7937">
      <w:pPr>
        <w:rPr>
          <w:szCs w:val="24"/>
        </w:rPr>
      </w:pPr>
    </w:p>
    <w:p w14:paraId="07D3CB59" w14:textId="77777777" w:rsidR="008B5ADC" w:rsidRPr="00E26186" w:rsidRDefault="008B5ADC" w:rsidP="008B5ADC">
      <w:pPr>
        <w:pStyle w:val="BodyText"/>
        <w:ind w:left="810"/>
        <w:rPr>
          <w:rFonts w:asciiTheme="minorHAnsi" w:hAnsiTheme="minorHAnsi" w:cstheme="minorHAnsi"/>
        </w:rPr>
      </w:pPr>
      <w:r w:rsidRPr="00E26186">
        <w:rPr>
          <w:rFonts w:asciiTheme="minorHAnsi" w:hAnsiTheme="minorHAnsi" w:cstheme="minorHAnsi"/>
        </w:rPr>
        <w:t>April 9, 2024</w:t>
      </w:r>
    </w:p>
    <w:p w14:paraId="632CCA3B" w14:textId="77777777" w:rsidR="008B5ADC" w:rsidRPr="00E26186" w:rsidRDefault="008B5ADC" w:rsidP="008B5ADC">
      <w:pPr>
        <w:pStyle w:val="BodyText"/>
        <w:rPr>
          <w:rFonts w:asciiTheme="minorHAnsi" w:hAnsiTheme="minorHAnsi" w:cstheme="minorHAnsi"/>
          <w:spacing w:val="-4"/>
        </w:rPr>
      </w:pPr>
    </w:p>
    <w:p w14:paraId="48573368" w14:textId="77777777" w:rsidR="008B5ADC" w:rsidRPr="00E26186" w:rsidRDefault="008B5ADC" w:rsidP="008B5ADC">
      <w:pPr>
        <w:pStyle w:val="BodyText"/>
        <w:ind w:left="810"/>
        <w:rPr>
          <w:rFonts w:asciiTheme="minorHAnsi" w:hAnsiTheme="minorHAnsi" w:cstheme="minorHAnsi"/>
        </w:rPr>
      </w:pPr>
      <w:r w:rsidRPr="00E26186">
        <w:rPr>
          <w:rFonts w:asciiTheme="minorHAnsi" w:hAnsiTheme="minorHAnsi" w:cstheme="minorHAnsi"/>
        </w:rPr>
        <w:t>Donna M. Casey</w:t>
      </w:r>
      <w:r>
        <w:rPr>
          <w:rFonts w:asciiTheme="minorHAnsi" w:hAnsiTheme="minorHAnsi" w:cstheme="minorHAnsi"/>
        </w:rPr>
        <w:t xml:space="preserve"> </w:t>
      </w:r>
    </w:p>
    <w:p w14:paraId="545C029C" w14:textId="77777777" w:rsidR="008B5ADC" w:rsidRPr="00E26186" w:rsidRDefault="008B5ADC" w:rsidP="008B5ADC">
      <w:pPr>
        <w:pStyle w:val="BodyText"/>
        <w:ind w:left="810"/>
        <w:rPr>
          <w:rFonts w:asciiTheme="minorHAnsi" w:hAnsiTheme="minorHAnsi" w:cstheme="minorHAnsi"/>
        </w:rPr>
      </w:pPr>
      <w:r w:rsidRPr="00E26186">
        <w:rPr>
          <w:rFonts w:asciiTheme="minorHAnsi" w:hAnsiTheme="minorHAnsi" w:cstheme="minorHAnsi"/>
        </w:rPr>
        <w:t>Senior Vice President, Strategic Business Planning</w:t>
      </w:r>
    </w:p>
    <w:p w14:paraId="68DCEEBD" w14:textId="77777777" w:rsidR="008B5ADC" w:rsidRPr="00E26186" w:rsidRDefault="008B5ADC" w:rsidP="008B5ADC">
      <w:pPr>
        <w:pStyle w:val="BodyText"/>
        <w:ind w:left="810"/>
        <w:rPr>
          <w:rFonts w:asciiTheme="minorHAnsi" w:hAnsiTheme="minorHAnsi" w:cstheme="minorHAnsi"/>
        </w:rPr>
      </w:pPr>
      <w:r w:rsidRPr="00E26186">
        <w:rPr>
          <w:rFonts w:asciiTheme="minorHAnsi" w:hAnsiTheme="minorHAnsi" w:cstheme="minorHAnsi"/>
        </w:rPr>
        <w:t>Office of Emerging Medical Discoveries</w:t>
      </w:r>
    </w:p>
    <w:p w14:paraId="7EBFC137" w14:textId="77777777" w:rsidR="008B5ADC" w:rsidRPr="00E26186" w:rsidRDefault="008B5ADC" w:rsidP="008B5ADC">
      <w:pPr>
        <w:pStyle w:val="BodyText"/>
        <w:ind w:left="810"/>
        <w:rPr>
          <w:rFonts w:asciiTheme="minorHAnsi" w:hAnsiTheme="minorHAnsi" w:cstheme="minorHAnsi"/>
        </w:rPr>
      </w:pPr>
      <w:r w:rsidRPr="00E26186">
        <w:rPr>
          <w:rFonts w:asciiTheme="minorHAnsi" w:hAnsiTheme="minorHAnsi" w:cstheme="minorHAnsi"/>
        </w:rPr>
        <w:t>Business &amp; Market Analytics</w:t>
      </w:r>
    </w:p>
    <w:p w14:paraId="1D646527" w14:textId="77777777" w:rsidR="008B5ADC" w:rsidRPr="00E26186" w:rsidRDefault="008B5ADC" w:rsidP="008B5ADC">
      <w:pPr>
        <w:pStyle w:val="BodyText"/>
        <w:ind w:left="810"/>
        <w:rPr>
          <w:rFonts w:asciiTheme="minorHAnsi" w:hAnsiTheme="minorHAnsi" w:cstheme="minorHAnsi"/>
        </w:rPr>
      </w:pPr>
      <w:r w:rsidRPr="00E26186">
        <w:rPr>
          <w:rFonts w:asciiTheme="minorHAnsi" w:hAnsiTheme="minorHAnsi" w:cstheme="minorHAnsi"/>
        </w:rPr>
        <w:t>Boston Children’s Hospital</w:t>
      </w:r>
    </w:p>
    <w:p w14:paraId="2F893A8C" w14:textId="77777777" w:rsidR="008B5ADC" w:rsidRPr="00E26186" w:rsidRDefault="008B5ADC" w:rsidP="008B5ADC">
      <w:pPr>
        <w:pStyle w:val="BodyText"/>
        <w:ind w:left="810"/>
        <w:rPr>
          <w:rFonts w:asciiTheme="minorHAnsi" w:hAnsiTheme="minorHAnsi" w:cstheme="minorHAnsi"/>
        </w:rPr>
      </w:pPr>
      <w:r w:rsidRPr="00E26186">
        <w:rPr>
          <w:rFonts w:asciiTheme="minorHAnsi" w:hAnsiTheme="minorHAnsi" w:cstheme="minorHAnsi"/>
        </w:rPr>
        <w:t>300 Longwood Avenue</w:t>
      </w:r>
    </w:p>
    <w:p w14:paraId="3E97DB3C" w14:textId="77777777" w:rsidR="008B5ADC" w:rsidRPr="00E26186" w:rsidRDefault="008B5ADC" w:rsidP="008B5ADC">
      <w:pPr>
        <w:pStyle w:val="BodyText"/>
        <w:ind w:left="810"/>
        <w:rPr>
          <w:rFonts w:asciiTheme="minorHAnsi" w:hAnsiTheme="minorHAnsi" w:cstheme="minorHAnsi"/>
        </w:rPr>
      </w:pPr>
      <w:r w:rsidRPr="00E26186">
        <w:rPr>
          <w:rFonts w:asciiTheme="minorHAnsi" w:hAnsiTheme="minorHAnsi" w:cstheme="minorHAnsi"/>
        </w:rPr>
        <w:t>BY483</w:t>
      </w:r>
    </w:p>
    <w:p w14:paraId="62C2667C" w14:textId="77777777" w:rsidR="008B5ADC" w:rsidRPr="00E26186" w:rsidRDefault="008B5ADC" w:rsidP="008B5ADC">
      <w:pPr>
        <w:pStyle w:val="BodyText"/>
        <w:ind w:left="810"/>
        <w:rPr>
          <w:rFonts w:asciiTheme="minorHAnsi" w:hAnsiTheme="minorHAnsi" w:cstheme="minorHAnsi"/>
        </w:rPr>
      </w:pPr>
      <w:r w:rsidRPr="00E26186">
        <w:rPr>
          <w:rFonts w:asciiTheme="minorHAnsi" w:hAnsiTheme="minorHAnsi" w:cstheme="minorHAnsi"/>
        </w:rPr>
        <w:t>Boston, MA 02115</w:t>
      </w:r>
    </w:p>
    <w:p w14:paraId="56E28D25" w14:textId="77777777" w:rsidR="008B5ADC" w:rsidRPr="00E26186" w:rsidRDefault="008B5ADC" w:rsidP="008B5ADC">
      <w:pPr>
        <w:pStyle w:val="BodyText"/>
        <w:ind w:left="810"/>
        <w:rPr>
          <w:rFonts w:asciiTheme="minorHAnsi" w:hAnsiTheme="minorHAnsi" w:cstheme="minorHAnsi"/>
          <w:highlight w:val="yellow"/>
        </w:rPr>
      </w:pPr>
    </w:p>
    <w:p w14:paraId="4C4DA613" w14:textId="19A1B2BC" w:rsidR="008B5ADC" w:rsidRPr="00E26186" w:rsidRDefault="008B5ADC" w:rsidP="008B5ADC">
      <w:pPr>
        <w:ind w:left="810"/>
        <w:rPr>
          <w:rFonts w:asciiTheme="minorHAnsi" w:hAnsiTheme="minorHAnsi" w:cstheme="minorHAnsi"/>
          <w:szCs w:val="24"/>
        </w:rPr>
      </w:pPr>
      <w:r w:rsidRPr="00E26186">
        <w:rPr>
          <w:rFonts w:asciiTheme="minorHAnsi" w:hAnsiTheme="minorHAnsi" w:cstheme="minorHAnsi"/>
          <w:szCs w:val="24"/>
        </w:rPr>
        <w:t>VIA Email:</w:t>
      </w:r>
      <w:r w:rsidRPr="00E26186">
        <w:rPr>
          <w:rFonts w:asciiTheme="minorHAnsi" w:hAnsiTheme="minorHAnsi" w:cstheme="minorHAnsi"/>
          <w:spacing w:val="-1"/>
          <w:szCs w:val="24"/>
        </w:rPr>
        <w:t xml:space="preserve"> </w:t>
      </w:r>
      <w:hyperlink r:id="rId12" w:history="1">
        <w:r w:rsidR="003E7BEE" w:rsidRPr="00F03F38">
          <w:rPr>
            <w:rStyle w:val="Hyperlink"/>
            <w:rFonts w:asciiTheme="minorHAnsi" w:hAnsiTheme="minorHAnsi" w:cstheme="minorHAnsi"/>
            <w:spacing w:val="-1"/>
            <w:szCs w:val="24"/>
          </w:rPr>
          <w:t>Donna.Casey@childrens.harvard.edu</w:t>
        </w:r>
      </w:hyperlink>
      <w:r w:rsidR="003E7BEE">
        <w:rPr>
          <w:rFonts w:asciiTheme="minorHAnsi" w:hAnsiTheme="minorHAnsi" w:cstheme="minorHAnsi"/>
          <w:spacing w:val="-1"/>
          <w:szCs w:val="24"/>
        </w:rPr>
        <w:t xml:space="preserve"> </w:t>
      </w:r>
    </w:p>
    <w:p w14:paraId="59E8F460" w14:textId="77777777" w:rsidR="008B5ADC" w:rsidRPr="00E26186" w:rsidRDefault="008B5ADC" w:rsidP="008B5ADC">
      <w:pPr>
        <w:pStyle w:val="BodyText"/>
        <w:ind w:left="810" w:right="1170"/>
        <w:rPr>
          <w:rFonts w:asciiTheme="minorHAnsi" w:hAnsiTheme="minorHAnsi" w:cstheme="minorHAnsi"/>
        </w:rPr>
      </w:pPr>
    </w:p>
    <w:p w14:paraId="58F40008" w14:textId="77777777" w:rsidR="008B5ADC" w:rsidRPr="00E26186" w:rsidRDefault="008B5ADC" w:rsidP="008B5ADC">
      <w:pPr>
        <w:pStyle w:val="BodyText"/>
        <w:ind w:left="800"/>
        <w:rPr>
          <w:rFonts w:asciiTheme="minorHAnsi" w:hAnsiTheme="minorHAnsi" w:cstheme="minorHAnsi"/>
        </w:rPr>
      </w:pPr>
      <w:r w:rsidRPr="00E26186">
        <w:rPr>
          <w:rFonts w:asciiTheme="minorHAnsi" w:hAnsiTheme="minorHAnsi" w:cstheme="minorHAnsi"/>
        </w:rPr>
        <w:t>Final</w:t>
      </w:r>
      <w:r w:rsidRPr="00E26186">
        <w:rPr>
          <w:rFonts w:asciiTheme="minorHAnsi" w:hAnsiTheme="minorHAnsi" w:cstheme="minorHAnsi"/>
          <w:spacing w:val="-2"/>
        </w:rPr>
        <w:t xml:space="preserve"> </w:t>
      </w:r>
      <w:r w:rsidRPr="00E26186">
        <w:rPr>
          <w:rFonts w:asciiTheme="minorHAnsi" w:hAnsiTheme="minorHAnsi" w:cstheme="minorHAnsi"/>
        </w:rPr>
        <w:t>Action:</w:t>
      </w:r>
      <w:r w:rsidRPr="00E26186">
        <w:rPr>
          <w:rFonts w:asciiTheme="minorHAnsi" w:hAnsiTheme="minorHAnsi" w:cstheme="minorHAnsi"/>
          <w:spacing w:val="-1"/>
        </w:rPr>
        <w:t xml:space="preserve"> </w:t>
      </w:r>
      <w:r w:rsidRPr="00E26186">
        <w:rPr>
          <w:rFonts w:asciiTheme="minorHAnsi" w:hAnsiTheme="minorHAnsi" w:cstheme="minorHAnsi"/>
        </w:rPr>
        <w:t>Notice</w:t>
      </w:r>
      <w:r w:rsidRPr="00E26186">
        <w:rPr>
          <w:rFonts w:asciiTheme="minorHAnsi" w:hAnsiTheme="minorHAnsi" w:cstheme="minorHAnsi"/>
          <w:spacing w:val="-2"/>
        </w:rPr>
        <w:t xml:space="preserve"> </w:t>
      </w:r>
      <w:r w:rsidRPr="00E26186">
        <w:rPr>
          <w:rFonts w:asciiTheme="minorHAnsi" w:hAnsiTheme="minorHAnsi" w:cstheme="minorHAnsi"/>
        </w:rPr>
        <w:t>of</w:t>
      </w:r>
      <w:r w:rsidRPr="00E26186">
        <w:rPr>
          <w:rFonts w:asciiTheme="minorHAnsi" w:hAnsiTheme="minorHAnsi" w:cstheme="minorHAnsi"/>
          <w:spacing w:val="-2"/>
        </w:rPr>
        <w:t xml:space="preserve"> </w:t>
      </w:r>
      <w:r w:rsidRPr="00E26186">
        <w:rPr>
          <w:rFonts w:asciiTheme="minorHAnsi" w:hAnsiTheme="minorHAnsi" w:cstheme="minorHAnsi"/>
        </w:rPr>
        <w:t>Determination</w:t>
      </w:r>
      <w:r w:rsidRPr="00E26186">
        <w:rPr>
          <w:rFonts w:asciiTheme="minorHAnsi" w:hAnsiTheme="minorHAnsi" w:cstheme="minorHAnsi"/>
          <w:spacing w:val="-1"/>
        </w:rPr>
        <w:t xml:space="preserve"> </w:t>
      </w:r>
      <w:r w:rsidRPr="00E26186">
        <w:rPr>
          <w:rFonts w:asciiTheme="minorHAnsi" w:hAnsiTheme="minorHAnsi" w:cstheme="minorHAnsi"/>
        </w:rPr>
        <w:t>of</w:t>
      </w:r>
      <w:r w:rsidRPr="00E26186">
        <w:rPr>
          <w:rFonts w:asciiTheme="minorHAnsi" w:hAnsiTheme="minorHAnsi" w:cstheme="minorHAnsi"/>
          <w:spacing w:val="-2"/>
        </w:rPr>
        <w:t xml:space="preserve"> </w:t>
      </w:r>
      <w:r w:rsidRPr="00E26186">
        <w:rPr>
          <w:rFonts w:asciiTheme="minorHAnsi" w:hAnsiTheme="minorHAnsi" w:cstheme="minorHAnsi"/>
        </w:rPr>
        <w:t>Need</w:t>
      </w:r>
      <w:r w:rsidRPr="00E26186">
        <w:rPr>
          <w:rFonts w:asciiTheme="minorHAnsi" w:hAnsiTheme="minorHAnsi" w:cstheme="minorHAnsi"/>
          <w:spacing w:val="-1"/>
        </w:rPr>
        <w:t xml:space="preserve"> </w:t>
      </w:r>
      <w:r w:rsidRPr="00E26186">
        <w:rPr>
          <w:rFonts w:asciiTheme="minorHAnsi" w:hAnsiTheme="minorHAnsi" w:cstheme="minorHAnsi"/>
        </w:rPr>
        <w:t>–The Childrens Medical Center Corporation</w:t>
      </w:r>
    </w:p>
    <w:p w14:paraId="23B22819" w14:textId="77777777" w:rsidR="008B5ADC" w:rsidRPr="00E26186" w:rsidRDefault="008B5ADC" w:rsidP="008B5ADC">
      <w:pPr>
        <w:pStyle w:val="BodyText"/>
        <w:ind w:left="2120"/>
        <w:rPr>
          <w:rFonts w:asciiTheme="minorHAnsi" w:hAnsiTheme="minorHAnsi" w:cstheme="minorHAnsi"/>
        </w:rPr>
      </w:pPr>
      <w:r w:rsidRPr="00E26186">
        <w:rPr>
          <w:rFonts w:asciiTheme="minorHAnsi" w:hAnsiTheme="minorHAnsi" w:cstheme="minorHAnsi"/>
        </w:rPr>
        <w:t>Substantial Capital Expenditure</w:t>
      </w:r>
      <w:r w:rsidRPr="00E26186">
        <w:rPr>
          <w:rFonts w:asciiTheme="minorHAnsi" w:hAnsiTheme="minorHAnsi" w:cstheme="minorHAnsi"/>
          <w:spacing w:val="-2"/>
        </w:rPr>
        <w:t xml:space="preserve"> </w:t>
      </w:r>
      <w:proofErr w:type="spellStart"/>
      <w:r w:rsidRPr="00E26186">
        <w:rPr>
          <w:rFonts w:asciiTheme="minorHAnsi" w:hAnsiTheme="minorHAnsi" w:cstheme="minorHAnsi"/>
        </w:rPr>
        <w:t>DoN</w:t>
      </w:r>
      <w:proofErr w:type="spellEnd"/>
      <w:r w:rsidRPr="00E26186">
        <w:rPr>
          <w:rFonts w:asciiTheme="minorHAnsi" w:hAnsiTheme="minorHAnsi" w:cstheme="minorHAnsi"/>
          <w:spacing w:val="-2"/>
        </w:rPr>
        <w:t xml:space="preserve"> </w:t>
      </w:r>
      <w:r w:rsidRPr="00E26186">
        <w:rPr>
          <w:rFonts w:asciiTheme="minorHAnsi" w:hAnsiTheme="minorHAnsi" w:cstheme="minorHAnsi"/>
        </w:rPr>
        <w:t># BCH-23082514-HE</w:t>
      </w:r>
    </w:p>
    <w:p w14:paraId="04B8FDDC" w14:textId="77777777" w:rsidR="008B5ADC" w:rsidRPr="00E26186" w:rsidRDefault="008B5ADC" w:rsidP="008B5ADC">
      <w:pPr>
        <w:pStyle w:val="BodyText"/>
        <w:ind w:left="810" w:right="1170"/>
        <w:rPr>
          <w:rFonts w:asciiTheme="minorHAnsi" w:hAnsiTheme="minorHAnsi" w:cstheme="minorHAnsi"/>
        </w:rPr>
      </w:pPr>
    </w:p>
    <w:p w14:paraId="47EF8BEE" w14:textId="77777777" w:rsidR="008B5ADC" w:rsidRPr="00E26186" w:rsidRDefault="008B5ADC" w:rsidP="008B5ADC">
      <w:pPr>
        <w:pStyle w:val="BodyText"/>
        <w:ind w:left="810" w:right="1170"/>
        <w:rPr>
          <w:rFonts w:asciiTheme="minorHAnsi" w:hAnsiTheme="minorHAnsi" w:cstheme="minorHAnsi"/>
        </w:rPr>
      </w:pPr>
    </w:p>
    <w:p w14:paraId="4BD80D57" w14:textId="77777777" w:rsidR="008B5ADC" w:rsidRPr="00E26186" w:rsidRDefault="008B5ADC" w:rsidP="008B5ADC">
      <w:pPr>
        <w:pStyle w:val="BodyText"/>
        <w:spacing w:after="240"/>
        <w:ind w:left="810" w:right="1170"/>
        <w:rPr>
          <w:rFonts w:asciiTheme="minorHAnsi" w:hAnsiTheme="minorHAnsi" w:cstheme="minorHAnsi"/>
        </w:rPr>
      </w:pPr>
      <w:r w:rsidRPr="00E26186">
        <w:rPr>
          <w:rFonts w:asciiTheme="minorHAnsi" w:hAnsiTheme="minorHAnsi" w:cstheme="minorHAnsi"/>
        </w:rPr>
        <w:t>Dear Ms. Casey,</w:t>
      </w:r>
    </w:p>
    <w:p w14:paraId="3A84A151" w14:textId="77777777" w:rsidR="008B5ADC" w:rsidRPr="00E26186" w:rsidRDefault="008B5ADC" w:rsidP="008B5ADC">
      <w:pPr>
        <w:pStyle w:val="BodyText"/>
        <w:spacing w:after="240"/>
        <w:ind w:left="810" w:right="1170"/>
        <w:rPr>
          <w:rFonts w:asciiTheme="minorHAnsi" w:hAnsiTheme="minorHAnsi" w:cstheme="minorHAnsi"/>
        </w:rPr>
      </w:pPr>
      <w:r w:rsidRPr="00E26186">
        <w:rPr>
          <w:rFonts w:asciiTheme="minorHAnsi" w:hAnsiTheme="minorHAnsi" w:cstheme="minorHAnsi"/>
        </w:rPr>
        <w:t>At their meeting of March 13, 2024, the Commissioner and the Public Health Council, acting together as the Department, voted pursuant to M.G.L. c.111, §51 and the regulations adopted thereunder, to approve the Determination of Need (</w:t>
      </w:r>
      <w:proofErr w:type="spellStart"/>
      <w:r w:rsidRPr="00E26186">
        <w:rPr>
          <w:rFonts w:asciiTheme="minorHAnsi" w:hAnsiTheme="minorHAnsi" w:cstheme="minorHAnsi"/>
        </w:rPr>
        <w:t>DoN</w:t>
      </w:r>
      <w:proofErr w:type="spellEnd"/>
      <w:r w:rsidRPr="00E26186">
        <w:rPr>
          <w:rFonts w:asciiTheme="minorHAnsi" w:hAnsiTheme="minorHAnsi" w:cstheme="minorHAnsi"/>
        </w:rPr>
        <w:t>) application for a Substantial Capital Expenditure filed by The Children’s Medical Center Corporation (“CMCC”) at Franciscan Hospital for Children, Inc. (“Franciscan”) located at 30 Warren Street, Brighton, MA, that includes 1) construction of a replacement facility to enable an improvement in the delivery of mental health services and post-acute rehabilitation services that includes replacement of 112 licensed beds and the addition of 4 new licensed beds; 2) consolidation of mental health services including relocating 12 operational psychiatric beds and an approved but not yet implemented partial hospitalization program from The Children’s Hospital Corporation (d/b/a/Boston Children’s Hospital, Inc.) in Waltham;  3) renovation of an ambulatory dental surgical suite and adding a fourth operating room. The Maximum Capital Expenditure is $481,371,000; the Community Health Initiative commitment is $24,068,550.</w:t>
      </w:r>
    </w:p>
    <w:p w14:paraId="0D2D6AAF" w14:textId="77777777" w:rsidR="008B5ADC" w:rsidRPr="00E26186" w:rsidRDefault="008B5ADC" w:rsidP="008B5ADC">
      <w:pPr>
        <w:pStyle w:val="BodyText"/>
        <w:ind w:left="810" w:right="1170"/>
        <w:rPr>
          <w:rFonts w:asciiTheme="minorHAnsi" w:hAnsiTheme="minorHAnsi" w:cstheme="minorHAnsi"/>
        </w:rPr>
      </w:pPr>
      <w:r w:rsidRPr="00E26186">
        <w:rPr>
          <w:rFonts w:asciiTheme="minorHAnsi" w:hAnsiTheme="minorHAnsi" w:cstheme="minorHAnsi"/>
        </w:rPr>
        <w:lastRenderedPageBreak/>
        <w:t>This Notice of Final Action incorporates by reference the Staff Report and the Public Health Council proceedings concerning this application.</w:t>
      </w:r>
    </w:p>
    <w:p w14:paraId="22626F47" w14:textId="77777777" w:rsidR="008B5ADC" w:rsidRPr="00E26186" w:rsidRDefault="008B5ADC" w:rsidP="008B5ADC">
      <w:pPr>
        <w:pStyle w:val="BodyText"/>
        <w:ind w:left="810" w:right="1170"/>
        <w:rPr>
          <w:rFonts w:asciiTheme="minorHAnsi" w:hAnsiTheme="minorHAnsi" w:cstheme="minorHAnsi"/>
        </w:rPr>
      </w:pPr>
    </w:p>
    <w:p w14:paraId="3553B702" w14:textId="77777777" w:rsidR="008B5ADC" w:rsidRPr="00E26186" w:rsidRDefault="008B5ADC" w:rsidP="008B5ADC">
      <w:pPr>
        <w:pStyle w:val="BodyText"/>
        <w:ind w:left="810" w:right="1170"/>
        <w:rPr>
          <w:rFonts w:asciiTheme="minorHAnsi" w:hAnsiTheme="minorHAnsi" w:cstheme="minorHAnsi"/>
        </w:rPr>
      </w:pPr>
      <w:r w:rsidRPr="00E26186">
        <w:rPr>
          <w:rFonts w:asciiTheme="minorHAnsi" w:hAnsiTheme="minorHAnsi" w:cstheme="minorHAnsi"/>
        </w:rPr>
        <w:t xml:space="preserve">This application was reviewed pursuant to M.G.L. c. 111, §25C and the regulatory provisions of 105 CMR 100.000 et seq. Based upon a review of the materials submitted, the Department found that the Applicant has met each </w:t>
      </w:r>
      <w:proofErr w:type="spellStart"/>
      <w:r w:rsidRPr="00E26186">
        <w:rPr>
          <w:rFonts w:asciiTheme="minorHAnsi" w:hAnsiTheme="minorHAnsi" w:cstheme="minorHAnsi"/>
        </w:rPr>
        <w:t>DoN</w:t>
      </w:r>
      <w:proofErr w:type="spellEnd"/>
      <w:r w:rsidRPr="00E26186">
        <w:rPr>
          <w:rFonts w:asciiTheme="minorHAnsi" w:hAnsiTheme="minorHAnsi" w:cstheme="minorHAnsi"/>
        </w:rPr>
        <w:t xml:space="preserve"> factor and approves this Determination of Need application for a Substantial Capital Expenditure subject to all standard conditions (105 CMR 100.310) and pursuant to 105 CMR 100.360, subject to Other Conditions listed below. </w:t>
      </w:r>
    </w:p>
    <w:p w14:paraId="67A094C0" w14:textId="77777777" w:rsidR="008B5ADC" w:rsidRPr="00E26186" w:rsidRDefault="008B5ADC" w:rsidP="008B5ADC">
      <w:pPr>
        <w:pStyle w:val="BodyText"/>
        <w:ind w:left="810" w:right="1170"/>
        <w:rPr>
          <w:rFonts w:asciiTheme="minorHAnsi" w:hAnsiTheme="minorHAnsi" w:cstheme="minorHAnsi"/>
        </w:rPr>
      </w:pPr>
    </w:p>
    <w:p w14:paraId="16777F77" w14:textId="77777777" w:rsidR="008B5ADC" w:rsidRPr="00E26186" w:rsidRDefault="008B5ADC" w:rsidP="008B5ADC">
      <w:pPr>
        <w:pStyle w:val="BodyText"/>
        <w:ind w:left="810" w:right="1170"/>
        <w:rPr>
          <w:rFonts w:asciiTheme="minorHAnsi" w:hAnsiTheme="minorHAnsi" w:cstheme="minorHAnsi"/>
        </w:rPr>
      </w:pPr>
      <w:r w:rsidRPr="00E26186">
        <w:rPr>
          <w:rFonts w:asciiTheme="minorHAnsi" w:hAnsiTheme="minorHAnsi" w:cstheme="minorHAnsi"/>
        </w:rPr>
        <w:t>In compliance with the provisions of 105 CMR 100.310(A)(2) and (11), the Holder shall submit an acknowledgment of receipt to the Department (attached) and include a written attestation of participation or intent to participate in MassHealth.</w:t>
      </w:r>
    </w:p>
    <w:p w14:paraId="0161B96C" w14:textId="77777777" w:rsidR="008B5ADC" w:rsidRPr="00E26186" w:rsidRDefault="008B5ADC" w:rsidP="008B5ADC">
      <w:pPr>
        <w:pStyle w:val="BodyText"/>
        <w:ind w:left="810" w:right="1170"/>
        <w:rPr>
          <w:rFonts w:asciiTheme="minorHAnsi" w:hAnsiTheme="minorHAnsi" w:cstheme="minorHAnsi"/>
        </w:rPr>
      </w:pPr>
    </w:p>
    <w:p w14:paraId="1D1318C3" w14:textId="77777777" w:rsidR="008B5ADC" w:rsidRPr="00E26186" w:rsidRDefault="008B5ADC" w:rsidP="008B5ADC">
      <w:pPr>
        <w:pStyle w:val="BodyText"/>
        <w:ind w:left="810" w:right="1170"/>
        <w:rPr>
          <w:rFonts w:asciiTheme="minorHAnsi" w:hAnsiTheme="minorHAnsi" w:cstheme="minorHAnsi"/>
        </w:rPr>
      </w:pPr>
      <w:r w:rsidRPr="00E26186">
        <w:rPr>
          <w:rFonts w:asciiTheme="minorHAnsi" w:hAnsiTheme="minorHAnsi" w:cstheme="minorHAnsi"/>
        </w:rPr>
        <w:t>Continuing for a period of five years after the Proposed Project is complete, as part of the annual report addressing assertions with respect to all factors as required by 105 CMR 100.310(A)(12), the Holder shall provide the following information, items a-e, (referenced on page 35 of the Staff Report and as agreed to by the Applicant during the March 13, 2024 Public Health Council meeting) and the measures provided in Appendix 1, below.</w:t>
      </w:r>
    </w:p>
    <w:p w14:paraId="00A9B0FC" w14:textId="77777777" w:rsidR="008B5ADC" w:rsidRPr="00E26186" w:rsidRDefault="008B5ADC" w:rsidP="008B5ADC">
      <w:pPr>
        <w:pStyle w:val="BodyText"/>
        <w:numPr>
          <w:ilvl w:val="0"/>
          <w:numId w:val="11"/>
        </w:numPr>
        <w:ind w:right="1170"/>
        <w:rPr>
          <w:rFonts w:asciiTheme="minorHAnsi" w:hAnsiTheme="minorHAnsi" w:cstheme="minorHAnsi"/>
        </w:rPr>
      </w:pPr>
      <w:r w:rsidRPr="00E26186">
        <w:rPr>
          <w:rFonts w:asciiTheme="minorHAnsi" w:hAnsiTheme="minorHAnsi" w:cstheme="minorHAnsi"/>
        </w:rPr>
        <w:t>The number of patients who transfer from all referring facilities to Franciscan or to other facilities, by facility, service and by payor mix, by quarter.</w:t>
      </w:r>
    </w:p>
    <w:p w14:paraId="08F75EBF" w14:textId="77777777" w:rsidR="008B5ADC" w:rsidRPr="00E26186" w:rsidRDefault="008B5ADC" w:rsidP="008B5ADC">
      <w:pPr>
        <w:pStyle w:val="BodyText"/>
        <w:numPr>
          <w:ilvl w:val="0"/>
          <w:numId w:val="11"/>
        </w:numPr>
        <w:ind w:right="1170"/>
        <w:rPr>
          <w:rFonts w:asciiTheme="minorHAnsi" w:hAnsiTheme="minorHAnsi" w:cstheme="minorHAnsi"/>
        </w:rPr>
      </w:pPr>
      <w:r w:rsidRPr="00E26186">
        <w:rPr>
          <w:rFonts w:asciiTheme="minorHAnsi" w:hAnsiTheme="minorHAnsi" w:cstheme="minorHAnsi"/>
        </w:rPr>
        <w:t>The number of patients who transfer from Franciscan to BCH or to other facilities by facility, service and by payor mix, by quarter.</w:t>
      </w:r>
    </w:p>
    <w:p w14:paraId="14FA8125" w14:textId="77777777" w:rsidR="008B5ADC" w:rsidRPr="00E26186" w:rsidRDefault="008B5ADC" w:rsidP="008B5ADC">
      <w:pPr>
        <w:pStyle w:val="BodyText"/>
        <w:numPr>
          <w:ilvl w:val="0"/>
          <w:numId w:val="11"/>
        </w:numPr>
        <w:ind w:right="1170"/>
        <w:rPr>
          <w:rFonts w:asciiTheme="minorHAnsi" w:hAnsiTheme="minorHAnsi" w:cstheme="minorHAnsi"/>
        </w:rPr>
      </w:pPr>
      <w:r w:rsidRPr="00E26186">
        <w:rPr>
          <w:rFonts w:asciiTheme="minorHAnsi" w:hAnsiTheme="minorHAnsi" w:cstheme="minorHAnsi"/>
        </w:rPr>
        <w:t>The number and percent of patients clinically eligible to transfer from BCH to Franciscan who do not transfer to Franciscan for lack of capacity with average wait times, by quarter.</w:t>
      </w:r>
    </w:p>
    <w:p w14:paraId="6939352A" w14:textId="77777777" w:rsidR="008B5ADC" w:rsidRPr="00E26186" w:rsidRDefault="008B5ADC" w:rsidP="008B5ADC">
      <w:pPr>
        <w:pStyle w:val="BodyText"/>
        <w:numPr>
          <w:ilvl w:val="0"/>
          <w:numId w:val="11"/>
        </w:numPr>
        <w:ind w:right="1170"/>
        <w:rPr>
          <w:rFonts w:asciiTheme="minorHAnsi" w:hAnsiTheme="minorHAnsi" w:cstheme="minorHAnsi"/>
          <w:iCs/>
        </w:rPr>
      </w:pPr>
      <w:r w:rsidRPr="00E26186">
        <w:rPr>
          <w:rFonts w:asciiTheme="minorHAnsi" w:hAnsiTheme="minorHAnsi" w:cstheme="minorHAnsi"/>
        </w:rPr>
        <w:t xml:space="preserve">The Applicant will report on the Applicant’s progress and findings regarding the Applicant’s stated vision at both Franciscan and BCH: </w:t>
      </w:r>
      <w:r w:rsidRPr="00E26186">
        <w:rPr>
          <w:rFonts w:asciiTheme="minorHAnsi" w:hAnsiTheme="minorHAnsi" w:cstheme="minorHAnsi"/>
          <w:i/>
        </w:rPr>
        <w:t>The Applicant envisions establishing an integrated network of mental health service providers, supporting workforce development, improving staffing ability for mental health services, and expanding mental health research and anticipates that these efforts will result in improved outcomes.</w:t>
      </w:r>
    </w:p>
    <w:p w14:paraId="52B98C76" w14:textId="77777777" w:rsidR="008B5ADC" w:rsidRPr="00E26186" w:rsidRDefault="008B5ADC" w:rsidP="008B5ADC">
      <w:pPr>
        <w:pStyle w:val="BodyText"/>
        <w:numPr>
          <w:ilvl w:val="0"/>
          <w:numId w:val="11"/>
        </w:numPr>
        <w:ind w:right="1170"/>
        <w:rPr>
          <w:rFonts w:asciiTheme="minorHAnsi" w:hAnsiTheme="minorHAnsi" w:cstheme="minorHAnsi"/>
          <w:iCs/>
        </w:rPr>
      </w:pPr>
      <w:r w:rsidRPr="00E26186">
        <w:rPr>
          <w:rFonts w:asciiTheme="minorHAnsi" w:hAnsiTheme="minorHAnsi" w:cstheme="minorHAnsi"/>
          <w:iCs/>
        </w:rPr>
        <w:t>The number of patients from the Brighton-Allston zip codes.</w:t>
      </w:r>
    </w:p>
    <w:p w14:paraId="334E5C8A" w14:textId="77777777" w:rsidR="008B5ADC" w:rsidRPr="00E26186" w:rsidRDefault="008B5ADC" w:rsidP="008B5ADC">
      <w:pPr>
        <w:pStyle w:val="BodyText"/>
        <w:ind w:left="720" w:right="1170"/>
        <w:rPr>
          <w:rFonts w:asciiTheme="minorHAnsi" w:hAnsiTheme="minorHAnsi" w:cstheme="minorHAnsi"/>
        </w:rPr>
      </w:pPr>
    </w:p>
    <w:tbl>
      <w:tblPr>
        <w:tblW w:w="9074"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810"/>
        <w:gridCol w:w="1262"/>
      </w:tblGrid>
      <w:tr w:rsidR="008B5ADC" w:rsidRPr="00E26186" w14:paraId="2B137509" w14:textId="77777777" w:rsidTr="00F602A7">
        <w:trPr>
          <w:cantSplit/>
          <w:trHeight w:val="290"/>
          <w:tblHeader/>
        </w:trPr>
        <w:tc>
          <w:tcPr>
            <w:tcW w:w="7020" w:type="dxa"/>
            <w:shd w:val="clear" w:color="auto" w:fill="auto"/>
            <w:noWrap/>
            <w:vAlign w:val="bottom"/>
            <w:hideMark/>
          </w:tcPr>
          <w:p w14:paraId="6040F385" w14:textId="77777777" w:rsidR="008B5ADC" w:rsidRPr="00E26186" w:rsidRDefault="008B5ADC" w:rsidP="00F602A7">
            <w:pPr>
              <w:jc w:val="both"/>
              <w:rPr>
                <w:rFonts w:asciiTheme="minorHAnsi" w:eastAsia="Calibri" w:hAnsiTheme="minorHAnsi" w:cstheme="minorHAnsi"/>
                <w:b/>
                <w:bCs/>
              </w:rPr>
            </w:pPr>
            <w:r w:rsidRPr="00E26186">
              <w:rPr>
                <w:rFonts w:asciiTheme="minorHAnsi" w:eastAsia="Calibri" w:hAnsiTheme="minorHAnsi" w:cstheme="minorHAnsi"/>
                <w:b/>
                <w:bCs/>
              </w:rPr>
              <w:t xml:space="preserve">APPENDIX 1 </w:t>
            </w:r>
          </w:p>
        </w:tc>
        <w:tc>
          <w:tcPr>
            <w:tcW w:w="2054" w:type="dxa"/>
            <w:gridSpan w:val="2"/>
            <w:shd w:val="clear" w:color="auto" w:fill="auto"/>
            <w:noWrap/>
            <w:vAlign w:val="bottom"/>
            <w:hideMark/>
          </w:tcPr>
          <w:p w14:paraId="36CB29E8" w14:textId="77777777" w:rsidR="008B5ADC" w:rsidRPr="00E26186" w:rsidRDefault="008B5ADC" w:rsidP="00F602A7">
            <w:pPr>
              <w:jc w:val="both"/>
              <w:rPr>
                <w:rFonts w:asciiTheme="minorHAnsi" w:eastAsia="Calibri" w:hAnsiTheme="minorHAnsi" w:cstheme="minorHAnsi"/>
                <w:b/>
                <w:bCs/>
              </w:rPr>
            </w:pPr>
            <w:r w:rsidRPr="00E26186">
              <w:rPr>
                <w:rFonts w:asciiTheme="minorHAnsi" w:eastAsia="Calibri" w:hAnsiTheme="minorHAnsi" w:cstheme="minorHAnsi"/>
                <w:b/>
                <w:bCs/>
              </w:rPr>
              <w:t>Current Baseline</w:t>
            </w:r>
          </w:p>
        </w:tc>
      </w:tr>
      <w:tr w:rsidR="008B5ADC" w:rsidRPr="00E26186" w14:paraId="2245AAA3" w14:textId="77777777" w:rsidTr="00F602A7">
        <w:trPr>
          <w:cantSplit/>
          <w:trHeight w:val="290"/>
          <w:tblHeader/>
        </w:trPr>
        <w:tc>
          <w:tcPr>
            <w:tcW w:w="7020" w:type="dxa"/>
            <w:shd w:val="clear" w:color="auto" w:fill="auto"/>
            <w:noWrap/>
            <w:vAlign w:val="bottom"/>
            <w:hideMark/>
          </w:tcPr>
          <w:p w14:paraId="247DA640" w14:textId="77777777" w:rsidR="008B5ADC" w:rsidRPr="00E26186" w:rsidRDefault="008B5ADC" w:rsidP="00F602A7">
            <w:pPr>
              <w:jc w:val="both"/>
              <w:rPr>
                <w:rFonts w:asciiTheme="minorHAnsi" w:eastAsia="Calibri" w:hAnsiTheme="minorHAnsi" w:cstheme="minorHAnsi"/>
                <w:b/>
                <w:bCs/>
              </w:rPr>
            </w:pPr>
            <w:r w:rsidRPr="00E26186">
              <w:rPr>
                <w:rFonts w:asciiTheme="minorHAnsi" w:eastAsia="Calibri" w:hAnsiTheme="minorHAnsi" w:cstheme="minorHAnsi"/>
                <w:b/>
                <w:bCs/>
              </w:rPr>
              <w:t>Measure</w:t>
            </w:r>
          </w:p>
        </w:tc>
        <w:tc>
          <w:tcPr>
            <w:tcW w:w="810" w:type="dxa"/>
            <w:shd w:val="clear" w:color="auto" w:fill="auto"/>
            <w:noWrap/>
            <w:vAlign w:val="bottom"/>
            <w:hideMark/>
          </w:tcPr>
          <w:p w14:paraId="035F9FC6" w14:textId="77777777" w:rsidR="008B5ADC" w:rsidRPr="00E26186" w:rsidRDefault="008B5ADC" w:rsidP="00F602A7">
            <w:pPr>
              <w:jc w:val="both"/>
              <w:rPr>
                <w:rFonts w:asciiTheme="minorHAnsi" w:eastAsia="Calibri" w:hAnsiTheme="minorHAnsi" w:cstheme="minorHAnsi"/>
                <w:b/>
                <w:bCs/>
              </w:rPr>
            </w:pPr>
            <w:r w:rsidRPr="00E26186">
              <w:rPr>
                <w:rFonts w:asciiTheme="minorHAnsi" w:eastAsia="Calibri" w:hAnsiTheme="minorHAnsi" w:cstheme="minorHAnsi"/>
                <w:b/>
                <w:bCs/>
              </w:rPr>
              <w:t>BCH</w:t>
            </w:r>
          </w:p>
        </w:tc>
        <w:tc>
          <w:tcPr>
            <w:tcW w:w="1244" w:type="dxa"/>
            <w:shd w:val="clear" w:color="auto" w:fill="auto"/>
            <w:noWrap/>
            <w:vAlign w:val="bottom"/>
            <w:hideMark/>
          </w:tcPr>
          <w:p w14:paraId="06811D17" w14:textId="77777777" w:rsidR="008B5ADC" w:rsidRPr="00E26186" w:rsidRDefault="008B5ADC" w:rsidP="00F602A7">
            <w:pPr>
              <w:jc w:val="both"/>
              <w:rPr>
                <w:rFonts w:asciiTheme="minorHAnsi" w:eastAsia="Calibri" w:hAnsiTheme="minorHAnsi" w:cstheme="minorHAnsi"/>
                <w:b/>
                <w:bCs/>
              </w:rPr>
            </w:pPr>
            <w:r w:rsidRPr="00E26186">
              <w:rPr>
                <w:rFonts w:asciiTheme="minorHAnsi" w:eastAsia="Calibri" w:hAnsiTheme="minorHAnsi" w:cstheme="minorHAnsi"/>
                <w:b/>
                <w:bCs/>
              </w:rPr>
              <w:t>Franciscan</w:t>
            </w:r>
          </w:p>
        </w:tc>
      </w:tr>
      <w:tr w:rsidR="008B5ADC" w:rsidRPr="00E26186" w14:paraId="6E80A0ED" w14:textId="77777777" w:rsidTr="00F602A7">
        <w:trPr>
          <w:cantSplit/>
          <w:trHeight w:val="290"/>
        </w:trPr>
        <w:tc>
          <w:tcPr>
            <w:tcW w:w="7020" w:type="dxa"/>
            <w:shd w:val="clear" w:color="auto" w:fill="auto"/>
            <w:noWrap/>
            <w:vAlign w:val="bottom"/>
            <w:hideMark/>
          </w:tcPr>
          <w:p w14:paraId="65AFFA4B" w14:textId="77777777" w:rsidR="008B5ADC" w:rsidRPr="00E26186" w:rsidRDefault="008B5ADC" w:rsidP="008B5ADC">
            <w:pPr>
              <w:pStyle w:val="ListParagraph"/>
              <w:numPr>
                <w:ilvl w:val="0"/>
                <w:numId w:val="10"/>
              </w:numPr>
              <w:ind w:left="340" w:hanging="250"/>
              <w:rPr>
                <w:rFonts w:asciiTheme="minorHAnsi" w:eastAsia="Calibri" w:hAnsiTheme="minorHAnsi" w:cstheme="minorHAnsi"/>
                <w:szCs w:val="24"/>
              </w:rPr>
            </w:pPr>
            <w:r w:rsidRPr="00E26186">
              <w:rPr>
                <w:rFonts w:asciiTheme="minorHAnsi" w:eastAsia="Calibri" w:hAnsiTheme="minorHAnsi" w:cstheme="minorHAnsi"/>
                <w:szCs w:val="24"/>
              </w:rPr>
              <w:t>The daily average of staffed beds for mental health services at BCH and Franciscan</w:t>
            </w:r>
          </w:p>
        </w:tc>
        <w:tc>
          <w:tcPr>
            <w:tcW w:w="810" w:type="dxa"/>
            <w:shd w:val="clear" w:color="auto" w:fill="auto"/>
            <w:noWrap/>
          </w:tcPr>
          <w:p w14:paraId="2B21E93D" w14:textId="77777777" w:rsidR="008B5ADC" w:rsidRPr="00E26186" w:rsidRDefault="008B5ADC" w:rsidP="00F602A7">
            <w:pPr>
              <w:jc w:val="both"/>
              <w:rPr>
                <w:rFonts w:asciiTheme="minorHAnsi" w:eastAsia="Calibri" w:hAnsiTheme="minorHAnsi" w:cstheme="minorHAnsi"/>
              </w:rPr>
            </w:pPr>
          </w:p>
        </w:tc>
        <w:tc>
          <w:tcPr>
            <w:tcW w:w="1244" w:type="dxa"/>
            <w:shd w:val="clear" w:color="auto" w:fill="auto"/>
            <w:noWrap/>
          </w:tcPr>
          <w:p w14:paraId="4EFD8268" w14:textId="77777777" w:rsidR="008B5ADC" w:rsidRPr="00E26186" w:rsidRDefault="008B5ADC" w:rsidP="00F602A7">
            <w:pPr>
              <w:jc w:val="both"/>
              <w:rPr>
                <w:rFonts w:asciiTheme="minorHAnsi" w:eastAsia="Calibri" w:hAnsiTheme="minorHAnsi" w:cstheme="minorHAnsi"/>
              </w:rPr>
            </w:pPr>
          </w:p>
        </w:tc>
      </w:tr>
      <w:tr w:rsidR="008B5ADC" w:rsidRPr="00E26186" w14:paraId="62A8FF7C" w14:textId="77777777" w:rsidTr="00F602A7">
        <w:trPr>
          <w:cantSplit/>
          <w:trHeight w:val="290"/>
        </w:trPr>
        <w:tc>
          <w:tcPr>
            <w:tcW w:w="7020" w:type="dxa"/>
            <w:shd w:val="clear" w:color="auto" w:fill="auto"/>
            <w:noWrap/>
            <w:vAlign w:val="bottom"/>
          </w:tcPr>
          <w:p w14:paraId="57AA996F" w14:textId="77777777" w:rsidR="008B5ADC" w:rsidRPr="00E26186" w:rsidRDefault="008B5ADC" w:rsidP="008B5ADC">
            <w:pPr>
              <w:pStyle w:val="ListParagraph"/>
              <w:numPr>
                <w:ilvl w:val="0"/>
                <w:numId w:val="10"/>
              </w:numPr>
              <w:ind w:left="340" w:hanging="250"/>
              <w:rPr>
                <w:rFonts w:asciiTheme="minorHAnsi" w:eastAsia="Calibri" w:hAnsiTheme="minorHAnsi" w:cstheme="minorHAnsi"/>
                <w:szCs w:val="24"/>
              </w:rPr>
            </w:pPr>
            <w:r w:rsidRPr="00E26186">
              <w:rPr>
                <w:rFonts w:asciiTheme="minorHAnsi" w:eastAsia="Calibri" w:hAnsiTheme="minorHAnsi" w:cstheme="minorHAnsi"/>
                <w:szCs w:val="24"/>
              </w:rPr>
              <w:t>The daily average of staffed beds for post-acute rehabilitation services at Franciscan.</w:t>
            </w:r>
          </w:p>
        </w:tc>
        <w:tc>
          <w:tcPr>
            <w:tcW w:w="810" w:type="dxa"/>
            <w:shd w:val="clear" w:color="auto" w:fill="auto"/>
            <w:noWrap/>
          </w:tcPr>
          <w:p w14:paraId="46CD228C" w14:textId="77777777" w:rsidR="008B5ADC" w:rsidRPr="00E26186" w:rsidRDefault="008B5ADC" w:rsidP="00F602A7">
            <w:pPr>
              <w:jc w:val="both"/>
              <w:rPr>
                <w:rFonts w:asciiTheme="minorHAnsi" w:eastAsia="Calibri" w:hAnsiTheme="minorHAnsi" w:cstheme="minorHAnsi"/>
              </w:rPr>
            </w:pPr>
          </w:p>
        </w:tc>
        <w:tc>
          <w:tcPr>
            <w:tcW w:w="1244" w:type="dxa"/>
            <w:shd w:val="clear" w:color="auto" w:fill="auto"/>
            <w:noWrap/>
          </w:tcPr>
          <w:p w14:paraId="46B32BED" w14:textId="77777777" w:rsidR="008B5ADC" w:rsidRPr="00E26186" w:rsidRDefault="008B5ADC" w:rsidP="00F602A7">
            <w:pPr>
              <w:jc w:val="both"/>
              <w:rPr>
                <w:rFonts w:asciiTheme="minorHAnsi" w:eastAsia="Calibri" w:hAnsiTheme="minorHAnsi" w:cstheme="minorHAnsi"/>
              </w:rPr>
            </w:pPr>
          </w:p>
        </w:tc>
      </w:tr>
      <w:tr w:rsidR="008B5ADC" w:rsidRPr="00E26186" w14:paraId="216BF92F" w14:textId="77777777" w:rsidTr="00F602A7">
        <w:trPr>
          <w:cantSplit/>
          <w:trHeight w:val="290"/>
        </w:trPr>
        <w:tc>
          <w:tcPr>
            <w:tcW w:w="7020" w:type="dxa"/>
            <w:shd w:val="clear" w:color="auto" w:fill="auto"/>
            <w:noWrap/>
            <w:vAlign w:val="bottom"/>
            <w:hideMark/>
          </w:tcPr>
          <w:p w14:paraId="085E1077" w14:textId="77777777" w:rsidR="008B5ADC" w:rsidRPr="00E26186" w:rsidRDefault="008B5ADC" w:rsidP="008B5ADC">
            <w:pPr>
              <w:pStyle w:val="ListParagraph"/>
              <w:numPr>
                <w:ilvl w:val="0"/>
                <w:numId w:val="10"/>
              </w:numPr>
              <w:ind w:left="340" w:hanging="250"/>
              <w:rPr>
                <w:rFonts w:asciiTheme="minorHAnsi" w:eastAsia="Calibri" w:hAnsiTheme="minorHAnsi" w:cstheme="minorHAnsi"/>
                <w:szCs w:val="24"/>
              </w:rPr>
            </w:pPr>
            <w:r w:rsidRPr="00E26186">
              <w:rPr>
                <w:rFonts w:asciiTheme="minorHAnsi" w:eastAsia="Calibri" w:hAnsiTheme="minorHAnsi" w:cstheme="minorHAnsi"/>
                <w:szCs w:val="24"/>
              </w:rPr>
              <w:t>The daily average of emergency department admissions at BCH.</w:t>
            </w:r>
          </w:p>
        </w:tc>
        <w:tc>
          <w:tcPr>
            <w:tcW w:w="810" w:type="dxa"/>
            <w:shd w:val="clear" w:color="auto" w:fill="auto"/>
            <w:noWrap/>
          </w:tcPr>
          <w:p w14:paraId="1BAA6599" w14:textId="77777777" w:rsidR="008B5ADC" w:rsidRPr="00E26186" w:rsidRDefault="008B5ADC" w:rsidP="00F602A7">
            <w:pPr>
              <w:jc w:val="both"/>
              <w:rPr>
                <w:rFonts w:asciiTheme="minorHAnsi" w:eastAsia="Calibri" w:hAnsiTheme="minorHAnsi" w:cstheme="minorHAnsi"/>
              </w:rPr>
            </w:pPr>
          </w:p>
        </w:tc>
        <w:tc>
          <w:tcPr>
            <w:tcW w:w="1244" w:type="dxa"/>
            <w:shd w:val="clear" w:color="auto" w:fill="auto"/>
            <w:noWrap/>
          </w:tcPr>
          <w:p w14:paraId="7308532E" w14:textId="77777777" w:rsidR="008B5ADC" w:rsidRPr="00E26186" w:rsidRDefault="008B5ADC" w:rsidP="00F602A7">
            <w:pPr>
              <w:jc w:val="both"/>
              <w:rPr>
                <w:rFonts w:asciiTheme="minorHAnsi" w:eastAsia="Calibri" w:hAnsiTheme="minorHAnsi" w:cstheme="minorHAnsi"/>
              </w:rPr>
            </w:pPr>
          </w:p>
        </w:tc>
      </w:tr>
      <w:tr w:rsidR="008B5ADC" w:rsidRPr="00E26186" w14:paraId="4ECF2CB1" w14:textId="77777777" w:rsidTr="00F602A7">
        <w:trPr>
          <w:cantSplit/>
          <w:trHeight w:val="290"/>
        </w:trPr>
        <w:tc>
          <w:tcPr>
            <w:tcW w:w="7020" w:type="dxa"/>
            <w:shd w:val="clear" w:color="auto" w:fill="auto"/>
            <w:noWrap/>
            <w:vAlign w:val="bottom"/>
            <w:hideMark/>
          </w:tcPr>
          <w:p w14:paraId="46434216" w14:textId="77777777" w:rsidR="008B5ADC" w:rsidRPr="00E26186" w:rsidRDefault="008B5ADC" w:rsidP="008B5ADC">
            <w:pPr>
              <w:pStyle w:val="ListParagraph"/>
              <w:numPr>
                <w:ilvl w:val="0"/>
                <w:numId w:val="10"/>
              </w:numPr>
              <w:ind w:left="340" w:hanging="250"/>
              <w:rPr>
                <w:rFonts w:asciiTheme="minorHAnsi" w:eastAsia="Calibri" w:hAnsiTheme="minorHAnsi" w:cstheme="minorHAnsi"/>
                <w:szCs w:val="24"/>
              </w:rPr>
            </w:pPr>
            <w:r w:rsidRPr="00E26186">
              <w:rPr>
                <w:rFonts w:asciiTheme="minorHAnsi" w:eastAsia="Calibri" w:hAnsiTheme="minorHAnsi" w:cstheme="minorHAnsi"/>
                <w:szCs w:val="24"/>
              </w:rPr>
              <w:t>The number of rehabilitation/post-acute patients transferred from BCH to Franciscan.</w:t>
            </w:r>
          </w:p>
        </w:tc>
        <w:tc>
          <w:tcPr>
            <w:tcW w:w="810" w:type="dxa"/>
            <w:shd w:val="clear" w:color="auto" w:fill="auto"/>
            <w:noWrap/>
          </w:tcPr>
          <w:p w14:paraId="1D4B20CF" w14:textId="77777777" w:rsidR="008B5ADC" w:rsidRPr="00E26186" w:rsidRDefault="008B5ADC" w:rsidP="00F602A7">
            <w:pPr>
              <w:jc w:val="both"/>
              <w:rPr>
                <w:rFonts w:asciiTheme="minorHAnsi" w:eastAsia="Calibri" w:hAnsiTheme="minorHAnsi" w:cstheme="minorHAnsi"/>
              </w:rPr>
            </w:pPr>
          </w:p>
        </w:tc>
        <w:tc>
          <w:tcPr>
            <w:tcW w:w="1244" w:type="dxa"/>
            <w:shd w:val="clear" w:color="auto" w:fill="auto"/>
            <w:noWrap/>
          </w:tcPr>
          <w:p w14:paraId="66365E5E" w14:textId="77777777" w:rsidR="008B5ADC" w:rsidRPr="00E26186" w:rsidRDefault="008B5ADC" w:rsidP="00F602A7">
            <w:pPr>
              <w:jc w:val="both"/>
              <w:rPr>
                <w:rFonts w:asciiTheme="minorHAnsi" w:eastAsia="Calibri" w:hAnsiTheme="minorHAnsi" w:cstheme="minorHAnsi"/>
              </w:rPr>
            </w:pPr>
          </w:p>
        </w:tc>
      </w:tr>
      <w:tr w:rsidR="008B5ADC" w:rsidRPr="00E26186" w14:paraId="17BCF622" w14:textId="77777777" w:rsidTr="00F602A7">
        <w:trPr>
          <w:cantSplit/>
          <w:trHeight w:val="290"/>
        </w:trPr>
        <w:tc>
          <w:tcPr>
            <w:tcW w:w="7020" w:type="dxa"/>
            <w:shd w:val="clear" w:color="auto" w:fill="auto"/>
            <w:noWrap/>
            <w:vAlign w:val="bottom"/>
            <w:hideMark/>
          </w:tcPr>
          <w:p w14:paraId="7CF25565" w14:textId="77777777" w:rsidR="008B5ADC" w:rsidRPr="00E26186" w:rsidRDefault="008B5ADC" w:rsidP="008B5ADC">
            <w:pPr>
              <w:pStyle w:val="ListParagraph"/>
              <w:numPr>
                <w:ilvl w:val="0"/>
                <w:numId w:val="10"/>
              </w:numPr>
              <w:ind w:left="340" w:hanging="250"/>
              <w:rPr>
                <w:rFonts w:asciiTheme="minorHAnsi" w:eastAsia="Calibri" w:hAnsiTheme="minorHAnsi" w:cstheme="minorHAnsi"/>
                <w:szCs w:val="24"/>
              </w:rPr>
            </w:pPr>
            <w:r w:rsidRPr="00E26186">
              <w:rPr>
                <w:rFonts w:asciiTheme="minorHAnsi" w:eastAsia="Calibri" w:hAnsiTheme="minorHAnsi" w:cstheme="minorHAnsi"/>
                <w:szCs w:val="24"/>
              </w:rPr>
              <w:lastRenderedPageBreak/>
              <w:t>The number of children who obtain dental services at BCH and Franciscan.</w:t>
            </w:r>
          </w:p>
        </w:tc>
        <w:tc>
          <w:tcPr>
            <w:tcW w:w="810" w:type="dxa"/>
            <w:shd w:val="clear" w:color="auto" w:fill="auto"/>
            <w:noWrap/>
          </w:tcPr>
          <w:p w14:paraId="77C2EE63" w14:textId="77777777" w:rsidR="008B5ADC" w:rsidRPr="00E26186" w:rsidRDefault="008B5ADC" w:rsidP="00F602A7">
            <w:pPr>
              <w:jc w:val="both"/>
              <w:rPr>
                <w:rFonts w:asciiTheme="minorHAnsi" w:eastAsia="Calibri" w:hAnsiTheme="minorHAnsi" w:cstheme="minorHAnsi"/>
              </w:rPr>
            </w:pPr>
          </w:p>
        </w:tc>
        <w:tc>
          <w:tcPr>
            <w:tcW w:w="1244" w:type="dxa"/>
            <w:shd w:val="clear" w:color="auto" w:fill="auto"/>
            <w:noWrap/>
          </w:tcPr>
          <w:p w14:paraId="0C403EFC" w14:textId="77777777" w:rsidR="008B5ADC" w:rsidRPr="00E26186" w:rsidRDefault="008B5ADC" w:rsidP="00F602A7">
            <w:pPr>
              <w:jc w:val="both"/>
              <w:rPr>
                <w:rFonts w:asciiTheme="minorHAnsi" w:eastAsia="Calibri" w:hAnsiTheme="minorHAnsi" w:cstheme="minorHAnsi"/>
              </w:rPr>
            </w:pPr>
          </w:p>
        </w:tc>
      </w:tr>
    </w:tbl>
    <w:p w14:paraId="473B2CC0" w14:textId="77777777" w:rsidR="008B5ADC" w:rsidRPr="00E26186" w:rsidRDefault="008B5ADC" w:rsidP="008B5ADC">
      <w:pPr>
        <w:pStyle w:val="BodyText"/>
        <w:tabs>
          <w:tab w:val="left" w:pos="5220"/>
        </w:tabs>
        <w:spacing w:before="79"/>
        <w:ind w:left="810" w:right="1223"/>
        <w:rPr>
          <w:rFonts w:asciiTheme="minorHAnsi" w:hAnsiTheme="minorHAnsi" w:cstheme="minorHAnsi"/>
        </w:rPr>
      </w:pPr>
    </w:p>
    <w:p w14:paraId="443096A5" w14:textId="77777777" w:rsidR="008B5ADC" w:rsidRPr="00E26186" w:rsidRDefault="008B5ADC" w:rsidP="008B5ADC">
      <w:pPr>
        <w:pStyle w:val="BodyText"/>
        <w:tabs>
          <w:tab w:val="left" w:pos="5220"/>
        </w:tabs>
        <w:spacing w:before="79"/>
        <w:ind w:left="810" w:right="1223"/>
        <w:rPr>
          <w:rFonts w:asciiTheme="minorHAnsi" w:hAnsiTheme="minorHAnsi" w:cstheme="minorHAnsi"/>
        </w:rPr>
      </w:pPr>
      <w:r w:rsidRPr="00E26186">
        <w:rPr>
          <w:rFonts w:asciiTheme="minorHAnsi" w:hAnsiTheme="minorHAnsi" w:cstheme="minorHAnsi"/>
        </w:rPr>
        <w:t>Please</w:t>
      </w:r>
      <w:r w:rsidRPr="00E26186">
        <w:rPr>
          <w:rFonts w:asciiTheme="minorHAnsi" w:hAnsiTheme="minorHAnsi" w:cstheme="minorHAnsi"/>
          <w:spacing w:val="-5"/>
        </w:rPr>
        <w:t xml:space="preserve"> </w:t>
      </w:r>
      <w:r w:rsidRPr="00E26186">
        <w:rPr>
          <w:rFonts w:asciiTheme="minorHAnsi" w:hAnsiTheme="minorHAnsi" w:cstheme="minorHAnsi"/>
        </w:rPr>
        <w:t>notify</w:t>
      </w:r>
      <w:r w:rsidRPr="00E26186">
        <w:rPr>
          <w:rFonts w:asciiTheme="minorHAnsi" w:hAnsiTheme="minorHAnsi" w:cstheme="minorHAnsi"/>
          <w:spacing w:val="-4"/>
        </w:rPr>
        <w:t xml:space="preserve"> </w:t>
      </w:r>
      <w:r w:rsidRPr="00E26186">
        <w:rPr>
          <w:rFonts w:asciiTheme="minorHAnsi" w:hAnsiTheme="minorHAnsi" w:cstheme="minorHAnsi"/>
        </w:rPr>
        <w:t>the</w:t>
      </w:r>
      <w:r w:rsidRPr="00E26186">
        <w:rPr>
          <w:rFonts w:asciiTheme="minorHAnsi" w:hAnsiTheme="minorHAnsi" w:cstheme="minorHAnsi"/>
          <w:spacing w:val="-6"/>
        </w:rPr>
        <w:t xml:space="preserve"> </w:t>
      </w:r>
      <w:proofErr w:type="spellStart"/>
      <w:r w:rsidRPr="00E26186">
        <w:rPr>
          <w:rFonts w:asciiTheme="minorHAnsi" w:hAnsiTheme="minorHAnsi" w:cstheme="minorHAnsi"/>
        </w:rPr>
        <w:t>DoN</w:t>
      </w:r>
      <w:proofErr w:type="spellEnd"/>
      <w:r w:rsidRPr="00E26186">
        <w:rPr>
          <w:rFonts w:asciiTheme="minorHAnsi" w:hAnsiTheme="minorHAnsi" w:cstheme="minorHAnsi"/>
          <w:spacing w:val="-5"/>
        </w:rPr>
        <w:t xml:space="preserve"> </w:t>
      </w:r>
      <w:r w:rsidRPr="00E26186">
        <w:rPr>
          <w:rFonts w:asciiTheme="minorHAnsi" w:hAnsiTheme="minorHAnsi" w:cstheme="minorHAnsi"/>
        </w:rPr>
        <w:t>Program</w:t>
      </w:r>
      <w:r w:rsidRPr="00E26186">
        <w:rPr>
          <w:rFonts w:asciiTheme="minorHAnsi" w:hAnsiTheme="minorHAnsi" w:cstheme="minorHAnsi"/>
          <w:spacing w:val="-4"/>
        </w:rPr>
        <w:t xml:space="preserve"> </w:t>
      </w:r>
      <w:r w:rsidRPr="00E26186">
        <w:rPr>
          <w:rFonts w:asciiTheme="minorHAnsi" w:hAnsiTheme="minorHAnsi" w:cstheme="minorHAnsi"/>
        </w:rPr>
        <w:t>at</w:t>
      </w:r>
      <w:r w:rsidRPr="00E26186">
        <w:rPr>
          <w:rFonts w:asciiTheme="minorHAnsi" w:hAnsiTheme="minorHAnsi" w:cstheme="minorHAnsi"/>
          <w:spacing w:val="-14"/>
        </w:rPr>
        <w:t xml:space="preserve"> </w:t>
      </w:r>
      <w:hyperlink r:id="rId13" w:history="1">
        <w:r w:rsidRPr="00E26186">
          <w:rPr>
            <w:rStyle w:val="Hyperlink"/>
            <w:rFonts w:asciiTheme="minorHAnsi" w:hAnsiTheme="minorHAnsi" w:cstheme="minorHAnsi"/>
            <w:color w:val="2F5496" w:themeColor="accent1" w:themeShade="BF"/>
          </w:rPr>
          <w:t>DPH.DON@mass.gov</w:t>
        </w:r>
      </w:hyperlink>
      <w:r w:rsidRPr="00E26186">
        <w:rPr>
          <w:rFonts w:asciiTheme="minorHAnsi" w:hAnsiTheme="minorHAnsi" w:cstheme="minorHAnsi"/>
          <w:color w:val="2F5496" w:themeColor="accent1" w:themeShade="BF"/>
          <w:spacing w:val="-14"/>
        </w:rPr>
        <w:t xml:space="preserve"> </w:t>
      </w:r>
      <w:r w:rsidRPr="00E26186">
        <w:rPr>
          <w:rFonts w:asciiTheme="minorHAnsi" w:hAnsiTheme="minorHAnsi" w:cstheme="minorHAnsi"/>
        </w:rPr>
        <w:t>of</w:t>
      </w:r>
      <w:r w:rsidRPr="00E26186">
        <w:rPr>
          <w:rFonts w:asciiTheme="minorHAnsi" w:hAnsiTheme="minorHAnsi" w:cstheme="minorHAnsi"/>
          <w:spacing w:val="-5"/>
        </w:rPr>
        <w:t xml:space="preserve"> </w:t>
      </w:r>
      <w:r w:rsidRPr="00E26186">
        <w:rPr>
          <w:rFonts w:asciiTheme="minorHAnsi" w:hAnsiTheme="minorHAnsi" w:cstheme="minorHAnsi"/>
        </w:rPr>
        <w:t>the</w:t>
      </w:r>
      <w:r w:rsidRPr="00E26186">
        <w:rPr>
          <w:rFonts w:asciiTheme="minorHAnsi" w:hAnsiTheme="minorHAnsi" w:cstheme="minorHAnsi"/>
          <w:spacing w:val="-4"/>
        </w:rPr>
        <w:t xml:space="preserve"> </w:t>
      </w:r>
      <w:r w:rsidRPr="00E26186">
        <w:rPr>
          <w:rFonts w:asciiTheme="minorHAnsi" w:hAnsiTheme="minorHAnsi" w:cstheme="minorHAnsi"/>
        </w:rPr>
        <w:t>anticipated</w:t>
      </w:r>
      <w:r w:rsidRPr="00E26186">
        <w:rPr>
          <w:rFonts w:asciiTheme="minorHAnsi" w:hAnsiTheme="minorHAnsi" w:cstheme="minorHAnsi"/>
          <w:spacing w:val="-4"/>
        </w:rPr>
        <w:t xml:space="preserve"> </w:t>
      </w:r>
      <w:r w:rsidRPr="00E26186">
        <w:rPr>
          <w:rFonts w:asciiTheme="minorHAnsi" w:hAnsiTheme="minorHAnsi" w:cstheme="minorHAnsi"/>
        </w:rPr>
        <w:t>completion</w:t>
      </w:r>
      <w:r w:rsidRPr="00E26186">
        <w:rPr>
          <w:rFonts w:asciiTheme="minorHAnsi" w:hAnsiTheme="minorHAnsi" w:cstheme="minorHAnsi"/>
          <w:spacing w:val="-4"/>
        </w:rPr>
        <w:t xml:space="preserve"> </w:t>
      </w:r>
      <w:r w:rsidRPr="00E26186">
        <w:rPr>
          <w:rFonts w:asciiTheme="minorHAnsi" w:hAnsiTheme="minorHAnsi" w:cstheme="minorHAnsi"/>
        </w:rPr>
        <w:t xml:space="preserve">date of all the components of the </w:t>
      </w:r>
      <w:proofErr w:type="spellStart"/>
      <w:r w:rsidRPr="00E26186">
        <w:rPr>
          <w:rFonts w:asciiTheme="minorHAnsi" w:hAnsiTheme="minorHAnsi" w:cstheme="minorHAnsi"/>
        </w:rPr>
        <w:t>DoN</w:t>
      </w:r>
      <w:proofErr w:type="spellEnd"/>
      <w:r w:rsidRPr="00E26186">
        <w:rPr>
          <w:rFonts w:asciiTheme="minorHAnsi" w:hAnsiTheme="minorHAnsi" w:cstheme="minorHAnsi"/>
        </w:rPr>
        <w:t>-approved Project once it has been established. Additionally, send</w:t>
      </w:r>
      <w:r w:rsidRPr="00E26186">
        <w:rPr>
          <w:rFonts w:asciiTheme="minorHAnsi" w:hAnsiTheme="minorHAnsi" w:cstheme="minorHAnsi"/>
          <w:spacing w:val="-4"/>
        </w:rPr>
        <w:t xml:space="preserve"> </w:t>
      </w:r>
      <w:r w:rsidRPr="00E26186">
        <w:rPr>
          <w:rFonts w:asciiTheme="minorHAnsi" w:hAnsiTheme="minorHAnsi" w:cstheme="minorHAnsi"/>
        </w:rPr>
        <w:t>an</w:t>
      </w:r>
      <w:r w:rsidRPr="00E26186">
        <w:rPr>
          <w:rFonts w:asciiTheme="minorHAnsi" w:hAnsiTheme="minorHAnsi" w:cstheme="minorHAnsi"/>
          <w:spacing w:val="-4"/>
        </w:rPr>
        <w:t xml:space="preserve"> </w:t>
      </w:r>
      <w:r w:rsidRPr="00E26186">
        <w:rPr>
          <w:rFonts w:asciiTheme="minorHAnsi" w:hAnsiTheme="minorHAnsi" w:cstheme="minorHAnsi"/>
        </w:rPr>
        <w:t>email</w:t>
      </w:r>
      <w:r w:rsidRPr="00E26186">
        <w:rPr>
          <w:rFonts w:asciiTheme="minorHAnsi" w:hAnsiTheme="minorHAnsi" w:cstheme="minorHAnsi"/>
          <w:spacing w:val="-4"/>
        </w:rPr>
        <w:t xml:space="preserve"> </w:t>
      </w:r>
      <w:r w:rsidRPr="00E26186">
        <w:rPr>
          <w:rFonts w:asciiTheme="minorHAnsi" w:hAnsiTheme="minorHAnsi" w:cstheme="minorHAnsi"/>
        </w:rPr>
        <w:t>confirming</w:t>
      </w:r>
      <w:r w:rsidRPr="00E26186">
        <w:rPr>
          <w:rFonts w:asciiTheme="minorHAnsi" w:hAnsiTheme="minorHAnsi" w:cstheme="minorHAnsi"/>
          <w:spacing w:val="-4"/>
        </w:rPr>
        <w:t xml:space="preserve"> </w:t>
      </w:r>
      <w:r w:rsidRPr="00E26186">
        <w:rPr>
          <w:rFonts w:asciiTheme="minorHAnsi" w:hAnsiTheme="minorHAnsi" w:cstheme="minorHAnsi"/>
        </w:rPr>
        <w:t>the</w:t>
      </w:r>
      <w:r w:rsidRPr="00E26186">
        <w:rPr>
          <w:rFonts w:asciiTheme="minorHAnsi" w:hAnsiTheme="minorHAnsi" w:cstheme="minorHAnsi"/>
          <w:spacing w:val="-4"/>
        </w:rPr>
        <w:t xml:space="preserve"> </w:t>
      </w:r>
      <w:r w:rsidRPr="00E26186">
        <w:rPr>
          <w:rFonts w:asciiTheme="minorHAnsi" w:hAnsiTheme="minorHAnsi" w:cstheme="minorHAnsi"/>
        </w:rPr>
        <w:t>Project's</w:t>
      </w:r>
      <w:r w:rsidRPr="00E26186">
        <w:rPr>
          <w:rFonts w:asciiTheme="minorHAnsi" w:hAnsiTheme="minorHAnsi" w:cstheme="minorHAnsi"/>
          <w:spacing w:val="-4"/>
        </w:rPr>
        <w:t xml:space="preserve"> </w:t>
      </w:r>
      <w:r w:rsidRPr="00E26186">
        <w:rPr>
          <w:rFonts w:asciiTheme="minorHAnsi" w:hAnsiTheme="minorHAnsi" w:cstheme="minorHAnsi"/>
        </w:rPr>
        <w:t>completion</w:t>
      </w:r>
      <w:r w:rsidRPr="00E26186">
        <w:rPr>
          <w:rFonts w:asciiTheme="minorHAnsi" w:hAnsiTheme="minorHAnsi" w:cstheme="minorHAnsi"/>
          <w:spacing w:val="-4"/>
        </w:rPr>
        <w:t xml:space="preserve"> </w:t>
      </w:r>
      <w:r w:rsidRPr="00E26186">
        <w:rPr>
          <w:rFonts w:asciiTheme="minorHAnsi" w:hAnsiTheme="minorHAnsi" w:cstheme="minorHAnsi"/>
        </w:rPr>
        <w:t>(licensure/</w:t>
      </w:r>
      <w:r w:rsidRPr="00E26186">
        <w:rPr>
          <w:rFonts w:asciiTheme="minorHAnsi" w:hAnsiTheme="minorHAnsi" w:cstheme="minorHAnsi"/>
          <w:spacing w:val="-4"/>
        </w:rPr>
        <w:t xml:space="preserve"> </w:t>
      </w:r>
      <w:r w:rsidRPr="00E26186">
        <w:rPr>
          <w:rFonts w:asciiTheme="minorHAnsi" w:hAnsiTheme="minorHAnsi" w:cstheme="minorHAnsi"/>
        </w:rPr>
        <w:t>amended</w:t>
      </w:r>
      <w:r w:rsidRPr="00E26186">
        <w:rPr>
          <w:rFonts w:asciiTheme="minorHAnsi" w:hAnsiTheme="minorHAnsi" w:cstheme="minorHAnsi"/>
          <w:spacing w:val="-4"/>
        </w:rPr>
        <w:t xml:space="preserve"> </w:t>
      </w:r>
      <w:r w:rsidRPr="00E26186">
        <w:rPr>
          <w:rFonts w:asciiTheme="minorHAnsi" w:hAnsiTheme="minorHAnsi" w:cstheme="minorHAnsi"/>
        </w:rPr>
        <w:t>licensure</w:t>
      </w:r>
      <w:r w:rsidRPr="00E26186">
        <w:rPr>
          <w:rFonts w:asciiTheme="minorHAnsi" w:hAnsiTheme="minorHAnsi" w:cstheme="minorHAnsi"/>
          <w:spacing w:val="-6"/>
        </w:rPr>
        <w:t xml:space="preserve"> </w:t>
      </w:r>
      <w:r w:rsidRPr="00E26186">
        <w:rPr>
          <w:rFonts w:asciiTheme="minorHAnsi" w:hAnsiTheme="minorHAnsi" w:cstheme="minorHAnsi"/>
        </w:rPr>
        <w:t>approval</w:t>
      </w:r>
      <w:r w:rsidRPr="00E26186">
        <w:rPr>
          <w:rFonts w:asciiTheme="minorHAnsi" w:hAnsiTheme="minorHAnsi" w:cstheme="minorHAnsi"/>
          <w:spacing w:val="-4"/>
        </w:rPr>
        <w:t xml:space="preserve"> </w:t>
      </w:r>
      <w:r w:rsidRPr="00E26186">
        <w:rPr>
          <w:rFonts w:asciiTheme="minorHAnsi" w:hAnsiTheme="minorHAnsi" w:cstheme="minorHAnsi"/>
        </w:rPr>
        <w:t xml:space="preserve">date) and the first day of operations to determine the annual </w:t>
      </w:r>
      <w:proofErr w:type="spellStart"/>
      <w:r w:rsidRPr="00E26186">
        <w:rPr>
          <w:rFonts w:asciiTheme="minorHAnsi" w:hAnsiTheme="minorHAnsi" w:cstheme="minorHAnsi"/>
        </w:rPr>
        <w:t>DoN</w:t>
      </w:r>
      <w:proofErr w:type="spellEnd"/>
      <w:r w:rsidRPr="00E26186">
        <w:rPr>
          <w:rFonts w:asciiTheme="minorHAnsi" w:hAnsiTheme="minorHAnsi" w:cstheme="minorHAnsi"/>
        </w:rPr>
        <w:t xml:space="preserve"> reporting timeline.</w:t>
      </w:r>
    </w:p>
    <w:p w14:paraId="17100A11" w14:textId="77777777" w:rsidR="008B5ADC" w:rsidRPr="00E26186" w:rsidRDefault="008B5ADC" w:rsidP="008B5ADC">
      <w:pPr>
        <w:pStyle w:val="BodyText"/>
        <w:rPr>
          <w:rFonts w:asciiTheme="minorHAnsi" w:hAnsiTheme="minorHAnsi" w:cstheme="minorHAnsi"/>
        </w:rPr>
      </w:pPr>
    </w:p>
    <w:p w14:paraId="5D5EE4A6" w14:textId="77777777" w:rsidR="008B5ADC" w:rsidRPr="00E26186" w:rsidRDefault="008B5ADC" w:rsidP="008B5ADC">
      <w:pPr>
        <w:ind w:left="800"/>
        <w:rPr>
          <w:rFonts w:asciiTheme="minorHAnsi" w:hAnsiTheme="minorHAnsi" w:cstheme="minorHAnsi"/>
          <w:b/>
        </w:rPr>
      </w:pPr>
      <w:r w:rsidRPr="00E26186">
        <w:rPr>
          <w:rFonts w:asciiTheme="minorHAnsi" w:hAnsiTheme="minorHAnsi" w:cstheme="minorHAnsi"/>
          <w:b/>
          <w:u w:val="single"/>
        </w:rPr>
        <w:t>Other</w:t>
      </w:r>
      <w:r w:rsidRPr="00E26186">
        <w:rPr>
          <w:rFonts w:asciiTheme="minorHAnsi" w:hAnsiTheme="minorHAnsi" w:cstheme="minorHAnsi"/>
          <w:b/>
          <w:spacing w:val="-6"/>
          <w:u w:val="single"/>
        </w:rPr>
        <w:t xml:space="preserve"> </w:t>
      </w:r>
      <w:r w:rsidRPr="00E26186">
        <w:rPr>
          <w:rFonts w:asciiTheme="minorHAnsi" w:hAnsiTheme="minorHAnsi" w:cstheme="minorHAnsi"/>
          <w:b/>
          <w:u w:val="single"/>
        </w:rPr>
        <w:t>Conditions</w:t>
      </w:r>
      <w:r w:rsidRPr="00E26186">
        <w:rPr>
          <w:rFonts w:asciiTheme="minorHAnsi" w:hAnsiTheme="minorHAnsi" w:cstheme="minorHAnsi"/>
          <w:b/>
          <w:spacing w:val="-5"/>
          <w:u w:val="single"/>
        </w:rPr>
        <w:t xml:space="preserve"> </w:t>
      </w:r>
      <w:r w:rsidRPr="00E26186">
        <w:rPr>
          <w:rFonts w:asciiTheme="minorHAnsi" w:hAnsiTheme="minorHAnsi" w:cstheme="minorHAnsi"/>
          <w:b/>
          <w:u w:val="single"/>
        </w:rPr>
        <w:t>to</w:t>
      </w:r>
      <w:r w:rsidRPr="00E26186">
        <w:rPr>
          <w:rFonts w:asciiTheme="minorHAnsi" w:hAnsiTheme="minorHAnsi" w:cstheme="minorHAnsi"/>
          <w:b/>
          <w:spacing w:val="-4"/>
          <w:u w:val="single"/>
        </w:rPr>
        <w:t xml:space="preserve"> </w:t>
      </w:r>
      <w:r w:rsidRPr="00E26186">
        <w:rPr>
          <w:rFonts w:asciiTheme="minorHAnsi" w:hAnsiTheme="minorHAnsi" w:cstheme="minorHAnsi"/>
          <w:b/>
          <w:u w:val="single"/>
        </w:rPr>
        <w:t>the</w:t>
      </w:r>
      <w:r w:rsidRPr="00E26186">
        <w:rPr>
          <w:rFonts w:asciiTheme="minorHAnsi" w:hAnsiTheme="minorHAnsi" w:cstheme="minorHAnsi"/>
          <w:b/>
          <w:spacing w:val="-6"/>
          <w:u w:val="single"/>
        </w:rPr>
        <w:t xml:space="preserve"> </w:t>
      </w:r>
      <w:proofErr w:type="spellStart"/>
      <w:r w:rsidRPr="00E26186">
        <w:rPr>
          <w:rFonts w:asciiTheme="minorHAnsi" w:hAnsiTheme="minorHAnsi" w:cstheme="minorHAnsi"/>
          <w:b/>
          <w:spacing w:val="-5"/>
          <w:u w:val="single"/>
        </w:rPr>
        <w:t>DoN</w:t>
      </w:r>
      <w:proofErr w:type="spellEnd"/>
    </w:p>
    <w:p w14:paraId="1C76902B" w14:textId="77777777" w:rsidR="008B5ADC" w:rsidRPr="00E26186" w:rsidRDefault="008B5ADC" w:rsidP="008B5ADC">
      <w:pPr>
        <w:pStyle w:val="BodyText"/>
        <w:spacing w:before="2"/>
        <w:rPr>
          <w:rFonts w:asciiTheme="minorHAnsi" w:hAnsiTheme="minorHAnsi" w:cstheme="minorHAnsi"/>
          <w:b/>
          <w:sz w:val="16"/>
        </w:rPr>
      </w:pPr>
    </w:p>
    <w:p w14:paraId="0B858FA0" w14:textId="77777777" w:rsidR="008B5ADC" w:rsidRPr="00E26186" w:rsidRDefault="008B5ADC" w:rsidP="008B5ADC">
      <w:pPr>
        <w:pStyle w:val="BodyText"/>
        <w:ind w:left="800"/>
        <w:rPr>
          <w:rFonts w:asciiTheme="minorHAnsi" w:hAnsiTheme="minorHAnsi" w:cstheme="minorHAnsi"/>
          <w:b/>
          <w:bCs/>
        </w:rPr>
      </w:pPr>
      <w:bookmarkStart w:id="0" w:name="_Toc157428841"/>
      <w:bookmarkStart w:id="1" w:name="_Toc158218034"/>
      <w:r w:rsidRPr="00E26186">
        <w:rPr>
          <w:rFonts w:asciiTheme="minorHAnsi" w:hAnsiTheme="minorHAnsi" w:cstheme="minorHAnsi"/>
          <w:b/>
          <w:bCs/>
        </w:rPr>
        <w:t>Conditions</w:t>
      </w:r>
      <w:bookmarkStart w:id="2" w:name="_Toc150336180"/>
      <w:bookmarkEnd w:id="0"/>
      <w:bookmarkEnd w:id="1"/>
      <w:r w:rsidRPr="00E26186">
        <w:rPr>
          <w:rFonts w:asciiTheme="minorHAnsi" w:hAnsiTheme="minorHAnsi" w:cstheme="minorHAnsi"/>
          <w:b/>
          <w:bCs/>
        </w:rPr>
        <w:t xml:space="preserve"> </w:t>
      </w:r>
      <w:bookmarkEnd w:id="2"/>
    </w:p>
    <w:p w14:paraId="1DE3A3FA" w14:textId="77777777" w:rsidR="008B5ADC" w:rsidRPr="00E26186" w:rsidRDefault="008B5ADC" w:rsidP="008B5ADC">
      <w:pPr>
        <w:pStyle w:val="BodyText"/>
        <w:numPr>
          <w:ilvl w:val="0"/>
          <w:numId w:val="7"/>
        </w:numPr>
        <w:ind w:left="1160"/>
        <w:rPr>
          <w:rFonts w:asciiTheme="minorHAnsi" w:hAnsiTheme="minorHAnsi" w:cstheme="minorHAnsi"/>
        </w:rPr>
      </w:pPr>
      <w:r w:rsidRPr="00E26186">
        <w:rPr>
          <w:rFonts w:asciiTheme="minorHAnsi" w:hAnsiTheme="minorHAnsi" w:cstheme="minorHAnsi"/>
        </w:rPr>
        <w:t>Of the total required CHI contribution of $24,068,550.00 </w:t>
      </w:r>
    </w:p>
    <w:p w14:paraId="41165FCC" w14:textId="77777777" w:rsidR="008B5ADC" w:rsidRPr="00E26186" w:rsidRDefault="008B5ADC" w:rsidP="008B5ADC">
      <w:pPr>
        <w:pStyle w:val="BodyText"/>
        <w:numPr>
          <w:ilvl w:val="0"/>
          <w:numId w:val="8"/>
        </w:numPr>
        <w:ind w:left="1520"/>
        <w:rPr>
          <w:rFonts w:asciiTheme="minorHAnsi" w:hAnsiTheme="minorHAnsi" w:cstheme="minorHAnsi"/>
        </w:rPr>
      </w:pPr>
      <w:r w:rsidRPr="00E26186">
        <w:rPr>
          <w:rFonts w:asciiTheme="minorHAnsi" w:hAnsiTheme="minorHAnsi" w:cstheme="minorHAnsi"/>
        </w:rPr>
        <w:t>$5,896,794.75 will be directed to the CHI Statewide Initiative  </w:t>
      </w:r>
    </w:p>
    <w:p w14:paraId="1265F4DF" w14:textId="77777777" w:rsidR="008B5ADC" w:rsidRPr="00E26186" w:rsidRDefault="008B5ADC" w:rsidP="008B5ADC">
      <w:pPr>
        <w:pStyle w:val="BodyText"/>
        <w:numPr>
          <w:ilvl w:val="0"/>
          <w:numId w:val="8"/>
        </w:numPr>
        <w:ind w:left="1520"/>
        <w:rPr>
          <w:rFonts w:asciiTheme="minorHAnsi" w:hAnsiTheme="minorHAnsi" w:cstheme="minorHAnsi"/>
        </w:rPr>
      </w:pPr>
      <w:r w:rsidRPr="00E26186">
        <w:rPr>
          <w:rFonts w:asciiTheme="minorHAnsi" w:hAnsiTheme="minorHAnsi" w:cstheme="minorHAnsi"/>
        </w:rPr>
        <w:t xml:space="preserve">$17,690,384,25 will be dedicated to local approaches to the </w:t>
      </w:r>
      <w:proofErr w:type="spellStart"/>
      <w:r w:rsidRPr="00E26186">
        <w:rPr>
          <w:rFonts w:asciiTheme="minorHAnsi" w:hAnsiTheme="minorHAnsi" w:cstheme="minorHAnsi"/>
        </w:rPr>
        <w:t>DoN</w:t>
      </w:r>
      <w:proofErr w:type="spellEnd"/>
      <w:r w:rsidRPr="00E26186">
        <w:rPr>
          <w:rFonts w:asciiTheme="minorHAnsi" w:hAnsiTheme="minorHAnsi" w:cstheme="minorHAnsi"/>
        </w:rPr>
        <w:t xml:space="preserve"> Health Priorities  </w:t>
      </w:r>
    </w:p>
    <w:p w14:paraId="6C6FC7BB" w14:textId="77777777" w:rsidR="008B5ADC" w:rsidRPr="00E26186" w:rsidRDefault="008B5ADC" w:rsidP="008B5ADC">
      <w:pPr>
        <w:pStyle w:val="BodyText"/>
        <w:numPr>
          <w:ilvl w:val="0"/>
          <w:numId w:val="8"/>
        </w:numPr>
        <w:ind w:left="1520"/>
        <w:rPr>
          <w:rFonts w:asciiTheme="minorHAnsi" w:hAnsiTheme="minorHAnsi" w:cstheme="minorHAnsi"/>
        </w:rPr>
      </w:pPr>
      <w:r w:rsidRPr="00E26186">
        <w:rPr>
          <w:rFonts w:asciiTheme="minorHAnsi" w:hAnsiTheme="minorHAnsi" w:cstheme="minorHAnsi"/>
        </w:rPr>
        <w:t xml:space="preserve">$481,371.00 will be designated as the administrative </w:t>
      </w:r>
      <w:proofErr w:type="gramStart"/>
      <w:r w:rsidRPr="00E26186">
        <w:rPr>
          <w:rFonts w:asciiTheme="minorHAnsi" w:hAnsiTheme="minorHAnsi" w:cstheme="minorHAnsi"/>
        </w:rPr>
        <w:t>allowance</w:t>
      </w:r>
      <w:proofErr w:type="gramEnd"/>
      <w:r w:rsidRPr="00E26186">
        <w:rPr>
          <w:rFonts w:asciiTheme="minorHAnsi" w:hAnsiTheme="minorHAnsi" w:cstheme="minorHAnsi"/>
        </w:rPr>
        <w:t> </w:t>
      </w:r>
    </w:p>
    <w:p w14:paraId="174E3E08" w14:textId="77777777" w:rsidR="008B5ADC" w:rsidRPr="00E26186" w:rsidRDefault="008B5ADC" w:rsidP="008B5ADC">
      <w:pPr>
        <w:pStyle w:val="BodyText"/>
        <w:ind w:left="800"/>
        <w:rPr>
          <w:rFonts w:asciiTheme="minorHAnsi" w:hAnsiTheme="minorHAnsi" w:cstheme="minorHAnsi"/>
        </w:rPr>
      </w:pPr>
    </w:p>
    <w:p w14:paraId="2FAE7E5E" w14:textId="77777777" w:rsidR="008B5ADC" w:rsidRPr="00E26186" w:rsidRDefault="008B5ADC" w:rsidP="008B5ADC">
      <w:pPr>
        <w:pStyle w:val="BodyText"/>
        <w:numPr>
          <w:ilvl w:val="0"/>
          <w:numId w:val="7"/>
        </w:numPr>
        <w:ind w:left="1160"/>
        <w:rPr>
          <w:rFonts w:asciiTheme="minorHAnsi" w:hAnsiTheme="minorHAnsi" w:cstheme="minorHAnsi"/>
        </w:rPr>
      </w:pPr>
      <w:r w:rsidRPr="00E26186">
        <w:rPr>
          <w:rFonts w:asciiTheme="minorHAnsi" w:hAnsiTheme="minorHAnsi" w:cstheme="minorHAnsi"/>
        </w:rPr>
        <w:t>Within 12 months of the CHI Advisory Board’s first meeting, the Applicant will ensure the Board members complete stakeholder assessment to provide to DPH. </w:t>
      </w:r>
    </w:p>
    <w:p w14:paraId="54329E3C" w14:textId="77777777" w:rsidR="008B5ADC" w:rsidRPr="00E26186" w:rsidRDefault="008B5ADC" w:rsidP="008B5ADC">
      <w:pPr>
        <w:pStyle w:val="BodyText"/>
        <w:ind w:left="800"/>
        <w:rPr>
          <w:rFonts w:asciiTheme="minorHAnsi" w:hAnsiTheme="minorHAnsi" w:cstheme="minorHAnsi"/>
        </w:rPr>
      </w:pPr>
    </w:p>
    <w:p w14:paraId="34ED4594" w14:textId="77777777" w:rsidR="008B5ADC" w:rsidRPr="00E26186" w:rsidRDefault="008B5ADC" w:rsidP="008B5ADC">
      <w:pPr>
        <w:pStyle w:val="BodyText"/>
        <w:numPr>
          <w:ilvl w:val="0"/>
          <w:numId w:val="7"/>
        </w:numPr>
        <w:ind w:left="1160"/>
        <w:rPr>
          <w:rFonts w:asciiTheme="minorHAnsi" w:hAnsiTheme="minorHAnsi" w:cstheme="minorHAnsi"/>
        </w:rPr>
      </w:pPr>
      <w:r w:rsidRPr="00E26186">
        <w:rPr>
          <w:rFonts w:asciiTheme="minorHAnsi" w:hAnsiTheme="minorHAnsi" w:cstheme="minorHAnsi"/>
        </w:rPr>
        <w:t>To comply with the Holder’s obligation to contribute to the Statewide CHI Initiative, the Holder must submit a check for $5,896,794.75 to Health Resources in Action (the fiscal agent for the CHI Statewide Initiative).  </w:t>
      </w:r>
    </w:p>
    <w:p w14:paraId="0D931A2E" w14:textId="77777777" w:rsidR="008B5ADC" w:rsidRPr="00E26186" w:rsidRDefault="008B5ADC" w:rsidP="008B5ADC">
      <w:pPr>
        <w:pStyle w:val="BodyText"/>
        <w:numPr>
          <w:ilvl w:val="0"/>
          <w:numId w:val="9"/>
        </w:numPr>
        <w:ind w:left="1520"/>
        <w:rPr>
          <w:rFonts w:asciiTheme="minorHAnsi" w:hAnsiTheme="minorHAnsi" w:cstheme="minorHAnsi"/>
        </w:rPr>
      </w:pPr>
      <w:r w:rsidRPr="00E26186">
        <w:rPr>
          <w:rFonts w:asciiTheme="minorHAnsi" w:hAnsiTheme="minorHAnsi" w:cstheme="minorHAnsi"/>
        </w:rPr>
        <w:t xml:space="preserve">The Holder must submit the funds to </w:t>
      </w:r>
      <w:proofErr w:type="spellStart"/>
      <w:r w:rsidRPr="00E26186">
        <w:rPr>
          <w:rFonts w:asciiTheme="minorHAnsi" w:hAnsiTheme="minorHAnsi" w:cstheme="minorHAnsi"/>
        </w:rPr>
        <w:t>HRiA</w:t>
      </w:r>
      <w:proofErr w:type="spellEnd"/>
      <w:r w:rsidRPr="00E26186">
        <w:rPr>
          <w:rFonts w:asciiTheme="minorHAnsi" w:hAnsiTheme="minorHAnsi" w:cstheme="minorHAnsi"/>
        </w:rPr>
        <w:t xml:space="preserve"> within 30 days from the date of the Notice of Approval.  </w:t>
      </w:r>
    </w:p>
    <w:p w14:paraId="5F602143" w14:textId="77777777" w:rsidR="008B5ADC" w:rsidRPr="00E26186" w:rsidRDefault="008B5ADC" w:rsidP="008B5ADC">
      <w:pPr>
        <w:pStyle w:val="BodyText"/>
        <w:numPr>
          <w:ilvl w:val="0"/>
          <w:numId w:val="9"/>
        </w:numPr>
        <w:ind w:left="1520"/>
        <w:rPr>
          <w:rFonts w:asciiTheme="minorHAnsi" w:hAnsiTheme="minorHAnsi" w:cstheme="minorHAnsi"/>
        </w:rPr>
      </w:pPr>
      <w:r w:rsidRPr="00E26186">
        <w:rPr>
          <w:rFonts w:asciiTheme="minorHAnsi" w:hAnsiTheme="minorHAnsi" w:cstheme="minorHAnsi"/>
        </w:rPr>
        <w:t>The Holder must promptly notify DPH (CHI contact staff) when the payment has been made. </w:t>
      </w:r>
    </w:p>
    <w:p w14:paraId="05E8FD48" w14:textId="77777777" w:rsidR="008B5ADC" w:rsidRPr="00E26186" w:rsidRDefault="008B5ADC" w:rsidP="008B5ADC">
      <w:pPr>
        <w:pStyle w:val="BodyText"/>
        <w:ind w:left="800"/>
        <w:rPr>
          <w:rFonts w:asciiTheme="minorHAnsi" w:hAnsiTheme="minorHAnsi" w:cstheme="minorHAnsi"/>
        </w:rPr>
      </w:pPr>
      <w:r w:rsidRPr="00E26186">
        <w:rPr>
          <w:rFonts w:asciiTheme="minorHAnsi" w:hAnsiTheme="minorHAnsi" w:cstheme="minorHAnsi"/>
        </w:rPr>
        <w:t> </w:t>
      </w:r>
      <w:r w:rsidRPr="00E26186">
        <w:rPr>
          <w:rFonts w:asciiTheme="minorHAnsi" w:hAnsiTheme="minorHAnsi" w:cstheme="minorHAnsi"/>
        </w:rPr>
        <w:tab/>
        <w:t xml:space="preserve">  Payment should be sent to:  </w:t>
      </w:r>
    </w:p>
    <w:p w14:paraId="564962E2" w14:textId="77777777" w:rsidR="008B5ADC" w:rsidRPr="00E26186" w:rsidRDefault="008B5ADC" w:rsidP="008B5ADC">
      <w:pPr>
        <w:pStyle w:val="BodyText"/>
        <w:ind w:left="1520"/>
        <w:rPr>
          <w:rFonts w:asciiTheme="minorHAnsi" w:hAnsiTheme="minorHAnsi" w:cstheme="minorHAnsi"/>
        </w:rPr>
      </w:pPr>
      <w:r w:rsidRPr="00E26186">
        <w:rPr>
          <w:rFonts w:asciiTheme="minorHAnsi" w:hAnsiTheme="minorHAnsi" w:cstheme="minorHAnsi"/>
        </w:rPr>
        <w:t>Health Resources in Action, Inc. (</w:t>
      </w:r>
      <w:proofErr w:type="spellStart"/>
      <w:r w:rsidRPr="00E26186">
        <w:rPr>
          <w:rFonts w:asciiTheme="minorHAnsi" w:hAnsiTheme="minorHAnsi" w:cstheme="minorHAnsi"/>
        </w:rPr>
        <w:t>HRiA</w:t>
      </w:r>
      <w:proofErr w:type="spellEnd"/>
      <w:r w:rsidRPr="00E26186">
        <w:rPr>
          <w:rFonts w:asciiTheme="minorHAnsi" w:hAnsiTheme="minorHAnsi" w:cstheme="minorHAnsi"/>
        </w:rPr>
        <w:t>)  </w:t>
      </w:r>
    </w:p>
    <w:p w14:paraId="58636CFD" w14:textId="77777777" w:rsidR="008B5ADC" w:rsidRPr="00E26186" w:rsidRDefault="008B5ADC" w:rsidP="008B5ADC">
      <w:pPr>
        <w:pStyle w:val="BodyText"/>
        <w:ind w:left="1520"/>
        <w:rPr>
          <w:rFonts w:asciiTheme="minorHAnsi" w:hAnsiTheme="minorHAnsi" w:cstheme="minorHAnsi"/>
        </w:rPr>
      </w:pPr>
      <w:r w:rsidRPr="00E26186">
        <w:rPr>
          <w:rFonts w:asciiTheme="minorHAnsi" w:hAnsiTheme="minorHAnsi" w:cstheme="minorHAnsi"/>
        </w:rPr>
        <w:t xml:space="preserve">2 Boylston Street, 4th </w:t>
      </w:r>
      <w:proofErr w:type="gramStart"/>
      <w:r w:rsidRPr="00E26186">
        <w:rPr>
          <w:rFonts w:asciiTheme="minorHAnsi" w:hAnsiTheme="minorHAnsi" w:cstheme="minorHAnsi"/>
        </w:rPr>
        <w:t>Floor</w:t>
      </w:r>
      <w:proofErr w:type="gramEnd"/>
      <w:r w:rsidRPr="00E26186">
        <w:rPr>
          <w:rFonts w:asciiTheme="minorHAnsi" w:hAnsiTheme="minorHAnsi" w:cstheme="minorHAnsi"/>
        </w:rPr>
        <w:t>  </w:t>
      </w:r>
    </w:p>
    <w:p w14:paraId="79590D88" w14:textId="77777777" w:rsidR="008B5ADC" w:rsidRPr="00E26186" w:rsidRDefault="008B5ADC" w:rsidP="008B5ADC">
      <w:pPr>
        <w:pStyle w:val="BodyText"/>
        <w:ind w:left="1520"/>
        <w:rPr>
          <w:rFonts w:asciiTheme="minorHAnsi" w:hAnsiTheme="minorHAnsi" w:cstheme="minorHAnsi"/>
        </w:rPr>
      </w:pPr>
      <w:r w:rsidRPr="00E26186">
        <w:rPr>
          <w:rFonts w:asciiTheme="minorHAnsi" w:hAnsiTheme="minorHAnsi" w:cstheme="minorHAnsi"/>
        </w:rPr>
        <w:t>Boston, MA 02116  </w:t>
      </w:r>
    </w:p>
    <w:p w14:paraId="686922A0" w14:textId="77777777" w:rsidR="008B5ADC" w:rsidRPr="00E26186" w:rsidRDefault="008B5ADC" w:rsidP="008B5ADC">
      <w:pPr>
        <w:pStyle w:val="BodyText"/>
        <w:rPr>
          <w:rFonts w:asciiTheme="minorHAnsi" w:hAnsiTheme="minorHAnsi" w:cstheme="minorHAnsi"/>
        </w:rPr>
      </w:pPr>
    </w:p>
    <w:p w14:paraId="246236A8" w14:textId="77777777" w:rsidR="008B5ADC" w:rsidRPr="00E26186" w:rsidRDefault="008B5ADC" w:rsidP="008B5ADC">
      <w:pPr>
        <w:pStyle w:val="BodyText"/>
        <w:ind w:left="800" w:right="1214"/>
        <w:rPr>
          <w:rFonts w:asciiTheme="minorHAnsi" w:hAnsiTheme="minorHAnsi" w:cstheme="minorHAnsi"/>
        </w:rPr>
      </w:pPr>
      <w:r w:rsidRPr="00E26186">
        <w:rPr>
          <w:rFonts w:asciiTheme="minorHAnsi" w:hAnsiTheme="minorHAnsi" w:cstheme="minorHAnsi"/>
        </w:rPr>
        <w:t xml:space="preserve">Please notify the CHI team at </w:t>
      </w:r>
      <w:hyperlink r:id="rId14" w:history="1">
        <w:r w:rsidRPr="00E26186">
          <w:rPr>
            <w:rStyle w:val="Hyperlink"/>
            <w:rFonts w:asciiTheme="minorHAnsi" w:hAnsiTheme="minorHAnsi" w:cstheme="minorHAnsi"/>
          </w:rPr>
          <w:t>DONCHI@Mass.gov</w:t>
        </w:r>
      </w:hyperlink>
      <w:r w:rsidRPr="00E26186">
        <w:rPr>
          <w:rFonts w:asciiTheme="minorHAnsi" w:hAnsiTheme="minorHAnsi" w:cstheme="minorHAnsi"/>
        </w:rPr>
        <w:t xml:space="preserve"> with questions or concerns regarding the CHI payment. Ongoing</w:t>
      </w:r>
      <w:r w:rsidRPr="00E26186">
        <w:rPr>
          <w:rFonts w:asciiTheme="minorHAnsi" w:hAnsiTheme="minorHAnsi" w:cstheme="minorHAnsi"/>
          <w:spacing w:val="-3"/>
        </w:rPr>
        <w:t xml:space="preserve"> </w:t>
      </w:r>
      <w:r w:rsidRPr="00E26186">
        <w:rPr>
          <w:rFonts w:asciiTheme="minorHAnsi" w:hAnsiTheme="minorHAnsi" w:cstheme="minorHAnsi"/>
        </w:rPr>
        <w:t>compliance</w:t>
      </w:r>
      <w:r w:rsidRPr="00E26186">
        <w:rPr>
          <w:rFonts w:asciiTheme="minorHAnsi" w:hAnsiTheme="minorHAnsi" w:cstheme="minorHAnsi"/>
          <w:spacing w:val="-4"/>
        </w:rPr>
        <w:t xml:space="preserve"> </w:t>
      </w:r>
      <w:r w:rsidRPr="00E26186">
        <w:rPr>
          <w:rFonts w:asciiTheme="minorHAnsi" w:hAnsiTheme="minorHAnsi" w:cstheme="minorHAnsi"/>
        </w:rPr>
        <w:t>with</w:t>
      </w:r>
      <w:r w:rsidRPr="00E26186">
        <w:rPr>
          <w:rFonts w:asciiTheme="minorHAnsi" w:hAnsiTheme="minorHAnsi" w:cstheme="minorHAnsi"/>
          <w:spacing w:val="-3"/>
        </w:rPr>
        <w:t xml:space="preserve"> </w:t>
      </w:r>
      <w:r w:rsidRPr="00E26186">
        <w:rPr>
          <w:rFonts w:asciiTheme="minorHAnsi" w:hAnsiTheme="minorHAnsi" w:cstheme="minorHAnsi"/>
        </w:rPr>
        <w:t>the</w:t>
      </w:r>
      <w:r w:rsidRPr="00E26186">
        <w:rPr>
          <w:rFonts w:asciiTheme="minorHAnsi" w:hAnsiTheme="minorHAnsi" w:cstheme="minorHAnsi"/>
          <w:spacing w:val="-3"/>
        </w:rPr>
        <w:t xml:space="preserve"> </w:t>
      </w:r>
      <w:r w:rsidRPr="00E26186">
        <w:rPr>
          <w:rFonts w:asciiTheme="minorHAnsi" w:hAnsiTheme="minorHAnsi" w:cstheme="minorHAnsi"/>
        </w:rPr>
        <w:t>conditions</w:t>
      </w:r>
      <w:r w:rsidRPr="00E26186">
        <w:rPr>
          <w:rFonts w:asciiTheme="minorHAnsi" w:hAnsiTheme="minorHAnsi" w:cstheme="minorHAnsi"/>
          <w:spacing w:val="-3"/>
        </w:rPr>
        <w:t xml:space="preserve"> </w:t>
      </w:r>
      <w:r w:rsidRPr="00E26186">
        <w:rPr>
          <w:rFonts w:asciiTheme="minorHAnsi" w:hAnsiTheme="minorHAnsi" w:cstheme="minorHAnsi"/>
        </w:rPr>
        <w:t>and</w:t>
      </w:r>
      <w:r w:rsidRPr="00E26186">
        <w:rPr>
          <w:rFonts w:asciiTheme="minorHAnsi" w:hAnsiTheme="minorHAnsi" w:cstheme="minorHAnsi"/>
          <w:spacing w:val="-3"/>
        </w:rPr>
        <w:t xml:space="preserve"> </w:t>
      </w:r>
      <w:r w:rsidRPr="00E26186">
        <w:rPr>
          <w:rFonts w:asciiTheme="minorHAnsi" w:hAnsiTheme="minorHAnsi" w:cstheme="minorHAnsi"/>
        </w:rPr>
        <w:t>all</w:t>
      </w:r>
      <w:r w:rsidRPr="00E26186">
        <w:rPr>
          <w:rFonts w:asciiTheme="minorHAnsi" w:hAnsiTheme="minorHAnsi" w:cstheme="minorHAnsi"/>
          <w:spacing w:val="-3"/>
        </w:rPr>
        <w:t xml:space="preserve"> </w:t>
      </w:r>
      <w:r w:rsidRPr="00E26186">
        <w:rPr>
          <w:rFonts w:asciiTheme="minorHAnsi" w:hAnsiTheme="minorHAnsi" w:cstheme="minorHAnsi"/>
        </w:rPr>
        <w:t>terms</w:t>
      </w:r>
      <w:r w:rsidRPr="00E26186">
        <w:rPr>
          <w:rFonts w:asciiTheme="minorHAnsi" w:hAnsiTheme="minorHAnsi" w:cstheme="minorHAnsi"/>
          <w:spacing w:val="-3"/>
        </w:rPr>
        <w:t xml:space="preserve"> </w:t>
      </w:r>
      <w:r w:rsidRPr="00E26186">
        <w:rPr>
          <w:rFonts w:asciiTheme="minorHAnsi" w:hAnsiTheme="minorHAnsi" w:cstheme="minorHAnsi"/>
        </w:rPr>
        <w:t>of</w:t>
      </w:r>
      <w:r w:rsidRPr="00E26186">
        <w:rPr>
          <w:rFonts w:asciiTheme="minorHAnsi" w:hAnsiTheme="minorHAnsi" w:cstheme="minorHAnsi"/>
          <w:spacing w:val="-3"/>
        </w:rPr>
        <w:t xml:space="preserve"> </w:t>
      </w:r>
      <w:r w:rsidRPr="00E26186">
        <w:rPr>
          <w:rFonts w:asciiTheme="minorHAnsi" w:hAnsiTheme="minorHAnsi" w:cstheme="minorHAnsi"/>
        </w:rPr>
        <w:t>the</w:t>
      </w:r>
      <w:r w:rsidRPr="00E26186">
        <w:rPr>
          <w:rFonts w:asciiTheme="minorHAnsi" w:hAnsiTheme="minorHAnsi" w:cstheme="minorHAnsi"/>
          <w:spacing w:val="-3"/>
        </w:rPr>
        <w:t xml:space="preserve"> </w:t>
      </w:r>
      <w:proofErr w:type="spellStart"/>
      <w:r w:rsidRPr="00E26186">
        <w:rPr>
          <w:rFonts w:asciiTheme="minorHAnsi" w:hAnsiTheme="minorHAnsi" w:cstheme="minorHAnsi"/>
        </w:rPr>
        <w:t>DoN</w:t>
      </w:r>
      <w:proofErr w:type="spellEnd"/>
      <w:r w:rsidRPr="00E26186">
        <w:rPr>
          <w:rFonts w:asciiTheme="minorHAnsi" w:hAnsiTheme="minorHAnsi" w:cstheme="minorHAnsi"/>
          <w:spacing w:val="-3"/>
        </w:rPr>
        <w:t xml:space="preserve"> </w:t>
      </w:r>
      <w:r w:rsidRPr="00E26186">
        <w:rPr>
          <w:rFonts w:asciiTheme="minorHAnsi" w:hAnsiTheme="minorHAnsi" w:cstheme="minorHAnsi"/>
        </w:rPr>
        <w:t>is,</w:t>
      </w:r>
      <w:r w:rsidRPr="00E26186">
        <w:rPr>
          <w:rFonts w:asciiTheme="minorHAnsi" w:hAnsiTheme="minorHAnsi" w:cstheme="minorHAnsi"/>
          <w:spacing w:val="-3"/>
        </w:rPr>
        <w:t xml:space="preserve"> </w:t>
      </w:r>
      <w:r w:rsidRPr="00E26186">
        <w:rPr>
          <w:rFonts w:asciiTheme="minorHAnsi" w:hAnsiTheme="minorHAnsi" w:cstheme="minorHAnsi"/>
        </w:rPr>
        <w:t>pursuant</w:t>
      </w:r>
      <w:r w:rsidRPr="00E26186">
        <w:rPr>
          <w:rFonts w:asciiTheme="minorHAnsi" w:hAnsiTheme="minorHAnsi" w:cstheme="minorHAnsi"/>
          <w:spacing w:val="-3"/>
        </w:rPr>
        <w:t xml:space="preserve"> </w:t>
      </w:r>
      <w:r w:rsidRPr="00E26186">
        <w:rPr>
          <w:rFonts w:asciiTheme="minorHAnsi" w:hAnsiTheme="minorHAnsi" w:cstheme="minorHAnsi"/>
        </w:rPr>
        <w:t>to</w:t>
      </w:r>
      <w:r w:rsidRPr="00E26186">
        <w:rPr>
          <w:rFonts w:asciiTheme="minorHAnsi" w:hAnsiTheme="minorHAnsi" w:cstheme="minorHAnsi"/>
          <w:spacing w:val="-3"/>
        </w:rPr>
        <w:t xml:space="preserve"> </w:t>
      </w:r>
      <w:r w:rsidRPr="00E26186">
        <w:rPr>
          <w:rFonts w:asciiTheme="minorHAnsi" w:hAnsiTheme="minorHAnsi" w:cstheme="minorHAnsi"/>
        </w:rPr>
        <w:t>the</w:t>
      </w:r>
      <w:r w:rsidRPr="00E26186">
        <w:rPr>
          <w:rFonts w:asciiTheme="minorHAnsi" w:hAnsiTheme="minorHAnsi" w:cstheme="minorHAnsi"/>
          <w:spacing w:val="-3"/>
        </w:rPr>
        <w:t xml:space="preserve"> </w:t>
      </w:r>
      <w:r w:rsidRPr="00E26186">
        <w:rPr>
          <w:rFonts w:asciiTheme="minorHAnsi" w:hAnsiTheme="minorHAnsi" w:cstheme="minorHAnsi"/>
        </w:rPr>
        <w:t xml:space="preserve">Regulation, a precondition to the filing of any future </w:t>
      </w:r>
      <w:proofErr w:type="spellStart"/>
      <w:r w:rsidRPr="00E26186">
        <w:rPr>
          <w:rFonts w:asciiTheme="minorHAnsi" w:hAnsiTheme="minorHAnsi" w:cstheme="minorHAnsi"/>
        </w:rPr>
        <w:t>DoN</w:t>
      </w:r>
      <w:proofErr w:type="spellEnd"/>
      <w:r w:rsidRPr="00E26186">
        <w:rPr>
          <w:rFonts w:asciiTheme="minorHAnsi" w:hAnsiTheme="minorHAnsi" w:cstheme="minorHAnsi"/>
        </w:rPr>
        <w:t xml:space="preserve"> by the Holder.</w:t>
      </w:r>
    </w:p>
    <w:p w14:paraId="66D79F66" w14:textId="77777777" w:rsidR="008B5ADC" w:rsidRPr="00205498" w:rsidRDefault="008B5ADC" w:rsidP="008B5ADC">
      <w:pPr>
        <w:pStyle w:val="BodyText"/>
        <w:rPr>
          <w:rFonts w:asciiTheme="minorHAnsi" w:hAnsiTheme="minorHAnsi" w:cstheme="minorHAnsi"/>
        </w:rPr>
      </w:pPr>
    </w:p>
    <w:p w14:paraId="790AFA1F" w14:textId="77777777" w:rsidR="008B5ADC" w:rsidRPr="00205498" w:rsidRDefault="008B5ADC" w:rsidP="008B5ADC">
      <w:pPr>
        <w:pStyle w:val="BodyText"/>
        <w:ind w:left="800"/>
        <w:rPr>
          <w:rFonts w:asciiTheme="minorHAnsi" w:hAnsiTheme="minorHAnsi" w:cstheme="minorHAnsi"/>
          <w:spacing w:val="-2"/>
        </w:rPr>
      </w:pPr>
      <w:r w:rsidRPr="00205498">
        <w:rPr>
          <w:rFonts w:asciiTheme="minorHAnsi" w:hAnsiTheme="minorHAnsi" w:cstheme="minorHAnsi"/>
          <w:spacing w:val="-2"/>
        </w:rPr>
        <w:t>Sincerely,</w:t>
      </w:r>
    </w:p>
    <w:p w14:paraId="352A70F2" w14:textId="77777777" w:rsidR="008B5ADC" w:rsidRDefault="008B5ADC" w:rsidP="008B5ADC">
      <w:pPr>
        <w:pStyle w:val="BodyText"/>
        <w:ind w:left="800"/>
        <w:rPr>
          <w:rFonts w:asciiTheme="minorHAnsi" w:hAnsiTheme="minorHAnsi" w:cstheme="minorHAnsi"/>
          <w:spacing w:val="-2"/>
        </w:rPr>
      </w:pPr>
    </w:p>
    <w:p w14:paraId="383BCD28" w14:textId="77777777" w:rsidR="008B5ADC" w:rsidRDefault="008B5ADC" w:rsidP="008B5ADC">
      <w:pPr>
        <w:pStyle w:val="BodyText"/>
        <w:spacing w:before="10"/>
        <w:rPr>
          <w:rFonts w:ascii="Script MT Bold" w:hAnsi="Script MT Bold" w:cstheme="minorHAnsi"/>
          <w:spacing w:val="-2"/>
          <w:sz w:val="28"/>
          <w:szCs w:val="28"/>
        </w:rPr>
      </w:pPr>
      <w:r>
        <w:rPr>
          <w:rFonts w:ascii="Script MT Bold" w:hAnsi="Script MT Bold" w:cstheme="minorHAnsi"/>
          <w:spacing w:val="-2"/>
          <w:sz w:val="28"/>
          <w:szCs w:val="28"/>
        </w:rPr>
        <w:tab/>
        <w:t>Dennis Renaud</w:t>
      </w:r>
    </w:p>
    <w:p w14:paraId="693A37D1" w14:textId="77777777" w:rsidR="008B5ADC" w:rsidRPr="00205498" w:rsidRDefault="008B5ADC" w:rsidP="008B5ADC">
      <w:pPr>
        <w:pStyle w:val="BodyText"/>
        <w:spacing w:before="10"/>
        <w:rPr>
          <w:rFonts w:asciiTheme="minorHAnsi" w:hAnsiTheme="minorHAnsi" w:cstheme="minorHAnsi"/>
          <w:b/>
          <w:i/>
          <w:sz w:val="22"/>
        </w:rPr>
      </w:pPr>
    </w:p>
    <w:p w14:paraId="797C4748" w14:textId="77777777" w:rsidR="008B5ADC" w:rsidRPr="00205498" w:rsidRDefault="008B5ADC" w:rsidP="008B5ADC">
      <w:pPr>
        <w:pStyle w:val="BodyText"/>
        <w:ind w:left="800"/>
        <w:rPr>
          <w:rFonts w:asciiTheme="minorHAnsi" w:hAnsiTheme="minorHAnsi" w:cstheme="minorHAnsi"/>
        </w:rPr>
      </w:pPr>
      <w:r w:rsidRPr="00205498">
        <w:rPr>
          <w:rFonts w:asciiTheme="minorHAnsi" w:hAnsiTheme="minorHAnsi" w:cstheme="minorHAnsi"/>
        </w:rPr>
        <w:t>Dennis</w:t>
      </w:r>
      <w:r w:rsidRPr="00205498">
        <w:rPr>
          <w:rFonts w:asciiTheme="minorHAnsi" w:hAnsiTheme="minorHAnsi" w:cstheme="minorHAnsi"/>
          <w:spacing w:val="-9"/>
        </w:rPr>
        <w:t xml:space="preserve"> </w:t>
      </w:r>
      <w:r w:rsidRPr="00205498">
        <w:rPr>
          <w:rFonts w:asciiTheme="minorHAnsi" w:hAnsiTheme="minorHAnsi" w:cstheme="minorHAnsi"/>
          <w:spacing w:val="-2"/>
        </w:rPr>
        <w:t>Renaud</w:t>
      </w:r>
    </w:p>
    <w:p w14:paraId="2FC786C0" w14:textId="77777777" w:rsidR="008B5ADC" w:rsidRPr="00205498" w:rsidRDefault="008B5ADC" w:rsidP="008B5ADC">
      <w:pPr>
        <w:pStyle w:val="BodyText"/>
        <w:spacing w:before="1"/>
        <w:ind w:left="800"/>
        <w:rPr>
          <w:rFonts w:asciiTheme="minorHAnsi" w:hAnsiTheme="minorHAnsi" w:cstheme="minorHAnsi"/>
        </w:rPr>
      </w:pPr>
      <w:r w:rsidRPr="00205498">
        <w:rPr>
          <w:rFonts w:asciiTheme="minorHAnsi" w:hAnsiTheme="minorHAnsi" w:cstheme="minorHAnsi"/>
        </w:rPr>
        <w:t>Director</w:t>
      </w:r>
      <w:r w:rsidRPr="00205498">
        <w:rPr>
          <w:rFonts w:asciiTheme="minorHAnsi" w:hAnsiTheme="minorHAnsi" w:cstheme="minorHAnsi"/>
          <w:spacing w:val="-3"/>
        </w:rPr>
        <w:t xml:space="preserve"> </w:t>
      </w:r>
      <w:r w:rsidRPr="00205498">
        <w:rPr>
          <w:rFonts w:asciiTheme="minorHAnsi" w:hAnsiTheme="minorHAnsi" w:cstheme="minorHAnsi"/>
        </w:rPr>
        <w:t>Determination</w:t>
      </w:r>
      <w:r w:rsidRPr="00205498">
        <w:rPr>
          <w:rFonts w:asciiTheme="minorHAnsi" w:hAnsiTheme="minorHAnsi" w:cstheme="minorHAnsi"/>
          <w:spacing w:val="-3"/>
        </w:rPr>
        <w:t xml:space="preserve"> </w:t>
      </w:r>
      <w:r w:rsidRPr="00205498">
        <w:rPr>
          <w:rFonts w:asciiTheme="minorHAnsi" w:hAnsiTheme="minorHAnsi" w:cstheme="minorHAnsi"/>
        </w:rPr>
        <w:t>of</w:t>
      </w:r>
      <w:r w:rsidRPr="00205498">
        <w:rPr>
          <w:rFonts w:asciiTheme="minorHAnsi" w:hAnsiTheme="minorHAnsi" w:cstheme="minorHAnsi"/>
          <w:spacing w:val="-3"/>
        </w:rPr>
        <w:t xml:space="preserve"> </w:t>
      </w:r>
      <w:r w:rsidRPr="00205498">
        <w:rPr>
          <w:rFonts w:asciiTheme="minorHAnsi" w:hAnsiTheme="minorHAnsi" w:cstheme="minorHAnsi"/>
        </w:rPr>
        <w:t>Need</w:t>
      </w:r>
      <w:r w:rsidRPr="00205498">
        <w:rPr>
          <w:rFonts w:asciiTheme="minorHAnsi" w:hAnsiTheme="minorHAnsi" w:cstheme="minorHAnsi"/>
          <w:spacing w:val="-2"/>
        </w:rPr>
        <w:t xml:space="preserve"> Program</w:t>
      </w:r>
    </w:p>
    <w:p w14:paraId="14893551" w14:textId="77777777" w:rsidR="008B5ADC" w:rsidRPr="00205498" w:rsidRDefault="008B5ADC" w:rsidP="008B5ADC">
      <w:pPr>
        <w:pStyle w:val="BodyText"/>
        <w:spacing w:before="1"/>
        <w:rPr>
          <w:rFonts w:asciiTheme="minorHAnsi" w:hAnsiTheme="minorHAnsi" w:cstheme="minorHAnsi"/>
        </w:rPr>
      </w:pPr>
    </w:p>
    <w:p w14:paraId="6ECF156D" w14:textId="77777777" w:rsidR="008B5ADC" w:rsidRPr="00205498" w:rsidRDefault="008B5ADC" w:rsidP="008B5ADC">
      <w:pPr>
        <w:ind w:left="800"/>
        <w:rPr>
          <w:rFonts w:asciiTheme="minorHAnsi" w:hAnsiTheme="minorHAnsi" w:cstheme="minorHAnsi"/>
          <w:sz w:val="20"/>
        </w:rPr>
      </w:pPr>
      <w:r w:rsidRPr="00205498">
        <w:rPr>
          <w:rFonts w:asciiTheme="minorHAnsi" w:hAnsiTheme="minorHAnsi" w:cstheme="minorHAnsi"/>
          <w:spacing w:val="-5"/>
          <w:sz w:val="20"/>
        </w:rPr>
        <w:t>cc:</w:t>
      </w:r>
    </w:p>
    <w:p w14:paraId="1975EEDC" w14:textId="77777777" w:rsidR="008B5ADC" w:rsidRPr="00205498" w:rsidRDefault="008B5ADC" w:rsidP="008B5ADC">
      <w:pPr>
        <w:ind w:left="800" w:right="3600"/>
        <w:rPr>
          <w:rFonts w:asciiTheme="minorHAnsi" w:hAnsiTheme="minorHAnsi" w:cstheme="minorHAnsi"/>
          <w:sz w:val="20"/>
        </w:rPr>
      </w:pPr>
      <w:r w:rsidRPr="00205498">
        <w:rPr>
          <w:rFonts w:asciiTheme="minorHAnsi" w:hAnsiTheme="minorHAnsi" w:cstheme="minorHAnsi"/>
          <w:sz w:val="20"/>
        </w:rPr>
        <w:lastRenderedPageBreak/>
        <w:t>Elizabeth</w:t>
      </w:r>
      <w:r w:rsidRPr="00205498">
        <w:rPr>
          <w:rFonts w:asciiTheme="minorHAnsi" w:hAnsiTheme="minorHAnsi" w:cstheme="minorHAnsi"/>
          <w:spacing w:val="-4"/>
          <w:sz w:val="20"/>
        </w:rPr>
        <w:t xml:space="preserve"> </w:t>
      </w:r>
      <w:r w:rsidRPr="00205498">
        <w:rPr>
          <w:rFonts w:asciiTheme="minorHAnsi" w:hAnsiTheme="minorHAnsi" w:cstheme="minorHAnsi"/>
          <w:sz w:val="20"/>
        </w:rPr>
        <w:t>D.</w:t>
      </w:r>
      <w:r w:rsidRPr="00205498">
        <w:rPr>
          <w:rFonts w:asciiTheme="minorHAnsi" w:hAnsiTheme="minorHAnsi" w:cstheme="minorHAnsi"/>
          <w:spacing w:val="-5"/>
          <w:sz w:val="20"/>
        </w:rPr>
        <w:t xml:space="preserve"> </w:t>
      </w:r>
      <w:r w:rsidRPr="00205498">
        <w:rPr>
          <w:rFonts w:asciiTheme="minorHAnsi" w:hAnsiTheme="minorHAnsi" w:cstheme="minorHAnsi"/>
          <w:sz w:val="20"/>
        </w:rPr>
        <w:t>Kelley,</w:t>
      </w:r>
      <w:r w:rsidRPr="00205498">
        <w:rPr>
          <w:rFonts w:asciiTheme="minorHAnsi" w:hAnsiTheme="minorHAnsi" w:cstheme="minorHAnsi"/>
          <w:spacing w:val="-5"/>
          <w:sz w:val="20"/>
        </w:rPr>
        <w:t xml:space="preserve"> </w:t>
      </w:r>
      <w:r w:rsidRPr="00205498">
        <w:rPr>
          <w:rFonts w:asciiTheme="minorHAnsi" w:hAnsiTheme="minorHAnsi" w:cstheme="minorHAnsi"/>
          <w:sz w:val="20"/>
        </w:rPr>
        <w:t>Director,</w:t>
      </w:r>
      <w:r w:rsidRPr="00205498">
        <w:rPr>
          <w:rFonts w:asciiTheme="minorHAnsi" w:hAnsiTheme="minorHAnsi" w:cstheme="minorHAnsi"/>
          <w:spacing w:val="-6"/>
          <w:sz w:val="20"/>
        </w:rPr>
        <w:t xml:space="preserve"> </w:t>
      </w:r>
      <w:r w:rsidRPr="00205498">
        <w:rPr>
          <w:rFonts w:asciiTheme="minorHAnsi" w:hAnsiTheme="minorHAnsi" w:cstheme="minorHAnsi"/>
          <w:sz w:val="20"/>
        </w:rPr>
        <w:t>Bureau</w:t>
      </w:r>
      <w:r w:rsidRPr="00205498">
        <w:rPr>
          <w:rFonts w:asciiTheme="minorHAnsi" w:hAnsiTheme="minorHAnsi" w:cstheme="minorHAnsi"/>
          <w:spacing w:val="-4"/>
          <w:sz w:val="20"/>
        </w:rPr>
        <w:t xml:space="preserve"> </w:t>
      </w:r>
      <w:r w:rsidRPr="00205498">
        <w:rPr>
          <w:rFonts w:asciiTheme="minorHAnsi" w:hAnsiTheme="minorHAnsi" w:cstheme="minorHAnsi"/>
          <w:sz w:val="20"/>
        </w:rPr>
        <w:t>of</w:t>
      </w:r>
      <w:r w:rsidRPr="00205498">
        <w:rPr>
          <w:rFonts w:asciiTheme="minorHAnsi" w:hAnsiTheme="minorHAnsi" w:cstheme="minorHAnsi"/>
          <w:spacing w:val="-5"/>
          <w:sz w:val="20"/>
        </w:rPr>
        <w:t xml:space="preserve"> </w:t>
      </w:r>
      <w:r w:rsidRPr="00205498">
        <w:rPr>
          <w:rFonts w:asciiTheme="minorHAnsi" w:hAnsiTheme="minorHAnsi" w:cstheme="minorHAnsi"/>
          <w:sz w:val="20"/>
        </w:rPr>
        <w:t>Health</w:t>
      </w:r>
      <w:r w:rsidRPr="00205498">
        <w:rPr>
          <w:rFonts w:asciiTheme="minorHAnsi" w:hAnsiTheme="minorHAnsi" w:cstheme="minorHAnsi"/>
          <w:spacing w:val="-5"/>
          <w:sz w:val="20"/>
        </w:rPr>
        <w:t xml:space="preserve"> </w:t>
      </w:r>
      <w:r w:rsidRPr="00205498">
        <w:rPr>
          <w:rFonts w:asciiTheme="minorHAnsi" w:hAnsiTheme="minorHAnsi" w:cstheme="minorHAnsi"/>
          <w:sz w:val="20"/>
        </w:rPr>
        <w:t>Care</w:t>
      </w:r>
      <w:r w:rsidRPr="00205498">
        <w:rPr>
          <w:rFonts w:asciiTheme="minorHAnsi" w:hAnsiTheme="minorHAnsi" w:cstheme="minorHAnsi"/>
          <w:spacing w:val="-5"/>
          <w:sz w:val="20"/>
        </w:rPr>
        <w:t xml:space="preserve"> </w:t>
      </w:r>
      <w:r w:rsidRPr="00205498">
        <w:rPr>
          <w:rFonts w:asciiTheme="minorHAnsi" w:hAnsiTheme="minorHAnsi" w:cstheme="minorHAnsi"/>
          <w:sz w:val="20"/>
        </w:rPr>
        <w:t>Safety</w:t>
      </w:r>
      <w:r w:rsidRPr="00205498">
        <w:rPr>
          <w:rFonts w:asciiTheme="minorHAnsi" w:hAnsiTheme="minorHAnsi" w:cstheme="minorHAnsi"/>
          <w:spacing w:val="-5"/>
          <w:sz w:val="20"/>
        </w:rPr>
        <w:t xml:space="preserve"> </w:t>
      </w:r>
      <w:r w:rsidRPr="00205498">
        <w:rPr>
          <w:rFonts w:asciiTheme="minorHAnsi" w:hAnsiTheme="minorHAnsi" w:cstheme="minorHAnsi"/>
          <w:sz w:val="20"/>
        </w:rPr>
        <w:t>and</w:t>
      </w:r>
      <w:r w:rsidRPr="00205498">
        <w:rPr>
          <w:rFonts w:asciiTheme="minorHAnsi" w:hAnsiTheme="minorHAnsi" w:cstheme="minorHAnsi"/>
          <w:spacing w:val="-4"/>
          <w:sz w:val="20"/>
        </w:rPr>
        <w:t xml:space="preserve"> </w:t>
      </w:r>
      <w:r w:rsidRPr="00205498">
        <w:rPr>
          <w:rFonts w:asciiTheme="minorHAnsi" w:hAnsiTheme="minorHAnsi" w:cstheme="minorHAnsi"/>
          <w:sz w:val="20"/>
        </w:rPr>
        <w:t xml:space="preserve">Quality </w:t>
      </w:r>
    </w:p>
    <w:p w14:paraId="5C5935ED" w14:textId="77777777" w:rsidR="008B5ADC" w:rsidRPr="00205498" w:rsidRDefault="008B5ADC" w:rsidP="008B5ADC">
      <w:pPr>
        <w:ind w:left="800" w:right="3600"/>
        <w:rPr>
          <w:rFonts w:asciiTheme="minorHAnsi" w:hAnsiTheme="minorHAnsi" w:cstheme="minorHAnsi"/>
          <w:sz w:val="20"/>
        </w:rPr>
      </w:pPr>
      <w:r w:rsidRPr="00205498">
        <w:rPr>
          <w:rFonts w:asciiTheme="minorHAnsi" w:hAnsiTheme="minorHAnsi" w:cstheme="minorHAnsi"/>
          <w:sz w:val="20"/>
        </w:rPr>
        <w:t>Rebecca Kaye, General Counsel’s Office</w:t>
      </w:r>
    </w:p>
    <w:p w14:paraId="6576B44A" w14:textId="77777777" w:rsidR="008B5ADC" w:rsidRPr="00205498" w:rsidRDefault="008B5ADC" w:rsidP="008B5ADC">
      <w:pPr>
        <w:ind w:left="800" w:right="3388"/>
        <w:rPr>
          <w:rFonts w:asciiTheme="minorHAnsi" w:hAnsiTheme="minorHAnsi" w:cstheme="minorHAnsi"/>
          <w:sz w:val="20"/>
        </w:rPr>
      </w:pPr>
      <w:r w:rsidRPr="00205498">
        <w:rPr>
          <w:rFonts w:asciiTheme="minorHAnsi" w:hAnsiTheme="minorHAnsi" w:cstheme="minorHAnsi"/>
          <w:sz w:val="20"/>
        </w:rPr>
        <w:t>Stephen</w:t>
      </w:r>
      <w:r w:rsidRPr="00205498">
        <w:rPr>
          <w:rFonts w:asciiTheme="minorHAnsi" w:hAnsiTheme="minorHAnsi" w:cstheme="minorHAnsi"/>
          <w:spacing w:val="-4"/>
          <w:sz w:val="20"/>
        </w:rPr>
        <w:t xml:space="preserve"> </w:t>
      </w:r>
      <w:r w:rsidRPr="00205498">
        <w:rPr>
          <w:rFonts w:asciiTheme="minorHAnsi" w:hAnsiTheme="minorHAnsi" w:cstheme="minorHAnsi"/>
          <w:sz w:val="20"/>
        </w:rPr>
        <w:t>Davis,</w:t>
      </w:r>
      <w:r w:rsidRPr="00205498">
        <w:rPr>
          <w:rFonts w:asciiTheme="minorHAnsi" w:hAnsiTheme="minorHAnsi" w:cstheme="minorHAnsi"/>
          <w:spacing w:val="-5"/>
          <w:sz w:val="20"/>
        </w:rPr>
        <w:t xml:space="preserve"> </w:t>
      </w:r>
      <w:r w:rsidRPr="00205498">
        <w:rPr>
          <w:rFonts w:asciiTheme="minorHAnsi" w:hAnsiTheme="minorHAnsi" w:cstheme="minorHAnsi"/>
          <w:sz w:val="20"/>
        </w:rPr>
        <w:t>Director,</w:t>
      </w:r>
      <w:r w:rsidRPr="00205498">
        <w:rPr>
          <w:rFonts w:asciiTheme="minorHAnsi" w:hAnsiTheme="minorHAnsi" w:cstheme="minorHAnsi"/>
          <w:spacing w:val="-5"/>
          <w:sz w:val="20"/>
        </w:rPr>
        <w:t xml:space="preserve"> </w:t>
      </w:r>
      <w:r w:rsidRPr="00205498">
        <w:rPr>
          <w:rFonts w:asciiTheme="minorHAnsi" w:hAnsiTheme="minorHAnsi" w:cstheme="minorHAnsi"/>
          <w:sz w:val="20"/>
        </w:rPr>
        <w:t>Division</w:t>
      </w:r>
      <w:r w:rsidRPr="00205498">
        <w:rPr>
          <w:rFonts w:asciiTheme="minorHAnsi" w:hAnsiTheme="minorHAnsi" w:cstheme="minorHAnsi"/>
          <w:spacing w:val="-4"/>
          <w:sz w:val="20"/>
        </w:rPr>
        <w:t xml:space="preserve"> </w:t>
      </w:r>
      <w:r w:rsidRPr="00205498">
        <w:rPr>
          <w:rFonts w:asciiTheme="minorHAnsi" w:hAnsiTheme="minorHAnsi" w:cstheme="minorHAnsi"/>
          <w:sz w:val="20"/>
        </w:rPr>
        <w:t>of</w:t>
      </w:r>
      <w:r w:rsidRPr="00205498">
        <w:rPr>
          <w:rFonts w:asciiTheme="minorHAnsi" w:hAnsiTheme="minorHAnsi" w:cstheme="minorHAnsi"/>
          <w:spacing w:val="-5"/>
          <w:sz w:val="20"/>
        </w:rPr>
        <w:t xml:space="preserve"> </w:t>
      </w:r>
      <w:r w:rsidRPr="00205498">
        <w:rPr>
          <w:rFonts w:asciiTheme="minorHAnsi" w:hAnsiTheme="minorHAnsi" w:cstheme="minorHAnsi"/>
          <w:sz w:val="20"/>
        </w:rPr>
        <w:t>Health</w:t>
      </w:r>
      <w:r w:rsidRPr="00205498">
        <w:rPr>
          <w:rFonts w:asciiTheme="minorHAnsi" w:hAnsiTheme="minorHAnsi" w:cstheme="minorHAnsi"/>
          <w:spacing w:val="-5"/>
          <w:sz w:val="20"/>
        </w:rPr>
        <w:t xml:space="preserve"> </w:t>
      </w:r>
      <w:r w:rsidRPr="00205498">
        <w:rPr>
          <w:rFonts w:asciiTheme="minorHAnsi" w:hAnsiTheme="minorHAnsi" w:cstheme="minorHAnsi"/>
          <w:sz w:val="20"/>
        </w:rPr>
        <w:t>Care</w:t>
      </w:r>
      <w:r w:rsidRPr="00205498">
        <w:rPr>
          <w:rFonts w:asciiTheme="minorHAnsi" w:hAnsiTheme="minorHAnsi" w:cstheme="minorHAnsi"/>
          <w:spacing w:val="-5"/>
          <w:sz w:val="20"/>
        </w:rPr>
        <w:t xml:space="preserve"> </w:t>
      </w:r>
      <w:r w:rsidRPr="00205498">
        <w:rPr>
          <w:rFonts w:asciiTheme="minorHAnsi" w:hAnsiTheme="minorHAnsi" w:cstheme="minorHAnsi"/>
          <w:sz w:val="20"/>
        </w:rPr>
        <w:t>Facility</w:t>
      </w:r>
      <w:r w:rsidRPr="00205498">
        <w:rPr>
          <w:rFonts w:asciiTheme="minorHAnsi" w:hAnsiTheme="minorHAnsi" w:cstheme="minorHAnsi"/>
          <w:spacing w:val="-5"/>
          <w:sz w:val="20"/>
        </w:rPr>
        <w:t xml:space="preserve"> </w:t>
      </w:r>
      <w:r w:rsidRPr="00205498">
        <w:rPr>
          <w:rFonts w:asciiTheme="minorHAnsi" w:hAnsiTheme="minorHAnsi" w:cstheme="minorHAnsi"/>
          <w:sz w:val="20"/>
        </w:rPr>
        <w:t>Licensure</w:t>
      </w:r>
      <w:r w:rsidRPr="00205498">
        <w:rPr>
          <w:rFonts w:asciiTheme="minorHAnsi" w:hAnsiTheme="minorHAnsi" w:cstheme="minorHAnsi"/>
          <w:spacing w:val="-5"/>
          <w:sz w:val="20"/>
        </w:rPr>
        <w:t xml:space="preserve"> </w:t>
      </w:r>
      <w:r w:rsidRPr="00205498">
        <w:rPr>
          <w:rFonts w:asciiTheme="minorHAnsi" w:hAnsiTheme="minorHAnsi" w:cstheme="minorHAnsi"/>
          <w:sz w:val="20"/>
        </w:rPr>
        <w:t>and</w:t>
      </w:r>
      <w:r w:rsidRPr="00205498">
        <w:rPr>
          <w:rFonts w:asciiTheme="minorHAnsi" w:hAnsiTheme="minorHAnsi" w:cstheme="minorHAnsi"/>
          <w:spacing w:val="-6"/>
          <w:sz w:val="20"/>
        </w:rPr>
        <w:t xml:space="preserve"> </w:t>
      </w:r>
      <w:r w:rsidRPr="00205498">
        <w:rPr>
          <w:rFonts w:asciiTheme="minorHAnsi" w:hAnsiTheme="minorHAnsi" w:cstheme="minorHAnsi"/>
          <w:sz w:val="20"/>
        </w:rPr>
        <w:t>Certification Judy Bernice, Division of Health Care Facility Licensure and Certification</w:t>
      </w:r>
    </w:p>
    <w:p w14:paraId="15EF6A01" w14:textId="77777777" w:rsidR="008B5ADC" w:rsidRPr="00205498" w:rsidRDefault="008B5ADC" w:rsidP="008B5ADC">
      <w:pPr>
        <w:ind w:left="800" w:right="5078"/>
        <w:rPr>
          <w:rFonts w:asciiTheme="minorHAnsi" w:hAnsiTheme="minorHAnsi" w:cstheme="minorHAnsi"/>
          <w:sz w:val="20"/>
        </w:rPr>
      </w:pPr>
      <w:r w:rsidRPr="00205498">
        <w:rPr>
          <w:rFonts w:asciiTheme="minorHAnsi" w:hAnsiTheme="minorHAnsi" w:cstheme="minorHAnsi"/>
          <w:sz w:val="20"/>
        </w:rPr>
        <w:t>Hilary Ward,</w:t>
      </w:r>
      <w:r w:rsidRPr="00205498">
        <w:rPr>
          <w:rFonts w:asciiTheme="minorHAnsi" w:hAnsiTheme="minorHAnsi" w:cstheme="minorHAnsi"/>
          <w:spacing w:val="-7"/>
          <w:sz w:val="20"/>
        </w:rPr>
        <w:t xml:space="preserve"> </w:t>
      </w:r>
      <w:r w:rsidRPr="00205498">
        <w:rPr>
          <w:rFonts w:asciiTheme="minorHAnsi" w:hAnsiTheme="minorHAnsi" w:cstheme="minorHAnsi"/>
          <w:sz w:val="20"/>
        </w:rPr>
        <w:t>Health</w:t>
      </w:r>
      <w:r w:rsidRPr="00205498">
        <w:rPr>
          <w:rFonts w:asciiTheme="minorHAnsi" w:hAnsiTheme="minorHAnsi" w:cstheme="minorHAnsi"/>
          <w:spacing w:val="-7"/>
          <w:sz w:val="20"/>
        </w:rPr>
        <w:t xml:space="preserve"> </w:t>
      </w:r>
      <w:r w:rsidRPr="00205498">
        <w:rPr>
          <w:rFonts w:asciiTheme="minorHAnsi" w:hAnsiTheme="minorHAnsi" w:cstheme="minorHAnsi"/>
          <w:sz w:val="20"/>
        </w:rPr>
        <w:t>Care</w:t>
      </w:r>
      <w:r w:rsidRPr="00205498">
        <w:rPr>
          <w:rFonts w:asciiTheme="minorHAnsi" w:hAnsiTheme="minorHAnsi" w:cstheme="minorHAnsi"/>
          <w:spacing w:val="-7"/>
          <w:sz w:val="20"/>
        </w:rPr>
        <w:t xml:space="preserve"> </w:t>
      </w:r>
      <w:r w:rsidRPr="00205498">
        <w:rPr>
          <w:rFonts w:asciiTheme="minorHAnsi" w:hAnsiTheme="minorHAnsi" w:cstheme="minorHAnsi"/>
          <w:sz w:val="20"/>
        </w:rPr>
        <w:t>Facility</w:t>
      </w:r>
      <w:r w:rsidRPr="00205498">
        <w:rPr>
          <w:rFonts w:asciiTheme="minorHAnsi" w:hAnsiTheme="minorHAnsi" w:cstheme="minorHAnsi"/>
          <w:spacing w:val="-7"/>
          <w:sz w:val="20"/>
        </w:rPr>
        <w:t xml:space="preserve"> </w:t>
      </w:r>
      <w:r w:rsidRPr="00205498">
        <w:rPr>
          <w:rFonts w:asciiTheme="minorHAnsi" w:hAnsiTheme="minorHAnsi" w:cstheme="minorHAnsi"/>
          <w:sz w:val="20"/>
        </w:rPr>
        <w:t>Licensure</w:t>
      </w:r>
      <w:r w:rsidRPr="00205498">
        <w:rPr>
          <w:rFonts w:asciiTheme="minorHAnsi" w:hAnsiTheme="minorHAnsi" w:cstheme="minorHAnsi"/>
          <w:spacing w:val="-7"/>
          <w:sz w:val="20"/>
        </w:rPr>
        <w:t xml:space="preserve"> </w:t>
      </w:r>
      <w:r w:rsidRPr="00205498">
        <w:rPr>
          <w:rFonts w:asciiTheme="minorHAnsi" w:hAnsiTheme="minorHAnsi" w:cstheme="minorHAnsi"/>
          <w:sz w:val="20"/>
        </w:rPr>
        <w:t>and</w:t>
      </w:r>
      <w:r w:rsidRPr="00205498">
        <w:rPr>
          <w:rFonts w:asciiTheme="minorHAnsi" w:hAnsiTheme="minorHAnsi" w:cstheme="minorHAnsi"/>
          <w:spacing w:val="-6"/>
          <w:sz w:val="20"/>
        </w:rPr>
        <w:t xml:space="preserve"> </w:t>
      </w:r>
      <w:r w:rsidRPr="00205498">
        <w:rPr>
          <w:rFonts w:asciiTheme="minorHAnsi" w:hAnsiTheme="minorHAnsi" w:cstheme="minorHAnsi"/>
          <w:sz w:val="20"/>
        </w:rPr>
        <w:t>Certification Samuel Louis, Office of Health Equity</w:t>
      </w:r>
    </w:p>
    <w:p w14:paraId="1CC26A27" w14:textId="77777777" w:rsidR="008B5ADC" w:rsidRPr="00205498" w:rsidRDefault="008B5ADC" w:rsidP="008B5ADC">
      <w:pPr>
        <w:spacing w:before="1"/>
        <w:ind w:left="800" w:right="4127"/>
        <w:rPr>
          <w:rFonts w:asciiTheme="minorHAnsi" w:hAnsiTheme="minorHAnsi" w:cstheme="minorHAnsi"/>
          <w:sz w:val="20"/>
        </w:rPr>
      </w:pPr>
      <w:r w:rsidRPr="00205498">
        <w:rPr>
          <w:rFonts w:asciiTheme="minorHAnsi" w:hAnsiTheme="minorHAnsi" w:cstheme="minorHAnsi"/>
          <w:sz w:val="20"/>
        </w:rPr>
        <w:t>Jennica Allen, Division of Community Health Planning and Engagement Elizabeth</w:t>
      </w:r>
      <w:r w:rsidRPr="00205498">
        <w:rPr>
          <w:rFonts w:asciiTheme="minorHAnsi" w:hAnsiTheme="minorHAnsi" w:cstheme="minorHAnsi"/>
          <w:spacing w:val="-4"/>
          <w:sz w:val="20"/>
        </w:rPr>
        <w:t xml:space="preserve"> </w:t>
      </w:r>
      <w:r w:rsidRPr="00205498">
        <w:rPr>
          <w:rFonts w:asciiTheme="minorHAnsi" w:hAnsiTheme="minorHAnsi" w:cstheme="minorHAnsi"/>
          <w:sz w:val="20"/>
        </w:rPr>
        <w:t>Maffei,</w:t>
      </w:r>
      <w:r w:rsidRPr="00205498">
        <w:rPr>
          <w:rFonts w:asciiTheme="minorHAnsi" w:hAnsiTheme="minorHAnsi" w:cstheme="minorHAnsi"/>
          <w:spacing w:val="-5"/>
          <w:sz w:val="20"/>
        </w:rPr>
        <w:t xml:space="preserve"> </w:t>
      </w:r>
      <w:r w:rsidRPr="00205498">
        <w:rPr>
          <w:rFonts w:asciiTheme="minorHAnsi" w:hAnsiTheme="minorHAnsi" w:cstheme="minorHAnsi"/>
          <w:sz w:val="20"/>
        </w:rPr>
        <w:t>Division</w:t>
      </w:r>
      <w:r w:rsidRPr="00205498">
        <w:rPr>
          <w:rFonts w:asciiTheme="minorHAnsi" w:hAnsiTheme="minorHAnsi" w:cstheme="minorHAnsi"/>
          <w:spacing w:val="-4"/>
          <w:sz w:val="20"/>
        </w:rPr>
        <w:t xml:space="preserve"> </w:t>
      </w:r>
      <w:r w:rsidRPr="00205498">
        <w:rPr>
          <w:rFonts w:asciiTheme="minorHAnsi" w:hAnsiTheme="minorHAnsi" w:cstheme="minorHAnsi"/>
          <w:sz w:val="20"/>
        </w:rPr>
        <w:t>of</w:t>
      </w:r>
      <w:r w:rsidRPr="00205498">
        <w:rPr>
          <w:rFonts w:asciiTheme="minorHAnsi" w:hAnsiTheme="minorHAnsi" w:cstheme="minorHAnsi"/>
          <w:spacing w:val="-7"/>
          <w:sz w:val="20"/>
        </w:rPr>
        <w:t xml:space="preserve"> </w:t>
      </w:r>
      <w:r w:rsidRPr="00205498">
        <w:rPr>
          <w:rFonts w:asciiTheme="minorHAnsi" w:hAnsiTheme="minorHAnsi" w:cstheme="minorHAnsi"/>
          <w:sz w:val="20"/>
        </w:rPr>
        <w:t>Community</w:t>
      </w:r>
      <w:r w:rsidRPr="00205498">
        <w:rPr>
          <w:rFonts w:asciiTheme="minorHAnsi" w:hAnsiTheme="minorHAnsi" w:cstheme="minorHAnsi"/>
          <w:spacing w:val="-5"/>
          <w:sz w:val="20"/>
        </w:rPr>
        <w:t xml:space="preserve"> </w:t>
      </w:r>
      <w:r w:rsidRPr="00205498">
        <w:rPr>
          <w:rFonts w:asciiTheme="minorHAnsi" w:hAnsiTheme="minorHAnsi" w:cstheme="minorHAnsi"/>
          <w:sz w:val="20"/>
        </w:rPr>
        <w:t>Health</w:t>
      </w:r>
      <w:r w:rsidRPr="00205498">
        <w:rPr>
          <w:rFonts w:asciiTheme="minorHAnsi" w:hAnsiTheme="minorHAnsi" w:cstheme="minorHAnsi"/>
          <w:spacing w:val="-5"/>
          <w:sz w:val="20"/>
        </w:rPr>
        <w:t xml:space="preserve"> </w:t>
      </w:r>
      <w:r w:rsidRPr="00205498">
        <w:rPr>
          <w:rFonts w:asciiTheme="minorHAnsi" w:hAnsiTheme="minorHAnsi" w:cstheme="minorHAnsi"/>
          <w:sz w:val="20"/>
        </w:rPr>
        <w:t>Planning</w:t>
      </w:r>
      <w:r w:rsidRPr="00205498">
        <w:rPr>
          <w:rFonts w:asciiTheme="minorHAnsi" w:hAnsiTheme="minorHAnsi" w:cstheme="minorHAnsi"/>
          <w:spacing w:val="-4"/>
          <w:sz w:val="20"/>
        </w:rPr>
        <w:t xml:space="preserve"> </w:t>
      </w:r>
      <w:r w:rsidRPr="00205498">
        <w:rPr>
          <w:rFonts w:asciiTheme="minorHAnsi" w:hAnsiTheme="minorHAnsi" w:cstheme="minorHAnsi"/>
          <w:sz w:val="20"/>
        </w:rPr>
        <w:t>and</w:t>
      </w:r>
      <w:r w:rsidRPr="00205498">
        <w:rPr>
          <w:rFonts w:asciiTheme="minorHAnsi" w:hAnsiTheme="minorHAnsi" w:cstheme="minorHAnsi"/>
          <w:spacing w:val="-4"/>
          <w:sz w:val="20"/>
        </w:rPr>
        <w:t xml:space="preserve"> </w:t>
      </w:r>
      <w:r w:rsidRPr="00205498">
        <w:rPr>
          <w:rFonts w:asciiTheme="minorHAnsi" w:hAnsiTheme="minorHAnsi" w:cstheme="minorHAnsi"/>
          <w:sz w:val="20"/>
        </w:rPr>
        <w:t>Engagement Katelyn Teague, Division of Community Health Planning and Engagement Elizabeth Almanzor, Center for Health Information Analysis</w:t>
      </w:r>
    </w:p>
    <w:p w14:paraId="696F2013" w14:textId="77777777" w:rsidR="008B5ADC" w:rsidRPr="00205498" w:rsidRDefault="008B5ADC" w:rsidP="008B5ADC">
      <w:pPr>
        <w:ind w:left="800" w:right="3600"/>
        <w:rPr>
          <w:rFonts w:asciiTheme="minorHAnsi" w:hAnsiTheme="minorHAnsi" w:cstheme="minorHAnsi"/>
          <w:sz w:val="20"/>
        </w:rPr>
      </w:pPr>
      <w:r w:rsidRPr="00205498">
        <w:rPr>
          <w:rFonts w:asciiTheme="minorHAnsi" w:hAnsiTheme="minorHAnsi" w:cstheme="minorHAnsi"/>
          <w:sz w:val="20"/>
        </w:rPr>
        <w:t>Katherine</w:t>
      </w:r>
      <w:r w:rsidRPr="00205498">
        <w:rPr>
          <w:rFonts w:asciiTheme="minorHAnsi" w:hAnsiTheme="minorHAnsi" w:cstheme="minorHAnsi"/>
          <w:spacing w:val="-11"/>
          <w:sz w:val="20"/>
        </w:rPr>
        <w:t xml:space="preserve"> </w:t>
      </w:r>
      <w:r w:rsidRPr="00205498">
        <w:rPr>
          <w:rFonts w:asciiTheme="minorHAnsi" w:hAnsiTheme="minorHAnsi" w:cstheme="minorHAnsi"/>
          <w:sz w:val="20"/>
        </w:rPr>
        <w:t>Mills,</w:t>
      </w:r>
      <w:r w:rsidRPr="00205498">
        <w:rPr>
          <w:rFonts w:asciiTheme="minorHAnsi" w:hAnsiTheme="minorHAnsi" w:cstheme="minorHAnsi"/>
          <w:spacing w:val="-11"/>
          <w:sz w:val="20"/>
        </w:rPr>
        <w:t xml:space="preserve"> </w:t>
      </w:r>
      <w:r w:rsidRPr="00205498">
        <w:rPr>
          <w:rFonts w:asciiTheme="minorHAnsi" w:hAnsiTheme="minorHAnsi" w:cstheme="minorHAnsi"/>
          <w:sz w:val="20"/>
        </w:rPr>
        <w:t>Health</w:t>
      </w:r>
      <w:r w:rsidRPr="00205498">
        <w:rPr>
          <w:rFonts w:asciiTheme="minorHAnsi" w:hAnsiTheme="minorHAnsi" w:cstheme="minorHAnsi"/>
          <w:spacing w:val="-11"/>
          <w:sz w:val="20"/>
        </w:rPr>
        <w:t xml:space="preserve"> </w:t>
      </w:r>
      <w:r w:rsidRPr="00205498">
        <w:rPr>
          <w:rFonts w:asciiTheme="minorHAnsi" w:hAnsiTheme="minorHAnsi" w:cstheme="minorHAnsi"/>
          <w:sz w:val="20"/>
        </w:rPr>
        <w:t>Policy</w:t>
      </w:r>
      <w:r w:rsidRPr="00205498">
        <w:rPr>
          <w:rFonts w:asciiTheme="minorHAnsi" w:hAnsiTheme="minorHAnsi" w:cstheme="minorHAnsi"/>
          <w:spacing w:val="-11"/>
          <w:sz w:val="20"/>
        </w:rPr>
        <w:t xml:space="preserve"> </w:t>
      </w:r>
      <w:r w:rsidRPr="00205498">
        <w:rPr>
          <w:rFonts w:asciiTheme="minorHAnsi" w:hAnsiTheme="minorHAnsi" w:cstheme="minorHAnsi"/>
          <w:sz w:val="20"/>
        </w:rPr>
        <w:t xml:space="preserve">Commission </w:t>
      </w:r>
    </w:p>
    <w:p w14:paraId="672E64CC" w14:textId="77777777" w:rsidR="008B5ADC" w:rsidRPr="00205498" w:rsidRDefault="008B5ADC" w:rsidP="008B5ADC">
      <w:pPr>
        <w:ind w:left="800" w:right="3600"/>
        <w:rPr>
          <w:rFonts w:asciiTheme="minorHAnsi" w:hAnsiTheme="minorHAnsi" w:cstheme="minorHAnsi"/>
          <w:sz w:val="20"/>
        </w:rPr>
      </w:pPr>
      <w:r w:rsidRPr="00205498">
        <w:rPr>
          <w:rFonts w:asciiTheme="minorHAnsi" w:hAnsiTheme="minorHAnsi" w:cstheme="minorHAnsi"/>
          <w:sz w:val="20"/>
        </w:rPr>
        <w:t xml:space="preserve">Sandra </w:t>
      </w:r>
      <w:proofErr w:type="spellStart"/>
      <w:r w:rsidRPr="00205498">
        <w:rPr>
          <w:rFonts w:asciiTheme="minorHAnsi" w:hAnsiTheme="minorHAnsi" w:cstheme="minorHAnsi"/>
          <w:sz w:val="20"/>
        </w:rPr>
        <w:t>Wolitsky</w:t>
      </w:r>
      <w:proofErr w:type="spellEnd"/>
      <w:r w:rsidRPr="00205498">
        <w:rPr>
          <w:rFonts w:asciiTheme="minorHAnsi" w:hAnsiTheme="minorHAnsi" w:cstheme="minorHAnsi"/>
          <w:sz w:val="20"/>
        </w:rPr>
        <w:t>, Office of the Attorney General</w:t>
      </w:r>
    </w:p>
    <w:p w14:paraId="79DDD586" w14:textId="77777777" w:rsidR="008B5ADC" w:rsidRPr="00205498" w:rsidRDefault="008B5ADC" w:rsidP="008B5ADC">
      <w:pPr>
        <w:ind w:left="800" w:right="3600"/>
        <w:rPr>
          <w:rFonts w:asciiTheme="minorHAnsi" w:hAnsiTheme="minorHAnsi" w:cstheme="minorHAnsi"/>
          <w:sz w:val="20"/>
        </w:rPr>
      </w:pPr>
      <w:r w:rsidRPr="00205498">
        <w:rPr>
          <w:rFonts w:asciiTheme="minorHAnsi" w:hAnsiTheme="minorHAnsi" w:cstheme="minorHAnsi"/>
          <w:sz w:val="20"/>
        </w:rPr>
        <w:t>Tomaso</w:t>
      </w:r>
      <w:r w:rsidRPr="00205498">
        <w:rPr>
          <w:rFonts w:asciiTheme="minorHAnsi" w:hAnsiTheme="minorHAnsi" w:cstheme="minorHAnsi"/>
          <w:spacing w:val="-5"/>
          <w:sz w:val="20"/>
        </w:rPr>
        <w:t xml:space="preserve"> </w:t>
      </w:r>
      <w:r w:rsidRPr="00205498">
        <w:rPr>
          <w:rFonts w:asciiTheme="minorHAnsi" w:hAnsiTheme="minorHAnsi" w:cstheme="minorHAnsi"/>
          <w:sz w:val="20"/>
        </w:rPr>
        <w:t>Calicchio,</w:t>
      </w:r>
      <w:r w:rsidRPr="00205498">
        <w:rPr>
          <w:rFonts w:asciiTheme="minorHAnsi" w:hAnsiTheme="minorHAnsi" w:cstheme="minorHAnsi"/>
          <w:spacing w:val="-5"/>
          <w:sz w:val="20"/>
        </w:rPr>
        <w:t xml:space="preserve"> </w:t>
      </w:r>
      <w:r w:rsidRPr="00205498">
        <w:rPr>
          <w:rFonts w:asciiTheme="minorHAnsi" w:hAnsiTheme="minorHAnsi" w:cstheme="minorHAnsi"/>
          <w:sz w:val="20"/>
        </w:rPr>
        <w:t>Executive</w:t>
      </w:r>
      <w:r w:rsidRPr="00205498">
        <w:rPr>
          <w:rFonts w:asciiTheme="minorHAnsi" w:hAnsiTheme="minorHAnsi" w:cstheme="minorHAnsi"/>
          <w:spacing w:val="-9"/>
          <w:sz w:val="20"/>
        </w:rPr>
        <w:t xml:space="preserve"> </w:t>
      </w:r>
      <w:r w:rsidRPr="00205498">
        <w:rPr>
          <w:rFonts w:asciiTheme="minorHAnsi" w:hAnsiTheme="minorHAnsi" w:cstheme="minorHAnsi"/>
          <w:sz w:val="20"/>
        </w:rPr>
        <w:t>Office</w:t>
      </w:r>
      <w:r w:rsidRPr="00205498">
        <w:rPr>
          <w:rFonts w:asciiTheme="minorHAnsi" w:hAnsiTheme="minorHAnsi" w:cstheme="minorHAnsi"/>
          <w:spacing w:val="-5"/>
          <w:sz w:val="20"/>
        </w:rPr>
        <w:t xml:space="preserve"> </w:t>
      </w:r>
      <w:r w:rsidRPr="00205498">
        <w:rPr>
          <w:rFonts w:asciiTheme="minorHAnsi" w:hAnsiTheme="minorHAnsi" w:cstheme="minorHAnsi"/>
          <w:sz w:val="20"/>
        </w:rPr>
        <w:t>of</w:t>
      </w:r>
      <w:r w:rsidRPr="00205498">
        <w:rPr>
          <w:rFonts w:asciiTheme="minorHAnsi" w:hAnsiTheme="minorHAnsi" w:cstheme="minorHAnsi"/>
          <w:spacing w:val="-5"/>
          <w:sz w:val="20"/>
        </w:rPr>
        <w:t xml:space="preserve"> </w:t>
      </w:r>
      <w:proofErr w:type="gramStart"/>
      <w:r w:rsidRPr="00205498">
        <w:rPr>
          <w:rFonts w:asciiTheme="minorHAnsi" w:hAnsiTheme="minorHAnsi" w:cstheme="minorHAnsi"/>
          <w:sz w:val="20"/>
        </w:rPr>
        <w:t>Health</w:t>
      </w:r>
      <w:proofErr w:type="gramEnd"/>
      <w:r w:rsidRPr="00205498">
        <w:rPr>
          <w:rFonts w:asciiTheme="minorHAnsi" w:hAnsiTheme="minorHAnsi" w:cstheme="minorHAnsi"/>
          <w:spacing w:val="-5"/>
          <w:sz w:val="20"/>
        </w:rPr>
        <w:t xml:space="preserve"> </w:t>
      </w:r>
      <w:r w:rsidRPr="00205498">
        <w:rPr>
          <w:rFonts w:asciiTheme="minorHAnsi" w:hAnsiTheme="minorHAnsi" w:cstheme="minorHAnsi"/>
          <w:sz w:val="20"/>
        </w:rPr>
        <w:t>and</w:t>
      </w:r>
      <w:r w:rsidRPr="00205498">
        <w:rPr>
          <w:rFonts w:asciiTheme="minorHAnsi" w:hAnsiTheme="minorHAnsi" w:cstheme="minorHAnsi"/>
          <w:spacing w:val="-4"/>
          <w:sz w:val="20"/>
        </w:rPr>
        <w:t xml:space="preserve"> </w:t>
      </w:r>
      <w:r w:rsidRPr="00205498">
        <w:rPr>
          <w:rFonts w:asciiTheme="minorHAnsi" w:hAnsiTheme="minorHAnsi" w:cstheme="minorHAnsi"/>
          <w:sz w:val="20"/>
        </w:rPr>
        <w:t>Human</w:t>
      </w:r>
      <w:r w:rsidRPr="00205498">
        <w:rPr>
          <w:rFonts w:asciiTheme="minorHAnsi" w:hAnsiTheme="minorHAnsi" w:cstheme="minorHAnsi"/>
          <w:spacing w:val="-5"/>
          <w:sz w:val="20"/>
        </w:rPr>
        <w:t xml:space="preserve"> </w:t>
      </w:r>
      <w:r w:rsidRPr="00205498">
        <w:rPr>
          <w:rFonts w:asciiTheme="minorHAnsi" w:hAnsiTheme="minorHAnsi" w:cstheme="minorHAnsi"/>
          <w:sz w:val="20"/>
        </w:rPr>
        <w:t xml:space="preserve">Services </w:t>
      </w:r>
    </w:p>
    <w:p w14:paraId="4E5579B4" w14:textId="77777777" w:rsidR="008B5ADC" w:rsidRPr="00205498" w:rsidRDefault="008B5ADC" w:rsidP="008B5ADC">
      <w:pPr>
        <w:ind w:left="800" w:right="3600"/>
        <w:rPr>
          <w:rFonts w:asciiTheme="minorHAnsi" w:hAnsiTheme="minorHAnsi" w:cstheme="minorHAnsi"/>
          <w:sz w:val="20"/>
        </w:rPr>
      </w:pPr>
      <w:r w:rsidRPr="00205498">
        <w:rPr>
          <w:rFonts w:asciiTheme="minorHAnsi" w:hAnsiTheme="minorHAnsi" w:cstheme="minorHAnsi"/>
          <w:sz w:val="20"/>
        </w:rPr>
        <w:t xml:space="preserve">Hai Nguyen, Executive Office of </w:t>
      </w:r>
      <w:proofErr w:type="gramStart"/>
      <w:r w:rsidRPr="00205498">
        <w:rPr>
          <w:rFonts w:asciiTheme="minorHAnsi" w:hAnsiTheme="minorHAnsi" w:cstheme="minorHAnsi"/>
          <w:sz w:val="20"/>
        </w:rPr>
        <w:t>Health</w:t>
      </w:r>
      <w:proofErr w:type="gramEnd"/>
      <w:r w:rsidRPr="00205498">
        <w:rPr>
          <w:rFonts w:asciiTheme="minorHAnsi" w:hAnsiTheme="minorHAnsi" w:cstheme="minorHAnsi"/>
          <w:sz w:val="20"/>
        </w:rPr>
        <w:t xml:space="preserve"> and Human Services </w:t>
      </w:r>
    </w:p>
    <w:p w14:paraId="309286F0" w14:textId="77777777" w:rsidR="00542332" w:rsidRDefault="008B5ADC" w:rsidP="00542332">
      <w:pPr>
        <w:ind w:left="800" w:right="3600"/>
        <w:rPr>
          <w:rFonts w:asciiTheme="minorHAnsi" w:hAnsiTheme="minorHAnsi" w:cstheme="minorHAnsi"/>
          <w:sz w:val="20"/>
        </w:rPr>
      </w:pPr>
      <w:r w:rsidRPr="00205498">
        <w:rPr>
          <w:rFonts w:asciiTheme="minorHAnsi" w:hAnsiTheme="minorHAnsi" w:cstheme="minorHAnsi"/>
          <w:sz w:val="20"/>
        </w:rPr>
        <w:t xml:space="preserve">Karina Mejias, Executive Office of </w:t>
      </w:r>
      <w:proofErr w:type="gramStart"/>
      <w:r w:rsidRPr="00205498">
        <w:rPr>
          <w:rFonts w:asciiTheme="minorHAnsi" w:hAnsiTheme="minorHAnsi" w:cstheme="minorHAnsi"/>
          <w:sz w:val="20"/>
        </w:rPr>
        <w:t>Health</w:t>
      </w:r>
      <w:proofErr w:type="gramEnd"/>
      <w:r w:rsidRPr="00205498">
        <w:rPr>
          <w:rFonts w:asciiTheme="minorHAnsi" w:hAnsiTheme="minorHAnsi" w:cstheme="minorHAnsi"/>
          <w:sz w:val="20"/>
        </w:rPr>
        <w:t xml:space="preserve"> and Human Services</w:t>
      </w:r>
    </w:p>
    <w:p w14:paraId="67F7E722" w14:textId="76D3A5F4" w:rsidR="008B5ADC" w:rsidRPr="00542332" w:rsidRDefault="008B5ADC" w:rsidP="00542332">
      <w:pPr>
        <w:ind w:left="800" w:right="3600"/>
        <w:rPr>
          <w:rFonts w:asciiTheme="minorHAnsi" w:hAnsiTheme="minorHAnsi" w:cstheme="minorHAnsi"/>
          <w:sz w:val="20"/>
        </w:rPr>
      </w:pPr>
      <w:r w:rsidRPr="00205498">
        <w:rPr>
          <w:rFonts w:asciiTheme="minorHAnsi" w:hAnsiTheme="minorHAnsi" w:cstheme="minorHAnsi"/>
          <w:sz w:val="20"/>
        </w:rPr>
        <w:t>Priscilla Portis, Executive Office of Health and Human Services</w:t>
      </w:r>
    </w:p>
    <w:p w14:paraId="1843C5EA" w14:textId="47D88B93" w:rsidR="00AC7937" w:rsidRPr="00E132E0" w:rsidRDefault="00AC7937" w:rsidP="0079253C">
      <w:pPr>
        <w:pStyle w:val="BodyText"/>
        <w:spacing w:before="1"/>
        <w:ind w:left="800"/>
        <w:rPr>
          <w:sz w:val="22"/>
          <w:szCs w:val="22"/>
        </w:rPr>
      </w:pPr>
    </w:p>
    <w:sectPr w:rsidR="00AC7937" w:rsidRPr="00E132E0" w:rsidSect="00716874">
      <w:type w:val="continuous"/>
      <w:pgSz w:w="12240" w:h="15840"/>
      <w:pgMar w:top="1380" w:right="260" w:bottom="1260" w:left="64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6B140" w14:textId="77777777" w:rsidR="00716874" w:rsidRDefault="00716874">
      <w:r>
        <w:separator/>
      </w:r>
    </w:p>
  </w:endnote>
  <w:endnote w:type="continuationSeparator" w:id="0">
    <w:p w14:paraId="1FF31AA5" w14:textId="77777777" w:rsidR="00716874" w:rsidRDefault="00716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0400071"/>
      <w:docPartObj>
        <w:docPartGallery w:val="Page Numbers (Bottom of Page)"/>
        <w:docPartUnique/>
      </w:docPartObj>
    </w:sdtPr>
    <w:sdtEndPr>
      <w:rPr>
        <w:noProof/>
      </w:rPr>
    </w:sdtEndPr>
    <w:sdtContent>
      <w:p w14:paraId="280CBF3D" w14:textId="11C71F1F" w:rsidR="00897125" w:rsidRDefault="008971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A8BC52" w14:textId="77777777" w:rsidR="00897125" w:rsidRDefault="00897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36714" w14:textId="77777777" w:rsidR="00716874" w:rsidRDefault="00716874">
      <w:r>
        <w:separator/>
      </w:r>
    </w:p>
  </w:footnote>
  <w:footnote w:type="continuationSeparator" w:id="0">
    <w:p w14:paraId="75374D23" w14:textId="77777777" w:rsidR="00716874" w:rsidRDefault="00716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2A3FB" w14:textId="77777777" w:rsidR="006732EA" w:rsidRDefault="00542332">
    <w:pPr>
      <w:pStyle w:val="Header"/>
    </w:pPr>
    <w:r>
      <w:rPr>
        <w:noProof/>
      </w:rPr>
      <w:pict w14:anchorId="70F934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9264;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5D74C" w14:textId="77777777" w:rsidR="006732EA" w:rsidRDefault="00542332">
    <w:pPr>
      <w:pStyle w:val="Header"/>
    </w:pPr>
    <w:r>
      <w:rPr>
        <w:noProof/>
      </w:rPr>
      <w:pict w14:anchorId="23683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D4277"/>
    <w:multiLevelType w:val="hybridMultilevel"/>
    <w:tmpl w:val="32B49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93338"/>
    <w:multiLevelType w:val="hybridMultilevel"/>
    <w:tmpl w:val="90161CA0"/>
    <w:lvl w:ilvl="0" w:tplc="0409000F">
      <w:start w:val="1"/>
      <w:numFmt w:val="decimal"/>
      <w:lvlText w:val="%1."/>
      <w:lvlJc w:val="left"/>
      <w:pPr>
        <w:ind w:left="1520" w:hanging="360"/>
      </w:pPr>
    </w:lvl>
    <w:lvl w:ilvl="1" w:tplc="04090019">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2" w15:restartNumberingAfterBreak="0">
    <w:nsid w:val="17891C86"/>
    <w:multiLevelType w:val="hybridMultilevel"/>
    <w:tmpl w:val="FFBC8EA0"/>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3" w15:restartNumberingAfterBreak="0">
    <w:nsid w:val="2E8A1D28"/>
    <w:multiLevelType w:val="hybridMultilevel"/>
    <w:tmpl w:val="8256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4C7A92"/>
    <w:multiLevelType w:val="hybridMultilevel"/>
    <w:tmpl w:val="0AAE0F14"/>
    <w:lvl w:ilvl="0" w:tplc="7300288E">
      <w:start w:val="1"/>
      <w:numFmt w:val="decimal"/>
      <w:lvlText w:val="%1."/>
      <w:lvlJc w:val="left"/>
      <w:pPr>
        <w:ind w:left="720" w:hanging="360"/>
      </w:pPr>
      <w:rPr>
        <w:rFonts w:ascii="Garamond" w:hAnsi="Garamond" w:hint="default"/>
      </w:rPr>
    </w:lvl>
    <w:lvl w:ilvl="1" w:tplc="CE5C410C">
      <w:start w:val="1"/>
      <w:numFmt w:val="lowerLetter"/>
      <w:lvlText w:val="%2."/>
      <w:lvlJc w:val="left"/>
      <w:pPr>
        <w:ind w:left="1440" w:hanging="360"/>
      </w:pPr>
      <w:rPr>
        <w:rFonts w:ascii="Garamond" w:hAnsi="Garamond" w:hint="default"/>
      </w:rPr>
    </w:lvl>
    <w:lvl w:ilvl="2" w:tplc="EAEAD60A">
      <w:start w:val="1"/>
      <w:numFmt w:val="lowerRoman"/>
      <w:lvlText w:val="%3."/>
      <w:lvlJc w:val="right"/>
      <w:pPr>
        <w:ind w:left="2160" w:hanging="180"/>
      </w:pPr>
    </w:lvl>
    <w:lvl w:ilvl="3" w:tplc="F1169F0A">
      <w:start w:val="1"/>
      <w:numFmt w:val="decimal"/>
      <w:lvlText w:val="%4."/>
      <w:lvlJc w:val="left"/>
      <w:pPr>
        <w:ind w:left="2880" w:hanging="360"/>
      </w:pPr>
    </w:lvl>
    <w:lvl w:ilvl="4" w:tplc="B4942BD8">
      <w:start w:val="1"/>
      <w:numFmt w:val="lowerLetter"/>
      <w:lvlText w:val="%5."/>
      <w:lvlJc w:val="left"/>
      <w:pPr>
        <w:ind w:left="3600" w:hanging="360"/>
      </w:pPr>
    </w:lvl>
    <w:lvl w:ilvl="5" w:tplc="45F43892">
      <w:start w:val="1"/>
      <w:numFmt w:val="lowerRoman"/>
      <w:lvlText w:val="%6."/>
      <w:lvlJc w:val="right"/>
      <w:pPr>
        <w:ind w:left="4320" w:hanging="180"/>
      </w:pPr>
    </w:lvl>
    <w:lvl w:ilvl="6" w:tplc="B588C550">
      <w:start w:val="1"/>
      <w:numFmt w:val="decimal"/>
      <w:lvlText w:val="%7."/>
      <w:lvlJc w:val="left"/>
      <w:pPr>
        <w:ind w:left="5040" w:hanging="360"/>
      </w:pPr>
    </w:lvl>
    <w:lvl w:ilvl="7" w:tplc="33349F40">
      <w:start w:val="1"/>
      <w:numFmt w:val="lowerLetter"/>
      <w:lvlText w:val="%8."/>
      <w:lvlJc w:val="left"/>
      <w:pPr>
        <w:ind w:left="5760" w:hanging="360"/>
      </w:pPr>
    </w:lvl>
    <w:lvl w:ilvl="8" w:tplc="CB480250">
      <w:start w:val="1"/>
      <w:numFmt w:val="lowerRoman"/>
      <w:lvlText w:val="%9."/>
      <w:lvlJc w:val="right"/>
      <w:pPr>
        <w:ind w:left="6480" w:hanging="180"/>
      </w:pPr>
    </w:lvl>
  </w:abstractNum>
  <w:abstractNum w:abstractNumId="5" w15:restartNumberingAfterBreak="0">
    <w:nsid w:val="36D67340"/>
    <w:multiLevelType w:val="hybridMultilevel"/>
    <w:tmpl w:val="75BE6250"/>
    <w:lvl w:ilvl="0" w:tplc="27705312">
      <w:start w:val="1"/>
      <w:numFmt w:val="decimal"/>
      <w:lvlText w:val="%1."/>
      <w:lvlJc w:val="left"/>
      <w:pPr>
        <w:ind w:left="15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A6AE088">
      <w:start w:val="1"/>
      <w:numFmt w:val="lowerLetter"/>
      <w:lvlText w:val="%2."/>
      <w:lvlJc w:val="left"/>
      <w:pPr>
        <w:ind w:left="22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83887F6E">
      <w:numFmt w:val="bullet"/>
      <w:lvlText w:val="•"/>
      <w:lvlJc w:val="left"/>
      <w:pPr>
        <w:ind w:left="3251" w:hanging="360"/>
      </w:pPr>
      <w:rPr>
        <w:rFonts w:hint="default"/>
        <w:lang w:val="en-US" w:eastAsia="en-US" w:bidi="ar-SA"/>
      </w:rPr>
    </w:lvl>
    <w:lvl w:ilvl="3" w:tplc="0730228C">
      <w:numFmt w:val="bullet"/>
      <w:lvlText w:val="•"/>
      <w:lvlJc w:val="left"/>
      <w:pPr>
        <w:ind w:left="4262" w:hanging="360"/>
      </w:pPr>
      <w:rPr>
        <w:rFonts w:hint="default"/>
        <w:lang w:val="en-US" w:eastAsia="en-US" w:bidi="ar-SA"/>
      </w:rPr>
    </w:lvl>
    <w:lvl w:ilvl="4" w:tplc="98265F30">
      <w:numFmt w:val="bullet"/>
      <w:lvlText w:val="•"/>
      <w:lvlJc w:val="left"/>
      <w:pPr>
        <w:ind w:left="5273" w:hanging="360"/>
      </w:pPr>
      <w:rPr>
        <w:rFonts w:hint="default"/>
        <w:lang w:val="en-US" w:eastAsia="en-US" w:bidi="ar-SA"/>
      </w:rPr>
    </w:lvl>
    <w:lvl w:ilvl="5" w:tplc="3DB6D95C">
      <w:numFmt w:val="bullet"/>
      <w:lvlText w:val="•"/>
      <w:lvlJc w:val="left"/>
      <w:pPr>
        <w:ind w:left="6284" w:hanging="360"/>
      </w:pPr>
      <w:rPr>
        <w:rFonts w:hint="default"/>
        <w:lang w:val="en-US" w:eastAsia="en-US" w:bidi="ar-SA"/>
      </w:rPr>
    </w:lvl>
    <w:lvl w:ilvl="6" w:tplc="50B47B10">
      <w:numFmt w:val="bullet"/>
      <w:lvlText w:val="•"/>
      <w:lvlJc w:val="left"/>
      <w:pPr>
        <w:ind w:left="7295" w:hanging="360"/>
      </w:pPr>
      <w:rPr>
        <w:rFonts w:hint="default"/>
        <w:lang w:val="en-US" w:eastAsia="en-US" w:bidi="ar-SA"/>
      </w:rPr>
    </w:lvl>
    <w:lvl w:ilvl="7" w:tplc="BA502FFE">
      <w:numFmt w:val="bullet"/>
      <w:lvlText w:val="•"/>
      <w:lvlJc w:val="left"/>
      <w:pPr>
        <w:ind w:left="8306" w:hanging="360"/>
      </w:pPr>
      <w:rPr>
        <w:rFonts w:hint="default"/>
        <w:lang w:val="en-US" w:eastAsia="en-US" w:bidi="ar-SA"/>
      </w:rPr>
    </w:lvl>
    <w:lvl w:ilvl="8" w:tplc="9BEA1150">
      <w:numFmt w:val="bullet"/>
      <w:lvlText w:val="•"/>
      <w:lvlJc w:val="left"/>
      <w:pPr>
        <w:ind w:left="9317" w:hanging="360"/>
      </w:pPr>
      <w:rPr>
        <w:rFonts w:hint="default"/>
        <w:lang w:val="en-US" w:eastAsia="en-US" w:bidi="ar-SA"/>
      </w:rPr>
    </w:lvl>
  </w:abstractNum>
  <w:abstractNum w:abstractNumId="6" w15:restartNumberingAfterBreak="0">
    <w:nsid w:val="444D0DF8"/>
    <w:multiLevelType w:val="hybridMultilevel"/>
    <w:tmpl w:val="395CCF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6209A8"/>
    <w:multiLevelType w:val="hybridMultilevel"/>
    <w:tmpl w:val="F04A01A0"/>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start w:val="1"/>
      <w:numFmt w:val="decimal"/>
      <w:lvlText w:val="%3."/>
      <w:lvlJc w:val="left"/>
      <w:pPr>
        <w:ind w:left="1800" w:hanging="18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51223B9C"/>
    <w:multiLevelType w:val="hybridMultilevel"/>
    <w:tmpl w:val="4F54AD8A"/>
    <w:lvl w:ilvl="0" w:tplc="04090017">
      <w:start w:val="1"/>
      <w:numFmt w:val="lowerLetter"/>
      <w:lvlText w:val="%1)"/>
      <w:lvlJc w:val="left"/>
      <w:pPr>
        <w:ind w:left="1530" w:hanging="360"/>
      </w:p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9" w15:restartNumberingAfterBreak="0">
    <w:nsid w:val="62B92B73"/>
    <w:multiLevelType w:val="hybridMultilevel"/>
    <w:tmpl w:val="1D663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1B07D1"/>
    <w:multiLevelType w:val="hybridMultilevel"/>
    <w:tmpl w:val="BAE09C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9311627">
    <w:abstractNumId w:val="4"/>
  </w:num>
  <w:num w:numId="2" w16cid:durableId="762186708">
    <w:abstractNumId w:val="10"/>
  </w:num>
  <w:num w:numId="3" w16cid:durableId="1646734026">
    <w:abstractNumId w:val="3"/>
  </w:num>
  <w:num w:numId="4" w16cid:durableId="1199271187">
    <w:abstractNumId w:val="5"/>
  </w:num>
  <w:num w:numId="5" w16cid:durableId="681317537">
    <w:abstractNumId w:val="2"/>
  </w:num>
  <w:num w:numId="6" w16cid:durableId="1381707578">
    <w:abstractNumId w:val="1"/>
  </w:num>
  <w:num w:numId="7" w16cid:durableId="498545632">
    <w:abstractNumId w:val="7"/>
  </w:num>
  <w:num w:numId="8" w16cid:durableId="1411074806">
    <w:abstractNumId w:val="6"/>
  </w:num>
  <w:num w:numId="9" w16cid:durableId="1913811910">
    <w:abstractNumId w:val="9"/>
  </w:num>
  <w:num w:numId="10" w16cid:durableId="735904957">
    <w:abstractNumId w:val="0"/>
  </w:num>
  <w:num w:numId="11" w16cid:durableId="531633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37"/>
    <w:rsid w:val="000D2F88"/>
    <w:rsid w:val="001D6D5B"/>
    <w:rsid w:val="001F5073"/>
    <w:rsid w:val="0024067D"/>
    <w:rsid w:val="00290C8F"/>
    <w:rsid w:val="003E7BEE"/>
    <w:rsid w:val="004A0AEC"/>
    <w:rsid w:val="00542332"/>
    <w:rsid w:val="005E53D6"/>
    <w:rsid w:val="006547AF"/>
    <w:rsid w:val="006732EA"/>
    <w:rsid w:val="00681FDA"/>
    <w:rsid w:val="00716874"/>
    <w:rsid w:val="0079253C"/>
    <w:rsid w:val="00897125"/>
    <w:rsid w:val="008B5ADC"/>
    <w:rsid w:val="008D5B84"/>
    <w:rsid w:val="008E5521"/>
    <w:rsid w:val="00AC7937"/>
    <w:rsid w:val="00BB45AE"/>
    <w:rsid w:val="00BC6819"/>
    <w:rsid w:val="00C421A9"/>
    <w:rsid w:val="00C42626"/>
    <w:rsid w:val="00C43DBE"/>
    <w:rsid w:val="00D81782"/>
    <w:rsid w:val="00E132E0"/>
    <w:rsid w:val="00F44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04FFF"/>
  <w15:chartTrackingRefBased/>
  <w15:docId w15:val="{51A91683-A87A-427B-B3BE-5FFD967C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3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AC7937"/>
    <w:pPr>
      <w:framePr w:w="6927" w:hSpace="187" w:wrap="notBeside" w:vAnchor="text" w:hAnchor="page" w:x="3594" w:y="1"/>
      <w:jc w:val="center"/>
    </w:pPr>
    <w:rPr>
      <w:rFonts w:ascii="Arial" w:hAnsi="Arial"/>
      <w:sz w:val="28"/>
    </w:rPr>
  </w:style>
  <w:style w:type="paragraph" w:customStyle="1" w:styleId="Weld">
    <w:name w:val="Weld"/>
    <w:basedOn w:val="Normal"/>
    <w:rsid w:val="00AC7937"/>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AC7937"/>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AC7937"/>
    <w:rPr>
      <w:color w:val="0000FF"/>
      <w:u w:val="single"/>
    </w:rPr>
  </w:style>
  <w:style w:type="paragraph" w:styleId="Header">
    <w:name w:val="header"/>
    <w:basedOn w:val="Normal"/>
    <w:link w:val="HeaderChar"/>
    <w:rsid w:val="00AC7937"/>
    <w:pPr>
      <w:tabs>
        <w:tab w:val="center" w:pos="4680"/>
        <w:tab w:val="right" w:pos="9360"/>
      </w:tabs>
    </w:pPr>
  </w:style>
  <w:style w:type="character" w:customStyle="1" w:styleId="HeaderChar">
    <w:name w:val="Header Char"/>
    <w:basedOn w:val="DefaultParagraphFont"/>
    <w:link w:val="Header"/>
    <w:rsid w:val="00AC7937"/>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AC7937"/>
    <w:pPr>
      <w:ind w:left="720"/>
      <w:contextualSpacing/>
    </w:pPr>
  </w:style>
  <w:style w:type="paragraph" w:styleId="BodyText">
    <w:name w:val="Body Text"/>
    <w:basedOn w:val="Normal"/>
    <w:link w:val="BodyTextChar"/>
    <w:uiPriority w:val="1"/>
    <w:qFormat/>
    <w:rsid w:val="00AC7937"/>
    <w:pPr>
      <w:widowControl w:val="0"/>
      <w:autoSpaceDE w:val="0"/>
      <w:autoSpaceDN w:val="0"/>
    </w:pPr>
    <w:rPr>
      <w:szCs w:val="24"/>
    </w:rPr>
  </w:style>
  <w:style w:type="character" w:customStyle="1" w:styleId="BodyTextChar">
    <w:name w:val="Body Text Char"/>
    <w:basedOn w:val="DefaultParagraphFont"/>
    <w:link w:val="BodyText"/>
    <w:uiPriority w:val="1"/>
    <w:rsid w:val="00AC7937"/>
    <w:rPr>
      <w:rFonts w:ascii="Times New Roman" w:eastAsia="Times New Roman" w:hAnsi="Times New Roman" w:cs="Times New Roman"/>
      <w:sz w:val="24"/>
      <w:szCs w:val="24"/>
    </w:rPr>
  </w:style>
  <w:style w:type="paragraph" w:customStyle="1" w:styleId="paragraph">
    <w:name w:val="paragraph"/>
    <w:basedOn w:val="Normal"/>
    <w:rsid w:val="00AC7937"/>
    <w:pPr>
      <w:spacing w:before="100" w:beforeAutospacing="1" w:after="100" w:afterAutospacing="1"/>
    </w:pPr>
    <w:rPr>
      <w:szCs w:val="24"/>
    </w:rPr>
  </w:style>
  <w:style w:type="character" w:customStyle="1" w:styleId="normaltextrun">
    <w:name w:val="normaltextrun"/>
    <w:basedOn w:val="DefaultParagraphFont"/>
    <w:rsid w:val="00AC7937"/>
  </w:style>
  <w:style w:type="character" w:customStyle="1" w:styleId="eop">
    <w:name w:val="eop"/>
    <w:basedOn w:val="DefaultParagraphFont"/>
    <w:rsid w:val="00AC7937"/>
  </w:style>
  <w:style w:type="character" w:customStyle="1" w:styleId="spellingerror">
    <w:name w:val="spellingerror"/>
    <w:basedOn w:val="DefaultParagraphFont"/>
    <w:rsid w:val="00AC7937"/>
  </w:style>
  <w:style w:type="character" w:customStyle="1" w:styleId="ListParagraphChar">
    <w:name w:val="List Paragraph Char"/>
    <w:link w:val="ListParagraph"/>
    <w:uiPriority w:val="34"/>
    <w:locked/>
    <w:rsid w:val="00AC7937"/>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AC7937"/>
    <w:rPr>
      <w:color w:val="605E5C"/>
      <w:shd w:val="clear" w:color="auto" w:fill="E1DFDD"/>
    </w:rPr>
  </w:style>
  <w:style w:type="paragraph" w:styleId="Footer">
    <w:name w:val="footer"/>
    <w:basedOn w:val="Normal"/>
    <w:link w:val="FooterChar"/>
    <w:uiPriority w:val="99"/>
    <w:unhideWhenUsed/>
    <w:rsid w:val="00897125"/>
    <w:pPr>
      <w:tabs>
        <w:tab w:val="center" w:pos="4680"/>
        <w:tab w:val="right" w:pos="9360"/>
      </w:tabs>
    </w:pPr>
  </w:style>
  <w:style w:type="character" w:customStyle="1" w:styleId="FooterChar">
    <w:name w:val="Footer Char"/>
    <w:basedOn w:val="DefaultParagraphFont"/>
    <w:link w:val="Footer"/>
    <w:uiPriority w:val="99"/>
    <w:rsid w:val="0089712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PH.DON@mass.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onna.Casey@childrens.harvard.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file:///C:\Users\LConover\AppData\Local\Microsoft\Windows\INetCache\Content.Outlook\Q67FCT4X\DONCHI@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4</Pages>
  <Words>1128</Words>
  <Characters>6435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19</cp:revision>
  <dcterms:created xsi:type="dcterms:W3CDTF">2023-05-18T13:56:00Z</dcterms:created>
  <dcterms:modified xsi:type="dcterms:W3CDTF">2024-04-11T14:16:00Z</dcterms:modified>
</cp:coreProperties>
</file>