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C5" w:rsidRPr="00E00827" w:rsidRDefault="00D037C5" w:rsidP="00B43B14">
      <w:pPr>
        <w:pStyle w:val="NoSpacing"/>
        <w:jc w:val="center"/>
        <w:rPr>
          <w:rFonts w:asciiTheme="majorHAnsi" w:hAnsiTheme="majorHAnsi"/>
          <w:bCs/>
          <w:caps/>
          <w:sz w:val="32"/>
          <w:szCs w:val="32"/>
        </w:rPr>
      </w:pPr>
      <w:r w:rsidRPr="00E00827">
        <w:rPr>
          <w:rFonts w:asciiTheme="majorHAnsi" w:hAnsiTheme="majorHAnsi"/>
          <w:bCs/>
          <w:caps/>
          <w:sz w:val="32"/>
          <w:szCs w:val="32"/>
        </w:rPr>
        <w:t xml:space="preserve">Commonwealth of Massachusetts </w:t>
      </w:r>
    </w:p>
    <w:p w:rsidR="00D037C5" w:rsidRPr="00E00827" w:rsidRDefault="00D037C5" w:rsidP="00B43B14">
      <w:pPr>
        <w:pStyle w:val="NoSpacing"/>
        <w:jc w:val="center"/>
        <w:rPr>
          <w:rFonts w:asciiTheme="majorHAnsi" w:hAnsiTheme="majorHAnsi"/>
          <w:bCs/>
          <w:caps/>
          <w:sz w:val="32"/>
          <w:szCs w:val="32"/>
        </w:rPr>
      </w:pPr>
      <w:r w:rsidRPr="00E00827">
        <w:rPr>
          <w:rFonts w:asciiTheme="majorHAnsi" w:hAnsiTheme="majorHAnsi"/>
          <w:bCs/>
          <w:caps/>
          <w:sz w:val="32"/>
          <w:szCs w:val="32"/>
        </w:rPr>
        <w:t>Department of Energy Resources (DOER)</w:t>
      </w:r>
    </w:p>
    <w:p w:rsidR="00D037C5" w:rsidRPr="00E00827" w:rsidRDefault="00D037C5" w:rsidP="00B43B14">
      <w:pPr>
        <w:pStyle w:val="Title"/>
        <w:rPr>
          <w:rFonts w:asciiTheme="majorHAnsi" w:hAnsiTheme="majorHAnsi" w:cs="Calibri"/>
          <w:b w:val="0"/>
        </w:rPr>
      </w:pPr>
      <w:r w:rsidRPr="00E00827">
        <w:rPr>
          <w:rFonts w:asciiTheme="majorHAnsi" w:hAnsiTheme="majorHAnsi" w:cs="Calibri"/>
          <w:b w:val="0"/>
        </w:rPr>
        <w:t>Mark Sylvia, Commissioner</w:t>
      </w:r>
    </w:p>
    <w:p w:rsidR="00D037C5" w:rsidRPr="00E00827" w:rsidRDefault="00D037C5" w:rsidP="00B43B14">
      <w:pPr>
        <w:pStyle w:val="NoSpacing"/>
        <w:jc w:val="center"/>
        <w:rPr>
          <w:rFonts w:asciiTheme="majorHAnsi" w:hAnsiTheme="majorHAnsi" w:cs="Times New Roman"/>
          <w:bCs/>
          <w:caps/>
          <w:sz w:val="32"/>
          <w:szCs w:val="32"/>
        </w:rPr>
      </w:pPr>
    </w:p>
    <w:p w:rsidR="00D037C5" w:rsidRPr="00EC0365" w:rsidRDefault="00161C34" w:rsidP="00B43B14">
      <w:pPr>
        <w:pStyle w:val="NoSpacing"/>
        <w:jc w:val="center"/>
        <w:rPr>
          <w:rFonts w:asciiTheme="majorHAnsi" w:hAnsiTheme="majorHAnsi" w:cs="Times New Roman"/>
          <w:caps/>
        </w:rPr>
      </w:pPr>
      <w:r w:rsidRPr="00EC0365">
        <w:rPr>
          <w:rFonts w:asciiTheme="majorHAnsi" w:hAnsiTheme="majorHAnsi"/>
          <w:bCs/>
          <w:caps/>
          <w:sz w:val="32"/>
          <w:szCs w:val="32"/>
        </w:rPr>
        <w:t>PON</w:t>
      </w:r>
      <w:r w:rsidR="00B10768" w:rsidRPr="00EC0365">
        <w:rPr>
          <w:rFonts w:asciiTheme="majorHAnsi" w:hAnsiTheme="majorHAnsi"/>
          <w:bCs/>
          <w:caps/>
          <w:sz w:val="32"/>
          <w:szCs w:val="32"/>
        </w:rPr>
        <w:t>-ENE-</w:t>
      </w:r>
      <w:r w:rsidR="00783976" w:rsidRPr="00EC0365">
        <w:rPr>
          <w:rFonts w:asciiTheme="majorHAnsi" w:hAnsiTheme="majorHAnsi"/>
          <w:bCs/>
          <w:caps/>
          <w:sz w:val="32"/>
          <w:szCs w:val="32"/>
        </w:rPr>
        <w:t>2014</w:t>
      </w:r>
      <w:r w:rsidRPr="00EC0365">
        <w:rPr>
          <w:rFonts w:asciiTheme="majorHAnsi" w:hAnsiTheme="majorHAnsi"/>
          <w:bCs/>
          <w:caps/>
          <w:sz w:val="32"/>
          <w:szCs w:val="32"/>
        </w:rPr>
        <w:t>-</w:t>
      </w:r>
      <w:r w:rsidR="00EC0365" w:rsidRPr="00EC0365">
        <w:rPr>
          <w:rFonts w:asciiTheme="majorHAnsi" w:hAnsiTheme="majorHAnsi"/>
          <w:bCs/>
          <w:caps/>
          <w:sz w:val="32"/>
          <w:szCs w:val="32"/>
        </w:rPr>
        <w:t>042</w:t>
      </w:r>
    </w:p>
    <w:p w:rsidR="00D037C5" w:rsidRPr="00E00827" w:rsidRDefault="00635FDB" w:rsidP="00B43B14">
      <w:pPr>
        <w:pStyle w:val="Title"/>
        <w:rPr>
          <w:rFonts w:asciiTheme="majorHAnsi" w:hAnsiTheme="majorHAnsi" w:cs="Calibri"/>
          <w:b w:val="0"/>
        </w:rPr>
      </w:pPr>
      <w:r w:rsidRPr="00E00827">
        <w:rPr>
          <w:rFonts w:asciiTheme="majorHAnsi" w:hAnsiTheme="majorHAnsi" w:cs="Calibri"/>
          <w:b w:val="0"/>
          <w:noProof/>
        </w:rPr>
        <w:drawing>
          <wp:inline distT="0" distB="0" distL="0" distR="0">
            <wp:extent cx="1797050" cy="1073150"/>
            <wp:effectExtent l="19050" t="0" r="0" b="0"/>
            <wp:docPr id="1" name="Picture 3" descr="DOER_JPEG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R_JPEG_300dpi"/>
                    <pic:cNvPicPr>
                      <a:picLocks noChangeAspect="1" noChangeArrowheads="1"/>
                    </pic:cNvPicPr>
                  </pic:nvPicPr>
                  <pic:blipFill>
                    <a:blip r:embed="rId8"/>
                    <a:srcRect/>
                    <a:stretch>
                      <a:fillRect/>
                    </a:stretch>
                  </pic:blipFill>
                  <pic:spPr bwMode="auto">
                    <a:xfrm>
                      <a:off x="0" y="0"/>
                      <a:ext cx="1797050" cy="1073150"/>
                    </a:xfrm>
                    <a:prstGeom prst="rect">
                      <a:avLst/>
                    </a:prstGeom>
                    <a:noFill/>
                    <a:ln w="9525">
                      <a:noFill/>
                      <a:miter lim="800000"/>
                      <a:headEnd/>
                      <a:tailEnd/>
                    </a:ln>
                  </pic:spPr>
                </pic:pic>
              </a:graphicData>
            </a:graphic>
          </wp:inline>
        </w:drawing>
      </w:r>
    </w:p>
    <w:p w:rsidR="00D037C5" w:rsidRPr="00E00827" w:rsidRDefault="00D037C5" w:rsidP="00B43B14">
      <w:pPr>
        <w:pStyle w:val="Title"/>
        <w:rPr>
          <w:rFonts w:asciiTheme="majorHAnsi" w:hAnsiTheme="majorHAnsi" w:cs="Calibri"/>
          <w:b w:val="0"/>
        </w:rPr>
      </w:pPr>
    </w:p>
    <w:p w:rsidR="00D037C5" w:rsidRPr="00E00827" w:rsidRDefault="00D037C5" w:rsidP="00B43B14">
      <w:pPr>
        <w:jc w:val="center"/>
        <w:rPr>
          <w:rFonts w:asciiTheme="majorHAnsi" w:hAnsiTheme="majorHAnsi" w:cs="Calibri"/>
          <w:bCs/>
          <w:sz w:val="24"/>
          <w:szCs w:val="24"/>
        </w:rPr>
      </w:pPr>
    </w:p>
    <w:p w:rsidR="00D037C5" w:rsidRPr="00E00827" w:rsidRDefault="00161C34" w:rsidP="00B43B14">
      <w:pPr>
        <w:jc w:val="center"/>
        <w:rPr>
          <w:rFonts w:asciiTheme="majorHAnsi" w:hAnsiTheme="majorHAnsi" w:cs="Calibri"/>
          <w:bCs/>
          <w:sz w:val="24"/>
          <w:szCs w:val="24"/>
        </w:rPr>
      </w:pPr>
      <w:r>
        <w:rPr>
          <w:rFonts w:asciiTheme="majorHAnsi" w:hAnsiTheme="majorHAnsi" w:cs="Calibri"/>
          <w:bCs/>
          <w:sz w:val="24"/>
          <w:szCs w:val="24"/>
        </w:rPr>
        <w:t>PROGRAM OPPORTUNITY NOTICE</w:t>
      </w:r>
    </w:p>
    <w:p w:rsidR="00B05273" w:rsidRDefault="00B05273" w:rsidP="00B05273">
      <w:pPr>
        <w:jc w:val="center"/>
        <w:rPr>
          <w:rFonts w:asciiTheme="majorHAnsi" w:hAnsiTheme="majorHAnsi" w:cs="Calibri"/>
          <w:bCs/>
          <w:sz w:val="36"/>
          <w:szCs w:val="36"/>
        </w:rPr>
      </w:pPr>
      <w:r w:rsidRPr="00E00827">
        <w:rPr>
          <w:rFonts w:asciiTheme="majorHAnsi" w:hAnsiTheme="majorHAnsi" w:cs="Calibri"/>
          <w:bCs/>
          <w:sz w:val="36"/>
          <w:szCs w:val="36"/>
        </w:rPr>
        <w:t xml:space="preserve">MA </w:t>
      </w:r>
      <w:r w:rsidR="00161C34">
        <w:rPr>
          <w:rFonts w:asciiTheme="majorHAnsi" w:hAnsiTheme="majorHAnsi" w:cs="Calibri"/>
          <w:bCs/>
          <w:sz w:val="36"/>
          <w:szCs w:val="36"/>
        </w:rPr>
        <w:t>Clean Vehicle Project</w:t>
      </w:r>
    </w:p>
    <w:p w:rsidR="00EA27AE" w:rsidRPr="00E00827" w:rsidRDefault="00E702B0" w:rsidP="00EA27AE">
      <w:pPr>
        <w:jc w:val="center"/>
        <w:rPr>
          <w:rFonts w:asciiTheme="majorHAnsi" w:hAnsiTheme="majorHAnsi" w:cs="Calibri"/>
          <w:bCs/>
          <w:sz w:val="24"/>
          <w:szCs w:val="24"/>
        </w:rPr>
      </w:pPr>
      <w:r>
        <w:rPr>
          <w:rFonts w:asciiTheme="majorHAnsi" w:hAnsiTheme="majorHAnsi" w:cs="Calibri"/>
          <w:bCs/>
          <w:sz w:val="36"/>
          <w:szCs w:val="36"/>
        </w:rPr>
        <w:t>CNG or Propane (</w:t>
      </w:r>
      <w:proofErr w:type="spellStart"/>
      <w:r>
        <w:rPr>
          <w:rFonts w:asciiTheme="majorHAnsi" w:hAnsiTheme="majorHAnsi" w:cs="Calibri"/>
          <w:bCs/>
          <w:sz w:val="36"/>
          <w:szCs w:val="36"/>
        </w:rPr>
        <w:t>Autogas</w:t>
      </w:r>
      <w:proofErr w:type="spellEnd"/>
      <w:r>
        <w:rPr>
          <w:rFonts w:asciiTheme="majorHAnsi" w:hAnsiTheme="majorHAnsi" w:cs="Calibri"/>
          <w:bCs/>
          <w:sz w:val="36"/>
          <w:szCs w:val="36"/>
        </w:rPr>
        <w:t>)</w:t>
      </w:r>
      <w:r w:rsidR="00EA27AE">
        <w:rPr>
          <w:rFonts w:asciiTheme="majorHAnsi" w:hAnsiTheme="majorHAnsi" w:cs="Calibri"/>
          <w:bCs/>
          <w:sz w:val="36"/>
          <w:szCs w:val="36"/>
        </w:rPr>
        <w:t xml:space="preserve"> Conversion for Light Duty Vehicles </w:t>
      </w:r>
    </w:p>
    <w:p w:rsidR="00D037C5" w:rsidRPr="00E00827" w:rsidRDefault="00D037C5" w:rsidP="000D2D78">
      <w:pPr>
        <w:spacing w:after="200"/>
        <w:rPr>
          <w:rFonts w:asciiTheme="majorHAnsi" w:hAnsiTheme="majorHAnsi" w:cstheme="majorHAnsi"/>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70"/>
      </w:tblGrid>
      <w:tr w:rsidR="00D037C5" w:rsidRPr="00E00827" w:rsidTr="00C733A9">
        <w:tc>
          <w:tcPr>
            <w:tcW w:w="4788" w:type="dxa"/>
          </w:tcPr>
          <w:p w:rsidR="00D037C5" w:rsidRPr="00E00827" w:rsidRDefault="00D037C5" w:rsidP="00161C34">
            <w:pPr>
              <w:autoSpaceDE w:val="0"/>
              <w:autoSpaceDN w:val="0"/>
              <w:adjustRightInd w:val="0"/>
              <w:spacing w:before="120" w:after="120"/>
              <w:rPr>
                <w:rFonts w:asciiTheme="majorHAnsi" w:hAnsiTheme="majorHAnsi" w:cstheme="majorHAnsi"/>
                <w:sz w:val="22"/>
                <w:szCs w:val="22"/>
              </w:rPr>
            </w:pPr>
            <w:r w:rsidRPr="00E00827">
              <w:rPr>
                <w:rFonts w:asciiTheme="majorHAnsi" w:hAnsiTheme="majorHAnsi" w:cstheme="majorHAnsi"/>
                <w:sz w:val="22"/>
                <w:szCs w:val="22"/>
              </w:rPr>
              <w:t xml:space="preserve">DOER Issues </w:t>
            </w:r>
            <w:r w:rsidR="00161C34">
              <w:rPr>
                <w:rFonts w:asciiTheme="majorHAnsi" w:hAnsiTheme="majorHAnsi" w:cstheme="majorHAnsi"/>
                <w:sz w:val="22"/>
                <w:szCs w:val="22"/>
              </w:rPr>
              <w:t>PON</w:t>
            </w:r>
          </w:p>
        </w:tc>
        <w:tc>
          <w:tcPr>
            <w:tcW w:w="4770" w:type="dxa"/>
          </w:tcPr>
          <w:p w:rsidR="00D037C5" w:rsidRPr="00E702B0" w:rsidRDefault="00EA27AE" w:rsidP="00C238B0">
            <w:pPr>
              <w:autoSpaceDE w:val="0"/>
              <w:autoSpaceDN w:val="0"/>
              <w:adjustRightInd w:val="0"/>
              <w:spacing w:before="120" w:after="120"/>
              <w:jc w:val="center"/>
              <w:rPr>
                <w:rFonts w:asciiTheme="majorHAnsi" w:hAnsiTheme="majorHAnsi" w:cstheme="majorHAnsi"/>
                <w:sz w:val="22"/>
                <w:szCs w:val="22"/>
              </w:rPr>
            </w:pPr>
            <w:r w:rsidRPr="00E702B0">
              <w:rPr>
                <w:rFonts w:asciiTheme="majorHAnsi" w:hAnsiTheme="majorHAnsi" w:cstheme="majorHAnsi"/>
                <w:sz w:val="22"/>
                <w:szCs w:val="22"/>
              </w:rPr>
              <w:t xml:space="preserve">June </w:t>
            </w:r>
            <w:r w:rsidR="00C238B0" w:rsidRPr="00E702B0">
              <w:rPr>
                <w:rFonts w:asciiTheme="majorHAnsi" w:hAnsiTheme="majorHAnsi" w:cstheme="majorHAnsi"/>
                <w:sz w:val="22"/>
                <w:szCs w:val="22"/>
              </w:rPr>
              <w:t>10</w:t>
            </w:r>
            <w:r w:rsidR="00A44F21" w:rsidRPr="00E702B0">
              <w:rPr>
                <w:rFonts w:asciiTheme="majorHAnsi" w:hAnsiTheme="majorHAnsi" w:cstheme="majorHAnsi"/>
                <w:sz w:val="22"/>
                <w:szCs w:val="22"/>
              </w:rPr>
              <w:t>, 2014</w:t>
            </w:r>
          </w:p>
        </w:tc>
      </w:tr>
      <w:tr w:rsidR="00D037C5" w:rsidRPr="00A72AC1" w:rsidTr="00C733A9">
        <w:tc>
          <w:tcPr>
            <w:tcW w:w="4788" w:type="dxa"/>
          </w:tcPr>
          <w:p w:rsidR="00D037C5" w:rsidRPr="00E00827" w:rsidRDefault="00161C34" w:rsidP="00A75424">
            <w:pPr>
              <w:autoSpaceDE w:val="0"/>
              <w:autoSpaceDN w:val="0"/>
              <w:adjustRightInd w:val="0"/>
              <w:spacing w:before="120" w:after="120"/>
              <w:rPr>
                <w:rFonts w:asciiTheme="majorHAnsi" w:hAnsiTheme="majorHAnsi" w:cstheme="majorHAnsi"/>
                <w:bCs/>
                <w:sz w:val="22"/>
                <w:szCs w:val="22"/>
              </w:rPr>
            </w:pPr>
            <w:r>
              <w:rPr>
                <w:rFonts w:asciiTheme="majorHAnsi" w:hAnsiTheme="majorHAnsi" w:cstheme="majorHAnsi"/>
                <w:bCs/>
                <w:sz w:val="22"/>
                <w:szCs w:val="22"/>
              </w:rPr>
              <w:t>PON</w:t>
            </w:r>
            <w:r w:rsidR="00D037C5" w:rsidRPr="00E00827">
              <w:rPr>
                <w:rFonts w:asciiTheme="majorHAnsi" w:hAnsiTheme="majorHAnsi" w:cstheme="majorHAnsi"/>
                <w:bCs/>
                <w:sz w:val="22"/>
                <w:szCs w:val="22"/>
              </w:rPr>
              <w:t xml:space="preserve"> Response Due</w:t>
            </w:r>
          </w:p>
        </w:tc>
        <w:tc>
          <w:tcPr>
            <w:tcW w:w="4770" w:type="dxa"/>
          </w:tcPr>
          <w:p w:rsidR="00D037C5" w:rsidRPr="00E702B0" w:rsidRDefault="00E702B0" w:rsidP="0022638E">
            <w:pPr>
              <w:autoSpaceDE w:val="0"/>
              <w:autoSpaceDN w:val="0"/>
              <w:adjustRightInd w:val="0"/>
              <w:spacing w:before="120" w:after="120"/>
              <w:jc w:val="center"/>
              <w:rPr>
                <w:rFonts w:asciiTheme="majorHAnsi" w:hAnsiTheme="majorHAnsi" w:cstheme="majorHAnsi"/>
                <w:bCs/>
                <w:sz w:val="22"/>
                <w:szCs w:val="22"/>
              </w:rPr>
            </w:pPr>
            <w:r w:rsidRPr="00E702B0">
              <w:rPr>
                <w:rFonts w:asciiTheme="majorHAnsi" w:hAnsiTheme="majorHAnsi" w:cstheme="majorHAnsi"/>
                <w:bCs/>
                <w:sz w:val="22"/>
                <w:szCs w:val="22"/>
              </w:rPr>
              <w:t>July 25,</w:t>
            </w:r>
            <w:r w:rsidR="00A44F21" w:rsidRPr="00E702B0">
              <w:rPr>
                <w:rFonts w:asciiTheme="majorHAnsi" w:hAnsiTheme="majorHAnsi" w:cstheme="majorHAnsi"/>
                <w:bCs/>
                <w:sz w:val="22"/>
                <w:szCs w:val="22"/>
              </w:rPr>
              <w:t xml:space="preserve"> 2014</w:t>
            </w:r>
          </w:p>
        </w:tc>
      </w:tr>
    </w:tbl>
    <w:p w:rsidR="00A75424" w:rsidRDefault="00A75424" w:rsidP="00A75424">
      <w:pPr>
        <w:pStyle w:val="BodyText"/>
        <w:rPr>
          <w:rFonts w:asciiTheme="majorHAnsi" w:hAnsiTheme="majorHAnsi" w:cstheme="majorHAnsi"/>
        </w:rPr>
      </w:pPr>
    </w:p>
    <w:tbl>
      <w:tblPr>
        <w:tblStyle w:val="TableGrid"/>
        <w:tblW w:w="0" w:type="auto"/>
        <w:tblLook w:val="04A0"/>
      </w:tblPr>
      <w:tblGrid>
        <w:gridCol w:w="4788"/>
        <w:gridCol w:w="4788"/>
      </w:tblGrid>
      <w:tr w:rsidR="00C733A9" w:rsidTr="00085C6E">
        <w:trPr>
          <w:trHeight w:val="611"/>
        </w:trPr>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Applicant Name:</w:t>
            </w:r>
          </w:p>
        </w:tc>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Web address:</w:t>
            </w:r>
          </w:p>
        </w:tc>
      </w:tr>
      <w:tr w:rsidR="00C733A9" w:rsidTr="00085C6E">
        <w:trPr>
          <w:trHeight w:val="611"/>
        </w:trPr>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 xml:space="preserve">Street: </w:t>
            </w:r>
          </w:p>
        </w:tc>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Authorized Agent:</w:t>
            </w:r>
          </w:p>
        </w:tc>
      </w:tr>
      <w:tr w:rsidR="00C733A9" w:rsidTr="00085C6E">
        <w:trPr>
          <w:trHeight w:val="629"/>
        </w:trPr>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City &amp; State:</w:t>
            </w:r>
          </w:p>
        </w:tc>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Authorized Agent’s title:</w:t>
            </w:r>
          </w:p>
        </w:tc>
      </w:tr>
      <w:tr w:rsidR="00C733A9" w:rsidTr="00085C6E">
        <w:trPr>
          <w:trHeight w:val="611"/>
        </w:trPr>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Zip Code:</w:t>
            </w:r>
          </w:p>
        </w:tc>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Authorized Agent’s phone:</w:t>
            </w:r>
          </w:p>
        </w:tc>
      </w:tr>
      <w:tr w:rsidR="00C733A9" w:rsidTr="00085C6E">
        <w:trPr>
          <w:trHeight w:val="629"/>
        </w:trPr>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Main phone #:</w:t>
            </w:r>
          </w:p>
        </w:tc>
        <w:tc>
          <w:tcPr>
            <w:tcW w:w="4788" w:type="dxa"/>
          </w:tcPr>
          <w:p w:rsidR="00C733A9" w:rsidRDefault="00C733A9" w:rsidP="00085C6E">
            <w:pPr>
              <w:pStyle w:val="BodyText"/>
              <w:rPr>
                <w:rFonts w:asciiTheme="majorHAnsi" w:hAnsiTheme="majorHAnsi" w:cstheme="majorHAnsi"/>
                <w:i/>
                <w:sz w:val="22"/>
                <w:szCs w:val="22"/>
              </w:rPr>
            </w:pPr>
            <w:r>
              <w:rPr>
                <w:rFonts w:asciiTheme="majorHAnsi" w:hAnsiTheme="majorHAnsi" w:cstheme="majorHAnsi"/>
                <w:i/>
                <w:sz w:val="22"/>
                <w:szCs w:val="22"/>
              </w:rPr>
              <w:t>Authorized Agent’s email:</w:t>
            </w:r>
          </w:p>
        </w:tc>
      </w:tr>
    </w:tbl>
    <w:p w:rsidR="00210FA8" w:rsidRDefault="00210FA8" w:rsidP="00A75424">
      <w:pPr>
        <w:pStyle w:val="BodyText"/>
        <w:rPr>
          <w:rFonts w:asciiTheme="majorHAnsi" w:hAnsiTheme="majorHAnsi" w:cstheme="majorHAnsi"/>
        </w:rPr>
      </w:pPr>
    </w:p>
    <w:p w:rsidR="00210FA8" w:rsidRPr="00E00827" w:rsidRDefault="00210FA8" w:rsidP="00A75424">
      <w:pPr>
        <w:pStyle w:val="BodyText"/>
        <w:rPr>
          <w:rFonts w:asciiTheme="majorHAnsi" w:hAnsiTheme="majorHAnsi" w:cstheme="majorHAnsi"/>
        </w:rPr>
      </w:pPr>
    </w:p>
    <w:p w:rsidR="001F75F7" w:rsidRDefault="001F75F7" w:rsidP="00A75424">
      <w:pPr>
        <w:pStyle w:val="BodyText"/>
        <w:rPr>
          <w:rFonts w:asciiTheme="majorHAnsi" w:hAnsiTheme="majorHAnsi" w:cstheme="majorHAnsi"/>
          <w:i/>
          <w:sz w:val="22"/>
          <w:szCs w:val="22"/>
        </w:rPr>
      </w:pPr>
    </w:p>
    <w:p w:rsidR="006548DB" w:rsidRDefault="006548DB" w:rsidP="00A75424">
      <w:pPr>
        <w:pStyle w:val="BodyText"/>
        <w:rPr>
          <w:rFonts w:asciiTheme="majorHAnsi" w:hAnsiTheme="majorHAnsi" w:cstheme="majorHAnsi"/>
          <w:i/>
          <w:sz w:val="22"/>
          <w:szCs w:val="22"/>
        </w:rPr>
      </w:pPr>
    </w:p>
    <w:p w:rsidR="00EA27AE" w:rsidRDefault="00EA27AE" w:rsidP="00A75424">
      <w:pPr>
        <w:pStyle w:val="BodyText"/>
        <w:rPr>
          <w:rFonts w:asciiTheme="majorHAnsi" w:hAnsiTheme="majorHAnsi" w:cstheme="majorHAnsi"/>
          <w:i/>
          <w:sz w:val="22"/>
          <w:szCs w:val="22"/>
        </w:rPr>
      </w:pPr>
    </w:p>
    <w:p w:rsidR="00A75424" w:rsidRPr="00BD7420" w:rsidRDefault="00204ADD" w:rsidP="00534CCE">
      <w:pPr>
        <w:pStyle w:val="Heading1"/>
        <w:ind w:left="720" w:right="720"/>
        <w:rPr>
          <w:rFonts w:asciiTheme="majorHAnsi" w:hAnsiTheme="majorHAnsi"/>
          <w:b w:val="0"/>
          <w:color w:val="auto"/>
        </w:rPr>
      </w:pPr>
      <w:r w:rsidRPr="00BD7420">
        <w:rPr>
          <w:rFonts w:asciiTheme="majorHAnsi" w:hAnsiTheme="majorHAnsi"/>
          <w:b w:val="0"/>
          <w:color w:val="auto"/>
        </w:rPr>
        <w:lastRenderedPageBreak/>
        <w:t>Introduction</w:t>
      </w:r>
    </w:p>
    <w:p w:rsidR="00A75424" w:rsidRPr="00993387" w:rsidRDefault="00A75424" w:rsidP="00534CCE">
      <w:pPr>
        <w:ind w:left="720" w:right="720"/>
        <w:rPr>
          <w:rFonts w:asciiTheme="majorHAnsi" w:hAnsiTheme="majorHAnsi" w:cstheme="majorHAnsi"/>
          <w:bCs/>
          <w:sz w:val="22"/>
          <w:szCs w:val="22"/>
        </w:rPr>
      </w:pPr>
    </w:p>
    <w:p w:rsidR="000D1482" w:rsidRPr="00457869" w:rsidRDefault="00F95A0D" w:rsidP="00534CCE">
      <w:pPr>
        <w:spacing w:line="276" w:lineRule="auto"/>
        <w:ind w:left="720" w:right="720"/>
        <w:rPr>
          <w:rFonts w:asciiTheme="majorHAnsi" w:hAnsiTheme="majorHAnsi"/>
          <w:sz w:val="22"/>
          <w:szCs w:val="22"/>
        </w:rPr>
      </w:pPr>
      <w:r w:rsidRPr="00457869">
        <w:rPr>
          <w:rFonts w:asciiTheme="majorHAnsi" w:hAnsiTheme="majorHAnsi" w:cstheme="majorHAnsi"/>
          <w:sz w:val="22"/>
          <w:szCs w:val="22"/>
        </w:rPr>
        <w:t xml:space="preserve">The Massachusetts Department of Energy Resources </w:t>
      </w:r>
      <w:r>
        <w:rPr>
          <w:rFonts w:asciiTheme="majorHAnsi" w:hAnsiTheme="majorHAnsi" w:cstheme="majorHAnsi"/>
          <w:sz w:val="22"/>
          <w:szCs w:val="22"/>
        </w:rPr>
        <w:t>(</w:t>
      </w:r>
      <w:r w:rsidRPr="00457869">
        <w:rPr>
          <w:rFonts w:asciiTheme="majorHAnsi" w:hAnsiTheme="majorHAnsi"/>
          <w:sz w:val="22"/>
          <w:szCs w:val="22"/>
        </w:rPr>
        <w:t>DOER</w:t>
      </w:r>
      <w:r>
        <w:rPr>
          <w:rFonts w:asciiTheme="majorHAnsi" w:hAnsiTheme="majorHAnsi"/>
          <w:sz w:val="22"/>
          <w:szCs w:val="22"/>
        </w:rPr>
        <w:t>)</w:t>
      </w:r>
      <w:r w:rsidR="000D1482" w:rsidRPr="00457869">
        <w:rPr>
          <w:rFonts w:asciiTheme="majorHAnsi" w:hAnsiTheme="majorHAnsi"/>
          <w:sz w:val="22"/>
          <w:szCs w:val="22"/>
        </w:rPr>
        <w:t xml:space="preserve"> and the MA Clean Cities Coalition have long been at the forefront of efforts to diversify the types of motor fuels used in the Commonwealth, and to reduce greenhouse gas emissions from the transportation sector.</w:t>
      </w:r>
      <w:r w:rsidR="0097642D" w:rsidRPr="00457869">
        <w:rPr>
          <w:rFonts w:asciiTheme="majorHAnsi" w:hAnsiTheme="majorHAnsi"/>
          <w:sz w:val="22"/>
          <w:szCs w:val="22"/>
        </w:rPr>
        <w:t xml:space="preserve"> In keeping with our efforts to lessen the use of, and dependence upon, petroleum based products as a motor fuel</w:t>
      </w:r>
      <w:r w:rsidR="007108F3">
        <w:rPr>
          <w:rFonts w:asciiTheme="majorHAnsi" w:hAnsiTheme="majorHAnsi"/>
          <w:sz w:val="22"/>
          <w:szCs w:val="22"/>
        </w:rPr>
        <w:t>,</w:t>
      </w:r>
      <w:r w:rsidR="0097642D" w:rsidRPr="00457869">
        <w:rPr>
          <w:rFonts w:asciiTheme="majorHAnsi" w:hAnsiTheme="majorHAnsi"/>
          <w:sz w:val="22"/>
          <w:szCs w:val="22"/>
        </w:rPr>
        <w:t xml:space="preserve"> and reduce greenhouse gas emissions, DOER is announcing a Program Opportunity Notice </w:t>
      </w:r>
      <w:r>
        <w:rPr>
          <w:rFonts w:asciiTheme="majorHAnsi" w:hAnsiTheme="majorHAnsi"/>
          <w:sz w:val="22"/>
          <w:szCs w:val="22"/>
        </w:rPr>
        <w:t xml:space="preserve">(PON) </w:t>
      </w:r>
      <w:r w:rsidR="0097642D" w:rsidRPr="00457869">
        <w:rPr>
          <w:rFonts w:asciiTheme="majorHAnsi" w:hAnsiTheme="majorHAnsi"/>
          <w:sz w:val="22"/>
          <w:szCs w:val="22"/>
        </w:rPr>
        <w:t xml:space="preserve">to encourage the replacement of diesel buses with battery powered electric busses to be recharged via inductive charging. </w:t>
      </w:r>
    </w:p>
    <w:p w:rsidR="000D1482" w:rsidRPr="00457869" w:rsidRDefault="000D1482" w:rsidP="00534CCE">
      <w:pPr>
        <w:spacing w:line="276" w:lineRule="auto"/>
        <w:ind w:left="720" w:right="720"/>
        <w:rPr>
          <w:rFonts w:asciiTheme="majorHAnsi" w:hAnsiTheme="majorHAnsi"/>
          <w:sz w:val="22"/>
          <w:szCs w:val="22"/>
        </w:rPr>
      </w:pPr>
    </w:p>
    <w:p w:rsidR="00A75424" w:rsidRPr="00457869" w:rsidRDefault="00783976" w:rsidP="00534CCE">
      <w:pPr>
        <w:spacing w:line="276" w:lineRule="auto"/>
        <w:ind w:left="720" w:right="720"/>
        <w:rPr>
          <w:rFonts w:asciiTheme="majorHAnsi" w:hAnsiTheme="majorHAnsi" w:cstheme="majorHAnsi"/>
          <w:sz w:val="22"/>
          <w:szCs w:val="22"/>
        </w:rPr>
      </w:pPr>
      <w:r w:rsidRPr="00457869">
        <w:rPr>
          <w:rFonts w:asciiTheme="majorHAnsi" w:hAnsiTheme="majorHAnsi"/>
          <w:sz w:val="22"/>
          <w:szCs w:val="22"/>
        </w:rPr>
        <w:t xml:space="preserve">The </w:t>
      </w:r>
      <w:r w:rsidR="007108F3">
        <w:rPr>
          <w:rFonts w:asciiTheme="majorHAnsi" w:hAnsiTheme="majorHAnsi"/>
          <w:sz w:val="22"/>
          <w:szCs w:val="22"/>
        </w:rPr>
        <w:t>Clean Vehicles</w:t>
      </w:r>
      <w:r w:rsidRPr="00457869">
        <w:rPr>
          <w:rFonts w:asciiTheme="majorHAnsi" w:hAnsiTheme="majorHAnsi"/>
          <w:sz w:val="22"/>
          <w:szCs w:val="22"/>
        </w:rPr>
        <w:t xml:space="preserve"> </w:t>
      </w:r>
      <w:r w:rsidR="007108F3">
        <w:rPr>
          <w:rFonts w:asciiTheme="majorHAnsi" w:hAnsiTheme="majorHAnsi"/>
          <w:sz w:val="22"/>
          <w:szCs w:val="22"/>
        </w:rPr>
        <w:t>P</w:t>
      </w:r>
      <w:r w:rsidRPr="00457869">
        <w:rPr>
          <w:rFonts w:asciiTheme="majorHAnsi" w:hAnsiTheme="majorHAnsi"/>
          <w:sz w:val="22"/>
          <w:szCs w:val="22"/>
        </w:rPr>
        <w:t xml:space="preserve">rogram proposes to replace a variety of vehicles over a cross section of fleets in the Commonwealth. This program will use the Congestion Mitigation and Air Quality (CMAQ) improvement program sponsored by the U.S Department of Transportation’s Federal Highway Administration. The CMAQ program provides funding through the federal government for surface transportation projects which result in improvements to air quality and roadway congestion mitigation. The main goal is to reduce emissions in areas designated as “nonattainment” and “maintenance” areas for criteria pollutants. </w:t>
      </w:r>
    </w:p>
    <w:p w:rsidR="00D037C5" w:rsidRPr="00BD7420" w:rsidRDefault="00204ADD" w:rsidP="00534CCE">
      <w:pPr>
        <w:pStyle w:val="Heading1"/>
        <w:ind w:left="720" w:right="720"/>
        <w:rPr>
          <w:rFonts w:asciiTheme="majorHAnsi" w:hAnsiTheme="majorHAnsi"/>
          <w:b w:val="0"/>
          <w:color w:val="auto"/>
        </w:rPr>
      </w:pPr>
      <w:r w:rsidRPr="00BD7420">
        <w:rPr>
          <w:rFonts w:asciiTheme="majorHAnsi" w:hAnsiTheme="majorHAnsi"/>
          <w:b w:val="0"/>
          <w:color w:val="auto"/>
        </w:rPr>
        <w:t>Agency</w:t>
      </w:r>
    </w:p>
    <w:p w:rsidR="00D037C5" w:rsidRPr="00457869" w:rsidRDefault="00D037C5" w:rsidP="00534CCE">
      <w:pPr>
        <w:tabs>
          <w:tab w:val="left" w:pos="1008"/>
        </w:tabs>
        <w:spacing w:line="240" w:lineRule="exact"/>
        <w:ind w:left="720" w:right="720"/>
        <w:rPr>
          <w:rFonts w:asciiTheme="majorHAnsi" w:hAnsiTheme="majorHAnsi" w:cstheme="majorHAnsi"/>
          <w:sz w:val="22"/>
          <w:szCs w:val="22"/>
        </w:rPr>
      </w:pPr>
    </w:p>
    <w:p w:rsidR="00607D5C" w:rsidRPr="00457869" w:rsidRDefault="00D037C5" w:rsidP="00534CCE">
      <w:pPr>
        <w:spacing w:line="276" w:lineRule="auto"/>
        <w:ind w:left="720" w:right="720"/>
        <w:rPr>
          <w:rFonts w:asciiTheme="majorHAnsi" w:hAnsiTheme="majorHAnsi" w:cs="Calibri"/>
          <w:sz w:val="22"/>
          <w:szCs w:val="22"/>
        </w:rPr>
      </w:pPr>
      <w:r w:rsidRPr="00457869">
        <w:rPr>
          <w:rFonts w:asciiTheme="majorHAnsi" w:hAnsiTheme="majorHAnsi" w:cstheme="majorHAnsi"/>
          <w:sz w:val="22"/>
          <w:szCs w:val="22"/>
        </w:rPr>
        <w:t>The Massachusetts Department of Energy Resources</w:t>
      </w:r>
      <w:r w:rsidR="00005CD0" w:rsidRPr="00457869">
        <w:rPr>
          <w:rFonts w:asciiTheme="majorHAnsi" w:hAnsiTheme="majorHAnsi" w:cstheme="majorHAnsi"/>
          <w:sz w:val="22"/>
          <w:szCs w:val="22"/>
        </w:rPr>
        <w:t>,</w:t>
      </w:r>
      <w:r w:rsidRPr="00457869">
        <w:rPr>
          <w:rFonts w:asciiTheme="majorHAnsi" w:hAnsiTheme="majorHAnsi" w:cstheme="majorHAnsi"/>
          <w:sz w:val="22"/>
          <w:szCs w:val="22"/>
        </w:rPr>
        <w:t xml:space="preserve"> </w:t>
      </w:r>
      <w:r w:rsidR="00005CD0" w:rsidRPr="00457869">
        <w:rPr>
          <w:rFonts w:asciiTheme="majorHAnsi" w:hAnsiTheme="majorHAnsi" w:cstheme="majorHAnsi"/>
          <w:sz w:val="22"/>
          <w:szCs w:val="22"/>
        </w:rPr>
        <w:t xml:space="preserve">within the Executive Office of Energy and Environmental Affairs (EEA), </w:t>
      </w:r>
      <w:r w:rsidRPr="00457869">
        <w:rPr>
          <w:rFonts w:asciiTheme="majorHAnsi" w:hAnsiTheme="majorHAnsi" w:cstheme="majorHAnsi"/>
          <w:sz w:val="22"/>
          <w:szCs w:val="22"/>
        </w:rPr>
        <w:t xml:space="preserve">is </w:t>
      </w:r>
      <w:r w:rsidR="00005CD0" w:rsidRPr="00457869">
        <w:rPr>
          <w:rFonts w:asciiTheme="majorHAnsi" w:hAnsiTheme="majorHAnsi" w:cstheme="majorHAnsi"/>
          <w:sz w:val="22"/>
          <w:szCs w:val="22"/>
        </w:rPr>
        <w:t>the</w:t>
      </w:r>
      <w:r w:rsidRPr="00457869">
        <w:rPr>
          <w:rFonts w:asciiTheme="majorHAnsi" w:hAnsiTheme="majorHAnsi" w:cstheme="majorHAnsi"/>
          <w:sz w:val="22"/>
          <w:szCs w:val="22"/>
        </w:rPr>
        <w:t xml:space="preserve"> state agency</w:t>
      </w:r>
      <w:r w:rsidR="00607D5C" w:rsidRPr="00457869">
        <w:rPr>
          <w:rFonts w:asciiTheme="majorHAnsi" w:hAnsiTheme="majorHAnsi" w:cstheme="majorHAnsi"/>
          <w:sz w:val="22"/>
          <w:szCs w:val="22"/>
        </w:rPr>
        <w:t xml:space="preserve"> whose</w:t>
      </w:r>
      <w:r w:rsidRPr="00457869">
        <w:rPr>
          <w:rFonts w:asciiTheme="majorHAnsi" w:hAnsiTheme="majorHAnsi" w:cstheme="majorHAnsi"/>
          <w:sz w:val="22"/>
          <w:szCs w:val="22"/>
        </w:rPr>
        <w:t xml:space="preserve"> </w:t>
      </w:r>
      <w:r w:rsidR="00607D5C" w:rsidRPr="00457869">
        <w:rPr>
          <w:rFonts w:asciiTheme="majorHAnsi" w:hAnsiTheme="majorHAnsi" w:cs="Calibri"/>
          <w:sz w:val="22"/>
          <w:szCs w:val="22"/>
        </w:rPr>
        <w:t xml:space="preserve">mandate includes the analysis and development of policies and programs to ensure that Massachusetts' transportation sector is aware </w:t>
      </w:r>
      <w:r w:rsidR="007108F3" w:rsidRPr="00457869">
        <w:rPr>
          <w:rFonts w:asciiTheme="majorHAnsi" w:hAnsiTheme="majorHAnsi" w:cs="Calibri"/>
          <w:sz w:val="22"/>
          <w:szCs w:val="22"/>
        </w:rPr>
        <w:t>of</w:t>
      </w:r>
      <w:r w:rsidR="00607D5C" w:rsidRPr="00457869">
        <w:rPr>
          <w:rFonts w:asciiTheme="majorHAnsi" w:hAnsiTheme="majorHAnsi" w:cs="Calibri"/>
          <w:sz w:val="22"/>
          <w:szCs w:val="22"/>
        </w:rPr>
        <w:t xml:space="preserve"> </w:t>
      </w:r>
      <w:r w:rsidR="004E4A1B" w:rsidRPr="00457869">
        <w:rPr>
          <w:rFonts w:asciiTheme="majorHAnsi" w:hAnsiTheme="majorHAnsi" w:cs="Calibri"/>
          <w:sz w:val="22"/>
          <w:szCs w:val="22"/>
        </w:rPr>
        <w:t>and ad</w:t>
      </w:r>
      <w:r w:rsidR="007108F3">
        <w:rPr>
          <w:rFonts w:asciiTheme="majorHAnsi" w:hAnsiTheme="majorHAnsi" w:cs="Calibri"/>
          <w:sz w:val="22"/>
          <w:szCs w:val="22"/>
        </w:rPr>
        <w:t>o</w:t>
      </w:r>
      <w:r w:rsidR="004E4A1B" w:rsidRPr="00457869">
        <w:rPr>
          <w:rFonts w:asciiTheme="majorHAnsi" w:hAnsiTheme="majorHAnsi" w:cs="Calibri"/>
          <w:sz w:val="22"/>
          <w:szCs w:val="22"/>
        </w:rPr>
        <w:t>pting</w:t>
      </w:r>
      <w:r w:rsidR="007108F3">
        <w:rPr>
          <w:rFonts w:asciiTheme="majorHAnsi" w:hAnsiTheme="majorHAnsi" w:cs="Calibri"/>
          <w:sz w:val="22"/>
          <w:szCs w:val="22"/>
        </w:rPr>
        <w:t>,</w:t>
      </w:r>
      <w:r w:rsidR="004E4A1B" w:rsidRPr="00457869">
        <w:rPr>
          <w:rFonts w:asciiTheme="majorHAnsi" w:hAnsiTheme="majorHAnsi" w:cs="Calibri"/>
          <w:sz w:val="22"/>
          <w:szCs w:val="22"/>
        </w:rPr>
        <w:t xml:space="preserve"> </w:t>
      </w:r>
      <w:r w:rsidR="00607D5C" w:rsidRPr="00457869">
        <w:rPr>
          <w:rFonts w:asciiTheme="majorHAnsi" w:hAnsiTheme="majorHAnsi" w:cs="Calibri"/>
          <w:sz w:val="22"/>
          <w:szCs w:val="22"/>
        </w:rPr>
        <w:t>alternative technologies and fuels available for vehicles today.  To that end, DOER strives to create a clean energy future for the Commonwealth,</w:t>
      </w:r>
      <w:r w:rsidR="007108F3">
        <w:rPr>
          <w:rFonts w:asciiTheme="majorHAnsi" w:hAnsiTheme="majorHAnsi" w:cs="Calibri"/>
          <w:sz w:val="22"/>
          <w:szCs w:val="22"/>
        </w:rPr>
        <w:t xml:space="preserve"> which makes sense both</w:t>
      </w:r>
      <w:r w:rsidR="00607D5C" w:rsidRPr="00457869">
        <w:rPr>
          <w:rFonts w:asciiTheme="majorHAnsi" w:hAnsiTheme="majorHAnsi" w:cs="Calibri"/>
          <w:sz w:val="22"/>
          <w:szCs w:val="22"/>
        </w:rPr>
        <w:t xml:space="preserve"> economically and environmentally,</w:t>
      </w:r>
      <w:r w:rsidR="007108F3">
        <w:rPr>
          <w:rFonts w:asciiTheme="majorHAnsi" w:hAnsiTheme="majorHAnsi" w:cs="Calibri"/>
          <w:sz w:val="22"/>
          <w:szCs w:val="22"/>
        </w:rPr>
        <w:t xml:space="preserve"> with goals</w:t>
      </w:r>
      <w:r w:rsidR="00607D5C" w:rsidRPr="00457869">
        <w:rPr>
          <w:rFonts w:asciiTheme="majorHAnsi" w:hAnsiTheme="majorHAnsi" w:cs="Calibri"/>
          <w:sz w:val="22"/>
          <w:szCs w:val="22"/>
        </w:rPr>
        <w:t xml:space="preserve"> including:</w:t>
      </w:r>
    </w:p>
    <w:p w:rsidR="00964613" w:rsidRPr="00457869" w:rsidRDefault="00964613" w:rsidP="00534CCE">
      <w:pPr>
        <w:ind w:left="720" w:right="720"/>
        <w:rPr>
          <w:rFonts w:asciiTheme="majorHAnsi" w:hAnsiTheme="majorHAnsi" w:cstheme="majorHAnsi"/>
          <w:sz w:val="22"/>
          <w:szCs w:val="22"/>
        </w:rPr>
      </w:pPr>
    </w:p>
    <w:p w:rsidR="00607D5C" w:rsidRPr="00457869" w:rsidRDefault="00607D5C" w:rsidP="005E5271">
      <w:pPr>
        <w:pStyle w:val="ListParagraph"/>
        <w:numPr>
          <w:ilvl w:val="0"/>
          <w:numId w:val="2"/>
        </w:numPr>
        <w:spacing w:line="276" w:lineRule="auto"/>
        <w:ind w:left="1440" w:right="720"/>
        <w:contextualSpacing w:val="0"/>
        <w:rPr>
          <w:rFonts w:asciiTheme="majorHAnsi" w:hAnsiTheme="majorHAnsi"/>
        </w:rPr>
      </w:pPr>
      <w:r w:rsidRPr="00457869">
        <w:rPr>
          <w:rFonts w:asciiTheme="majorHAnsi" w:hAnsiTheme="majorHAnsi"/>
        </w:rPr>
        <w:t xml:space="preserve">Accelerating the deployment of clean alternative fuel vehicles. </w:t>
      </w:r>
    </w:p>
    <w:p w:rsidR="00607D5C" w:rsidRPr="00457869" w:rsidRDefault="00607D5C" w:rsidP="005E5271">
      <w:pPr>
        <w:pStyle w:val="ListParagraph"/>
        <w:numPr>
          <w:ilvl w:val="0"/>
          <w:numId w:val="2"/>
        </w:numPr>
        <w:spacing w:line="276" w:lineRule="auto"/>
        <w:ind w:left="1440" w:right="720"/>
        <w:contextualSpacing w:val="0"/>
        <w:rPr>
          <w:rFonts w:asciiTheme="majorHAnsi" w:hAnsiTheme="majorHAnsi"/>
        </w:rPr>
      </w:pPr>
      <w:r w:rsidRPr="00457869">
        <w:rPr>
          <w:rFonts w:asciiTheme="majorHAnsi" w:hAnsiTheme="majorHAnsi"/>
        </w:rPr>
        <w:t>Increas</w:t>
      </w:r>
      <w:r w:rsidR="007108F3">
        <w:rPr>
          <w:rFonts w:asciiTheme="majorHAnsi" w:hAnsiTheme="majorHAnsi"/>
        </w:rPr>
        <w:t>ing</w:t>
      </w:r>
      <w:r w:rsidRPr="00457869">
        <w:rPr>
          <w:rFonts w:asciiTheme="majorHAnsi" w:hAnsiTheme="majorHAnsi"/>
        </w:rPr>
        <w:t xml:space="preserve"> the awareness of what technologies are available today.</w:t>
      </w:r>
    </w:p>
    <w:p w:rsidR="00607D5C" w:rsidRPr="00457869" w:rsidRDefault="00607D5C" w:rsidP="005E5271">
      <w:pPr>
        <w:pStyle w:val="ListParagraph"/>
        <w:numPr>
          <w:ilvl w:val="0"/>
          <w:numId w:val="2"/>
        </w:numPr>
        <w:spacing w:line="276" w:lineRule="auto"/>
        <w:ind w:left="1440" w:right="720"/>
        <w:contextualSpacing w:val="0"/>
        <w:rPr>
          <w:rFonts w:asciiTheme="majorHAnsi" w:hAnsiTheme="majorHAnsi"/>
        </w:rPr>
      </w:pPr>
      <w:r w:rsidRPr="00457869">
        <w:rPr>
          <w:rFonts w:asciiTheme="majorHAnsi" w:hAnsiTheme="majorHAnsi"/>
        </w:rPr>
        <w:t>Work</w:t>
      </w:r>
      <w:r w:rsidR="007108F3">
        <w:rPr>
          <w:rFonts w:asciiTheme="majorHAnsi" w:hAnsiTheme="majorHAnsi"/>
        </w:rPr>
        <w:t>ing</w:t>
      </w:r>
      <w:r w:rsidRPr="00457869">
        <w:rPr>
          <w:rFonts w:asciiTheme="majorHAnsi" w:hAnsiTheme="majorHAnsi"/>
        </w:rPr>
        <w:t xml:space="preserve"> with fleets in the </w:t>
      </w:r>
      <w:r w:rsidR="00C7007F">
        <w:rPr>
          <w:rFonts w:asciiTheme="majorHAnsi" w:hAnsiTheme="majorHAnsi"/>
        </w:rPr>
        <w:t xml:space="preserve">alternative fuel </w:t>
      </w:r>
      <w:r w:rsidR="00C7007F" w:rsidRPr="00457869">
        <w:rPr>
          <w:rFonts w:asciiTheme="majorHAnsi" w:hAnsiTheme="majorHAnsi"/>
        </w:rPr>
        <w:t>vehicle</w:t>
      </w:r>
      <w:r w:rsidRPr="00457869">
        <w:rPr>
          <w:rFonts w:asciiTheme="majorHAnsi" w:hAnsiTheme="majorHAnsi"/>
        </w:rPr>
        <w:t xml:space="preserve"> sector.</w:t>
      </w:r>
    </w:p>
    <w:p w:rsidR="00D037C5" w:rsidRPr="00457869" w:rsidRDefault="005B2F49" w:rsidP="005E5271">
      <w:pPr>
        <w:pStyle w:val="ListParagraph"/>
        <w:numPr>
          <w:ilvl w:val="0"/>
          <w:numId w:val="2"/>
        </w:numPr>
        <w:spacing w:line="276" w:lineRule="auto"/>
        <w:ind w:left="1440" w:right="720"/>
        <w:contextualSpacing w:val="0"/>
        <w:rPr>
          <w:rFonts w:asciiTheme="majorHAnsi" w:hAnsiTheme="majorHAnsi" w:cstheme="majorHAnsi"/>
        </w:rPr>
      </w:pPr>
      <w:r w:rsidRPr="00457869">
        <w:rPr>
          <w:rFonts w:asciiTheme="majorHAnsi" w:hAnsiTheme="majorHAnsi" w:cstheme="majorHAnsi"/>
        </w:rPr>
        <w:t>Provid</w:t>
      </w:r>
      <w:r w:rsidR="007108F3">
        <w:rPr>
          <w:rFonts w:asciiTheme="majorHAnsi" w:hAnsiTheme="majorHAnsi" w:cstheme="majorHAnsi"/>
        </w:rPr>
        <w:t>ing</w:t>
      </w:r>
      <w:r w:rsidRPr="00457869">
        <w:rPr>
          <w:rFonts w:asciiTheme="majorHAnsi" w:hAnsiTheme="majorHAnsi" w:cstheme="majorHAnsi"/>
        </w:rPr>
        <w:t xml:space="preserve"> information about the various alternative fuels and technologies to both public and private fleets.</w:t>
      </w:r>
    </w:p>
    <w:p w:rsidR="005B2F49" w:rsidRPr="00457869" w:rsidRDefault="005B2F49" w:rsidP="005E5271">
      <w:pPr>
        <w:pStyle w:val="ListParagraph"/>
        <w:numPr>
          <w:ilvl w:val="0"/>
          <w:numId w:val="2"/>
        </w:numPr>
        <w:spacing w:line="276" w:lineRule="auto"/>
        <w:ind w:left="1440" w:right="720"/>
        <w:contextualSpacing w:val="0"/>
        <w:rPr>
          <w:rFonts w:asciiTheme="majorHAnsi" w:hAnsiTheme="majorHAnsi" w:cstheme="majorHAnsi"/>
        </w:rPr>
      </w:pPr>
      <w:r w:rsidRPr="00457869">
        <w:rPr>
          <w:rFonts w:asciiTheme="majorHAnsi" w:hAnsiTheme="majorHAnsi" w:cstheme="majorHAnsi"/>
        </w:rPr>
        <w:t>Reduc</w:t>
      </w:r>
      <w:r w:rsidR="007108F3">
        <w:rPr>
          <w:rFonts w:asciiTheme="majorHAnsi" w:hAnsiTheme="majorHAnsi" w:cstheme="majorHAnsi"/>
        </w:rPr>
        <w:t>ing</w:t>
      </w:r>
      <w:r w:rsidRPr="00457869">
        <w:rPr>
          <w:rFonts w:asciiTheme="majorHAnsi" w:hAnsiTheme="majorHAnsi" w:cstheme="majorHAnsi"/>
        </w:rPr>
        <w:t xml:space="preserve"> the consumption of petroleum fuels in the transportation sector</w:t>
      </w:r>
    </w:p>
    <w:p w:rsidR="00D037C5" w:rsidRPr="00457869" w:rsidRDefault="005B2F49" w:rsidP="005E5271">
      <w:pPr>
        <w:pStyle w:val="ListParagraph"/>
        <w:numPr>
          <w:ilvl w:val="0"/>
          <w:numId w:val="2"/>
        </w:numPr>
        <w:spacing w:line="276" w:lineRule="auto"/>
        <w:ind w:left="1440" w:right="720"/>
        <w:contextualSpacing w:val="0"/>
        <w:rPr>
          <w:rFonts w:asciiTheme="majorHAnsi" w:hAnsiTheme="majorHAnsi" w:cstheme="majorHAnsi"/>
        </w:rPr>
      </w:pPr>
      <w:r w:rsidRPr="00457869">
        <w:rPr>
          <w:rFonts w:asciiTheme="majorHAnsi" w:hAnsiTheme="majorHAnsi" w:cstheme="majorHAnsi"/>
        </w:rPr>
        <w:t>Reduc</w:t>
      </w:r>
      <w:r w:rsidR="007108F3">
        <w:rPr>
          <w:rFonts w:asciiTheme="majorHAnsi" w:hAnsiTheme="majorHAnsi" w:cstheme="majorHAnsi"/>
        </w:rPr>
        <w:t>ing</w:t>
      </w:r>
      <w:r w:rsidRPr="00457869">
        <w:rPr>
          <w:rFonts w:asciiTheme="majorHAnsi" w:hAnsiTheme="majorHAnsi" w:cstheme="majorHAnsi"/>
        </w:rPr>
        <w:t xml:space="preserve"> the amount of CO</w:t>
      </w:r>
      <w:r w:rsidRPr="00EB28AC">
        <w:rPr>
          <w:rFonts w:asciiTheme="majorHAnsi" w:hAnsiTheme="majorHAnsi" w:cstheme="majorHAnsi"/>
          <w:sz w:val="18"/>
          <w:szCs w:val="18"/>
        </w:rPr>
        <w:t>2</w:t>
      </w:r>
      <w:r w:rsidRPr="00457869">
        <w:rPr>
          <w:rFonts w:asciiTheme="majorHAnsi" w:hAnsiTheme="majorHAnsi" w:cstheme="majorHAnsi"/>
        </w:rPr>
        <w:t xml:space="preserve"> in the transportation sector</w:t>
      </w:r>
    </w:p>
    <w:p w:rsidR="00397387" w:rsidRPr="00104F97" w:rsidRDefault="005B2F49" w:rsidP="000C46DA">
      <w:pPr>
        <w:pStyle w:val="ListParagraph"/>
        <w:numPr>
          <w:ilvl w:val="0"/>
          <w:numId w:val="2"/>
        </w:numPr>
        <w:spacing w:line="276" w:lineRule="auto"/>
        <w:ind w:left="1440" w:right="720"/>
        <w:contextualSpacing w:val="0"/>
        <w:rPr>
          <w:rFonts w:asciiTheme="majorHAnsi" w:hAnsiTheme="majorHAnsi" w:cstheme="majorHAnsi"/>
        </w:rPr>
      </w:pPr>
      <w:r w:rsidRPr="00457869">
        <w:rPr>
          <w:rFonts w:asciiTheme="majorHAnsi" w:hAnsiTheme="majorHAnsi" w:cstheme="majorHAnsi"/>
        </w:rPr>
        <w:t>Reduc</w:t>
      </w:r>
      <w:r w:rsidR="007108F3">
        <w:rPr>
          <w:rFonts w:asciiTheme="majorHAnsi" w:hAnsiTheme="majorHAnsi" w:cstheme="majorHAnsi"/>
        </w:rPr>
        <w:t>ing</w:t>
      </w:r>
      <w:r w:rsidRPr="00457869">
        <w:rPr>
          <w:rFonts w:asciiTheme="majorHAnsi" w:hAnsiTheme="majorHAnsi" w:cstheme="majorHAnsi"/>
        </w:rPr>
        <w:t xml:space="preserve"> the barriers </w:t>
      </w:r>
      <w:r w:rsidR="00347EE8" w:rsidRPr="00457869">
        <w:rPr>
          <w:rFonts w:asciiTheme="majorHAnsi" w:hAnsiTheme="majorHAnsi" w:cstheme="majorHAnsi"/>
        </w:rPr>
        <w:t xml:space="preserve">preventing </w:t>
      </w:r>
      <w:r w:rsidRPr="00457869">
        <w:rPr>
          <w:rFonts w:asciiTheme="majorHAnsi" w:hAnsiTheme="majorHAnsi" w:cstheme="majorHAnsi"/>
        </w:rPr>
        <w:t xml:space="preserve">effective </w:t>
      </w:r>
      <w:r w:rsidR="00C7007F">
        <w:rPr>
          <w:rFonts w:asciiTheme="majorHAnsi" w:hAnsiTheme="majorHAnsi" w:cstheme="majorHAnsi"/>
        </w:rPr>
        <w:t>use of Alternative fuels,</w:t>
      </w:r>
      <w:r w:rsidR="00347EE8" w:rsidRPr="00457869">
        <w:rPr>
          <w:rFonts w:asciiTheme="majorHAnsi" w:hAnsiTheme="majorHAnsi" w:cstheme="majorHAnsi"/>
        </w:rPr>
        <w:t xml:space="preserve"> pavi</w:t>
      </w:r>
      <w:r w:rsidRPr="00457869">
        <w:rPr>
          <w:rFonts w:asciiTheme="majorHAnsi" w:hAnsiTheme="majorHAnsi" w:cstheme="majorHAnsi"/>
        </w:rPr>
        <w:t xml:space="preserve">ng the way for expanded use </w:t>
      </w:r>
      <w:r w:rsidR="00C7007F">
        <w:rPr>
          <w:rFonts w:asciiTheme="majorHAnsi" w:hAnsiTheme="majorHAnsi" w:cstheme="majorHAnsi"/>
        </w:rPr>
        <w:t>of alternative fueled vehicles</w:t>
      </w:r>
      <w:r w:rsidRPr="00457869">
        <w:rPr>
          <w:rFonts w:asciiTheme="majorHAnsi" w:hAnsiTheme="majorHAnsi" w:cstheme="majorHAnsi"/>
        </w:rPr>
        <w:t xml:space="preserve"> </w:t>
      </w:r>
      <w:r w:rsidR="00CC3DF6" w:rsidRPr="00457869">
        <w:rPr>
          <w:rFonts w:asciiTheme="majorHAnsi" w:hAnsiTheme="majorHAnsi" w:cstheme="majorHAnsi"/>
        </w:rPr>
        <w:t>powered transportation</w:t>
      </w:r>
      <w:r w:rsidRPr="00457869">
        <w:rPr>
          <w:rFonts w:asciiTheme="majorHAnsi" w:hAnsiTheme="majorHAnsi" w:cstheme="majorHAnsi"/>
        </w:rPr>
        <w:t>.</w:t>
      </w:r>
    </w:p>
    <w:p w:rsidR="00C75B7A" w:rsidRPr="00BD7420" w:rsidRDefault="00900304" w:rsidP="000730CF">
      <w:pPr>
        <w:pStyle w:val="Heading1"/>
        <w:ind w:left="720"/>
        <w:rPr>
          <w:rFonts w:asciiTheme="majorHAnsi" w:hAnsiTheme="majorHAnsi"/>
          <w:b w:val="0"/>
          <w:color w:val="auto"/>
        </w:rPr>
      </w:pPr>
      <w:r w:rsidRPr="00BD7420">
        <w:rPr>
          <w:rFonts w:asciiTheme="majorHAnsi" w:hAnsiTheme="majorHAnsi"/>
          <w:b w:val="0"/>
          <w:color w:val="auto"/>
        </w:rPr>
        <w:lastRenderedPageBreak/>
        <w:t xml:space="preserve">Purpose of the </w:t>
      </w:r>
      <w:r w:rsidR="00161C34" w:rsidRPr="00BD7420">
        <w:rPr>
          <w:rFonts w:asciiTheme="majorHAnsi" w:hAnsiTheme="majorHAnsi"/>
          <w:b w:val="0"/>
          <w:color w:val="auto"/>
        </w:rPr>
        <w:t>PON</w:t>
      </w:r>
    </w:p>
    <w:p w:rsidR="00EA17F6" w:rsidRPr="00457869" w:rsidRDefault="00EA17F6" w:rsidP="000730CF">
      <w:pPr>
        <w:ind w:left="720"/>
        <w:rPr>
          <w:rFonts w:asciiTheme="majorHAnsi" w:hAnsiTheme="majorHAnsi"/>
          <w:color w:val="000000"/>
          <w:sz w:val="22"/>
          <w:szCs w:val="22"/>
        </w:rPr>
      </w:pPr>
    </w:p>
    <w:p w:rsidR="00C733A9" w:rsidRDefault="00DD016C" w:rsidP="00C733A9">
      <w:pPr>
        <w:spacing w:line="276" w:lineRule="auto"/>
        <w:ind w:left="720"/>
        <w:rPr>
          <w:rFonts w:asciiTheme="majorHAnsi" w:hAnsiTheme="majorHAnsi"/>
          <w:color w:val="000000"/>
          <w:sz w:val="22"/>
          <w:szCs w:val="22"/>
        </w:rPr>
      </w:pPr>
      <w:r>
        <w:rPr>
          <w:rFonts w:asciiTheme="majorHAnsi" w:hAnsiTheme="majorHAnsi"/>
          <w:color w:val="000000"/>
          <w:sz w:val="22"/>
          <w:szCs w:val="22"/>
        </w:rPr>
        <w:t xml:space="preserve">The Purpose of this PON is to fund the </w:t>
      </w:r>
      <w:r w:rsidR="00E702B0">
        <w:rPr>
          <w:rFonts w:asciiTheme="majorHAnsi" w:hAnsiTheme="majorHAnsi"/>
          <w:color w:val="000000"/>
          <w:sz w:val="22"/>
          <w:szCs w:val="22"/>
        </w:rPr>
        <w:t xml:space="preserve">partial, </w:t>
      </w:r>
      <w:r>
        <w:rPr>
          <w:rFonts w:asciiTheme="majorHAnsi" w:hAnsiTheme="majorHAnsi"/>
          <w:color w:val="000000"/>
          <w:sz w:val="22"/>
          <w:szCs w:val="22"/>
        </w:rPr>
        <w:t>differential cost of converting conventional light duty</w:t>
      </w:r>
      <w:r w:rsidR="00D51B7C">
        <w:rPr>
          <w:rFonts w:asciiTheme="majorHAnsi" w:hAnsiTheme="majorHAnsi"/>
          <w:color w:val="000000"/>
          <w:sz w:val="22"/>
          <w:szCs w:val="22"/>
        </w:rPr>
        <w:t>,</w:t>
      </w:r>
      <w:r>
        <w:rPr>
          <w:rFonts w:asciiTheme="majorHAnsi" w:hAnsiTheme="majorHAnsi"/>
          <w:color w:val="000000"/>
          <w:sz w:val="22"/>
          <w:szCs w:val="22"/>
        </w:rPr>
        <w:t xml:space="preserve"> less than 14,000 lbs. GVW</w:t>
      </w:r>
      <w:r w:rsidR="00C5193C">
        <w:rPr>
          <w:rFonts w:asciiTheme="majorHAnsi" w:hAnsiTheme="majorHAnsi"/>
          <w:color w:val="000000"/>
          <w:sz w:val="22"/>
          <w:szCs w:val="22"/>
        </w:rPr>
        <w:t xml:space="preserve">, </w:t>
      </w:r>
      <w:r>
        <w:rPr>
          <w:rFonts w:asciiTheme="majorHAnsi" w:hAnsiTheme="majorHAnsi"/>
          <w:color w:val="000000"/>
          <w:sz w:val="22"/>
          <w:szCs w:val="22"/>
        </w:rPr>
        <w:t>Class 1, 2, &amp; 3 vehicles</w:t>
      </w:r>
      <w:r w:rsidR="00BC1BAD">
        <w:rPr>
          <w:rFonts w:asciiTheme="majorHAnsi" w:hAnsiTheme="majorHAnsi"/>
          <w:color w:val="000000"/>
          <w:sz w:val="22"/>
          <w:szCs w:val="22"/>
        </w:rPr>
        <w:t>,</w:t>
      </w:r>
      <w:r>
        <w:rPr>
          <w:rFonts w:asciiTheme="majorHAnsi" w:hAnsiTheme="majorHAnsi"/>
          <w:color w:val="000000"/>
          <w:sz w:val="22"/>
          <w:szCs w:val="22"/>
        </w:rPr>
        <w:t xml:space="preserve"> and Class 2&amp;3 buses</w:t>
      </w:r>
      <w:r w:rsidR="00C733A9">
        <w:rPr>
          <w:rFonts w:asciiTheme="majorHAnsi" w:hAnsiTheme="majorHAnsi"/>
          <w:color w:val="000000"/>
          <w:sz w:val="22"/>
          <w:szCs w:val="22"/>
        </w:rPr>
        <w:t>, to CNG or Propane. Fleets are ask</w:t>
      </w:r>
      <w:r w:rsidR="00E702B0">
        <w:rPr>
          <w:rFonts w:asciiTheme="majorHAnsi" w:hAnsiTheme="majorHAnsi"/>
          <w:color w:val="000000"/>
          <w:sz w:val="22"/>
          <w:szCs w:val="22"/>
        </w:rPr>
        <w:t>ed to apply to convert their</w:t>
      </w:r>
      <w:r w:rsidR="00C733A9">
        <w:rPr>
          <w:rFonts w:asciiTheme="majorHAnsi" w:hAnsiTheme="majorHAnsi"/>
          <w:color w:val="000000"/>
          <w:sz w:val="22"/>
          <w:szCs w:val="22"/>
        </w:rPr>
        <w:t xml:space="preserve"> conventionally-fueled vehicles to CNG or propane technology.  The program is intended to demonstrate the cost effectiveness of the conversions to encourage more widespread deployment. </w:t>
      </w:r>
      <w:r>
        <w:rPr>
          <w:rFonts w:asciiTheme="majorHAnsi" w:hAnsiTheme="majorHAnsi"/>
          <w:color w:val="000000"/>
          <w:sz w:val="22"/>
          <w:szCs w:val="22"/>
        </w:rPr>
        <w:t xml:space="preserve"> </w:t>
      </w:r>
      <w:r w:rsidR="00C733A9">
        <w:rPr>
          <w:rFonts w:asciiTheme="majorHAnsi" w:hAnsiTheme="majorHAnsi"/>
          <w:color w:val="000000"/>
          <w:sz w:val="22"/>
          <w:szCs w:val="22"/>
        </w:rPr>
        <w:t>Sma</w:t>
      </w:r>
      <w:r w:rsidR="00E702B0">
        <w:rPr>
          <w:rFonts w:asciiTheme="majorHAnsi" w:hAnsiTheme="majorHAnsi"/>
          <w:color w:val="000000"/>
          <w:sz w:val="22"/>
          <w:szCs w:val="22"/>
        </w:rPr>
        <w:t>ll businesses are</w:t>
      </w:r>
      <w:r w:rsidR="00C733A9">
        <w:rPr>
          <w:rFonts w:asciiTheme="majorHAnsi" w:hAnsiTheme="majorHAnsi"/>
          <w:color w:val="000000"/>
          <w:sz w:val="22"/>
          <w:szCs w:val="22"/>
        </w:rPr>
        <w:t xml:space="preserve"> encouraged to apply. </w:t>
      </w:r>
    </w:p>
    <w:p w:rsidR="00C733A9" w:rsidRPr="00F53EF1" w:rsidRDefault="00C733A9" w:rsidP="00C733A9">
      <w:pPr>
        <w:spacing w:line="276" w:lineRule="auto"/>
        <w:ind w:left="720"/>
        <w:rPr>
          <w:rFonts w:asciiTheme="majorHAnsi" w:hAnsiTheme="majorHAnsi"/>
          <w:color w:val="000000"/>
          <w:sz w:val="22"/>
          <w:szCs w:val="22"/>
        </w:rPr>
      </w:pPr>
    </w:p>
    <w:p w:rsidR="00C7007F" w:rsidRDefault="00C733A9" w:rsidP="00C733A9">
      <w:pPr>
        <w:spacing w:line="276" w:lineRule="auto"/>
        <w:ind w:left="720"/>
        <w:rPr>
          <w:rFonts w:asciiTheme="majorHAnsi" w:hAnsiTheme="majorHAnsi"/>
          <w:sz w:val="22"/>
          <w:szCs w:val="22"/>
        </w:rPr>
      </w:pPr>
      <w:r w:rsidRPr="00F53EF1">
        <w:rPr>
          <w:rFonts w:asciiTheme="majorHAnsi" w:hAnsiTheme="majorHAnsi"/>
          <w:sz w:val="22"/>
          <w:szCs w:val="22"/>
        </w:rPr>
        <w:t xml:space="preserve">Financial incentives will cover the differential cost of </w:t>
      </w:r>
      <w:r w:rsidR="001A774D">
        <w:rPr>
          <w:rFonts w:asciiTheme="majorHAnsi" w:hAnsiTheme="majorHAnsi"/>
          <w:sz w:val="22"/>
          <w:szCs w:val="22"/>
        </w:rPr>
        <w:t xml:space="preserve">80% of differential cost up to </w:t>
      </w:r>
      <w:r w:rsidRPr="00F53EF1">
        <w:rPr>
          <w:rFonts w:asciiTheme="majorHAnsi" w:hAnsiTheme="majorHAnsi"/>
          <w:sz w:val="22"/>
          <w:szCs w:val="22"/>
        </w:rPr>
        <w:t xml:space="preserve">up to $10,000 per vehicle. </w:t>
      </w:r>
      <w:r w:rsidR="00C7007F">
        <w:rPr>
          <w:rFonts w:asciiTheme="majorHAnsi" w:hAnsiTheme="majorHAnsi"/>
          <w:sz w:val="22"/>
          <w:szCs w:val="22"/>
        </w:rPr>
        <w:t>Tota</w:t>
      </w:r>
      <w:r w:rsidR="001A774D">
        <w:rPr>
          <w:rFonts w:asciiTheme="majorHAnsi" w:hAnsiTheme="majorHAnsi"/>
          <w:sz w:val="22"/>
          <w:szCs w:val="22"/>
        </w:rPr>
        <w:t>l amount for this PON is $500,000.00</w:t>
      </w:r>
      <w:r w:rsidR="00C7007F">
        <w:rPr>
          <w:rFonts w:asciiTheme="majorHAnsi" w:hAnsiTheme="majorHAnsi"/>
          <w:sz w:val="22"/>
          <w:szCs w:val="22"/>
        </w:rPr>
        <w:t>.</w:t>
      </w:r>
    </w:p>
    <w:p w:rsidR="00D073AB" w:rsidRDefault="00D073AB" w:rsidP="00C733A9">
      <w:pPr>
        <w:spacing w:line="276" w:lineRule="auto"/>
        <w:ind w:left="720"/>
        <w:rPr>
          <w:rFonts w:asciiTheme="majorHAnsi" w:hAnsiTheme="majorHAnsi"/>
          <w:sz w:val="22"/>
          <w:szCs w:val="22"/>
        </w:rPr>
      </w:pPr>
    </w:p>
    <w:p w:rsidR="00C733A9" w:rsidRDefault="00C7007F" w:rsidP="00C733A9">
      <w:pPr>
        <w:spacing w:line="276" w:lineRule="auto"/>
        <w:ind w:left="720"/>
        <w:rPr>
          <w:rFonts w:asciiTheme="majorHAnsi" w:hAnsiTheme="majorHAnsi"/>
          <w:sz w:val="22"/>
          <w:szCs w:val="22"/>
        </w:rPr>
      </w:pPr>
      <w:r>
        <w:rPr>
          <w:rFonts w:asciiTheme="majorHAnsi" w:hAnsiTheme="majorHAnsi"/>
          <w:sz w:val="22"/>
          <w:szCs w:val="22"/>
        </w:rPr>
        <w:t xml:space="preserve">If this PON is over subscribed then DOER reserves the right to reduce the number of vehicles requested by an individual </w:t>
      </w:r>
      <w:r w:rsidR="00A74C5F">
        <w:rPr>
          <w:rFonts w:asciiTheme="majorHAnsi" w:hAnsiTheme="majorHAnsi"/>
          <w:sz w:val="22"/>
          <w:szCs w:val="22"/>
        </w:rPr>
        <w:t>grantee</w:t>
      </w:r>
      <w:r>
        <w:rPr>
          <w:rFonts w:asciiTheme="majorHAnsi" w:hAnsiTheme="majorHAnsi"/>
          <w:sz w:val="22"/>
          <w:szCs w:val="22"/>
        </w:rPr>
        <w:t>.</w:t>
      </w:r>
      <w:r w:rsidR="00112C73">
        <w:rPr>
          <w:rFonts w:asciiTheme="majorHAnsi" w:hAnsiTheme="majorHAnsi"/>
          <w:sz w:val="22"/>
          <w:szCs w:val="22"/>
        </w:rPr>
        <w:t xml:space="preserve"> In addition</w:t>
      </w:r>
      <w:r>
        <w:rPr>
          <w:rFonts w:asciiTheme="majorHAnsi" w:hAnsiTheme="majorHAnsi"/>
          <w:sz w:val="22"/>
          <w:szCs w:val="22"/>
        </w:rPr>
        <w:t xml:space="preserve"> </w:t>
      </w:r>
      <w:r w:rsidR="00112C73">
        <w:rPr>
          <w:rFonts w:asciiTheme="majorHAnsi" w:hAnsiTheme="majorHAnsi"/>
          <w:sz w:val="22"/>
          <w:szCs w:val="22"/>
        </w:rPr>
        <w:t>priority will be given to dedicated fuel conversions over bi- fuel conversions.</w:t>
      </w:r>
      <w:r w:rsidR="00AC18B4">
        <w:rPr>
          <w:rFonts w:asciiTheme="majorHAnsi" w:hAnsiTheme="majorHAnsi"/>
          <w:sz w:val="22"/>
          <w:szCs w:val="22"/>
        </w:rPr>
        <w:t xml:space="preserve"> CNG</w:t>
      </w:r>
      <w:r w:rsidR="00CE2D93">
        <w:rPr>
          <w:rFonts w:asciiTheme="majorHAnsi" w:hAnsiTheme="majorHAnsi"/>
          <w:sz w:val="22"/>
          <w:szCs w:val="22"/>
        </w:rPr>
        <w:t xml:space="preserve"> and propane</w:t>
      </w:r>
      <w:r w:rsidR="00E702B0">
        <w:rPr>
          <w:rFonts w:asciiTheme="majorHAnsi" w:hAnsiTheme="majorHAnsi"/>
          <w:sz w:val="22"/>
          <w:szCs w:val="22"/>
        </w:rPr>
        <w:t xml:space="preserve"> </w:t>
      </w:r>
      <w:r w:rsidR="00CE2D93">
        <w:rPr>
          <w:rFonts w:asciiTheme="majorHAnsi" w:hAnsiTheme="majorHAnsi"/>
          <w:sz w:val="22"/>
          <w:szCs w:val="22"/>
        </w:rPr>
        <w:t>(</w:t>
      </w:r>
      <w:proofErr w:type="spellStart"/>
      <w:proofErr w:type="gramStart"/>
      <w:r w:rsidR="00CE2D93">
        <w:rPr>
          <w:rFonts w:asciiTheme="majorHAnsi" w:hAnsiTheme="majorHAnsi"/>
          <w:sz w:val="22"/>
          <w:szCs w:val="22"/>
        </w:rPr>
        <w:t>autogas</w:t>
      </w:r>
      <w:proofErr w:type="spellEnd"/>
      <w:r w:rsidR="00CE2D93">
        <w:rPr>
          <w:rFonts w:asciiTheme="majorHAnsi" w:hAnsiTheme="majorHAnsi"/>
          <w:sz w:val="22"/>
          <w:szCs w:val="22"/>
        </w:rPr>
        <w:t xml:space="preserve"> )</w:t>
      </w:r>
      <w:proofErr w:type="gramEnd"/>
      <w:r w:rsidR="00AC18B4">
        <w:rPr>
          <w:rFonts w:asciiTheme="majorHAnsi" w:hAnsiTheme="majorHAnsi"/>
          <w:sz w:val="22"/>
          <w:szCs w:val="22"/>
        </w:rPr>
        <w:t xml:space="preserve"> technology</w:t>
      </w:r>
      <w:r w:rsidR="00E07525">
        <w:rPr>
          <w:rFonts w:asciiTheme="majorHAnsi" w:hAnsiTheme="majorHAnsi"/>
          <w:sz w:val="22"/>
          <w:szCs w:val="22"/>
        </w:rPr>
        <w:t xml:space="preserve"> must be CARB certified and proo</w:t>
      </w:r>
      <w:r w:rsidR="00AC18B4">
        <w:rPr>
          <w:rFonts w:asciiTheme="majorHAnsi" w:hAnsiTheme="majorHAnsi"/>
          <w:sz w:val="22"/>
          <w:szCs w:val="22"/>
        </w:rPr>
        <w:t xml:space="preserve">f of </w:t>
      </w:r>
      <w:r w:rsidR="00EC0970">
        <w:rPr>
          <w:rFonts w:asciiTheme="majorHAnsi" w:hAnsiTheme="majorHAnsi"/>
          <w:sz w:val="22"/>
          <w:szCs w:val="22"/>
        </w:rPr>
        <w:t>certification must</w:t>
      </w:r>
      <w:r w:rsidR="00AC18B4">
        <w:rPr>
          <w:rFonts w:asciiTheme="majorHAnsi" w:hAnsiTheme="majorHAnsi"/>
          <w:sz w:val="22"/>
          <w:szCs w:val="22"/>
        </w:rPr>
        <w:t xml:space="preserve"> be provided in the proposal.</w:t>
      </w:r>
      <w:r w:rsidR="00E07525">
        <w:rPr>
          <w:rFonts w:asciiTheme="majorHAnsi" w:hAnsiTheme="majorHAnsi"/>
          <w:sz w:val="22"/>
          <w:szCs w:val="22"/>
        </w:rPr>
        <w:t xml:space="preserve"> Fleets </w:t>
      </w:r>
      <w:r w:rsidR="00EC0970">
        <w:rPr>
          <w:rFonts w:asciiTheme="majorHAnsi" w:hAnsiTheme="majorHAnsi"/>
          <w:sz w:val="22"/>
          <w:szCs w:val="22"/>
        </w:rPr>
        <w:t>that</w:t>
      </w:r>
      <w:r w:rsidR="00E07525">
        <w:rPr>
          <w:rFonts w:asciiTheme="majorHAnsi" w:hAnsiTheme="majorHAnsi"/>
          <w:sz w:val="22"/>
          <w:szCs w:val="22"/>
        </w:rPr>
        <w:t xml:space="preserve"> have converted to an alternative fuel in the past 6 months and have back up documentation and proof of the alternative fuel use in the vehicle may apply for the funds</w:t>
      </w:r>
      <w:r w:rsidR="00DD016C">
        <w:rPr>
          <w:rFonts w:asciiTheme="majorHAnsi" w:hAnsiTheme="majorHAnsi"/>
          <w:sz w:val="22"/>
          <w:szCs w:val="22"/>
        </w:rPr>
        <w:t>.</w:t>
      </w:r>
      <w:r w:rsidR="00E07525">
        <w:rPr>
          <w:rFonts w:asciiTheme="majorHAnsi" w:hAnsiTheme="majorHAnsi"/>
          <w:sz w:val="22"/>
          <w:szCs w:val="22"/>
        </w:rPr>
        <w:t xml:space="preserve"> </w:t>
      </w:r>
      <w:r w:rsidR="00DD016C">
        <w:rPr>
          <w:rFonts w:asciiTheme="majorHAnsi" w:hAnsiTheme="majorHAnsi"/>
          <w:sz w:val="22"/>
          <w:szCs w:val="22"/>
        </w:rPr>
        <w:t>In addition if a fleet has</w:t>
      </w:r>
      <w:r w:rsidR="00E07525">
        <w:rPr>
          <w:rFonts w:asciiTheme="majorHAnsi" w:hAnsiTheme="majorHAnsi"/>
          <w:sz w:val="22"/>
          <w:szCs w:val="22"/>
        </w:rPr>
        <w:t xml:space="preserve"> technology that is on order to be scheduled to be done are also eligible.</w:t>
      </w:r>
    </w:p>
    <w:p w:rsidR="00E07525" w:rsidRPr="00F53EF1" w:rsidRDefault="00E07525" w:rsidP="00C733A9">
      <w:pPr>
        <w:spacing w:line="276" w:lineRule="auto"/>
        <w:ind w:left="720"/>
        <w:rPr>
          <w:rFonts w:asciiTheme="majorHAnsi" w:hAnsiTheme="majorHAnsi"/>
          <w:color w:val="000000"/>
          <w:sz w:val="22"/>
          <w:szCs w:val="22"/>
        </w:rPr>
      </w:pPr>
    </w:p>
    <w:p w:rsidR="000C46DA" w:rsidRDefault="000C46DA" w:rsidP="00534CCE">
      <w:pPr>
        <w:spacing w:line="276" w:lineRule="auto"/>
        <w:ind w:left="720" w:right="720"/>
        <w:rPr>
          <w:rFonts w:asciiTheme="majorHAnsi" w:hAnsiTheme="majorHAnsi"/>
          <w:sz w:val="22"/>
          <w:szCs w:val="22"/>
        </w:rPr>
      </w:pPr>
    </w:p>
    <w:p w:rsidR="00457869" w:rsidRPr="00BD7420" w:rsidRDefault="00457869" w:rsidP="000730CF">
      <w:pPr>
        <w:pStyle w:val="Heading1"/>
        <w:ind w:left="720"/>
        <w:rPr>
          <w:rFonts w:asciiTheme="majorHAnsi" w:hAnsiTheme="majorHAnsi"/>
          <w:b w:val="0"/>
          <w:color w:val="auto"/>
        </w:rPr>
      </w:pPr>
      <w:r w:rsidRPr="00BD7420">
        <w:rPr>
          <w:rFonts w:asciiTheme="majorHAnsi" w:hAnsiTheme="majorHAnsi"/>
          <w:b w:val="0"/>
          <w:color w:val="auto"/>
        </w:rPr>
        <w:t xml:space="preserve">Procurement </w:t>
      </w:r>
    </w:p>
    <w:p w:rsidR="00AB5876" w:rsidRPr="001F739C" w:rsidRDefault="00AB5876" w:rsidP="000730CF">
      <w:pPr>
        <w:pStyle w:val="BalloonText"/>
        <w:tabs>
          <w:tab w:val="left" w:pos="0"/>
        </w:tabs>
        <w:suppressAutoHyphens/>
        <w:ind w:left="720"/>
        <w:rPr>
          <w:rFonts w:asciiTheme="majorHAnsi" w:hAnsiTheme="majorHAnsi" w:cs="Times New Roman"/>
          <w:sz w:val="22"/>
          <w:szCs w:val="22"/>
        </w:rPr>
      </w:pPr>
    </w:p>
    <w:p w:rsidR="00BB78D1" w:rsidRDefault="00AB5876" w:rsidP="00534CCE">
      <w:pPr>
        <w:tabs>
          <w:tab w:val="left" w:pos="0"/>
        </w:tabs>
        <w:suppressAutoHyphens/>
        <w:spacing w:line="276" w:lineRule="auto"/>
        <w:ind w:left="720" w:right="720"/>
        <w:rPr>
          <w:rFonts w:asciiTheme="majorHAnsi" w:hAnsiTheme="majorHAnsi"/>
          <w:sz w:val="22"/>
          <w:szCs w:val="22"/>
        </w:rPr>
      </w:pPr>
      <w:r w:rsidRPr="001F739C">
        <w:rPr>
          <w:rFonts w:asciiTheme="majorHAnsi" w:hAnsiTheme="majorHAnsi"/>
          <w:sz w:val="22"/>
          <w:szCs w:val="22"/>
        </w:rPr>
        <w:t xml:space="preserve">Respondents may not alter </w:t>
      </w:r>
      <w:r w:rsidR="006D5CB9">
        <w:rPr>
          <w:rFonts w:asciiTheme="majorHAnsi" w:hAnsiTheme="majorHAnsi"/>
          <w:sz w:val="22"/>
          <w:szCs w:val="22"/>
        </w:rPr>
        <w:t>PON</w:t>
      </w:r>
      <w:r w:rsidRPr="001F739C">
        <w:rPr>
          <w:rFonts w:asciiTheme="majorHAnsi" w:hAnsiTheme="majorHAnsi"/>
          <w:sz w:val="22"/>
          <w:szCs w:val="22"/>
        </w:rPr>
        <w:t xml:space="preserve"> language or any </w:t>
      </w:r>
      <w:r w:rsidR="006D5CB9">
        <w:rPr>
          <w:rFonts w:asciiTheme="majorHAnsi" w:hAnsiTheme="majorHAnsi"/>
          <w:sz w:val="22"/>
          <w:szCs w:val="22"/>
        </w:rPr>
        <w:t>PON</w:t>
      </w:r>
      <w:r w:rsidRPr="001F739C">
        <w:rPr>
          <w:rFonts w:asciiTheme="majorHAnsi" w:hAnsiTheme="majorHAnsi"/>
          <w:sz w:val="22"/>
          <w:szCs w:val="22"/>
        </w:rPr>
        <w:t xml:space="preserve"> component files.  Those submitting a proposal must respond in accordance to the </w:t>
      </w:r>
      <w:r w:rsidR="006D5CB9">
        <w:rPr>
          <w:rFonts w:asciiTheme="majorHAnsi" w:hAnsiTheme="majorHAnsi"/>
          <w:sz w:val="22"/>
          <w:szCs w:val="22"/>
        </w:rPr>
        <w:t>PON</w:t>
      </w:r>
      <w:r w:rsidRPr="001F739C">
        <w:rPr>
          <w:rFonts w:asciiTheme="majorHAnsi" w:hAnsiTheme="majorHAnsi"/>
          <w:sz w:val="22"/>
          <w:szCs w:val="22"/>
        </w:rPr>
        <w:t xml:space="preserve"> directions and complete only those sections that prompt a respondent for a response. Modifications to the body of this </w:t>
      </w:r>
      <w:r w:rsidR="006D5CB9">
        <w:rPr>
          <w:rFonts w:asciiTheme="majorHAnsi" w:hAnsiTheme="majorHAnsi"/>
          <w:sz w:val="22"/>
          <w:szCs w:val="22"/>
        </w:rPr>
        <w:t>PON</w:t>
      </w:r>
      <w:r w:rsidRPr="001F739C">
        <w:rPr>
          <w:rFonts w:asciiTheme="majorHAnsi" w:hAnsiTheme="majorHAnsi"/>
          <w:sz w:val="22"/>
          <w:szCs w:val="22"/>
        </w:rPr>
        <w:t xml:space="preserve">, specifications, terms and conditions, or which change the intent of this </w:t>
      </w:r>
      <w:r w:rsidR="006D5CB9">
        <w:rPr>
          <w:rFonts w:asciiTheme="majorHAnsi" w:hAnsiTheme="majorHAnsi"/>
          <w:sz w:val="22"/>
          <w:szCs w:val="22"/>
        </w:rPr>
        <w:t>PON</w:t>
      </w:r>
      <w:r w:rsidRPr="001F739C">
        <w:rPr>
          <w:rFonts w:asciiTheme="majorHAnsi" w:hAnsiTheme="majorHAnsi"/>
          <w:sz w:val="22"/>
          <w:szCs w:val="22"/>
        </w:rPr>
        <w:t xml:space="preserve"> are prohibited.  Any unauthorized alterations will disqualify a response.  </w:t>
      </w:r>
    </w:p>
    <w:p w:rsidR="00BB78D1" w:rsidRDefault="00BB78D1" w:rsidP="00534CCE">
      <w:pPr>
        <w:spacing w:line="276" w:lineRule="auto"/>
        <w:ind w:left="720" w:right="720"/>
        <w:rPr>
          <w:rFonts w:asciiTheme="majorHAnsi" w:hAnsiTheme="majorHAnsi"/>
          <w:sz w:val="22"/>
          <w:szCs w:val="22"/>
        </w:rPr>
      </w:pPr>
    </w:p>
    <w:p w:rsidR="00BB78D1" w:rsidRDefault="00AB5876" w:rsidP="00534CCE">
      <w:pPr>
        <w:spacing w:line="276" w:lineRule="auto"/>
        <w:ind w:left="720" w:right="720"/>
        <w:rPr>
          <w:rFonts w:asciiTheme="majorHAnsi" w:hAnsiTheme="majorHAnsi"/>
          <w:sz w:val="22"/>
          <w:szCs w:val="22"/>
        </w:rPr>
      </w:pPr>
      <w:r w:rsidRPr="001F739C">
        <w:rPr>
          <w:rFonts w:asciiTheme="majorHAnsi" w:hAnsiTheme="majorHAnsi"/>
          <w:sz w:val="22"/>
          <w:szCs w:val="22"/>
        </w:rPr>
        <w:t xml:space="preserve">The Grantee will be required to execute a Standard State Contract with the Commonwealth prior to receiving funds. The contract will establish terms and conditions and detail how and when payment will be made. To be considered for funding, applicants must supply a list of all costs associated with the project. </w:t>
      </w:r>
    </w:p>
    <w:p w:rsidR="00BB78D1" w:rsidRDefault="00BB78D1" w:rsidP="00534CCE">
      <w:pPr>
        <w:spacing w:line="276" w:lineRule="auto"/>
        <w:ind w:left="720" w:right="720"/>
        <w:rPr>
          <w:rFonts w:asciiTheme="majorHAnsi" w:hAnsiTheme="majorHAnsi"/>
          <w:sz w:val="22"/>
          <w:szCs w:val="22"/>
        </w:rPr>
      </w:pPr>
    </w:p>
    <w:p w:rsidR="00BB78D1" w:rsidRDefault="00457869" w:rsidP="00534CCE">
      <w:pPr>
        <w:spacing w:line="276" w:lineRule="auto"/>
        <w:ind w:left="720" w:right="720"/>
        <w:rPr>
          <w:rFonts w:asciiTheme="majorHAnsi" w:hAnsiTheme="majorHAnsi"/>
          <w:sz w:val="22"/>
          <w:szCs w:val="22"/>
        </w:rPr>
      </w:pPr>
      <w:r w:rsidRPr="001F739C">
        <w:rPr>
          <w:rFonts w:asciiTheme="majorHAnsi" w:hAnsiTheme="majorHAnsi"/>
          <w:b/>
          <w:sz w:val="22"/>
          <w:szCs w:val="22"/>
        </w:rPr>
        <w:t>Massachusetts Public Records Law</w:t>
      </w:r>
      <w:r w:rsidRPr="001F739C">
        <w:rPr>
          <w:rFonts w:asciiTheme="majorHAnsi" w:hAnsiTheme="majorHAnsi"/>
          <w:sz w:val="22"/>
          <w:szCs w:val="22"/>
        </w:rPr>
        <w:t xml:space="preserve">:  All proposals and information submitted in response to this RFR are subject to the Massachusetts Public Records Law, M.G.L., Chapter 66, Section 10, and to Chapter 4, Section 7, </w:t>
      </w:r>
      <w:proofErr w:type="gramStart"/>
      <w:r w:rsidRPr="001F739C">
        <w:rPr>
          <w:rFonts w:asciiTheme="majorHAnsi" w:hAnsiTheme="majorHAnsi"/>
          <w:sz w:val="22"/>
          <w:szCs w:val="22"/>
        </w:rPr>
        <w:t>Subsection</w:t>
      </w:r>
      <w:proofErr w:type="gramEnd"/>
      <w:r w:rsidRPr="001F739C">
        <w:rPr>
          <w:rFonts w:asciiTheme="majorHAnsi" w:hAnsiTheme="majorHAnsi"/>
          <w:sz w:val="22"/>
          <w:szCs w:val="22"/>
        </w:rPr>
        <w:t xml:space="preserve"> 26.  Any statements in submitted proposals that are inconsistent with these statutes shall be disregarded.  </w:t>
      </w:r>
    </w:p>
    <w:p w:rsidR="00BB78D1" w:rsidRDefault="00BB78D1" w:rsidP="00534CCE">
      <w:pPr>
        <w:spacing w:line="276" w:lineRule="auto"/>
        <w:ind w:left="720" w:right="720"/>
        <w:rPr>
          <w:rFonts w:asciiTheme="majorHAnsi" w:hAnsiTheme="majorHAnsi"/>
          <w:sz w:val="22"/>
          <w:szCs w:val="22"/>
        </w:rPr>
      </w:pPr>
    </w:p>
    <w:p w:rsidR="00BB78D1" w:rsidRDefault="00457869" w:rsidP="00534CCE">
      <w:pPr>
        <w:spacing w:line="276" w:lineRule="auto"/>
        <w:ind w:left="720" w:right="720"/>
        <w:rPr>
          <w:rFonts w:asciiTheme="majorHAnsi" w:hAnsiTheme="majorHAnsi"/>
          <w:sz w:val="22"/>
          <w:szCs w:val="22"/>
        </w:rPr>
      </w:pPr>
      <w:r w:rsidRPr="001F739C">
        <w:rPr>
          <w:rFonts w:asciiTheme="majorHAnsi" w:hAnsiTheme="majorHAnsi"/>
          <w:b/>
          <w:sz w:val="22"/>
          <w:szCs w:val="22"/>
        </w:rPr>
        <w:t>No Guarantee of Resulting Contract:</w:t>
      </w:r>
      <w:r w:rsidRPr="001F739C">
        <w:rPr>
          <w:rFonts w:asciiTheme="majorHAnsi" w:hAnsiTheme="majorHAnsi"/>
          <w:sz w:val="22"/>
          <w:szCs w:val="22"/>
        </w:rPr>
        <w:t xml:space="preserve"> </w:t>
      </w:r>
      <w:proofErr w:type="gramStart"/>
      <w:r w:rsidRPr="001F739C">
        <w:rPr>
          <w:rFonts w:asciiTheme="majorHAnsi" w:hAnsiTheme="majorHAnsi"/>
          <w:sz w:val="22"/>
          <w:szCs w:val="22"/>
        </w:rPr>
        <w:t>The Commonwealth and DOER make no</w:t>
      </w:r>
      <w:proofErr w:type="gramEnd"/>
      <w:r w:rsidRPr="001F739C">
        <w:rPr>
          <w:rFonts w:asciiTheme="majorHAnsi" w:hAnsiTheme="majorHAnsi"/>
          <w:sz w:val="22"/>
          <w:szCs w:val="22"/>
        </w:rPr>
        <w:t xml:space="preserve"> guarantee that an award will result from responses to this RFR or that any particular funding level will be awarded.  </w:t>
      </w:r>
      <w:r w:rsidRPr="001F739C">
        <w:rPr>
          <w:rFonts w:asciiTheme="majorHAnsi" w:hAnsiTheme="majorHAnsi"/>
          <w:bCs/>
          <w:sz w:val="22"/>
          <w:szCs w:val="22"/>
        </w:rPr>
        <w:t xml:space="preserve">All contracts </w:t>
      </w:r>
      <w:r w:rsidRPr="001F739C">
        <w:rPr>
          <w:rFonts w:asciiTheme="majorHAnsi" w:hAnsiTheme="majorHAnsi"/>
          <w:sz w:val="22"/>
          <w:szCs w:val="22"/>
        </w:rPr>
        <w:t>shall be subject to available funding, whether through the appropriation and authorization of sufficient funds or the receipt of sufficient revenues.</w:t>
      </w:r>
      <w:r w:rsidRPr="001F739C">
        <w:rPr>
          <w:rFonts w:asciiTheme="majorHAnsi" w:hAnsiTheme="majorHAnsi"/>
          <w:b/>
          <w:sz w:val="22"/>
          <w:szCs w:val="22"/>
        </w:rPr>
        <w:t xml:space="preserve">  </w:t>
      </w:r>
      <w:r w:rsidRPr="001F739C">
        <w:rPr>
          <w:rFonts w:asciiTheme="majorHAnsi" w:hAnsiTheme="majorHAnsi"/>
          <w:sz w:val="22"/>
          <w:szCs w:val="22"/>
        </w:rPr>
        <w:t xml:space="preserve">  </w:t>
      </w:r>
    </w:p>
    <w:p w:rsidR="00BB78D1" w:rsidRDefault="00BB78D1" w:rsidP="00534CCE">
      <w:pPr>
        <w:spacing w:line="276" w:lineRule="auto"/>
        <w:ind w:left="720" w:right="720"/>
        <w:rPr>
          <w:rFonts w:asciiTheme="majorHAnsi" w:hAnsiTheme="majorHAnsi"/>
          <w:sz w:val="22"/>
          <w:szCs w:val="22"/>
        </w:rPr>
      </w:pPr>
    </w:p>
    <w:p w:rsidR="00BB78D1" w:rsidRDefault="00AB5876" w:rsidP="00534CCE">
      <w:pPr>
        <w:spacing w:line="276" w:lineRule="auto"/>
        <w:ind w:left="720" w:right="720"/>
        <w:rPr>
          <w:rFonts w:asciiTheme="majorHAnsi" w:hAnsiTheme="majorHAnsi"/>
          <w:sz w:val="22"/>
          <w:szCs w:val="22"/>
        </w:rPr>
      </w:pPr>
      <w:r w:rsidRPr="001F739C">
        <w:rPr>
          <w:rFonts w:asciiTheme="majorHAnsi" w:hAnsiTheme="majorHAnsi"/>
          <w:b/>
          <w:sz w:val="22"/>
          <w:szCs w:val="22"/>
        </w:rPr>
        <w:t>Costs</w:t>
      </w:r>
      <w:r w:rsidR="00E944A0" w:rsidRPr="001F739C">
        <w:rPr>
          <w:rFonts w:asciiTheme="majorHAnsi" w:hAnsiTheme="majorHAnsi"/>
          <w:b/>
          <w:sz w:val="22"/>
          <w:szCs w:val="22"/>
        </w:rPr>
        <w:t>:</w:t>
      </w:r>
      <w:r w:rsidR="00E944A0" w:rsidRPr="001F739C">
        <w:rPr>
          <w:rFonts w:asciiTheme="majorHAnsi" w:hAnsiTheme="majorHAnsi"/>
          <w:sz w:val="22"/>
          <w:szCs w:val="22"/>
        </w:rPr>
        <w:t xml:space="preserve"> </w:t>
      </w:r>
      <w:r w:rsidRPr="001F739C">
        <w:rPr>
          <w:rFonts w:asciiTheme="majorHAnsi" w:hAnsiTheme="majorHAnsi" w:cstheme="majorHAnsi"/>
          <w:sz w:val="22"/>
          <w:szCs w:val="22"/>
        </w:rPr>
        <w:t>By submitting a response, respondents agree that any cost incurred in responding to this PON, or in support of activities or presentations associated with this PON, shall be the sole responsibility of the submitting respondent.  EEA/DOER shall not be held responsible for any costs incurred by respondents in preparing their respective responses to this PON.</w:t>
      </w:r>
    </w:p>
    <w:p w:rsidR="00BB78D1" w:rsidRDefault="00AB5876" w:rsidP="00534CCE">
      <w:pPr>
        <w:pStyle w:val="Heading1"/>
        <w:numPr>
          <w:ilvl w:val="0"/>
          <w:numId w:val="0"/>
        </w:numPr>
        <w:spacing w:line="276" w:lineRule="auto"/>
        <w:ind w:left="720" w:right="720"/>
        <w:rPr>
          <w:rFonts w:asciiTheme="majorHAnsi" w:hAnsiTheme="majorHAnsi"/>
          <w:b w:val="0"/>
          <w:color w:val="auto"/>
          <w:sz w:val="22"/>
          <w:szCs w:val="22"/>
        </w:rPr>
      </w:pPr>
      <w:r w:rsidRPr="001F739C">
        <w:rPr>
          <w:rFonts w:asciiTheme="majorHAnsi" w:hAnsiTheme="majorHAnsi"/>
          <w:color w:val="auto"/>
          <w:sz w:val="22"/>
          <w:szCs w:val="22"/>
        </w:rPr>
        <w:t>Review Rights</w:t>
      </w:r>
      <w:r w:rsidR="00E944A0" w:rsidRPr="001F739C">
        <w:rPr>
          <w:rFonts w:asciiTheme="majorHAnsi" w:hAnsiTheme="majorHAnsi"/>
          <w:color w:val="auto"/>
          <w:sz w:val="22"/>
          <w:szCs w:val="22"/>
        </w:rPr>
        <w:t xml:space="preserve">: </w:t>
      </w:r>
      <w:r w:rsidRPr="001F739C">
        <w:rPr>
          <w:rFonts w:asciiTheme="majorHAnsi" w:hAnsiTheme="majorHAnsi" w:cstheme="majorHAnsi"/>
          <w:b w:val="0"/>
          <w:color w:val="auto"/>
          <w:sz w:val="22"/>
          <w:szCs w:val="22"/>
        </w:rPr>
        <w:t>DOER reserves the right to have a review performed of any and all responses to this PON, including materials presented at any presentations.  Said review may be conducted by, but is not limited to, officials in DOER or any Massachusetts state agency and any independent consultants retained by DOER.</w:t>
      </w:r>
    </w:p>
    <w:p w:rsidR="00BB78D1" w:rsidRDefault="00BB78D1" w:rsidP="00534CCE">
      <w:pPr>
        <w:pStyle w:val="Heading1"/>
        <w:numPr>
          <w:ilvl w:val="0"/>
          <w:numId w:val="0"/>
        </w:numPr>
        <w:spacing w:line="276" w:lineRule="auto"/>
        <w:ind w:left="720" w:right="720"/>
        <w:contextualSpacing/>
        <w:rPr>
          <w:rFonts w:asciiTheme="majorHAnsi" w:hAnsiTheme="majorHAnsi"/>
          <w:color w:val="auto"/>
          <w:sz w:val="22"/>
          <w:szCs w:val="22"/>
        </w:rPr>
      </w:pPr>
    </w:p>
    <w:p w:rsidR="00BB78D1" w:rsidRDefault="00AB5876" w:rsidP="00534CCE">
      <w:pPr>
        <w:pStyle w:val="Heading1"/>
        <w:numPr>
          <w:ilvl w:val="0"/>
          <w:numId w:val="0"/>
        </w:numPr>
        <w:spacing w:line="276" w:lineRule="auto"/>
        <w:ind w:left="720" w:right="720"/>
        <w:contextualSpacing/>
        <w:rPr>
          <w:rFonts w:asciiTheme="majorHAnsi" w:hAnsiTheme="majorHAnsi" w:cs="Calibri"/>
          <w:b w:val="0"/>
          <w:color w:val="auto"/>
          <w:sz w:val="22"/>
          <w:szCs w:val="22"/>
        </w:rPr>
      </w:pPr>
      <w:r w:rsidRPr="001F739C">
        <w:rPr>
          <w:rFonts w:asciiTheme="majorHAnsi" w:hAnsiTheme="majorHAnsi"/>
          <w:color w:val="auto"/>
          <w:sz w:val="22"/>
          <w:szCs w:val="22"/>
        </w:rPr>
        <w:t>Public Record</w:t>
      </w:r>
      <w:r w:rsidR="00E944A0" w:rsidRPr="001F739C">
        <w:rPr>
          <w:rFonts w:asciiTheme="majorHAnsi" w:hAnsiTheme="majorHAnsi"/>
          <w:color w:val="auto"/>
          <w:sz w:val="22"/>
          <w:szCs w:val="22"/>
        </w:rPr>
        <w:t xml:space="preserve">: </w:t>
      </w:r>
      <w:r w:rsidRPr="001F739C">
        <w:rPr>
          <w:rFonts w:asciiTheme="majorHAnsi" w:hAnsiTheme="majorHAnsi" w:cs="Calibri"/>
          <w:b w:val="0"/>
          <w:color w:val="auto"/>
          <w:sz w:val="22"/>
          <w:szCs w:val="22"/>
        </w:rPr>
        <w:t xml:space="preserve">All responses to this PON will be public record under the Commonwealth’s Public Records Law, Mass. Gen. L. </w:t>
      </w:r>
      <w:proofErr w:type="spellStart"/>
      <w:r w:rsidRPr="001F739C">
        <w:rPr>
          <w:rFonts w:asciiTheme="majorHAnsi" w:hAnsiTheme="majorHAnsi" w:cs="Calibri"/>
          <w:b w:val="0"/>
          <w:color w:val="auto"/>
          <w:sz w:val="22"/>
          <w:szCs w:val="22"/>
        </w:rPr>
        <w:t>ch</w:t>
      </w:r>
      <w:proofErr w:type="spellEnd"/>
      <w:r w:rsidRPr="001F739C">
        <w:rPr>
          <w:rFonts w:asciiTheme="majorHAnsi" w:hAnsiTheme="majorHAnsi" w:cs="Calibri"/>
          <w:b w:val="0"/>
          <w:color w:val="auto"/>
          <w:sz w:val="22"/>
          <w:szCs w:val="22"/>
        </w:rPr>
        <w:t>. 66 s. 10, regardless of confidentiality notices set forth on such writings to the contrary.</w:t>
      </w:r>
    </w:p>
    <w:p w:rsidR="000C46DA" w:rsidRPr="000C46DA" w:rsidRDefault="000C46DA" w:rsidP="000C46DA"/>
    <w:p w:rsidR="004128CD" w:rsidRDefault="004128CD" w:rsidP="000730CF">
      <w:pPr>
        <w:pStyle w:val="Heading1"/>
        <w:spacing w:line="276" w:lineRule="auto"/>
        <w:ind w:left="720"/>
        <w:rPr>
          <w:rFonts w:asciiTheme="majorHAnsi" w:hAnsiTheme="majorHAnsi"/>
          <w:b w:val="0"/>
          <w:color w:val="auto"/>
        </w:rPr>
      </w:pPr>
      <w:r>
        <w:rPr>
          <w:rFonts w:asciiTheme="majorHAnsi" w:hAnsiTheme="majorHAnsi"/>
          <w:b w:val="0"/>
          <w:color w:val="auto"/>
        </w:rPr>
        <w:t>Recipient Responsibilities</w:t>
      </w:r>
    </w:p>
    <w:p w:rsidR="00BB78D1" w:rsidRDefault="00BB78D1" w:rsidP="000730CF">
      <w:pPr>
        <w:spacing w:line="276" w:lineRule="auto"/>
        <w:ind w:left="720"/>
        <w:rPr>
          <w:b/>
        </w:rPr>
      </w:pPr>
    </w:p>
    <w:p w:rsidR="007878EB" w:rsidRPr="007878EB" w:rsidRDefault="007878EB" w:rsidP="005E5271">
      <w:pPr>
        <w:numPr>
          <w:ilvl w:val="0"/>
          <w:numId w:val="8"/>
        </w:numPr>
        <w:spacing w:line="276" w:lineRule="auto"/>
        <w:ind w:right="720"/>
        <w:rPr>
          <w:rFonts w:asciiTheme="majorHAnsi" w:hAnsiTheme="majorHAnsi"/>
          <w:sz w:val="22"/>
          <w:szCs w:val="22"/>
        </w:rPr>
      </w:pPr>
      <w:bookmarkStart w:id="0" w:name="_GoBack"/>
      <w:bookmarkEnd w:id="0"/>
      <w:r w:rsidRPr="007878EB">
        <w:rPr>
          <w:rFonts w:asciiTheme="majorHAnsi" w:hAnsiTheme="majorHAnsi"/>
          <w:sz w:val="22"/>
          <w:szCs w:val="22"/>
        </w:rPr>
        <w:t xml:space="preserve">Coordinate with a vendor that provides </w:t>
      </w:r>
      <w:r w:rsidR="001A774D">
        <w:rPr>
          <w:rFonts w:asciiTheme="majorHAnsi" w:hAnsiTheme="majorHAnsi"/>
          <w:bCs/>
          <w:sz w:val="22"/>
          <w:szCs w:val="22"/>
        </w:rPr>
        <w:t xml:space="preserve">alternative fuel </w:t>
      </w:r>
      <w:r w:rsidRPr="007878EB">
        <w:rPr>
          <w:rFonts w:asciiTheme="majorHAnsi" w:hAnsiTheme="majorHAnsi"/>
          <w:bCs/>
          <w:sz w:val="22"/>
          <w:szCs w:val="22"/>
        </w:rPr>
        <w:t>conversions</w:t>
      </w:r>
      <w:r w:rsidR="001A774D">
        <w:rPr>
          <w:rFonts w:asciiTheme="majorHAnsi" w:hAnsiTheme="majorHAnsi"/>
          <w:bCs/>
          <w:sz w:val="22"/>
          <w:szCs w:val="22"/>
        </w:rPr>
        <w:t>.</w:t>
      </w:r>
      <w:r w:rsidRPr="007878EB">
        <w:rPr>
          <w:rFonts w:asciiTheme="majorHAnsi" w:hAnsiTheme="majorHAnsi"/>
          <w:sz w:val="22"/>
          <w:szCs w:val="22"/>
        </w:rPr>
        <w:t xml:space="preserve"> </w:t>
      </w:r>
    </w:p>
    <w:p w:rsidR="007878EB" w:rsidRPr="007878EB" w:rsidRDefault="007878EB" w:rsidP="005E5271">
      <w:pPr>
        <w:numPr>
          <w:ilvl w:val="0"/>
          <w:numId w:val="8"/>
        </w:numPr>
        <w:spacing w:line="276" w:lineRule="auto"/>
        <w:ind w:right="720"/>
        <w:rPr>
          <w:rFonts w:asciiTheme="majorHAnsi" w:hAnsiTheme="majorHAnsi"/>
          <w:sz w:val="22"/>
          <w:szCs w:val="22"/>
        </w:rPr>
      </w:pPr>
      <w:r w:rsidRPr="007878EB">
        <w:rPr>
          <w:rFonts w:asciiTheme="majorHAnsi" w:hAnsiTheme="majorHAnsi"/>
          <w:sz w:val="22"/>
          <w:szCs w:val="22"/>
        </w:rPr>
        <w:t xml:space="preserve">Submit a request for reimbursement that includes pertinent invoice and backup documentation, including destruction </w:t>
      </w:r>
      <w:r w:rsidR="00C50590">
        <w:rPr>
          <w:rFonts w:asciiTheme="majorHAnsi" w:hAnsiTheme="majorHAnsi"/>
          <w:sz w:val="22"/>
          <w:szCs w:val="22"/>
        </w:rPr>
        <w:t xml:space="preserve">or disuse </w:t>
      </w:r>
      <w:r w:rsidRPr="007878EB">
        <w:rPr>
          <w:rFonts w:asciiTheme="majorHAnsi" w:hAnsiTheme="majorHAnsi"/>
          <w:sz w:val="22"/>
          <w:szCs w:val="22"/>
        </w:rPr>
        <w:t>of replaced vehicle</w:t>
      </w:r>
      <w:r w:rsidR="00BD354B">
        <w:rPr>
          <w:rFonts w:asciiTheme="majorHAnsi" w:hAnsiTheme="majorHAnsi"/>
          <w:sz w:val="22"/>
          <w:szCs w:val="22"/>
        </w:rPr>
        <w:t xml:space="preserve"> </w:t>
      </w:r>
      <w:r w:rsidR="001A774D">
        <w:rPr>
          <w:rFonts w:asciiTheme="majorHAnsi" w:hAnsiTheme="majorHAnsi"/>
          <w:sz w:val="22"/>
          <w:szCs w:val="22"/>
        </w:rPr>
        <w:t xml:space="preserve">(if </w:t>
      </w:r>
      <w:r w:rsidR="00C7007F">
        <w:rPr>
          <w:rFonts w:asciiTheme="majorHAnsi" w:hAnsiTheme="majorHAnsi"/>
          <w:sz w:val="22"/>
          <w:szCs w:val="22"/>
        </w:rPr>
        <w:t>applies</w:t>
      </w:r>
      <w:proofErr w:type="gramStart"/>
      <w:r w:rsidR="001A774D">
        <w:rPr>
          <w:rFonts w:asciiTheme="majorHAnsi" w:hAnsiTheme="majorHAnsi"/>
          <w:sz w:val="22"/>
          <w:szCs w:val="22"/>
        </w:rPr>
        <w:t>)</w:t>
      </w:r>
      <w:r w:rsidRPr="007878EB">
        <w:rPr>
          <w:rFonts w:asciiTheme="majorHAnsi" w:hAnsiTheme="majorHAnsi"/>
          <w:sz w:val="22"/>
          <w:szCs w:val="22"/>
        </w:rPr>
        <w:t>that</w:t>
      </w:r>
      <w:proofErr w:type="gramEnd"/>
      <w:r w:rsidRPr="007878EB">
        <w:rPr>
          <w:rFonts w:asciiTheme="majorHAnsi" w:hAnsiTheme="majorHAnsi"/>
          <w:sz w:val="22"/>
          <w:szCs w:val="22"/>
        </w:rPr>
        <w:t xml:space="preserve"> confirms the purchase of the </w:t>
      </w:r>
      <w:r w:rsidRPr="007878EB">
        <w:rPr>
          <w:rFonts w:asciiTheme="majorHAnsi" w:hAnsiTheme="majorHAnsi"/>
          <w:bCs/>
          <w:sz w:val="22"/>
          <w:szCs w:val="22"/>
        </w:rPr>
        <w:t>alternative fuel vehicle</w:t>
      </w:r>
      <w:r w:rsidR="00BD354B">
        <w:rPr>
          <w:rFonts w:asciiTheme="majorHAnsi" w:hAnsiTheme="majorHAnsi"/>
          <w:bCs/>
          <w:sz w:val="22"/>
          <w:szCs w:val="22"/>
        </w:rPr>
        <w:t xml:space="preserve"> t</w:t>
      </w:r>
      <w:r w:rsidR="00C7007F">
        <w:rPr>
          <w:rFonts w:asciiTheme="majorHAnsi" w:hAnsiTheme="majorHAnsi"/>
          <w:bCs/>
          <w:sz w:val="22"/>
          <w:szCs w:val="22"/>
        </w:rPr>
        <w:t>echnology</w:t>
      </w:r>
      <w:r w:rsidRPr="007878EB">
        <w:rPr>
          <w:rFonts w:asciiTheme="majorHAnsi" w:hAnsiTheme="majorHAnsi"/>
          <w:sz w:val="22"/>
          <w:szCs w:val="22"/>
        </w:rPr>
        <w:t>.</w:t>
      </w:r>
    </w:p>
    <w:p w:rsidR="007878EB" w:rsidRPr="007878EB" w:rsidRDefault="007878EB" w:rsidP="005E5271">
      <w:pPr>
        <w:numPr>
          <w:ilvl w:val="0"/>
          <w:numId w:val="8"/>
        </w:numPr>
        <w:spacing w:line="276" w:lineRule="auto"/>
        <w:ind w:right="720"/>
        <w:rPr>
          <w:rFonts w:asciiTheme="majorHAnsi" w:hAnsiTheme="majorHAnsi"/>
          <w:sz w:val="22"/>
          <w:szCs w:val="22"/>
        </w:rPr>
      </w:pPr>
      <w:r w:rsidRPr="007878EB">
        <w:rPr>
          <w:rFonts w:asciiTheme="majorHAnsi" w:hAnsiTheme="majorHAnsi"/>
          <w:sz w:val="22"/>
          <w:szCs w:val="22"/>
        </w:rPr>
        <w:t xml:space="preserve">Use </w:t>
      </w:r>
      <w:r w:rsidR="002F3600">
        <w:rPr>
          <w:rFonts w:asciiTheme="majorHAnsi" w:hAnsiTheme="majorHAnsi"/>
          <w:sz w:val="22"/>
          <w:szCs w:val="22"/>
        </w:rPr>
        <w:t>and maintain</w:t>
      </w:r>
      <w:r w:rsidRPr="007878EB">
        <w:rPr>
          <w:rFonts w:asciiTheme="majorHAnsi" w:hAnsiTheme="majorHAnsi"/>
          <w:sz w:val="22"/>
          <w:szCs w:val="22"/>
        </w:rPr>
        <w:t xml:space="preserve"> the alternative fuel or technology for a minimum of Five (5</w:t>
      </w:r>
      <w:proofErr w:type="gramStart"/>
      <w:r w:rsidRPr="007878EB">
        <w:rPr>
          <w:rFonts w:asciiTheme="majorHAnsi" w:hAnsiTheme="majorHAnsi"/>
          <w:sz w:val="22"/>
          <w:szCs w:val="22"/>
        </w:rPr>
        <w:t>)  years</w:t>
      </w:r>
      <w:proofErr w:type="gramEnd"/>
      <w:r w:rsidRPr="007878EB">
        <w:rPr>
          <w:rFonts w:asciiTheme="majorHAnsi" w:hAnsiTheme="majorHAnsi"/>
          <w:sz w:val="22"/>
          <w:szCs w:val="22"/>
        </w:rPr>
        <w:t>. Should the alternative fuel technology be taken out of service, scrapped, or transferred or sold out-of-state prior to the lapse of the five-year period, DOER would be reimbursed for a prorated amount of the grant awarded to the public or private entity</w:t>
      </w:r>
      <w:r w:rsidR="001A774D">
        <w:rPr>
          <w:rFonts w:asciiTheme="majorHAnsi" w:hAnsiTheme="majorHAnsi"/>
          <w:sz w:val="22"/>
          <w:szCs w:val="22"/>
        </w:rPr>
        <w:t>.</w:t>
      </w:r>
      <w:r w:rsidRPr="007878EB">
        <w:rPr>
          <w:rFonts w:asciiTheme="majorHAnsi" w:hAnsiTheme="majorHAnsi"/>
          <w:sz w:val="22"/>
          <w:szCs w:val="22"/>
        </w:rPr>
        <w:t xml:space="preserve"> </w:t>
      </w:r>
    </w:p>
    <w:p w:rsidR="007878EB" w:rsidRPr="007878EB" w:rsidRDefault="007878EB" w:rsidP="005E5271">
      <w:pPr>
        <w:numPr>
          <w:ilvl w:val="0"/>
          <w:numId w:val="8"/>
        </w:numPr>
        <w:spacing w:line="276" w:lineRule="auto"/>
        <w:ind w:right="720"/>
        <w:rPr>
          <w:rFonts w:asciiTheme="majorHAnsi" w:hAnsiTheme="majorHAnsi"/>
          <w:sz w:val="22"/>
          <w:szCs w:val="22"/>
        </w:rPr>
      </w:pPr>
      <w:r w:rsidRPr="007878EB">
        <w:rPr>
          <w:rFonts w:asciiTheme="majorHAnsi" w:hAnsiTheme="majorHAnsi"/>
          <w:sz w:val="22"/>
          <w:szCs w:val="22"/>
        </w:rPr>
        <w:t xml:space="preserve">Submit fuel savings from alternative fuel technologies </w:t>
      </w:r>
      <w:r w:rsidRPr="007878EB">
        <w:rPr>
          <w:rFonts w:asciiTheme="majorHAnsi" w:hAnsiTheme="majorHAnsi"/>
          <w:bCs/>
          <w:sz w:val="22"/>
          <w:szCs w:val="22"/>
        </w:rPr>
        <w:t xml:space="preserve">installed or deployed must also be reported for at least 5 years from the completion of the project.    </w:t>
      </w:r>
    </w:p>
    <w:p w:rsidR="00580A6C" w:rsidRPr="00D8449D" w:rsidRDefault="00580A6C" w:rsidP="005E5271">
      <w:pPr>
        <w:numPr>
          <w:ilvl w:val="0"/>
          <w:numId w:val="8"/>
        </w:numPr>
        <w:spacing w:line="276" w:lineRule="auto"/>
        <w:ind w:right="720"/>
        <w:rPr>
          <w:rFonts w:asciiTheme="majorHAnsi" w:hAnsiTheme="majorHAnsi"/>
          <w:sz w:val="22"/>
          <w:szCs w:val="22"/>
        </w:rPr>
      </w:pPr>
      <w:r>
        <w:rPr>
          <w:rFonts w:asciiTheme="majorHAnsi" w:hAnsiTheme="majorHAnsi"/>
          <w:bCs/>
          <w:sz w:val="22"/>
          <w:szCs w:val="22"/>
        </w:rPr>
        <w:t>The grant recipient is responsible for compliance with all competitive procurement principles and guidelines.</w:t>
      </w:r>
    </w:p>
    <w:p w:rsidR="00D8449D" w:rsidRPr="00D8449D" w:rsidRDefault="00D8449D" w:rsidP="005E5271">
      <w:pPr>
        <w:numPr>
          <w:ilvl w:val="0"/>
          <w:numId w:val="8"/>
        </w:numPr>
        <w:spacing w:line="276" w:lineRule="auto"/>
        <w:ind w:right="720"/>
        <w:rPr>
          <w:rFonts w:asciiTheme="majorHAnsi" w:hAnsiTheme="majorHAnsi"/>
          <w:sz w:val="22"/>
          <w:szCs w:val="22"/>
        </w:rPr>
      </w:pPr>
      <w:r w:rsidRPr="00D8449D">
        <w:rPr>
          <w:rFonts w:asciiTheme="majorHAnsi" w:eastAsia="Calibri" w:hAnsiTheme="majorHAnsi" w:cs="Arial"/>
          <w:color w:val="000000"/>
          <w:sz w:val="22"/>
          <w:szCs w:val="22"/>
        </w:rPr>
        <w:lastRenderedPageBreak/>
        <w:t>Company or public entity personnel shall be trained to operate the alternative fuel vehicles</w:t>
      </w:r>
      <w:r>
        <w:rPr>
          <w:rFonts w:asciiTheme="majorHAnsi" w:eastAsia="Calibri" w:hAnsiTheme="majorHAnsi" w:cs="Arial"/>
          <w:color w:val="000000"/>
          <w:sz w:val="22"/>
          <w:szCs w:val="22"/>
        </w:rPr>
        <w:t>.</w:t>
      </w:r>
    </w:p>
    <w:p w:rsidR="00580A6C" w:rsidRPr="00C50590" w:rsidRDefault="00EF3182" w:rsidP="00104F97">
      <w:pPr>
        <w:pStyle w:val="Default"/>
        <w:numPr>
          <w:ilvl w:val="0"/>
          <w:numId w:val="8"/>
        </w:numPr>
        <w:ind w:right="720"/>
        <w:rPr>
          <w:b/>
          <w:bCs/>
          <w:color w:val="auto"/>
          <w:sz w:val="22"/>
          <w:szCs w:val="22"/>
        </w:rPr>
      </w:pPr>
      <w:r w:rsidRPr="00C50590">
        <w:rPr>
          <w:rFonts w:asciiTheme="majorHAnsi" w:hAnsiTheme="majorHAnsi"/>
          <w:bCs/>
          <w:color w:val="auto"/>
          <w:sz w:val="22"/>
          <w:szCs w:val="22"/>
        </w:rPr>
        <w:t>All awards are subject to strict adherence to</w:t>
      </w:r>
      <w:r w:rsidR="00580A6C" w:rsidRPr="00C50590">
        <w:rPr>
          <w:rFonts w:asciiTheme="majorHAnsi" w:hAnsiTheme="majorHAnsi"/>
          <w:bCs/>
          <w:color w:val="auto"/>
          <w:sz w:val="22"/>
          <w:szCs w:val="22"/>
        </w:rPr>
        <w:t xml:space="preserve"> the Federal Highway Administration’s</w:t>
      </w:r>
      <w:r w:rsidRPr="00C50590">
        <w:rPr>
          <w:rFonts w:asciiTheme="majorHAnsi" w:hAnsiTheme="majorHAnsi"/>
          <w:bCs/>
          <w:color w:val="auto"/>
          <w:sz w:val="22"/>
          <w:szCs w:val="22"/>
        </w:rPr>
        <w:t xml:space="preserve"> </w:t>
      </w:r>
      <w:r w:rsidR="002C5626" w:rsidRPr="00C50590">
        <w:rPr>
          <w:rFonts w:asciiTheme="majorHAnsi" w:hAnsiTheme="majorHAnsi"/>
          <w:b/>
          <w:bCs/>
          <w:color w:val="auto"/>
          <w:sz w:val="22"/>
          <w:szCs w:val="22"/>
        </w:rPr>
        <w:t>Title 23</w:t>
      </w:r>
      <w:r w:rsidR="00580A6C" w:rsidRPr="00C50590">
        <w:rPr>
          <w:rFonts w:asciiTheme="majorHAnsi" w:hAnsiTheme="majorHAnsi"/>
          <w:bCs/>
          <w:color w:val="auto"/>
          <w:sz w:val="22"/>
          <w:szCs w:val="22"/>
        </w:rPr>
        <w:t xml:space="preserve">. </w:t>
      </w:r>
      <w:r w:rsidR="00C50590">
        <w:rPr>
          <w:rFonts w:asciiTheme="majorHAnsi" w:hAnsiTheme="majorHAnsi"/>
          <w:bCs/>
          <w:color w:val="auto"/>
          <w:sz w:val="22"/>
          <w:szCs w:val="22"/>
        </w:rPr>
        <w:t>(</w:t>
      </w:r>
      <w:r w:rsidR="00B20422" w:rsidRPr="00C50590">
        <w:rPr>
          <w:rFonts w:asciiTheme="majorHAnsi" w:hAnsiTheme="majorHAnsi"/>
          <w:bCs/>
          <w:color w:val="auto"/>
          <w:sz w:val="22"/>
          <w:szCs w:val="22"/>
        </w:rPr>
        <w:t>See A</w:t>
      </w:r>
      <w:r w:rsidR="002D403E" w:rsidRPr="00C50590">
        <w:rPr>
          <w:rFonts w:asciiTheme="majorHAnsi" w:hAnsiTheme="majorHAnsi"/>
          <w:bCs/>
          <w:color w:val="auto"/>
          <w:sz w:val="22"/>
          <w:szCs w:val="22"/>
        </w:rPr>
        <w:t>PPENDIX</w:t>
      </w:r>
      <w:r w:rsidR="00C50590">
        <w:rPr>
          <w:rFonts w:asciiTheme="majorHAnsi" w:hAnsiTheme="majorHAnsi"/>
          <w:bCs/>
          <w:color w:val="auto"/>
          <w:sz w:val="22"/>
          <w:szCs w:val="22"/>
        </w:rPr>
        <w:t>)</w:t>
      </w:r>
      <w:r w:rsidR="00C50590">
        <w:rPr>
          <w:rFonts w:asciiTheme="majorHAnsi" w:hAnsiTheme="majorHAnsi"/>
          <w:bCs/>
          <w:color w:val="auto"/>
          <w:sz w:val="22"/>
          <w:szCs w:val="22"/>
        </w:rPr>
        <w:br/>
      </w:r>
      <w:r w:rsidR="002D403E" w:rsidRPr="00C50590">
        <w:rPr>
          <w:rFonts w:asciiTheme="majorHAnsi" w:hAnsiTheme="majorHAnsi"/>
          <w:bCs/>
          <w:color w:val="auto"/>
          <w:sz w:val="22"/>
          <w:szCs w:val="22"/>
        </w:rPr>
        <w:t xml:space="preserve"> </w:t>
      </w:r>
      <w:r w:rsidR="00580A6C" w:rsidRPr="00C50590">
        <w:rPr>
          <w:rFonts w:asciiTheme="majorHAnsi" w:hAnsiTheme="majorHAnsi"/>
          <w:bCs/>
          <w:color w:val="auto"/>
          <w:sz w:val="22"/>
          <w:szCs w:val="22"/>
        </w:rPr>
        <w:t xml:space="preserve"> </w:t>
      </w:r>
      <w:r w:rsidR="00580A6C" w:rsidRPr="00C50590">
        <w:rPr>
          <w:rFonts w:asciiTheme="majorHAnsi" w:hAnsiTheme="majorHAnsi"/>
          <w:b/>
          <w:bCs/>
          <w:color w:val="auto"/>
          <w:sz w:val="22"/>
          <w:szCs w:val="22"/>
        </w:rPr>
        <w:t>This includes but is not limited to the following sections:</w:t>
      </w:r>
    </w:p>
    <w:p w:rsidR="002C5626" w:rsidRPr="00391CF7" w:rsidRDefault="002C5626" w:rsidP="00580A6C">
      <w:pPr>
        <w:pStyle w:val="Default"/>
        <w:numPr>
          <w:ilvl w:val="1"/>
          <w:numId w:val="8"/>
        </w:numPr>
        <w:ind w:right="720"/>
        <w:rPr>
          <w:b/>
          <w:bCs/>
          <w:color w:val="auto"/>
          <w:sz w:val="22"/>
          <w:szCs w:val="22"/>
        </w:rPr>
      </w:pPr>
      <w:r w:rsidRPr="00391CF7">
        <w:rPr>
          <w:b/>
          <w:bCs/>
          <w:color w:val="auto"/>
          <w:sz w:val="22"/>
          <w:szCs w:val="22"/>
        </w:rPr>
        <w:t>Sec. 313</w:t>
      </w:r>
      <w:r w:rsidR="00580A6C" w:rsidRPr="00391CF7">
        <w:rPr>
          <w:b/>
          <w:bCs/>
          <w:color w:val="auto"/>
          <w:sz w:val="22"/>
          <w:szCs w:val="22"/>
        </w:rPr>
        <w:t xml:space="preserve"> “Buy American,” and</w:t>
      </w:r>
    </w:p>
    <w:p w:rsidR="007F03D2" w:rsidRPr="00E702B0" w:rsidRDefault="00580A6C" w:rsidP="00E702B0">
      <w:pPr>
        <w:pStyle w:val="Default"/>
        <w:numPr>
          <w:ilvl w:val="1"/>
          <w:numId w:val="8"/>
        </w:numPr>
        <w:ind w:right="720"/>
        <w:rPr>
          <w:b/>
          <w:bCs/>
          <w:color w:val="auto"/>
          <w:sz w:val="22"/>
          <w:szCs w:val="22"/>
        </w:rPr>
      </w:pPr>
      <w:r w:rsidRPr="00391CF7">
        <w:rPr>
          <w:b/>
          <w:bCs/>
          <w:color w:val="auto"/>
          <w:sz w:val="22"/>
          <w:szCs w:val="22"/>
        </w:rPr>
        <w:t>Sec</w:t>
      </w:r>
      <w:r w:rsidR="00104F97">
        <w:rPr>
          <w:b/>
          <w:bCs/>
          <w:color w:val="auto"/>
          <w:sz w:val="22"/>
          <w:szCs w:val="22"/>
        </w:rPr>
        <w:t>.</w:t>
      </w:r>
      <w:r w:rsidRPr="00391CF7">
        <w:rPr>
          <w:b/>
          <w:bCs/>
          <w:color w:val="auto"/>
          <w:sz w:val="22"/>
          <w:szCs w:val="22"/>
        </w:rPr>
        <w:t xml:space="preserve"> 113 “Prevailing Wage”</w:t>
      </w:r>
    </w:p>
    <w:p w:rsidR="004F27CA" w:rsidRDefault="004F27CA" w:rsidP="008921B5">
      <w:pPr>
        <w:pStyle w:val="Heading1"/>
        <w:spacing w:line="276" w:lineRule="auto"/>
        <w:ind w:left="720"/>
        <w:rPr>
          <w:rFonts w:asciiTheme="majorHAnsi" w:hAnsiTheme="majorHAnsi"/>
          <w:b w:val="0"/>
          <w:color w:val="auto"/>
        </w:rPr>
      </w:pPr>
      <w:r w:rsidRPr="00BD7420">
        <w:rPr>
          <w:rFonts w:asciiTheme="majorHAnsi" w:hAnsiTheme="majorHAnsi"/>
          <w:b w:val="0"/>
          <w:color w:val="auto"/>
        </w:rPr>
        <w:t xml:space="preserve">Proposal Requirements </w:t>
      </w:r>
    </w:p>
    <w:p w:rsidR="00730427" w:rsidRDefault="00730427" w:rsidP="008921B5">
      <w:pPr>
        <w:spacing w:line="276" w:lineRule="auto"/>
        <w:ind w:left="720"/>
        <w:rPr>
          <w:rFonts w:asciiTheme="majorHAnsi" w:hAnsiTheme="majorHAnsi"/>
          <w:color w:val="000000"/>
          <w:sz w:val="22"/>
          <w:szCs w:val="22"/>
        </w:rPr>
      </w:pPr>
    </w:p>
    <w:p w:rsidR="00C733A9" w:rsidRPr="00C733A9" w:rsidRDefault="00C733A9" w:rsidP="00C733A9">
      <w:pPr>
        <w:spacing w:line="276" w:lineRule="auto"/>
        <w:ind w:left="720"/>
        <w:rPr>
          <w:rFonts w:asciiTheme="majorHAnsi" w:hAnsiTheme="majorHAnsi"/>
          <w:color w:val="000000"/>
          <w:sz w:val="22"/>
          <w:szCs w:val="22"/>
        </w:rPr>
      </w:pPr>
      <w:r>
        <w:rPr>
          <w:rFonts w:asciiTheme="majorHAnsi" w:hAnsiTheme="majorHAnsi"/>
          <w:color w:val="000000"/>
          <w:sz w:val="22"/>
          <w:szCs w:val="22"/>
        </w:rPr>
        <w:t xml:space="preserve">Each project recipient will be awarded </w:t>
      </w:r>
      <w:r w:rsidR="001A774D">
        <w:rPr>
          <w:rFonts w:asciiTheme="majorHAnsi" w:hAnsiTheme="majorHAnsi"/>
          <w:color w:val="000000"/>
          <w:sz w:val="22"/>
          <w:szCs w:val="22"/>
        </w:rPr>
        <w:t xml:space="preserve">80% of the differential cost </w:t>
      </w:r>
      <w:r>
        <w:rPr>
          <w:rFonts w:asciiTheme="majorHAnsi" w:hAnsiTheme="majorHAnsi"/>
          <w:color w:val="000000"/>
          <w:sz w:val="22"/>
          <w:szCs w:val="22"/>
        </w:rPr>
        <w:t xml:space="preserve">up to $10,000. To be awarded at the completion of the project, with proper documentation. </w:t>
      </w:r>
    </w:p>
    <w:p w:rsidR="00B24A32" w:rsidRDefault="00B24A32" w:rsidP="003D6889">
      <w:pPr>
        <w:spacing w:line="276" w:lineRule="auto"/>
        <w:ind w:left="720"/>
        <w:rPr>
          <w:rFonts w:asciiTheme="majorHAnsi" w:hAnsiTheme="majorHAnsi"/>
          <w:color w:val="000000"/>
          <w:sz w:val="22"/>
          <w:szCs w:val="22"/>
        </w:rPr>
      </w:pPr>
    </w:p>
    <w:p w:rsidR="00577C9B" w:rsidRPr="001F739C" w:rsidRDefault="00577C9B" w:rsidP="0072735A">
      <w:pPr>
        <w:autoSpaceDE w:val="0"/>
        <w:autoSpaceDN w:val="0"/>
        <w:adjustRightInd w:val="0"/>
        <w:spacing w:line="276" w:lineRule="auto"/>
        <w:ind w:left="720" w:right="720"/>
        <w:rPr>
          <w:rFonts w:asciiTheme="majorHAnsi" w:eastAsia="Calibri" w:hAnsiTheme="majorHAnsi" w:cs="Arial"/>
          <w:color w:val="000000"/>
          <w:sz w:val="22"/>
          <w:szCs w:val="22"/>
        </w:rPr>
      </w:pPr>
      <w:r w:rsidRPr="001F739C">
        <w:rPr>
          <w:rFonts w:asciiTheme="majorHAnsi" w:eastAsia="Calibri" w:hAnsiTheme="majorHAnsi" w:cs="Arial"/>
          <w:color w:val="000000"/>
          <w:sz w:val="22"/>
          <w:szCs w:val="22"/>
        </w:rPr>
        <w:t xml:space="preserve">The following are requirements for the project proposal: </w:t>
      </w:r>
    </w:p>
    <w:p w:rsidR="00A3788F" w:rsidRDefault="00577C9B" w:rsidP="005E5271">
      <w:pPr>
        <w:pStyle w:val="ListParagraph"/>
        <w:numPr>
          <w:ilvl w:val="0"/>
          <w:numId w:val="4"/>
        </w:numPr>
        <w:autoSpaceDE w:val="0"/>
        <w:autoSpaceDN w:val="0"/>
        <w:adjustRightInd w:val="0"/>
        <w:spacing w:after="193"/>
        <w:ind w:left="720" w:right="720"/>
        <w:rPr>
          <w:rFonts w:asciiTheme="majorHAnsi" w:eastAsia="Calibri" w:hAnsiTheme="majorHAnsi" w:cs="Arial"/>
          <w:color w:val="000000"/>
        </w:rPr>
      </w:pPr>
      <w:r w:rsidRPr="001F739C">
        <w:rPr>
          <w:rFonts w:asciiTheme="majorHAnsi" w:eastAsia="Calibri" w:hAnsiTheme="majorHAnsi" w:cs="Arial"/>
          <w:color w:val="000000"/>
        </w:rPr>
        <w:t xml:space="preserve">All proposals must include </w:t>
      </w:r>
      <w:r w:rsidR="00A3788F">
        <w:rPr>
          <w:rFonts w:asciiTheme="majorHAnsi" w:eastAsia="Calibri" w:hAnsiTheme="majorHAnsi" w:cs="Arial"/>
          <w:color w:val="000000"/>
        </w:rPr>
        <w:t xml:space="preserve">the </w:t>
      </w:r>
      <w:r w:rsidR="008B0E76" w:rsidRPr="008B0E76">
        <w:rPr>
          <w:rFonts w:asciiTheme="majorHAnsi" w:eastAsia="Calibri" w:hAnsiTheme="majorHAnsi" w:cs="Arial"/>
          <w:color w:val="000000"/>
          <w:u w:val="single"/>
        </w:rPr>
        <w:t>Mandatory Criteria Chart</w:t>
      </w:r>
      <w:r w:rsidR="00A3788F">
        <w:rPr>
          <w:rFonts w:asciiTheme="majorHAnsi" w:eastAsia="Calibri" w:hAnsiTheme="majorHAnsi" w:cs="Arial"/>
          <w:color w:val="000000"/>
        </w:rPr>
        <w:t xml:space="preserve"> below</w:t>
      </w:r>
      <w:r w:rsidR="00200648">
        <w:rPr>
          <w:rFonts w:asciiTheme="majorHAnsi" w:eastAsia="Calibri" w:hAnsiTheme="majorHAnsi" w:cs="Arial"/>
          <w:color w:val="000000"/>
        </w:rPr>
        <w:t xml:space="preserve"> with an attached brief narrative addressing each point</w:t>
      </w:r>
      <w:r w:rsidR="00A3788F">
        <w:rPr>
          <w:rFonts w:asciiTheme="majorHAnsi" w:eastAsia="Calibri" w:hAnsiTheme="majorHAnsi" w:cs="Arial"/>
          <w:color w:val="000000"/>
        </w:rPr>
        <w:t>:</w:t>
      </w:r>
    </w:p>
    <w:p w:rsidR="00BB78D1" w:rsidRDefault="007C6BF7" w:rsidP="00534CCE">
      <w:pPr>
        <w:autoSpaceDE w:val="0"/>
        <w:autoSpaceDN w:val="0"/>
        <w:adjustRightInd w:val="0"/>
        <w:spacing w:after="193"/>
        <w:ind w:left="720"/>
        <w:rPr>
          <w:rFonts w:asciiTheme="majorHAnsi" w:eastAsia="Calibri" w:hAnsiTheme="majorHAnsi" w:cs="Arial"/>
          <w:color w:val="000000"/>
        </w:rPr>
      </w:pPr>
      <w:r>
        <w:rPr>
          <w:rFonts w:asciiTheme="majorHAnsi" w:eastAsia="Calibri" w:hAnsiTheme="majorHAnsi" w:cs="Arial"/>
          <w:color w:val="000000"/>
        </w:rPr>
        <w:t>(</w:t>
      </w:r>
      <w:r w:rsidRPr="00534CCE">
        <w:rPr>
          <w:rFonts w:asciiTheme="majorHAnsi" w:eastAsia="Calibri" w:hAnsiTheme="majorHAnsi" w:cs="Arial"/>
          <w:i/>
          <w:color w:val="000000"/>
        </w:rPr>
        <w:t>A</w:t>
      </w:r>
      <w:r w:rsidR="00087A7F" w:rsidRPr="00534CCE">
        <w:rPr>
          <w:rFonts w:asciiTheme="majorHAnsi" w:eastAsia="Calibri" w:hAnsiTheme="majorHAnsi" w:cs="Arial"/>
          <w:i/>
          <w:color w:val="000000"/>
        </w:rPr>
        <w:t xml:space="preserve"> NO ANSWER WILL ELIMINATE </w:t>
      </w:r>
      <w:r w:rsidRPr="00534CCE">
        <w:rPr>
          <w:rFonts w:asciiTheme="majorHAnsi" w:eastAsia="Calibri" w:hAnsiTheme="majorHAnsi" w:cs="Arial"/>
          <w:i/>
          <w:color w:val="000000"/>
        </w:rPr>
        <w:t>APPLICANT</w:t>
      </w:r>
      <w:r>
        <w:rPr>
          <w:rFonts w:asciiTheme="majorHAnsi" w:eastAsia="Calibri" w:hAnsiTheme="majorHAnsi" w:cs="Arial"/>
          <w:color w:val="000000"/>
        </w:rPr>
        <w:t>)</w:t>
      </w:r>
    </w:p>
    <w:tbl>
      <w:tblPr>
        <w:tblStyle w:val="TableGrid"/>
        <w:tblW w:w="9108" w:type="dxa"/>
        <w:tblInd w:w="720" w:type="dxa"/>
        <w:tblLook w:val="04A0"/>
      </w:tblPr>
      <w:tblGrid>
        <w:gridCol w:w="390"/>
        <w:gridCol w:w="4404"/>
        <w:gridCol w:w="2154"/>
        <w:gridCol w:w="2160"/>
      </w:tblGrid>
      <w:tr w:rsidR="00A3788F" w:rsidTr="009D7EA9">
        <w:trPr>
          <w:trHeight w:val="314"/>
        </w:trPr>
        <w:tc>
          <w:tcPr>
            <w:tcW w:w="390" w:type="dxa"/>
          </w:tcPr>
          <w:p w:rsidR="00A3788F" w:rsidRDefault="00A3788F" w:rsidP="000730CF">
            <w:pPr>
              <w:autoSpaceDE w:val="0"/>
              <w:autoSpaceDN w:val="0"/>
              <w:adjustRightInd w:val="0"/>
              <w:spacing w:after="193"/>
              <w:rPr>
                <w:rFonts w:asciiTheme="majorHAnsi" w:eastAsia="Calibri" w:hAnsiTheme="majorHAnsi" w:cs="Arial"/>
                <w:color w:val="000000"/>
              </w:rPr>
            </w:pPr>
          </w:p>
        </w:tc>
        <w:tc>
          <w:tcPr>
            <w:tcW w:w="4404" w:type="dxa"/>
          </w:tcPr>
          <w:p w:rsidR="00BB78D1" w:rsidRDefault="00CA3A14"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ITEM</w:t>
            </w:r>
          </w:p>
        </w:tc>
        <w:tc>
          <w:tcPr>
            <w:tcW w:w="2154" w:type="dxa"/>
          </w:tcPr>
          <w:p w:rsidR="00BB78D1" w:rsidRDefault="00CA3A14"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YES</w:t>
            </w:r>
          </w:p>
        </w:tc>
        <w:tc>
          <w:tcPr>
            <w:tcW w:w="2160" w:type="dxa"/>
          </w:tcPr>
          <w:p w:rsidR="00BB78D1" w:rsidRDefault="00CA3A14"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NO</w:t>
            </w:r>
          </w:p>
        </w:tc>
      </w:tr>
      <w:tr w:rsidR="00391CF7" w:rsidTr="009D7EA9">
        <w:tc>
          <w:tcPr>
            <w:tcW w:w="390" w:type="dxa"/>
          </w:tcPr>
          <w:p w:rsidR="00391CF7" w:rsidRDefault="00104F97"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A</w:t>
            </w:r>
            <w:r w:rsidR="00391CF7">
              <w:rPr>
                <w:rFonts w:asciiTheme="majorHAnsi" w:eastAsia="Calibri" w:hAnsiTheme="majorHAnsi" w:cs="Arial"/>
                <w:color w:val="000000"/>
              </w:rPr>
              <w:t>.</w:t>
            </w:r>
          </w:p>
        </w:tc>
        <w:tc>
          <w:tcPr>
            <w:tcW w:w="4404" w:type="dxa"/>
          </w:tcPr>
          <w:p w:rsidR="00391CF7" w:rsidRDefault="00391CF7"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 xml:space="preserve">Must either operate the vehicle in a commercial operation, or in a public fleet, and used on a regular basis </w:t>
            </w:r>
          </w:p>
        </w:tc>
        <w:tc>
          <w:tcPr>
            <w:tcW w:w="2154" w:type="dxa"/>
          </w:tcPr>
          <w:p w:rsidR="00391CF7" w:rsidRDefault="00391CF7" w:rsidP="000730CF">
            <w:pPr>
              <w:autoSpaceDE w:val="0"/>
              <w:autoSpaceDN w:val="0"/>
              <w:adjustRightInd w:val="0"/>
              <w:spacing w:after="193"/>
              <w:rPr>
                <w:rFonts w:asciiTheme="majorHAnsi" w:eastAsia="Calibri" w:hAnsiTheme="majorHAnsi" w:cs="Arial"/>
                <w:color w:val="000000"/>
              </w:rPr>
            </w:pPr>
          </w:p>
        </w:tc>
        <w:tc>
          <w:tcPr>
            <w:tcW w:w="2160" w:type="dxa"/>
          </w:tcPr>
          <w:p w:rsidR="00391CF7" w:rsidRDefault="00391CF7" w:rsidP="000730CF">
            <w:pPr>
              <w:autoSpaceDE w:val="0"/>
              <w:autoSpaceDN w:val="0"/>
              <w:adjustRightInd w:val="0"/>
              <w:spacing w:after="193"/>
              <w:rPr>
                <w:rFonts w:asciiTheme="majorHAnsi" w:eastAsia="Calibri" w:hAnsiTheme="majorHAnsi" w:cs="Arial"/>
                <w:color w:val="000000"/>
              </w:rPr>
            </w:pPr>
          </w:p>
        </w:tc>
      </w:tr>
      <w:tr w:rsidR="00391CF7" w:rsidTr="009D7EA9">
        <w:tc>
          <w:tcPr>
            <w:tcW w:w="390" w:type="dxa"/>
          </w:tcPr>
          <w:p w:rsidR="00391CF7" w:rsidRDefault="00104F97"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B</w:t>
            </w:r>
            <w:r w:rsidR="00391CF7">
              <w:rPr>
                <w:rFonts w:asciiTheme="majorHAnsi" w:eastAsia="Calibri" w:hAnsiTheme="majorHAnsi" w:cs="Arial"/>
                <w:color w:val="000000"/>
              </w:rPr>
              <w:t>.</w:t>
            </w:r>
          </w:p>
        </w:tc>
        <w:tc>
          <w:tcPr>
            <w:tcW w:w="4404" w:type="dxa"/>
          </w:tcPr>
          <w:p w:rsidR="00391CF7" w:rsidRDefault="00391CF7" w:rsidP="000730CF">
            <w:pPr>
              <w:autoSpaceDE w:val="0"/>
              <w:autoSpaceDN w:val="0"/>
              <w:adjustRightInd w:val="0"/>
              <w:spacing w:after="193"/>
              <w:rPr>
                <w:rFonts w:asciiTheme="majorHAnsi" w:eastAsia="Calibri" w:hAnsiTheme="majorHAnsi" w:cs="Arial"/>
                <w:color w:val="000000"/>
              </w:rPr>
            </w:pPr>
            <w:r>
              <w:rPr>
                <w:rFonts w:asciiTheme="majorHAnsi" w:eastAsia="Calibri" w:hAnsiTheme="majorHAnsi" w:cs="Arial"/>
                <w:color w:val="000000"/>
              </w:rPr>
              <w:t>Applicant must demonstrate the ability to fund the balance of the vehicles cost</w:t>
            </w:r>
          </w:p>
        </w:tc>
        <w:tc>
          <w:tcPr>
            <w:tcW w:w="2154" w:type="dxa"/>
          </w:tcPr>
          <w:p w:rsidR="00391CF7" w:rsidRDefault="00391CF7" w:rsidP="000730CF">
            <w:pPr>
              <w:autoSpaceDE w:val="0"/>
              <w:autoSpaceDN w:val="0"/>
              <w:adjustRightInd w:val="0"/>
              <w:spacing w:after="193"/>
              <w:rPr>
                <w:rFonts w:asciiTheme="majorHAnsi" w:eastAsia="Calibri" w:hAnsiTheme="majorHAnsi" w:cs="Arial"/>
                <w:color w:val="000000"/>
              </w:rPr>
            </w:pPr>
          </w:p>
        </w:tc>
        <w:tc>
          <w:tcPr>
            <w:tcW w:w="2160" w:type="dxa"/>
          </w:tcPr>
          <w:p w:rsidR="00391CF7" w:rsidRDefault="00391CF7" w:rsidP="000730CF">
            <w:pPr>
              <w:autoSpaceDE w:val="0"/>
              <w:autoSpaceDN w:val="0"/>
              <w:adjustRightInd w:val="0"/>
              <w:spacing w:after="193"/>
              <w:rPr>
                <w:rFonts w:asciiTheme="majorHAnsi" w:eastAsia="Calibri" w:hAnsiTheme="majorHAnsi" w:cs="Arial"/>
                <w:color w:val="000000"/>
              </w:rPr>
            </w:pPr>
          </w:p>
        </w:tc>
      </w:tr>
      <w:tr w:rsidR="00391CF7" w:rsidTr="009D7EA9">
        <w:tc>
          <w:tcPr>
            <w:tcW w:w="390" w:type="dxa"/>
          </w:tcPr>
          <w:p w:rsidR="00391CF7" w:rsidRPr="00104F97" w:rsidRDefault="00104F97" w:rsidP="000730CF">
            <w:pPr>
              <w:autoSpaceDE w:val="0"/>
              <w:autoSpaceDN w:val="0"/>
              <w:adjustRightInd w:val="0"/>
              <w:spacing w:after="193"/>
              <w:rPr>
                <w:rFonts w:asciiTheme="majorHAnsi" w:eastAsia="Calibri" w:hAnsiTheme="majorHAnsi" w:cs="Arial"/>
              </w:rPr>
            </w:pPr>
            <w:r w:rsidRPr="00104F97">
              <w:rPr>
                <w:rFonts w:asciiTheme="majorHAnsi" w:eastAsia="Calibri" w:hAnsiTheme="majorHAnsi" w:cs="Arial"/>
              </w:rPr>
              <w:t>C</w:t>
            </w:r>
            <w:r w:rsidR="00391CF7" w:rsidRPr="00104F97">
              <w:rPr>
                <w:rFonts w:asciiTheme="majorHAnsi" w:eastAsia="Calibri" w:hAnsiTheme="majorHAnsi" w:cs="Arial"/>
              </w:rPr>
              <w:t>.</w:t>
            </w:r>
          </w:p>
        </w:tc>
        <w:tc>
          <w:tcPr>
            <w:tcW w:w="4404" w:type="dxa"/>
          </w:tcPr>
          <w:p w:rsidR="00391CF7" w:rsidRPr="00104F97" w:rsidRDefault="00391CF7" w:rsidP="00580A6C">
            <w:pPr>
              <w:autoSpaceDE w:val="0"/>
              <w:autoSpaceDN w:val="0"/>
              <w:adjustRightInd w:val="0"/>
              <w:spacing w:after="193"/>
              <w:rPr>
                <w:rFonts w:asciiTheme="majorHAnsi" w:eastAsia="Calibri" w:hAnsiTheme="majorHAnsi" w:cs="Arial"/>
              </w:rPr>
            </w:pPr>
            <w:r w:rsidRPr="00104F97">
              <w:rPr>
                <w:rFonts w:asciiTheme="majorHAnsi" w:eastAsia="Calibri" w:hAnsiTheme="majorHAnsi" w:cs="Arial"/>
              </w:rPr>
              <w:t>Applicant must sign a state contract and therefore must be in compliance with all applicable terms and conditions</w:t>
            </w:r>
          </w:p>
        </w:tc>
        <w:tc>
          <w:tcPr>
            <w:tcW w:w="2154" w:type="dxa"/>
          </w:tcPr>
          <w:p w:rsidR="00391CF7" w:rsidRDefault="00391CF7" w:rsidP="000730CF">
            <w:pPr>
              <w:autoSpaceDE w:val="0"/>
              <w:autoSpaceDN w:val="0"/>
              <w:adjustRightInd w:val="0"/>
              <w:spacing w:after="193"/>
              <w:rPr>
                <w:rFonts w:asciiTheme="majorHAnsi" w:eastAsia="Calibri" w:hAnsiTheme="majorHAnsi" w:cs="Arial"/>
                <w:color w:val="000000"/>
              </w:rPr>
            </w:pPr>
          </w:p>
        </w:tc>
        <w:tc>
          <w:tcPr>
            <w:tcW w:w="2160" w:type="dxa"/>
          </w:tcPr>
          <w:p w:rsidR="00391CF7" w:rsidRDefault="00391CF7" w:rsidP="000730CF">
            <w:pPr>
              <w:autoSpaceDE w:val="0"/>
              <w:autoSpaceDN w:val="0"/>
              <w:adjustRightInd w:val="0"/>
              <w:spacing w:after="193"/>
              <w:rPr>
                <w:rFonts w:asciiTheme="majorHAnsi" w:eastAsia="Calibri" w:hAnsiTheme="majorHAnsi" w:cs="Arial"/>
                <w:color w:val="000000"/>
              </w:rPr>
            </w:pPr>
          </w:p>
        </w:tc>
      </w:tr>
      <w:tr w:rsidR="00AB64A3" w:rsidTr="009D7EA9">
        <w:tc>
          <w:tcPr>
            <w:tcW w:w="390" w:type="dxa"/>
          </w:tcPr>
          <w:p w:rsidR="00AB64A3" w:rsidRDefault="00AB64A3" w:rsidP="000730CF">
            <w:pPr>
              <w:autoSpaceDE w:val="0"/>
              <w:autoSpaceDN w:val="0"/>
              <w:adjustRightInd w:val="0"/>
              <w:spacing w:after="193"/>
              <w:rPr>
                <w:rFonts w:asciiTheme="majorHAnsi" w:eastAsia="Calibri" w:hAnsiTheme="majorHAnsi" w:cs="Arial"/>
                <w:color w:val="000000"/>
              </w:rPr>
            </w:pPr>
          </w:p>
        </w:tc>
        <w:tc>
          <w:tcPr>
            <w:tcW w:w="4404" w:type="dxa"/>
          </w:tcPr>
          <w:p w:rsidR="00AB64A3" w:rsidRDefault="00AB64A3" w:rsidP="001B3308">
            <w:pPr>
              <w:autoSpaceDE w:val="0"/>
              <w:autoSpaceDN w:val="0"/>
              <w:adjustRightInd w:val="0"/>
              <w:spacing w:after="193"/>
              <w:rPr>
                <w:rFonts w:asciiTheme="majorHAnsi" w:eastAsia="Calibri" w:hAnsiTheme="majorHAnsi" w:cs="Arial"/>
                <w:color w:val="000000"/>
              </w:rPr>
            </w:pPr>
          </w:p>
        </w:tc>
        <w:tc>
          <w:tcPr>
            <w:tcW w:w="2154" w:type="dxa"/>
          </w:tcPr>
          <w:p w:rsidR="00AB64A3" w:rsidRDefault="00AB64A3" w:rsidP="000730CF">
            <w:pPr>
              <w:autoSpaceDE w:val="0"/>
              <w:autoSpaceDN w:val="0"/>
              <w:adjustRightInd w:val="0"/>
              <w:spacing w:after="193"/>
              <w:rPr>
                <w:rFonts w:asciiTheme="majorHAnsi" w:eastAsia="Calibri" w:hAnsiTheme="majorHAnsi" w:cs="Arial"/>
                <w:color w:val="000000"/>
              </w:rPr>
            </w:pPr>
          </w:p>
        </w:tc>
        <w:tc>
          <w:tcPr>
            <w:tcW w:w="2160" w:type="dxa"/>
          </w:tcPr>
          <w:p w:rsidR="00AB64A3" w:rsidRDefault="00AB64A3" w:rsidP="000730CF">
            <w:pPr>
              <w:autoSpaceDE w:val="0"/>
              <w:autoSpaceDN w:val="0"/>
              <w:adjustRightInd w:val="0"/>
              <w:spacing w:after="193"/>
              <w:rPr>
                <w:rFonts w:asciiTheme="majorHAnsi" w:eastAsia="Calibri" w:hAnsiTheme="majorHAnsi" w:cs="Arial"/>
                <w:color w:val="000000"/>
              </w:rPr>
            </w:pPr>
          </w:p>
        </w:tc>
      </w:tr>
    </w:tbl>
    <w:p w:rsidR="001F739C" w:rsidRPr="00A3788F" w:rsidRDefault="001F739C" w:rsidP="000730CF">
      <w:pPr>
        <w:autoSpaceDE w:val="0"/>
        <w:autoSpaceDN w:val="0"/>
        <w:adjustRightInd w:val="0"/>
        <w:spacing w:after="193"/>
        <w:ind w:left="720"/>
        <w:rPr>
          <w:rFonts w:asciiTheme="majorHAnsi" w:eastAsia="Calibri" w:hAnsiTheme="majorHAnsi" w:cs="Arial"/>
          <w:color w:val="000000"/>
        </w:rPr>
      </w:pPr>
    </w:p>
    <w:p w:rsidR="00B24A32" w:rsidRPr="00C50590" w:rsidRDefault="00B24A32" w:rsidP="00C50590">
      <w:pPr>
        <w:pStyle w:val="ListParagraph"/>
        <w:numPr>
          <w:ilvl w:val="0"/>
          <w:numId w:val="4"/>
        </w:numPr>
        <w:autoSpaceDE w:val="0"/>
        <w:autoSpaceDN w:val="0"/>
        <w:adjustRightInd w:val="0"/>
        <w:spacing w:after="193" w:line="276" w:lineRule="auto"/>
        <w:rPr>
          <w:rFonts w:asciiTheme="majorHAnsi" w:eastAsia="Calibri" w:hAnsiTheme="majorHAnsi" w:cs="Arial"/>
          <w:color w:val="000000"/>
        </w:rPr>
      </w:pPr>
      <w:r w:rsidRPr="00C50590">
        <w:rPr>
          <w:rFonts w:asciiTheme="majorHAnsi" w:eastAsia="Calibri" w:hAnsiTheme="majorHAnsi" w:cs="Arial"/>
          <w:color w:val="000000"/>
        </w:rPr>
        <w:t xml:space="preserve">All proposals must include a list of the anticipated make(s), model(s) and number of vehicles being </w:t>
      </w:r>
      <w:r w:rsidR="00C7007F">
        <w:rPr>
          <w:rFonts w:asciiTheme="majorHAnsi" w:eastAsia="Calibri" w:hAnsiTheme="majorHAnsi" w:cs="Arial"/>
          <w:color w:val="000000"/>
        </w:rPr>
        <w:t>identified</w:t>
      </w:r>
      <w:r w:rsidR="001A774D">
        <w:rPr>
          <w:rFonts w:asciiTheme="majorHAnsi" w:eastAsia="Calibri" w:hAnsiTheme="majorHAnsi" w:cs="Arial"/>
          <w:color w:val="000000"/>
        </w:rPr>
        <w:t xml:space="preserve"> for </w:t>
      </w:r>
      <w:r w:rsidR="00EC0970">
        <w:rPr>
          <w:rFonts w:asciiTheme="majorHAnsi" w:eastAsia="Calibri" w:hAnsiTheme="majorHAnsi" w:cs="Arial"/>
          <w:color w:val="000000"/>
        </w:rPr>
        <w:t xml:space="preserve">retrofitting. </w:t>
      </w:r>
    </w:p>
    <w:p w:rsidR="00B24A32" w:rsidRDefault="00B24A32" w:rsidP="00C50590">
      <w:pPr>
        <w:pStyle w:val="ListParagraph"/>
        <w:autoSpaceDE w:val="0"/>
        <w:autoSpaceDN w:val="0"/>
        <w:adjustRightInd w:val="0"/>
        <w:spacing w:after="193" w:line="276" w:lineRule="auto"/>
        <w:ind w:left="1170"/>
        <w:rPr>
          <w:rFonts w:asciiTheme="majorHAnsi" w:eastAsia="Calibri" w:hAnsiTheme="majorHAnsi" w:cs="Arial"/>
          <w:color w:val="000000"/>
        </w:rPr>
      </w:pPr>
    </w:p>
    <w:p w:rsidR="00B24A32" w:rsidRDefault="00CC388D" w:rsidP="00C50590">
      <w:pPr>
        <w:pStyle w:val="ListParagraph"/>
        <w:numPr>
          <w:ilvl w:val="0"/>
          <w:numId w:val="4"/>
        </w:numPr>
        <w:autoSpaceDE w:val="0"/>
        <w:autoSpaceDN w:val="0"/>
        <w:adjustRightInd w:val="0"/>
        <w:spacing w:after="193" w:line="276" w:lineRule="auto"/>
        <w:rPr>
          <w:rFonts w:asciiTheme="majorHAnsi" w:eastAsia="Calibri" w:hAnsiTheme="majorHAnsi" w:cs="Arial"/>
          <w:color w:val="000000"/>
        </w:rPr>
      </w:pPr>
      <w:r w:rsidRPr="001F739C">
        <w:rPr>
          <w:rFonts w:asciiTheme="majorHAnsi" w:eastAsia="Calibri" w:hAnsiTheme="majorHAnsi" w:cs="Arial"/>
          <w:color w:val="000000"/>
        </w:rPr>
        <w:t>All proposals must include a detailed breakdown of all costs including</w:t>
      </w:r>
      <w:r>
        <w:rPr>
          <w:rFonts w:asciiTheme="majorHAnsi" w:eastAsia="Calibri" w:hAnsiTheme="majorHAnsi" w:cs="Arial"/>
          <w:color w:val="000000"/>
        </w:rPr>
        <w:t xml:space="preserve">, but not limited to, the cost of vehicles and/or retrofits. </w:t>
      </w:r>
      <w:r w:rsidR="00B24A32">
        <w:rPr>
          <w:rFonts w:asciiTheme="majorHAnsi" w:eastAsia="Calibri" w:hAnsiTheme="majorHAnsi" w:cs="Arial"/>
          <w:color w:val="000000"/>
        </w:rPr>
        <w:t>The grantee must do their own procurement for all technology used in this program.</w:t>
      </w:r>
    </w:p>
    <w:p w:rsidR="00B24A32" w:rsidRPr="00C137E7" w:rsidRDefault="00B24A32" w:rsidP="00C50590">
      <w:pPr>
        <w:pStyle w:val="ListParagraph"/>
        <w:autoSpaceDE w:val="0"/>
        <w:autoSpaceDN w:val="0"/>
        <w:adjustRightInd w:val="0"/>
        <w:spacing w:after="193" w:line="276" w:lineRule="auto"/>
        <w:ind w:left="1170"/>
        <w:rPr>
          <w:rFonts w:asciiTheme="majorHAnsi" w:eastAsia="Calibri" w:hAnsiTheme="majorHAnsi" w:cs="Arial"/>
          <w:color w:val="000000"/>
        </w:rPr>
      </w:pPr>
    </w:p>
    <w:p w:rsidR="00B24A32" w:rsidRDefault="00B24A32" w:rsidP="00C50590">
      <w:pPr>
        <w:pStyle w:val="ListParagraph"/>
        <w:numPr>
          <w:ilvl w:val="0"/>
          <w:numId w:val="4"/>
        </w:numPr>
        <w:autoSpaceDE w:val="0"/>
        <w:autoSpaceDN w:val="0"/>
        <w:adjustRightInd w:val="0"/>
        <w:spacing w:after="193" w:line="276" w:lineRule="auto"/>
        <w:rPr>
          <w:rFonts w:asciiTheme="majorHAnsi" w:eastAsia="Calibri" w:hAnsiTheme="majorHAnsi" w:cs="Arial"/>
          <w:color w:val="000000"/>
        </w:rPr>
      </w:pPr>
      <w:r w:rsidRPr="0099731B">
        <w:rPr>
          <w:rFonts w:asciiTheme="majorHAnsi" w:eastAsia="Calibri" w:hAnsiTheme="majorHAnsi" w:cs="Arial"/>
          <w:color w:val="000000"/>
        </w:rPr>
        <w:t xml:space="preserve">All proposals </w:t>
      </w:r>
      <w:r>
        <w:rPr>
          <w:rFonts w:asciiTheme="majorHAnsi" w:eastAsia="Calibri" w:hAnsiTheme="majorHAnsi" w:cs="Arial"/>
          <w:color w:val="000000"/>
        </w:rPr>
        <w:t xml:space="preserve">must complete the AFLEET tool, found at </w:t>
      </w:r>
      <w:hyperlink r:id="rId9" w:history="1">
        <w:r w:rsidRPr="00AD6322">
          <w:rPr>
            <w:rStyle w:val="Hyperlink"/>
            <w:rFonts w:asciiTheme="majorHAnsi" w:eastAsia="Calibri" w:hAnsiTheme="majorHAnsi" w:cs="Arial"/>
          </w:rPr>
          <w:t>https://greet.es.anl.gov/afleet_tool</w:t>
        </w:r>
      </w:hyperlink>
      <w:r>
        <w:t xml:space="preserve">, </w:t>
      </w:r>
      <w:r>
        <w:rPr>
          <w:rFonts w:asciiTheme="majorHAnsi" w:eastAsia="Calibri" w:hAnsiTheme="majorHAnsi" w:cs="Arial"/>
          <w:color w:val="000000"/>
        </w:rPr>
        <w:t>to determine the Fuel and Energy savings by replacing a conventional fuel powered vehicle</w:t>
      </w:r>
      <w:r w:rsidR="007F03D2">
        <w:rPr>
          <w:rFonts w:asciiTheme="majorHAnsi" w:eastAsia="Calibri" w:hAnsiTheme="majorHAnsi" w:cs="Arial"/>
          <w:color w:val="000000"/>
        </w:rPr>
        <w:t>s</w:t>
      </w:r>
      <w:r>
        <w:rPr>
          <w:rFonts w:asciiTheme="majorHAnsi" w:eastAsia="Calibri" w:hAnsiTheme="majorHAnsi" w:cs="Arial"/>
          <w:color w:val="000000"/>
        </w:rPr>
        <w:t xml:space="preserve">. The </w:t>
      </w:r>
      <w:r>
        <w:rPr>
          <w:rFonts w:asciiTheme="majorHAnsi" w:eastAsia="Calibri" w:hAnsiTheme="majorHAnsi" w:cs="Arial"/>
          <w:color w:val="000000"/>
        </w:rPr>
        <w:lastRenderedPageBreak/>
        <w:t>AFLEET Tool tables must be submitted annually to DOER for a five-year period following the completion of the project, within two months of the close of the previous calendar year.</w:t>
      </w:r>
      <w:r w:rsidRPr="0099731B">
        <w:rPr>
          <w:rFonts w:asciiTheme="majorHAnsi" w:eastAsia="Calibri" w:hAnsiTheme="majorHAnsi" w:cs="Arial"/>
          <w:color w:val="000000"/>
        </w:rPr>
        <w:t xml:space="preserve"> </w:t>
      </w:r>
    </w:p>
    <w:p w:rsidR="00B24A32" w:rsidRPr="0099731B" w:rsidRDefault="00B24A32" w:rsidP="00C50590">
      <w:pPr>
        <w:pStyle w:val="ListParagraph"/>
        <w:autoSpaceDE w:val="0"/>
        <w:autoSpaceDN w:val="0"/>
        <w:adjustRightInd w:val="0"/>
        <w:spacing w:after="193" w:line="276" w:lineRule="auto"/>
        <w:ind w:left="1080"/>
        <w:rPr>
          <w:rFonts w:asciiTheme="majorHAnsi" w:eastAsia="Calibri" w:hAnsiTheme="majorHAnsi" w:cs="Arial"/>
          <w:color w:val="000000"/>
        </w:rPr>
      </w:pPr>
    </w:p>
    <w:p w:rsidR="00B24A32" w:rsidRPr="001A774D" w:rsidRDefault="000A63B9" w:rsidP="001A774D">
      <w:pPr>
        <w:pStyle w:val="ListParagraph"/>
        <w:autoSpaceDE w:val="0"/>
        <w:autoSpaceDN w:val="0"/>
        <w:adjustRightInd w:val="0"/>
        <w:spacing w:after="193" w:line="276" w:lineRule="auto"/>
        <w:ind w:left="90"/>
        <w:rPr>
          <w:rFonts w:asciiTheme="majorHAnsi" w:eastAsia="Calibri" w:hAnsiTheme="majorHAnsi" w:cs="Arial"/>
          <w:color w:val="000000"/>
        </w:rPr>
      </w:pPr>
      <w:r>
        <w:rPr>
          <w:rFonts w:asciiTheme="majorHAnsi" w:eastAsia="Calibri" w:hAnsiTheme="majorHAnsi" w:cs="Arial"/>
          <w:color w:val="000000"/>
        </w:rPr>
        <w:t xml:space="preserve">5.     </w:t>
      </w:r>
      <w:r w:rsidR="00B24A32" w:rsidRPr="001A774D">
        <w:rPr>
          <w:rFonts w:asciiTheme="majorHAnsi" w:eastAsia="Calibri" w:hAnsiTheme="majorHAnsi" w:cs="Arial"/>
          <w:color w:val="000000"/>
        </w:rPr>
        <w:t>All proposals must include a schedule with a project st</w:t>
      </w:r>
      <w:r w:rsidR="00E702B0">
        <w:rPr>
          <w:rFonts w:asciiTheme="majorHAnsi" w:eastAsia="Calibri" w:hAnsiTheme="majorHAnsi" w:cs="Arial"/>
          <w:color w:val="000000"/>
        </w:rPr>
        <w:t>art and end date and a timeline.</w:t>
      </w:r>
      <w:r w:rsidR="00B24A32" w:rsidRPr="001A774D">
        <w:rPr>
          <w:rFonts w:asciiTheme="majorHAnsi" w:eastAsia="Calibri" w:hAnsiTheme="majorHAnsi" w:cs="Arial"/>
          <w:color w:val="000000"/>
        </w:rPr>
        <w:t xml:space="preserve"> </w:t>
      </w:r>
    </w:p>
    <w:p w:rsidR="00B24A32" w:rsidRPr="001F739C" w:rsidRDefault="00B24A32" w:rsidP="00C50590">
      <w:pPr>
        <w:pStyle w:val="ListParagraph"/>
        <w:autoSpaceDE w:val="0"/>
        <w:autoSpaceDN w:val="0"/>
        <w:adjustRightInd w:val="0"/>
        <w:spacing w:after="193" w:line="276" w:lineRule="auto"/>
        <w:ind w:left="1080"/>
        <w:rPr>
          <w:rFonts w:asciiTheme="majorHAnsi" w:eastAsia="Calibri" w:hAnsiTheme="majorHAnsi" w:cs="Arial"/>
          <w:color w:val="000000"/>
        </w:rPr>
      </w:pPr>
    </w:p>
    <w:p w:rsidR="00E702B0" w:rsidRPr="00294014" w:rsidRDefault="00E702B0" w:rsidP="00294014">
      <w:pPr>
        <w:autoSpaceDE w:val="0"/>
        <w:autoSpaceDN w:val="0"/>
        <w:adjustRightInd w:val="0"/>
        <w:spacing w:after="193" w:line="276" w:lineRule="auto"/>
        <w:rPr>
          <w:rFonts w:asciiTheme="majorHAnsi" w:eastAsia="Calibri" w:hAnsiTheme="majorHAnsi" w:cs="Arial"/>
          <w:color w:val="000000"/>
        </w:rPr>
      </w:pPr>
    </w:p>
    <w:p w:rsidR="00900304" w:rsidRPr="00BD7420" w:rsidRDefault="00900304" w:rsidP="000C46DA">
      <w:pPr>
        <w:pStyle w:val="Heading1"/>
        <w:spacing w:line="276" w:lineRule="auto"/>
        <w:ind w:left="720" w:right="720"/>
        <w:rPr>
          <w:rFonts w:asciiTheme="majorHAnsi" w:hAnsiTheme="majorHAnsi"/>
          <w:b w:val="0"/>
          <w:color w:val="auto"/>
        </w:rPr>
      </w:pPr>
      <w:r w:rsidRPr="00BD7420">
        <w:rPr>
          <w:rFonts w:asciiTheme="majorHAnsi" w:hAnsiTheme="majorHAnsi"/>
          <w:b w:val="0"/>
          <w:color w:val="auto"/>
        </w:rPr>
        <w:t>General Instructions</w:t>
      </w:r>
    </w:p>
    <w:p w:rsidR="00BB78D1" w:rsidRDefault="00BB78D1" w:rsidP="000C46DA">
      <w:pPr>
        <w:spacing w:line="276" w:lineRule="auto"/>
        <w:ind w:left="720" w:right="720"/>
        <w:rPr>
          <w:rFonts w:asciiTheme="majorHAnsi" w:hAnsiTheme="majorHAnsi" w:cstheme="majorHAnsi"/>
          <w:sz w:val="22"/>
          <w:szCs w:val="22"/>
        </w:rPr>
      </w:pPr>
    </w:p>
    <w:p w:rsidR="00BB78D1" w:rsidRPr="00580A6C" w:rsidRDefault="00DB65F6" w:rsidP="005E5271">
      <w:pPr>
        <w:pStyle w:val="ListParagraph"/>
        <w:numPr>
          <w:ilvl w:val="0"/>
          <w:numId w:val="5"/>
        </w:numPr>
        <w:spacing w:line="276" w:lineRule="auto"/>
        <w:ind w:right="720"/>
        <w:rPr>
          <w:rFonts w:asciiTheme="majorHAnsi" w:hAnsiTheme="majorHAnsi" w:cstheme="majorHAnsi"/>
        </w:rPr>
      </w:pPr>
      <w:r w:rsidRPr="00580A6C">
        <w:rPr>
          <w:rFonts w:asciiTheme="majorHAnsi" w:hAnsiTheme="majorHAnsi"/>
        </w:rPr>
        <w:t xml:space="preserve">In  </w:t>
      </w:r>
      <w:proofErr w:type="spellStart"/>
      <w:r w:rsidRPr="00580A6C">
        <w:rPr>
          <w:rFonts w:asciiTheme="majorHAnsi" w:hAnsiTheme="majorHAnsi"/>
        </w:rPr>
        <w:t>pdf</w:t>
      </w:r>
      <w:proofErr w:type="spellEnd"/>
      <w:r w:rsidRPr="00580A6C">
        <w:rPr>
          <w:rFonts w:asciiTheme="majorHAnsi" w:hAnsiTheme="majorHAnsi"/>
        </w:rPr>
        <w:t xml:space="preserve"> format, p</w:t>
      </w:r>
      <w:r w:rsidR="008B0E76" w:rsidRPr="00580A6C">
        <w:rPr>
          <w:rFonts w:asciiTheme="majorHAnsi" w:hAnsiTheme="majorHAnsi"/>
        </w:rPr>
        <w:t>lease provide the</w:t>
      </w:r>
      <w:r w:rsidR="001352EE" w:rsidRPr="00580A6C">
        <w:rPr>
          <w:rFonts w:asciiTheme="majorHAnsi" w:hAnsiTheme="majorHAnsi"/>
        </w:rPr>
        <w:t xml:space="preserve"> completed</w:t>
      </w:r>
      <w:r w:rsidR="008B0E76" w:rsidRPr="00580A6C">
        <w:rPr>
          <w:rFonts w:asciiTheme="majorHAnsi" w:hAnsiTheme="majorHAnsi"/>
        </w:rPr>
        <w:t xml:space="preserve"> </w:t>
      </w:r>
      <w:r w:rsidR="001352EE" w:rsidRPr="00580A6C">
        <w:rPr>
          <w:rFonts w:asciiTheme="majorHAnsi" w:hAnsiTheme="majorHAnsi"/>
        </w:rPr>
        <w:t>cover sheet of this PON followed by:</w:t>
      </w:r>
    </w:p>
    <w:p w:rsidR="00BB78D1" w:rsidRPr="00580A6C" w:rsidRDefault="008B0E76" w:rsidP="005E5271">
      <w:pPr>
        <w:pStyle w:val="NormalWeb"/>
        <w:numPr>
          <w:ilvl w:val="1"/>
          <w:numId w:val="6"/>
        </w:numPr>
        <w:spacing w:line="276" w:lineRule="auto"/>
        <w:ind w:right="720"/>
        <w:contextualSpacing/>
        <w:rPr>
          <w:rFonts w:asciiTheme="majorHAnsi" w:hAnsiTheme="majorHAnsi" w:cs="Calibri"/>
          <w:sz w:val="22"/>
          <w:szCs w:val="22"/>
        </w:rPr>
      </w:pPr>
      <w:r w:rsidRPr="00580A6C">
        <w:rPr>
          <w:rFonts w:asciiTheme="majorHAnsi" w:hAnsiTheme="majorHAnsi" w:cs="Calibri"/>
          <w:sz w:val="22"/>
          <w:szCs w:val="22"/>
        </w:rPr>
        <w:t xml:space="preserve">A description of your </w:t>
      </w:r>
      <w:r w:rsidR="001A774D">
        <w:rPr>
          <w:rFonts w:asciiTheme="majorHAnsi" w:hAnsiTheme="majorHAnsi" w:cs="Calibri"/>
          <w:sz w:val="22"/>
          <w:szCs w:val="22"/>
        </w:rPr>
        <w:t>fleet</w:t>
      </w:r>
      <w:r w:rsidRPr="00580A6C">
        <w:rPr>
          <w:rFonts w:asciiTheme="majorHAnsi" w:hAnsiTheme="majorHAnsi" w:cs="Calibri"/>
          <w:sz w:val="22"/>
          <w:szCs w:val="22"/>
        </w:rPr>
        <w:t xml:space="preserve"> and the basis of your expertise in offering a response to this PON.</w:t>
      </w:r>
    </w:p>
    <w:p w:rsidR="00BB78D1" w:rsidRPr="00580A6C" w:rsidRDefault="001A774D" w:rsidP="005E5271">
      <w:pPr>
        <w:pStyle w:val="NormalWeb"/>
        <w:numPr>
          <w:ilvl w:val="1"/>
          <w:numId w:val="6"/>
        </w:numPr>
        <w:spacing w:line="276" w:lineRule="auto"/>
        <w:ind w:right="720"/>
        <w:contextualSpacing/>
        <w:rPr>
          <w:rFonts w:asciiTheme="majorHAnsi" w:hAnsiTheme="majorHAnsi" w:cs="Calibri"/>
          <w:sz w:val="22"/>
          <w:szCs w:val="22"/>
        </w:rPr>
      </w:pPr>
      <w:r>
        <w:rPr>
          <w:rFonts w:asciiTheme="majorHAnsi" w:hAnsiTheme="majorHAnsi" w:cs="Calibri"/>
          <w:sz w:val="22"/>
          <w:szCs w:val="22"/>
        </w:rPr>
        <w:t>Include in</w:t>
      </w:r>
      <w:r w:rsidR="009D3C7C">
        <w:rPr>
          <w:rFonts w:asciiTheme="majorHAnsi" w:hAnsiTheme="majorHAnsi" w:cs="Calibri"/>
          <w:sz w:val="22"/>
          <w:szCs w:val="22"/>
        </w:rPr>
        <w:t xml:space="preserve"> your description of your fleet listing </w:t>
      </w:r>
      <w:r>
        <w:rPr>
          <w:rFonts w:asciiTheme="majorHAnsi" w:hAnsiTheme="majorHAnsi" w:cs="Calibri"/>
          <w:sz w:val="22"/>
          <w:szCs w:val="22"/>
        </w:rPr>
        <w:t xml:space="preserve">what other alternative fuel vehicles are in the fleet along with a reason for moving to this technology. </w:t>
      </w:r>
    </w:p>
    <w:p w:rsidR="00BB78D1" w:rsidRPr="00580A6C" w:rsidRDefault="00BB78D1" w:rsidP="000C46DA">
      <w:pPr>
        <w:pStyle w:val="NormalWeb"/>
        <w:spacing w:line="276" w:lineRule="auto"/>
        <w:ind w:left="720" w:right="720"/>
        <w:contextualSpacing/>
        <w:rPr>
          <w:rFonts w:asciiTheme="majorHAnsi" w:hAnsiTheme="majorHAnsi" w:cs="Calibri"/>
          <w:sz w:val="22"/>
          <w:szCs w:val="22"/>
        </w:rPr>
      </w:pPr>
    </w:p>
    <w:p w:rsidR="000C46DA" w:rsidRPr="00580A6C" w:rsidRDefault="000C46DA" w:rsidP="000C46DA">
      <w:pPr>
        <w:pStyle w:val="NormalWeb"/>
        <w:spacing w:line="276" w:lineRule="auto"/>
        <w:ind w:left="720" w:right="720"/>
        <w:contextualSpacing/>
        <w:rPr>
          <w:rFonts w:asciiTheme="majorHAnsi" w:hAnsiTheme="majorHAnsi"/>
          <w:bCs/>
          <w:sz w:val="22"/>
          <w:szCs w:val="22"/>
        </w:rPr>
      </w:pPr>
    </w:p>
    <w:p w:rsidR="00BB78D1" w:rsidRPr="00580A6C" w:rsidRDefault="008B0E76" w:rsidP="000C46DA">
      <w:pPr>
        <w:pStyle w:val="NormalWeb"/>
        <w:spacing w:line="276" w:lineRule="auto"/>
        <w:ind w:left="720" w:right="720"/>
        <w:contextualSpacing/>
        <w:rPr>
          <w:rFonts w:asciiTheme="majorHAnsi" w:hAnsiTheme="majorHAnsi" w:cstheme="majorHAnsi"/>
          <w:b/>
          <w:sz w:val="22"/>
          <w:szCs w:val="22"/>
        </w:rPr>
      </w:pPr>
      <w:r w:rsidRPr="00580A6C">
        <w:rPr>
          <w:rFonts w:asciiTheme="majorHAnsi" w:hAnsiTheme="majorHAnsi"/>
          <w:b/>
          <w:bCs/>
          <w:sz w:val="22"/>
          <w:szCs w:val="22"/>
        </w:rPr>
        <w:t xml:space="preserve">Please </w:t>
      </w:r>
      <w:r w:rsidRPr="00580A6C">
        <w:rPr>
          <w:rFonts w:asciiTheme="majorHAnsi" w:hAnsiTheme="majorHAnsi" w:cstheme="majorHAnsi"/>
          <w:b/>
          <w:sz w:val="22"/>
          <w:szCs w:val="22"/>
        </w:rPr>
        <w:t>submit (</w:t>
      </w:r>
      <w:r w:rsidR="00724B59" w:rsidRPr="00580A6C">
        <w:rPr>
          <w:rFonts w:asciiTheme="majorHAnsi" w:hAnsiTheme="majorHAnsi" w:cstheme="majorHAnsi"/>
          <w:b/>
          <w:sz w:val="22"/>
          <w:szCs w:val="22"/>
        </w:rPr>
        <w:t>a</w:t>
      </w:r>
      <w:r w:rsidRPr="00580A6C">
        <w:rPr>
          <w:rFonts w:asciiTheme="majorHAnsi" w:hAnsiTheme="majorHAnsi" w:cstheme="majorHAnsi"/>
          <w:b/>
          <w:sz w:val="22"/>
          <w:szCs w:val="22"/>
        </w:rPr>
        <w:t xml:space="preserve">) </w:t>
      </w:r>
      <w:r w:rsidR="00724B59" w:rsidRPr="00580A6C">
        <w:rPr>
          <w:rFonts w:asciiTheme="majorHAnsi" w:hAnsiTheme="majorHAnsi" w:cstheme="majorHAnsi"/>
          <w:b/>
          <w:sz w:val="22"/>
          <w:szCs w:val="22"/>
        </w:rPr>
        <w:t>three</w:t>
      </w:r>
      <w:r w:rsidRPr="00580A6C">
        <w:rPr>
          <w:rFonts w:asciiTheme="majorHAnsi" w:hAnsiTheme="majorHAnsi" w:cstheme="majorHAnsi"/>
          <w:b/>
          <w:sz w:val="22"/>
          <w:szCs w:val="22"/>
        </w:rPr>
        <w:t xml:space="preserve"> </w:t>
      </w:r>
      <w:r w:rsidR="00724B59" w:rsidRPr="00580A6C">
        <w:rPr>
          <w:rFonts w:asciiTheme="majorHAnsi" w:hAnsiTheme="majorHAnsi" w:cstheme="majorHAnsi"/>
          <w:b/>
          <w:sz w:val="22"/>
          <w:szCs w:val="22"/>
        </w:rPr>
        <w:t xml:space="preserve">bound </w:t>
      </w:r>
      <w:r w:rsidRPr="00580A6C">
        <w:rPr>
          <w:rFonts w:asciiTheme="majorHAnsi" w:hAnsiTheme="majorHAnsi" w:cstheme="majorHAnsi"/>
          <w:b/>
          <w:sz w:val="22"/>
          <w:szCs w:val="22"/>
        </w:rPr>
        <w:t>hard cop</w:t>
      </w:r>
      <w:r w:rsidR="00BE3252" w:rsidRPr="00580A6C">
        <w:rPr>
          <w:rFonts w:asciiTheme="majorHAnsi" w:hAnsiTheme="majorHAnsi" w:cstheme="majorHAnsi"/>
          <w:b/>
          <w:sz w:val="22"/>
          <w:szCs w:val="22"/>
        </w:rPr>
        <w:t>ies</w:t>
      </w:r>
      <w:r w:rsidRPr="00580A6C">
        <w:rPr>
          <w:rFonts w:asciiTheme="majorHAnsi" w:hAnsiTheme="majorHAnsi" w:cstheme="majorHAnsi"/>
          <w:b/>
          <w:sz w:val="22"/>
          <w:szCs w:val="22"/>
        </w:rPr>
        <w:t xml:space="preserve"> of the application </w:t>
      </w:r>
      <w:r w:rsidRPr="00580A6C">
        <w:rPr>
          <w:rFonts w:asciiTheme="majorHAnsi" w:hAnsiTheme="majorHAnsi" w:cstheme="majorHAnsi"/>
          <w:b/>
          <w:sz w:val="22"/>
          <w:szCs w:val="22"/>
          <w:u w:val="single"/>
        </w:rPr>
        <w:t>and</w:t>
      </w:r>
      <w:r w:rsidRPr="00580A6C">
        <w:rPr>
          <w:rFonts w:asciiTheme="majorHAnsi" w:hAnsiTheme="majorHAnsi" w:cstheme="majorHAnsi"/>
          <w:b/>
          <w:sz w:val="22"/>
          <w:szCs w:val="22"/>
        </w:rPr>
        <w:t xml:space="preserve"> (</w:t>
      </w:r>
      <w:r w:rsidR="00724B59" w:rsidRPr="00580A6C">
        <w:rPr>
          <w:rFonts w:asciiTheme="majorHAnsi" w:hAnsiTheme="majorHAnsi" w:cstheme="majorHAnsi"/>
          <w:b/>
          <w:sz w:val="22"/>
          <w:szCs w:val="22"/>
        </w:rPr>
        <w:t>b</w:t>
      </w:r>
      <w:r w:rsidRPr="00580A6C">
        <w:rPr>
          <w:rFonts w:asciiTheme="majorHAnsi" w:hAnsiTheme="majorHAnsi" w:cstheme="majorHAnsi"/>
          <w:b/>
          <w:sz w:val="22"/>
          <w:szCs w:val="22"/>
        </w:rPr>
        <w:t>) an electronic copy</w:t>
      </w:r>
      <w:r w:rsidR="00BB78D1" w:rsidRPr="00580A6C">
        <w:rPr>
          <w:rFonts w:asciiTheme="majorHAnsi" w:hAnsiTheme="majorHAnsi" w:cstheme="majorHAnsi"/>
          <w:b/>
          <w:sz w:val="22"/>
          <w:szCs w:val="22"/>
        </w:rPr>
        <w:t>,</w:t>
      </w:r>
      <w:r w:rsidRPr="00580A6C">
        <w:rPr>
          <w:rFonts w:asciiTheme="majorHAnsi" w:hAnsiTheme="majorHAnsi" w:cstheme="majorHAnsi"/>
          <w:b/>
          <w:sz w:val="22"/>
          <w:szCs w:val="22"/>
        </w:rPr>
        <w:t xml:space="preserve"> </w:t>
      </w:r>
      <w:r w:rsidR="00052135" w:rsidRPr="00580A6C">
        <w:rPr>
          <w:rFonts w:asciiTheme="majorHAnsi" w:hAnsiTheme="majorHAnsi" w:cstheme="majorHAnsi"/>
          <w:b/>
          <w:sz w:val="22"/>
          <w:szCs w:val="22"/>
        </w:rPr>
        <w:t xml:space="preserve">in the specified format above, </w:t>
      </w:r>
      <w:r w:rsidRPr="00580A6C">
        <w:rPr>
          <w:rFonts w:asciiTheme="majorHAnsi" w:hAnsiTheme="majorHAnsi" w:cstheme="majorHAnsi"/>
          <w:b/>
          <w:sz w:val="22"/>
          <w:szCs w:val="22"/>
        </w:rPr>
        <w:t>to the contact person listed below</w:t>
      </w:r>
      <w:r w:rsidR="000C46DA" w:rsidRPr="00580A6C">
        <w:rPr>
          <w:rFonts w:asciiTheme="majorHAnsi" w:hAnsiTheme="majorHAnsi" w:cstheme="majorHAnsi"/>
          <w:b/>
          <w:sz w:val="22"/>
          <w:szCs w:val="22"/>
        </w:rPr>
        <w:t>.</w:t>
      </w:r>
    </w:p>
    <w:p w:rsidR="00580A6C" w:rsidRPr="00580A6C" w:rsidRDefault="00580A6C" w:rsidP="00580A6C">
      <w:pPr>
        <w:pStyle w:val="ListParagraph"/>
        <w:numPr>
          <w:ilvl w:val="0"/>
          <w:numId w:val="5"/>
        </w:numPr>
        <w:rPr>
          <w:rFonts w:asciiTheme="majorHAnsi" w:hAnsiTheme="majorHAnsi"/>
        </w:rPr>
      </w:pPr>
      <w:r w:rsidRPr="00580A6C">
        <w:rPr>
          <w:rFonts w:asciiTheme="majorHAnsi" w:hAnsiTheme="majorHAnsi"/>
        </w:rPr>
        <w:t xml:space="preserve">All questions must be submitted to </w:t>
      </w:r>
      <w:proofErr w:type="spellStart"/>
      <w:r w:rsidRPr="00580A6C">
        <w:rPr>
          <w:rFonts w:asciiTheme="majorHAnsi" w:hAnsiTheme="majorHAnsi"/>
        </w:rPr>
        <w:t>MassDOER</w:t>
      </w:r>
      <w:proofErr w:type="spellEnd"/>
      <w:r w:rsidRPr="00580A6C">
        <w:rPr>
          <w:rFonts w:asciiTheme="majorHAnsi" w:hAnsiTheme="majorHAnsi"/>
        </w:rPr>
        <w:t xml:space="preserve">, care of Michelle Broussard by email at </w:t>
      </w:r>
      <w:hyperlink r:id="rId10" w:history="1">
        <w:r w:rsidRPr="00580A6C">
          <w:rPr>
            <w:rStyle w:val="Hyperlink"/>
            <w:rFonts w:asciiTheme="majorHAnsi" w:hAnsiTheme="majorHAnsi"/>
          </w:rPr>
          <w:t>michelle.broussard@state.ma.us</w:t>
        </w:r>
      </w:hyperlink>
      <w:r w:rsidRPr="00580A6C">
        <w:rPr>
          <w:rFonts w:asciiTheme="majorHAnsi" w:hAnsiTheme="majorHAnsi"/>
        </w:rPr>
        <w:t xml:space="preserve"> </w:t>
      </w:r>
    </w:p>
    <w:p w:rsidR="00580A6C" w:rsidRPr="00580A6C" w:rsidRDefault="00580A6C" w:rsidP="00580A6C">
      <w:pPr>
        <w:pStyle w:val="ListParagraph"/>
        <w:rPr>
          <w:rFonts w:asciiTheme="majorHAnsi" w:hAnsiTheme="majorHAnsi"/>
        </w:rPr>
      </w:pPr>
    </w:p>
    <w:p w:rsidR="00580A6C" w:rsidRPr="00A72AC1" w:rsidRDefault="00580A6C" w:rsidP="00580A6C">
      <w:pPr>
        <w:pStyle w:val="ListParagraph"/>
        <w:numPr>
          <w:ilvl w:val="0"/>
          <w:numId w:val="5"/>
        </w:numPr>
        <w:rPr>
          <w:rFonts w:asciiTheme="majorHAnsi" w:hAnsiTheme="majorHAnsi"/>
          <w:b/>
        </w:rPr>
      </w:pPr>
      <w:r w:rsidRPr="00580A6C">
        <w:rPr>
          <w:rFonts w:asciiTheme="majorHAnsi" w:hAnsiTheme="majorHAnsi"/>
        </w:rPr>
        <w:t>Questions and answers will be periodically posted on the Massachusetts DOER</w:t>
      </w:r>
      <w:r w:rsidR="00391CF7">
        <w:rPr>
          <w:rFonts w:asciiTheme="majorHAnsi" w:hAnsiTheme="majorHAnsi"/>
        </w:rPr>
        <w:t xml:space="preserve"> website and finalized on </w:t>
      </w:r>
      <w:r w:rsidR="00E702B0">
        <w:rPr>
          <w:rFonts w:asciiTheme="majorHAnsi" w:hAnsiTheme="majorHAnsi"/>
        </w:rPr>
        <w:t>July 18</w:t>
      </w:r>
      <w:r w:rsidRPr="00A72AC1">
        <w:rPr>
          <w:rFonts w:asciiTheme="majorHAnsi" w:hAnsiTheme="majorHAnsi"/>
        </w:rPr>
        <w:t>, 2014.</w:t>
      </w:r>
    </w:p>
    <w:p w:rsidR="00580A6C" w:rsidRPr="00580A6C" w:rsidRDefault="00580A6C" w:rsidP="00580A6C">
      <w:pPr>
        <w:pStyle w:val="ListParagraph"/>
        <w:rPr>
          <w:rFonts w:asciiTheme="majorHAnsi" w:hAnsiTheme="majorHAnsi"/>
          <w:b/>
        </w:rPr>
      </w:pPr>
    </w:p>
    <w:p w:rsidR="00BB78D1" w:rsidRPr="00A72AC1" w:rsidRDefault="008B0E76" w:rsidP="005E5271">
      <w:pPr>
        <w:numPr>
          <w:ilvl w:val="0"/>
          <w:numId w:val="5"/>
        </w:numPr>
        <w:spacing w:after="200" w:line="276" w:lineRule="auto"/>
        <w:ind w:right="720"/>
        <w:rPr>
          <w:rFonts w:asciiTheme="majorHAnsi" w:hAnsiTheme="majorHAnsi" w:cstheme="majorHAnsi"/>
          <w:bCs/>
          <w:sz w:val="22"/>
          <w:szCs w:val="22"/>
        </w:rPr>
      </w:pPr>
      <w:r w:rsidRPr="00580A6C">
        <w:rPr>
          <w:rFonts w:asciiTheme="majorHAnsi" w:hAnsiTheme="majorHAnsi" w:cstheme="majorHAnsi"/>
          <w:bCs/>
          <w:sz w:val="22"/>
          <w:szCs w:val="22"/>
        </w:rPr>
        <w:t>Response Submissions.</w:t>
      </w:r>
      <w:r w:rsidRPr="00580A6C">
        <w:rPr>
          <w:rFonts w:asciiTheme="majorHAnsi" w:hAnsiTheme="majorHAnsi" w:cstheme="majorHAnsi"/>
          <w:sz w:val="22"/>
          <w:szCs w:val="22"/>
        </w:rPr>
        <w:t xml:space="preserve">  All responses to this PON are due no later than 4:00 p.m. (EST) </w:t>
      </w:r>
      <w:r w:rsidRPr="00A72AC1">
        <w:rPr>
          <w:rFonts w:asciiTheme="majorHAnsi" w:hAnsiTheme="majorHAnsi" w:cstheme="majorHAnsi"/>
          <w:sz w:val="22"/>
          <w:szCs w:val="22"/>
        </w:rPr>
        <w:t xml:space="preserve">on </w:t>
      </w:r>
      <w:r w:rsidR="00E702B0">
        <w:rPr>
          <w:rFonts w:asciiTheme="majorHAnsi" w:hAnsiTheme="majorHAnsi" w:cstheme="majorHAnsi"/>
          <w:sz w:val="22"/>
          <w:szCs w:val="22"/>
        </w:rPr>
        <w:t>July 25</w:t>
      </w:r>
      <w:r w:rsidRPr="00A72AC1">
        <w:rPr>
          <w:rFonts w:asciiTheme="majorHAnsi" w:hAnsiTheme="majorHAnsi" w:cstheme="majorHAnsi"/>
          <w:sz w:val="22"/>
          <w:szCs w:val="22"/>
        </w:rPr>
        <w:t xml:space="preserve">, 2014.  </w:t>
      </w:r>
    </w:p>
    <w:p w:rsidR="00BB78D1" w:rsidRDefault="008B0E76" w:rsidP="005E5271">
      <w:pPr>
        <w:numPr>
          <w:ilvl w:val="0"/>
          <w:numId w:val="5"/>
        </w:numPr>
        <w:spacing w:after="200" w:line="276" w:lineRule="auto"/>
        <w:ind w:right="720"/>
        <w:rPr>
          <w:rFonts w:asciiTheme="majorHAnsi" w:hAnsiTheme="majorHAnsi" w:cstheme="majorHAnsi"/>
          <w:sz w:val="22"/>
          <w:szCs w:val="22"/>
        </w:rPr>
      </w:pPr>
      <w:r w:rsidRPr="00580A6C">
        <w:rPr>
          <w:rFonts w:asciiTheme="majorHAnsi" w:hAnsiTheme="majorHAnsi" w:cstheme="majorHAnsi"/>
          <w:bCs/>
          <w:sz w:val="22"/>
          <w:szCs w:val="22"/>
        </w:rPr>
        <w:t xml:space="preserve">Additional Information.  </w:t>
      </w:r>
      <w:r w:rsidRPr="00580A6C">
        <w:rPr>
          <w:rFonts w:asciiTheme="majorHAnsi" w:hAnsiTheme="majorHAnsi" w:cstheme="majorHAnsi"/>
          <w:sz w:val="22"/>
          <w:szCs w:val="22"/>
        </w:rPr>
        <w:t>DOER retains the right to request additional information from respondents, either individually or from all submitting vendors.  DOER may, at its sole discretion, elect to request formal presentations from certain vendors of the products or services detailed in their response submissions</w:t>
      </w:r>
    </w:p>
    <w:p w:rsidR="009D7EA9" w:rsidRPr="00580A6C" w:rsidRDefault="009D7EA9" w:rsidP="00E702B0">
      <w:pPr>
        <w:spacing w:after="200" w:line="276" w:lineRule="auto"/>
        <w:ind w:right="720"/>
        <w:rPr>
          <w:rFonts w:asciiTheme="majorHAnsi" w:hAnsiTheme="majorHAnsi" w:cstheme="majorHAnsi"/>
          <w:sz w:val="22"/>
          <w:szCs w:val="22"/>
        </w:rPr>
      </w:pPr>
    </w:p>
    <w:p w:rsidR="00BB78D1" w:rsidRPr="00580A6C" w:rsidRDefault="00005CD0" w:rsidP="005E5271">
      <w:pPr>
        <w:pStyle w:val="ListParagraph"/>
        <w:numPr>
          <w:ilvl w:val="0"/>
          <w:numId w:val="5"/>
        </w:numPr>
        <w:spacing w:line="276" w:lineRule="auto"/>
        <w:ind w:right="720"/>
        <w:rPr>
          <w:rFonts w:asciiTheme="majorHAnsi" w:hAnsiTheme="majorHAnsi" w:cstheme="majorHAnsi"/>
          <w:bCs/>
          <w:snapToGrid w:val="0"/>
        </w:rPr>
      </w:pPr>
      <w:r w:rsidRPr="00580A6C">
        <w:rPr>
          <w:rFonts w:asciiTheme="majorHAnsi" w:hAnsiTheme="majorHAnsi" w:cstheme="majorHAnsi"/>
          <w:bCs/>
          <w:snapToGrid w:val="0"/>
        </w:rPr>
        <w:t xml:space="preserve">Contact Information:  </w:t>
      </w:r>
      <w:r w:rsidRPr="00580A6C">
        <w:rPr>
          <w:rFonts w:asciiTheme="majorHAnsi" w:hAnsiTheme="majorHAnsi" w:cs="Arial"/>
        </w:rPr>
        <w:t>Please direct all communications, questions, and responses to the following contact:</w:t>
      </w:r>
    </w:p>
    <w:p w:rsidR="00D037C5" w:rsidRPr="00457869" w:rsidRDefault="00D037C5" w:rsidP="000730CF">
      <w:pPr>
        <w:ind w:left="720"/>
        <w:rPr>
          <w:rFonts w:asciiTheme="majorHAnsi" w:hAnsiTheme="majorHAnsi" w:cstheme="majorHAnsi"/>
          <w:bCs/>
          <w:snapToGrid w:val="0"/>
          <w:sz w:val="22"/>
          <w:szCs w:val="22"/>
        </w:rPr>
      </w:pPr>
    </w:p>
    <w:p w:rsidR="00A75424" w:rsidRPr="00457869" w:rsidRDefault="00A7542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rPr>
      </w:pPr>
      <w:r w:rsidRPr="00457869">
        <w:rPr>
          <w:rFonts w:asciiTheme="majorHAnsi" w:hAnsiTheme="majorHAnsi" w:cstheme="majorHAnsi"/>
        </w:rPr>
        <w:t>Contact:</w:t>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00783976" w:rsidRPr="00457869">
        <w:rPr>
          <w:rFonts w:asciiTheme="majorHAnsi" w:hAnsiTheme="majorHAnsi" w:cstheme="majorHAnsi"/>
        </w:rPr>
        <w:t>Michelle Broussard</w:t>
      </w:r>
    </w:p>
    <w:p w:rsidR="00A75424" w:rsidRPr="00457869" w:rsidRDefault="00A7542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rPr>
      </w:pPr>
      <w:r w:rsidRPr="00457869">
        <w:rPr>
          <w:rFonts w:asciiTheme="majorHAnsi" w:hAnsiTheme="majorHAnsi" w:cstheme="majorHAnsi"/>
        </w:rPr>
        <w:lastRenderedPageBreak/>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t>Department of Energy Resources</w:t>
      </w:r>
    </w:p>
    <w:p w:rsidR="00A75424" w:rsidRPr="00457869" w:rsidRDefault="00A7542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rPr>
      </w:pP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t>100 Cambridge Street, Suite 1020</w:t>
      </w:r>
    </w:p>
    <w:p w:rsidR="00A75424" w:rsidRPr="00457869" w:rsidRDefault="00A7542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rPr>
      </w:pP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t>Boston, MA 02114</w:t>
      </w:r>
    </w:p>
    <w:p w:rsidR="00A75424" w:rsidRPr="00457869" w:rsidRDefault="00A7542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rPr>
      </w:pPr>
      <w:r w:rsidRPr="00457869">
        <w:rPr>
          <w:rFonts w:asciiTheme="majorHAnsi" w:hAnsiTheme="majorHAnsi" w:cstheme="majorHAnsi"/>
        </w:rPr>
        <w:t>Telephone:</w:t>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t>(617) 626-73</w:t>
      </w:r>
      <w:r w:rsidR="00BB78D1">
        <w:rPr>
          <w:rFonts w:asciiTheme="majorHAnsi" w:hAnsiTheme="majorHAnsi" w:cstheme="majorHAnsi"/>
        </w:rPr>
        <w:t>77</w:t>
      </w:r>
    </w:p>
    <w:p w:rsidR="00A75424" w:rsidRPr="00457869" w:rsidRDefault="00A7542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rPr>
      </w:pPr>
      <w:r w:rsidRPr="00457869">
        <w:rPr>
          <w:rFonts w:asciiTheme="majorHAnsi" w:hAnsiTheme="majorHAnsi" w:cstheme="majorHAnsi"/>
        </w:rPr>
        <w:t>E-mail:</w:t>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r w:rsidRPr="00457869">
        <w:rPr>
          <w:rFonts w:asciiTheme="majorHAnsi" w:hAnsiTheme="majorHAnsi" w:cstheme="majorHAnsi"/>
        </w:rPr>
        <w:tab/>
      </w:r>
      <w:hyperlink r:id="rId11" w:history="1">
        <w:r w:rsidR="00783976" w:rsidRPr="00457869">
          <w:rPr>
            <w:rStyle w:val="Hyperlink"/>
            <w:rFonts w:asciiTheme="majorHAnsi" w:hAnsiTheme="majorHAnsi" w:cstheme="majorHAnsi"/>
          </w:rPr>
          <w:t>michelle.broussard@state.ma.us</w:t>
        </w:r>
      </w:hyperlink>
    </w:p>
    <w:p w:rsidR="00A75424" w:rsidRPr="00457869" w:rsidRDefault="00161C3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4320" w:hanging="3600"/>
        <w:rPr>
          <w:rFonts w:asciiTheme="majorHAnsi" w:hAnsiTheme="majorHAnsi" w:cstheme="majorHAnsi"/>
          <w:bCs/>
          <w:highlight w:val="yellow"/>
        </w:rPr>
      </w:pPr>
      <w:r w:rsidRPr="00457869">
        <w:rPr>
          <w:rFonts w:asciiTheme="majorHAnsi" w:hAnsiTheme="majorHAnsi" w:cstheme="majorHAnsi"/>
        </w:rPr>
        <w:t>PON</w:t>
      </w:r>
      <w:r w:rsidR="00A75424" w:rsidRPr="00457869">
        <w:rPr>
          <w:rFonts w:asciiTheme="majorHAnsi" w:hAnsiTheme="majorHAnsi" w:cstheme="majorHAnsi"/>
        </w:rPr>
        <w:t xml:space="preserve"> Name:</w:t>
      </w:r>
      <w:r w:rsidR="00A75424" w:rsidRPr="00457869">
        <w:rPr>
          <w:rFonts w:asciiTheme="majorHAnsi" w:hAnsiTheme="majorHAnsi" w:cstheme="majorHAnsi"/>
        </w:rPr>
        <w:tab/>
      </w:r>
      <w:r w:rsidR="00884A88">
        <w:rPr>
          <w:rFonts w:asciiTheme="majorHAnsi" w:hAnsiTheme="majorHAnsi"/>
          <w:bCs/>
        </w:rPr>
        <w:t>MA</w:t>
      </w:r>
      <w:r w:rsidR="00580A6C">
        <w:rPr>
          <w:rFonts w:asciiTheme="majorHAnsi" w:hAnsiTheme="majorHAnsi"/>
          <w:bCs/>
        </w:rPr>
        <w:t xml:space="preserve"> Grants: </w:t>
      </w:r>
      <w:r w:rsidR="00E702B0">
        <w:rPr>
          <w:rFonts w:asciiTheme="majorHAnsi" w:hAnsiTheme="majorHAnsi"/>
          <w:bCs/>
        </w:rPr>
        <w:t>CNG or Propane (</w:t>
      </w:r>
      <w:proofErr w:type="spellStart"/>
      <w:r w:rsidR="00E702B0">
        <w:rPr>
          <w:rFonts w:asciiTheme="majorHAnsi" w:hAnsiTheme="majorHAnsi"/>
          <w:bCs/>
        </w:rPr>
        <w:t>Autogas</w:t>
      </w:r>
      <w:proofErr w:type="spellEnd"/>
      <w:r w:rsidR="00E702B0">
        <w:rPr>
          <w:rFonts w:asciiTheme="majorHAnsi" w:hAnsiTheme="majorHAnsi"/>
          <w:bCs/>
        </w:rPr>
        <w:t>)</w:t>
      </w:r>
      <w:r w:rsidR="00884A88">
        <w:rPr>
          <w:rFonts w:asciiTheme="majorHAnsi" w:hAnsiTheme="majorHAnsi"/>
          <w:bCs/>
        </w:rPr>
        <w:t xml:space="preserve"> Conversion for Light Duty Vehicles</w:t>
      </w:r>
    </w:p>
    <w:p w:rsidR="00A75424" w:rsidRPr="00457869" w:rsidRDefault="00161C34" w:rsidP="000730CF">
      <w:pPr>
        <w:pStyle w:val="NoSpacing"/>
        <w:pBdr>
          <w:top w:val="thinThickSmallGap" w:sz="24" w:space="1" w:color="auto"/>
          <w:left w:val="thinThickSmallGap" w:sz="24" w:space="0" w:color="auto"/>
          <w:bottom w:val="thinThickSmallGap" w:sz="24" w:space="1" w:color="auto"/>
          <w:right w:val="thinThickSmallGap" w:sz="24" w:space="4" w:color="auto"/>
        </w:pBdr>
        <w:ind w:left="720"/>
        <w:rPr>
          <w:rFonts w:asciiTheme="majorHAnsi" w:hAnsiTheme="majorHAnsi" w:cstheme="majorHAnsi"/>
          <w:color w:val="FF0000"/>
        </w:rPr>
      </w:pPr>
      <w:r w:rsidRPr="00457869">
        <w:rPr>
          <w:rFonts w:asciiTheme="majorHAnsi" w:hAnsiTheme="majorHAnsi" w:cstheme="majorHAnsi"/>
        </w:rPr>
        <w:t>PON</w:t>
      </w:r>
      <w:r w:rsidR="00A75424" w:rsidRPr="00457869">
        <w:rPr>
          <w:rFonts w:asciiTheme="majorHAnsi" w:hAnsiTheme="majorHAnsi" w:cstheme="majorHAnsi"/>
        </w:rPr>
        <w:t xml:space="preserve"> File Number:</w:t>
      </w:r>
      <w:r w:rsidR="00A75424" w:rsidRPr="00457869">
        <w:rPr>
          <w:rFonts w:asciiTheme="majorHAnsi" w:hAnsiTheme="majorHAnsi" w:cstheme="majorHAnsi"/>
        </w:rPr>
        <w:tab/>
      </w:r>
      <w:r w:rsidR="00A75424" w:rsidRPr="00457869">
        <w:rPr>
          <w:rFonts w:asciiTheme="majorHAnsi" w:hAnsiTheme="majorHAnsi" w:cstheme="majorHAnsi"/>
        </w:rPr>
        <w:tab/>
      </w:r>
      <w:r w:rsidR="00A75424" w:rsidRPr="00457869">
        <w:rPr>
          <w:rFonts w:asciiTheme="majorHAnsi" w:hAnsiTheme="majorHAnsi" w:cstheme="majorHAnsi"/>
        </w:rPr>
        <w:tab/>
      </w:r>
      <w:r w:rsidRPr="00EC0365">
        <w:rPr>
          <w:rFonts w:asciiTheme="majorHAnsi" w:hAnsiTheme="majorHAnsi" w:cstheme="majorHAnsi"/>
        </w:rPr>
        <w:t>PON</w:t>
      </w:r>
      <w:r w:rsidR="00A75424" w:rsidRPr="00EC0365">
        <w:rPr>
          <w:rFonts w:asciiTheme="majorHAnsi" w:hAnsiTheme="majorHAnsi" w:cstheme="majorHAnsi"/>
        </w:rPr>
        <w:t>-ENE-</w:t>
      </w:r>
      <w:r w:rsidR="0022638E" w:rsidRPr="00EC0365">
        <w:rPr>
          <w:rFonts w:asciiTheme="majorHAnsi" w:hAnsiTheme="majorHAnsi" w:cstheme="majorHAnsi"/>
        </w:rPr>
        <w:t>2014-</w:t>
      </w:r>
      <w:r w:rsidR="00EC0365" w:rsidRPr="00EC0365">
        <w:rPr>
          <w:rFonts w:asciiTheme="majorHAnsi" w:hAnsiTheme="majorHAnsi" w:cstheme="majorHAnsi"/>
        </w:rPr>
        <w:t>042</w:t>
      </w:r>
    </w:p>
    <w:p w:rsidR="00AD609E" w:rsidRDefault="00AD609E" w:rsidP="000730CF">
      <w:pPr>
        <w:pStyle w:val="BodyTextIndent"/>
        <w:ind w:left="1080"/>
        <w:rPr>
          <w:rFonts w:asciiTheme="majorHAnsi" w:hAnsiTheme="majorHAnsi" w:cs="Calibri"/>
          <w:sz w:val="22"/>
          <w:szCs w:val="22"/>
        </w:rPr>
      </w:pPr>
    </w:p>
    <w:p w:rsidR="002D403E" w:rsidRDefault="002D403E" w:rsidP="000730CF">
      <w:pPr>
        <w:pStyle w:val="BodyTextIndent"/>
        <w:ind w:left="1080"/>
        <w:rPr>
          <w:rFonts w:asciiTheme="majorHAnsi" w:hAnsiTheme="majorHAnsi" w:cs="Calibri"/>
          <w:sz w:val="22"/>
          <w:szCs w:val="22"/>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7F03D2" w:rsidRDefault="007F03D2" w:rsidP="002D403E">
      <w:pPr>
        <w:pStyle w:val="BodyTextIndent"/>
        <w:ind w:left="1080"/>
        <w:rPr>
          <w:rFonts w:asciiTheme="majorHAnsi" w:hAnsiTheme="majorHAnsi" w:cs="Calibri"/>
          <w:b/>
          <w:sz w:val="28"/>
          <w:szCs w:val="28"/>
          <w:u w:val="single"/>
        </w:rPr>
      </w:pPr>
    </w:p>
    <w:p w:rsidR="007F03D2" w:rsidRDefault="007F03D2" w:rsidP="002D403E">
      <w:pPr>
        <w:pStyle w:val="BodyTextIndent"/>
        <w:ind w:left="1080"/>
        <w:rPr>
          <w:rFonts w:asciiTheme="majorHAnsi" w:hAnsiTheme="majorHAnsi" w:cs="Calibri"/>
          <w:b/>
          <w:sz w:val="28"/>
          <w:szCs w:val="28"/>
          <w:u w:val="single"/>
        </w:rPr>
      </w:pPr>
    </w:p>
    <w:p w:rsidR="007F03D2" w:rsidRDefault="007F03D2"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C388D" w:rsidRDefault="00CC388D" w:rsidP="002D403E">
      <w:pPr>
        <w:pStyle w:val="BodyTextIndent"/>
        <w:ind w:left="1080"/>
        <w:rPr>
          <w:rFonts w:asciiTheme="majorHAnsi" w:hAnsiTheme="majorHAnsi" w:cs="Calibri"/>
          <w:b/>
          <w:sz w:val="28"/>
          <w:szCs w:val="28"/>
          <w:u w:val="single"/>
        </w:rPr>
      </w:pPr>
    </w:p>
    <w:p w:rsidR="00C50590" w:rsidRDefault="00C50590" w:rsidP="002D403E">
      <w:pPr>
        <w:pStyle w:val="BodyTextIndent"/>
        <w:ind w:left="1080"/>
        <w:rPr>
          <w:rFonts w:asciiTheme="majorHAnsi" w:hAnsiTheme="majorHAnsi" w:cs="Calibri"/>
          <w:b/>
          <w:sz w:val="28"/>
          <w:szCs w:val="28"/>
          <w:u w:val="single"/>
        </w:rPr>
      </w:pPr>
    </w:p>
    <w:p w:rsidR="00B20422" w:rsidRPr="002D403E" w:rsidRDefault="00B20422" w:rsidP="002D403E">
      <w:pPr>
        <w:pStyle w:val="BodyTextIndent"/>
        <w:ind w:left="1080"/>
        <w:rPr>
          <w:rFonts w:asciiTheme="majorHAnsi" w:hAnsiTheme="majorHAnsi" w:cs="Calibri"/>
          <w:b/>
          <w:sz w:val="28"/>
          <w:szCs w:val="28"/>
          <w:u w:val="single"/>
        </w:rPr>
      </w:pPr>
      <w:r w:rsidRPr="002D403E">
        <w:rPr>
          <w:rFonts w:asciiTheme="majorHAnsi" w:hAnsiTheme="majorHAnsi" w:cs="Calibri"/>
          <w:b/>
          <w:sz w:val="28"/>
          <w:szCs w:val="28"/>
          <w:u w:val="single"/>
        </w:rPr>
        <w:t>A</w:t>
      </w:r>
      <w:r w:rsidR="002D403E" w:rsidRPr="002D403E">
        <w:rPr>
          <w:rFonts w:asciiTheme="majorHAnsi" w:hAnsiTheme="majorHAnsi" w:cs="Calibri"/>
          <w:b/>
          <w:sz w:val="28"/>
          <w:szCs w:val="28"/>
          <w:u w:val="single"/>
        </w:rPr>
        <w:t>PPENDIX</w:t>
      </w:r>
      <w:r w:rsidR="002D403E">
        <w:rPr>
          <w:rFonts w:asciiTheme="majorHAnsi" w:hAnsiTheme="majorHAnsi" w:cs="Calibri"/>
          <w:b/>
          <w:sz w:val="28"/>
          <w:szCs w:val="28"/>
          <w:u w:val="single"/>
        </w:rPr>
        <w:t xml:space="preserve"> </w:t>
      </w:r>
    </w:p>
    <w:p w:rsidR="00B20422" w:rsidRDefault="00B20422" w:rsidP="000730CF">
      <w:pPr>
        <w:pStyle w:val="BodyTextIndent"/>
        <w:ind w:left="1080"/>
        <w:rPr>
          <w:rFonts w:asciiTheme="majorHAnsi" w:hAnsiTheme="majorHAnsi" w:cs="Calibri"/>
          <w:sz w:val="22"/>
          <w:szCs w:val="22"/>
        </w:rPr>
      </w:pPr>
    </w:p>
    <w:p w:rsidR="00B20422" w:rsidRPr="00391CF7" w:rsidRDefault="00B20422" w:rsidP="00B20422">
      <w:pPr>
        <w:pStyle w:val="Default"/>
        <w:numPr>
          <w:ilvl w:val="0"/>
          <w:numId w:val="8"/>
        </w:numPr>
        <w:ind w:right="720"/>
        <w:rPr>
          <w:b/>
          <w:bCs/>
          <w:color w:val="auto"/>
          <w:sz w:val="22"/>
          <w:szCs w:val="22"/>
        </w:rPr>
      </w:pPr>
      <w:r w:rsidRPr="00391CF7">
        <w:rPr>
          <w:rFonts w:asciiTheme="majorHAnsi" w:hAnsiTheme="majorHAnsi"/>
          <w:b/>
          <w:bCs/>
          <w:color w:val="auto"/>
          <w:sz w:val="22"/>
          <w:szCs w:val="22"/>
        </w:rPr>
        <w:t>Title 23</w:t>
      </w:r>
      <w:r w:rsidRPr="00391CF7">
        <w:rPr>
          <w:rFonts w:asciiTheme="majorHAnsi" w:hAnsiTheme="majorHAnsi"/>
          <w:bCs/>
          <w:color w:val="auto"/>
          <w:sz w:val="22"/>
          <w:szCs w:val="22"/>
        </w:rPr>
        <w:t xml:space="preserve">. </w:t>
      </w:r>
      <w:hyperlink r:id="rId12" w:history="1">
        <w:r w:rsidRPr="00391CF7">
          <w:rPr>
            <w:rStyle w:val="Hyperlink"/>
            <w:rFonts w:asciiTheme="majorHAnsi" w:hAnsiTheme="majorHAnsi"/>
            <w:bCs/>
            <w:color w:val="auto"/>
            <w:sz w:val="22"/>
            <w:szCs w:val="22"/>
          </w:rPr>
          <w:t>http://www.fhwa.dot.gov/legsregs/title23.pdf</w:t>
        </w:r>
      </w:hyperlink>
      <w:r w:rsidRPr="00391CF7">
        <w:rPr>
          <w:rFonts w:asciiTheme="majorHAnsi" w:hAnsiTheme="majorHAnsi"/>
          <w:bCs/>
          <w:color w:val="auto"/>
          <w:sz w:val="22"/>
          <w:szCs w:val="22"/>
        </w:rPr>
        <w:t xml:space="preserve"> </w:t>
      </w:r>
    </w:p>
    <w:p w:rsidR="002D403E" w:rsidRPr="00EA59A3" w:rsidRDefault="002D403E" w:rsidP="002D403E">
      <w:pPr>
        <w:pStyle w:val="Default"/>
        <w:numPr>
          <w:ilvl w:val="0"/>
          <w:numId w:val="8"/>
        </w:numPr>
        <w:ind w:right="720"/>
        <w:rPr>
          <w:b/>
          <w:bCs/>
          <w:sz w:val="22"/>
          <w:szCs w:val="22"/>
        </w:rPr>
      </w:pPr>
      <w:r>
        <w:rPr>
          <w:rFonts w:asciiTheme="majorHAnsi" w:hAnsiTheme="majorHAnsi"/>
          <w:bCs/>
          <w:sz w:val="22"/>
          <w:szCs w:val="22"/>
        </w:rPr>
        <w:t xml:space="preserve">All awards are subject to strict adherence to </w:t>
      </w:r>
      <w:r w:rsidRPr="004F471C">
        <w:rPr>
          <w:rFonts w:asciiTheme="majorHAnsi" w:hAnsiTheme="majorHAnsi"/>
          <w:b/>
          <w:bCs/>
          <w:sz w:val="22"/>
          <w:szCs w:val="22"/>
        </w:rPr>
        <w:t>Title 23</w:t>
      </w:r>
      <w:r>
        <w:rPr>
          <w:rFonts w:asciiTheme="majorHAnsi" w:hAnsiTheme="majorHAnsi"/>
          <w:bCs/>
          <w:sz w:val="22"/>
          <w:szCs w:val="22"/>
        </w:rPr>
        <w:t>, including but not limited to:</w:t>
      </w:r>
    </w:p>
    <w:p w:rsidR="002D403E" w:rsidRPr="004F471C" w:rsidRDefault="002D403E" w:rsidP="002D403E">
      <w:pPr>
        <w:pStyle w:val="Default"/>
        <w:numPr>
          <w:ilvl w:val="0"/>
          <w:numId w:val="8"/>
        </w:numPr>
        <w:ind w:right="720"/>
        <w:rPr>
          <w:b/>
          <w:bCs/>
          <w:sz w:val="22"/>
          <w:szCs w:val="22"/>
        </w:rPr>
      </w:pPr>
      <w:r w:rsidRPr="00EF3182">
        <w:rPr>
          <w:rFonts w:asciiTheme="majorHAnsi" w:hAnsiTheme="majorHAnsi"/>
          <w:b/>
          <w:bCs/>
          <w:sz w:val="22"/>
          <w:szCs w:val="22"/>
        </w:rPr>
        <w:t>Title 23</w:t>
      </w:r>
      <w:r>
        <w:rPr>
          <w:rFonts w:asciiTheme="majorHAnsi" w:hAnsiTheme="majorHAnsi"/>
          <w:bCs/>
          <w:sz w:val="22"/>
          <w:szCs w:val="22"/>
        </w:rPr>
        <w:t xml:space="preserve"> </w:t>
      </w:r>
      <w:r>
        <w:rPr>
          <w:b/>
          <w:bCs/>
          <w:sz w:val="22"/>
          <w:szCs w:val="22"/>
        </w:rPr>
        <w:t>Sec. 313:</w:t>
      </w:r>
    </w:p>
    <w:p w:rsidR="002D403E" w:rsidRDefault="002D403E" w:rsidP="002D403E">
      <w:pPr>
        <w:pStyle w:val="Default"/>
        <w:spacing w:line="276" w:lineRule="auto"/>
        <w:ind w:left="1440" w:right="720"/>
        <w:rPr>
          <w:sz w:val="22"/>
          <w:szCs w:val="22"/>
        </w:rPr>
      </w:pPr>
      <w:r>
        <w:rPr>
          <w:sz w:val="22"/>
          <w:szCs w:val="22"/>
        </w:rPr>
        <w:t xml:space="preserve">(a) Notwithstanding any other provision of law, the Secretary of Transportation shall not obligate any funds authorized to be appropriated to carry out the Surface Transportation Assistance Act of 1982 (96 Stat. 2097) or this title and administered by the Department of Transportation, unless steel, iron, and manufactured products used in such project are produced in the United States. </w:t>
      </w:r>
    </w:p>
    <w:p w:rsidR="002D403E" w:rsidRDefault="002D403E" w:rsidP="002D403E">
      <w:pPr>
        <w:pStyle w:val="Default"/>
        <w:spacing w:line="276" w:lineRule="auto"/>
        <w:ind w:left="1440" w:right="720"/>
        <w:rPr>
          <w:sz w:val="22"/>
          <w:szCs w:val="22"/>
        </w:rPr>
      </w:pPr>
      <w:r>
        <w:rPr>
          <w:sz w:val="22"/>
          <w:szCs w:val="22"/>
        </w:rPr>
        <w:t xml:space="preserve">(b) The provisions of subsection (a) of this section shall not apply where the Secretary finds - (1) that their application would be inconsistent with the public interest; </w:t>
      </w:r>
    </w:p>
    <w:p w:rsidR="002D403E" w:rsidRDefault="002D403E" w:rsidP="002D403E">
      <w:pPr>
        <w:pStyle w:val="Default"/>
        <w:spacing w:line="276" w:lineRule="auto"/>
        <w:ind w:left="1440" w:right="720"/>
        <w:rPr>
          <w:sz w:val="22"/>
          <w:szCs w:val="22"/>
        </w:rPr>
      </w:pPr>
      <w:r>
        <w:rPr>
          <w:sz w:val="22"/>
          <w:szCs w:val="22"/>
        </w:rPr>
        <w:t xml:space="preserve">(2) </w:t>
      </w:r>
      <w:proofErr w:type="gramStart"/>
      <w:r>
        <w:rPr>
          <w:sz w:val="22"/>
          <w:szCs w:val="22"/>
        </w:rPr>
        <w:t>that</w:t>
      </w:r>
      <w:proofErr w:type="gramEnd"/>
      <w:r>
        <w:rPr>
          <w:sz w:val="22"/>
          <w:szCs w:val="22"/>
        </w:rPr>
        <w:t xml:space="preserve"> such materials and products are not produced in the United States in sufficient and reasonably available quantities and of a satisfactory quality; or </w:t>
      </w:r>
    </w:p>
    <w:p w:rsidR="002D403E" w:rsidRDefault="002D403E" w:rsidP="002D403E">
      <w:pPr>
        <w:pStyle w:val="Default"/>
        <w:spacing w:line="276" w:lineRule="auto"/>
        <w:ind w:left="1440" w:right="720"/>
        <w:rPr>
          <w:sz w:val="22"/>
          <w:szCs w:val="22"/>
        </w:rPr>
      </w:pPr>
      <w:r>
        <w:rPr>
          <w:sz w:val="22"/>
          <w:szCs w:val="22"/>
        </w:rPr>
        <w:t xml:space="preserve">(3) </w:t>
      </w:r>
      <w:proofErr w:type="gramStart"/>
      <w:r>
        <w:rPr>
          <w:sz w:val="22"/>
          <w:szCs w:val="22"/>
        </w:rPr>
        <w:t>that</w:t>
      </w:r>
      <w:proofErr w:type="gramEnd"/>
      <w:r>
        <w:rPr>
          <w:sz w:val="22"/>
          <w:szCs w:val="22"/>
        </w:rPr>
        <w:t xml:space="preserve"> inclusion of domestic material will increase the cost of the overall project contract by more than 25 percent. </w:t>
      </w:r>
    </w:p>
    <w:p w:rsidR="002D403E" w:rsidRDefault="002D403E" w:rsidP="002D403E">
      <w:pPr>
        <w:pStyle w:val="Default"/>
        <w:spacing w:line="276" w:lineRule="auto"/>
        <w:ind w:left="1440" w:right="720"/>
        <w:rPr>
          <w:sz w:val="22"/>
          <w:szCs w:val="22"/>
        </w:rPr>
      </w:pPr>
      <w:r>
        <w:rPr>
          <w:sz w:val="22"/>
          <w:szCs w:val="22"/>
        </w:rPr>
        <w:t xml:space="preserve">(c) For purposes of this section, in calculating components' costs, labor costs involved in final assembly shall not be included in the calculation. </w:t>
      </w:r>
    </w:p>
    <w:p w:rsidR="002D403E" w:rsidRDefault="002D403E" w:rsidP="002D403E">
      <w:pPr>
        <w:pStyle w:val="Default"/>
        <w:spacing w:line="276" w:lineRule="auto"/>
        <w:ind w:left="1440" w:right="720"/>
        <w:rPr>
          <w:sz w:val="22"/>
          <w:szCs w:val="22"/>
        </w:rPr>
      </w:pPr>
      <w:r>
        <w:rPr>
          <w:sz w:val="22"/>
          <w:szCs w:val="22"/>
        </w:rPr>
        <w:t xml:space="preserve">(d) The Secretary of Transportation shall not impose any limitation or condition on assistance provided under the Surface Transportation Assistance Act of 1982 (96 Stat. 2097) or this title that restricts any State from imposing more stringent requirements than this section on the use of articles, materials, and supplies mined, produced, or manufactured in foreign countries in projects carried out with such assistance or restricts any recipient of such assistance from complying with such State imposed requirements. </w:t>
      </w:r>
    </w:p>
    <w:p w:rsidR="002D403E" w:rsidRDefault="002D403E" w:rsidP="002D403E">
      <w:pPr>
        <w:pStyle w:val="Default"/>
        <w:spacing w:line="276" w:lineRule="auto"/>
        <w:ind w:left="1440" w:right="720"/>
        <w:rPr>
          <w:sz w:val="22"/>
          <w:szCs w:val="22"/>
        </w:rPr>
      </w:pPr>
      <w:r>
        <w:rPr>
          <w:sz w:val="22"/>
          <w:szCs w:val="22"/>
        </w:rPr>
        <w:lastRenderedPageBreak/>
        <w:t xml:space="preserve">(e) Intentional Violations. - If it has been determined by a court or Federal agency that any person intentionally - </w:t>
      </w:r>
    </w:p>
    <w:p w:rsidR="002D403E" w:rsidRDefault="002D403E" w:rsidP="002D403E">
      <w:pPr>
        <w:pStyle w:val="Default"/>
        <w:spacing w:line="276" w:lineRule="auto"/>
        <w:ind w:left="1440" w:right="720"/>
        <w:rPr>
          <w:sz w:val="22"/>
          <w:szCs w:val="22"/>
        </w:rPr>
      </w:pPr>
      <w:r>
        <w:rPr>
          <w:sz w:val="22"/>
          <w:szCs w:val="22"/>
        </w:rPr>
        <w:t xml:space="preserve">(1) affixed a label bearing a "Made in America" inscription, or any inscription with the same meaning, to any product used in projects to which this section applies, sold in or shipped to the United States that was not made in the United States; or (2) represented that any product used in projects to which this section applies, sold in or shipped to the United States that was not produced in the United States, was produced in the United States; that person shall be ineligible to receive any contract or subcontract made with funds authorized under the Intermodal Surface Transportation Efficiency Act of 1991 pursuant to the debarment, suspension, and ineligibility procedures in subpart 9.4 of chapter 1 of title 48, Code of Federal Regulations. </w:t>
      </w:r>
    </w:p>
    <w:p w:rsidR="002D403E" w:rsidRDefault="002D403E" w:rsidP="002D403E">
      <w:pPr>
        <w:pStyle w:val="Default"/>
        <w:spacing w:line="276" w:lineRule="auto"/>
        <w:ind w:left="1440" w:right="720"/>
      </w:pPr>
      <w:r>
        <w:rPr>
          <w:sz w:val="22"/>
          <w:szCs w:val="22"/>
        </w:rPr>
        <w:t xml:space="preserve">(f) Limitation on Applicability of Waivers to Products Produced in Certain Foreign Countries. - If the Secretary, in consultation with the United States Trade Representative, determines that - </w:t>
      </w:r>
    </w:p>
    <w:p w:rsidR="002D403E" w:rsidRDefault="002D403E" w:rsidP="002D403E">
      <w:pPr>
        <w:pStyle w:val="Default"/>
        <w:spacing w:line="276" w:lineRule="auto"/>
        <w:ind w:left="1440" w:right="720"/>
        <w:rPr>
          <w:sz w:val="22"/>
          <w:szCs w:val="22"/>
        </w:rPr>
      </w:pPr>
      <w:r>
        <w:rPr>
          <w:sz w:val="22"/>
          <w:szCs w:val="22"/>
        </w:rPr>
        <w:t xml:space="preserve">(1) a foreign country is a party to an agreement with the United States and pursuant to that agreement the head of an agency of the United States has waived the requirements of this section, and </w:t>
      </w:r>
    </w:p>
    <w:p w:rsidR="002D403E" w:rsidRDefault="002D403E" w:rsidP="002D403E">
      <w:pPr>
        <w:pStyle w:val="Default"/>
        <w:spacing w:line="276" w:lineRule="auto"/>
        <w:ind w:left="1440" w:right="720"/>
        <w:rPr>
          <w:sz w:val="22"/>
          <w:szCs w:val="22"/>
        </w:rPr>
      </w:pPr>
      <w:r>
        <w:rPr>
          <w:sz w:val="22"/>
          <w:szCs w:val="22"/>
        </w:rPr>
        <w:t xml:space="preserve">(2) </w:t>
      </w:r>
      <w:proofErr w:type="gramStart"/>
      <w:r>
        <w:rPr>
          <w:sz w:val="22"/>
          <w:szCs w:val="22"/>
        </w:rPr>
        <w:t>the</w:t>
      </w:r>
      <w:proofErr w:type="gramEnd"/>
      <w:r>
        <w:rPr>
          <w:sz w:val="22"/>
          <w:szCs w:val="22"/>
        </w:rPr>
        <w:t xml:space="preserve"> foreign country has violated the terms of the agreement by discriminating against products covered by this section that are produced in the United States and are covered by the agreement, </w:t>
      </w:r>
    </w:p>
    <w:p w:rsidR="002D403E" w:rsidRDefault="002D403E" w:rsidP="002D403E">
      <w:pPr>
        <w:pStyle w:val="Default"/>
        <w:spacing w:line="276" w:lineRule="auto"/>
        <w:ind w:left="1440" w:right="720"/>
        <w:rPr>
          <w:sz w:val="22"/>
          <w:szCs w:val="22"/>
        </w:rPr>
      </w:pPr>
      <w:proofErr w:type="gramStart"/>
      <w:r>
        <w:rPr>
          <w:sz w:val="22"/>
          <w:szCs w:val="22"/>
        </w:rPr>
        <w:t>the</w:t>
      </w:r>
      <w:proofErr w:type="gramEnd"/>
      <w:r>
        <w:rPr>
          <w:sz w:val="22"/>
          <w:szCs w:val="22"/>
        </w:rPr>
        <w:t xml:space="preserve"> provisions of subsection (b) shall not apply to products produced in that foreign country. </w:t>
      </w:r>
    </w:p>
    <w:p w:rsidR="002D403E" w:rsidRDefault="002D403E" w:rsidP="002D403E">
      <w:pPr>
        <w:pStyle w:val="Default"/>
        <w:spacing w:line="276" w:lineRule="auto"/>
        <w:ind w:left="1440" w:right="720"/>
        <w:rPr>
          <w:sz w:val="22"/>
          <w:szCs w:val="22"/>
        </w:rPr>
      </w:pPr>
      <w:r>
        <w:rPr>
          <w:sz w:val="22"/>
          <w:szCs w:val="22"/>
        </w:rPr>
        <w:t xml:space="preserve">(g) Application to Highway Programs. - The requirements under this section shall apply to all contracts eligible for assistance under this chapter for a project carried out within the scope of the applicable finding, determination, or decision under the National Environmental Policy Act of 1969 (42 U.S.C. 4321 et seq.), regardless of the funding source of such contracts, if at least 1 contract for the project is funded with amounts made available to carry out this title. </w:t>
      </w:r>
    </w:p>
    <w:p w:rsidR="002D403E" w:rsidRPr="004F471C" w:rsidRDefault="002D403E" w:rsidP="002D403E">
      <w:pPr>
        <w:pStyle w:val="Default"/>
        <w:spacing w:line="276" w:lineRule="auto"/>
        <w:ind w:left="1440" w:right="720"/>
        <w:rPr>
          <w:sz w:val="22"/>
          <w:szCs w:val="22"/>
        </w:rPr>
      </w:pPr>
    </w:p>
    <w:p w:rsidR="002D403E" w:rsidRPr="00301E08" w:rsidRDefault="002D403E" w:rsidP="002D403E">
      <w:pPr>
        <w:pStyle w:val="Default"/>
        <w:numPr>
          <w:ilvl w:val="0"/>
          <w:numId w:val="9"/>
        </w:numPr>
        <w:spacing w:line="276" w:lineRule="auto"/>
        <w:ind w:right="720"/>
        <w:rPr>
          <w:sz w:val="22"/>
          <w:szCs w:val="22"/>
        </w:rPr>
      </w:pPr>
      <w:r w:rsidRPr="004F471C">
        <w:rPr>
          <w:b/>
          <w:bCs/>
          <w:sz w:val="22"/>
          <w:szCs w:val="22"/>
        </w:rPr>
        <w:t>Title 23 Sec. 113</w:t>
      </w:r>
      <w:r w:rsidRPr="00301E08">
        <w:rPr>
          <w:bCs/>
          <w:sz w:val="22"/>
          <w:szCs w:val="22"/>
        </w:rPr>
        <w:t>. Prevailing rate of wage</w:t>
      </w:r>
      <w:r>
        <w:rPr>
          <w:bCs/>
          <w:sz w:val="22"/>
          <w:szCs w:val="22"/>
        </w:rPr>
        <w:t>:</w:t>
      </w:r>
    </w:p>
    <w:p w:rsidR="002D403E" w:rsidRDefault="002D403E" w:rsidP="002D403E">
      <w:pPr>
        <w:pStyle w:val="Default"/>
        <w:spacing w:after="102" w:line="276" w:lineRule="auto"/>
        <w:ind w:left="1440" w:right="720"/>
        <w:rPr>
          <w:sz w:val="22"/>
          <w:szCs w:val="22"/>
        </w:rPr>
      </w:pPr>
      <w:r>
        <w:rPr>
          <w:sz w:val="22"/>
          <w:szCs w:val="22"/>
        </w:rPr>
        <w:t xml:space="preserve">(a) The Secretary shall take such action as may be necessary to insure that all laborers and mechanics employed by contractors or subcontractors on the construction work performed on highway projects on the Federal-aid highways authorized under the highway laws providing for the expenditure of Federal funds upon Federal- aid highways, shall be paid wages at rates not less than those prevailing on the same type of work on similar construction in the immediate locality as determined by the Secretary of Labor in accordance with sections 3141-3144, 3146, and 3147 of title 40. </w:t>
      </w:r>
    </w:p>
    <w:p w:rsidR="002D403E" w:rsidRDefault="002D403E" w:rsidP="002D403E">
      <w:pPr>
        <w:pStyle w:val="Default"/>
        <w:spacing w:after="102" w:line="276" w:lineRule="auto"/>
        <w:ind w:left="1440" w:right="720"/>
        <w:rPr>
          <w:sz w:val="22"/>
          <w:szCs w:val="22"/>
        </w:rPr>
      </w:pPr>
      <w:r>
        <w:rPr>
          <w:sz w:val="22"/>
          <w:szCs w:val="22"/>
        </w:rPr>
        <w:lastRenderedPageBreak/>
        <w:t xml:space="preserve">(b) In carrying out the duties of subsection (a) of this section, the Secretary of Labor shall consult with the highway department of the State in which a project on any Federal-aid highway is to be performed. After giving due regard to the information thus obtained, he shall make a predetermination of the minimum wages to be paid laborers and mechanics in accordance with the provisions of subsection (a) of this section which shall be set out in each project advertisement for bids and in each bid proposal form and shall be made a part of the contract covering the project. </w:t>
      </w:r>
    </w:p>
    <w:p w:rsidR="002D403E" w:rsidRDefault="002D403E" w:rsidP="002D403E">
      <w:pPr>
        <w:pStyle w:val="Default"/>
        <w:spacing w:line="276" w:lineRule="auto"/>
        <w:ind w:left="1440" w:right="720"/>
        <w:rPr>
          <w:sz w:val="22"/>
          <w:szCs w:val="22"/>
        </w:rPr>
      </w:pPr>
      <w:r>
        <w:rPr>
          <w:sz w:val="22"/>
          <w:szCs w:val="22"/>
        </w:rPr>
        <w:t xml:space="preserve">(c) The provisions of the section shall not be applicable to employment pursuant to apprenticeship and skill training programs which have been certified by the Secretary of Transportation as promoting equal employment opportunity in connection with Federal- aid highway construction programs. </w:t>
      </w:r>
    </w:p>
    <w:p w:rsidR="00B20422" w:rsidRPr="00457869" w:rsidRDefault="00B20422" w:rsidP="000730CF">
      <w:pPr>
        <w:pStyle w:val="BodyTextIndent"/>
        <w:ind w:left="1080"/>
        <w:rPr>
          <w:rFonts w:asciiTheme="majorHAnsi" w:hAnsiTheme="majorHAnsi" w:cs="Calibri"/>
          <w:sz w:val="22"/>
          <w:szCs w:val="22"/>
        </w:rPr>
      </w:pPr>
    </w:p>
    <w:sectPr w:rsidR="00B20422" w:rsidRPr="00457869" w:rsidSect="00D037C5">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8B4" w:rsidRDefault="00AC18B4" w:rsidP="00AE4A0F">
      <w:r>
        <w:separator/>
      </w:r>
    </w:p>
  </w:endnote>
  <w:endnote w:type="continuationSeparator" w:id="0">
    <w:p w:rsidR="00AC18B4" w:rsidRDefault="00AC18B4" w:rsidP="00AE4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AC18B4">
      <w:tc>
        <w:tcPr>
          <w:tcW w:w="918" w:type="dxa"/>
        </w:tcPr>
        <w:p w:rsidR="00AC18B4" w:rsidRDefault="00613D26">
          <w:pPr>
            <w:pStyle w:val="Footer"/>
            <w:jc w:val="right"/>
            <w:rPr>
              <w:b/>
              <w:color w:val="4F81BD" w:themeColor="accent1"/>
              <w:sz w:val="32"/>
              <w:szCs w:val="32"/>
            </w:rPr>
          </w:pPr>
          <w:r w:rsidRPr="00613D26">
            <w:fldChar w:fldCharType="begin"/>
          </w:r>
          <w:r w:rsidR="00AC18B4">
            <w:instrText xml:space="preserve"> PAGE   \* MERGEFORMAT </w:instrText>
          </w:r>
          <w:r w:rsidRPr="00613D26">
            <w:fldChar w:fldCharType="separate"/>
          </w:r>
          <w:r w:rsidR="00EC0365" w:rsidRPr="00EC0365">
            <w:rPr>
              <w:b/>
              <w:noProof/>
              <w:color w:val="4F81BD" w:themeColor="accent1"/>
              <w:sz w:val="32"/>
              <w:szCs w:val="32"/>
            </w:rPr>
            <w:t>8</w:t>
          </w:r>
          <w:r>
            <w:rPr>
              <w:b/>
              <w:noProof/>
              <w:color w:val="4F81BD" w:themeColor="accent1"/>
              <w:sz w:val="32"/>
              <w:szCs w:val="32"/>
            </w:rPr>
            <w:fldChar w:fldCharType="end"/>
          </w:r>
        </w:p>
      </w:tc>
      <w:tc>
        <w:tcPr>
          <w:tcW w:w="7938" w:type="dxa"/>
        </w:tcPr>
        <w:p w:rsidR="00AC18B4" w:rsidRDefault="00AC18B4">
          <w:pPr>
            <w:pStyle w:val="Footer"/>
          </w:pPr>
        </w:p>
      </w:tc>
    </w:tr>
  </w:tbl>
  <w:p w:rsidR="00AC18B4" w:rsidRDefault="00AC1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8B4" w:rsidRDefault="00AC18B4" w:rsidP="00AE4A0F">
      <w:r>
        <w:separator/>
      </w:r>
    </w:p>
  </w:footnote>
  <w:footnote w:type="continuationSeparator" w:id="0">
    <w:p w:rsidR="00AC18B4" w:rsidRDefault="00AC18B4" w:rsidP="00AE4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554D30E"/>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E55084"/>
    <w:multiLevelType w:val="hybridMultilevel"/>
    <w:tmpl w:val="7C14AF7A"/>
    <w:lvl w:ilvl="0" w:tplc="6694C9A4">
      <w:start w:val="1"/>
      <w:numFmt w:val="decimal"/>
      <w:lvlText w:val="%1."/>
      <w:lvlJc w:val="left"/>
      <w:pPr>
        <w:ind w:left="450" w:hanging="360"/>
      </w:pPr>
      <w:rPr>
        <w:rFonts w:asciiTheme="majorHAnsi" w:hAnsiTheme="majorHAns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31F66F1"/>
    <w:multiLevelType w:val="hybridMultilevel"/>
    <w:tmpl w:val="7C14AF7A"/>
    <w:lvl w:ilvl="0" w:tplc="6694C9A4">
      <w:start w:val="1"/>
      <w:numFmt w:val="decimal"/>
      <w:lvlText w:val="%1."/>
      <w:lvlJc w:val="left"/>
      <w:pPr>
        <w:ind w:left="81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1133E"/>
    <w:multiLevelType w:val="multilevel"/>
    <w:tmpl w:val="F404E54A"/>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234966AB"/>
    <w:multiLevelType w:val="hybridMultilevel"/>
    <w:tmpl w:val="D36EDD7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414083B"/>
    <w:multiLevelType w:val="hybridMultilevel"/>
    <w:tmpl w:val="D3342A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2054B6B"/>
    <w:multiLevelType w:val="hybridMultilevel"/>
    <w:tmpl w:val="4D34462E"/>
    <w:lvl w:ilvl="0" w:tplc="D8A49122">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A42D9"/>
    <w:multiLevelType w:val="hybridMultilevel"/>
    <w:tmpl w:val="6ACA364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CF07CB6"/>
    <w:multiLevelType w:val="hybridMultilevel"/>
    <w:tmpl w:val="45424B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6DD97E0F"/>
    <w:multiLevelType w:val="hybridMultilevel"/>
    <w:tmpl w:val="0AB07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A172C7"/>
    <w:multiLevelType w:val="hybridMultilevel"/>
    <w:tmpl w:val="2FFE8AA6"/>
    <w:lvl w:ilvl="0" w:tplc="87DEF4C4">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1440"/>
          </w:tabs>
          <w:ind w:left="1440"/>
        </w:pPr>
        <w:rPr>
          <w:rFonts w:hint="default"/>
          <w:i w:val="0"/>
          <w:iCs w:val="0"/>
          <w:color w:val="auto"/>
        </w:rPr>
      </w:lvl>
    </w:lvlOverride>
    <w:lvlOverride w:ilvl="1">
      <w:lvl w:ilvl="1">
        <w:start w:val="1"/>
        <w:numFmt w:val="decimal"/>
        <w:lvlText w:val="%2."/>
        <w:lvlJc w:val="left"/>
        <w:pPr>
          <w:tabs>
            <w:tab w:val="num" w:pos="1440"/>
          </w:tabs>
          <w:ind w:left="1440"/>
        </w:pPr>
        <w:rPr>
          <w:rFonts w:hint="default"/>
          <w:i w:val="0"/>
          <w:iCs w:val="0"/>
          <w:color w:val="auto"/>
        </w:rPr>
      </w:lvl>
    </w:lvlOverride>
    <w:lvlOverride w:ilvl="2">
      <w:lvl w:ilvl="2">
        <w:start w:val="1"/>
        <w:numFmt w:val="decimal"/>
        <w:lvlText w:val="%3."/>
        <w:lvlJc w:val="left"/>
        <w:pPr>
          <w:tabs>
            <w:tab w:val="num" w:pos="1440"/>
          </w:tabs>
          <w:ind w:left="1440"/>
        </w:pPr>
        <w:rPr>
          <w:rFonts w:hint="default"/>
          <w:i w:val="0"/>
          <w:iCs w:val="0"/>
          <w:color w:val="auto"/>
        </w:rPr>
      </w:lvl>
    </w:lvlOverride>
    <w:lvlOverride w:ilvl="3">
      <w:lvl w:ilvl="3">
        <w:start w:val="1"/>
        <w:numFmt w:val="decimal"/>
        <w:lvlText w:val="%4."/>
        <w:lvlJc w:val="left"/>
        <w:pPr>
          <w:tabs>
            <w:tab w:val="num" w:pos="1440"/>
          </w:tabs>
          <w:ind w:left="1440"/>
        </w:pPr>
        <w:rPr>
          <w:rFonts w:hint="default"/>
        </w:rPr>
      </w:lvl>
    </w:lvlOverride>
    <w:lvlOverride w:ilvl="4">
      <w:lvl w:ilvl="4">
        <w:start w:val="1"/>
        <w:numFmt w:val="decimal"/>
        <w:lvlText w:val="%5."/>
        <w:lvlJc w:val="left"/>
        <w:pPr>
          <w:tabs>
            <w:tab w:val="num" w:pos="1440"/>
          </w:tabs>
          <w:ind w:left="1440"/>
        </w:pPr>
        <w:rPr>
          <w:rFonts w:hint="default"/>
        </w:rPr>
      </w:lvl>
    </w:lvlOverride>
    <w:lvlOverride w:ilvl="5">
      <w:lvl w:ilvl="5">
        <w:start w:val="1"/>
        <w:numFmt w:val="decimal"/>
        <w:lvlText w:val="%6."/>
        <w:lvlJc w:val="left"/>
        <w:pPr>
          <w:tabs>
            <w:tab w:val="num" w:pos="1440"/>
          </w:tabs>
          <w:ind w:left="1440"/>
        </w:pPr>
        <w:rPr>
          <w:rFonts w:hint="default"/>
        </w:rPr>
      </w:lvl>
    </w:lvlOverride>
    <w:lvlOverride w:ilvl="6">
      <w:lvl w:ilvl="6">
        <w:start w:val="1"/>
        <w:numFmt w:val="decimal"/>
        <w:lvlText w:val="%7."/>
        <w:lvlJc w:val="left"/>
        <w:pPr>
          <w:tabs>
            <w:tab w:val="num" w:pos="1440"/>
          </w:tabs>
          <w:ind w:left="1440"/>
        </w:pPr>
        <w:rPr>
          <w:rFonts w:hint="default"/>
        </w:rPr>
      </w:lvl>
    </w:lvlOverride>
    <w:lvlOverride w:ilvl="7">
      <w:lvl w:ilvl="7">
        <w:start w:val="1"/>
        <w:numFmt w:val="decimal"/>
        <w:lvlText w:val="%8."/>
        <w:lvlJc w:val="left"/>
        <w:pPr>
          <w:tabs>
            <w:tab w:val="num" w:pos="1440"/>
          </w:tabs>
          <w:ind w:left="1440"/>
        </w:pPr>
        <w:rPr>
          <w:rFonts w:hint="default"/>
        </w:rPr>
      </w:lvl>
    </w:lvlOverride>
    <w:lvlOverride w:ilvl="8">
      <w:lvl w:ilvl="8">
        <w:numFmt w:val="decimal"/>
        <w:lvlText w:val=""/>
        <w:lvlJc w:val="left"/>
        <w:pPr>
          <w:tabs>
            <w:tab w:val="num" w:pos="1440"/>
          </w:tabs>
          <w:ind w:left="1440"/>
        </w:pPr>
        <w:rPr>
          <w:rFonts w:hint="default"/>
        </w:rPr>
      </w:lvl>
    </w:lvlOverride>
  </w:num>
  <w:num w:numId="2">
    <w:abstractNumId w:val="8"/>
  </w:num>
  <w:num w:numId="3">
    <w:abstractNumId w:val="3"/>
  </w:num>
  <w:num w:numId="4">
    <w:abstractNumId w:val="1"/>
  </w:num>
  <w:num w:numId="5">
    <w:abstractNumId w:val="6"/>
  </w:num>
  <w:num w:numId="6">
    <w:abstractNumId w:val="10"/>
  </w:num>
  <w:num w:numId="7">
    <w:abstractNumId w:val="5"/>
  </w:num>
  <w:num w:numId="8">
    <w:abstractNumId w:val="4"/>
  </w:num>
  <w:num w:numId="9">
    <w:abstractNumId w:val="7"/>
  </w:num>
  <w:num w:numId="10">
    <w:abstractNumId w:val="9"/>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rsids>
    <w:rsidRoot w:val="00B43B14"/>
    <w:rsid w:val="00005CD0"/>
    <w:rsid w:val="00013021"/>
    <w:rsid w:val="0002221E"/>
    <w:rsid w:val="00024771"/>
    <w:rsid w:val="00024D68"/>
    <w:rsid w:val="00032F9E"/>
    <w:rsid w:val="000349C3"/>
    <w:rsid w:val="00040A98"/>
    <w:rsid w:val="00040AAD"/>
    <w:rsid w:val="000422BB"/>
    <w:rsid w:val="00042B60"/>
    <w:rsid w:val="00046EA8"/>
    <w:rsid w:val="000509FB"/>
    <w:rsid w:val="00052135"/>
    <w:rsid w:val="00061D89"/>
    <w:rsid w:val="00066B92"/>
    <w:rsid w:val="0006709A"/>
    <w:rsid w:val="000730CF"/>
    <w:rsid w:val="00083A63"/>
    <w:rsid w:val="00085C6E"/>
    <w:rsid w:val="000870B9"/>
    <w:rsid w:val="00087A7F"/>
    <w:rsid w:val="0009018C"/>
    <w:rsid w:val="000A62F7"/>
    <w:rsid w:val="000A63B9"/>
    <w:rsid w:val="000B2D71"/>
    <w:rsid w:val="000C46DA"/>
    <w:rsid w:val="000C7249"/>
    <w:rsid w:val="000D1482"/>
    <w:rsid w:val="000D2D78"/>
    <w:rsid w:val="000D4C04"/>
    <w:rsid w:val="001007CC"/>
    <w:rsid w:val="00102765"/>
    <w:rsid w:val="00104F97"/>
    <w:rsid w:val="00112C73"/>
    <w:rsid w:val="001168CE"/>
    <w:rsid w:val="001352EE"/>
    <w:rsid w:val="001409F5"/>
    <w:rsid w:val="0014196B"/>
    <w:rsid w:val="00157642"/>
    <w:rsid w:val="00161C34"/>
    <w:rsid w:val="00171484"/>
    <w:rsid w:val="0017280B"/>
    <w:rsid w:val="00175C42"/>
    <w:rsid w:val="00175EFB"/>
    <w:rsid w:val="001874A6"/>
    <w:rsid w:val="00190B2D"/>
    <w:rsid w:val="00194947"/>
    <w:rsid w:val="001A0329"/>
    <w:rsid w:val="001A2106"/>
    <w:rsid w:val="001A774D"/>
    <w:rsid w:val="001B3308"/>
    <w:rsid w:val="001B4BF4"/>
    <w:rsid w:val="001C1808"/>
    <w:rsid w:val="001C6C97"/>
    <w:rsid w:val="001E1A33"/>
    <w:rsid w:val="001F1D49"/>
    <w:rsid w:val="001F2779"/>
    <w:rsid w:val="001F739C"/>
    <w:rsid w:val="001F75F7"/>
    <w:rsid w:val="00200648"/>
    <w:rsid w:val="00204ADD"/>
    <w:rsid w:val="0020612F"/>
    <w:rsid w:val="00210FA8"/>
    <w:rsid w:val="00217373"/>
    <w:rsid w:val="00223BAE"/>
    <w:rsid w:val="0022638E"/>
    <w:rsid w:val="00231A05"/>
    <w:rsid w:val="002345A3"/>
    <w:rsid w:val="002370FF"/>
    <w:rsid w:val="00244B49"/>
    <w:rsid w:val="002615AD"/>
    <w:rsid w:val="00270A2A"/>
    <w:rsid w:val="002804C3"/>
    <w:rsid w:val="002849E1"/>
    <w:rsid w:val="00284E82"/>
    <w:rsid w:val="00294014"/>
    <w:rsid w:val="002979FF"/>
    <w:rsid w:val="002A2B37"/>
    <w:rsid w:val="002A57CD"/>
    <w:rsid w:val="002C5626"/>
    <w:rsid w:val="002D403E"/>
    <w:rsid w:val="002D5789"/>
    <w:rsid w:val="002D7444"/>
    <w:rsid w:val="002E7AD2"/>
    <w:rsid w:val="002F1A83"/>
    <w:rsid w:val="002F3600"/>
    <w:rsid w:val="002F380A"/>
    <w:rsid w:val="002F6A5D"/>
    <w:rsid w:val="00301E08"/>
    <w:rsid w:val="003028B1"/>
    <w:rsid w:val="003035D5"/>
    <w:rsid w:val="003060E6"/>
    <w:rsid w:val="003068B7"/>
    <w:rsid w:val="00324779"/>
    <w:rsid w:val="00334C94"/>
    <w:rsid w:val="0033679A"/>
    <w:rsid w:val="00347695"/>
    <w:rsid w:val="00347EE8"/>
    <w:rsid w:val="00353605"/>
    <w:rsid w:val="00353E98"/>
    <w:rsid w:val="00363DA7"/>
    <w:rsid w:val="00367207"/>
    <w:rsid w:val="00367AC5"/>
    <w:rsid w:val="003724FD"/>
    <w:rsid w:val="00383C47"/>
    <w:rsid w:val="00391CF7"/>
    <w:rsid w:val="00396CA0"/>
    <w:rsid w:val="00397387"/>
    <w:rsid w:val="003A01AF"/>
    <w:rsid w:val="003A278C"/>
    <w:rsid w:val="003A4E1E"/>
    <w:rsid w:val="003C1FC9"/>
    <w:rsid w:val="003D6889"/>
    <w:rsid w:val="003E238F"/>
    <w:rsid w:val="003E27CB"/>
    <w:rsid w:val="003F1EDA"/>
    <w:rsid w:val="003F5749"/>
    <w:rsid w:val="003F5EBC"/>
    <w:rsid w:val="003F5F0E"/>
    <w:rsid w:val="003F6749"/>
    <w:rsid w:val="00402D2D"/>
    <w:rsid w:val="00403FEC"/>
    <w:rsid w:val="0040657A"/>
    <w:rsid w:val="00406E8F"/>
    <w:rsid w:val="00407EE6"/>
    <w:rsid w:val="004128CD"/>
    <w:rsid w:val="004163F6"/>
    <w:rsid w:val="00417D40"/>
    <w:rsid w:val="00440D39"/>
    <w:rsid w:val="00457869"/>
    <w:rsid w:val="00476710"/>
    <w:rsid w:val="0047698E"/>
    <w:rsid w:val="00477C05"/>
    <w:rsid w:val="00492088"/>
    <w:rsid w:val="004A2E45"/>
    <w:rsid w:val="004A6351"/>
    <w:rsid w:val="004B0B80"/>
    <w:rsid w:val="004B64A4"/>
    <w:rsid w:val="004D5E45"/>
    <w:rsid w:val="004D6532"/>
    <w:rsid w:val="004D772F"/>
    <w:rsid w:val="004D7B4C"/>
    <w:rsid w:val="004E4142"/>
    <w:rsid w:val="004E4A1B"/>
    <w:rsid w:val="004F27CA"/>
    <w:rsid w:val="004F3B9B"/>
    <w:rsid w:val="004F40E3"/>
    <w:rsid w:val="004F471C"/>
    <w:rsid w:val="004F4EC3"/>
    <w:rsid w:val="004F50CE"/>
    <w:rsid w:val="00501FC2"/>
    <w:rsid w:val="005022DC"/>
    <w:rsid w:val="0050531D"/>
    <w:rsid w:val="0052036C"/>
    <w:rsid w:val="00523D60"/>
    <w:rsid w:val="005268BA"/>
    <w:rsid w:val="005275ED"/>
    <w:rsid w:val="00527E7D"/>
    <w:rsid w:val="00530DA2"/>
    <w:rsid w:val="00534CCE"/>
    <w:rsid w:val="00542BB2"/>
    <w:rsid w:val="00544F25"/>
    <w:rsid w:val="005607F3"/>
    <w:rsid w:val="00562217"/>
    <w:rsid w:val="0056431A"/>
    <w:rsid w:val="00566435"/>
    <w:rsid w:val="00571371"/>
    <w:rsid w:val="005726DC"/>
    <w:rsid w:val="00575C58"/>
    <w:rsid w:val="00577C9B"/>
    <w:rsid w:val="0058038A"/>
    <w:rsid w:val="00580A6C"/>
    <w:rsid w:val="00586389"/>
    <w:rsid w:val="005A2D43"/>
    <w:rsid w:val="005A2DD4"/>
    <w:rsid w:val="005A302F"/>
    <w:rsid w:val="005B2F49"/>
    <w:rsid w:val="005C5CFE"/>
    <w:rsid w:val="005D26DE"/>
    <w:rsid w:val="005D3FEA"/>
    <w:rsid w:val="005D53E3"/>
    <w:rsid w:val="005E5271"/>
    <w:rsid w:val="005F14A3"/>
    <w:rsid w:val="005F3114"/>
    <w:rsid w:val="005F4575"/>
    <w:rsid w:val="006000C3"/>
    <w:rsid w:val="00607D5C"/>
    <w:rsid w:val="00611333"/>
    <w:rsid w:val="006116EA"/>
    <w:rsid w:val="00613D26"/>
    <w:rsid w:val="00614033"/>
    <w:rsid w:val="00615182"/>
    <w:rsid w:val="00620706"/>
    <w:rsid w:val="00621CE7"/>
    <w:rsid w:val="00624CF3"/>
    <w:rsid w:val="0063079D"/>
    <w:rsid w:val="006353AF"/>
    <w:rsid w:val="00635FDB"/>
    <w:rsid w:val="0064138B"/>
    <w:rsid w:val="006548DB"/>
    <w:rsid w:val="00677253"/>
    <w:rsid w:val="00681231"/>
    <w:rsid w:val="006862EF"/>
    <w:rsid w:val="00697788"/>
    <w:rsid w:val="006C10AA"/>
    <w:rsid w:val="006C1F99"/>
    <w:rsid w:val="006C571B"/>
    <w:rsid w:val="006D1E3F"/>
    <w:rsid w:val="006D5CB9"/>
    <w:rsid w:val="006E4F7C"/>
    <w:rsid w:val="006E7492"/>
    <w:rsid w:val="006F61FE"/>
    <w:rsid w:val="007036CA"/>
    <w:rsid w:val="007108F3"/>
    <w:rsid w:val="007144BC"/>
    <w:rsid w:val="00716F66"/>
    <w:rsid w:val="00720FCA"/>
    <w:rsid w:val="00724B59"/>
    <w:rsid w:val="0072735A"/>
    <w:rsid w:val="00730427"/>
    <w:rsid w:val="007324F2"/>
    <w:rsid w:val="00740A54"/>
    <w:rsid w:val="00742B24"/>
    <w:rsid w:val="0074314B"/>
    <w:rsid w:val="007449CD"/>
    <w:rsid w:val="007466FA"/>
    <w:rsid w:val="00747D48"/>
    <w:rsid w:val="00776971"/>
    <w:rsid w:val="00783976"/>
    <w:rsid w:val="00786205"/>
    <w:rsid w:val="007878EB"/>
    <w:rsid w:val="00794211"/>
    <w:rsid w:val="007B17BE"/>
    <w:rsid w:val="007B1C2E"/>
    <w:rsid w:val="007B469A"/>
    <w:rsid w:val="007C4F48"/>
    <w:rsid w:val="007C5591"/>
    <w:rsid w:val="007C6BF7"/>
    <w:rsid w:val="007D1C28"/>
    <w:rsid w:val="007D3EDB"/>
    <w:rsid w:val="007D798C"/>
    <w:rsid w:val="007E7C81"/>
    <w:rsid w:val="007F03D2"/>
    <w:rsid w:val="007F5A3B"/>
    <w:rsid w:val="00802DDA"/>
    <w:rsid w:val="00810F04"/>
    <w:rsid w:val="00814143"/>
    <w:rsid w:val="00830222"/>
    <w:rsid w:val="00836DDC"/>
    <w:rsid w:val="008409C7"/>
    <w:rsid w:val="0085451E"/>
    <w:rsid w:val="008572C1"/>
    <w:rsid w:val="00861770"/>
    <w:rsid w:val="008643B8"/>
    <w:rsid w:val="00884A88"/>
    <w:rsid w:val="0088525F"/>
    <w:rsid w:val="00890788"/>
    <w:rsid w:val="008916F8"/>
    <w:rsid w:val="008921B5"/>
    <w:rsid w:val="008A3B72"/>
    <w:rsid w:val="008B0E76"/>
    <w:rsid w:val="008B5EE7"/>
    <w:rsid w:val="008B68A3"/>
    <w:rsid w:val="008C1F20"/>
    <w:rsid w:val="008C41A5"/>
    <w:rsid w:val="008D27EF"/>
    <w:rsid w:val="008D5099"/>
    <w:rsid w:val="008D5CE2"/>
    <w:rsid w:val="008F06AB"/>
    <w:rsid w:val="008F67B6"/>
    <w:rsid w:val="00900304"/>
    <w:rsid w:val="0091281C"/>
    <w:rsid w:val="0091558C"/>
    <w:rsid w:val="00920E25"/>
    <w:rsid w:val="00921852"/>
    <w:rsid w:val="00921E0A"/>
    <w:rsid w:val="0092289C"/>
    <w:rsid w:val="00922CAB"/>
    <w:rsid w:val="009255A3"/>
    <w:rsid w:val="00926673"/>
    <w:rsid w:val="00931F6B"/>
    <w:rsid w:val="00933C3D"/>
    <w:rsid w:val="00955AF1"/>
    <w:rsid w:val="00960370"/>
    <w:rsid w:val="00964613"/>
    <w:rsid w:val="00972A21"/>
    <w:rsid w:val="00973ACE"/>
    <w:rsid w:val="00976361"/>
    <w:rsid w:val="0097642D"/>
    <w:rsid w:val="009765F1"/>
    <w:rsid w:val="0098402A"/>
    <w:rsid w:val="00993387"/>
    <w:rsid w:val="0099660D"/>
    <w:rsid w:val="0099731B"/>
    <w:rsid w:val="009A00D9"/>
    <w:rsid w:val="009A38AE"/>
    <w:rsid w:val="009A4E74"/>
    <w:rsid w:val="009B1EB7"/>
    <w:rsid w:val="009B79E8"/>
    <w:rsid w:val="009C0E28"/>
    <w:rsid w:val="009C678D"/>
    <w:rsid w:val="009C72F2"/>
    <w:rsid w:val="009D3C7C"/>
    <w:rsid w:val="009D5F76"/>
    <w:rsid w:val="009D7EA9"/>
    <w:rsid w:val="009E1F41"/>
    <w:rsid w:val="00A02A8E"/>
    <w:rsid w:val="00A02E26"/>
    <w:rsid w:val="00A03553"/>
    <w:rsid w:val="00A10F37"/>
    <w:rsid w:val="00A15EC9"/>
    <w:rsid w:val="00A22A5D"/>
    <w:rsid w:val="00A36B2B"/>
    <w:rsid w:val="00A36CE6"/>
    <w:rsid w:val="00A3788F"/>
    <w:rsid w:val="00A44EAB"/>
    <w:rsid w:val="00A44F21"/>
    <w:rsid w:val="00A5075F"/>
    <w:rsid w:val="00A56020"/>
    <w:rsid w:val="00A6088E"/>
    <w:rsid w:val="00A633AE"/>
    <w:rsid w:val="00A655A1"/>
    <w:rsid w:val="00A70522"/>
    <w:rsid w:val="00A70AA7"/>
    <w:rsid w:val="00A72AC1"/>
    <w:rsid w:val="00A74C5F"/>
    <w:rsid w:val="00A75424"/>
    <w:rsid w:val="00A75E02"/>
    <w:rsid w:val="00A8259E"/>
    <w:rsid w:val="00A87F78"/>
    <w:rsid w:val="00A91487"/>
    <w:rsid w:val="00A921FC"/>
    <w:rsid w:val="00A9700D"/>
    <w:rsid w:val="00AA1DFB"/>
    <w:rsid w:val="00AA3FE4"/>
    <w:rsid w:val="00AB0723"/>
    <w:rsid w:val="00AB4034"/>
    <w:rsid w:val="00AB5876"/>
    <w:rsid w:val="00AB64A3"/>
    <w:rsid w:val="00AB6FA2"/>
    <w:rsid w:val="00AB7E11"/>
    <w:rsid w:val="00AC18B4"/>
    <w:rsid w:val="00AC5CCD"/>
    <w:rsid w:val="00AD1B61"/>
    <w:rsid w:val="00AD58A5"/>
    <w:rsid w:val="00AD609E"/>
    <w:rsid w:val="00AE433D"/>
    <w:rsid w:val="00AE4A0F"/>
    <w:rsid w:val="00AE5272"/>
    <w:rsid w:val="00AF4D85"/>
    <w:rsid w:val="00B05273"/>
    <w:rsid w:val="00B10373"/>
    <w:rsid w:val="00B10400"/>
    <w:rsid w:val="00B10768"/>
    <w:rsid w:val="00B1195C"/>
    <w:rsid w:val="00B129A1"/>
    <w:rsid w:val="00B157FE"/>
    <w:rsid w:val="00B1675B"/>
    <w:rsid w:val="00B20422"/>
    <w:rsid w:val="00B22C76"/>
    <w:rsid w:val="00B24A32"/>
    <w:rsid w:val="00B32588"/>
    <w:rsid w:val="00B32B18"/>
    <w:rsid w:val="00B3449D"/>
    <w:rsid w:val="00B43B14"/>
    <w:rsid w:val="00B5063F"/>
    <w:rsid w:val="00B51646"/>
    <w:rsid w:val="00B54948"/>
    <w:rsid w:val="00B56775"/>
    <w:rsid w:val="00B64FDF"/>
    <w:rsid w:val="00B71362"/>
    <w:rsid w:val="00B72D05"/>
    <w:rsid w:val="00B8511F"/>
    <w:rsid w:val="00B907C5"/>
    <w:rsid w:val="00B91858"/>
    <w:rsid w:val="00B9563B"/>
    <w:rsid w:val="00BA221B"/>
    <w:rsid w:val="00BB2DAA"/>
    <w:rsid w:val="00BB57A7"/>
    <w:rsid w:val="00BB78D1"/>
    <w:rsid w:val="00BB7E2C"/>
    <w:rsid w:val="00BC1BAD"/>
    <w:rsid w:val="00BC2C0B"/>
    <w:rsid w:val="00BC371C"/>
    <w:rsid w:val="00BC3789"/>
    <w:rsid w:val="00BD354B"/>
    <w:rsid w:val="00BD7420"/>
    <w:rsid w:val="00BD79AD"/>
    <w:rsid w:val="00BE3252"/>
    <w:rsid w:val="00C039AF"/>
    <w:rsid w:val="00C04194"/>
    <w:rsid w:val="00C10D99"/>
    <w:rsid w:val="00C137E7"/>
    <w:rsid w:val="00C15766"/>
    <w:rsid w:val="00C238B0"/>
    <w:rsid w:val="00C24529"/>
    <w:rsid w:val="00C31DDB"/>
    <w:rsid w:val="00C35DA3"/>
    <w:rsid w:val="00C43BE3"/>
    <w:rsid w:val="00C44E4D"/>
    <w:rsid w:val="00C50590"/>
    <w:rsid w:val="00C5193C"/>
    <w:rsid w:val="00C54E38"/>
    <w:rsid w:val="00C56197"/>
    <w:rsid w:val="00C6052E"/>
    <w:rsid w:val="00C62ED8"/>
    <w:rsid w:val="00C7007F"/>
    <w:rsid w:val="00C72258"/>
    <w:rsid w:val="00C733A9"/>
    <w:rsid w:val="00C75A7C"/>
    <w:rsid w:val="00C75B7A"/>
    <w:rsid w:val="00C77514"/>
    <w:rsid w:val="00C844D3"/>
    <w:rsid w:val="00C8571F"/>
    <w:rsid w:val="00C94155"/>
    <w:rsid w:val="00CA1705"/>
    <w:rsid w:val="00CA1B26"/>
    <w:rsid w:val="00CA3A14"/>
    <w:rsid w:val="00CA6540"/>
    <w:rsid w:val="00CB22C8"/>
    <w:rsid w:val="00CC388D"/>
    <w:rsid w:val="00CC3DF6"/>
    <w:rsid w:val="00CD1764"/>
    <w:rsid w:val="00CD7FFD"/>
    <w:rsid w:val="00CE0563"/>
    <w:rsid w:val="00CE15E7"/>
    <w:rsid w:val="00CE2D93"/>
    <w:rsid w:val="00CE62E8"/>
    <w:rsid w:val="00CE7AE5"/>
    <w:rsid w:val="00D02163"/>
    <w:rsid w:val="00D037C5"/>
    <w:rsid w:val="00D073AB"/>
    <w:rsid w:val="00D13A39"/>
    <w:rsid w:val="00D13DAB"/>
    <w:rsid w:val="00D151D4"/>
    <w:rsid w:val="00D227D7"/>
    <w:rsid w:val="00D450C4"/>
    <w:rsid w:val="00D51B7C"/>
    <w:rsid w:val="00D538D7"/>
    <w:rsid w:val="00D53A1F"/>
    <w:rsid w:val="00D61C6D"/>
    <w:rsid w:val="00D663B7"/>
    <w:rsid w:val="00D7185A"/>
    <w:rsid w:val="00D8011D"/>
    <w:rsid w:val="00D80FA1"/>
    <w:rsid w:val="00D8449D"/>
    <w:rsid w:val="00D90B4A"/>
    <w:rsid w:val="00D919DB"/>
    <w:rsid w:val="00DA0A50"/>
    <w:rsid w:val="00DA4AC1"/>
    <w:rsid w:val="00DB20D3"/>
    <w:rsid w:val="00DB46B2"/>
    <w:rsid w:val="00DB65F6"/>
    <w:rsid w:val="00DC0226"/>
    <w:rsid w:val="00DD016C"/>
    <w:rsid w:val="00DE1303"/>
    <w:rsid w:val="00DE34B6"/>
    <w:rsid w:val="00DE795B"/>
    <w:rsid w:val="00DF3103"/>
    <w:rsid w:val="00DF3DDC"/>
    <w:rsid w:val="00DF7FD8"/>
    <w:rsid w:val="00E00827"/>
    <w:rsid w:val="00E042B6"/>
    <w:rsid w:val="00E069E9"/>
    <w:rsid w:val="00E07525"/>
    <w:rsid w:val="00E1350E"/>
    <w:rsid w:val="00E14331"/>
    <w:rsid w:val="00E16139"/>
    <w:rsid w:val="00E220AC"/>
    <w:rsid w:val="00E26DFE"/>
    <w:rsid w:val="00E34548"/>
    <w:rsid w:val="00E4097D"/>
    <w:rsid w:val="00E429F7"/>
    <w:rsid w:val="00E54C71"/>
    <w:rsid w:val="00E62429"/>
    <w:rsid w:val="00E6252F"/>
    <w:rsid w:val="00E6269B"/>
    <w:rsid w:val="00E702B0"/>
    <w:rsid w:val="00E80CD7"/>
    <w:rsid w:val="00E8275C"/>
    <w:rsid w:val="00E843CB"/>
    <w:rsid w:val="00E84A71"/>
    <w:rsid w:val="00E84DAE"/>
    <w:rsid w:val="00E8516D"/>
    <w:rsid w:val="00E90E83"/>
    <w:rsid w:val="00E91AEC"/>
    <w:rsid w:val="00E944A0"/>
    <w:rsid w:val="00EA0288"/>
    <w:rsid w:val="00EA17F6"/>
    <w:rsid w:val="00EA27AE"/>
    <w:rsid w:val="00EA2FA7"/>
    <w:rsid w:val="00EA3FAA"/>
    <w:rsid w:val="00EA59A3"/>
    <w:rsid w:val="00EB2805"/>
    <w:rsid w:val="00EB28AC"/>
    <w:rsid w:val="00EB5061"/>
    <w:rsid w:val="00EC0365"/>
    <w:rsid w:val="00EC0970"/>
    <w:rsid w:val="00EC0A36"/>
    <w:rsid w:val="00EC3C31"/>
    <w:rsid w:val="00ED4B81"/>
    <w:rsid w:val="00ED6209"/>
    <w:rsid w:val="00EE1545"/>
    <w:rsid w:val="00EE2D4F"/>
    <w:rsid w:val="00EF3182"/>
    <w:rsid w:val="00EF695B"/>
    <w:rsid w:val="00F207B2"/>
    <w:rsid w:val="00F20DA8"/>
    <w:rsid w:val="00F22F75"/>
    <w:rsid w:val="00F277BF"/>
    <w:rsid w:val="00F41BB9"/>
    <w:rsid w:val="00F4261D"/>
    <w:rsid w:val="00F42A8B"/>
    <w:rsid w:val="00F4447B"/>
    <w:rsid w:val="00F4640A"/>
    <w:rsid w:val="00F5210C"/>
    <w:rsid w:val="00F53401"/>
    <w:rsid w:val="00F54633"/>
    <w:rsid w:val="00F62F44"/>
    <w:rsid w:val="00F633C1"/>
    <w:rsid w:val="00F74E8D"/>
    <w:rsid w:val="00F91A4B"/>
    <w:rsid w:val="00F95A0D"/>
    <w:rsid w:val="00FB0494"/>
    <w:rsid w:val="00FB1223"/>
    <w:rsid w:val="00FB2D4D"/>
    <w:rsid w:val="00FB3653"/>
    <w:rsid w:val="00FC0363"/>
    <w:rsid w:val="00FC269E"/>
    <w:rsid w:val="00FC4110"/>
    <w:rsid w:val="00FC5274"/>
    <w:rsid w:val="00FC5BB9"/>
    <w:rsid w:val="00FD188B"/>
    <w:rsid w:val="00FF1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nhideWhenUsed="0"/>
    <w:lsdException w:name="header" w:unhideWhenUsed="0"/>
    <w:lsdException w:name="footer" w:unhideWhenUsed="0"/>
    <w:lsdException w:name="caption" w:uiPriority="35" w:qFormat="1"/>
    <w:lsdException w:name="footnote reference" w:uiPriority="0"/>
    <w:lsdException w:name="annotation reference" w:unhideWhenUsed="0"/>
    <w:lsdException w:name="endnote reference" w:unhideWhenUsed="0"/>
    <w:lsdException w:name="endnote text" w:unhideWhenUsed="0"/>
    <w:lsdException w:name="List Bullet 2" w:uiPriority="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nhideWhenUsed="0" w:qFormat="1"/>
    <w:lsdException w:name="Plain Text" w:unhideWhenUsed="0"/>
    <w:lsdException w:name="annotation subject" w:unhideWhenUsed="0"/>
    <w:lsdException w:name="Balloon Text"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14"/>
    <w:rPr>
      <w:rFonts w:ascii="Times New Roman" w:eastAsia="Times New Roman" w:hAnsi="Times New Roman"/>
      <w:sz w:val="20"/>
      <w:szCs w:val="20"/>
    </w:rPr>
  </w:style>
  <w:style w:type="paragraph" w:styleId="Heading1">
    <w:name w:val="heading 1"/>
    <w:basedOn w:val="Normal"/>
    <w:next w:val="Normal"/>
    <w:link w:val="Heading1Char"/>
    <w:uiPriority w:val="99"/>
    <w:qFormat/>
    <w:rsid w:val="0092289C"/>
    <w:pPr>
      <w:keepNext/>
      <w:keepLines/>
      <w:numPr>
        <w:numId w:val="3"/>
      </w:numPr>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B43B14"/>
    <w:pPr>
      <w:keepNext/>
      <w:numPr>
        <w:ilvl w:val="1"/>
        <w:numId w:val="3"/>
      </w:numPr>
      <w:jc w:val="center"/>
      <w:outlineLvl w:val="1"/>
    </w:pPr>
    <w:rPr>
      <w:b/>
      <w:bCs/>
      <w:sz w:val="24"/>
      <w:szCs w:val="24"/>
    </w:rPr>
  </w:style>
  <w:style w:type="paragraph" w:styleId="Heading3">
    <w:name w:val="heading 3"/>
    <w:basedOn w:val="Normal"/>
    <w:next w:val="Normal"/>
    <w:link w:val="Heading3Char"/>
    <w:uiPriority w:val="99"/>
    <w:qFormat/>
    <w:rsid w:val="00B43B14"/>
    <w:pPr>
      <w:keepNext/>
      <w:numPr>
        <w:ilvl w:val="2"/>
        <w:numId w:val="3"/>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semiHidden/>
    <w:unhideWhenUsed/>
    <w:qFormat/>
    <w:rsid w:val="00F4640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B43B14"/>
    <w:pPr>
      <w:keepNext/>
      <w:numPr>
        <w:ilvl w:val="4"/>
        <w:numId w:val="3"/>
      </w:numPr>
      <w:spacing w:line="220" w:lineRule="exact"/>
      <w:ind w:right="720"/>
      <w:outlineLvl w:val="4"/>
    </w:pPr>
    <w:rPr>
      <w:b/>
      <w:bCs/>
      <w:sz w:val="24"/>
      <w:szCs w:val="24"/>
    </w:rPr>
  </w:style>
  <w:style w:type="paragraph" w:styleId="Heading6">
    <w:name w:val="heading 6"/>
    <w:basedOn w:val="Normal"/>
    <w:next w:val="Normal"/>
    <w:link w:val="Heading6Char"/>
    <w:uiPriority w:val="9"/>
    <w:unhideWhenUsed/>
    <w:qFormat/>
    <w:rsid w:val="00F4640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B43B14"/>
    <w:pPr>
      <w:keepNext/>
      <w:numPr>
        <w:ilvl w:val="6"/>
        <w:numId w:val="3"/>
      </w:numPr>
      <w:spacing w:line="220" w:lineRule="exact"/>
      <w:ind w:right="720"/>
      <w:outlineLvl w:val="6"/>
    </w:pPr>
    <w:rPr>
      <w:b/>
      <w:bCs/>
      <w:sz w:val="24"/>
      <w:szCs w:val="24"/>
    </w:rPr>
  </w:style>
  <w:style w:type="paragraph" w:styleId="Heading8">
    <w:name w:val="heading 8"/>
    <w:basedOn w:val="Normal"/>
    <w:next w:val="Normal"/>
    <w:link w:val="Heading8Char"/>
    <w:uiPriority w:val="9"/>
    <w:semiHidden/>
    <w:unhideWhenUsed/>
    <w:qFormat/>
    <w:rsid w:val="00F4640A"/>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4640A"/>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289C"/>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B43B14"/>
    <w:rPr>
      <w:rFonts w:ascii="Times New Roman" w:eastAsia="Times New Roman" w:hAnsi="Times New Roman"/>
      <w:b/>
      <w:bCs/>
      <w:sz w:val="24"/>
      <w:szCs w:val="24"/>
    </w:rPr>
  </w:style>
  <w:style w:type="character" w:customStyle="1" w:styleId="Heading3Char">
    <w:name w:val="Heading 3 Char"/>
    <w:basedOn w:val="DefaultParagraphFont"/>
    <w:link w:val="Heading3"/>
    <w:uiPriority w:val="99"/>
    <w:rsid w:val="00B43B14"/>
    <w:rPr>
      <w:rFonts w:ascii="Cambria" w:eastAsia="Times New Roman" w:hAnsi="Cambria" w:cs="Cambria"/>
      <w:b/>
      <w:bCs/>
      <w:sz w:val="26"/>
      <w:szCs w:val="26"/>
    </w:rPr>
  </w:style>
  <w:style w:type="character" w:customStyle="1" w:styleId="Heading5Char">
    <w:name w:val="Heading 5 Char"/>
    <w:basedOn w:val="DefaultParagraphFont"/>
    <w:link w:val="Heading5"/>
    <w:uiPriority w:val="99"/>
    <w:rsid w:val="00B43B14"/>
    <w:rPr>
      <w:rFonts w:ascii="Times New Roman" w:eastAsia="Times New Roman" w:hAnsi="Times New Roman"/>
      <w:b/>
      <w:bCs/>
      <w:sz w:val="24"/>
      <w:szCs w:val="24"/>
    </w:rPr>
  </w:style>
  <w:style w:type="character" w:customStyle="1" w:styleId="Heading7Char">
    <w:name w:val="Heading 7 Char"/>
    <w:basedOn w:val="DefaultParagraphFont"/>
    <w:link w:val="Heading7"/>
    <w:uiPriority w:val="99"/>
    <w:rsid w:val="00B43B14"/>
    <w:rPr>
      <w:rFonts w:ascii="Times New Roman" w:eastAsia="Times New Roman" w:hAnsi="Times New Roman"/>
      <w:b/>
      <w:bCs/>
      <w:sz w:val="24"/>
      <w:szCs w:val="24"/>
    </w:rPr>
  </w:style>
  <w:style w:type="character" w:styleId="Hyperlink">
    <w:name w:val="Hyperlink"/>
    <w:basedOn w:val="DefaultParagraphFont"/>
    <w:uiPriority w:val="99"/>
    <w:rsid w:val="00B43B14"/>
    <w:rPr>
      <w:color w:val="0000FF"/>
      <w:u w:val="single"/>
    </w:rPr>
  </w:style>
  <w:style w:type="paragraph" w:styleId="Title">
    <w:name w:val="Title"/>
    <w:basedOn w:val="Normal"/>
    <w:link w:val="TitleChar"/>
    <w:uiPriority w:val="99"/>
    <w:qFormat/>
    <w:rsid w:val="00B43B14"/>
    <w:pPr>
      <w:jc w:val="center"/>
    </w:pPr>
    <w:rPr>
      <w:b/>
      <w:bCs/>
      <w:sz w:val="24"/>
      <w:szCs w:val="24"/>
    </w:rPr>
  </w:style>
  <w:style w:type="character" w:customStyle="1" w:styleId="TitleChar">
    <w:name w:val="Title Char"/>
    <w:basedOn w:val="DefaultParagraphFont"/>
    <w:link w:val="Title"/>
    <w:uiPriority w:val="99"/>
    <w:rsid w:val="00B43B14"/>
    <w:rPr>
      <w:rFonts w:ascii="Times New Roman" w:hAnsi="Times New Roman" w:cs="Times New Roman"/>
      <w:b/>
      <w:bCs/>
      <w:sz w:val="20"/>
      <w:szCs w:val="20"/>
    </w:rPr>
  </w:style>
  <w:style w:type="paragraph" w:styleId="Footer">
    <w:name w:val="footer"/>
    <w:basedOn w:val="Normal"/>
    <w:link w:val="FooterChar"/>
    <w:uiPriority w:val="99"/>
    <w:rsid w:val="00B43B14"/>
    <w:pPr>
      <w:tabs>
        <w:tab w:val="center" w:pos="4320"/>
        <w:tab w:val="right" w:pos="8640"/>
      </w:tabs>
    </w:pPr>
    <w:rPr>
      <w:sz w:val="24"/>
      <w:szCs w:val="24"/>
    </w:rPr>
  </w:style>
  <w:style w:type="character" w:customStyle="1" w:styleId="FooterChar">
    <w:name w:val="Footer Char"/>
    <w:basedOn w:val="DefaultParagraphFont"/>
    <w:link w:val="Footer"/>
    <w:uiPriority w:val="99"/>
    <w:rsid w:val="00B43B14"/>
    <w:rPr>
      <w:rFonts w:ascii="Times New Roman" w:hAnsi="Times New Roman" w:cs="Times New Roman"/>
      <w:sz w:val="20"/>
      <w:szCs w:val="20"/>
    </w:rPr>
  </w:style>
  <w:style w:type="paragraph" w:styleId="BodyText2">
    <w:name w:val="Body Text 2"/>
    <w:basedOn w:val="Normal"/>
    <w:link w:val="BodyText2Char"/>
    <w:uiPriority w:val="99"/>
    <w:semiHidden/>
    <w:rsid w:val="0092289C"/>
    <w:pPr>
      <w:spacing w:after="120" w:line="480" w:lineRule="auto"/>
    </w:pPr>
    <w:rPr>
      <w:sz w:val="24"/>
      <w:szCs w:val="24"/>
    </w:rPr>
  </w:style>
  <w:style w:type="character" w:customStyle="1" w:styleId="BodyText2Char">
    <w:name w:val="Body Text 2 Char"/>
    <w:basedOn w:val="DefaultParagraphFont"/>
    <w:link w:val="BodyText2"/>
    <w:uiPriority w:val="99"/>
    <w:semiHidden/>
    <w:rsid w:val="0092289C"/>
    <w:rPr>
      <w:rFonts w:ascii="Times New Roman" w:hAnsi="Times New Roman" w:cs="Times New Roman"/>
      <w:sz w:val="24"/>
      <w:szCs w:val="24"/>
    </w:rPr>
  </w:style>
  <w:style w:type="character" w:customStyle="1" w:styleId="BodyTextIndentChar">
    <w:name w:val="Body Text Indent Char"/>
    <w:basedOn w:val="DefaultParagraphFont"/>
    <w:uiPriority w:val="99"/>
    <w:rsid w:val="00B43B14"/>
    <w:rPr>
      <w:rFonts w:ascii="Times New Roman" w:hAnsi="Times New Roman" w:cs="Times New Roman"/>
      <w:sz w:val="20"/>
      <w:szCs w:val="20"/>
    </w:rPr>
  </w:style>
  <w:style w:type="paragraph" w:styleId="NoSpacing">
    <w:name w:val="No Spacing"/>
    <w:link w:val="NoSpacingChar"/>
    <w:uiPriority w:val="99"/>
    <w:qFormat/>
    <w:rsid w:val="00B43B14"/>
    <w:rPr>
      <w:rFonts w:eastAsia="Times New Roman" w:cs="Calibri"/>
    </w:rPr>
  </w:style>
  <w:style w:type="character" w:customStyle="1" w:styleId="NoSpacingChar">
    <w:name w:val="No Spacing Char"/>
    <w:basedOn w:val="DefaultParagraphFont"/>
    <w:link w:val="NoSpacing"/>
    <w:uiPriority w:val="99"/>
    <w:rsid w:val="00B43B14"/>
    <w:rPr>
      <w:rFonts w:eastAsia="Times New Roman"/>
      <w:sz w:val="22"/>
      <w:szCs w:val="22"/>
      <w:lang w:val="en-US" w:eastAsia="en-US"/>
    </w:rPr>
  </w:style>
  <w:style w:type="character" w:styleId="Emphasis">
    <w:name w:val="Emphasis"/>
    <w:basedOn w:val="DefaultParagraphFont"/>
    <w:uiPriority w:val="99"/>
    <w:qFormat/>
    <w:rsid w:val="00B43B14"/>
    <w:rPr>
      <w:i/>
      <w:iCs/>
    </w:rPr>
  </w:style>
  <w:style w:type="paragraph" w:styleId="ListParagraph">
    <w:name w:val="List Paragraph"/>
    <w:basedOn w:val="Normal"/>
    <w:uiPriority w:val="34"/>
    <w:qFormat/>
    <w:rsid w:val="00B43B14"/>
    <w:pPr>
      <w:ind w:left="720"/>
      <w:contextualSpacing/>
    </w:pPr>
    <w:rPr>
      <w:rFonts w:ascii="Calibri" w:hAnsi="Calibri" w:cs="Calibri"/>
      <w:sz w:val="22"/>
      <w:szCs w:val="22"/>
    </w:rPr>
  </w:style>
  <w:style w:type="paragraph" w:styleId="BalloonText">
    <w:name w:val="Balloon Text"/>
    <w:basedOn w:val="Normal"/>
    <w:link w:val="BalloonTextChar"/>
    <w:semiHidden/>
    <w:rsid w:val="00B43B14"/>
    <w:rPr>
      <w:rFonts w:ascii="Tahoma" w:hAnsi="Tahoma" w:cs="Tahoma"/>
      <w:sz w:val="16"/>
      <w:szCs w:val="16"/>
    </w:rPr>
  </w:style>
  <w:style w:type="character" w:customStyle="1" w:styleId="BalloonTextChar">
    <w:name w:val="Balloon Text Char"/>
    <w:basedOn w:val="DefaultParagraphFont"/>
    <w:link w:val="BalloonText"/>
    <w:uiPriority w:val="99"/>
    <w:semiHidden/>
    <w:rsid w:val="00B43B14"/>
    <w:rPr>
      <w:rFonts w:ascii="Tahoma" w:hAnsi="Tahoma" w:cs="Tahoma"/>
      <w:sz w:val="16"/>
      <w:szCs w:val="16"/>
    </w:rPr>
  </w:style>
  <w:style w:type="character" w:styleId="EndnoteReference">
    <w:name w:val="endnote reference"/>
    <w:basedOn w:val="DefaultParagraphFont"/>
    <w:uiPriority w:val="99"/>
    <w:semiHidden/>
    <w:rsid w:val="00AE4A0F"/>
    <w:rPr>
      <w:rFonts w:ascii="Times New Roman" w:hAnsi="Times New Roman" w:cs="Times New Roman"/>
      <w:sz w:val="22"/>
      <w:szCs w:val="22"/>
      <w:vertAlign w:val="superscript"/>
    </w:rPr>
  </w:style>
  <w:style w:type="paragraph" w:styleId="EndnoteText">
    <w:name w:val="endnote text"/>
    <w:basedOn w:val="Normal"/>
    <w:link w:val="EndnoteTextChar"/>
    <w:uiPriority w:val="99"/>
    <w:semiHidden/>
    <w:rsid w:val="000422BB"/>
  </w:style>
  <w:style w:type="character" w:customStyle="1" w:styleId="EndnoteTextChar">
    <w:name w:val="Endnote Text Char"/>
    <w:basedOn w:val="DefaultParagraphFont"/>
    <w:link w:val="EndnoteText"/>
    <w:uiPriority w:val="99"/>
    <w:semiHidden/>
    <w:rsid w:val="000422BB"/>
    <w:rPr>
      <w:rFonts w:ascii="Times New Roman" w:hAnsi="Times New Roman" w:cs="Times New Roman"/>
      <w:sz w:val="20"/>
      <w:szCs w:val="20"/>
    </w:rPr>
  </w:style>
  <w:style w:type="paragraph" w:customStyle="1" w:styleId="ClauseText9">
    <w:name w:val="Clause Text 9"/>
    <w:next w:val="Normal"/>
    <w:uiPriority w:val="99"/>
    <w:rsid w:val="008916F8"/>
    <w:pPr>
      <w:widowControl w:val="0"/>
      <w:autoSpaceDE w:val="0"/>
      <w:autoSpaceDN w:val="0"/>
      <w:adjustRightInd w:val="0"/>
    </w:pPr>
    <w:rPr>
      <w:rFonts w:ascii="Times New Roman" w:eastAsia="Times New Roman" w:hAnsi="Times New Roman"/>
      <w:sz w:val="20"/>
      <w:szCs w:val="20"/>
    </w:rPr>
  </w:style>
  <w:style w:type="paragraph" w:customStyle="1" w:styleId="Level1">
    <w:name w:val="Level 1"/>
    <w:basedOn w:val="Normal"/>
    <w:uiPriority w:val="99"/>
    <w:rsid w:val="008916F8"/>
    <w:pPr>
      <w:widowControl w:val="0"/>
      <w:numPr>
        <w:numId w:val="1"/>
      </w:numPr>
      <w:autoSpaceDE w:val="0"/>
      <w:autoSpaceDN w:val="0"/>
      <w:adjustRightInd w:val="0"/>
      <w:outlineLvl w:val="0"/>
    </w:pPr>
    <w:rPr>
      <w:sz w:val="24"/>
      <w:szCs w:val="24"/>
    </w:rPr>
  </w:style>
  <w:style w:type="character" w:styleId="CommentReference">
    <w:name w:val="annotation reference"/>
    <w:basedOn w:val="DefaultParagraphFont"/>
    <w:uiPriority w:val="99"/>
    <w:semiHidden/>
    <w:rsid w:val="00171484"/>
    <w:rPr>
      <w:sz w:val="16"/>
      <w:szCs w:val="16"/>
    </w:rPr>
  </w:style>
  <w:style w:type="paragraph" w:styleId="CommentText">
    <w:name w:val="annotation text"/>
    <w:basedOn w:val="Normal"/>
    <w:link w:val="CommentTextChar"/>
    <w:uiPriority w:val="99"/>
    <w:semiHidden/>
    <w:rsid w:val="00171484"/>
  </w:style>
  <w:style w:type="character" w:customStyle="1" w:styleId="CommentTextChar">
    <w:name w:val="Comment Text Char"/>
    <w:basedOn w:val="DefaultParagraphFont"/>
    <w:link w:val="CommentText"/>
    <w:uiPriority w:val="99"/>
    <w:semiHidden/>
    <w:rsid w:val="001714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71484"/>
    <w:rPr>
      <w:b/>
      <w:bCs/>
    </w:rPr>
  </w:style>
  <w:style w:type="character" w:customStyle="1" w:styleId="CommentSubjectChar">
    <w:name w:val="Comment Subject Char"/>
    <w:basedOn w:val="CommentTextChar"/>
    <w:link w:val="CommentSubject"/>
    <w:uiPriority w:val="99"/>
    <w:semiHidden/>
    <w:rsid w:val="00171484"/>
    <w:rPr>
      <w:rFonts w:ascii="Times New Roman" w:hAnsi="Times New Roman" w:cs="Times New Roman"/>
      <w:b/>
      <w:bCs/>
      <w:sz w:val="20"/>
      <w:szCs w:val="20"/>
    </w:rPr>
  </w:style>
  <w:style w:type="paragraph" w:customStyle="1" w:styleId="Default">
    <w:name w:val="Default"/>
    <w:rsid w:val="00347695"/>
    <w:pPr>
      <w:autoSpaceDE w:val="0"/>
      <w:autoSpaceDN w:val="0"/>
      <w:adjustRightInd w:val="0"/>
    </w:pPr>
    <w:rPr>
      <w:rFonts w:cs="Calibri"/>
      <w:color w:val="000000"/>
      <w:sz w:val="24"/>
      <w:szCs w:val="24"/>
    </w:rPr>
  </w:style>
  <w:style w:type="paragraph" w:styleId="Header">
    <w:name w:val="header"/>
    <w:basedOn w:val="Normal"/>
    <w:link w:val="HeaderChar"/>
    <w:uiPriority w:val="99"/>
    <w:semiHidden/>
    <w:rsid w:val="00BB7E2C"/>
    <w:pPr>
      <w:tabs>
        <w:tab w:val="center" w:pos="4680"/>
        <w:tab w:val="right" w:pos="9360"/>
      </w:tabs>
    </w:pPr>
  </w:style>
  <w:style w:type="character" w:customStyle="1" w:styleId="HeaderChar">
    <w:name w:val="Header Char"/>
    <w:basedOn w:val="DefaultParagraphFont"/>
    <w:link w:val="Header"/>
    <w:uiPriority w:val="99"/>
    <w:semiHidden/>
    <w:rsid w:val="00BB7E2C"/>
    <w:rPr>
      <w:rFonts w:ascii="Times New Roman" w:hAnsi="Times New Roman" w:cs="Times New Roman"/>
      <w:sz w:val="20"/>
      <w:szCs w:val="20"/>
    </w:rPr>
  </w:style>
  <w:style w:type="paragraph" w:styleId="BodyTextIndent3">
    <w:name w:val="Body Text Indent 3"/>
    <w:basedOn w:val="Normal"/>
    <w:link w:val="BodyTextIndent3Char"/>
    <w:uiPriority w:val="99"/>
    <w:semiHidden/>
    <w:rsid w:val="009228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289C"/>
    <w:rPr>
      <w:rFonts w:ascii="Times New Roman" w:hAnsi="Times New Roman" w:cs="Times New Roman"/>
      <w:sz w:val="16"/>
      <w:szCs w:val="16"/>
    </w:rPr>
  </w:style>
  <w:style w:type="paragraph" w:styleId="PlainText">
    <w:name w:val="Plain Text"/>
    <w:basedOn w:val="Normal"/>
    <w:link w:val="PlainTextChar"/>
    <w:uiPriority w:val="99"/>
    <w:rsid w:val="0092289C"/>
    <w:rPr>
      <w:rFonts w:ascii="Consolas" w:eastAsia="Calibri" w:hAnsi="Consolas" w:cs="Consolas"/>
      <w:sz w:val="21"/>
      <w:szCs w:val="21"/>
    </w:rPr>
  </w:style>
  <w:style w:type="character" w:customStyle="1" w:styleId="PlainTextChar">
    <w:name w:val="Plain Text Char"/>
    <w:basedOn w:val="DefaultParagraphFont"/>
    <w:link w:val="PlainText"/>
    <w:uiPriority w:val="99"/>
    <w:rsid w:val="0092289C"/>
    <w:rPr>
      <w:rFonts w:ascii="Consolas" w:hAnsi="Consolas" w:cs="Consolas"/>
      <w:sz w:val="21"/>
      <w:szCs w:val="21"/>
    </w:rPr>
  </w:style>
  <w:style w:type="paragraph" w:styleId="Revision">
    <w:name w:val="Revision"/>
    <w:hidden/>
    <w:uiPriority w:val="99"/>
    <w:semiHidden/>
    <w:rsid w:val="00615182"/>
    <w:rPr>
      <w:rFonts w:ascii="Times New Roman" w:eastAsia="Times New Roman" w:hAnsi="Times New Roman"/>
      <w:sz w:val="20"/>
      <w:szCs w:val="20"/>
    </w:rPr>
  </w:style>
  <w:style w:type="paragraph" w:styleId="BodyText">
    <w:name w:val="Body Text"/>
    <w:basedOn w:val="Normal"/>
    <w:link w:val="BodyTextChar"/>
    <w:uiPriority w:val="99"/>
    <w:unhideWhenUsed/>
    <w:rsid w:val="00A75424"/>
    <w:pPr>
      <w:spacing w:after="120"/>
    </w:pPr>
  </w:style>
  <w:style w:type="character" w:customStyle="1" w:styleId="BodyTextChar">
    <w:name w:val="Body Text Char"/>
    <w:basedOn w:val="DefaultParagraphFont"/>
    <w:link w:val="BodyText"/>
    <w:uiPriority w:val="99"/>
    <w:rsid w:val="00A75424"/>
    <w:rPr>
      <w:rFonts w:ascii="Times New Roman" w:eastAsia="Times New Roman" w:hAnsi="Times New Roman"/>
      <w:sz w:val="20"/>
      <w:szCs w:val="20"/>
    </w:rPr>
  </w:style>
  <w:style w:type="paragraph" w:styleId="BodyTextIndent">
    <w:name w:val="Body Text Indent"/>
    <w:basedOn w:val="Normal"/>
    <w:link w:val="BodyTextIndentChar1"/>
    <w:uiPriority w:val="99"/>
    <w:unhideWhenUsed/>
    <w:rsid w:val="00A75424"/>
    <w:pPr>
      <w:spacing w:after="120"/>
      <w:ind w:left="360"/>
    </w:pPr>
  </w:style>
  <w:style w:type="character" w:customStyle="1" w:styleId="BodyTextIndentChar1">
    <w:name w:val="Body Text Indent Char1"/>
    <w:basedOn w:val="DefaultParagraphFont"/>
    <w:link w:val="BodyTextIndent"/>
    <w:uiPriority w:val="99"/>
    <w:rsid w:val="00A75424"/>
    <w:rPr>
      <w:rFonts w:ascii="Times New Roman" w:eastAsia="Times New Roman" w:hAnsi="Times New Roman"/>
      <w:sz w:val="20"/>
      <w:szCs w:val="20"/>
    </w:rPr>
  </w:style>
  <w:style w:type="character" w:customStyle="1" w:styleId="Heading4Char">
    <w:name w:val="Heading 4 Char"/>
    <w:basedOn w:val="DefaultParagraphFont"/>
    <w:link w:val="Heading4"/>
    <w:uiPriority w:val="9"/>
    <w:semiHidden/>
    <w:rsid w:val="00F4640A"/>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F4640A"/>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F464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64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rsid w:val="00DA0A50"/>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link w:val="FootnoteTextChar"/>
    <w:semiHidden/>
    <w:rsid w:val="004E4142"/>
  </w:style>
  <w:style w:type="character" w:customStyle="1" w:styleId="FootnoteTextChar">
    <w:name w:val="Footnote Text Char"/>
    <w:basedOn w:val="DefaultParagraphFont"/>
    <w:link w:val="FootnoteText"/>
    <w:semiHidden/>
    <w:rsid w:val="004E4142"/>
    <w:rPr>
      <w:rFonts w:ascii="Times New Roman" w:eastAsia="Times New Roman" w:hAnsi="Times New Roman"/>
      <w:sz w:val="20"/>
      <w:szCs w:val="20"/>
    </w:rPr>
  </w:style>
  <w:style w:type="character" w:styleId="FootnoteReference">
    <w:name w:val="footnote reference"/>
    <w:basedOn w:val="DefaultParagraphFont"/>
    <w:semiHidden/>
    <w:rsid w:val="004E4142"/>
    <w:rPr>
      <w:vertAlign w:val="superscript"/>
    </w:rPr>
  </w:style>
  <w:style w:type="paragraph" w:styleId="ListBullet2">
    <w:name w:val="List Bullet 2"/>
    <w:basedOn w:val="Normal"/>
    <w:autoRedefine/>
    <w:rsid w:val="00B32588"/>
    <w:pPr>
      <w:ind w:left="720" w:hanging="360"/>
    </w:pPr>
    <w:rPr>
      <w:rFonts w:ascii="Arial" w:hAnsi="Arial"/>
    </w:rPr>
  </w:style>
  <w:style w:type="character" w:customStyle="1" w:styleId="apple-converted-space">
    <w:name w:val="apple-converted-space"/>
    <w:basedOn w:val="DefaultParagraphFont"/>
    <w:rsid w:val="00955AF1"/>
  </w:style>
  <w:style w:type="table" w:styleId="TableGrid">
    <w:name w:val="Table Grid"/>
    <w:basedOn w:val="TableNormal"/>
    <w:uiPriority w:val="59"/>
    <w:rsid w:val="001F7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B57A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825144">
      <w:bodyDiv w:val="1"/>
      <w:marLeft w:val="0"/>
      <w:marRight w:val="0"/>
      <w:marTop w:val="0"/>
      <w:marBottom w:val="0"/>
      <w:divBdr>
        <w:top w:val="none" w:sz="0" w:space="0" w:color="auto"/>
        <w:left w:val="none" w:sz="0" w:space="0" w:color="auto"/>
        <w:bottom w:val="none" w:sz="0" w:space="0" w:color="auto"/>
        <w:right w:val="none" w:sz="0" w:space="0" w:color="auto"/>
      </w:divBdr>
    </w:div>
    <w:div w:id="613749846">
      <w:marLeft w:val="0"/>
      <w:marRight w:val="0"/>
      <w:marTop w:val="0"/>
      <w:marBottom w:val="0"/>
      <w:divBdr>
        <w:top w:val="none" w:sz="0" w:space="0" w:color="auto"/>
        <w:left w:val="none" w:sz="0" w:space="0" w:color="auto"/>
        <w:bottom w:val="none" w:sz="0" w:space="0" w:color="auto"/>
        <w:right w:val="none" w:sz="0" w:space="0" w:color="auto"/>
      </w:divBdr>
    </w:div>
    <w:div w:id="613749847">
      <w:marLeft w:val="0"/>
      <w:marRight w:val="0"/>
      <w:marTop w:val="0"/>
      <w:marBottom w:val="0"/>
      <w:divBdr>
        <w:top w:val="none" w:sz="0" w:space="0" w:color="auto"/>
        <w:left w:val="none" w:sz="0" w:space="0" w:color="auto"/>
        <w:bottom w:val="none" w:sz="0" w:space="0" w:color="auto"/>
        <w:right w:val="none" w:sz="0" w:space="0" w:color="auto"/>
      </w:divBdr>
    </w:div>
    <w:div w:id="613749848">
      <w:marLeft w:val="0"/>
      <w:marRight w:val="0"/>
      <w:marTop w:val="0"/>
      <w:marBottom w:val="0"/>
      <w:divBdr>
        <w:top w:val="none" w:sz="0" w:space="0" w:color="auto"/>
        <w:left w:val="none" w:sz="0" w:space="0" w:color="auto"/>
        <w:bottom w:val="none" w:sz="0" w:space="0" w:color="auto"/>
        <w:right w:val="none" w:sz="0" w:space="0" w:color="auto"/>
      </w:divBdr>
    </w:div>
    <w:div w:id="613749849">
      <w:marLeft w:val="0"/>
      <w:marRight w:val="0"/>
      <w:marTop w:val="0"/>
      <w:marBottom w:val="0"/>
      <w:divBdr>
        <w:top w:val="none" w:sz="0" w:space="0" w:color="auto"/>
        <w:left w:val="none" w:sz="0" w:space="0" w:color="auto"/>
        <w:bottom w:val="none" w:sz="0" w:space="0" w:color="auto"/>
        <w:right w:val="none" w:sz="0" w:space="0" w:color="auto"/>
      </w:divBdr>
    </w:div>
    <w:div w:id="2024938279">
      <w:bodyDiv w:val="1"/>
      <w:marLeft w:val="0"/>
      <w:marRight w:val="0"/>
      <w:marTop w:val="0"/>
      <w:marBottom w:val="0"/>
      <w:divBdr>
        <w:top w:val="none" w:sz="0" w:space="0" w:color="auto"/>
        <w:left w:val="none" w:sz="0" w:space="0" w:color="auto"/>
        <w:bottom w:val="none" w:sz="0" w:space="0" w:color="auto"/>
        <w:right w:val="none" w:sz="0" w:space="0" w:color="auto"/>
      </w:divBdr>
      <w:divsChild>
        <w:div w:id="1683120295">
          <w:marLeft w:val="0"/>
          <w:marRight w:val="0"/>
          <w:marTop w:val="0"/>
          <w:marBottom w:val="0"/>
          <w:divBdr>
            <w:top w:val="none" w:sz="0" w:space="0" w:color="auto"/>
            <w:left w:val="none" w:sz="0" w:space="0" w:color="auto"/>
            <w:bottom w:val="none" w:sz="0" w:space="0" w:color="auto"/>
            <w:right w:val="none" w:sz="0" w:space="0" w:color="auto"/>
          </w:divBdr>
          <w:divsChild>
            <w:div w:id="1677615947">
              <w:marLeft w:val="0"/>
              <w:marRight w:val="0"/>
              <w:marTop w:val="0"/>
              <w:marBottom w:val="0"/>
              <w:divBdr>
                <w:top w:val="none" w:sz="0" w:space="0" w:color="auto"/>
                <w:left w:val="none" w:sz="0" w:space="0" w:color="auto"/>
                <w:bottom w:val="none" w:sz="0" w:space="0" w:color="auto"/>
                <w:right w:val="none" w:sz="0" w:space="0" w:color="auto"/>
              </w:divBdr>
              <w:divsChild>
                <w:div w:id="1962682547">
                  <w:marLeft w:val="0"/>
                  <w:marRight w:val="0"/>
                  <w:marTop w:val="0"/>
                  <w:marBottom w:val="0"/>
                  <w:divBdr>
                    <w:top w:val="none" w:sz="0" w:space="0" w:color="auto"/>
                    <w:left w:val="none" w:sz="0" w:space="0" w:color="auto"/>
                    <w:bottom w:val="none" w:sz="0" w:space="0" w:color="auto"/>
                    <w:right w:val="none" w:sz="0" w:space="0" w:color="auto"/>
                  </w:divBdr>
                  <w:divsChild>
                    <w:div w:id="1956407049">
                      <w:marLeft w:val="0"/>
                      <w:marRight w:val="0"/>
                      <w:marTop w:val="0"/>
                      <w:marBottom w:val="0"/>
                      <w:divBdr>
                        <w:top w:val="none" w:sz="0" w:space="0" w:color="auto"/>
                        <w:left w:val="none" w:sz="0" w:space="0" w:color="auto"/>
                        <w:bottom w:val="none" w:sz="0" w:space="0" w:color="auto"/>
                        <w:right w:val="none" w:sz="0" w:space="0" w:color="auto"/>
                      </w:divBdr>
                      <w:divsChild>
                        <w:div w:id="2106606109">
                          <w:marLeft w:val="0"/>
                          <w:marRight w:val="0"/>
                          <w:marTop w:val="0"/>
                          <w:marBottom w:val="0"/>
                          <w:divBdr>
                            <w:top w:val="none" w:sz="0" w:space="0" w:color="auto"/>
                            <w:left w:val="none" w:sz="0" w:space="0" w:color="auto"/>
                            <w:bottom w:val="none" w:sz="0" w:space="0" w:color="auto"/>
                            <w:right w:val="none" w:sz="0" w:space="0" w:color="auto"/>
                          </w:divBdr>
                          <w:divsChild>
                            <w:div w:id="1733116478">
                              <w:marLeft w:val="2"/>
                              <w:marRight w:val="0"/>
                              <w:marTop w:val="0"/>
                              <w:marBottom w:val="0"/>
                              <w:divBdr>
                                <w:top w:val="none" w:sz="0" w:space="0" w:color="auto"/>
                                <w:left w:val="none" w:sz="0" w:space="0" w:color="auto"/>
                                <w:bottom w:val="none" w:sz="0" w:space="0" w:color="auto"/>
                                <w:right w:val="none" w:sz="0" w:space="0" w:color="auto"/>
                              </w:divBdr>
                            </w:div>
                            <w:div w:id="1907566401">
                              <w:marLeft w:val="2"/>
                              <w:marRight w:val="0"/>
                              <w:marTop w:val="0"/>
                              <w:marBottom w:val="0"/>
                              <w:divBdr>
                                <w:top w:val="none" w:sz="0" w:space="0" w:color="auto"/>
                                <w:left w:val="none" w:sz="0" w:space="0" w:color="auto"/>
                                <w:bottom w:val="none" w:sz="0" w:space="0" w:color="auto"/>
                                <w:right w:val="none" w:sz="0" w:space="0" w:color="auto"/>
                              </w:divBdr>
                            </w:div>
                            <w:div w:id="181131517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ichelle.broussard@state.ma.us"/>
  <Relationship Id="rId11" Type="http://schemas.openxmlformats.org/officeDocument/2006/relationships/hyperlink" TargetMode="External" Target="mailto:michelle.broussard@state.ma.us"/>
  <Relationship Id="rId12" Type="http://schemas.openxmlformats.org/officeDocument/2006/relationships/hyperlink" TargetMode="External" Target="http://www.fhwa.dot.gov/legsregs/title23.pdf"/>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17"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s://greet.es.anl.gov/afleet_too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DDF0-3139-46F3-AF77-5A8C7CF9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2502</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16247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2014-06-10T20:58:00Z</dcterms:created>
  <dc:creator>Natalie Howlett</dc:creator>
  <lastModifiedBy>swhite</lastModifiedBy>
  <lastPrinted>2014-04-29T20:30:00Z</lastPrinted>
  <dcterms:modified xsi:type="dcterms:W3CDTF">2014-06-10T20:58:00Z</dcterms:modified>
  <revision>2</revision>
  <dc:title>COMMONWEALTH OF MASSACHUSETTS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213911;20351724</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2012-09-12T10:29:10-0400</vt:lpwstr>
  </property>
  <property fmtid="{D5CDD505-2E9C-101B-9397-08002B2CF9AE}" pid="9" name="Offisync_ProviderName">
    <vt:lpwstr>Central Desktop</vt:lpwstr>
  </property>
  <property fmtid="{D5CDD505-2E9C-101B-9397-08002B2CF9AE}" pid="10" name="_NewReviewCycle">
    <vt:lpwstr/>
  </property>
</Properties>
</file>