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F51" w14:textId="281FF413" w:rsidR="0082470D" w:rsidRDefault="00875C76">
      <w:r>
        <w:rPr>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2F1ED6BF">
                                  <wp:extent cx="857250" cy="857250"/>
                                  <wp:effectExtent l="0" t="0" r="0" b="0"/>
                                  <wp:docPr id="11" name="Picture 11" descr="The Massachusetts DPH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Massachusetts DPH log"/>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" filled="f" stroked="f" strokeweight=".5pt">
                <v:textbox>
                  <w:txbxContent>
                    <w:p w14:paraId="047FD483" w14:textId="6CE34F2C" w:rsidR="00875C76" w:rsidRDefault="00875C76">
                      <w:r>
                        <w:rPr>
                          <w:noProof/>
                        </w:rPr>
                        <w:drawing>
                          <wp:inline distT="0" distB="0" distL="0" distR="0" wp14:anchorId="676135C1" wp14:editId="2F1ED6BF">
                            <wp:extent cx="857250" cy="857250"/>
                            <wp:effectExtent l="0" t="0" r="0" b="0"/>
                            <wp:docPr id="11" name="Picture 11" descr="The Massachusetts DPH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Massachusetts DPH log"/>
                                    <pic:cNvPicPr/>
                                  </pic:nvPicPr>
                                  <pic:blipFill>
                                    <a:blip r:embed="rId12">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Pr>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1DF918BF">
                                  <wp:extent cx="915670" cy="781685"/>
                                  <wp:effectExtent l="0" t="0" r="0" b="0"/>
                                  <wp:docPr id="8" name="Picture 8" descr="An image containing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mage containing  a tree"/>
                                          <pic:cNvPicPr/>
                                        </pic:nvPicPr>
                                        <pic:blipFill>
                                          <a:blip r:embed="rId13">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" filled="f" stroked="f" strokeweight=".5pt">
                <v:textbox>
                  <w:txbxContent>
                    <w:p w14:paraId="572A4BC9" w14:textId="65C4F5C4" w:rsidR="001D1179" w:rsidRDefault="00875C76">
                      <w:r>
                        <w:rPr>
                          <w:noProof/>
                        </w:rPr>
                        <w:drawing>
                          <wp:inline distT="0" distB="0" distL="0" distR="0" wp14:anchorId="50155D42" wp14:editId="1DF918BF">
                            <wp:extent cx="915670" cy="781685"/>
                            <wp:effectExtent l="0" t="0" r="0" b="0"/>
                            <wp:docPr id="8" name="Picture 8" descr="An image containing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mage containing  a tree"/>
                                    <pic:cNvPicPr/>
                                  </pic:nvPicPr>
                                  <pic:blipFill>
                                    <a:blip r:embed="rId14">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Pr>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Pr="00CC3E49" w:rsidRDefault="005E4A22" w:rsidP="005E4A22">
                            <w:pPr>
                              <w:rPr>
                                <w:rFonts w:ascii="Calibri" w:hAnsi="Calibri" w:cs="Calibri"/>
                                <w:sz w:val="44"/>
                                <w:szCs w:val="44"/>
                              </w:rPr>
                            </w:pPr>
                          </w:p>
                          <w:p w14:paraId="3B10E957" w14:textId="77777777" w:rsidR="001D1179" w:rsidRPr="00CC3E49" w:rsidRDefault="005E4A22" w:rsidP="005E4A22">
                            <w:pPr>
                              <w:jc w:val="center"/>
                              <w:rPr>
                                <w:rFonts w:ascii="Calibri" w:hAnsi="Calibri" w:cs="Calibri"/>
                                <w:b/>
                                <w:bCs/>
                                <w:sz w:val="44"/>
                                <w:szCs w:val="44"/>
                              </w:rPr>
                            </w:pPr>
                            <w:r w:rsidRPr="00CC3E49">
                              <w:rPr>
                                <w:rFonts w:ascii="Calibri" w:hAnsi="Calibri" w:cs="Calibri"/>
                                <w:b/>
                                <w:bCs/>
                                <w:sz w:val="44"/>
                                <w:szCs w:val="44"/>
                              </w:rPr>
                              <w:tab/>
                            </w:r>
                          </w:p>
                          <w:p w14:paraId="26B856E7" w14:textId="67212328" w:rsidR="005E4A22" w:rsidRPr="00CC3E49" w:rsidRDefault="005E4A22" w:rsidP="005E4A22">
                            <w:pPr>
                              <w:jc w:val="center"/>
                              <w:rPr>
                                <w:rFonts w:ascii="Calibri" w:hAnsi="Calibri" w:cs="Calibri"/>
                                <w:sz w:val="44"/>
                                <w:szCs w:val="44"/>
                              </w:rPr>
                            </w:pPr>
                            <w:r w:rsidRPr="00CC3E49">
                              <w:rPr>
                                <w:rFonts w:ascii="Calibri" w:hAnsi="Calibri" w:cs="Calibri"/>
                                <w:b/>
                                <w:bCs/>
                                <w:sz w:val="44"/>
                                <w:szCs w:val="44"/>
                              </w:rPr>
                              <w:t>Beyond Bubbles and Blocks</w:t>
                            </w:r>
                            <w:r w:rsidR="001D1179" w:rsidRPr="00CC3E49">
                              <w:rPr>
                                <w:rFonts w:ascii="Calibri" w:hAnsi="Calibri" w:cs="Calibri"/>
                                <w:b/>
                                <w:bCs/>
                                <w:sz w:val="44"/>
                                <w:szCs w:val="44"/>
                              </w:rPr>
                              <w:t xml:space="preserve"> </w:t>
                            </w:r>
                            <w:r w:rsidRPr="00CC3E49">
                              <w:rPr>
                                <w:rFonts w:ascii="Calibri" w:hAnsi="Calibri" w:cs="Calibri"/>
                                <w:sz w:val="44"/>
                                <w:szCs w:val="44"/>
                              </w:rPr>
                              <w:t xml:space="preserve"> </w:t>
                            </w:r>
                          </w:p>
                          <w:p w14:paraId="0860755F" w14:textId="7BBF2D7B" w:rsidR="005E4A22" w:rsidRPr="00CC3E49" w:rsidRDefault="00606488" w:rsidP="005E4A22">
                            <w:pPr>
                              <w:jc w:val="center"/>
                              <w:rPr>
                                <w:rFonts w:ascii="Calibri" w:hAnsi="Calibri" w:cs="Calibri"/>
                                <w:sz w:val="44"/>
                                <w:szCs w:val="44"/>
                              </w:rPr>
                            </w:pPr>
                            <w:r w:rsidRPr="00CC3E49">
                              <w:rPr>
                                <w:rFonts w:ascii="Calibri" w:hAnsi="Calibri" w:cs="Calibri"/>
                                <w:sz w:val="44"/>
                                <w:szCs w:val="44"/>
                              </w:rPr>
                              <w:t xml:space="preserve">Information </w:t>
                            </w:r>
                            <w:r w:rsidR="005E4A22" w:rsidRPr="00CC3E49">
                              <w:rPr>
                                <w:rFonts w:ascii="Calibri" w:hAnsi="Calibri" w:cs="Calibri"/>
                                <w:sz w:val="44"/>
                                <w:szCs w:val="44"/>
                              </w:rPr>
                              <w:t xml:space="preserve">for EI </w:t>
                            </w:r>
                            <w:r w:rsidR="0034748F">
                              <w:rPr>
                                <w:rFonts w:ascii="Calibri" w:hAnsi="Calibri" w:cs="Calibri"/>
                                <w:sz w:val="44"/>
                                <w:szCs w:val="44"/>
                              </w:rPr>
                              <w:t>Professionals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Pr="00CC3E49" w:rsidRDefault="005E4A22" w:rsidP="005E4A22">
                      <w:pPr>
                        <w:rPr>
                          <w:rFonts w:ascii="Calibri" w:hAnsi="Calibri" w:cs="Calibri"/>
                          <w:sz w:val="44"/>
                          <w:szCs w:val="44"/>
                        </w:rPr>
                      </w:pPr>
                    </w:p>
                    <w:p w14:paraId="3B10E957" w14:textId="77777777" w:rsidR="001D1179" w:rsidRPr="00CC3E49" w:rsidRDefault="005E4A22" w:rsidP="005E4A22">
                      <w:pPr>
                        <w:jc w:val="center"/>
                        <w:rPr>
                          <w:rFonts w:ascii="Calibri" w:hAnsi="Calibri" w:cs="Calibri"/>
                          <w:b/>
                          <w:bCs/>
                          <w:sz w:val="44"/>
                          <w:szCs w:val="44"/>
                        </w:rPr>
                      </w:pPr>
                      <w:r w:rsidRPr="00CC3E49">
                        <w:rPr>
                          <w:rFonts w:ascii="Calibri" w:hAnsi="Calibri" w:cs="Calibri"/>
                          <w:b/>
                          <w:bCs/>
                          <w:sz w:val="44"/>
                          <w:szCs w:val="44"/>
                        </w:rPr>
                        <w:tab/>
                      </w:r>
                    </w:p>
                    <w:p w14:paraId="26B856E7" w14:textId="67212328" w:rsidR="005E4A22" w:rsidRPr="00CC3E49" w:rsidRDefault="005E4A22" w:rsidP="005E4A22">
                      <w:pPr>
                        <w:jc w:val="center"/>
                        <w:rPr>
                          <w:rFonts w:ascii="Calibri" w:hAnsi="Calibri" w:cs="Calibri"/>
                          <w:sz w:val="44"/>
                          <w:szCs w:val="44"/>
                        </w:rPr>
                      </w:pPr>
                      <w:r w:rsidRPr="00CC3E49">
                        <w:rPr>
                          <w:rFonts w:ascii="Calibri" w:hAnsi="Calibri" w:cs="Calibri"/>
                          <w:b/>
                          <w:bCs/>
                          <w:sz w:val="44"/>
                          <w:szCs w:val="44"/>
                        </w:rPr>
                        <w:t>Beyond Bubbles and Blocks</w:t>
                      </w:r>
                      <w:r w:rsidR="001D1179" w:rsidRPr="00CC3E49">
                        <w:rPr>
                          <w:rFonts w:ascii="Calibri" w:hAnsi="Calibri" w:cs="Calibri"/>
                          <w:b/>
                          <w:bCs/>
                          <w:sz w:val="44"/>
                          <w:szCs w:val="44"/>
                        </w:rPr>
                        <w:t xml:space="preserve"> </w:t>
                      </w:r>
                      <w:r w:rsidRPr="00CC3E49">
                        <w:rPr>
                          <w:rFonts w:ascii="Calibri" w:hAnsi="Calibri" w:cs="Calibri"/>
                          <w:sz w:val="44"/>
                          <w:szCs w:val="44"/>
                        </w:rPr>
                        <w:t xml:space="preserve"> </w:t>
                      </w:r>
                    </w:p>
                    <w:p w14:paraId="0860755F" w14:textId="7BBF2D7B" w:rsidR="005E4A22" w:rsidRPr="00CC3E49" w:rsidRDefault="00606488" w:rsidP="005E4A22">
                      <w:pPr>
                        <w:jc w:val="center"/>
                        <w:rPr>
                          <w:rFonts w:ascii="Calibri" w:hAnsi="Calibri" w:cs="Calibri"/>
                          <w:sz w:val="44"/>
                          <w:szCs w:val="44"/>
                        </w:rPr>
                      </w:pPr>
                      <w:r w:rsidRPr="00CC3E49">
                        <w:rPr>
                          <w:rFonts w:ascii="Calibri" w:hAnsi="Calibri" w:cs="Calibri"/>
                          <w:sz w:val="44"/>
                          <w:szCs w:val="44"/>
                        </w:rPr>
                        <w:t xml:space="preserve">Information </w:t>
                      </w:r>
                      <w:r w:rsidR="005E4A22" w:rsidRPr="00CC3E49">
                        <w:rPr>
                          <w:rFonts w:ascii="Calibri" w:hAnsi="Calibri" w:cs="Calibri"/>
                          <w:sz w:val="44"/>
                          <w:szCs w:val="44"/>
                        </w:rPr>
                        <w:t xml:space="preserve">for EI </w:t>
                      </w:r>
                      <w:r w:rsidR="0034748F">
                        <w:rPr>
                          <w:rFonts w:ascii="Calibri" w:hAnsi="Calibri" w:cs="Calibri"/>
                          <w:sz w:val="44"/>
                          <w:szCs w:val="44"/>
                        </w:rPr>
                        <w:t>Professionals</w:t>
                      </w:r>
                    </w:p>
                  </w:txbxContent>
                </v:textbox>
                <w10:wrap anchorx="page" anchory="page"/>
              </v:rect>
            </w:pict>
          </mc:Fallback>
        </mc:AlternateContent>
      </w:r>
    </w:p>
    <w:p w14:paraId="49BCC00D" w14:textId="77777777" w:rsidR="00020935" w:rsidRPr="00533A26" w:rsidRDefault="00020935" w:rsidP="00020935">
      <w:pPr>
        <w:rPr>
          <w:b/>
          <w:bCs/>
        </w:rPr>
      </w:pPr>
    </w:p>
    <w:p w14:paraId="2452FA9D" w14:textId="458621A8" w:rsidR="00760E4B" w:rsidRPr="00533A26" w:rsidRDefault="00760E4B" w:rsidP="00020935">
      <w:pPr>
        <w:rPr>
          <w:rFonts w:ascii="Palatino Linotype" w:hAnsi="Palatino Linotype"/>
          <w:b/>
          <w:bCs/>
        </w:rPr>
        <w:sectPr w:rsidR="00760E4B" w:rsidRPr="00533A26" w:rsidSect="00AA527D">
          <w:footerReference w:type="default" r:id="rId15"/>
          <w:pgSz w:w="12240" w:h="15840"/>
          <w:pgMar w:top="1440" w:right="630" w:bottom="1440" w:left="720" w:header="144" w:footer="432" w:gutter="0"/>
          <w:cols w:space="720"/>
          <w:docGrid w:linePitch="326"/>
        </w:sectPr>
      </w:pPr>
    </w:p>
    <w:p w14:paraId="251E452F" w14:textId="77777777" w:rsidR="0003592D" w:rsidRPr="0003592D" w:rsidRDefault="0003592D" w:rsidP="004326A2">
      <w:pPr>
        <w:shd w:val="clear" w:color="auto" w:fill="FFFFFF"/>
        <w:rPr>
          <w:rFonts w:ascii="Calibri" w:hAnsi="Calibri" w:cs="Calibri"/>
          <w:b/>
          <w:bCs/>
          <w:sz w:val="28"/>
          <w:szCs w:val="28"/>
        </w:rPr>
      </w:pPr>
    </w:p>
    <w:p w14:paraId="70AB1C31" w14:textId="3F2B560A" w:rsidR="0003592D" w:rsidRPr="00802665" w:rsidRDefault="0032498D" w:rsidP="004326A2">
      <w:pPr>
        <w:shd w:val="clear" w:color="auto" w:fill="FFFFFF"/>
        <w:rPr>
          <w:rFonts w:ascii="Calibri" w:hAnsi="Calibri" w:cs="Calibri"/>
          <w:b/>
          <w:bCs/>
          <w:sz w:val="28"/>
          <w:szCs w:val="28"/>
        </w:rPr>
      </w:pPr>
      <w:r w:rsidRPr="0003592D">
        <w:rPr>
          <w:rFonts w:ascii="Calibri" w:hAnsi="Calibri" w:cs="Calibri"/>
          <w:b/>
          <w:bCs/>
          <w:sz w:val="28"/>
          <w:szCs w:val="28"/>
        </w:rPr>
        <w:t>Do you know</w:t>
      </w:r>
      <w:r w:rsidR="00B87FCF" w:rsidRPr="0003592D">
        <w:rPr>
          <w:rFonts w:ascii="Calibri" w:hAnsi="Calibri" w:cs="Calibri"/>
          <w:b/>
          <w:bCs/>
          <w:sz w:val="28"/>
          <w:szCs w:val="28"/>
        </w:rPr>
        <w:t xml:space="preserve"> the importance of</w:t>
      </w:r>
      <w:r w:rsidR="009E582B" w:rsidRPr="0003592D">
        <w:rPr>
          <w:rFonts w:ascii="Calibri" w:hAnsi="Calibri" w:cs="Calibri"/>
          <w:b/>
          <w:bCs/>
          <w:sz w:val="28"/>
          <w:szCs w:val="28"/>
        </w:rPr>
        <w:t xml:space="preserve"> </w:t>
      </w:r>
      <w:r w:rsidR="00CE6BF5">
        <w:rPr>
          <w:rFonts w:ascii="Calibri" w:hAnsi="Calibri" w:cs="Calibri"/>
          <w:b/>
          <w:bCs/>
          <w:sz w:val="28"/>
          <w:szCs w:val="28"/>
        </w:rPr>
        <w:t xml:space="preserve">caregiver </w:t>
      </w:r>
      <w:r w:rsidR="008B1978">
        <w:rPr>
          <w:rFonts w:ascii="Calibri" w:hAnsi="Calibri" w:cs="Calibri"/>
          <w:b/>
          <w:bCs/>
          <w:sz w:val="28"/>
          <w:szCs w:val="28"/>
        </w:rPr>
        <w:t>reflection</w:t>
      </w:r>
      <w:r w:rsidR="00990388" w:rsidRPr="0003592D">
        <w:rPr>
          <w:rFonts w:ascii="Calibri" w:hAnsi="Calibri" w:cs="Calibri"/>
          <w:b/>
          <w:bCs/>
          <w:sz w:val="28"/>
          <w:szCs w:val="28"/>
        </w:rPr>
        <w:t>?</w:t>
      </w:r>
    </w:p>
    <w:p w14:paraId="065FEEAF" w14:textId="11A36C76" w:rsidR="005E3AE6" w:rsidRDefault="005E3AE6" w:rsidP="005E3AE6">
      <w:pPr>
        <w:pStyle w:val="NormalWeb"/>
        <w:spacing w:before="0" w:beforeAutospacing="0" w:after="0" w:afterAutospacing="0"/>
        <w:ind w:right="720"/>
        <w:rPr>
          <w:rFonts w:ascii="Calibri" w:hAnsi="Calibri" w:cs="Calibri"/>
          <w:color w:val="000000"/>
        </w:rPr>
      </w:pPr>
      <w:r w:rsidRPr="00DF74F7">
        <w:rPr>
          <w:rFonts w:ascii="Calibri" w:hAnsi="Calibri" w:cs="Calibri"/>
          <w:color w:val="000000" w:themeColor="text1"/>
        </w:rPr>
        <w:t>Caregiver r</w:t>
      </w:r>
      <w:r w:rsidR="008B1978" w:rsidRPr="00DF74F7">
        <w:rPr>
          <w:rFonts w:ascii="Calibri" w:hAnsi="Calibri" w:cs="Calibri"/>
          <w:color w:val="000000" w:themeColor="text1"/>
        </w:rPr>
        <w:t>eflection</w:t>
      </w:r>
      <w:r w:rsidR="002B5387" w:rsidRPr="00DF74F7">
        <w:rPr>
          <w:rFonts w:ascii="Calibri" w:hAnsi="Calibri" w:cs="Calibri"/>
          <w:color w:val="000000" w:themeColor="text1"/>
        </w:rPr>
        <w:t xml:space="preserve"> is one of the key components of relationship-based caregiver coaching.  </w:t>
      </w:r>
      <w:r w:rsidR="00B46FC5" w:rsidRPr="00DF74F7">
        <w:rPr>
          <w:rFonts w:ascii="Calibri" w:hAnsi="Calibri" w:cs="Calibri"/>
          <w:color w:val="000000" w:themeColor="text1"/>
        </w:rPr>
        <w:t xml:space="preserve">Reflection is an opportunity for the caregiver to think about their knowledge and use of skills as well as problem solve with the EI Specialist. </w:t>
      </w:r>
      <w:r w:rsidRPr="00DF74F7">
        <w:rPr>
          <w:rFonts w:ascii="Calibri" w:hAnsi="Calibri" w:cs="Calibri"/>
          <w:color w:val="000000" w:themeColor="text1"/>
        </w:rPr>
        <w:t>Reflection typically occurs during and/or after action/</w:t>
      </w:r>
      <w:r w:rsidR="00FE7DE2" w:rsidRPr="00DF74F7">
        <w:rPr>
          <w:rFonts w:ascii="Calibri" w:hAnsi="Calibri" w:cs="Calibri"/>
          <w:color w:val="000000" w:themeColor="text1"/>
        </w:rPr>
        <w:t>practice but</w:t>
      </w:r>
      <w:r w:rsidRPr="00DF74F7">
        <w:rPr>
          <w:rFonts w:ascii="Calibri" w:hAnsi="Calibri" w:cs="Calibri"/>
          <w:color w:val="000000" w:themeColor="text1"/>
        </w:rPr>
        <w:t xml:space="preserve"> can occur at other times during the visit as well. Reflection helps the caregiver discover how what they do</w:t>
      </w:r>
      <w:r w:rsidR="50D6AF65" w:rsidRPr="00DF74F7">
        <w:rPr>
          <w:rFonts w:ascii="Calibri" w:hAnsi="Calibri" w:cs="Calibri"/>
          <w:color w:val="000000" w:themeColor="text1"/>
        </w:rPr>
        <w:t xml:space="preserve"> and </w:t>
      </w:r>
      <w:proofErr w:type="gramStart"/>
      <w:r w:rsidRPr="00DF74F7">
        <w:rPr>
          <w:rFonts w:ascii="Calibri" w:hAnsi="Calibri" w:cs="Calibri"/>
          <w:color w:val="000000" w:themeColor="text1"/>
        </w:rPr>
        <w:t>don’t</w:t>
      </w:r>
      <w:proofErr w:type="gramEnd"/>
      <w:r w:rsidRPr="00DF74F7">
        <w:rPr>
          <w:rFonts w:ascii="Calibri" w:hAnsi="Calibri" w:cs="Calibri"/>
          <w:color w:val="000000" w:themeColor="text1"/>
        </w:rPr>
        <w:t xml:space="preserve"> do impacts their child’s behavior, learning, and development.</w:t>
      </w:r>
    </w:p>
    <w:p w14:paraId="26968DD1" w14:textId="77777777" w:rsidR="005E3AE6" w:rsidRDefault="005E3AE6" w:rsidP="005E3AE6">
      <w:pPr>
        <w:pStyle w:val="NormalWeb"/>
        <w:spacing w:before="0" w:beforeAutospacing="0" w:after="0" w:afterAutospacing="0"/>
        <w:ind w:right="720"/>
        <w:rPr>
          <w:rFonts w:ascii="Calibri" w:hAnsi="Calibri" w:cs="Calibri"/>
          <w:color w:val="000000"/>
        </w:rPr>
      </w:pPr>
    </w:p>
    <w:p w14:paraId="0F74C03F" w14:textId="5C08C690" w:rsidR="005E3AE6" w:rsidRPr="005E3AE6" w:rsidRDefault="00B46FC5" w:rsidP="005E3AE6">
      <w:pPr>
        <w:pStyle w:val="NormalWeb"/>
        <w:spacing w:before="0" w:beforeAutospacing="0" w:after="0" w:afterAutospacing="0"/>
        <w:ind w:right="720"/>
        <w:rPr>
          <w:rFonts w:ascii="Calibri" w:hAnsi="Calibri" w:cs="Calibri"/>
          <w:color w:val="000000"/>
        </w:rPr>
      </w:pPr>
      <w:r w:rsidRPr="00B46FC5">
        <w:rPr>
          <w:rFonts w:ascii="Calibri" w:hAnsi="Calibri" w:cs="Calibri"/>
          <w:color w:val="000000"/>
        </w:rPr>
        <w:t>Throughout the visit, the EI Specialist has a sense of curiosity in exploring the caregiver’s experiences and priorities by asking open-ended, non-leading, reflective questions</w:t>
      </w:r>
      <w:r w:rsidR="005E3AE6">
        <w:rPr>
          <w:rFonts w:ascii="Calibri" w:hAnsi="Calibri" w:cs="Calibri"/>
          <w:color w:val="000000"/>
        </w:rPr>
        <w:t xml:space="preserve"> and statements such as “I wonder…”, “I noticed that…”, “How does he let you know…”.  It is important for the EI Specialist to pause and allow the caregiver time to process and respond.  As the caregiver responds, the EI Specialist listens </w:t>
      </w:r>
      <w:r w:rsidR="001F18D8">
        <w:rPr>
          <w:rFonts w:ascii="Calibri" w:hAnsi="Calibri" w:cs="Calibri"/>
          <w:color w:val="000000"/>
        </w:rPr>
        <w:t>open-mindedly, nonjudgmentally</w:t>
      </w:r>
      <w:r w:rsidR="005E3AE6">
        <w:rPr>
          <w:rFonts w:ascii="Calibri" w:hAnsi="Calibri" w:cs="Calibri"/>
          <w:color w:val="000000"/>
        </w:rPr>
        <w:t>.</w:t>
      </w:r>
    </w:p>
    <w:p w14:paraId="62418D82" w14:textId="77777777" w:rsidR="00E84978" w:rsidRPr="00E84978" w:rsidRDefault="00E84978" w:rsidP="00E84978">
      <w:pPr>
        <w:pStyle w:val="NormalWeb"/>
        <w:spacing w:before="0" w:beforeAutospacing="0" w:after="0" w:afterAutospacing="0"/>
        <w:ind w:right="720"/>
        <w:rPr>
          <w:rFonts w:ascii="Calibri" w:hAnsi="Calibri" w:cs="Calibri"/>
        </w:rPr>
      </w:pPr>
    </w:p>
    <w:p w14:paraId="3E1B32E6" w14:textId="5AEAD295" w:rsidR="00494CDE" w:rsidRPr="0003592D" w:rsidRDefault="00494CDE" w:rsidP="004326A2">
      <w:pPr>
        <w:shd w:val="clear" w:color="auto" w:fill="FFFFFF"/>
        <w:rPr>
          <w:rFonts w:ascii="Calibri" w:hAnsi="Calibri" w:cs="Calibri"/>
          <w:b/>
          <w:bCs/>
          <w:sz w:val="28"/>
          <w:szCs w:val="28"/>
        </w:rPr>
      </w:pPr>
      <w:r w:rsidRPr="0003592D">
        <w:rPr>
          <w:rFonts w:ascii="Calibri" w:hAnsi="Calibri" w:cs="Calibri"/>
          <w:b/>
          <w:bCs/>
          <w:sz w:val="28"/>
          <w:szCs w:val="28"/>
        </w:rPr>
        <w:t xml:space="preserve">How is </w:t>
      </w:r>
      <w:r w:rsidR="00B46FC5">
        <w:rPr>
          <w:rFonts w:ascii="Calibri" w:hAnsi="Calibri" w:cs="Calibri"/>
          <w:b/>
          <w:bCs/>
          <w:sz w:val="28"/>
          <w:szCs w:val="28"/>
        </w:rPr>
        <w:t>reflection</w:t>
      </w:r>
      <w:r w:rsidRPr="0003592D">
        <w:rPr>
          <w:rFonts w:ascii="Calibri" w:hAnsi="Calibri" w:cs="Calibri"/>
          <w:b/>
          <w:bCs/>
          <w:sz w:val="28"/>
          <w:szCs w:val="28"/>
        </w:rPr>
        <w:t xml:space="preserve"> related to </w:t>
      </w:r>
      <w:r w:rsidR="00BB5601" w:rsidRPr="0003592D">
        <w:rPr>
          <w:rFonts w:ascii="Calibri" w:hAnsi="Calibri" w:cs="Calibri"/>
          <w:b/>
          <w:bCs/>
          <w:sz w:val="28"/>
          <w:szCs w:val="28"/>
        </w:rPr>
        <w:t>the MA EI Key Principles and Core Values</w:t>
      </w:r>
      <w:r w:rsidRPr="0003592D">
        <w:rPr>
          <w:rFonts w:ascii="Calibri" w:hAnsi="Calibri" w:cs="Calibri"/>
          <w:b/>
          <w:bCs/>
          <w:sz w:val="28"/>
          <w:szCs w:val="28"/>
        </w:rPr>
        <w:t xml:space="preserve">? </w:t>
      </w:r>
    </w:p>
    <w:p w14:paraId="70EDE456" w14:textId="0D94CC54" w:rsidR="00BB5601" w:rsidRPr="00CC3E49" w:rsidRDefault="00B46FC5" w:rsidP="00BB5601">
      <w:pPr>
        <w:rPr>
          <w:rFonts w:ascii="Calibri" w:hAnsi="Calibri" w:cs="Calibri"/>
          <w:color w:val="000000" w:themeColor="text1"/>
        </w:rPr>
      </w:pPr>
      <w:r>
        <w:rPr>
          <w:rFonts w:ascii="Calibri" w:hAnsi="Calibri" w:cs="Calibri"/>
          <w:color w:val="000000" w:themeColor="text1"/>
        </w:rPr>
        <w:t>Reflection</w:t>
      </w:r>
      <w:r w:rsidR="00BB5601" w:rsidRPr="00CC3E49">
        <w:rPr>
          <w:rFonts w:ascii="Calibri" w:hAnsi="Calibri" w:cs="Calibri"/>
          <w:color w:val="000000" w:themeColor="text1"/>
        </w:rPr>
        <w:t xml:space="preserve"> is aligned with the MA EI Key Principles by ensuring that caregivers play a</w:t>
      </w:r>
      <w:r>
        <w:rPr>
          <w:rFonts w:ascii="Calibri" w:hAnsi="Calibri" w:cs="Calibri"/>
          <w:color w:val="000000" w:themeColor="text1"/>
        </w:rPr>
        <w:t>n active and</w:t>
      </w:r>
      <w:r w:rsidR="00BB5601" w:rsidRPr="00CC3E49">
        <w:rPr>
          <w:rFonts w:ascii="Calibri" w:hAnsi="Calibri" w:cs="Calibri"/>
          <w:color w:val="000000" w:themeColor="text1"/>
        </w:rPr>
        <w:t xml:space="preserve"> vital role in the intervention process</w:t>
      </w:r>
      <w:r w:rsidR="00A16E5A" w:rsidRPr="00CC3E49">
        <w:rPr>
          <w:rFonts w:ascii="Calibri" w:hAnsi="Calibri" w:cs="Calibri"/>
          <w:color w:val="000000" w:themeColor="text1"/>
        </w:rPr>
        <w:t xml:space="preserve"> during and between EI visits</w:t>
      </w:r>
      <w:r w:rsidR="00BB5601" w:rsidRPr="00CC3E49">
        <w:rPr>
          <w:rFonts w:ascii="Calibri" w:hAnsi="Calibri" w:cs="Calibri"/>
          <w:color w:val="000000" w:themeColor="text1"/>
        </w:rPr>
        <w:t xml:space="preserve">. </w:t>
      </w:r>
      <w:r>
        <w:rPr>
          <w:rFonts w:ascii="Calibri" w:hAnsi="Calibri" w:cs="Calibri"/>
          <w:color w:val="000000" w:themeColor="text1"/>
        </w:rPr>
        <w:t>Reflection</w:t>
      </w:r>
      <w:r w:rsidR="00BB5601" w:rsidRPr="00CC3E49">
        <w:rPr>
          <w:rFonts w:ascii="Calibri" w:hAnsi="Calibri" w:cs="Calibri"/>
          <w:color w:val="000000" w:themeColor="text1"/>
        </w:rPr>
        <w:t xml:space="preserve"> promotes a partnership between the EI Specialist and caregivers that is collaborative, strengths-based, individualized, family-centered, and based on respect. </w:t>
      </w:r>
      <w:r>
        <w:rPr>
          <w:rFonts w:ascii="Calibri" w:hAnsi="Calibri" w:cs="Calibri"/>
          <w:color w:val="000000" w:themeColor="text1"/>
        </w:rPr>
        <w:t>Reflection</w:t>
      </w:r>
      <w:r w:rsidR="00BB5601" w:rsidRPr="00CC3E49">
        <w:rPr>
          <w:rFonts w:ascii="Calibri" w:hAnsi="Calibri" w:cs="Calibri"/>
          <w:color w:val="000000" w:themeColor="text1"/>
        </w:rPr>
        <w:t xml:space="preserve"> promotes caregiver competence and confidence, thereby building caregiver capacity.</w:t>
      </w:r>
    </w:p>
    <w:p w14:paraId="15A3C5AD" w14:textId="4E5E8DCA" w:rsidR="00DD6142" w:rsidRPr="0003592D" w:rsidRDefault="00DD6142" w:rsidP="00287894">
      <w:pPr>
        <w:rPr>
          <w:rFonts w:ascii="Calibri" w:hAnsi="Calibri" w:cs="Calibri"/>
          <w:color w:val="000000"/>
          <w:sz w:val="22"/>
          <w:szCs w:val="22"/>
        </w:rPr>
      </w:pPr>
    </w:p>
    <w:p w14:paraId="7705E1C1" w14:textId="49CA0617" w:rsidR="00601A85" w:rsidRDefault="00601A85" w:rsidP="00DF74F7">
      <w:pPr>
        <w:shd w:val="clear" w:color="auto" w:fill="FFFFFF" w:themeFill="background1"/>
        <w:rPr>
          <w:rFonts w:ascii="Calibri" w:hAnsi="Calibri" w:cs="Calibri"/>
          <w:b/>
          <w:bCs/>
          <w:sz w:val="28"/>
          <w:szCs w:val="28"/>
        </w:rPr>
      </w:pPr>
    </w:p>
    <w:p w14:paraId="14261E96" w14:textId="77777777" w:rsidR="007A4FCD" w:rsidRDefault="007A4FCD" w:rsidP="007A57E7">
      <w:pPr>
        <w:shd w:val="clear" w:color="auto" w:fill="FFFFFF"/>
        <w:rPr>
          <w:rFonts w:ascii="Calibri" w:hAnsi="Calibri" w:cs="Calibri"/>
          <w:b/>
          <w:bCs/>
          <w:sz w:val="28"/>
          <w:szCs w:val="28"/>
        </w:rPr>
      </w:pPr>
    </w:p>
    <w:p w14:paraId="152F0FD0" w14:textId="79CBA281" w:rsidR="007A57E7" w:rsidRPr="0003592D" w:rsidRDefault="007A57E7" w:rsidP="007A57E7">
      <w:pPr>
        <w:shd w:val="clear" w:color="auto" w:fill="FFFFFF"/>
        <w:rPr>
          <w:rFonts w:ascii="Calibri" w:hAnsi="Calibri" w:cs="Calibri"/>
          <w:b/>
          <w:bCs/>
          <w:sz w:val="28"/>
          <w:szCs w:val="28"/>
        </w:rPr>
      </w:pPr>
      <w:r w:rsidRPr="0003592D">
        <w:rPr>
          <w:rFonts w:ascii="Calibri" w:hAnsi="Calibri" w:cs="Calibri"/>
          <w:b/>
          <w:bCs/>
          <w:sz w:val="28"/>
          <w:szCs w:val="28"/>
        </w:rPr>
        <w:t xml:space="preserve">How is </w:t>
      </w:r>
      <w:r w:rsidR="00307F88">
        <w:rPr>
          <w:rFonts w:ascii="Calibri" w:hAnsi="Calibri" w:cs="Calibri"/>
          <w:b/>
          <w:bCs/>
          <w:sz w:val="28"/>
          <w:szCs w:val="28"/>
        </w:rPr>
        <w:t xml:space="preserve">caregiver </w:t>
      </w:r>
      <w:r w:rsidR="00B46FC5">
        <w:rPr>
          <w:rFonts w:ascii="Calibri" w:hAnsi="Calibri" w:cs="Calibri"/>
          <w:b/>
          <w:bCs/>
          <w:sz w:val="28"/>
          <w:szCs w:val="28"/>
        </w:rPr>
        <w:t>reflection</w:t>
      </w:r>
      <w:r w:rsidRPr="0003592D">
        <w:rPr>
          <w:rFonts w:ascii="Calibri" w:hAnsi="Calibri" w:cs="Calibri"/>
          <w:b/>
          <w:bCs/>
          <w:sz w:val="28"/>
          <w:szCs w:val="28"/>
        </w:rPr>
        <w:t xml:space="preserve"> related to PIWI? </w:t>
      </w:r>
    </w:p>
    <w:p w14:paraId="1A7B32C2" w14:textId="6859D485" w:rsidR="009E582B" w:rsidRPr="00CC3E49" w:rsidRDefault="007A57E7" w:rsidP="0084651A">
      <w:pPr>
        <w:rPr>
          <w:rFonts w:ascii="Calibri" w:hAnsi="Calibri" w:cs="Calibri"/>
        </w:rPr>
      </w:pPr>
      <w:r w:rsidRPr="00CC3E49">
        <w:rPr>
          <w:rFonts w:ascii="Calibri" w:hAnsi="Calibri" w:cs="Calibri"/>
        </w:rPr>
        <w:t xml:space="preserve">PIWI emphasizes that the role of the EI Specialist is to partner with </w:t>
      </w:r>
      <w:r w:rsidR="005E3AE6">
        <w:rPr>
          <w:rFonts w:ascii="Calibri" w:hAnsi="Calibri" w:cs="Calibri"/>
        </w:rPr>
        <w:t xml:space="preserve">the </w:t>
      </w:r>
      <w:r w:rsidRPr="00CC3E49">
        <w:rPr>
          <w:rFonts w:ascii="Calibri" w:hAnsi="Calibri" w:cs="Calibri"/>
        </w:rPr>
        <w:t xml:space="preserve">caregiver to address their concerns and priorities for their child. </w:t>
      </w:r>
      <w:r w:rsidR="0084651A">
        <w:rPr>
          <w:rFonts w:ascii="Calibri" w:hAnsi="Calibri" w:cs="Calibri"/>
        </w:rPr>
        <w:t xml:space="preserve">PIWI requires the EI Specialist to be intentional with how they </w:t>
      </w:r>
      <w:r w:rsidR="00E45A12">
        <w:rPr>
          <w:rFonts w:ascii="Calibri" w:hAnsi="Calibri" w:cs="Calibri"/>
        </w:rPr>
        <w:t>interact with the caregiver to support</w:t>
      </w:r>
      <w:r w:rsidR="0084651A">
        <w:rPr>
          <w:rFonts w:ascii="Calibri" w:hAnsi="Calibri" w:cs="Calibri"/>
        </w:rPr>
        <w:t xml:space="preserve"> that caregiver’s relationship with their child.  Through reflection, </w:t>
      </w:r>
      <w:r w:rsidR="005E3AE6">
        <w:rPr>
          <w:rFonts w:ascii="Calibri" w:hAnsi="Calibri" w:cs="Calibri"/>
        </w:rPr>
        <w:t xml:space="preserve">the </w:t>
      </w:r>
      <w:r w:rsidR="0084651A">
        <w:rPr>
          <w:rFonts w:ascii="Calibri" w:hAnsi="Calibri" w:cs="Calibri"/>
        </w:rPr>
        <w:t>caregiver become</w:t>
      </w:r>
      <w:r w:rsidR="005E3AE6">
        <w:rPr>
          <w:rFonts w:ascii="Calibri" w:hAnsi="Calibri" w:cs="Calibri"/>
        </w:rPr>
        <w:t>s</w:t>
      </w:r>
      <w:r w:rsidR="0084651A">
        <w:rPr>
          <w:rFonts w:ascii="Calibri" w:hAnsi="Calibri" w:cs="Calibri"/>
        </w:rPr>
        <w:t xml:space="preserve"> more aware of their </w:t>
      </w:r>
      <w:r w:rsidR="00CE6BF5" w:rsidRPr="00DF74F7">
        <w:rPr>
          <w:rFonts w:ascii="Calibri" w:hAnsi="Calibri" w:cs="Calibri"/>
        </w:rPr>
        <w:t xml:space="preserve">child’s </w:t>
      </w:r>
      <w:r w:rsidR="0084651A" w:rsidRPr="00DF74F7">
        <w:rPr>
          <w:rFonts w:ascii="Calibri" w:hAnsi="Calibri" w:cs="Calibri"/>
        </w:rPr>
        <w:t>abilities</w:t>
      </w:r>
      <w:r w:rsidR="00CE6BF5">
        <w:rPr>
          <w:rFonts w:ascii="Calibri" w:hAnsi="Calibri" w:cs="Calibri"/>
        </w:rPr>
        <w:t xml:space="preserve"> and </w:t>
      </w:r>
      <w:r w:rsidR="00CE6BF5" w:rsidRPr="00DF74F7">
        <w:rPr>
          <w:rFonts w:ascii="Calibri" w:hAnsi="Calibri" w:cs="Calibri"/>
        </w:rPr>
        <w:t>needs</w:t>
      </w:r>
      <w:r w:rsidR="3B17EC9B" w:rsidRPr="00DF74F7">
        <w:rPr>
          <w:rFonts w:ascii="Calibri" w:hAnsi="Calibri" w:cs="Calibri"/>
        </w:rPr>
        <w:t xml:space="preserve"> as well as their own</w:t>
      </w:r>
      <w:r w:rsidR="00CE6BF5" w:rsidRPr="00DF74F7">
        <w:rPr>
          <w:rFonts w:ascii="Calibri" w:hAnsi="Calibri" w:cs="Calibri"/>
        </w:rPr>
        <w:t>.</w:t>
      </w:r>
      <w:r w:rsidR="00CE6BF5">
        <w:rPr>
          <w:rFonts w:ascii="Calibri" w:hAnsi="Calibri" w:cs="Calibri"/>
        </w:rPr>
        <w:t xml:space="preserve">  Additionally, through reflection</w:t>
      </w:r>
      <w:r w:rsidR="00E45A12">
        <w:rPr>
          <w:rFonts w:ascii="Calibri" w:hAnsi="Calibri" w:cs="Calibri"/>
        </w:rPr>
        <w:t>,</w:t>
      </w:r>
      <w:r w:rsidR="00CE6BF5">
        <w:rPr>
          <w:rFonts w:ascii="Calibri" w:hAnsi="Calibri" w:cs="Calibri"/>
        </w:rPr>
        <w:t xml:space="preserve"> the caregiver</w:t>
      </w:r>
      <w:r w:rsidR="0084651A">
        <w:rPr>
          <w:rFonts w:ascii="Calibri" w:hAnsi="Calibri" w:cs="Calibri"/>
        </w:rPr>
        <w:t xml:space="preserve"> gain</w:t>
      </w:r>
      <w:r w:rsidR="00CE6BF5">
        <w:rPr>
          <w:rFonts w:ascii="Calibri" w:hAnsi="Calibri" w:cs="Calibri"/>
        </w:rPr>
        <w:t>s</w:t>
      </w:r>
      <w:r w:rsidR="0084651A">
        <w:rPr>
          <w:rFonts w:ascii="Calibri" w:hAnsi="Calibri" w:cs="Calibri"/>
        </w:rPr>
        <w:t xml:space="preserve"> ideas for achieving mutually pleasurable interactions with their child at home and in their community.</w:t>
      </w:r>
      <w:r w:rsidR="00CE6BF5">
        <w:rPr>
          <w:rFonts w:ascii="Calibri" w:hAnsi="Calibri" w:cs="Calibri"/>
        </w:rPr>
        <w:t xml:space="preserve"> </w:t>
      </w:r>
    </w:p>
    <w:p w14:paraId="524BEF38" w14:textId="77777777" w:rsidR="00920F30" w:rsidRDefault="00920F30" w:rsidP="009E582B">
      <w:pPr>
        <w:rPr>
          <w:rFonts w:ascii="Calibri" w:hAnsi="Calibri" w:cs="Calibri"/>
        </w:rPr>
      </w:pPr>
    </w:p>
    <w:p w14:paraId="7818E037" w14:textId="1C895D2F" w:rsidR="00F079F9" w:rsidRDefault="5F64A3DF" w:rsidP="00E84978">
      <w:pPr>
        <w:pStyle w:val="NormalWeb"/>
        <w:spacing w:before="0" w:beforeAutospacing="0" w:after="0" w:afterAutospacing="0"/>
        <w:ind w:right="720"/>
        <w:rPr>
          <w:rFonts w:ascii="Calibri" w:hAnsi="Calibri" w:cs="Calibri"/>
        </w:rPr>
      </w:pPr>
      <w:r w:rsidRPr="00DF74F7">
        <w:rPr>
          <w:rFonts w:ascii="Calibri" w:hAnsi="Calibri" w:cs="Calibri"/>
        </w:rPr>
        <w:t>The</w:t>
      </w:r>
      <w:r w:rsidR="00C15746">
        <w:rPr>
          <w:rFonts w:ascii="Calibri" w:hAnsi="Calibri" w:cs="Calibri"/>
        </w:rPr>
        <w:t xml:space="preserve"> EI Specialist can use the triadic strategy</w:t>
      </w:r>
      <w:r w:rsidR="0E21648E" w:rsidRPr="00DF74F7">
        <w:rPr>
          <w:rFonts w:ascii="Calibri" w:hAnsi="Calibri" w:cs="Calibri"/>
        </w:rPr>
        <w:t>,</w:t>
      </w:r>
      <w:r w:rsidR="00C15746">
        <w:rPr>
          <w:rFonts w:ascii="Calibri" w:hAnsi="Calibri" w:cs="Calibri"/>
        </w:rPr>
        <w:t xml:space="preserve"> focus attention</w:t>
      </w:r>
      <w:r w:rsidR="4C51ED20" w:rsidRPr="00DF74F7">
        <w:rPr>
          <w:rFonts w:ascii="Calibri" w:hAnsi="Calibri" w:cs="Calibri"/>
        </w:rPr>
        <w:t>,</w:t>
      </w:r>
      <w:r w:rsidR="00C15746">
        <w:rPr>
          <w:rFonts w:ascii="Calibri" w:hAnsi="Calibri" w:cs="Calibri"/>
        </w:rPr>
        <w:t xml:space="preserve"> </w:t>
      </w:r>
      <w:r w:rsidR="00920F30" w:rsidRPr="00920F30">
        <w:rPr>
          <w:rFonts w:ascii="Calibri" w:hAnsi="Calibri" w:cs="Calibri"/>
        </w:rPr>
        <w:t>to promote caregiver reflection.</w:t>
      </w:r>
      <w:r w:rsidR="00920F30">
        <w:rPr>
          <w:rFonts w:ascii="Calibri" w:hAnsi="Calibri" w:cs="Calibri"/>
        </w:rPr>
        <w:t xml:space="preserve">  When the EI Specialist uses this strategy, it helps draw the caregiver’s attention to </w:t>
      </w:r>
      <w:proofErr w:type="gramStart"/>
      <w:r w:rsidR="00920F30">
        <w:rPr>
          <w:rFonts w:ascii="Calibri" w:hAnsi="Calibri" w:cs="Calibri"/>
        </w:rPr>
        <w:t>particular skills</w:t>
      </w:r>
      <w:proofErr w:type="gramEnd"/>
      <w:r w:rsidR="00920F30">
        <w:rPr>
          <w:rFonts w:ascii="Calibri" w:hAnsi="Calibri" w:cs="Calibri"/>
        </w:rPr>
        <w:t xml:space="preserve"> or actions of themselves or their child. </w:t>
      </w:r>
      <w:r w:rsidR="00E84978">
        <w:rPr>
          <w:rFonts w:ascii="Calibri" w:hAnsi="Calibri" w:cs="Calibri"/>
        </w:rPr>
        <w:t xml:space="preserve"> </w:t>
      </w:r>
    </w:p>
    <w:p w14:paraId="625A3DA5" w14:textId="77777777" w:rsidR="00F079F9" w:rsidRDefault="00F079F9" w:rsidP="00E84978">
      <w:pPr>
        <w:pStyle w:val="NormalWeb"/>
        <w:spacing w:before="0" w:beforeAutospacing="0" w:after="0" w:afterAutospacing="0"/>
        <w:ind w:right="720"/>
        <w:rPr>
          <w:rFonts w:ascii="Calibri" w:hAnsi="Calibri" w:cs="Calibri"/>
        </w:rPr>
      </w:pPr>
    </w:p>
    <w:p w14:paraId="53D128B3" w14:textId="722DBE09" w:rsidR="009E582B" w:rsidRPr="0003592D" w:rsidRDefault="0027432A" w:rsidP="00A16E5A">
      <w:pPr>
        <w:shd w:val="clear" w:color="auto" w:fill="FFFFFF"/>
        <w:rPr>
          <w:rFonts w:ascii="Calibri" w:hAnsi="Calibri" w:cs="Calibri"/>
          <w:sz w:val="22"/>
          <w:szCs w:val="22"/>
        </w:rPr>
      </w:pPr>
      <w:r>
        <w:rPr>
          <w:rFonts w:ascii="Calibri" w:hAnsi="Calibri" w:cs="Calibri"/>
          <w:noProof/>
          <w:sz w:val="22"/>
          <w:szCs w:val="22"/>
        </w:rPr>
        <w:drawing>
          <wp:inline distT="0" distB="0" distL="0" distR="0" wp14:anchorId="422223B5" wp14:editId="6A714198">
            <wp:extent cx="2767965" cy="1843497"/>
            <wp:effectExtent l="0" t="0" r="0" b="4445"/>
            <wp:docPr id="1" name="Picture 1" descr="Father in a rocking chair holding an infant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ther in a rocking chair holding an infant think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2707" cy="1846655"/>
                    </a:xfrm>
                    <a:prstGeom prst="rect">
                      <a:avLst/>
                    </a:prstGeom>
                    <a:noFill/>
                  </pic:spPr>
                </pic:pic>
              </a:graphicData>
            </a:graphic>
          </wp:inline>
        </w:drawing>
      </w:r>
    </w:p>
    <w:p w14:paraId="67E17B21" w14:textId="0458A1CE" w:rsidR="00494CDE" w:rsidRPr="0003592D" w:rsidRDefault="00494CDE" w:rsidP="00494CDE">
      <w:pPr>
        <w:shd w:val="clear" w:color="auto" w:fill="FFFFFF"/>
        <w:rPr>
          <w:rFonts w:ascii="Calibri" w:hAnsi="Calibri" w:cs="Calibri"/>
          <w:sz w:val="22"/>
          <w:szCs w:val="22"/>
        </w:rPr>
      </w:pPr>
    </w:p>
    <w:p w14:paraId="351A01CD" w14:textId="77777777" w:rsidR="009E582B" w:rsidRPr="0003592D" w:rsidRDefault="009E582B" w:rsidP="00494CDE">
      <w:pPr>
        <w:shd w:val="clear" w:color="auto" w:fill="FFFFFF"/>
        <w:rPr>
          <w:rFonts w:ascii="Calibri" w:hAnsi="Calibri" w:cs="Calibri"/>
          <w:sz w:val="22"/>
          <w:szCs w:val="22"/>
        </w:rPr>
      </w:pPr>
    </w:p>
    <w:p w14:paraId="5B86C0F6" w14:textId="6C91B6C4" w:rsidR="00307F88" w:rsidRPr="00CC3E49" w:rsidRDefault="52B58E6F" w:rsidP="00307F88">
      <w:pPr>
        <w:rPr>
          <w:rFonts w:ascii="Calibri" w:hAnsi="Calibri" w:cs="Calibri"/>
        </w:rPr>
      </w:pPr>
      <w:r w:rsidRPr="00DF74F7">
        <w:rPr>
          <w:rFonts w:ascii="Calibri" w:hAnsi="Calibri" w:cs="Calibri"/>
        </w:rPr>
        <w:t>P</w:t>
      </w:r>
      <w:r w:rsidR="002B5387" w:rsidRPr="00DF74F7">
        <w:rPr>
          <w:rFonts w:ascii="Calibri" w:hAnsi="Calibri" w:cs="Calibri"/>
        </w:rPr>
        <w:t>roviding</w:t>
      </w:r>
      <w:r w:rsidR="002B5387" w:rsidRPr="00CC3E49">
        <w:rPr>
          <w:rFonts w:ascii="Calibri" w:hAnsi="Calibri" w:cs="Calibri"/>
        </w:rPr>
        <w:t xml:space="preserve"> opportunities for caregiver </w:t>
      </w:r>
      <w:r w:rsidR="008D3A5F">
        <w:rPr>
          <w:rFonts w:ascii="Calibri" w:hAnsi="Calibri" w:cs="Calibri"/>
        </w:rPr>
        <w:t>reflection</w:t>
      </w:r>
      <w:r w:rsidR="00BA47CB" w:rsidRPr="00CC3E49">
        <w:rPr>
          <w:rFonts w:ascii="Calibri" w:hAnsi="Calibri" w:cs="Calibri"/>
        </w:rPr>
        <w:t xml:space="preserve"> is an important part of </w:t>
      </w:r>
      <w:r w:rsidR="083F004C" w:rsidRPr="00DF74F7">
        <w:rPr>
          <w:rFonts w:ascii="Calibri" w:hAnsi="Calibri" w:cs="Calibri"/>
        </w:rPr>
        <w:t>best practice</w:t>
      </w:r>
      <w:r w:rsidR="00BA47CB" w:rsidRPr="00CC3E49">
        <w:rPr>
          <w:rFonts w:ascii="Calibri" w:hAnsi="Calibri" w:cs="Calibri"/>
        </w:rPr>
        <w:t xml:space="preserve"> </w:t>
      </w:r>
      <w:r w:rsidR="002B5387" w:rsidRPr="00CC3E49">
        <w:rPr>
          <w:rFonts w:ascii="Calibri" w:hAnsi="Calibri" w:cs="Calibri"/>
        </w:rPr>
        <w:t xml:space="preserve">during </w:t>
      </w:r>
      <w:r w:rsidR="00BA47CB" w:rsidRPr="00CC3E49">
        <w:rPr>
          <w:rFonts w:ascii="Calibri" w:hAnsi="Calibri" w:cs="Calibri"/>
        </w:rPr>
        <w:t>EI</w:t>
      </w:r>
      <w:r w:rsidR="002B5387" w:rsidRPr="00CC3E49">
        <w:rPr>
          <w:rFonts w:ascii="Calibri" w:hAnsi="Calibri" w:cs="Calibri"/>
        </w:rPr>
        <w:t xml:space="preserve"> visits</w:t>
      </w:r>
      <w:r w:rsidR="00BA47CB" w:rsidRPr="00CC3E49">
        <w:rPr>
          <w:rFonts w:ascii="Calibri" w:hAnsi="Calibri" w:cs="Calibri"/>
        </w:rPr>
        <w:t xml:space="preserve">.  </w:t>
      </w:r>
      <w:r w:rsidR="00632652" w:rsidRPr="00CC3E49">
        <w:rPr>
          <w:rFonts w:ascii="Calibri" w:hAnsi="Calibri" w:cs="Calibri"/>
        </w:rPr>
        <w:t xml:space="preserve">Caregiver </w:t>
      </w:r>
      <w:r w:rsidR="008D3A5F">
        <w:rPr>
          <w:rFonts w:ascii="Calibri" w:hAnsi="Calibri" w:cs="Calibri"/>
        </w:rPr>
        <w:t>reflection</w:t>
      </w:r>
      <w:r w:rsidR="00BA47CB" w:rsidRPr="00CC3E49">
        <w:rPr>
          <w:rFonts w:ascii="Calibri" w:hAnsi="Calibri" w:cs="Calibri"/>
        </w:rPr>
        <w:t xml:space="preserve"> promotes the Massachusetts Core Values and Key Principles</w:t>
      </w:r>
      <w:r w:rsidR="00632652" w:rsidRPr="00CC3E49">
        <w:rPr>
          <w:rFonts w:ascii="Calibri" w:hAnsi="Calibri" w:cs="Calibri"/>
        </w:rPr>
        <w:t xml:space="preserve"> and is aligned with PIWI</w:t>
      </w:r>
      <w:r w:rsidR="00307F88">
        <w:rPr>
          <w:rFonts w:ascii="Calibri" w:hAnsi="Calibri" w:cs="Calibri"/>
        </w:rPr>
        <w:t xml:space="preserve">.  Using reflection can enhance the caregiver’s understanding of their child’s developmental agenda and expand their capacity to support that agenda.  </w:t>
      </w:r>
      <w:r w:rsidR="00307F88" w:rsidRPr="00DF74F7">
        <w:rPr>
          <w:rFonts w:ascii="Calibri" w:hAnsi="Calibri" w:cs="Calibri"/>
        </w:rPr>
        <w:t>This</w:t>
      </w:r>
      <w:r w:rsidR="00307F88">
        <w:rPr>
          <w:rFonts w:ascii="Calibri" w:hAnsi="Calibri" w:cs="Calibri"/>
        </w:rPr>
        <w:t xml:space="preserve"> increases the likelihood of the </w:t>
      </w:r>
      <w:r w:rsidR="00307F88">
        <w:rPr>
          <w:rFonts w:ascii="Calibri" w:hAnsi="Calibri" w:cs="Calibri"/>
        </w:rPr>
        <w:lastRenderedPageBreak/>
        <w:t>caregiver meeting their family’s IFSP outcomes. Reflection promotes the Family Outcomes part of the federal reporting requirement for Part C programs, particularly that caregivers will be able to help their children develop and learn.</w:t>
      </w:r>
    </w:p>
    <w:p w14:paraId="7C100CE4" w14:textId="4B44427C" w:rsidR="00BA47CB" w:rsidRPr="00CC3E49" w:rsidRDefault="00BA47CB" w:rsidP="00494CDE">
      <w:pPr>
        <w:shd w:val="clear" w:color="auto" w:fill="FFFFFF"/>
        <w:rPr>
          <w:rFonts w:ascii="Calibri" w:hAnsi="Calibri" w:cs="Calibri"/>
        </w:rPr>
      </w:pPr>
    </w:p>
    <w:p w14:paraId="14B77780" w14:textId="71925397" w:rsidR="00BA47CB" w:rsidRPr="0003592D" w:rsidRDefault="00BA47CB" w:rsidP="00494CDE">
      <w:pPr>
        <w:shd w:val="clear" w:color="auto" w:fill="FFFFFF"/>
        <w:rPr>
          <w:rFonts w:ascii="Calibri" w:hAnsi="Calibri" w:cs="Calibri"/>
          <w:b/>
          <w:bCs/>
          <w:sz w:val="28"/>
          <w:szCs w:val="28"/>
        </w:rPr>
      </w:pPr>
      <w:r w:rsidRPr="0003592D">
        <w:rPr>
          <w:rFonts w:ascii="Calibri" w:hAnsi="Calibri" w:cs="Calibri"/>
          <w:b/>
          <w:bCs/>
          <w:sz w:val="28"/>
          <w:szCs w:val="28"/>
        </w:rPr>
        <w:t xml:space="preserve">Reflect on </w:t>
      </w:r>
      <w:r w:rsidR="00307F88">
        <w:rPr>
          <w:rFonts w:ascii="Calibri" w:hAnsi="Calibri" w:cs="Calibri"/>
          <w:b/>
          <w:bCs/>
          <w:sz w:val="28"/>
          <w:szCs w:val="28"/>
        </w:rPr>
        <w:t>how you are promoting</w:t>
      </w:r>
      <w:r w:rsidRPr="0003592D">
        <w:rPr>
          <w:rFonts w:ascii="Calibri" w:hAnsi="Calibri" w:cs="Calibri"/>
          <w:b/>
          <w:bCs/>
          <w:sz w:val="28"/>
          <w:szCs w:val="28"/>
        </w:rPr>
        <w:t xml:space="preserve"> </w:t>
      </w:r>
      <w:r w:rsidR="00307F88">
        <w:rPr>
          <w:rFonts w:ascii="Calibri" w:hAnsi="Calibri" w:cs="Calibri"/>
          <w:b/>
          <w:bCs/>
          <w:sz w:val="28"/>
          <w:szCs w:val="28"/>
        </w:rPr>
        <w:t xml:space="preserve">caregiver </w:t>
      </w:r>
      <w:r w:rsidR="00B46FC5">
        <w:rPr>
          <w:rFonts w:ascii="Calibri" w:hAnsi="Calibri" w:cs="Calibri"/>
          <w:b/>
          <w:bCs/>
          <w:sz w:val="28"/>
          <w:szCs w:val="28"/>
        </w:rPr>
        <w:t>reflection</w:t>
      </w:r>
    </w:p>
    <w:p w14:paraId="2B25FC9C" w14:textId="527759FF" w:rsidR="002307E8" w:rsidRDefault="008D3A5F" w:rsidP="002307E8">
      <w:pPr>
        <w:pStyle w:val="ListParagraph"/>
        <w:numPr>
          <w:ilvl w:val="0"/>
          <w:numId w:val="21"/>
        </w:numPr>
        <w:shd w:val="clear" w:color="auto" w:fill="FFFFFF"/>
        <w:rPr>
          <w:rFonts w:ascii="Calibri" w:hAnsi="Calibri" w:cs="Calibri"/>
        </w:rPr>
      </w:pPr>
      <w:r>
        <w:rPr>
          <w:rFonts w:ascii="Calibri" w:hAnsi="Calibri" w:cs="Calibri"/>
        </w:rPr>
        <w:t xml:space="preserve">To what extent are </w:t>
      </w:r>
      <w:r w:rsidR="002307E8" w:rsidRPr="00CC3E49">
        <w:rPr>
          <w:rFonts w:ascii="Calibri" w:hAnsi="Calibri" w:cs="Calibri"/>
        </w:rPr>
        <w:t xml:space="preserve">you </w:t>
      </w:r>
      <w:r>
        <w:rPr>
          <w:rFonts w:ascii="Calibri" w:hAnsi="Calibri" w:cs="Calibri"/>
        </w:rPr>
        <w:t xml:space="preserve">asking questions or </w:t>
      </w:r>
      <w:r w:rsidR="009D7D4D">
        <w:rPr>
          <w:rFonts w:ascii="Calibri" w:hAnsi="Calibri" w:cs="Calibri"/>
        </w:rPr>
        <w:t>commenting</w:t>
      </w:r>
      <w:r>
        <w:rPr>
          <w:rFonts w:ascii="Calibri" w:hAnsi="Calibri" w:cs="Calibri"/>
        </w:rPr>
        <w:t xml:space="preserve"> to encourage the caregiver to reflect?</w:t>
      </w:r>
    </w:p>
    <w:p w14:paraId="342BDB78" w14:textId="77777777" w:rsidR="001271C9" w:rsidRDefault="008D3A5F" w:rsidP="002307E8">
      <w:pPr>
        <w:pStyle w:val="ListParagraph"/>
        <w:numPr>
          <w:ilvl w:val="0"/>
          <w:numId w:val="21"/>
        </w:numPr>
        <w:shd w:val="clear" w:color="auto" w:fill="FFFFFF"/>
        <w:rPr>
          <w:rFonts w:ascii="Calibri" w:hAnsi="Calibri" w:cs="Calibri"/>
        </w:rPr>
      </w:pPr>
      <w:r>
        <w:rPr>
          <w:rFonts w:ascii="Calibri" w:hAnsi="Calibri" w:cs="Calibri"/>
        </w:rPr>
        <w:t xml:space="preserve">How are you helping the caregiver to review and analyze what they already know or are doing? </w:t>
      </w:r>
    </w:p>
    <w:p w14:paraId="447E938A" w14:textId="356C911D" w:rsidR="008D3A5F" w:rsidRPr="00CC3E49" w:rsidRDefault="008D3A5F" w:rsidP="002307E8">
      <w:pPr>
        <w:pStyle w:val="ListParagraph"/>
        <w:numPr>
          <w:ilvl w:val="0"/>
          <w:numId w:val="21"/>
        </w:numPr>
        <w:shd w:val="clear" w:color="auto" w:fill="FFFFFF"/>
        <w:rPr>
          <w:rFonts w:ascii="Calibri" w:hAnsi="Calibri" w:cs="Calibri"/>
        </w:rPr>
      </w:pPr>
      <w:r>
        <w:rPr>
          <w:rFonts w:ascii="Calibri" w:hAnsi="Calibri" w:cs="Calibri"/>
        </w:rPr>
        <w:t xml:space="preserve">How are you helping the caregiver figure out what they need to </w:t>
      </w:r>
      <w:r w:rsidR="001271C9">
        <w:rPr>
          <w:rFonts w:ascii="Calibri" w:hAnsi="Calibri" w:cs="Calibri"/>
        </w:rPr>
        <w:t>achieve desired outcomes?</w:t>
      </w:r>
    </w:p>
    <w:p w14:paraId="6C13FEA7" w14:textId="35B76AEA" w:rsidR="00BA47CB" w:rsidRPr="00CC3E49" w:rsidRDefault="008D3A5F" w:rsidP="00BA47CB">
      <w:pPr>
        <w:pStyle w:val="ListParagraph"/>
        <w:numPr>
          <w:ilvl w:val="0"/>
          <w:numId w:val="21"/>
        </w:numPr>
        <w:shd w:val="clear" w:color="auto" w:fill="FFFFFF"/>
        <w:rPr>
          <w:rFonts w:ascii="Calibri" w:hAnsi="Calibri" w:cs="Calibri"/>
        </w:rPr>
      </w:pPr>
      <w:r>
        <w:rPr>
          <w:rFonts w:ascii="Calibri" w:hAnsi="Calibri" w:cs="Calibri"/>
        </w:rPr>
        <w:t xml:space="preserve">To what extent are </w:t>
      </w:r>
      <w:r w:rsidR="00CB6EC1" w:rsidRPr="00CC3E49">
        <w:rPr>
          <w:rFonts w:ascii="Calibri" w:hAnsi="Calibri" w:cs="Calibri"/>
        </w:rPr>
        <w:t xml:space="preserve">you </w:t>
      </w:r>
      <w:r>
        <w:rPr>
          <w:rFonts w:ascii="Calibri" w:hAnsi="Calibri" w:cs="Calibri"/>
        </w:rPr>
        <w:t>modeling your own reflections and thoughts?</w:t>
      </w:r>
      <w:r w:rsidR="00BA47CB" w:rsidRPr="00CC3E49">
        <w:rPr>
          <w:rFonts w:ascii="Calibri" w:hAnsi="Calibri" w:cs="Calibri"/>
        </w:rPr>
        <w:t xml:space="preserve"> </w:t>
      </w:r>
    </w:p>
    <w:p w14:paraId="647A738A" w14:textId="580CCBE3" w:rsidR="002307E8" w:rsidRPr="00CC3E49" w:rsidRDefault="002307E8" w:rsidP="002307E8">
      <w:pPr>
        <w:pStyle w:val="ListParagraph"/>
        <w:numPr>
          <w:ilvl w:val="0"/>
          <w:numId w:val="21"/>
        </w:numPr>
        <w:shd w:val="clear" w:color="auto" w:fill="FFFFFF"/>
        <w:rPr>
          <w:rFonts w:ascii="Calibri" w:hAnsi="Calibri" w:cs="Calibri"/>
        </w:rPr>
      </w:pPr>
      <w:r w:rsidRPr="00CC3E49">
        <w:rPr>
          <w:rFonts w:ascii="Calibri" w:hAnsi="Calibri" w:cs="Calibri"/>
        </w:rPr>
        <w:t xml:space="preserve">How are you being intentional about incorporating caregiver </w:t>
      </w:r>
      <w:r w:rsidR="00FE7DE2">
        <w:rPr>
          <w:rFonts w:ascii="Calibri" w:hAnsi="Calibri" w:cs="Calibri"/>
        </w:rPr>
        <w:t>reflection</w:t>
      </w:r>
      <w:r w:rsidRPr="00CC3E49">
        <w:rPr>
          <w:rFonts w:ascii="Calibri" w:hAnsi="Calibri" w:cs="Calibri"/>
        </w:rPr>
        <w:t xml:space="preserve"> into your sessions with families?</w:t>
      </w:r>
    </w:p>
    <w:p w14:paraId="173C0BC3" w14:textId="57FE7152" w:rsidR="00BA47CB" w:rsidRPr="00CC3E49" w:rsidRDefault="00CB6EC1" w:rsidP="00494CDE">
      <w:pPr>
        <w:pStyle w:val="ListParagraph"/>
        <w:numPr>
          <w:ilvl w:val="0"/>
          <w:numId w:val="20"/>
        </w:numPr>
        <w:shd w:val="clear" w:color="auto" w:fill="FFFFFF"/>
        <w:rPr>
          <w:rFonts w:ascii="Calibri" w:hAnsi="Calibri" w:cs="Calibri"/>
        </w:rPr>
      </w:pPr>
      <w:r w:rsidRPr="00CC3E49">
        <w:rPr>
          <w:rFonts w:ascii="Calibri" w:hAnsi="Calibri" w:cs="Calibri"/>
        </w:rPr>
        <w:t>Are you</w:t>
      </w:r>
      <w:r w:rsidR="00BA47CB" w:rsidRPr="00CC3E49">
        <w:rPr>
          <w:rFonts w:ascii="Calibri" w:hAnsi="Calibri" w:cs="Calibri"/>
        </w:rPr>
        <w:t xml:space="preserve"> aware of your own biases</w:t>
      </w:r>
      <w:r w:rsidR="00EC4008" w:rsidRPr="00CC3E49">
        <w:rPr>
          <w:rFonts w:ascii="Calibri" w:hAnsi="Calibri" w:cs="Calibri"/>
        </w:rPr>
        <w:t xml:space="preserve"> and how they may impact your use of caregiver </w:t>
      </w:r>
      <w:r w:rsidR="008D3A5F">
        <w:rPr>
          <w:rFonts w:ascii="Calibri" w:hAnsi="Calibri" w:cs="Calibri"/>
        </w:rPr>
        <w:t>reflection</w:t>
      </w:r>
      <w:r w:rsidRPr="00CC3E49">
        <w:rPr>
          <w:rFonts w:ascii="Calibri" w:hAnsi="Calibri" w:cs="Calibri"/>
        </w:rPr>
        <w:t>?</w:t>
      </w:r>
      <w:r w:rsidR="00BA47CB" w:rsidRPr="00CC3E49">
        <w:rPr>
          <w:rFonts w:ascii="Calibri" w:hAnsi="Calibri" w:cs="Calibri"/>
        </w:rPr>
        <w:t xml:space="preserve">  </w:t>
      </w:r>
    </w:p>
    <w:p w14:paraId="3CC85554" w14:textId="47C46DCB" w:rsidR="009E582B" w:rsidRPr="0003592D" w:rsidRDefault="002307E8" w:rsidP="0003592D">
      <w:pPr>
        <w:pStyle w:val="ListParagraph"/>
        <w:numPr>
          <w:ilvl w:val="0"/>
          <w:numId w:val="20"/>
        </w:numPr>
        <w:shd w:val="clear" w:color="auto" w:fill="FFFFFF"/>
        <w:rPr>
          <w:rFonts w:ascii="Calibri" w:hAnsi="Calibri" w:cs="Calibri"/>
        </w:rPr>
      </w:pPr>
      <w:r w:rsidRPr="0003592D">
        <w:rPr>
          <w:rFonts w:ascii="Calibri" w:hAnsi="Calibri" w:cs="Calibri"/>
        </w:rPr>
        <w:t>During and after caregiver action/practice</w:t>
      </w:r>
      <w:r w:rsidR="009D7D4D">
        <w:rPr>
          <w:rFonts w:ascii="Calibri" w:hAnsi="Calibri" w:cs="Calibri"/>
        </w:rPr>
        <w:t>,</w:t>
      </w:r>
      <w:r w:rsidRPr="0003592D">
        <w:rPr>
          <w:rFonts w:ascii="Calibri" w:hAnsi="Calibri" w:cs="Calibri"/>
        </w:rPr>
        <w:t xml:space="preserve"> are </w:t>
      </w:r>
      <w:r w:rsidR="00802665">
        <w:rPr>
          <w:rFonts w:ascii="Calibri" w:hAnsi="Calibri" w:cs="Calibri"/>
        </w:rPr>
        <w:t xml:space="preserve">you </w:t>
      </w:r>
      <w:r w:rsidRPr="0003592D">
        <w:rPr>
          <w:rFonts w:ascii="Calibri" w:hAnsi="Calibri" w:cs="Calibri"/>
        </w:rPr>
        <w:t xml:space="preserve">giving the caregiver a chance to reflect </w:t>
      </w:r>
      <w:r w:rsidRPr="001271C9">
        <w:rPr>
          <w:rFonts w:ascii="Calibri" w:hAnsi="Calibri" w:cs="Calibri"/>
          <w:i/>
          <w:iCs/>
        </w:rPr>
        <w:t>before</w:t>
      </w:r>
      <w:r w:rsidRPr="0003592D">
        <w:rPr>
          <w:rFonts w:ascii="Calibri" w:hAnsi="Calibri" w:cs="Calibri"/>
        </w:rPr>
        <w:t xml:space="preserve"> offering feedback/suggestions?  Are you affirming their competence?</w:t>
      </w:r>
    </w:p>
    <w:p w14:paraId="42D35AF3" w14:textId="77777777" w:rsidR="009E582B" w:rsidRPr="0003592D" w:rsidRDefault="009E582B" w:rsidP="00BA47CB">
      <w:pPr>
        <w:shd w:val="clear" w:color="auto" w:fill="FFFFFF"/>
        <w:ind w:left="360"/>
        <w:rPr>
          <w:rFonts w:ascii="Calibri" w:hAnsi="Calibri" w:cs="Calibri"/>
          <w:b/>
          <w:bCs/>
        </w:rPr>
      </w:pPr>
    </w:p>
    <w:p w14:paraId="49FC83AE" w14:textId="77777777" w:rsidR="00EC4008" w:rsidRPr="0003592D" w:rsidRDefault="00EC4008" w:rsidP="00EC4008">
      <w:pPr>
        <w:shd w:val="clear" w:color="auto" w:fill="FFFFFF"/>
        <w:rPr>
          <w:rFonts w:ascii="Calibri" w:hAnsi="Calibri" w:cs="Calibri"/>
          <w:b/>
          <w:bCs/>
        </w:rPr>
      </w:pPr>
    </w:p>
    <w:p w14:paraId="60AFB011" w14:textId="77777777" w:rsidR="00CC3E49" w:rsidRDefault="00CC3E49" w:rsidP="00CC3E49">
      <w:pPr>
        <w:shd w:val="clear" w:color="auto" w:fill="FFFFFF"/>
        <w:rPr>
          <w:rFonts w:ascii="Calibri" w:hAnsi="Calibri" w:cs="Calibri"/>
          <w:b/>
          <w:bCs/>
        </w:rPr>
      </w:pPr>
    </w:p>
    <w:p w14:paraId="27EFA606" w14:textId="77777777" w:rsidR="00CC3E49" w:rsidRDefault="00CC3E49" w:rsidP="00CC3E49">
      <w:pPr>
        <w:shd w:val="clear" w:color="auto" w:fill="FFFFFF"/>
        <w:rPr>
          <w:rFonts w:ascii="Calibri" w:hAnsi="Calibri" w:cs="Calibri"/>
          <w:b/>
          <w:bCs/>
        </w:rPr>
      </w:pPr>
    </w:p>
    <w:p w14:paraId="18DF8E8C" w14:textId="77777777" w:rsidR="00CC3E49" w:rsidRDefault="00CC3E49" w:rsidP="00CC3E49">
      <w:pPr>
        <w:shd w:val="clear" w:color="auto" w:fill="FFFFFF"/>
        <w:rPr>
          <w:rFonts w:ascii="Calibri" w:hAnsi="Calibri" w:cs="Calibri"/>
          <w:b/>
          <w:bCs/>
        </w:rPr>
      </w:pPr>
    </w:p>
    <w:p w14:paraId="7DFECC75" w14:textId="77777777" w:rsidR="00CC3E49" w:rsidRDefault="00CC3E49" w:rsidP="00CC3E49">
      <w:pPr>
        <w:shd w:val="clear" w:color="auto" w:fill="FFFFFF"/>
        <w:rPr>
          <w:rFonts w:ascii="Calibri" w:hAnsi="Calibri" w:cs="Calibri"/>
          <w:b/>
          <w:bCs/>
        </w:rPr>
      </w:pPr>
    </w:p>
    <w:p w14:paraId="3D24ADF7" w14:textId="77777777" w:rsidR="00CC3E49" w:rsidRDefault="00CC3E49" w:rsidP="00CC3E49">
      <w:pPr>
        <w:shd w:val="clear" w:color="auto" w:fill="FFFFFF"/>
        <w:rPr>
          <w:rFonts w:ascii="Calibri" w:hAnsi="Calibri" w:cs="Calibri"/>
          <w:b/>
          <w:bCs/>
        </w:rPr>
      </w:pPr>
    </w:p>
    <w:p w14:paraId="096249EF" w14:textId="77777777" w:rsidR="00CC3E49" w:rsidRDefault="00CC3E49" w:rsidP="00CC3E49">
      <w:pPr>
        <w:shd w:val="clear" w:color="auto" w:fill="FFFFFF"/>
        <w:rPr>
          <w:rFonts w:ascii="Calibri" w:hAnsi="Calibri" w:cs="Calibri"/>
          <w:b/>
          <w:bCs/>
        </w:rPr>
      </w:pPr>
    </w:p>
    <w:p w14:paraId="1401C4EA" w14:textId="77777777" w:rsidR="00CC3E49" w:rsidRDefault="00CC3E49" w:rsidP="00CC3E49">
      <w:pPr>
        <w:shd w:val="clear" w:color="auto" w:fill="FFFFFF"/>
        <w:rPr>
          <w:rFonts w:ascii="Calibri" w:hAnsi="Calibri" w:cs="Calibri"/>
          <w:b/>
          <w:bCs/>
        </w:rPr>
      </w:pPr>
    </w:p>
    <w:p w14:paraId="54B93B69" w14:textId="77777777" w:rsidR="00CC3E49" w:rsidRDefault="00CC3E49" w:rsidP="00CC3E49">
      <w:pPr>
        <w:shd w:val="clear" w:color="auto" w:fill="FFFFFF"/>
        <w:rPr>
          <w:rFonts w:ascii="Calibri" w:hAnsi="Calibri" w:cs="Calibri"/>
          <w:b/>
          <w:bCs/>
        </w:rPr>
      </w:pPr>
    </w:p>
    <w:p w14:paraId="017F7D62" w14:textId="77777777" w:rsidR="00CC3E49" w:rsidRDefault="00CC3E49" w:rsidP="00CC3E49">
      <w:pPr>
        <w:shd w:val="clear" w:color="auto" w:fill="FFFFFF"/>
        <w:rPr>
          <w:rFonts w:ascii="Calibri" w:hAnsi="Calibri" w:cs="Calibri"/>
          <w:b/>
          <w:bCs/>
        </w:rPr>
      </w:pPr>
    </w:p>
    <w:p w14:paraId="11A16944" w14:textId="77777777" w:rsidR="00CC3E49" w:rsidRDefault="00CC3E49" w:rsidP="00CC3E49">
      <w:pPr>
        <w:shd w:val="clear" w:color="auto" w:fill="FFFFFF"/>
        <w:rPr>
          <w:rFonts w:ascii="Calibri" w:hAnsi="Calibri" w:cs="Calibri"/>
          <w:b/>
          <w:bCs/>
        </w:rPr>
      </w:pPr>
    </w:p>
    <w:p w14:paraId="306A77BC" w14:textId="77777777" w:rsidR="00CC3E49" w:rsidRDefault="00CC3E49" w:rsidP="00CC3E49">
      <w:pPr>
        <w:shd w:val="clear" w:color="auto" w:fill="FFFFFF"/>
        <w:rPr>
          <w:rFonts w:ascii="Calibri" w:hAnsi="Calibri" w:cs="Calibri"/>
          <w:b/>
          <w:bCs/>
        </w:rPr>
      </w:pPr>
    </w:p>
    <w:p w14:paraId="5DEB169E" w14:textId="77777777" w:rsidR="00FE7DE2" w:rsidRDefault="00FE7DE2" w:rsidP="00CC3E49">
      <w:pPr>
        <w:shd w:val="clear" w:color="auto" w:fill="FFFFFF"/>
        <w:rPr>
          <w:rFonts w:ascii="Calibri" w:hAnsi="Calibri" w:cs="Calibri"/>
          <w:b/>
          <w:bCs/>
        </w:rPr>
      </w:pPr>
    </w:p>
    <w:p w14:paraId="06BDEE26" w14:textId="77777777" w:rsidR="007A4FCD" w:rsidRDefault="007A4FCD" w:rsidP="00CC3E49">
      <w:pPr>
        <w:shd w:val="clear" w:color="auto" w:fill="FFFFFF"/>
        <w:rPr>
          <w:rFonts w:ascii="Calibri" w:hAnsi="Calibri" w:cs="Calibri"/>
          <w:b/>
          <w:bCs/>
          <w:sz w:val="28"/>
          <w:szCs w:val="28"/>
        </w:rPr>
      </w:pPr>
    </w:p>
    <w:p w14:paraId="34287877" w14:textId="15700D61" w:rsidR="00494CDE" w:rsidRPr="00802665" w:rsidRDefault="00494CDE" w:rsidP="00CC3E49">
      <w:pPr>
        <w:shd w:val="clear" w:color="auto" w:fill="FFFFFF"/>
        <w:rPr>
          <w:rFonts w:ascii="Calibri" w:hAnsi="Calibri" w:cs="Calibri"/>
          <w:sz w:val="28"/>
          <w:szCs w:val="28"/>
        </w:rPr>
      </w:pPr>
      <w:r w:rsidRPr="00802665">
        <w:rPr>
          <w:rFonts w:ascii="Calibri" w:hAnsi="Calibri" w:cs="Calibri"/>
          <w:b/>
          <w:bCs/>
          <w:sz w:val="28"/>
          <w:szCs w:val="28"/>
        </w:rPr>
        <w:t xml:space="preserve">References </w:t>
      </w:r>
    </w:p>
    <w:p w14:paraId="773903F3" w14:textId="2DDB9E33" w:rsidR="00E84978" w:rsidRDefault="00E84978" w:rsidP="004326A2">
      <w:pPr>
        <w:pStyle w:val="ListParagraph"/>
        <w:numPr>
          <w:ilvl w:val="0"/>
          <w:numId w:val="19"/>
        </w:numPr>
        <w:shd w:val="clear" w:color="auto" w:fill="FFFFFF"/>
        <w:rPr>
          <w:rFonts w:ascii="Calibri" w:hAnsi="Calibri" w:cs="Calibri"/>
        </w:rPr>
      </w:pPr>
      <w:r>
        <w:rPr>
          <w:rFonts w:ascii="Calibri" w:hAnsi="Calibri" w:cs="Calibri"/>
        </w:rPr>
        <w:t>Bapat, M., Baril, E., Landry, J., Novak, J., Schnurr, M., Stevenson, C., Wallin, T., &amp; Wheeler, S. (2023-Draft).  Early Intervention Caregiver Coaching Model Crosswalk.</w:t>
      </w:r>
    </w:p>
    <w:p w14:paraId="05A66E8B" w14:textId="11564E7D" w:rsidR="00CC3E49" w:rsidRPr="00CC3E49" w:rsidRDefault="00494CDE" w:rsidP="004326A2">
      <w:pPr>
        <w:pStyle w:val="ListParagraph"/>
        <w:numPr>
          <w:ilvl w:val="0"/>
          <w:numId w:val="19"/>
        </w:numPr>
        <w:shd w:val="clear" w:color="auto" w:fill="FFFFFF"/>
        <w:rPr>
          <w:rFonts w:ascii="Calibri" w:hAnsi="Calibri" w:cs="Calibri"/>
        </w:rPr>
      </w:pPr>
      <w:r w:rsidRPr="0003592D">
        <w:rPr>
          <w:rFonts w:ascii="Calibri" w:hAnsi="Calibri" w:cs="Calibri"/>
        </w:rPr>
        <w:t xml:space="preserve">Childress, D. (2021).  </w:t>
      </w:r>
      <w:r w:rsidRPr="0003592D">
        <w:rPr>
          <w:rFonts w:ascii="Calibri" w:hAnsi="Calibri" w:cs="Calibri"/>
          <w:i/>
          <w:iCs/>
        </w:rPr>
        <w:t xml:space="preserve">Pause and reflect.  </w:t>
      </w:r>
    </w:p>
    <w:p w14:paraId="64DC2537" w14:textId="5BFCA081" w:rsidR="00A10C22" w:rsidRPr="0003592D" w:rsidRDefault="00494CDE" w:rsidP="00CC3E49">
      <w:pPr>
        <w:pStyle w:val="ListParagraph"/>
        <w:shd w:val="clear" w:color="auto" w:fill="FFFFFF"/>
        <w:rPr>
          <w:rFonts w:ascii="Calibri" w:hAnsi="Calibri" w:cs="Calibri"/>
        </w:rPr>
      </w:pPr>
      <w:r w:rsidRPr="0003592D">
        <w:rPr>
          <w:rFonts w:ascii="Calibri" w:hAnsi="Calibri" w:cs="Calibri"/>
          <w:i/>
          <w:iCs/>
        </w:rPr>
        <w:t>Your guide to a deeper understanding of early intervention practice</w:t>
      </w:r>
      <w:r w:rsidRPr="0003592D">
        <w:rPr>
          <w:rFonts w:ascii="Calibri" w:hAnsi="Calibri" w:cs="Calibri"/>
        </w:rPr>
        <w:t>. Paul H. Brookes Publishing Co.</w:t>
      </w:r>
    </w:p>
    <w:p w14:paraId="37883F79" w14:textId="77777777" w:rsidR="00BA47CB" w:rsidRPr="0003592D" w:rsidRDefault="00BA47CB" w:rsidP="005821B4">
      <w:pPr>
        <w:pStyle w:val="ListParagraph"/>
        <w:numPr>
          <w:ilvl w:val="0"/>
          <w:numId w:val="19"/>
        </w:numPr>
        <w:shd w:val="clear" w:color="auto" w:fill="FFFFFF"/>
        <w:rPr>
          <w:rFonts w:ascii="Calibri" w:hAnsi="Calibri" w:cs="Calibri"/>
        </w:rPr>
      </w:pPr>
      <w:r w:rsidRPr="0003592D">
        <w:rPr>
          <w:rFonts w:ascii="Calibri" w:hAnsi="Calibri" w:cs="Calibri"/>
        </w:rPr>
        <w:t>MA DPH Early Intervention (2015).  Massachusetts Early Intervention System.</w:t>
      </w:r>
    </w:p>
    <w:p w14:paraId="120E4C84" w14:textId="19B6D695" w:rsidR="00A10C22" w:rsidRPr="0003592D" w:rsidRDefault="00494CDE" w:rsidP="005821B4">
      <w:pPr>
        <w:pStyle w:val="ListParagraph"/>
        <w:numPr>
          <w:ilvl w:val="0"/>
          <w:numId w:val="19"/>
        </w:numPr>
        <w:shd w:val="clear" w:color="auto" w:fill="FFFFFF"/>
        <w:rPr>
          <w:rFonts w:ascii="Calibri" w:hAnsi="Calibri" w:cs="Calibri"/>
        </w:rPr>
      </w:pPr>
      <w:r w:rsidRPr="0003592D">
        <w:rPr>
          <w:rFonts w:ascii="Calibri" w:hAnsi="Calibri" w:cs="Calibri"/>
        </w:rPr>
        <w:t xml:space="preserve">Rush, D. &amp; Shelden, M. (2020).  </w:t>
      </w:r>
      <w:r w:rsidRPr="0003592D">
        <w:rPr>
          <w:rFonts w:ascii="Calibri" w:hAnsi="Calibri" w:cs="Calibri"/>
          <w:i/>
          <w:iCs/>
        </w:rPr>
        <w:t>The early childhood coaching handbook</w:t>
      </w:r>
      <w:r w:rsidRPr="0003592D">
        <w:rPr>
          <w:rFonts w:ascii="Calibri" w:hAnsi="Calibri" w:cs="Calibri"/>
        </w:rPr>
        <w:t xml:space="preserve"> (2</w:t>
      </w:r>
      <w:r w:rsidRPr="0003592D">
        <w:rPr>
          <w:rFonts w:ascii="Calibri" w:hAnsi="Calibri" w:cs="Calibri"/>
          <w:vertAlign w:val="superscript"/>
        </w:rPr>
        <w:t>nd</w:t>
      </w:r>
      <w:r w:rsidRPr="0003592D">
        <w:rPr>
          <w:rFonts w:ascii="Calibri" w:hAnsi="Calibri" w:cs="Calibri"/>
        </w:rPr>
        <w:t xml:space="preserve"> ed.). Paul H. Brookes Publishing Co.</w:t>
      </w:r>
    </w:p>
    <w:p w14:paraId="6F28563B" w14:textId="77777777" w:rsidR="00F21063" w:rsidRDefault="00F21063" w:rsidP="00F21063">
      <w:pPr>
        <w:pStyle w:val="ListParagraph"/>
        <w:numPr>
          <w:ilvl w:val="0"/>
          <w:numId w:val="19"/>
        </w:numPr>
        <w:shd w:val="clear" w:color="auto" w:fill="FFFFFF"/>
        <w:rPr>
          <w:rFonts w:ascii="Calibri" w:hAnsi="Calibri" w:cs="Calibri"/>
        </w:rPr>
      </w:pPr>
      <w:r>
        <w:rPr>
          <w:rFonts w:ascii="Calibri" w:hAnsi="Calibri" w:cs="Calibri"/>
        </w:rPr>
        <w:t xml:space="preserve">Rush, D., Shelden, M., &amp; Raab, M. (2008).  A framework for reflective questioning when using a coaching interaction style.  FIPP </w:t>
      </w:r>
      <w:proofErr w:type="spellStart"/>
      <w:r>
        <w:rPr>
          <w:rFonts w:ascii="Calibri" w:hAnsi="Calibri" w:cs="Calibri"/>
        </w:rPr>
        <w:t>CASEtools</w:t>
      </w:r>
      <w:proofErr w:type="spellEnd"/>
      <w:r>
        <w:rPr>
          <w:rFonts w:ascii="Calibri" w:hAnsi="Calibri" w:cs="Calibri"/>
        </w:rPr>
        <w:t xml:space="preserve">. </w:t>
      </w:r>
      <w:hyperlink r:id="rId17" w:history="1">
        <w:r w:rsidRPr="00CC6A23">
          <w:rPr>
            <w:rStyle w:val="Hyperlink"/>
            <w:rFonts w:ascii="Calibri" w:hAnsi="Calibri" w:cs="Calibri"/>
          </w:rPr>
          <w:t>https://fipp.ncdhhs.gov/wp-content/uploads/casetools_vol4_no1.pdf</w:t>
        </w:r>
      </w:hyperlink>
    </w:p>
    <w:p w14:paraId="3EACB808" w14:textId="32F80018" w:rsidR="004326A2" w:rsidRPr="00F21063" w:rsidRDefault="004326A2" w:rsidP="00F21063">
      <w:pPr>
        <w:pStyle w:val="ListParagraph"/>
        <w:numPr>
          <w:ilvl w:val="0"/>
          <w:numId w:val="19"/>
        </w:numPr>
        <w:shd w:val="clear" w:color="auto" w:fill="FFFFFF"/>
        <w:rPr>
          <w:rFonts w:ascii="Calibri" w:hAnsi="Calibri" w:cs="Calibri"/>
        </w:rPr>
      </w:pPr>
      <w:r w:rsidRPr="00F21063">
        <w:rPr>
          <w:rFonts w:ascii="Calibri" w:hAnsi="Calibri" w:cs="Calibri"/>
        </w:rPr>
        <w:t xml:space="preserve">Yates, T. &amp; McCollum, J. PIWI: Parents interacting with infants and toddlers. Center on the Social and Emotional Foundations for Early Learning.  </w:t>
      </w:r>
      <w:hyperlink r:id="rId18" w:history="1">
        <w:r w:rsidRPr="00F21063">
          <w:rPr>
            <w:rStyle w:val="Hyperlink"/>
            <w:rFonts w:ascii="Calibri" w:hAnsi="Calibri" w:cs="Calibri"/>
          </w:rPr>
          <w:t>https://pyramidmodel.org</w:t>
        </w:r>
      </w:hyperlink>
    </w:p>
    <w:sectPr w:rsidR="004326A2" w:rsidRPr="00F21063" w:rsidSect="005E4A22">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1993" w14:textId="77777777" w:rsidR="00B418E7" w:rsidRDefault="00B418E7" w:rsidP="00C70A4B">
      <w:r>
        <w:separator/>
      </w:r>
    </w:p>
  </w:endnote>
  <w:endnote w:type="continuationSeparator" w:id="0">
    <w:p w14:paraId="531B2419" w14:textId="77777777" w:rsidR="00B418E7" w:rsidRDefault="00B418E7" w:rsidP="00C70A4B">
      <w:r>
        <w:continuationSeparator/>
      </w:r>
    </w:p>
  </w:endnote>
  <w:endnote w:type="continuationNotice" w:id="1">
    <w:p w14:paraId="0B79F91E" w14:textId="77777777" w:rsidR="00B418E7" w:rsidRDefault="00B41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6D8" w14:textId="29EB89BD" w:rsidR="00C70A4B" w:rsidRDefault="00C70A4B">
    <w:pPr>
      <w:pStyle w:val="Footer"/>
    </w:pPr>
    <w:r>
      <w:t>Massachusetts Department of Public Health, Early Intervention</w:t>
    </w:r>
    <w:r w:rsidR="00921DD5">
      <w:t xml:space="preserve"> Division </w:t>
    </w:r>
    <w:r>
      <w:ptab w:relativeTo="margin" w:alignment="right" w:leader="none"/>
    </w:r>
    <w:r w:rsidR="001D1C10">
      <w:t>August</w:t>
    </w:r>
    <w:r w:rsidR="00841633">
      <w:t xml:space="preserve"> </w:t>
    </w:r>
    <w:r>
      <w:t>202</w:t>
    </w:r>
    <w:r w:rsidR="0063265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9530" w14:textId="77777777" w:rsidR="00B418E7" w:rsidRDefault="00B418E7" w:rsidP="00C70A4B">
      <w:r>
        <w:separator/>
      </w:r>
    </w:p>
  </w:footnote>
  <w:footnote w:type="continuationSeparator" w:id="0">
    <w:p w14:paraId="34294B04" w14:textId="77777777" w:rsidR="00B418E7" w:rsidRDefault="00B418E7" w:rsidP="00C70A4B">
      <w:r>
        <w:continuationSeparator/>
      </w:r>
    </w:p>
  </w:footnote>
  <w:footnote w:type="continuationNotice" w:id="1">
    <w:p w14:paraId="52A706A0" w14:textId="77777777" w:rsidR="00B418E7" w:rsidRDefault="00B41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A79FC"/>
    <w:multiLevelType w:val="hybridMultilevel"/>
    <w:tmpl w:val="37F0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3A4A"/>
    <w:multiLevelType w:val="hybridMultilevel"/>
    <w:tmpl w:val="F41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7E94"/>
    <w:multiLevelType w:val="hybridMultilevel"/>
    <w:tmpl w:val="85B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534C2"/>
    <w:multiLevelType w:val="hybridMultilevel"/>
    <w:tmpl w:val="6CFA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46404"/>
    <w:multiLevelType w:val="hybridMultilevel"/>
    <w:tmpl w:val="93E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83558"/>
    <w:multiLevelType w:val="hybridMultilevel"/>
    <w:tmpl w:val="396A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66D8"/>
    <w:multiLevelType w:val="hybridMultilevel"/>
    <w:tmpl w:val="98D8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53577C4D"/>
    <w:multiLevelType w:val="hybridMultilevel"/>
    <w:tmpl w:val="CBA4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BE25E5"/>
    <w:multiLevelType w:val="hybridMultilevel"/>
    <w:tmpl w:val="EFE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529D8"/>
    <w:multiLevelType w:val="hybridMultilevel"/>
    <w:tmpl w:val="F60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6343"/>
    <w:multiLevelType w:val="hybridMultilevel"/>
    <w:tmpl w:val="A34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21"/>
  </w:num>
  <w:num w:numId="5">
    <w:abstractNumId w:val="16"/>
  </w:num>
  <w:num w:numId="6">
    <w:abstractNumId w:val="10"/>
  </w:num>
  <w:num w:numId="7">
    <w:abstractNumId w:val="4"/>
  </w:num>
  <w:num w:numId="8">
    <w:abstractNumId w:val="13"/>
  </w:num>
  <w:num w:numId="9">
    <w:abstractNumId w:val="0"/>
  </w:num>
  <w:num w:numId="10">
    <w:abstractNumId w:val="18"/>
  </w:num>
  <w:num w:numId="11">
    <w:abstractNumId w:val="19"/>
  </w:num>
  <w:num w:numId="12">
    <w:abstractNumId w:val="8"/>
  </w:num>
  <w:num w:numId="13">
    <w:abstractNumId w:val="17"/>
  </w:num>
  <w:num w:numId="14">
    <w:abstractNumId w:val="11"/>
  </w:num>
  <w:num w:numId="15">
    <w:abstractNumId w:val="20"/>
  </w:num>
  <w:num w:numId="16">
    <w:abstractNumId w:val="3"/>
  </w:num>
  <w:num w:numId="17">
    <w:abstractNumId w:val="6"/>
  </w:num>
  <w:num w:numId="18">
    <w:abstractNumId w:val="14"/>
  </w:num>
  <w:num w:numId="19">
    <w:abstractNumId w:val="1"/>
  </w:num>
  <w:num w:numId="20">
    <w:abstractNumId w:val="7"/>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1FAE"/>
    <w:rsid w:val="00020935"/>
    <w:rsid w:val="00024509"/>
    <w:rsid w:val="00026B2E"/>
    <w:rsid w:val="0003592D"/>
    <w:rsid w:val="00037F30"/>
    <w:rsid w:val="000448CB"/>
    <w:rsid w:val="000520E3"/>
    <w:rsid w:val="0005642F"/>
    <w:rsid w:val="000604B8"/>
    <w:rsid w:val="00066A31"/>
    <w:rsid w:val="0009093E"/>
    <w:rsid w:val="00091DE6"/>
    <w:rsid w:val="000B0C27"/>
    <w:rsid w:val="000B15A6"/>
    <w:rsid w:val="000C3F43"/>
    <w:rsid w:val="000D3907"/>
    <w:rsid w:val="000E1A12"/>
    <w:rsid w:val="000E2FAB"/>
    <w:rsid w:val="000E3B24"/>
    <w:rsid w:val="000F3922"/>
    <w:rsid w:val="001052B5"/>
    <w:rsid w:val="001149B1"/>
    <w:rsid w:val="001256A4"/>
    <w:rsid w:val="001269E4"/>
    <w:rsid w:val="001271C9"/>
    <w:rsid w:val="001326A9"/>
    <w:rsid w:val="0013289E"/>
    <w:rsid w:val="00132BF8"/>
    <w:rsid w:val="00141EBF"/>
    <w:rsid w:val="001426DE"/>
    <w:rsid w:val="00143049"/>
    <w:rsid w:val="00146C3C"/>
    <w:rsid w:val="00150034"/>
    <w:rsid w:val="0016395F"/>
    <w:rsid w:val="00164876"/>
    <w:rsid w:val="00166608"/>
    <w:rsid w:val="00180B95"/>
    <w:rsid w:val="00197C06"/>
    <w:rsid w:val="001A6142"/>
    <w:rsid w:val="001A6CC7"/>
    <w:rsid w:val="001A7A11"/>
    <w:rsid w:val="001B24B6"/>
    <w:rsid w:val="001B3D5E"/>
    <w:rsid w:val="001C0FC2"/>
    <w:rsid w:val="001C7C78"/>
    <w:rsid w:val="001D1179"/>
    <w:rsid w:val="001D1C10"/>
    <w:rsid w:val="001E29A6"/>
    <w:rsid w:val="001F18D8"/>
    <w:rsid w:val="001F41AB"/>
    <w:rsid w:val="002307E8"/>
    <w:rsid w:val="00243F73"/>
    <w:rsid w:val="002467FA"/>
    <w:rsid w:val="00253E07"/>
    <w:rsid w:val="00267073"/>
    <w:rsid w:val="0027432A"/>
    <w:rsid w:val="0027563C"/>
    <w:rsid w:val="002845EF"/>
    <w:rsid w:val="00287894"/>
    <w:rsid w:val="002B3651"/>
    <w:rsid w:val="002B3BB2"/>
    <w:rsid w:val="002B5387"/>
    <w:rsid w:val="002C2C4B"/>
    <w:rsid w:val="002D0702"/>
    <w:rsid w:val="002D1A39"/>
    <w:rsid w:val="002D25FD"/>
    <w:rsid w:val="002D67A0"/>
    <w:rsid w:val="002D6E30"/>
    <w:rsid w:val="002F6B1F"/>
    <w:rsid w:val="00303D43"/>
    <w:rsid w:val="00306334"/>
    <w:rsid w:val="00307F88"/>
    <w:rsid w:val="00310082"/>
    <w:rsid w:val="003118CE"/>
    <w:rsid w:val="0031769F"/>
    <w:rsid w:val="0032498D"/>
    <w:rsid w:val="00336682"/>
    <w:rsid w:val="00337792"/>
    <w:rsid w:val="0034748F"/>
    <w:rsid w:val="00347D8B"/>
    <w:rsid w:val="003520B4"/>
    <w:rsid w:val="003559A1"/>
    <w:rsid w:val="00365FEE"/>
    <w:rsid w:val="00366D6D"/>
    <w:rsid w:val="00375292"/>
    <w:rsid w:val="00376662"/>
    <w:rsid w:val="003846FE"/>
    <w:rsid w:val="00396F7B"/>
    <w:rsid w:val="003A390C"/>
    <w:rsid w:val="003A7946"/>
    <w:rsid w:val="003B57E6"/>
    <w:rsid w:val="003C107D"/>
    <w:rsid w:val="003C76A3"/>
    <w:rsid w:val="003D58C6"/>
    <w:rsid w:val="003E564B"/>
    <w:rsid w:val="003F7F74"/>
    <w:rsid w:val="004002DC"/>
    <w:rsid w:val="0041002F"/>
    <w:rsid w:val="004101D7"/>
    <w:rsid w:val="00414A6C"/>
    <w:rsid w:val="00422A7D"/>
    <w:rsid w:val="00422B18"/>
    <w:rsid w:val="00431877"/>
    <w:rsid w:val="004326A2"/>
    <w:rsid w:val="004346AE"/>
    <w:rsid w:val="004438A9"/>
    <w:rsid w:val="004650A6"/>
    <w:rsid w:val="00466D37"/>
    <w:rsid w:val="004715D2"/>
    <w:rsid w:val="00471955"/>
    <w:rsid w:val="00472312"/>
    <w:rsid w:val="00472812"/>
    <w:rsid w:val="0047735C"/>
    <w:rsid w:val="00481C7A"/>
    <w:rsid w:val="00483DD4"/>
    <w:rsid w:val="00487C89"/>
    <w:rsid w:val="004931FB"/>
    <w:rsid w:val="00494CDE"/>
    <w:rsid w:val="00497E00"/>
    <w:rsid w:val="004A1163"/>
    <w:rsid w:val="004D3326"/>
    <w:rsid w:val="004E1255"/>
    <w:rsid w:val="004E12CE"/>
    <w:rsid w:val="004E2F87"/>
    <w:rsid w:val="004F421C"/>
    <w:rsid w:val="004F55C6"/>
    <w:rsid w:val="00510FEE"/>
    <w:rsid w:val="00524B8F"/>
    <w:rsid w:val="005301DF"/>
    <w:rsid w:val="00533A26"/>
    <w:rsid w:val="005477A2"/>
    <w:rsid w:val="005477C9"/>
    <w:rsid w:val="005629C1"/>
    <w:rsid w:val="00563295"/>
    <w:rsid w:val="005706C9"/>
    <w:rsid w:val="005708CA"/>
    <w:rsid w:val="00577F2A"/>
    <w:rsid w:val="005821B4"/>
    <w:rsid w:val="005E2505"/>
    <w:rsid w:val="005E3AE6"/>
    <w:rsid w:val="005E47A2"/>
    <w:rsid w:val="005E4A22"/>
    <w:rsid w:val="005F0605"/>
    <w:rsid w:val="00601A85"/>
    <w:rsid w:val="00603DFC"/>
    <w:rsid w:val="006044F6"/>
    <w:rsid w:val="006052E7"/>
    <w:rsid w:val="00606488"/>
    <w:rsid w:val="00614965"/>
    <w:rsid w:val="00626664"/>
    <w:rsid w:val="00632652"/>
    <w:rsid w:val="00641CBA"/>
    <w:rsid w:val="006601EF"/>
    <w:rsid w:val="006618DB"/>
    <w:rsid w:val="00677904"/>
    <w:rsid w:val="006863BA"/>
    <w:rsid w:val="006863BC"/>
    <w:rsid w:val="00690671"/>
    <w:rsid w:val="00693B4D"/>
    <w:rsid w:val="0069673B"/>
    <w:rsid w:val="00697B09"/>
    <w:rsid w:val="006A0B1C"/>
    <w:rsid w:val="006B75D8"/>
    <w:rsid w:val="006D3CB5"/>
    <w:rsid w:val="006D49E7"/>
    <w:rsid w:val="006F337D"/>
    <w:rsid w:val="006F461C"/>
    <w:rsid w:val="00704133"/>
    <w:rsid w:val="007071A8"/>
    <w:rsid w:val="00707C14"/>
    <w:rsid w:val="007125D0"/>
    <w:rsid w:val="00717272"/>
    <w:rsid w:val="0072342F"/>
    <w:rsid w:val="00737247"/>
    <w:rsid w:val="007504F1"/>
    <w:rsid w:val="007553D6"/>
    <w:rsid w:val="00760E4B"/>
    <w:rsid w:val="007653BB"/>
    <w:rsid w:val="0076640C"/>
    <w:rsid w:val="00767539"/>
    <w:rsid w:val="00767C60"/>
    <w:rsid w:val="00771257"/>
    <w:rsid w:val="007A0B7D"/>
    <w:rsid w:val="007A27B0"/>
    <w:rsid w:val="007A2A1A"/>
    <w:rsid w:val="007A4FCD"/>
    <w:rsid w:val="007A57E7"/>
    <w:rsid w:val="007B0C3D"/>
    <w:rsid w:val="007D0DD2"/>
    <w:rsid w:val="007D1701"/>
    <w:rsid w:val="007D5CBF"/>
    <w:rsid w:val="007D7A37"/>
    <w:rsid w:val="007E0349"/>
    <w:rsid w:val="007E160E"/>
    <w:rsid w:val="007E6FEC"/>
    <w:rsid w:val="007F1C72"/>
    <w:rsid w:val="007F3C13"/>
    <w:rsid w:val="007F4F99"/>
    <w:rsid w:val="007F5F9D"/>
    <w:rsid w:val="00802665"/>
    <w:rsid w:val="008032F0"/>
    <w:rsid w:val="00803D20"/>
    <w:rsid w:val="00812634"/>
    <w:rsid w:val="008164D5"/>
    <w:rsid w:val="00821526"/>
    <w:rsid w:val="00823C24"/>
    <w:rsid w:val="0082470D"/>
    <w:rsid w:val="008330C9"/>
    <w:rsid w:val="00841633"/>
    <w:rsid w:val="0084651A"/>
    <w:rsid w:val="008552AA"/>
    <w:rsid w:val="00865261"/>
    <w:rsid w:val="008716F4"/>
    <w:rsid w:val="00875C76"/>
    <w:rsid w:val="00882A5B"/>
    <w:rsid w:val="008849FA"/>
    <w:rsid w:val="0089368A"/>
    <w:rsid w:val="0089455A"/>
    <w:rsid w:val="008B1978"/>
    <w:rsid w:val="008B676E"/>
    <w:rsid w:val="008C2E41"/>
    <w:rsid w:val="008D3A5F"/>
    <w:rsid w:val="009015B0"/>
    <w:rsid w:val="009039FD"/>
    <w:rsid w:val="00906A15"/>
    <w:rsid w:val="00912DB4"/>
    <w:rsid w:val="00920F30"/>
    <w:rsid w:val="00921DD5"/>
    <w:rsid w:val="00922046"/>
    <w:rsid w:val="009245FE"/>
    <w:rsid w:val="00925911"/>
    <w:rsid w:val="0093299A"/>
    <w:rsid w:val="00936917"/>
    <w:rsid w:val="00937E0B"/>
    <w:rsid w:val="00941AFF"/>
    <w:rsid w:val="0095498E"/>
    <w:rsid w:val="00973278"/>
    <w:rsid w:val="00977500"/>
    <w:rsid w:val="00982299"/>
    <w:rsid w:val="00983A55"/>
    <w:rsid w:val="00990388"/>
    <w:rsid w:val="009905D6"/>
    <w:rsid w:val="00992860"/>
    <w:rsid w:val="009A2DF5"/>
    <w:rsid w:val="009A3280"/>
    <w:rsid w:val="009B75CD"/>
    <w:rsid w:val="009C6415"/>
    <w:rsid w:val="009D0DAA"/>
    <w:rsid w:val="009D33D3"/>
    <w:rsid w:val="009D3CC3"/>
    <w:rsid w:val="009D78D2"/>
    <w:rsid w:val="009D7D4D"/>
    <w:rsid w:val="009E049D"/>
    <w:rsid w:val="009E291A"/>
    <w:rsid w:val="009E2E6F"/>
    <w:rsid w:val="009E582B"/>
    <w:rsid w:val="009F66D0"/>
    <w:rsid w:val="009F7B65"/>
    <w:rsid w:val="00A002A3"/>
    <w:rsid w:val="00A02CE6"/>
    <w:rsid w:val="00A03E3E"/>
    <w:rsid w:val="00A04E59"/>
    <w:rsid w:val="00A10C22"/>
    <w:rsid w:val="00A16E5A"/>
    <w:rsid w:val="00A21D32"/>
    <w:rsid w:val="00A32AD1"/>
    <w:rsid w:val="00A41147"/>
    <w:rsid w:val="00A42FC4"/>
    <w:rsid w:val="00A4390E"/>
    <w:rsid w:val="00A43C88"/>
    <w:rsid w:val="00A470E1"/>
    <w:rsid w:val="00A511D7"/>
    <w:rsid w:val="00A51AAD"/>
    <w:rsid w:val="00A52896"/>
    <w:rsid w:val="00A57AA6"/>
    <w:rsid w:val="00A60C7D"/>
    <w:rsid w:val="00A66648"/>
    <w:rsid w:val="00A6793E"/>
    <w:rsid w:val="00A67B8E"/>
    <w:rsid w:val="00A758BF"/>
    <w:rsid w:val="00A82709"/>
    <w:rsid w:val="00A83F40"/>
    <w:rsid w:val="00A84FDE"/>
    <w:rsid w:val="00A91A31"/>
    <w:rsid w:val="00AA444B"/>
    <w:rsid w:val="00AA527D"/>
    <w:rsid w:val="00AC057B"/>
    <w:rsid w:val="00AC0C1A"/>
    <w:rsid w:val="00AC5B78"/>
    <w:rsid w:val="00AD7CD1"/>
    <w:rsid w:val="00AE6CEC"/>
    <w:rsid w:val="00AF5151"/>
    <w:rsid w:val="00B03B40"/>
    <w:rsid w:val="00B1731D"/>
    <w:rsid w:val="00B174B3"/>
    <w:rsid w:val="00B20458"/>
    <w:rsid w:val="00B220EC"/>
    <w:rsid w:val="00B310D7"/>
    <w:rsid w:val="00B31D5F"/>
    <w:rsid w:val="00B32ABC"/>
    <w:rsid w:val="00B418E7"/>
    <w:rsid w:val="00B46FC5"/>
    <w:rsid w:val="00B56A3A"/>
    <w:rsid w:val="00B650D8"/>
    <w:rsid w:val="00B67B40"/>
    <w:rsid w:val="00B77C12"/>
    <w:rsid w:val="00B85CD3"/>
    <w:rsid w:val="00B87FCF"/>
    <w:rsid w:val="00B95CE3"/>
    <w:rsid w:val="00BA47CB"/>
    <w:rsid w:val="00BB2E88"/>
    <w:rsid w:val="00BB5601"/>
    <w:rsid w:val="00BC16D4"/>
    <w:rsid w:val="00BC28FF"/>
    <w:rsid w:val="00BD42DE"/>
    <w:rsid w:val="00BE781E"/>
    <w:rsid w:val="00BF0067"/>
    <w:rsid w:val="00C06B9A"/>
    <w:rsid w:val="00C15192"/>
    <w:rsid w:val="00C15746"/>
    <w:rsid w:val="00C213EC"/>
    <w:rsid w:val="00C25A41"/>
    <w:rsid w:val="00C33469"/>
    <w:rsid w:val="00C3599A"/>
    <w:rsid w:val="00C41E4E"/>
    <w:rsid w:val="00C4430D"/>
    <w:rsid w:val="00C44D07"/>
    <w:rsid w:val="00C552A2"/>
    <w:rsid w:val="00C64B6D"/>
    <w:rsid w:val="00C66318"/>
    <w:rsid w:val="00C66E73"/>
    <w:rsid w:val="00C70A4B"/>
    <w:rsid w:val="00C72C8D"/>
    <w:rsid w:val="00CB6EC1"/>
    <w:rsid w:val="00CC3E49"/>
    <w:rsid w:val="00CD5FF5"/>
    <w:rsid w:val="00CD7DBE"/>
    <w:rsid w:val="00CE6BF5"/>
    <w:rsid w:val="00CF2EB2"/>
    <w:rsid w:val="00CF3E5C"/>
    <w:rsid w:val="00CF7CF4"/>
    <w:rsid w:val="00D014E1"/>
    <w:rsid w:val="00D07ECC"/>
    <w:rsid w:val="00D1453D"/>
    <w:rsid w:val="00D24545"/>
    <w:rsid w:val="00D2763E"/>
    <w:rsid w:val="00D337C3"/>
    <w:rsid w:val="00D3617A"/>
    <w:rsid w:val="00D44846"/>
    <w:rsid w:val="00D52AD4"/>
    <w:rsid w:val="00D622F2"/>
    <w:rsid w:val="00D76415"/>
    <w:rsid w:val="00D91712"/>
    <w:rsid w:val="00D95A8F"/>
    <w:rsid w:val="00DA57E8"/>
    <w:rsid w:val="00DA5DBD"/>
    <w:rsid w:val="00DB127A"/>
    <w:rsid w:val="00DB5D47"/>
    <w:rsid w:val="00DC0449"/>
    <w:rsid w:val="00DC05B0"/>
    <w:rsid w:val="00DD515F"/>
    <w:rsid w:val="00DD6142"/>
    <w:rsid w:val="00DD74C6"/>
    <w:rsid w:val="00DE1338"/>
    <w:rsid w:val="00DE3D41"/>
    <w:rsid w:val="00DE4F9E"/>
    <w:rsid w:val="00DE6170"/>
    <w:rsid w:val="00DE6F33"/>
    <w:rsid w:val="00DE7361"/>
    <w:rsid w:val="00DF2ABD"/>
    <w:rsid w:val="00DF6AEC"/>
    <w:rsid w:val="00DF74F7"/>
    <w:rsid w:val="00E023B5"/>
    <w:rsid w:val="00E03E62"/>
    <w:rsid w:val="00E05B82"/>
    <w:rsid w:val="00E124E1"/>
    <w:rsid w:val="00E21026"/>
    <w:rsid w:val="00E25AF1"/>
    <w:rsid w:val="00E31D5B"/>
    <w:rsid w:val="00E33169"/>
    <w:rsid w:val="00E414D9"/>
    <w:rsid w:val="00E422A5"/>
    <w:rsid w:val="00E45A12"/>
    <w:rsid w:val="00E4649A"/>
    <w:rsid w:val="00E6528C"/>
    <w:rsid w:val="00E81B83"/>
    <w:rsid w:val="00E84978"/>
    <w:rsid w:val="00E963C1"/>
    <w:rsid w:val="00EB6282"/>
    <w:rsid w:val="00EC1B25"/>
    <w:rsid w:val="00EC4008"/>
    <w:rsid w:val="00EC6A3E"/>
    <w:rsid w:val="00EC7E5E"/>
    <w:rsid w:val="00ED00A3"/>
    <w:rsid w:val="00ED6B8B"/>
    <w:rsid w:val="00ED7D21"/>
    <w:rsid w:val="00EE0E8C"/>
    <w:rsid w:val="00EE45CC"/>
    <w:rsid w:val="00EE4891"/>
    <w:rsid w:val="00EF6910"/>
    <w:rsid w:val="00F05E2C"/>
    <w:rsid w:val="00F079F9"/>
    <w:rsid w:val="00F10C90"/>
    <w:rsid w:val="00F21063"/>
    <w:rsid w:val="00F24717"/>
    <w:rsid w:val="00F33CB9"/>
    <w:rsid w:val="00F3418D"/>
    <w:rsid w:val="00F5570E"/>
    <w:rsid w:val="00F576BF"/>
    <w:rsid w:val="00F7274D"/>
    <w:rsid w:val="00F81E4E"/>
    <w:rsid w:val="00F83794"/>
    <w:rsid w:val="00F95333"/>
    <w:rsid w:val="00F955F0"/>
    <w:rsid w:val="00FA0C58"/>
    <w:rsid w:val="00FA11BE"/>
    <w:rsid w:val="00FA1911"/>
    <w:rsid w:val="00FA5997"/>
    <w:rsid w:val="00FB1CEA"/>
    <w:rsid w:val="00FC16C8"/>
    <w:rsid w:val="00FC27F7"/>
    <w:rsid w:val="00FC4E74"/>
    <w:rsid w:val="00FE7DE2"/>
    <w:rsid w:val="00FF4453"/>
    <w:rsid w:val="0662E10E"/>
    <w:rsid w:val="083F004C"/>
    <w:rsid w:val="0CBFA118"/>
    <w:rsid w:val="0E21648E"/>
    <w:rsid w:val="3B17EC9B"/>
    <w:rsid w:val="4BB033AA"/>
    <w:rsid w:val="4C51ED20"/>
    <w:rsid w:val="50D6AF65"/>
    <w:rsid w:val="52B58E6F"/>
    <w:rsid w:val="564AD8E3"/>
    <w:rsid w:val="5F64A3DF"/>
    <w:rsid w:val="6310338E"/>
    <w:rsid w:val="65583F0B"/>
    <w:rsid w:val="78D463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semiHidden/>
    <w:unhideWhenUsed/>
    <w:rsid w:val="00497E00"/>
    <w:rPr>
      <w:sz w:val="20"/>
      <w:szCs w:val="20"/>
    </w:rPr>
  </w:style>
  <w:style w:type="character" w:customStyle="1" w:styleId="CommentTextChar">
    <w:name w:val="Comment Text Char"/>
    <w:basedOn w:val="DefaultParagraphFont"/>
    <w:link w:val="CommentText"/>
    <w:uiPriority w:val="99"/>
    <w:semiHidden/>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19338822">
      <w:bodyDiv w:val="1"/>
      <w:marLeft w:val="0"/>
      <w:marRight w:val="0"/>
      <w:marTop w:val="0"/>
      <w:marBottom w:val="0"/>
      <w:divBdr>
        <w:top w:val="none" w:sz="0" w:space="0" w:color="auto"/>
        <w:left w:val="none" w:sz="0" w:space="0" w:color="auto"/>
        <w:bottom w:val="none" w:sz="0" w:space="0" w:color="auto"/>
        <w:right w:val="none" w:sz="0" w:space="0" w:color="auto"/>
      </w:divBdr>
    </w:div>
    <w:div w:id="626080965">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03176067">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yramidmode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fipp.ncdhhs.gov/wp-content/uploads/casetools_vol4_no1.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Crosby, Laura M. (DPH)</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43C6D-90FB-4370-8A8A-10F394BC452D}">
  <ds:schemaRefs>
    <ds:schemaRef ds:uri="http://schemas.microsoft.com/sharepoint/v3/contenttype/forms"/>
  </ds:schemaRefs>
</ds:datastoreItem>
</file>

<file path=customXml/itemProps2.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3.xml><?xml version="1.0" encoding="utf-8"?>
<ds:datastoreItem xmlns:ds="http://schemas.openxmlformats.org/officeDocument/2006/customXml" ds:itemID="{14B96250-407E-40A4-BA71-9F03B03EA852}">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fee02ea6-1fef-425e-9027-c2f70faaf434"/>
    <ds:schemaRef ds:uri="http://schemas.openxmlformats.org/package/2006/metadata/core-properties"/>
    <ds:schemaRef ds:uri="c83123e5-9264-4e21-bc82-16d9e45b2f5e"/>
    <ds:schemaRef ds:uri="http://www.w3.org/XML/1998/namespace"/>
    <ds:schemaRef ds:uri="http://purl.org/dc/dcmitype/"/>
  </ds:schemaRefs>
</ds:datastoreItem>
</file>

<file path=customXml/itemProps4.xml><?xml version="1.0" encoding="utf-8"?>
<ds:datastoreItem xmlns:ds="http://schemas.openxmlformats.org/officeDocument/2006/customXml" ds:itemID="{1D0CFE6D-1699-4320-88D1-D539F5D1B5D8}"/>
</file>

<file path=docProps/app.xml><?xml version="1.0" encoding="utf-8"?>
<Properties xmlns="http://schemas.openxmlformats.org/officeDocument/2006/extended-properties" xmlns:vt="http://schemas.openxmlformats.org/officeDocument/2006/docPropsVTypes">
  <Template>Weekly newsletter</Template>
  <TotalTime>18</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Laura Crosby</cp:lastModifiedBy>
  <cp:revision>14</cp:revision>
  <cp:lastPrinted>2008-09-26T23:14:00Z</cp:lastPrinted>
  <dcterms:created xsi:type="dcterms:W3CDTF">2023-07-21T15:27:00Z</dcterms:created>
  <dcterms:modified xsi:type="dcterms:W3CDTF">2023-08-01T11:50:00Z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GrammarlyDocumentId">
    <vt:lpwstr>232c9b6de36bb2f2c2a2eb71983eee299c8b6636434cd32f97d98d9646e17772</vt:lpwstr>
  </property>
  <property fmtid="{D5CDD505-2E9C-101B-9397-08002B2CF9AE}" pid="11" name="MediaServiceImageTags">
    <vt:lpwstr/>
  </property>
</Properties>
</file>