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7D13F" w14:textId="77777777" w:rsidR="00A74CA7" w:rsidRPr="00E64AC7" w:rsidRDefault="00A74CA7" w:rsidP="00B55CD5">
      <w:pPr>
        <w:framePr w:w="7905" w:hSpace="187" w:wrap="notBeside" w:vAnchor="page" w:hAnchor="page" w:x="2017" w:y="415"/>
        <w:jc w:val="center"/>
        <w:rPr>
          <w:rFonts w:ascii="Arial" w:hAnsi="Arial"/>
          <w:sz w:val="32"/>
          <w:szCs w:val="32"/>
        </w:rPr>
      </w:pPr>
      <w:r w:rsidRPr="00E64AC7">
        <w:rPr>
          <w:rFonts w:ascii="Arial" w:hAnsi="Arial"/>
          <w:sz w:val="32"/>
          <w:szCs w:val="32"/>
        </w:rPr>
        <w:t>The Commonwealth of Massachusetts</w:t>
      </w:r>
    </w:p>
    <w:p w14:paraId="41F32F09" w14:textId="77777777" w:rsidR="00A74CA7" w:rsidRPr="00E64AC7" w:rsidRDefault="00A74CA7" w:rsidP="00B55CD5">
      <w:pPr>
        <w:framePr w:w="7905" w:hSpace="187" w:wrap="notBeside" w:vAnchor="page" w:hAnchor="page" w:x="2017" w:y="415"/>
        <w:jc w:val="center"/>
        <w:rPr>
          <w:rFonts w:ascii="Arial" w:hAnsi="Arial"/>
          <w:sz w:val="32"/>
          <w:szCs w:val="32"/>
        </w:rPr>
      </w:pPr>
      <w:r w:rsidRPr="00E64AC7">
        <w:rPr>
          <w:rFonts w:ascii="Arial" w:hAnsi="Arial"/>
          <w:sz w:val="32"/>
          <w:szCs w:val="32"/>
        </w:rPr>
        <w:t>Executive Office of Health and Human Services</w:t>
      </w:r>
    </w:p>
    <w:p w14:paraId="29603B3F" w14:textId="77777777" w:rsidR="00A74CA7" w:rsidRPr="00E64AC7" w:rsidRDefault="00A74CA7" w:rsidP="00B55CD5">
      <w:pPr>
        <w:framePr w:w="7905" w:hSpace="187" w:wrap="notBeside" w:vAnchor="page" w:hAnchor="page" w:x="2017" w:y="415"/>
        <w:jc w:val="center"/>
        <w:rPr>
          <w:rFonts w:ascii="Arial" w:hAnsi="Arial"/>
          <w:sz w:val="32"/>
          <w:szCs w:val="32"/>
        </w:rPr>
      </w:pPr>
      <w:r w:rsidRPr="00E64AC7">
        <w:rPr>
          <w:rFonts w:ascii="Arial" w:hAnsi="Arial"/>
          <w:sz w:val="32"/>
          <w:szCs w:val="32"/>
        </w:rPr>
        <w:t>Department of Public Health</w:t>
      </w:r>
    </w:p>
    <w:p w14:paraId="6BCDA498" w14:textId="77777777" w:rsidR="00A74CA7" w:rsidRPr="00E64AC7" w:rsidRDefault="00A74CA7" w:rsidP="00B55CD5">
      <w:pPr>
        <w:framePr w:w="7905" w:hSpace="187" w:wrap="notBeside" w:vAnchor="page" w:hAnchor="page" w:x="2017" w:y="415"/>
        <w:jc w:val="center"/>
        <w:rPr>
          <w:rFonts w:ascii="Arial" w:hAnsi="Arial"/>
          <w:sz w:val="32"/>
          <w:szCs w:val="32"/>
        </w:rPr>
      </w:pPr>
      <w:r w:rsidRPr="00E64AC7">
        <w:rPr>
          <w:rFonts w:ascii="Arial" w:hAnsi="Arial"/>
          <w:sz w:val="32"/>
          <w:szCs w:val="32"/>
        </w:rPr>
        <w:t>Bureau of Infectious Disease and Laboratory Sciences</w:t>
      </w:r>
    </w:p>
    <w:p w14:paraId="69C44481" w14:textId="399310CE" w:rsidR="00171ADF" w:rsidRPr="00C97F1B" w:rsidRDefault="00A74CA7" w:rsidP="00C97F1B">
      <w:pPr>
        <w:framePr w:w="7905" w:hSpace="187" w:wrap="notBeside" w:vAnchor="page" w:hAnchor="page" w:x="2017" w:y="415"/>
        <w:jc w:val="center"/>
        <w:rPr>
          <w:rFonts w:ascii="Arial" w:hAnsi="Arial"/>
          <w:sz w:val="32"/>
          <w:szCs w:val="32"/>
        </w:rPr>
      </w:pPr>
      <w:r w:rsidRPr="00E64AC7">
        <w:rPr>
          <w:rFonts w:ascii="Arial" w:hAnsi="Arial"/>
          <w:sz w:val="32"/>
          <w:szCs w:val="32"/>
        </w:rPr>
        <w:t>305 South Street, Jamaica Plain, MA 02130</w:t>
      </w:r>
    </w:p>
    <w:p w14:paraId="34219496" w14:textId="77777777" w:rsidR="002630BA" w:rsidRDefault="002630BA" w:rsidP="00BA4055">
      <w:pPr>
        <w:framePr w:w="1927" w:hSpace="180" w:wrap="auto" w:vAnchor="text" w:hAnchor="page" w:x="940" w:y="-951"/>
        <w:rPr>
          <w:rFonts w:ascii="LinePrinter" w:hAnsi="LinePrinter"/>
          <w:noProof/>
        </w:rPr>
      </w:pPr>
    </w:p>
    <w:p w14:paraId="2984E673" w14:textId="172639D2" w:rsidR="00BA4055" w:rsidRDefault="00BA4055" w:rsidP="00BA4055">
      <w:pPr>
        <w:framePr w:w="1927" w:hSpace="180" w:wrap="auto" w:vAnchor="text" w:hAnchor="page" w:x="940" w:y="-951"/>
        <w:rPr>
          <w:rFonts w:ascii="LinePrinter" w:hAnsi="LinePrinter"/>
        </w:rPr>
      </w:pPr>
    </w:p>
    <w:p w14:paraId="454622C3" w14:textId="75FBEBD3" w:rsidR="00A74CA7" w:rsidRDefault="000D2651">
      <w:pPr>
        <w:tabs>
          <w:tab w:val="left" w:pos="4905"/>
        </w:tabs>
        <w:jc w:val="center"/>
        <w:rPr>
          <w:rFonts w:ascii="Cambria" w:hAnsi="Cambria" w:cs="Arial"/>
          <w:b/>
          <w:i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3A3AE8AB" wp14:editId="627CB45B">
                <wp:simplePos x="0" y="0"/>
                <wp:positionH relativeFrom="page">
                  <wp:posOffset>5739996</wp:posOffset>
                </wp:positionH>
                <wp:positionV relativeFrom="paragraph">
                  <wp:posOffset>967221</wp:posOffset>
                </wp:positionV>
                <wp:extent cx="1814195" cy="1226185"/>
                <wp:effectExtent l="0" t="0" r="0" b="6985"/>
                <wp:wrapNone/>
                <wp:docPr id="117851127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22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4DFE7" w14:textId="77777777" w:rsidR="00A74CA7" w:rsidRDefault="00A74CA7" w:rsidP="00A74CA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5FE5DFC" w14:textId="77777777" w:rsidR="00A74CA7" w:rsidRDefault="00A74CA7" w:rsidP="00A74CA7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7A6867CF" w14:textId="77777777" w:rsidR="00A74CA7" w:rsidRDefault="00A74CA7" w:rsidP="00A74CA7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12635EA6" w14:textId="77777777" w:rsidR="00A74CA7" w:rsidRDefault="00A74CA7" w:rsidP="00A74C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ROBERT GOLDSTEIN, MD, PhD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932AFE5" w14:textId="77777777" w:rsidR="00A74CA7" w:rsidRDefault="00A74CA7" w:rsidP="00A74C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8929065" w14:textId="77777777" w:rsidR="00A74CA7" w:rsidRDefault="00A74CA7" w:rsidP="00A74C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9BA7957" w14:textId="77777777" w:rsidR="00A74CA7" w:rsidRDefault="00A74CA7" w:rsidP="00A74C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1CDC1D0" w14:textId="77777777" w:rsidR="00A74CA7" w:rsidRDefault="00A74CA7" w:rsidP="00A74C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3AE8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451.95pt;margin-top:76.15pt;width:142.85pt;height:96.55pt;z-index:-251661313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" stroked="f">
                <v:textbox style="mso-fit-shape-to-text:t">
                  <w:txbxContent>
                    <w:p w14:paraId="00B4DFE7" w14:textId="77777777" w:rsidR="00A74CA7" w:rsidRDefault="00A74CA7" w:rsidP="00A74CA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5FE5DFC" w14:textId="77777777" w:rsidR="00A74CA7" w:rsidRDefault="00A74CA7" w:rsidP="00A74CA7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7A6867CF" w14:textId="77777777" w:rsidR="00A74CA7" w:rsidRDefault="00A74CA7" w:rsidP="00A74CA7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12635EA6" w14:textId="77777777" w:rsidR="00A74CA7" w:rsidRDefault="00A74CA7" w:rsidP="00A74CA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ROBERT GOLDSTEIN, MD, PhD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932AFE5" w14:textId="77777777" w:rsidR="00A74CA7" w:rsidRDefault="00A74CA7" w:rsidP="00A74CA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8929065" w14:textId="77777777" w:rsidR="00A74CA7" w:rsidRDefault="00A74CA7" w:rsidP="00A74CA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9BA7957" w14:textId="77777777" w:rsidR="00A74CA7" w:rsidRDefault="00A74CA7" w:rsidP="00A74CA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1CDC1D0" w14:textId="77777777" w:rsidR="00A74CA7" w:rsidRDefault="00A74CA7" w:rsidP="00A74CA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464FFC" wp14:editId="651FE4A4">
                <wp:simplePos x="0" y="0"/>
                <wp:positionH relativeFrom="margin">
                  <wp:posOffset>-350693</wp:posOffset>
                </wp:positionH>
                <wp:positionV relativeFrom="paragraph">
                  <wp:posOffset>1014846</wp:posOffset>
                </wp:positionV>
                <wp:extent cx="1572895" cy="628650"/>
                <wp:effectExtent l="0" t="0" r="8255" b="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E456D" w14:textId="77777777" w:rsidR="00FC6B42" w:rsidRDefault="002D1C21" w:rsidP="002630BA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321A660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9C9D970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0FA779E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64FFC" id="_x0000_s1027" type="#_x0000_t202" alt="&quot;&quot;" style="position:absolute;left:0;text-align:left;margin-left:-27.6pt;margin-top:79.9pt;width:123.85pt;height:49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" stroked="f">
                <v:textbox>
                  <w:txbxContent>
                    <w:p w14:paraId="68DE456D" w14:textId="77777777" w:rsidR="00FC6B42" w:rsidRDefault="002D1C21" w:rsidP="002630BA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321A660D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39C9D970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0FA779E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inePrinter" w:hAnsi="LinePrinter"/>
          <w:noProof/>
        </w:rPr>
        <w:drawing>
          <wp:anchor distT="0" distB="0" distL="114300" distR="114300" simplePos="0" relativeHeight="251659264" behindDoc="1" locked="0" layoutInCell="1" allowOverlap="1" wp14:anchorId="7460ACBC" wp14:editId="50EA64DD">
            <wp:simplePos x="0" y="0"/>
            <wp:positionH relativeFrom="margin">
              <wp:posOffset>-166255</wp:posOffset>
            </wp:positionH>
            <wp:positionV relativeFrom="paragraph">
              <wp:posOffset>-197427</wp:posOffset>
            </wp:positionV>
            <wp:extent cx="987552" cy="1179576"/>
            <wp:effectExtent l="0" t="0" r="3175" b="190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8B450" w14:textId="0083E68A" w:rsidR="00A74CA7" w:rsidRDefault="00A74CA7" w:rsidP="00A74CA7">
      <w:pPr>
        <w:tabs>
          <w:tab w:val="left" w:pos="4905"/>
        </w:tabs>
        <w:rPr>
          <w:rFonts w:ascii="Cambria" w:hAnsi="Cambria" w:cs="Arial"/>
          <w:b/>
          <w:i/>
          <w:sz w:val="20"/>
          <w:highlight w:val="yellow"/>
        </w:rPr>
      </w:pPr>
      <w:r>
        <w:rPr>
          <w:rFonts w:ascii="Cambria" w:hAnsi="Cambria" w:cs="Arial"/>
          <w:b/>
          <w:i/>
          <w:sz w:val="20"/>
          <w:highlight w:val="yellow"/>
        </w:rPr>
        <w:t xml:space="preserve">                                                  </w:t>
      </w:r>
    </w:p>
    <w:p w14:paraId="796F15C6" w14:textId="77777777" w:rsidR="001011D5" w:rsidRPr="001011D5" w:rsidRDefault="001011D5" w:rsidP="001011D5">
      <w:pPr>
        <w:tabs>
          <w:tab w:val="left" w:pos="4905"/>
        </w:tabs>
        <w:jc w:val="center"/>
        <w:rPr>
          <w:rFonts w:ascii="Cambria" w:hAnsi="Cambria" w:cs="Arial"/>
          <w:bCs/>
          <w:iCs/>
          <w:szCs w:val="24"/>
        </w:rPr>
      </w:pPr>
      <w:r w:rsidRPr="001011D5">
        <w:rPr>
          <w:rFonts w:ascii="Cambria" w:hAnsi="Cambria" w:cs="Arial"/>
          <w:bCs/>
          <w:iCs/>
          <w:szCs w:val="24"/>
        </w:rPr>
        <w:t>MA State Public Health Laboratory</w:t>
      </w:r>
    </w:p>
    <w:p w14:paraId="35A34ACF" w14:textId="77777777" w:rsidR="001011D5" w:rsidRPr="001011D5" w:rsidRDefault="001011D5" w:rsidP="001011D5">
      <w:pPr>
        <w:tabs>
          <w:tab w:val="left" w:pos="4905"/>
        </w:tabs>
        <w:jc w:val="center"/>
        <w:rPr>
          <w:rFonts w:ascii="Cambria" w:hAnsi="Cambria" w:cs="Arial"/>
          <w:b/>
          <w:iCs/>
          <w:szCs w:val="24"/>
        </w:rPr>
      </w:pPr>
      <w:r w:rsidRPr="001011D5">
        <w:rPr>
          <w:rFonts w:ascii="Cambria" w:hAnsi="Cambria" w:cs="Arial"/>
          <w:b/>
          <w:iCs/>
          <w:szCs w:val="24"/>
        </w:rPr>
        <w:t>CLIA # 22D0650270</w:t>
      </w:r>
    </w:p>
    <w:p w14:paraId="5479C708" w14:textId="77777777" w:rsidR="001011D5" w:rsidRPr="001011D5" w:rsidRDefault="001011D5" w:rsidP="001011D5">
      <w:pPr>
        <w:tabs>
          <w:tab w:val="left" w:pos="4905"/>
        </w:tabs>
        <w:jc w:val="center"/>
        <w:rPr>
          <w:rFonts w:ascii="Cambria" w:hAnsi="Cambria" w:cs="Arial"/>
          <w:bCs/>
          <w:iCs/>
          <w:szCs w:val="24"/>
        </w:rPr>
      </w:pPr>
      <w:r w:rsidRPr="001011D5">
        <w:rPr>
          <w:rFonts w:ascii="Cambria" w:hAnsi="Cambria" w:cs="Arial"/>
          <w:bCs/>
          <w:iCs/>
          <w:szCs w:val="24"/>
        </w:rPr>
        <w:t>Tel: (617) 983-6201</w:t>
      </w:r>
    </w:p>
    <w:p w14:paraId="5333C468" w14:textId="77777777" w:rsidR="001011D5" w:rsidRPr="00B66524" w:rsidRDefault="001011D5" w:rsidP="001011D5">
      <w:pPr>
        <w:tabs>
          <w:tab w:val="left" w:pos="4905"/>
        </w:tabs>
        <w:jc w:val="center"/>
        <w:rPr>
          <w:rFonts w:ascii="Cambria" w:hAnsi="Cambria" w:cs="Arial"/>
          <w:bCs/>
          <w:iCs/>
          <w:szCs w:val="24"/>
        </w:rPr>
      </w:pPr>
      <w:r w:rsidRPr="001011D5">
        <w:rPr>
          <w:rFonts w:ascii="Cambria" w:hAnsi="Cambria" w:cs="Arial"/>
          <w:bCs/>
          <w:iCs/>
          <w:szCs w:val="24"/>
        </w:rPr>
        <w:t xml:space="preserve">Fax: (617) 983-6210 </w:t>
      </w:r>
    </w:p>
    <w:p w14:paraId="5ED563F5" w14:textId="22B6349E" w:rsidR="001011D5" w:rsidRPr="001011D5" w:rsidRDefault="00000000" w:rsidP="001011D5">
      <w:pPr>
        <w:tabs>
          <w:tab w:val="left" w:pos="4905"/>
        </w:tabs>
        <w:jc w:val="center"/>
        <w:rPr>
          <w:rFonts w:ascii="Cambria" w:hAnsi="Cambria" w:cs="Arial"/>
          <w:bCs/>
          <w:iCs/>
          <w:szCs w:val="24"/>
        </w:rPr>
      </w:pPr>
      <w:hyperlink r:id="rId11" w:history="1">
        <w:r w:rsidR="00162B48" w:rsidRPr="001011D5">
          <w:rPr>
            <w:rStyle w:val="Hyperlink"/>
            <w:rFonts w:ascii="Cambria" w:hAnsi="Cambria" w:cs="Arial"/>
            <w:bCs/>
            <w:iCs/>
            <w:szCs w:val="24"/>
          </w:rPr>
          <w:t>www.mass.gov/state-public-health-laboratory-services</w:t>
        </w:r>
      </w:hyperlink>
      <w:r w:rsidR="00162B48">
        <w:rPr>
          <w:rFonts w:ascii="Cambria" w:hAnsi="Cambria" w:cs="Arial"/>
          <w:bCs/>
          <w:iCs/>
          <w:szCs w:val="24"/>
        </w:rPr>
        <w:t xml:space="preserve"> </w:t>
      </w:r>
    </w:p>
    <w:p w14:paraId="67BFBA41" w14:textId="77777777" w:rsidR="00586C2D" w:rsidRDefault="00586C2D" w:rsidP="00162B48">
      <w:pPr>
        <w:tabs>
          <w:tab w:val="left" w:pos="4905"/>
        </w:tabs>
        <w:rPr>
          <w:rFonts w:ascii="Cambria" w:hAnsi="Cambria" w:cs="Arial"/>
          <w:b/>
          <w:iCs/>
          <w:szCs w:val="24"/>
        </w:rPr>
      </w:pPr>
      <w:r>
        <w:rPr>
          <w:rFonts w:ascii="Cambria" w:hAnsi="Cambria" w:cs="Arial"/>
          <w:b/>
          <w:iCs/>
          <w:szCs w:val="24"/>
        </w:rPr>
        <w:t xml:space="preserve"> </w:t>
      </w:r>
    </w:p>
    <w:p w14:paraId="3B6896FB" w14:textId="60F9BC75" w:rsidR="001011D5" w:rsidRPr="001011D5" w:rsidRDefault="001011D5" w:rsidP="00162B48">
      <w:pPr>
        <w:tabs>
          <w:tab w:val="left" w:pos="4905"/>
        </w:tabs>
        <w:rPr>
          <w:rFonts w:ascii="Cambria" w:hAnsi="Cambria" w:cs="Arial"/>
          <w:b/>
          <w:iCs/>
          <w:szCs w:val="24"/>
        </w:rPr>
      </w:pPr>
      <w:r w:rsidRPr="001011D5">
        <w:rPr>
          <w:rFonts w:ascii="Cambria" w:hAnsi="Cambria" w:cs="Arial"/>
          <w:b/>
          <w:iCs/>
          <w:szCs w:val="24"/>
        </w:rPr>
        <w:t xml:space="preserve">TO: </w:t>
      </w:r>
      <w:r w:rsidRPr="001011D5">
        <w:rPr>
          <w:rFonts w:ascii="Cambria" w:hAnsi="Cambria" w:cs="Arial"/>
          <w:bCs/>
          <w:iCs/>
          <w:szCs w:val="24"/>
        </w:rPr>
        <w:t>Clinical and Laboratory Partners</w:t>
      </w:r>
    </w:p>
    <w:p w14:paraId="3674E105" w14:textId="77777777" w:rsidR="001011D5" w:rsidRPr="00DA43F7" w:rsidRDefault="001011D5" w:rsidP="00586C2D">
      <w:pPr>
        <w:tabs>
          <w:tab w:val="left" w:pos="4905"/>
        </w:tabs>
        <w:rPr>
          <w:rFonts w:ascii="Cambria" w:hAnsi="Cambria" w:cs="Arial"/>
          <w:bCs/>
          <w:iCs/>
          <w:szCs w:val="24"/>
        </w:rPr>
      </w:pPr>
      <w:r w:rsidRPr="001011D5">
        <w:rPr>
          <w:rFonts w:ascii="Cambria" w:hAnsi="Cambria" w:cs="Arial"/>
          <w:b/>
          <w:iCs/>
          <w:szCs w:val="24"/>
        </w:rPr>
        <w:t xml:space="preserve">FROM: </w:t>
      </w:r>
      <w:r w:rsidRPr="001011D5">
        <w:rPr>
          <w:rFonts w:ascii="Cambria" w:hAnsi="Cambria" w:cs="Arial"/>
          <w:bCs/>
          <w:iCs/>
          <w:szCs w:val="24"/>
        </w:rPr>
        <w:t>Nicolas Epie PhD, HCLD, TS (ABB); MLS(ASCP), Laboratory Director</w:t>
      </w:r>
    </w:p>
    <w:p w14:paraId="3666AD6E" w14:textId="3E68FB58" w:rsidR="00DA43F7" w:rsidRPr="00DA43F7" w:rsidRDefault="00DA43F7" w:rsidP="00DA43F7">
      <w:pPr>
        <w:rPr>
          <w:rFonts w:ascii="Cambria" w:hAnsi="Cambria" w:cs="Arial"/>
          <w:bCs/>
          <w:szCs w:val="24"/>
          <w:lang w:eastAsia="x-none"/>
        </w:rPr>
      </w:pPr>
      <w:r w:rsidRPr="00DA43F7">
        <w:rPr>
          <w:rFonts w:ascii="Cambria" w:hAnsi="Cambria" w:cs="Arial"/>
          <w:b/>
          <w:iCs/>
          <w:szCs w:val="24"/>
        </w:rPr>
        <w:t xml:space="preserve">RE: </w:t>
      </w:r>
      <w:r w:rsidRPr="00DA43F7">
        <w:rPr>
          <w:rFonts w:ascii="Cambria" w:hAnsi="Cambria" w:cs="Arial"/>
          <w:bCs/>
          <w:szCs w:val="24"/>
        </w:rPr>
        <w:t xml:space="preserve">Checklist for Collection, Handling and </w:t>
      </w:r>
      <w:r w:rsidRPr="00DA43F7">
        <w:rPr>
          <w:rFonts w:ascii="Cambria" w:hAnsi="Cambria" w:cs="Arial"/>
          <w:bCs/>
          <w:szCs w:val="24"/>
          <w:lang w:eastAsia="x-none"/>
        </w:rPr>
        <w:t>Transport of Suspect VHF Specimens</w:t>
      </w:r>
      <w:r>
        <w:rPr>
          <w:rFonts w:ascii="Cambria" w:hAnsi="Cambria" w:cs="Arial"/>
          <w:bCs/>
          <w:szCs w:val="24"/>
          <w:lang w:eastAsia="x-none"/>
        </w:rPr>
        <w:t xml:space="preserve"> </w:t>
      </w:r>
      <w:r w:rsidRPr="00DA43F7">
        <w:rPr>
          <w:rFonts w:ascii="Cambria" w:hAnsi="Cambria" w:cs="Arial"/>
          <w:bCs/>
          <w:szCs w:val="24"/>
          <w:lang w:eastAsia="x-none"/>
        </w:rPr>
        <w:t xml:space="preserve">to the </w:t>
      </w:r>
      <w:r w:rsidRPr="00DA43F7">
        <w:rPr>
          <w:rFonts w:ascii="Cambria" w:hAnsi="Cambria" w:cs="Tahoma"/>
          <w:bCs/>
          <w:color w:val="000000"/>
          <w:szCs w:val="24"/>
        </w:rPr>
        <w:t>MA State Public Health Laboratory (MASPHL)</w:t>
      </w:r>
      <w:r w:rsidRPr="00DA43F7">
        <w:rPr>
          <w:rFonts w:ascii="Cambria" w:hAnsi="Cambria" w:cs="Arial"/>
          <w:bCs/>
          <w:szCs w:val="24"/>
          <w:lang w:eastAsia="x-none"/>
        </w:rPr>
        <w:t xml:space="preserve"> </w:t>
      </w:r>
    </w:p>
    <w:p w14:paraId="7C24F9A2" w14:textId="6060B283" w:rsidR="00DA43F7" w:rsidRPr="00DA43F7" w:rsidRDefault="00DA43F7" w:rsidP="00586C2D">
      <w:pPr>
        <w:pBdr>
          <w:bottom w:val="single" w:sz="12" w:space="1" w:color="auto"/>
        </w:pBdr>
        <w:tabs>
          <w:tab w:val="left" w:pos="4905"/>
        </w:tabs>
        <w:rPr>
          <w:rFonts w:ascii="Cambria" w:hAnsi="Cambria" w:cs="Arial"/>
          <w:b/>
          <w:iCs/>
          <w:sz w:val="22"/>
          <w:szCs w:val="22"/>
        </w:rPr>
      </w:pPr>
      <w:r w:rsidRPr="00DA43F7">
        <w:rPr>
          <w:rFonts w:ascii="Cambria" w:hAnsi="Cambria" w:cs="Arial"/>
          <w:b/>
          <w:iCs/>
          <w:sz w:val="22"/>
          <w:szCs w:val="22"/>
        </w:rPr>
        <w:t xml:space="preserve">DATE: </w:t>
      </w:r>
      <w:r w:rsidRPr="000D2651">
        <w:rPr>
          <w:rFonts w:ascii="Cambria" w:hAnsi="Cambria" w:cs="Arial"/>
          <w:bCs/>
          <w:iCs/>
          <w:sz w:val="22"/>
          <w:szCs w:val="22"/>
        </w:rPr>
        <w:t>November 6, 2024</w:t>
      </w:r>
    </w:p>
    <w:p w14:paraId="58F1E019" w14:textId="06BE3C8B" w:rsidR="009055BB" w:rsidRDefault="00A74CA7" w:rsidP="00E64AC7">
      <w:pPr>
        <w:tabs>
          <w:tab w:val="left" w:pos="4905"/>
        </w:tabs>
        <w:jc w:val="center"/>
        <w:rPr>
          <w:rFonts w:ascii="Cambria" w:hAnsi="Cambria" w:cs="Arial"/>
          <w:b/>
          <w:sz w:val="32"/>
          <w:szCs w:val="32"/>
        </w:rPr>
      </w:pPr>
      <w:r w:rsidRPr="00E64AC7">
        <w:rPr>
          <w:rFonts w:ascii="Cambria" w:hAnsi="Cambria" w:cs="Arial"/>
          <w:b/>
          <w:i/>
          <w:szCs w:val="24"/>
          <w:highlight w:val="yellow"/>
        </w:rPr>
        <w:t>ALL specimens sent for viral hemorrhagic fever (VHF) testing must be pre-approved by ID Epidemiology at 617-983-6800</w:t>
      </w:r>
      <w:r>
        <w:rPr>
          <w:rFonts w:ascii="Cambria" w:hAnsi="Cambria" w:cs="Arial"/>
          <w:b/>
          <w:i/>
          <w:sz w:val="20"/>
          <w:highlight w:val="yellow"/>
        </w:rPr>
        <w:t xml:space="preserve">                                        </w:t>
      </w:r>
    </w:p>
    <w:p w14:paraId="089E19AC" w14:textId="5AA55B12" w:rsidR="00E477AA" w:rsidRPr="001E0C28" w:rsidRDefault="00E477AA" w:rsidP="001E0C28">
      <w:pPr>
        <w:numPr>
          <w:ilvl w:val="0"/>
          <w:numId w:val="1"/>
        </w:numPr>
        <w:spacing w:line="360" w:lineRule="auto"/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>Notify your facility’s clinical laboratory director/supervisor prior to sample collection.</w:t>
      </w:r>
    </w:p>
    <w:p w14:paraId="52C958C1" w14:textId="77777777" w:rsidR="00573158" w:rsidRPr="001E0C28" w:rsidRDefault="00E477AA" w:rsidP="00E64AC7">
      <w:pPr>
        <w:numPr>
          <w:ilvl w:val="0"/>
          <w:numId w:val="1"/>
        </w:numPr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 xml:space="preserve">Assemble collection and transport supplies and review PPE procedures prior to room entry. </w:t>
      </w:r>
      <w:r w:rsidR="00573158" w:rsidRPr="001E0C28">
        <w:rPr>
          <w:rFonts w:ascii="Cambria" w:hAnsi="Cambria" w:cs="Tahoma"/>
          <w:color w:val="000000"/>
          <w:sz w:val="22"/>
          <w:szCs w:val="22"/>
        </w:rPr>
        <w:t>Follow established facility collection protocols.</w:t>
      </w:r>
    </w:p>
    <w:p w14:paraId="550237C5" w14:textId="77777777" w:rsidR="002135C4" w:rsidRDefault="009055BB" w:rsidP="001E0C28">
      <w:pPr>
        <w:spacing w:line="276" w:lineRule="auto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 xml:space="preserve">      </w:t>
      </w:r>
      <w:hyperlink r:id="rId12" w:history="1">
        <w:r w:rsidR="008C144F" w:rsidRPr="008C144F">
          <w:rPr>
            <w:rStyle w:val="Hyperlink"/>
            <w:rFonts w:ascii="Cambria" w:hAnsi="Cambria" w:cs="Tahoma"/>
            <w:sz w:val="22"/>
            <w:szCs w:val="22"/>
          </w:rPr>
          <w:t>https://www.cdc.gov/viral-hemorrhagic-fevers/hcp/index.html</w:t>
        </w:r>
      </w:hyperlink>
    </w:p>
    <w:p w14:paraId="4372CB02" w14:textId="681E9546" w:rsidR="00E477AA" w:rsidRPr="00E64AC7" w:rsidRDefault="002135C4" w:rsidP="001E0C28">
      <w:pPr>
        <w:spacing w:line="276" w:lineRule="auto"/>
        <w:rPr>
          <w:rStyle w:val="Hyperlink"/>
          <w:rFonts w:ascii="Cambria" w:hAnsi="Cambria" w:cs="Tahoma"/>
          <w:color w:val="000000"/>
          <w:sz w:val="22"/>
          <w:szCs w:val="22"/>
          <w:u w:val="none"/>
        </w:rPr>
      </w:pPr>
      <w:r>
        <w:rPr>
          <w:rFonts w:ascii="Cambria" w:hAnsi="Cambria" w:cs="Tahoma"/>
          <w:color w:val="000000"/>
          <w:sz w:val="22"/>
          <w:szCs w:val="22"/>
        </w:rPr>
        <w:t xml:space="preserve">      </w:t>
      </w:r>
      <w:hyperlink r:id="rId13" w:history="1">
        <w:r w:rsidRPr="002135C4">
          <w:rPr>
            <w:rStyle w:val="Hyperlink"/>
            <w:rFonts w:ascii="Cambria" w:hAnsi="Cambria" w:cs="Tahoma"/>
            <w:sz w:val="22"/>
            <w:szCs w:val="22"/>
          </w:rPr>
          <w:t>https://www.cdc.gov/viral-hemorrhagic-fevers/php/laboratories/specimen-collection.html</w:t>
        </w:r>
      </w:hyperlink>
      <w:r w:rsidR="008C144F">
        <w:rPr>
          <w:rFonts w:ascii="Cambria" w:hAnsi="Cambria" w:cs="Tahoma"/>
          <w:sz w:val="22"/>
          <w:szCs w:val="22"/>
        </w:rPr>
        <w:fldChar w:fldCharType="begin"/>
      </w:r>
      <w:r w:rsidR="008C144F">
        <w:rPr>
          <w:rFonts w:ascii="Cambria" w:hAnsi="Cambria" w:cs="Tahoma"/>
          <w:sz w:val="22"/>
          <w:szCs w:val="22"/>
        </w:rPr>
        <w:instrText>HYPERLINK "https://www.cdc.gov/viral-hemorrhagic-fevers/hcp/index.html"</w:instrText>
      </w:r>
      <w:r w:rsidR="008C144F">
        <w:rPr>
          <w:rFonts w:ascii="Cambria" w:hAnsi="Cambria" w:cs="Tahoma"/>
          <w:sz w:val="22"/>
          <w:szCs w:val="22"/>
        </w:rPr>
      </w:r>
      <w:r w:rsidR="008C144F">
        <w:rPr>
          <w:rFonts w:ascii="Cambria" w:hAnsi="Cambria" w:cs="Tahoma"/>
          <w:sz w:val="22"/>
          <w:szCs w:val="22"/>
        </w:rPr>
        <w:fldChar w:fldCharType="separate"/>
      </w:r>
    </w:p>
    <w:p w14:paraId="0A5CFD25" w14:textId="5B09D9A3" w:rsidR="00DC51D3" w:rsidRDefault="008C144F" w:rsidP="001E0C28">
      <w:pPr>
        <w:numPr>
          <w:ilvl w:val="0"/>
          <w:numId w:val="1"/>
        </w:numPr>
        <w:spacing w:line="360" w:lineRule="auto"/>
        <w:ind w:left="360"/>
        <w:rPr>
          <w:rFonts w:ascii="Cambria" w:hAnsi="Cambria" w:cs="Tahoma"/>
          <w:color w:val="000000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fldChar w:fldCharType="end"/>
      </w:r>
      <w:r w:rsidR="00E477AA" w:rsidRPr="001E0C28">
        <w:rPr>
          <w:rFonts w:ascii="Cambria" w:hAnsi="Cambria" w:cs="Tahoma"/>
          <w:color w:val="000000"/>
          <w:sz w:val="22"/>
          <w:szCs w:val="22"/>
        </w:rPr>
        <w:t xml:space="preserve">Wearing appropriate PPE, draw </w:t>
      </w:r>
      <w:r w:rsidR="00E477AA" w:rsidRPr="001E0C28">
        <w:rPr>
          <w:rFonts w:ascii="Cambria" w:hAnsi="Cambria" w:cs="Tahoma"/>
          <w:b/>
          <w:color w:val="000000"/>
          <w:sz w:val="22"/>
          <w:szCs w:val="22"/>
          <w:u w:val="single"/>
        </w:rPr>
        <w:t>two</w:t>
      </w:r>
      <w:r w:rsidR="00E477AA" w:rsidRPr="001E0C28">
        <w:rPr>
          <w:rFonts w:ascii="Cambria" w:hAnsi="Cambria" w:cs="Tahoma"/>
          <w:color w:val="000000"/>
          <w:sz w:val="22"/>
          <w:szCs w:val="22"/>
        </w:rPr>
        <w:t xml:space="preserve"> (&gt; 4 mL) purple top (EDTA) plastic tubes of blood with safety needles.</w:t>
      </w:r>
    </w:p>
    <w:p w14:paraId="25E2ECB0" w14:textId="76734898" w:rsidR="00E477AA" w:rsidRPr="001E0C28" w:rsidRDefault="001E0C28" w:rsidP="002135C4">
      <w:pPr>
        <w:numPr>
          <w:ilvl w:val="0"/>
          <w:numId w:val="1"/>
        </w:numPr>
        <w:spacing w:line="360" w:lineRule="auto"/>
        <w:ind w:left="360"/>
        <w:rPr>
          <w:rFonts w:ascii="Cambria" w:hAnsi="Cambria" w:cs="Tahoma"/>
          <w:color w:val="000000"/>
          <w:sz w:val="22"/>
          <w:szCs w:val="22"/>
        </w:rPr>
      </w:pPr>
      <w:r>
        <w:rPr>
          <w:rFonts w:ascii="Cambria" w:hAnsi="Cambria" w:cs="Tahoma"/>
          <w:color w:val="000000"/>
          <w:sz w:val="22"/>
          <w:szCs w:val="22"/>
        </w:rPr>
        <w:t>Label</w:t>
      </w:r>
      <w:r w:rsidR="002A14F4" w:rsidRPr="001E0C28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DC51D3">
        <w:rPr>
          <w:rFonts w:ascii="Cambria" w:hAnsi="Cambria" w:cs="Tahoma"/>
          <w:color w:val="000000"/>
          <w:sz w:val="22"/>
          <w:szCs w:val="22"/>
        </w:rPr>
        <w:t xml:space="preserve">both tubes </w:t>
      </w:r>
      <w:r w:rsidR="002A14F4" w:rsidRPr="001E0C28">
        <w:rPr>
          <w:rFonts w:ascii="Cambria" w:hAnsi="Cambria" w:cs="Tahoma"/>
          <w:color w:val="000000"/>
          <w:sz w:val="22"/>
          <w:szCs w:val="22"/>
        </w:rPr>
        <w:t xml:space="preserve">with two primary </w:t>
      </w:r>
      <w:r w:rsidRPr="001E0C28">
        <w:rPr>
          <w:rFonts w:ascii="Cambria" w:hAnsi="Cambria" w:cs="Tahoma"/>
          <w:color w:val="000000"/>
          <w:sz w:val="22"/>
          <w:szCs w:val="22"/>
        </w:rPr>
        <w:t>identifiers</w:t>
      </w:r>
      <w:r w:rsidR="002A14F4" w:rsidRPr="001E0C28">
        <w:rPr>
          <w:rFonts w:ascii="Cambria" w:hAnsi="Cambria" w:cs="Tahoma"/>
          <w:color w:val="000000"/>
          <w:sz w:val="22"/>
          <w:szCs w:val="22"/>
        </w:rPr>
        <w:t xml:space="preserve"> (e.g</w:t>
      </w:r>
      <w:r w:rsidR="003F1CBA">
        <w:rPr>
          <w:rFonts w:ascii="Cambria" w:hAnsi="Cambria" w:cs="Tahoma"/>
          <w:color w:val="000000"/>
          <w:sz w:val="22"/>
          <w:szCs w:val="22"/>
        </w:rPr>
        <w:t>.</w:t>
      </w:r>
      <w:r w:rsidR="002A14F4" w:rsidRPr="001E0C28">
        <w:rPr>
          <w:rFonts w:ascii="Cambria" w:hAnsi="Cambria" w:cs="Tahoma"/>
          <w:color w:val="000000"/>
          <w:sz w:val="22"/>
          <w:szCs w:val="22"/>
        </w:rPr>
        <w:t xml:space="preserve"> patient first and last name, </w:t>
      </w:r>
      <w:r w:rsidR="00DC51D3">
        <w:rPr>
          <w:rFonts w:ascii="Cambria" w:hAnsi="Cambria" w:cs="Tahoma"/>
          <w:color w:val="000000"/>
          <w:sz w:val="22"/>
          <w:szCs w:val="22"/>
        </w:rPr>
        <w:t xml:space="preserve">MRN, </w:t>
      </w:r>
      <w:r w:rsidR="00B50F8C">
        <w:rPr>
          <w:rFonts w:ascii="Cambria" w:hAnsi="Cambria" w:cs="Tahoma"/>
          <w:color w:val="000000"/>
          <w:sz w:val="22"/>
          <w:szCs w:val="22"/>
        </w:rPr>
        <w:t xml:space="preserve">or </w:t>
      </w:r>
      <w:r w:rsidR="002A14F4" w:rsidRPr="001E0C28">
        <w:rPr>
          <w:rFonts w:ascii="Cambria" w:hAnsi="Cambria" w:cs="Tahoma"/>
          <w:color w:val="000000"/>
          <w:sz w:val="22"/>
          <w:szCs w:val="22"/>
        </w:rPr>
        <w:t>date of birth)</w:t>
      </w:r>
      <w:r w:rsidR="00E477AA" w:rsidRPr="001E0C28">
        <w:rPr>
          <w:rFonts w:ascii="Cambria" w:hAnsi="Cambria" w:cs="Tahoma"/>
          <w:color w:val="000000"/>
          <w:sz w:val="22"/>
          <w:szCs w:val="22"/>
        </w:rPr>
        <w:t xml:space="preserve">.  </w:t>
      </w:r>
    </w:p>
    <w:p w14:paraId="20C72456" w14:textId="1B071759" w:rsidR="00E477AA" w:rsidRPr="002135C4" w:rsidRDefault="00E477AA" w:rsidP="002135C4">
      <w:pPr>
        <w:numPr>
          <w:ilvl w:val="0"/>
          <w:numId w:val="1"/>
        </w:numPr>
        <w:spacing w:line="360" w:lineRule="auto"/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>Disinfect tube</w:t>
      </w:r>
      <w:r w:rsidR="002135C4">
        <w:rPr>
          <w:rFonts w:ascii="Cambria" w:hAnsi="Cambria" w:cs="Tahoma"/>
          <w:color w:val="000000"/>
          <w:sz w:val="22"/>
          <w:szCs w:val="22"/>
        </w:rPr>
        <w:t>s</w:t>
      </w:r>
      <w:r w:rsidRPr="001E0C28">
        <w:rPr>
          <w:rFonts w:ascii="Cambria" w:hAnsi="Cambria" w:cs="Tahoma"/>
          <w:color w:val="000000"/>
          <w:sz w:val="22"/>
          <w:szCs w:val="22"/>
        </w:rPr>
        <w:t xml:space="preserve"> with the approved </w:t>
      </w:r>
      <w:r w:rsidR="002135C4">
        <w:rPr>
          <w:rFonts w:ascii="Cambria" w:hAnsi="Cambria" w:cs="Tahoma"/>
          <w:color w:val="000000"/>
          <w:sz w:val="22"/>
          <w:szCs w:val="22"/>
        </w:rPr>
        <w:t xml:space="preserve">EPA-approved </w:t>
      </w:r>
      <w:r w:rsidR="002135C4" w:rsidRPr="001E0C28">
        <w:rPr>
          <w:rFonts w:ascii="Cambria" w:hAnsi="Cambria" w:cs="Tahoma"/>
          <w:color w:val="000000"/>
          <w:sz w:val="22"/>
          <w:szCs w:val="22"/>
        </w:rPr>
        <w:t>disinfectant.</w:t>
      </w:r>
    </w:p>
    <w:p w14:paraId="613EFD21" w14:textId="11EF06E4" w:rsidR="00E477AA" w:rsidRPr="001E0C28" w:rsidRDefault="00E477AA" w:rsidP="00E64AC7">
      <w:pPr>
        <w:numPr>
          <w:ilvl w:val="0"/>
          <w:numId w:val="1"/>
        </w:numPr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 xml:space="preserve">Place both tubes in </w:t>
      </w:r>
      <w:r w:rsidR="00E64AC7">
        <w:rPr>
          <w:rFonts w:ascii="Cambria" w:hAnsi="Cambria" w:cs="Tahoma"/>
          <w:color w:val="000000"/>
          <w:sz w:val="22"/>
          <w:szCs w:val="22"/>
        </w:rPr>
        <w:t>a </w:t>
      </w:r>
      <w:r w:rsidR="002135C4">
        <w:rPr>
          <w:rFonts w:ascii="Cambria" w:hAnsi="Cambria" w:cs="Tahoma"/>
          <w:color w:val="000000"/>
          <w:sz w:val="22"/>
          <w:szCs w:val="22"/>
        </w:rPr>
        <w:t>sealable</w:t>
      </w:r>
      <w:r w:rsidRPr="001E0C28">
        <w:rPr>
          <w:rFonts w:ascii="Cambria" w:hAnsi="Cambria" w:cs="Tahoma"/>
          <w:color w:val="000000"/>
          <w:sz w:val="22"/>
          <w:szCs w:val="22"/>
        </w:rPr>
        <w:t xml:space="preserve"> plastic </w:t>
      </w:r>
      <w:r w:rsidR="00D0344F" w:rsidRPr="001E0C28">
        <w:rPr>
          <w:rFonts w:ascii="Cambria" w:hAnsi="Cambria" w:cs="Tahoma"/>
          <w:color w:val="000000"/>
          <w:sz w:val="22"/>
          <w:szCs w:val="22"/>
        </w:rPr>
        <w:t>bag containing adsorbent material</w:t>
      </w:r>
      <w:r w:rsidR="00DC51D3">
        <w:rPr>
          <w:rFonts w:ascii="Cambria" w:hAnsi="Cambria" w:cs="Tahoma"/>
          <w:color w:val="000000"/>
          <w:sz w:val="22"/>
          <w:szCs w:val="22"/>
        </w:rPr>
        <w:t>. D</w:t>
      </w:r>
      <w:r w:rsidRPr="001E0C28">
        <w:rPr>
          <w:rFonts w:ascii="Cambria" w:hAnsi="Cambria" w:cs="Tahoma"/>
          <w:color w:val="000000"/>
          <w:sz w:val="22"/>
          <w:szCs w:val="22"/>
        </w:rPr>
        <w:t xml:space="preserve">isinfect </w:t>
      </w:r>
      <w:r w:rsidR="00E64AC7">
        <w:rPr>
          <w:rFonts w:ascii="Cambria" w:hAnsi="Cambria" w:cs="Tahoma"/>
          <w:color w:val="000000"/>
          <w:sz w:val="22"/>
          <w:szCs w:val="22"/>
        </w:rPr>
        <w:t>the outside of the </w:t>
      </w:r>
      <w:r w:rsidRPr="001E0C28">
        <w:rPr>
          <w:rFonts w:ascii="Cambria" w:hAnsi="Cambria" w:cs="Tahoma"/>
          <w:color w:val="000000"/>
          <w:sz w:val="22"/>
          <w:szCs w:val="22"/>
        </w:rPr>
        <w:t xml:space="preserve">bag with </w:t>
      </w:r>
      <w:bookmarkStart w:id="0" w:name="_Hlk180142740"/>
      <w:r w:rsidR="003F1CBA">
        <w:rPr>
          <w:rFonts w:ascii="Cambria" w:hAnsi="Cambria" w:cs="Tahoma"/>
          <w:color w:val="000000"/>
          <w:sz w:val="22"/>
          <w:szCs w:val="22"/>
        </w:rPr>
        <w:t xml:space="preserve">EPA-approved </w:t>
      </w:r>
      <w:r w:rsidRPr="001E0C28">
        <w:rPr>
          <w:rFonts w:ascii="Cambria" w:hAnsi="Cambria" w:cs="Tahoma"/>
          <w:color w:val="000000"/>
          <w:sz w:val="22"/>
          <w:szCs w:val="22"/>
        </w:rPr>
        <w:t>disinfectant.</w:t>
      </w:r>
    </w:p>
    <w:bookmarkEnd w:id="0"/>
    <w:p w14:paraId="36899214" w14:textId="055CC784" w:rsidR="00E477AA" w:rsidRPr="001E0C28" w:rsidRDefault="00E477AA" w:rsidP="002135C4">
      <w:pPr>
        <w:numPr>
          <w:ilvl w:val="0"/>
          <w:numId w:val="1"/>
        </w:numPr>
        <w:spacing w:line="360" w:lineRule="auto"/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 xml:space="preserve">Place the bag in a durable, leak-proof secondary </w:t>
      </w:r>
      <w:r w:rsidR="000D3417">
        <w:rPr>
          <w:rFonts w:ascii="Cambria" w:hAnsi="Cambria" w:cs="Tahoma"/>
          <w:color w:val="000000"/>
          <w:sz w:val="22"/>
          <w:szCs w:val="22"/>
        </w:rPr>
        <w:t xml:space="preserve">transport </w:t>
      </w:r>
      <w:r w:rsidRPr="001E0C28">
        <w:rPr>
          <w:rFonts w:ascii="Cambria" w:hAnsi="Cambria" w:cs="Tahoma"/>
          <w:color w:val="000000"/>
          <w:sz w:val="22"/>
          <w:szCs w:val="22"/>
        </w:rPr>
        <w:t>container.</w:t>
      </w:r>
      <w:r w:rsidR="005B5145">
        <w:rPr>
          <w:rFonts w:ascii="Cambria" w:hAnsi="Cambria" w:cs="Tahoma"/>
          <w:color w:val="000000"/>
          <w:sz w:val="22"/>
          <w:szCs w:val="22"/>
        </w:rPr>
        <w:t xml:space="preserve"> </w:t>
      </w:r>
    </w:p>
    <w:p w14:paraId="1C51C369" w14:textId="535EB5CB" w:rsidR="00E477AA" w:rsidRPr="001E0C28" w:rsidRDefault="00E477AA" w:rsidP="002135C4">
      <w:pPr>
        <w:numPr>
          <w:ilvl w:val="0"/>
          <w:numId w:val="1"/>
        </w:numPr>
        <w:spacing w:line="360" w:lineRule="auto"/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 xml:space="preserve">Disinfect outside of the secondary container with </w:t>
      </w:r>
      <w:r w:rsidR="003F1CBA">
        <w:rPr>
          <w:rFonts w:ascii="Cambria" w:hAnsi="Cambria" w:cs="Tahoma"/>
          <w:color w:val="000000"/>
          <w:sz w:val="22"/>
          <w:szCs w:val="22"/>
        </w:rPr>
        <w:t xml:space="preserve">EPA-approved </w:t>
      </w:r>
      <w:r w:rsidRPr="001E0C28">
        <w:rPr>
          <w:rFonts w:ascii="Cambria" w:hAnsi="Cambria" w:cs="Tahoma"/>
          <w:color w:val="000000"/>
          <w:sz w:val="22"/>
          <w:szCs w:val="22"/>
        </w:rPr>
        <w:t>disinfectant.</w:t>
      </w:r>
    </w:p>
    <w:p w14:paraId="47C21DE4" w14:textId="7F54E02B" w:rsidR="00E477AA" w:rsidRPr="001E0C28" w:rsidRDefault="00E477AA" w:rsidP="00E64AC7">
      <w:pPr>
        <w:numPr>
          <w:ilvl w:val="0"/>
          <w:numId w:val="1"/>
        </w:numPr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 xml:space="preserve">Hand-carry </w:t>
      </w:r>
      <w:r w:rsidR="00B57FEB" w:rsidRPr="00B57FEB">
        <w:rPr>
          <w:rFonts w:ascii="Cambria" w:hAnsi="Cambria" w:cs="Tahoma"/>
          <w:color w:val="000000"/>
          <w:sz w:val="22"/>
          <w:szCs w:val="22"/>
        </w:rPr>
        <w:t>the secondary container to the facility laboratory and physically hand it </w:t>
      </w:r>
      <w:r w:rsidRPr="001E0C28">
        <w:rPr>
          <w:rFonts w:ascii="Cambria" w:hAnsi="Cambria" w:cs="Tahoma"/>
          <w:color w:val="000000"/>
          <w:sz w:val="22"/>
          <w:szCs w:val="22"/>
        </w:rPr>
        <w:t>off to the laboratory.</w:t>
      </w:r>
    </w:p>
    <w:p w14:paraId="14CE1BA1" w14:textId="1985D4A0" w:rsidR="00B50F8C" w:rsidRPr="00E64AC7" w:rsidRDefault="00E477AA" w:rsidP="00E52281">
      <w:pPr>
        <w:spacing w:line="360" w:lineRule="auto"/>
        <w:ind w:left="360"/>
        <w:rPr>
          <w:rFonts w:ascii="Cambria" w:hAnsi="Cambria" w:cs="Tahoma"/>
          <w:b/>
          <w:color w:val="000000"/>
          <w:sz w:val="22"/>
          <w:szCs w:val="22"/>
        </w:rPr>
      </w:pPr>
      <w:r w:rsidRPr="00DC51D3">
        <w:rPr>
          <w:rFonts w:ascii="Cambria" w:hAnsi="Cambria" w:cs="Tahoma"/>
          <w:b/>
          <w:color w:val="000000"/>
          <w:sz w:val="22"/>
          <w:szCs w:val="22"/>
        </w:rPr>
        <w:t>Do NOT use the pneumatic tube or other automated transport system.</w:t>
      </w:r>
    </w:p>
    <w:p w14:paraId="63D63A6B" w14:textId="182ED581" w:rsidR="00E477AA" w:rsidRPr="001E0C28" w:rsidRDefault="00E477AA" w:rsidP="00E64AC7">
      <w:pPr>
        <w:jc w:val="center"/>
        <w:rPr>
          <w:rFonts w:ascii="Cambria" w:hAnsi="Cambria" w:cs="Tahoma"/>
          <w:b/>
          <w:color w:val="000000"/>
          <w:sz w:val="26"/>
          <w:szCs w:val="26"/>
        </w:rPr>
      </w:pPr>
      <w:r w:rsidRPr="001E0C28">
        <w:rPr>
          <w:rFonts w:ascii="Cambria" w:hAnsi="Cambria" w:cs="Tahoma"/>
          <w:b/>
          <w:color w:val="000000"/>
          <w:sz w:val="26"/>
          <w:szCs w:val="26"/>
        </w:rPr>
        <w:t xml:space="preserve">Sample Packaging for Transport to the MA </w:t>
      </w:r>
      <w:r w:rsidR="00F93354" w:rsidRPr="001E0C28">
        <w:rPr>
          <w:rFonts w:ascii="Cambria" w:hAnsi="Cambria" w:cs="Tahoma"/>
          <w:b/>
          <w:color w:val="000000"/>
          <w:sz w:val="26"/>
          <w:szCs w:val="26"/>
        </w:rPr>
        <w:t>S</w:t>
      </w:r>
      <w:r w:rsidRPr="001E0C28">
        <w:rPr>
          <w:rFonts w:ascii="Cambria" w:hAnsi="Cambria" w:cs="Tahoma"/>
          <w:b/>
          <w:color w:val="000000"/>
          <w:sz w:val="26"/>
          <w:szCs w:val="26"/>
        </w:rPr>
        <w:t>PHL</w:t>
      </w:r>
    </w:p>
    <w:p w14:paraId="13E3B181" w14:textId="3BDFF34E" w:rsidR="00E477AA" w:rsidRPr="00E64AC7" w:rsidRDefault="00E15280" w:rsidP="00B50F8C">
      <w:pPr>
        <w:rPr>
          <w:rFonts w:ascii="Cambria" w:hAnsi="Cambria" w:cs="Tahoma"/>
          <w:color w:val="000000"/>
          <w:sz w:val="18"/>
          <w:szCs w:val="18"/>
        </w:rPr>
      </w:pPr>
      <w:r w:rsidRPr="00E64AC7">
        <w:rPr>
          <w:rFonts w:ascii="Cambria" w:hAnsi="Cambria"/>
          <w:color w:val="333333"/>
          <w:sz w:val="18"/>
          <w:szCs w:val="18"/>
          <w:shd w:val="clear" w:color="auto" w:fill="FFFFFF"/>
        </w:rPr>
        <w:t xml:space="preserve">Each laboratory that packages and ships specimens is required to comply with U.S. Department of Transportation (USDOT) </w:t>
      </w:r>
      <w:r w:rsidR="00E52281" w:rsidRPr="00E64AC7">
        <w:rPr>
          <w:rFonts w:ascii="Cambria" w:hAnsi="Cambria"/>
          <w:color w:val="333333"/>
          <w:sz w:val="18"/>
          <w:szCs w:val="18"/>
          <w:shd w:val="clear" w:color="auto" w:fill="FFFFFF"/>
        </w:rPr>
        <w:t>and/or</w:t>
      </w:r>
      <w:r w:rsidRPr="00E64AC7">
        <w:rPr>
          <w:rFonts w:ascii="Cambria" w:hAnsi="Cambria"/>
          <w:color w:val="333333"/>
          <w:sz w:val="18"/>
          <w:szCs w:val="18"/>
          <w:shd w:val="clear" w:color="auto" w:fill="FFFFFF"/>
        </w:rPr>
        <w:t xml:space="preserve"> International Air Transport Association (IATA) regulations when shipping by air. </w:t>
      </w:r>
      <w:r w:rsidRPr="00E64AC7" w:rsidDel="00E15280">
        <w:rPr>
          <w:rFonts w:ascii="Cambria" w:hAnsi="Cambria" w:cs="Tahoma"/>
          <w:b/>
          <w:color w:val="000000"/>
          <w:sz w:val="18"/>
          <w:szCs w:val="18"/>
        </w:rPr>
        <w:t xml:space="preserve"> </w:t>
      </w:r>
    </w:p>
    <w:p w14:paraId="211D5005" w14:textId="52B116E3" w:rsidR="00E477AA" w:rsidRPr="001E0C28" w:rsidRDefault="00E477AA" w:rsidP="001E0C28">
      <w:pPr>
        <w:numPr>
          <w:ilvl w:val="0"/>
          <w:numId w:val="1"/>
        </w:numPr>
        <w:spacing w:line="360" w:lineRule="auto"/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 xml:space="preserve">Remove </w:t>
      </w:r>
      <w:r w:rsidR="00B57FEB">
        <w:rPr>
          <w:rFonts w:ascii="Cambria" w:hAnsi="Cambria" w:cs="Tahoma"/>
          <w:color w:val="000000"/>
          <w:sz w:val="22"/>
          <w:szCs w:val="22"/>
        </w:rPr>
        <w:t>the </w:t>
      </w:r>
      <w:r w:rsidR="005B5145">
        <w:rPr>
          <w:rFonts w:ascii="Cambria" w:hAnsi="Cambria" w:cs="Tahoma"/>
          <w:color w:val="000000"/>
          <w:sz w:val="22"/>
          <w:szCs w:val="22"/>
        </w:rPr>
        <w:t>sealed</w:t>
      </w:r>
      <w:r w:rsidRPr="001E0C28">
        <w:rPr>
          <w:rFonts w:ascii="Cambria" w:hAnsi="Cambria" w:cs="Tahoma"/>
          <w:color w:val="000000"/>
          <w:sz w:val="22"/>
          <w:szCs w:val="22"/>
        </w:rPr>
        <w:t xml:space="preserve"> bag </w:t>
      </w:r>
      <w:r w:rsidR="000D3417">
        <w:rPr>
          <w:rFonts w:ascii="Cambria" w:hAnsi="Cambria" w:cs="Tahoma"/>
          <w:color w:val="000000"/>
          <w:sz w:val="22"/>
          <w:szCs w:val="22"/>
        </w:rPr>
        <w:t xml:space="preserve">containing tubes </w:t>
      </w:r>
      <w:r w:rsidRPr="001E0C28">
        <w:rPr>
          <w:rFonts w:ascii="Cambria" w:hAnsi="Cambria" w:cs="Tahoma"/>
          <w:color w:val="000000"/>
          <w:sz w:val="22"/>
          <w:szCs w:val="22"/>
        </w:rPr>
        <w:t xml:space="preserve">from the </w:t>
      </w:r>
      <w:r w:rsidR="008338F5">
        <w:rPr>
          <w:rFonts w:ascii="Cambria" w:hAnsi="Cambria" w:cs="Tahoma"/>
          <w:color w:val="000000"/>
          <w:sz w:val="22"/>
          <w:szCs w:val="22"/>
        </w:rPr>
        <w:t xml:space="preserve">transport </w:t>
      </w:r>
      <w:r w:rsidRPr="001E0C28">
        <w:rPr>
          <w:rFonts w:ascii="Cambria" w:hAnsi="Cambria" w:cs="Tahoma"/>
          <w:color w:val="000000"/>
          <w:sz w:val="22"/>
          <w:szCs w:val="22"/>
        </w:rPr>
        <w:t>container and disinfect the exterior surface.</w:t>
      </w:r>
    </w:p>
    <w:p w14:paraId="473F6AF2" w14:textId="4C1A9096" w:rsidR="00E477AA" w:rsidRPr="001E0C28" w:rsidRDefault="00D0344F" w:rsidP="00E64AC7">
      <w:pPr>
        <w:numPr>
          <w:ilvl w:val="0"/>
          <w:numId w:val="1"/>
        </w:numPr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 xml:space="preserve">Verify that tubes are </w:t>
      </w:r>
      <w:r w:rsidR="00B57FEB">
        <w:rPr>
          <w:rFonts w:ascii="Cambria" w:hAnsi="Cambria" w:cs="Tahoma"/>
          <w:color w:val="000000"/>
          <w:sz w:val="22"/>
          <w:szCs w:val="22"/>
        </w:rPr>
        <w:t>ap</w:t>
      </w:r>
      <w:r w:rsidRPr="001E0C28">
        <w:rPr>
          <w:rFonts w:ascii="Cambria" w:hAnsi="Cambria" w:cs="Tahoma"/>
          <w:color w:val="000000"/>
          <w:sz w:val="22"/>
          <w:szCs w:val="22"/>
        </w:rPr>
        <w:t>prop</w:t>
      </w:r>
      <w:r w:rsidR="00B57FEB">
        <w:rPr>
          <w:rFonts w:ascii="Cambria" w:hAnsi="Cambria" w:cs="Tahoma"/>
          <w:color w:val="000000"/>
          <w:sz w:val="22"/>
          <w:szCs w:val="22"/>
        </w:rPr>
        <w:t>riat</w:t>
      </w:r>
      <w:r w:rsidRPr="001E0C28">
        <w:rPr>
          <w:rFonts w:ascii="Cambria" w:hAnsi="Cambria" w:cs="Tahoma"/>
          <w:color w:val="000000"/>
          <w:sz w:val="22"/>
          <w:szCs w:val="22"/>
        </w:rPr>
        <w:t>ely labeled and place</w:t>
      </w:r>
      <w:r w:rsidR="00E477AA" w:rsidRPr="001E0C28">
        <w:rPr>
          <w:rFonts w:ascii="Cambria" w:hAnsi="Cambria" w:cs="Tahoma"/>
          <w:color w:val="000000"/>
          <w:sz w:val="22"/>
          <w:szCs w:val="22"/>
        </w:rPr>
        <w:t xml:space="preserve"> in the </w:t>
      </w:r>
      <w:r w:rsidR="005B5145">
        <w:rPr>
          <w:rFonts w:ascii="Cambria" w:hAnsi="Cambria" w:cs="Tahoma"/>
          <w:color w:val="000000"/>
          <w:sz w:val="22"/>
          <w:szCs w:val="22"/>
        </w:rPr>
        <w:t>secondary packaging</w:t>
      </w:r>
      <w:r w:rsidR="00E477AA" w:rsidRPr="001E0C28">
        <w:rPr>
          <w:rFonts w:ascii="Cambria" w:hAnsi="Cambria" w:cs="Tahoma"/>
          <w:color w:val="000000"/>
          <w:sz w:val="22"/>
          <w:szCs w:val="22"/>
        </w:rPr>
        <w:t xml:space="preserve"> container</w:t>
      </w:r>
      <w:r w:rsidRPr="001E0C28">
        <w:rPr>
          <w:rFonts w:ascii="Cambria" w:hAnsi="Cambria" w:cs="Tahoma"/>
          <w:color w:val="000000"/>
          <w:sz w:val="22"/>
          <w:szCs w:val="22"/>
        </w:rPr>
        <w:t xml:space="preserve"> with cushioning materials</w:t>
      </w:r>
      <w:r w:rsidR="00E477AA" w:rsidRPr="001E0C28">
        <w:rPr>
          <w:rFonts w:ascii="Cambria" w:hAnsi="Cambria" w:cs="Tahoma"/>
          <w:color w:val="000000"/>
          <w:sz w:val="22"/>
          <w:szCs w:val="22"/>
        </w:rPr>
        <w:t>.</w:t>
      </w:r>
    </w:p>
    <w:p w14:paraId="7EDDC7C0" w14:textId="317CE59F" w:rsidR="002A14F4" w:rsidRPr="001E0C28" w:rsidRDefault="002A14F4" w:rsidP="00E64AC7">
      <w:pPr>
        <w:numPr>
          <w:ilvl w:val="0"/>
          <w:numId w:val="1"/>
        </w:numPr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>Complete the MA SPHL Specimen Submission Form with patient information</w:t>
      </w:r>
      <w:r w:rsidR="009C1E4B">
        <w:rPr>
          <w:rFonts w:ascii="Cambria" w:hAnsi="Cambria" w:cs="Tahoma"/>
          <w:color w:val="000000"/>
          <w:sz w:val="22"/>
          <w:szCs w:val="22"/>
        </w:rPr>
        <w:t xml:space="preserve"> and place in a </w:t>
      </w:r>
      <w:r w:rsidR="008338F5">
        <w:rPr>
          <w:rFonts w:ascii="Cambria" w:hAnsi="Cambria" w:cs="Tahoma"/>
          <w:color w:val="000000"/>
          <w:sz w:val="22"/>
          <w:szCs w:val="22"/>
        </w:rPr>
        <w:t xml:space="preserve">separate </w:t>
      </w:r>
      <w:r w:rsidR="009C1E4B">
        <w:rPr>
          <w:rFonts w:ascii="Cambria" w:hAnsi="Cambria" w:cs="Tahoma"/>
          <w:color w:val="000000"/>
          <w:sz w:val="22"/>
          <w:szCs w:val="22"/>
        </w:rPr>
        <w:t>sealed bag</w:t>
      </w:r>
      <w:r w:rsidRPr="001E0C28">
        <w:rPr>
          <w:rFonts w:ascii="Cambria" w:hAnsi="Cambria" w:cs="Tahoma"/>
          <w:color w:val="000000"/>
          <w:sz w:val="22"/>
          <w:szCs w:val="22"/>
        </w:rPr>
        <w:t>.</w:t>
      </w:r>
    </w:p>
    <w:p w14:paraId="61863E83" w14:textId="54316C86" w:rsidR="002A14F4" w:rsidRPr="001E0C28" w:rsidRDefault="00E477AA" w:rsidP="001E0C28">
      <w:pPr>
        <w:numPr>
          <w:ilvl w:val="0"/>
          <w:numId w:val="1"/>
        </w:numPr>
        <w:spacing w:line="360" w:lineRule="auto"/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 xml:space="preserve">Place the </w:t>
      </w:r>
      <w:r w:rsidR="005B5145">
        <w:rPr>
          <w:rFonts w:ascii="Cambria" w:hAnsi="Cambria" w:cs="Tahoma"/>
          <w:color w:val="000000"/>
          <w:sz w:val="22"/>
          <w:szCs w:val="22"/>
        </w:rPr>
        <w:t>secondary packaging</w:t>
      </w:r>
      <w:r w:rsidRPr="001E0C28">
        <w:rPr>
          <w:rFonts w:ascii="Cambria" w:hAnsi="Cambria" w:cs="Tahoma"/>
          <w:color w:val="000000"/>
          <w:sz w:val="22"/>
          <w:szCs w:val="22"/>
        </w:rPr>
        <w:t xml:space="preserve"> container inside the </w:t>
      </w:r>
      <w:r w:rsidR="002A14F4" w:rsidRPr="001E0C28">
        <w:rPr>
          <w:rFonts w:ascii="Cambria" w:hAnsi="Cambria" w:cs="Tahoma"/>
          <w:color w:val="000000"/>
          <w:sz w:val="22"/>
          <w:szCs w:val="22"/>
        </w:rPr>
        <w:t xml:space="preserve">tertiary </w:t>
      </w:r>
      <w:r w:rsidR="005B5145">
        <w:rPr>
          <w:rFonts w:ascii="Cambria" w:hAnsi="Cambria" w:cs="Tahoma"/>
          <w:color w:val="000000"/>
          <w:sz w:val="22"/>
          <w:szCs w:val="22"/>
        </w:rPr>
        <w:t xml:space="preserve">rigid </w:t>
      </w:r>
      <w:r w:rsidR="002A14F4" w:rsidRPr="001E0C28">
        <w:rPr>
          <w:rFonts w:ascii="Cambria" w:hAnsi="Cambria" w:cs="Tahoma"/>
          <w:color w:val="000000"/>
          <w:sz w:val="22"/>
          <w:szCs w:val="22"/>
        </w:rPr>
        <w:t xml:space="preserve">outer </w:t>
      </w:r>
      <w:r w:rsidR="005B5145">
        <w:rPr>
          <w:rFonts w:ascii="Cambria" w:hAnsi="Cambria" w:cs="Tahoma"/>
          <w:color w:val="000000"/>
          <w:sz w:val="22"/>
          <w:szCs w:val="22"/>
        </w:rPr>
        <w:t>packaging</w:t>
      </w:r>
      <w:r w:rsidR="002A14F4" w:rsidRPr="001E0C28">
        <w:rPr>
          <w:rFonts w:ascii="Cambria" w:hAnsi="Cambria" w:cs="Tahoma"/>
          <w:color w:val="000000"/>
          <w:sz w:val="22"/>
          <w:szCs w:val="22"/>
        </w:rPr>
        <w:t>.</w:t>
      </w:r>
    </w:p>
    <w:p w14:paraId="3C0E8CB6" w14:textId="031B2ED3" w:rsidR="002A14F4" w:rsidRDefault="002A14F4" w:rsidP="002A6694">
      <w:pPr>
        <w:numPr>
          <w:ilvl w:val="0"/>
          <w:numId w:val="1"/>
        </w:numPr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t>A</w:t>
      </w:r>
      <w:r w:rsidR="00E477AA" w:rsidRPr="001E0C28">
        <w:rPr>
          <w:rFonts w:ascii="Cambria" w:hAnsi="Cambria" w:cs="Tahoma"/>
          <w:color w:val="000000"/>
          <w:sz w:val="22"/>
          <w:szCs w:val="22"/>
        </w:rPr>
        <w:t xml:space="preserve">dd frozen ice packs and </w:t>
      </w:r>
      <w:r w:rsidR="009C1E4B">
        <w:rPr>
          <w:rFonts w:ascii="Cambria" w:hAnsi="Cambria" w:cs="Tahoma"/>
          <w:color w:val="000000"/>
          <w:sz w:val="22"/>
          <w:szCs w:val="22"/>
        </w:rPr>
        <w:t xml:space="preserve">the bagged </w:t>
      </w:r>
      <w:r w:rsidR="00F86C67" w:rsidRPr="001E0C28">
        <w:rPr>
          <w:rFonts w:ascii="Cambria" w:hAnsi="Cambria" w:cs="Tahoma"/>
          <w:color w:val="000000"/>
          <w:sz w:val="22"/>
          <w:szCs w:val="22"/>
        </w:rPr>
        <w:t>MA SPHL S</w:t>
      </w:r>
      <w:r w:rsidR="00E477AA" w:rsidRPr="001E0C28">
        <w:rPr>
          <w:rFonts w:ascii="Cambria" w:hAnsi="Cambria" w:cs="Tahoma"/>
          <w:color w:val="000000"/>
          <w:sz w:val="22"/>
          <w:szCs w:val="22"/>
        </w:rPr>
        <w:t xml:space="preserve">pecimen </w:t>
      </w:r>
      <w:r w:rsidR="00F86C67" w:rsidRPr="001E0C28">
        <w:rPr>
          <w:rFonts w:ascii="Cambria" w:hAnsi="Cambria" w:cs="Tahoma"/>
          <w:color w:val="000000"/>
          <w:sz w:val="22"/>
          <w:szCs w:val="22"/>
        </w:rPr>
        <w:t>S</w:t>
      </w:r>
      <w:r w:rsidR="00E477AA" w:rsidRPr="001E0C28">
        <w:rPr>
          <w:rFonts w:ascii="Cambria" w:hAnsi="Cambria" w:cs="Tahoma"/>
          <w:color w:val="000000"/>
          <w:sz w:val="22"/>
          <w:szCs w:val="22"/>
        </w:rPr>
        <w:t xml:space="preserve">ubmission </w:t>
      </w:r>
      <w:r w:rsidR="00F86C67" w:rsidRPr="001E0C28">
        <w:rPr>
          <w:rFonts w:ascii="Cambria" w:hAnsi="Cambria" w:cs="Tahoma"/>
          <w:color w:val="000000"/>
          <w:sz w:val="22"/>
          <w:szCs w:val="22"/>
        </w:rPr>
        <w:t>F</w:t>
      </w:r>
      <w:r w:rsidR="00E477AA" w:rsidRPr="001E0C28">
        <w:rPr>
          <w:rFonts w:ascii="Cambria" w:hAnsi="Cambria" w:cs="Tahoma"/>
          <w:color w:val="000000"/>
          <w:sz w:val="22"/>
          <w:szCs w:val="22"/>
        </w:rPr>
        <w:t>orm</w:t>
      </w:r>
      <w:r w:rsidR="00D0344F" w:rsidRPr="001E0C28">
        <w:rPr>
          <w:rFonts w:ascii="Cambria" w:hAnsi="Cambria" w:cs="Tahoma"/>
          <w:color w:val="000000"/>
          <w:sz w:val="22"/>
          <w:szCs w:val="22"/>
        </w:rPr>
        <w:t xml:space="preserve"> between </w:t>
      </w:r>
      <w:r w:rsidR="009C1E4B">
        <w:rPr>
          <w:rFonts w:ascii="Cambria" w:hAnsi="Cambria" w:cs="Tahoma"/>
          <w:color w:val="000000"/>
          <w:sz w:val="22"/>
          <w:szCs w:val="22"/>
        </w:rPr>
        <w:t xml:space="preserve">the </w:t>
      </w:r>
      <w:r w:rsidR="00D0344F" w:rsidRPr="001E0C28">
        <w:rPr>
          <w:rFonts w:ascii="Cambria" w:hAnsi="Cambria" w:cs="Tahoma"/>
          <w:color w:val="000000"/>
          <w:sz w:val="22"/>
          <w:szCs w:val="22"/>
        </w:rPr>
        <w:t xml:space="preserve">secondary and outer </w:t>
      </w:r>
      <w:r w:rsidR="009C1E4B">
        <w:rPr>
          <w:rFonts w:ascii="Cambria" w:hAnsi="Cambria" w:cs="Tahoma"/>
          <w:color w:val="000000"/>
          <w:sz w:val="22"/>
          <w:szCs w:val="22"/>
        </w:rPr>
        <w:t xml:space="preserve">packaging </w:t>
      </w:r>
      <w:r w:rsidR="00D0344F" w:rsidRPr="001E0C28">
        <w:rPr>
          <w:rFonts w:ascii="Cambria" w:hAnsi="Cambria" w:cs="Tahoma"/>
          <w:color w:val="000000"/>
          <w:sz w:val="22"/>
          <w:szCs w:val="22"/>
        </w:rPr>
        <w:t>container</w:t>
      </w:r>
      <w:r w:rsidR="00E477AA" w:rsidRPr="001E0C28">
        <w:rPr>
          <w:rFonts w:ascii="Cambria" w:hAnsi="Cambria" w:cs="Tahoma"/>
          <w:color w:val="000000"/>
          <w:sz w:val="22"/>
          <w:szCs w:val="22"/>
        </w:rPr>
        <w:t>.</w:t>
      </w:r>
    </w:p>
    <w:p w14:paraId="777B4F46" w14:textId="77777777" w:rsidR="002A6694" w:rsidRPr="00E64AC7" w:rsidRDefault="002A6694" w:rsidP="00E64AC7">
      <w:pPr>
        <w:ind w:left="360"/>
        <w:rPr>
          <w:rFonts w:ascii="Cambria" w:hAnsi="Cambria" w:cs="Tahoma"/>
          <w:color w:val="000000"/>
          <w:sz w:val="8"/>
          <w:szCs w:val="8"/>
        </w:rPr>
      </w:pPr>
    </w:p>
    <w:p w14:paraId="1E670045" w14:textId="0E0290C5" w:rsidR="00E477AA" w:rsidRDefault="00E477AA" w:rsidP="002A6694">
      <w:pPr>
        <w:numPr>
          <w:ilvl w:val="0"/>
          <w:numId w:val="1"/>
        </w:numPr>
        <w:ind w:left="360"/>
        <w:rPr>
          <w:rFonts w:ascii="Cambria" w:hAnsi="Cambria" w:cs="Tahoma"/>
          <w:color w:val="000000"/>
          <w:sz w:val="22"/>
          <w:szCs w:val="22"/>
        </w:rPr>
      </w:pPr>
      <w:r w:rsidRPr="001E0C28">
        <w:rPr>
          <w:rFonts w:ascii="Cambria" w:hAnsi="Cambria" w:cs="Tahoma"/>
          <w:color w:val="000000"/>
          <w:sz w:val="22"/>
          <w:szCs w:val="22"/>
        </w:rPr>
        <w:lastRenderedPageBreak/>
        <w:t>Finish packaging per Div. 6.2 Packaging and Shipping Guidelines</w:t>
      </w:r>
      <w:r w:rsidR="00A74CA7">
        <w:rPr>
          <w:rFonts w:ascii="Cambria" w:hAnsi="Cambria" w:cs="Tahoma"/>
          <w:color w:val="000000"/>
          <w:sz w:val="22"/>
          <w:szCs w:val="22"/>
        </w:rPr>
        <w:t>.</w:t>
      </w:r>
      <w:r w:rsidRPr="001E0C28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2A14F4" w:rsidRPr="001E0C28">
        <w:rPr>
          <w:rFonts w:ascii="Cambria" w:hAnsi="Cambria" w:cs="Tahoma"/>
          <w:color w:val="000000"/>
          <w:sz w:val="22"/>
          <w:szCs w:val="22"/>
        </w:rPr>
        <w:t xml:space="preserve">NOTE: </w:t>
      </w:r>
      <w:r w:rsidR="00900ED7">
        <w:rPr>
          <w:rFonts w:ascii="Cambria" w:hAnsi="Cambria" w:cs="Tahoma"/>
          <w:color w:val="000000"/>
          <w:sz w:val="22"/>
          <w:szCs w:val="22"/>
        </w:rPr>
        <w:t xml:space="preserve">Motor vehicle courier transport </w:t>
      </w:r>
      <w:r w:rsidR="008338F5">
        <w:rPr>
          <w:rFonts w:ascii="Cambria" w:hAnsi="Cambria" w:cs="Tahoma"/>
          <w:color w:val="000000"/>
          <w:sz w:val="22"/>
          <w:szCs w:val="22"/>
        </w:rPr>
        <w:t xml:space="preserve">must </w:t>
      </w:r>
      <w:r w:rsidR="00900ED7">
        <w:rPr>
          <w:rFonts w:ascii="Cambria" w:hAnsi="Cambria" w:cs="Tahoma"/>
          <w:color w:val="000000"/>
          <w:sz w:val="22"/>
          <w:szCs w:val="22"/>
        </w:rPr>
        <w:t>i</w:t>
      </w:r>
      <w:r w:rsidRPr="001E0C28">
        <w:rPr>
          <w:rFonts w:ascii="Cambria" w:hAnsi="Cambria" w:cs="Tahoma"/>
          <w:color w:val="000000"/>
          <w:sz w:val="22"/>
          <w:szCs w:val="22"/>
        </w:rPr>
        <w:t xml:space="preserve">nclude a completed DOT shipper’s manifest form </w:t>
      </w:r>
      <w:r w:rsidR="00900ED7">
        <w:rPr>
          <w:rFonts w:ascii="Cambria" w:hAnsi="Cambria" w:cs="Tahoma"/>
          <w:color w:val="000000"/>
          <w:sz w:val="22"/>
          <w:szCs w:val="22"/>
        </w:rPr>
        <w:t xml:space="preserve">(attached) </w:t>
      </w:r>
      <w:r w:rsidRPr="001E0C28">
        <w:rPr>
          <w:rFonts w:ascii="Cambria" w:hAnsi="Cambria" w:cs="Tahoma"/>
          <w:color w:val="000000"/>
          <w:sz w:val="22"/>
          <w:szCs w:val="22"/>
        </w:rPr>
        <w:t>and DOT</w:t>
      </w:r>
      <w:r w:rsidR="00D0344F" w:rsidRPr="001E0C28">
        <w:rPr>
          <w:rFonts w:ascii="Cambria" w:hAnsi="Cambria" w:cs="Tahoma"/>
          <w:color w:val="000000"/>
          <w:sz w:val="22"/>
          <w:szCs w:val="22"/>
        </w:rPr>
        <w:t xml:space="preserve"> ERG</w:t>
      </w:r>
      <w:r w:rsidR="00900ED7">
        <w:rPr>
          <w:rFonts w:ascii="Cambria" w:hAnsi="Cambria" w:cs="Tahoma"/>
          <w:color w:val="000000"/>
          <w:sz w:val="22"/>
          <w:szCs w:val="22"/>
        </w:rPr>
        <w:t xml:space="preserve"> Guide </w:t>
      </w:r>
      <w:r w:rsidR="00D0344F" w:rsidRPr="001E0C28">
        <w:rPr>
          <w:rFonts w:ascii="Cambria" w:hAnsi="Cambria" w:cs="Tahoma"/>
          <w:color w:val="000000"/>
          <w:sz w:val="22"/>
          <w:szCs w:val="22"/>
        </w:rPr>
        <w:t>158</w:t>
      </w:r>
      <w:r w:rsidR="00E64AC7">
        <w:rPr>
          <w:rFonts w:ascii="Cambria" w:hAnsi="Cambria" w:cs="Tahoma"/>
          <w:color w:val="000000"/>
          <w:sz w:val="22"/>
          <w:szCs w:val="22"/>
        </w:rPr>
        <w:t xml:space="preserve">. </w:t>
      </w:r>
      <w:hyperlink r:id="rId14" w:history="1">
        <w:r w:rsidR="00B57FEB" w:rsidRPr="001F3C62">
          <w:rPr>
            <w:rStyle w:val="Hyperlink"/>
            <w:rFonts w:ascii="Cambria" w:hAnsi="Cambria" w:cs="Tahoma"/>
            <w:sz w:val="22"/>
            <w:szCs w:val="22"/>
          </w:rPr>
          <w:t>https://www.phmsa.dot.gov/sites/phmsa.dot.gov/files/2024-04/ERG2024-Eng-Web-a.pdf</w:t>
        </w:r>
      </w:hyperlink>
      <w:r w:rsidR="00900ED7">
        <w:rPr>
          <w:rFonts w:ascii="Cambria" w:hAnsi="Cambria" w:cs="Tahoma"/>
          <w:color w:val="000000"/>
          <w:sz w:val="22"/>
          <w:szCs w:val="22"/>
        </w:rPr>
        <w:t>.</w:t>
      </w:r>
    </w:p>
    <w:p w14:paraId="3772B2D0" w14:textId="77777777" w:rsidR="002A6694" w:rsidRPr="00E64AC7" w:rsidRDefault="002A6694" w:rsidP="00E64AC7">
      <w:pPr>
        <w:pStyle w:val="ListParagraph"/>
        <w:rPr>
          <w:rFonts w:ascii="Cambria" w:hAnsi="Cambria" w:cs="Tahoma"/>
          <w:color w:val="000000"/>
          <w:sz w:val="12"/>
          <w:szCs w:val="12"/>
        </w:rPr>
      </w:pPr>
    </w:p>
    <w:p w14:paraId="10D365F2" w14:textId="1DE82BFB" w:rsidR="00A42670" w:rsidRPr="00E64AC7" w:rsidRDefault="003F1CBA" w:rsidP="00DC51D3">
      <w:pPr>
        <w:numPr>
          <w:ilvl w:val="0"/>
          <w:numId w:val="1"/>
        </w:numPr>
        <w:spacing w:line="276" w:lineRule="auto"/>
        <w:ind w:left="360"/>
        <w:rPr>
          <w:sz w:val="22"/>
          <w:szCs w:val="22"/>
        </w:rPr>
      </w:pPr>
      <w:r>
        <w:rPr>
          <w:rFonts w:ascii="Cambria" w:hAnsi="Cambria" w:cs="Tahoma"/>
          <w:color w:val="000000"/>
          <w:sz w:val="22"/>
          <w:szCs w:val="22"/>
        </w:rPr>
        <w:t xml:space="preserve">Call </w:t>
      </w:r>
      <w:r w:rsidR="00E477AA" w:rsidRPr="00A74CA7">
        <w:rPr>
          <w:rFonts w:ascii="Cambria" w:hAnsi="Cambria" w:cs="Tahoma"/>
          <w:color w:val="000000"/>
          <w:sz w:val="22"/>
          <w:szCs w:val="22"/>
        </w:rPr>
        <w:t xml:space="preserve">MA </w:t>
      </w:r>
      <w:r w:rsidR="00F93354" w:rsidRPr="00A74CA7">
        <w:rPr>
          <w:rFonts w:ascii="Cambria" w:hAnsi="Cambria" w:cs="Tahoma"/>
          <w:color w:val="000000"/>
          <w:sz w:val="22"/>
          <w:szCs w:val="22"/>
        </w:rPr>
        <w:t>S</w:t>
      </w:r>
      <w:r w:rsidR="00E477AA" w:rsidRPr="00A74CA7">
        <w:rPr>
          <w:rFonts w:ascii="Cambria" w:hAnsi="Cambria" w:cs="Tahoma"/>
          <w:color w:val="000000"/>
          <w:sz w:val="22"/>
          <w:szCs w:val="22"/>
        </w:rPr>
        <w:t xml:space="preserve">PHL </w:t>
      </w:r>
      <w:r w:rsidRPr="00E64AC7">
        <w:rPr>
          <w:rFonts w:ascii="Cambria" w:hAnsi="Cambria" w:cs="Tahoma"/>
          <w:color w:val="000000"/>
          <w:sz w:val="22"/>
          <w:szCs w:val="22"/>
        </w:rPr>
        <w:t>(24/7)</w:t>
      </w:r>
      <w:r w:rsidRPr="00A74CA7">
        <w:rPr>
          <w:rFonts w:ascii="Cambria" w:hAnsi="Cambria" w:cs="Tahoma"/>
          <w:color w:val="000000"/>
          <w:sz w:val="22"/>
          <w:szCs w:val="22"/>
        </w:rPr>
        <w:t xml:space="preserve"> @ </w:t>
      </w:r>
      <w:r w:rsidRPr="00E64AC7">
        <w:rPr>
          <w:rFonts w:ascii="Cambria" w:hAnsi="Cambria" w:cs="Tahoma"/>
          <w:color w:val="000000"/>
          <w:sz w:val="22"/>
          <w:szCs w:val="22"/>
        </w:rPr>
        <w:t>617-590-6390</w:t>
      </w:r>
      <w:r w:rsidR="00A74CA7">
        <w:rPr>
          <w:rFonts w:ascii="Cambria" w:hAnsi="Cambria" w:cs="Tahoma"/>
          <w:color w:val="000000"/>
          <w:sz w:val="22"/>
          <w:szCs w:val="22"/>
        </w:rPr>
        <w:t xml:space="preserve"> </w:t>
      </w:r>
      <w:r w:rsidRPr="00A74CA7">
        <w:rPr>
          <w:rFonts w:ascii="Cambria" w:hAnsi="Cambria" w:cs="Tahoma"/>
          <w:color w:val="000000"/>
          <w:sz w:val="22"/>
          <w:szCs w:val="22"/>
        </w:rPr>
        <w:t xml:space="preserve">to arrange </w:t>
      </w:r>
      <w:r w:rsidR="00DC51D3" w:rsidRPr="00A74CA7">
        <w:rPr>
          <w:rFonts w:ascii="Cambria" w:hAnsi="Cambria" w:cs="Tahoma"/>
          <w:color w:val="000000"/>
          <w:sz w:val="22"/>
          <w:szCs w:val="22"/>
        </w:rPr>
        <w:t>transportation</w:t>
      </w:r>
      <w:r w:rsidR="00E64AC7">
        <w:rPr>
          <w:rFonts w:ascii="Cambria" w:hAnsi="Cambria" w:cs="Tahoma"/>
          <w:color w:val="000000"/>
          <w:sz w:val="22"/>
          <w:szCs w:val="22"/>
        </w:rPr>
        <w:t>.</w:t>
      </w:r>
    </w:p>
    <w:p w14:paraId="3E6EBD57" w14:textId="77777777" w:rsidR="00DC51D3" w:rsidRPr="00E64AC7" w:rsidRDefault="00DC51D3" w:rsidP="00E64AC7">
      <w:pPr>
        <w:spacing w:line="276" w:lineRule="auto"/>
        <w:ind w:left="360"/>
        <w:rPr>
          <w:sz w:val="22"/>
          <w:szCs w:val="22"/>
        </w:rPr>
      </w:pPr>
    </w:p>
    <w:p w14:paraId="6610AE7B" w14:textId="77777777" w:rsidR="0098128F" w:rsidRDefault="0098128F" w:rsidP="00E477AA">
      <w:pPr>
        <w:jc w:val="center"/>
        <w:rPr>
          <w:b/>
          <w:sz w:val="20"/>
        </w:rPr>
      </w:pPr>
    </w:p>
    <w:p w14:paraId="6D097FC6" w14:textId="4F711A4A" w:rsidR="00E477AA" w:rsidRDefault="00E477AA" w:rsidP="0098128F">
      <w:pPr>
        <w:jc w:val="center"/>
        <w:rPr>
          <w:rFonts w:ascii="Cambria" w:hAnsi="Cambria"/>
          <w:sz w:val="28"/>
          <w:szCs w:val="28"/>
        </w:rPr>
      </w:pPr>
      <w:r w:rsidRPr="00E64AC7">
        <w:rPr>
          <w:rFonts w:ascii="Cambria" w:hAnsi="Cambria"/>
          <w:sz w:val="28"/>
          <w:szCs w:val="28"/>
        </w:rPr>
        <w:t>Triple Packaging System</w:t>
      </w:r>
    </w:p>
    <w:p w14:paraId="5C9D95F4" w14:textId="77777777" w:rsidR="00B57FEB" w:rsidRPr="00E64AC7" w:rsidRDefault="00B57FEB" w:rsidP="0098128F">
      <w:pPr>
        <w:jc w:val="center"/>
        <w:rPr>
          <w:rFonts w:ascii="Cambria" w:hAnsi="Cambria"/>
          <w:sz w:val="28"/>
          <w:szCs w:val="28"/>
        </w:rPr>
      </w:pPr>
    </w:p>
    <w:p w14:paraId="2077C039" w14:textId="07654980" w:rsidR="00E477AA" w:rsidRPr="00E477AA" w:rsidRDefault="00E477AA" w:rsidP="00E477AA">
      <w:pPr>
        <w:rPr>
          <w:sz w:val="28"/>
          <w:szCs w:val="28"/>
        </w:rPr>
      </w:pPr>
    </w:p>
    <w:p w14:paraId="2D1616C3" w14:textId="4404E734" w:rsidR="00E477AA" w:rsidRPr="00B57FEB" w:rsidRDefault="00000000" w:rsidP="00B57FEB">
      <w:pPr>
        <w:pBdr>
          <w:bottom w:val="double" w:sz="6" w:space="18" w:color="auto"/>
        </w:pBdr>
        <w:rPr>
          <w:rFonts w:ascii="Cambria" w:hAnsi="Cambria"/>
          <w:noProof/>
        </w:rPr>
      </w:pPr>
      <w:hyperlink r:id="rId15" w:history="1">
        <w:r w:rsidR="0098128F" w:rsidRPr="00B57FEB">
          <w:rPr>
            <w:rStyle w:val="Hyperlink"/>
            <w:rFonts w:ascii="Cambria" w:hAnsi="Cambria"/>
            <w:noProof/>
          </w:rPr>
          <w:t>https://www.cdc.gov/viral-hemorrhagic-fevers/php/laboratories/specimen-packing.html</w:t>
        </w:r>
      </w:hyperlink>
      <w:r w:rsidR="00A42670" w:rsidRPr="00B57FEB">
        <w:rPr>
          <w:rFonts w:ascii="Cambria" w:hAnsi="Cambria"/>
          <w:noProof/>
        </w:rPr>
        <w:drawing>
          <wp:inline distT="0" distB="0" distL="0" distR="0" wp14:anchorId="62F2AA12" wp14:editId="382D809B">
            <wp:extent cx="6410325" cy="4591050"/>
            <wp:effectExtent l="0" t="0" r="9525" b="0"/>
            <wp:docPr id="10" name="Picture 1" descr="Diagram of Triple Packaging System:&#10;-Rigid Outer Packaging&#10;-Watertight Secondary Packaging with List of Contents&#10;-Watertight Primary Plastic Receptacle-if multiple fragile primary receptacles are placed in a single secondary packaging, they must be either individually wrapped or separated so as to prevent contact between th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Diagram of Triple Packaging System:&#10;-Rigid Outer Packaging&#10;-Watertight Secondary Packaging with List of Contents&#10;-Watertight Primary Plastic Receptacle-if multiple fragile primary receptacles are placed in a single secondary packaging, they must be either individually wrapped or separated so as to prevent contact between them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F78F3" w14:textId="77777777" w:rsidR="00B57FEB" w:rsidRPr="00E477AA" w:rsidRDefault="00B57FEB" w:rsidP="00E477AA">
      <w:pPr>
        <w:rPr>
          <w:sz w:val="28"/>
          <w:szCs w:val="28"/>
        </w:rPr>
      </w:pPr>
    </w:p>
    <w:p w14:paraId="54B3AD06" w14:textId="2717DE28" w:rsidR="00E477AA" w:rsidRPr="00E64AC7" w:rsidRDefault="0098128F" w:rsidP="00E64AC7">
      <w:pPr>
        <w:rPr>
          <w:rFonts w:ascii="Cambria" w:hAnsi="Cambria"/>
          <w:b/>
          <w:bCs/>
          <w:smallCaps/>
          <w:szCs w:val="24"/>
        </w:rPr>
      </w:pPr>
      <w:r w:rsidRPr="00E64AC7">
        <w:rPr>
          <w:rFonts w:ascii="Cambria" w:hAnsi="Cambria"/>
          <w:color w:val="1C1D1F"/>
          <w:szCs w:val="24"/>
          <w:shd w:val="clear" w:color="auto" w:fill="FFFFFF"/>
        </w:rPr>
        <w:t>All people involved in packaging and shipping potentially infectious substances should be trained and certified in compliance</w:t>
      </w:r>
      <w:r w:rsidR="00900ED7">
        <w:rPr>
          <w:rFonts w:ascii="Cambria" w:hAnsi="Cambria"/>
          <w:color w:val="1C1D1F"/>
          <w:szCs w:val="24"/>
          <w:shd w:val="clear" w:color="auto" w:fill="FFFFFF"/>
        </w:rPr>
        <w:t xml:space="preserve"> with DOT or IATA.</w:t>
      </w:r>
    </w:p>
    <w:p w14:paraId="6778A217" w14:textId="77777777" w:rsidR="00900ED7" w:rsidRDefault="00900ED7" w:rsidP="00900ED7">
      <w:pPr>
        <w:jc w:val="both"/>
        <w:rPr>
          <w:rFonts w:ascii="Cambria" w:hAnsi="Cambria"/>
          <w:color w:val="1C1D1F"/>
          <w:sz w:val="22"/>
          <w:szCs w:val="22"/>
          <w:shd w:val="clear" w:color="auto" w:fill="FFFFFF"/>
        </w:rPr>
      </w:pPr>
    </w:p>
    <w:p w14:paraId="65160DD1" w14:textId="7F9AC4AD" w:rsidR="0098128F" w:rsidRPr="00E64AC7" w:rsidRDefault="0098128F" w:rsidP="00E64AC7">
      <w:pPr>
        <w:jc w:val="both"/>
        <w:rPr>
          <w:rFonts w:ascii="Cambria" w:hAnsi="Cambria"/>
          <w:color w:val="1C1D1F"/>
          <w:sz w:val="22"/>
          <w:szCs w:val="22"/>
          <w:shd w:val="clear" w:color="auto" w:fill="FFFFFF"/>
        </w:rPr>
      </w:pPr>
      <w:r w:rsidRPr="00E64AC7">
        <w:rPr>
          <w:rFonts w:ascii="Cambria" w:hAnsi="Cambria"/>
          <w:color w:val="1C1D1F"/>
          <w:sz w:val="22"/>
          <w:szCs w:val="22"/>
          <w:shd w:val="clear" w:color="auto" w:fill="FFFFFF"/>
        </w:rPr>
        <w:t xml:space="preserve">U.S. DOT Hazardous Materials Information Center at 1-800-467-4922. </w:t>
      </w:r>
      <w:hyperlink r:id="rId17" w:history="1">
        <w:r w:rsidRPr="00E64AC7">
          <w:rPr>
            <w:rStyle w:val="Hyperlink"/>
            <w:rFonts w:ascii="Cambria" w:hAnsi="Cambria"/>
            <w:sz w:val="22"/>
            <w:szCs w:val="22"/>
            <w:shd w:val="clear" w:color="auto" w:fill="FFFFFF"/>
          </w:rPr>
          <w:t>https://www.ecfr.gov/current/title-49/subtitle-B/chapter-I/subchapter-C/part-173/subpart-E/section-173.196</w:t>
        </w:r>
      </w:hyperlink>
    </w:p>
    <w:p w14:paraId="5421A8A5" w14:textId="77777777" w:rsidR="0098128F" w:rsidRPr="00E64AC7" w:rsidRDefault="0098128F" w:rsidP="0098128F">
      <w:pPr>
        <w:ind w:left="720"/>
        <w:rPr>
          <w:rFonts w:ascii="Cambria" w:hAnsi="Cambria"/>
          <w:color w:val="1C1D1F"/>
          <w:sz w:val="22"/>
          <w:szCs w:val="22"/>
          <w:shd w:val="clear" w:color="auto" w:fill="FFFFFF"/>
        </w:rPr>
      </w:pPr>
    </w:p>
    <w:p w14:paraId="1AEE29E7" w14:textId="7C6F4B64" w:rsidR="0098128F" w:rsidRPr="00E64AC7" w:rsidRDefault="00900ED7" w:rsidP="00E64AC7">
      <w:pPr>
        <w:rPr>
          <w:rFonts w:ascii="Cambria" w:hAnsi="Cambria"/>
          <w:smallCaps/>
          <w:sz w:val="22"/>
          <w:szCs w:val="22"/>
        </w:rPr>
      </w:pPr>
      <w:r>
        <w:rPr>
          <w:rFonts w:ascii="Cambria" w:hAnsi="Cambria"/>
          <w:smallCaps/>
          <w:sz w:val="22"/>
          <w:szCs w:val="22"/>
        </w:rPr>
        <w:t xml:space="preserve">IATA </w:t>
      </w:r>
      <w:hyperlink r:id="rId18" w:history="1">
        <w:r w:rsidR="000D3417" w:rsidRPr="00E64AC7">
          <w:rPr>
            <w:rStyle w:val="Hyperlink"/>
            <w:rFonts w:ascii="Cambria" w:hAnsi="Cambria"/>
            <w:smallCaps/>
            <w:sz w:val="22"/>
            <w:szCs w:val="22"/>
          </w:rPr>
          <w:t>https://www.iata.org/en/publications/store/infectious-substances-shipping-regulations/</w:t>
        </w:r>
      </w:hyperlink>
    </w:p>
    <w:p w14:paraId="5BEF212D" w14:textId="77777777" w:rsidR="00685C6F" w:rsidRDefault="00685C6F" w:rsidP="00E64AC7">
      <w:pPr>
        <w:ind w:left="720"/>
        <w:rPr>
          <w:rFonts w:ascii="Calibri" w:hAnsi="Calibri" w:cs="Arial"/>
          <w:b/>
          <w:sz w:val="32"/>
          <w:szCs w:val="32"/>
        </w:rPr>
      </w:pPr>
    </w:p>
    <w:p w14:paraId="1E228E53" w14:textId="77777777" w:rsidR="009525D8" w:rsidRDefault="009525D8" w:rsidP="00E64AC7">
      <w:pPr>
        <w:ind w:left="720"/>
        <w:rPr>
          <w:rFonts w:ascii="Calibri" w:hAnsi="Calibri" w:cs="Arial"/>
          <w:b/>
          <w:sz w:val="32"/>
          <w:szCs w:val="32"/>
        </w:rPr>
      </w:pPr>
    </w:p>
    <w:p w14:paraId="4BC0ECF7" w14:textId="77777777" w:rsidR="00C97F1B" w:rsidRDefault="00C97F1B" w:rsidP="00E64AC7">
      <w:pPr>
        <w:ind w:left="720"/>
        <w:rPr>
          <w:rFonts w:ascii="Calibri" w:hAnsi="Calibri" w:cs="Arial"/>
          <w:b/>
          <w:sz w:val="32"/>
          <w:szCs w:val="32"/>
        </w:rPr>
      </w:pPr>
    </w:p>
    <w:p w14:paraId="0DBD5226" w14:textId="77777777" w:rsidR="009525D8" w:rsidRDefault="009525D8" w:rsidP="00E64AC7">
      <w:pPr>
        <w:ind w:left="720"/>
        <w:rPr>
          <w:rFonts w:ascii="Calibri" w:hAnsi="Calibri" w:cs="Arial"/>
          <w:b/>
          <w:sz w:val="32"/>
          <w:szCs w:val="32"/>
        </w:rPr>
      </w:pPr>
    </w:p>
    <w:p w14:paraId="306A0BD8" w14:textId="77777777" w:rsidR="00E477AA" w:rsidRPr="00E477AA" w:rsidRDefault="00E477AA" w:rsidP="00685C6F">
      <w:pPr>
        <w:rPr>
          <w:rFonts w:ascii="Calibri" w:hAnsi="Calibri" w:cs="Arial"/>
          <w:b/>
          <w:sz w:val="32"/>
          <w:szCs w:val="32"/>
        </w:rPr>
      </w:pPr>
      <w:r w:rsidRPr="00E477AA">
        <w:rPr>
          <w:rFonts w:ascii="Calibri" w:hAnsi="Calibri" w:cs="Arial"/>
          <w:b/>
          <w:sz w:val="32"/>
          <w:szCs w:val="32"/>
        </w:rPr>
        <w:t>DOT Shipper’s Manifest Form for Division 6.2 Materials (Category A/Category B)</w:t>
      </w:r>
    </w:p>
    <w:p w14:paraId="6F552027" w14:textId="77777777" w:rsidR="00E477AA" w:rsidRPr="00E477AA" w:rsidRDefault="00E477AA" w:rsidP="00E477AA">
      <w:pPr>
        <w:jc w:val="center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8"/>
        <w:gridCol w:w="3814"/>
        <w:gridCol w:w="3775"/>
      </w:tblGrid>
      <w:tr w:rsidR="00E477AA" w:rsidRPr="00E477AA" w14:paraId="6510195B" w14:textId="77777777" w:rsidTr="00685C6F">
        <w:trPr>
          <w:trHeight w:hRule="exact" w:val="1802"/>
        </w:trPr>
        <w:tc>
          <w:tcPr>
            <w:tcW w:w="9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6B56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SHIPPER'S NAME</w:t>
            </w:r>
            <w:r w:rsidRPr="00E477AA">
              <w:rPr>
                <w:rFonts w:ascii="Calibri" w:hAnsi="Calibri" w:cs="Calibri"/>
                <w:sz w:val="22"/>
                <w:szCs w:val="22"/>
              </w:rPr>
              <w:t xml:space="preserve"> &amp;</w:t>
            </w:r>
            <w:r w:rsidRPr="00E477AA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ADDRESS:</w:t>
            </w:r>
          </w:p>
          <w:p w14:paraId="5D857CC2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7"/>
              <w:jc w:val="center"/>
              <w:rPr>
                <w:szCs w:val="24"/>
              </w:rPr>
            </w:pPr>
            <w:r w:rsidRPr="00E477AA">
              <w:rPr>
                <w:rFonts w:ascii="Calibri" w:hAnsi="Calibri" w:cs="Calibri"/>
                <w:spacing w:val="-1"/>
                <w:sz w:val="22"/>
                <w:szCs w:val="22"/>
                <w:highlight w:val="yellow"/>
              </w:rPr>
              <w:t>(submitting facility to complete)</w:t>
            </w:r>
          </w:p>
        </w:tc>
      </w:tr>
      <w:tr w:rsidR="00E477AA" w:rsidRPr="00E477AA" w14:paraId="6EB5869A" w14:textId="77777777" w:rsidTr="00685C6F">
        <w:trPr>
          <w:trHeight w:hRule="exact" w:val="581"/>
        </w:trPr>
        <w:tc>
          <w:tcPr>
            <w:tcW w:w="9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9B411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280" w:lineRule="exact"/>
              <w:rPr>
                <w:sz w:val="28"/>
                <w:szCs w:val="28"/>
              </w:rPr>
            </w:pPr>
          </w:p>
          <w:p w14:paraId="4A6DBB41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7"/>
              <w:rPr>
                <w:szCs w:val="24"/>
              </w:rPr>
            </w:pP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Consignee:</w:t>
            </w:r>
          </w:p>
        </w:tc>
      </w:tr>
      <w:tr w:rsidR="00E477AA" w:rsidRPr="00E477AA" w14:paraId="18F81C46" w14:textId="77777777" w:rsidTr="00685C6F">
        <w:trPr>
          <w:trHeight w:hRule="exact" w:val="581"/>
        </w:trPr>
        <w:tc>
          <w:tcPr>
            <w:tcW w:w="9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9A18E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280" w:lineRule="exact"/>
              <w:rPr>
                <w:sz w:val="28"/>
                <w:szCs w:val="28"/>
              </w:rPr>
            </w:pPr>
          </w:p>
          <w:p w14:paraId="37B795BC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7"/>
              <w:rPr>
                <w:szCs w:val="24"/>
              </w:rPr>
            </w:pP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Street</w:t>
            </w:r>
          </w:p>
        </w:tc>
      </w:tr>
      <w:tr w:rsidR="00E477AA" w:rsidRPr="00E477AA" w14:paraId="261D209C" w14:textId="77777777" w:rsidTr="00685C6F">
        <w:trPr>
          <w:trHeight w:hRule="exact" w:val="581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616E25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280" w:lineRule="exact"/>
              <w:rPr>
                <w:sz w:val="28"/>
                <w:szCs w:val="28"/>
              </w:rPr>
            </w:pPr>
          </w:p>
          <w:p w14:paraId="11CB2436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7"/>
              <w:rPr>
                <w:szCs w:val="24"/>
              </w:rPr>
            </w:pP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City:</w:t>
            </w:r>
          </w:p>
        </w:tc>
        <w:tc>
          <w:tcPr>
            <w:tcW w:w="3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38E9E2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280" w:lineRule="exact"/>
              <w:rPr>
                <w:sz w:val="28"/>
                <w:szCs w:val="28"/>
              </w:rPr>
            </w:pPr>
          </w:p>
          <w:p w14:paraId="57716645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934"/>
              <w:rPr>
                <w:szCs w:val="24"/>
              </w:rPr>
            </w:pP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State:</w:t>
            </w:r>
          </w:p>
        </w:tc>
        <w:tc>
          <w:tcPr>
            <w:tcW w:w="3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6D3B16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line="280" w:lineRule="exact"/>
              <w:rPr>
                <w:sz w:val="28"/>
                <w:szCs w:val="28"/>
              </w:rPr>
            </w:pPr>
          </w:p>
          <w:p w14:paraId="5D80828C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7"/>
              <w:rPr>
                <w:szCs w:val="24"/>
              </w:rPr>
            </w:pP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Zip</w:t>
            </w:r>
            <w:r w:rsidRPr="00E477AA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Code:</w:t>
            </w:r>
          </w:p>
        </w:tc>
      </w:tr>
    </w:tbl>
    <w:p w14:paraId="4678BBCA" w14:textId="77777777" w:rsidR="00E477AA" w:rsidRPr="00E477AA" w:rsidRDefault="00E477AA" w:rsidP="00E477AA">
      <w:pPr>
        <w:widowControl w:val="0"/>
        <w:kinsoku w:val="0"/>
        <w:overflowPunct w:val="0"/>
        <w:autoSpaceDE w:val="0"/>
        <w:autoSpaceDN w:val="0"/>
        <w:adjustRightInd w:val="0"/>
        <w:spacing w:before="175"/>
        <w:rPr>
          <w:rFonts w:ascii="Calibri" w:hAnsi="Calibri"/>
          <w:szCs w:val="24"/>
        </w:rPr>
      </w:pPr>
    </w:p>
    <w:p w14:paraId="20C91A4A" w14:textId="77777777" w:rsidR="00E477AA" w:rsidRPr="00E477AA" w:rsidRDefault="00E477AA" w:rsidP="00E477AA">
      <w:pPr>
        <w:widowControl w:val="0"/>
        <w:kinsoku w:val="0"/>
        <w:overflowPunct w:val="0"/>
        <w:autoSpaceDE w:val="0"/>
        <w:autoSpaceDN w:val="0"/>
        <w:adjustRightInd w:val="0"/>
        <w:spacing w:before="175"/>
        <w:rPr>
          <w:rFonts w:ascii="Calibri" w:hAnsi="Calibri" w:cs="Calibri"/>
          <w:b/>
          <w:bCs/>
          <w:spacing w:val="-1"/>
          <w:sz w:val="22"/>
          <w:szCs w:val="22"/>
        </w:rPr>
      </w:pPr>
      <w:r w:rsidRPr="00E477AA">
        <w:rPr>
          <w:rFonts w:ascii="Calibri" w:hAnsi="Calibri"/>
          <w:szCs w:val="24"/>
        </w:rPr>
        <w:t xml:space="preserve"> </w:t>
      </w:r>
      <w:r w:rsidRPr="00E477AA">
        <w:rPr>
          <w:rFonts w:ascii="Calibri" w:hAnsi="Calibri" w:cs="Calibri"/>
          <w:b/>
          <w:bCs/>
          <w:spacing w:val="-1"/>
          <w:sz w:val="22"/>
          <w:szCs w:val="22"/>
          <w:highlight w:val="yellow"/>
        </w:rPr>
        <w:t>(Please circle the type of box you are shipping and list the number of boxes below:)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7725"/>
        <w:gridCol w:w="1063"/>
      </w:tblGrid>
      <w:tr w:rsidR="00E477AA" w:rsidRPr="00E477AA" w14:paraId="6E039F18" w14:textId="77777777" w:rsidTr="00685C6F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23D8E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80" w:lineRule="exact"/>
              <w:rPr>
                <w:sz w:val="28"/>
                <w:szCs w:val="28"/>
              </w:rPr>
            </w:pPr>
          </w:p>
          <w:p w14:paraId="17006507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5"/>
              <w:rPr>
                <w:szCs w:val="24"/>
              </w:rPr>
            </w:pPr>
            <w:r w:rsidRPr="00E477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# </w:t>
            </w:r>
            <w:r w:rsidRPr="00E477A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Boxes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07B5D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5"/>
              <w:ind w:left="1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77A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Basic</w:t>
            </w:r>
            <w:r w:rsidRPr="00E477AA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Description</w:t>
            </w:r>
          </w:p>
          <w:p w14:paraId="2FF94CA5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5"/>
              <w:ind w:left="14"/>
              <w:jc w:val="center"/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</w:pPr>
            <w:r w:rsidRPr="00E477AA">
              <w:rPr>
                <w:rFonts w:ascii="Calibri" w:hAnsi="Calibri" w:cs="Calibri"/>
                <w:b/>
                <w:bCs/>
                <w:sz w:val="22"/>
                <w:szCs w:val="22"/>
              </w:rPr>
              <w:t>UN #,</w:t>
            </w:r>
            <w:r w:rsidRPr="00E477AA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Proper</w:t>
            </w:r>
            <w:r w:rsidRPr="00E477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Shipping</w:t>
            </w:r>
            <w:r w:rsidRPr="00E477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Name,</w:t>
            </w:r>
            <w:r w:rsidRPr="00E477AA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Hazard Class</w:t>
            </w:r>
          </w:p>
          <w:p w14:paraId="09FE0FB7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5"/>
              <w:ind w:left="14"/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D94AD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70" w:lineRule="exact"/>
              <w:ind w:left="127" w:right="122"/>
              <w:jc w:val="center"/>
              <w:rPr>
                <w:rFonts w:ascii="Calibri" w:hAnsi="Calibri" w:cs="Calibri"/>
                <w:sz w:val="20"/>
              </w:rPr>
            </w:pPr>
            <w:r w:rsidRPr="00E477AA">
              <w:rPr>
                <w:rFonts w:ascii="Calibri" w:hAnsi="Calibri" w:cs="Calibri"/>
                <w:b/>
                <w:bCs/>
                <w:spacing w:val="-1"/>
                <w:sz w:val="20"/>
              </w:rPr>
              <w:t>Total</w:t>
            </w:r>
          </w:p>
          <w:p w14:paraId="082DAFB4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/>
              <w:ind w:left="127" w:right="122"/>
              <w:jc w:val="center"/>
              <w:rPr>
                <w:rFonts w:ascii="Calibri" w:hAnsi="Calibri" w:cs="Calibri"/>
                <w:sz w:val="20"/>
              </w:rPr>
            </w:pPr>
            <w:r w:rsidRPr="00E477AA">
              <w:rPr>
                <w:rFonts w:ascii="Calibri" w:hAnsi="Calibri" w:cs="Calibri"/>
                <w:b/>
                <w:bCs/>
                <w:sz w:val="20"/>
              </w:rPr>
              <w:t>Quantity</w:t>
            </w:r>
          </w:p>
          <w:p w14:paraId="5BBA53CC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/>
              <w:ind w:left="127" w:right="12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7AA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(i.e. </w:t>
            </w:r>
            <w:r w:rsidRPr="00E477AA">
              <w:rPr>
                <w:rFonts w:ascii="Calibri" w:hAnsi="Calibri" w:cs="Calibri"/>
                <w:b/>
                <w:bCs/>
                <w:sz w:val="18"/>
                <w:szCs w:val="18"/>
              </w:rPr>
              <w:t>gm</w:t>
            </w:r>
            <w:r w:rsidRPr="00E477AA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E477AA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or</w:t>
            </w:r>
          </w:p>
          <w:p w14:paraId="162D96EC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line="163" w:lineRule="exact"/>
              <w:ind w:left="127" w:right="119"/>
              <w:jc w:val="center"/>
              <w:rPr>
                <w:szCs w:val="24"/>
              </w:rPr>
            </w:pPr>
            <w:r w:rsidRPr="00E477AA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ml)</w:t>
            </w:r>
          </w:p>
        </w:tc>
      </w:tr>
      <w:tr w:rsidR="00E477AA" w:rsidRPr="00E477AA" w14:paraId="4B5A21CB" w14:textId="77777777" w:rsidTr="00016928">
        <w:trPr>
          <w:trHeight w:hRule="exact" w:val="623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BFB40E0" w14:textId="77777777" w:rsidR="00E477AA" w:rsidRPr="00E477AA" w:rsidRDefault="00E477AA" w:rsidP="00E477AA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8D3F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9" w:lineRule="auto"/>
              <w:ind w:left="3175" w:right="203" w:hanging="2975"/>
              <w:rPr>
                <w:szCs w:val="24"/>
              </w:rPr>
            </w:pP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UN2814,</w:t>
            </w:r>
            <w:r w:rsidRPr="00E477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Infectious</w:t>
            </w:r>
            <w:r w:rsidRPr="00E477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substance,</w:t>
            </w:r>
            <w:r w:rsidRPr="00E477AA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z w:val="22"/>
                <w:szCs w:val="22"/>
              </w:rPr>
              <w:t>affecting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humans</w:t>
            </w:r>
            <w:r w:rsidRPr="00E477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(suspected</w:t>
            </w:r>
            <w:r w:rsidRPr="00E477AA">
              <w:rPr>
                <w:rFonts w:ascii="Calibri" w:hAnsi="Calibri" w:cs="Calibri"/>
                <w:sz w:val="22"/>
                <w:szCs w:val="22"/>
              </w:rPr>
              <w:t xml:space="preserve"> category</w:t>
            </w:r>
            <w:r w:rsidRPr="00E477AA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infectious</w:t>
            </w:r>
            <w:r w:rsidRPr="00E477AA">
              <w:rPr>
                <w:rFonts w:ascii="Calibri" w:hAnsi="Calibri" w:cs="Calibri"/>
                <w:spacing w:val="47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substance),</w:t>
            </w:r>
            <w:r w:rsidRPr="00E477AA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6.2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0DB6263" w14:textId="77777777" w:rsidR="00E477AA" w:rsidRPr="00E477AA" w:rsidRDefault="00E477AA" w:rsidP="00E47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77AA">
              <w:rPr>
                <w:rFonts w:ascii="Calibri" w:hAnsi="Calibri"/>
                <w:sz w:val="22"/>
                <w:szCs w:val="22"/>
              </w:rPr>
              <w:t>2 x 4 mL</w:t>
            </w:r>
          </w:p>
        </w:tc>
      </w:tr>
      <w:tr w:rsidR="00E477AA" w:rsidRPr="00E477AA" w14:paraId="15FB32D6" w14:textId="77777777" w:rsidTr="00685C6F">
        <w:trPr>
          <w:trHeight w:hRule="exact" w:val="533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F3A91" w14:textId="77777777" w:rsidR="00E477AA" w:rsidRPr="00E477AA" w:rsidRDefault="00E477AA" w:rsidP="00E47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6B401" w14:textId="77777777" w:rsidR="00E477AA" w:rsidRPr="00E477AA" w:rsidRDefault="00E477AA" w:rsidP="00E477AA">
            <w:pPr>
              <w:jc w:val="center"/>
              <w:rPr>
                <w:b/>
              </w:rPr>
            </w:pPr>
            <w:r w:rsidRPr="00E477AA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-or-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45058" w14:textId="77777777" w:rsidR="00E477AA" w:rsidRPr="00E477AA" w:rsidRDefault="00E477AA" w:rsidP="00E47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477AA" w:rsidRPr="00E477AA" w14:paraId="4C3BF724" w14:textId="77777777" w:rsidTr="00016928">
        <w:trPr>
          <w:trHeight w:hRule="exact" w:val="533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0DA00C0" w14:textId="77777777" w:rsidR="00E477AA" w:rsidRPr="00E477AA" w:rsidRDefault="00E477AA" w:rsidP="00E477A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BAAC1" w14:textId="77777777" w:rsidR="00E477AA" w:rsidRPr="00E477AA" w:rsidRDefault="00E477AA" w:rsidP="00E477AA">
            <w:r w:rsidRPr="00E477AA">
              <w:t xml:space="preserve">  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UN3373,</w:t>
            </w:r>
            <w:r w:rsidRPr="00E477AA">
              <w:rPr>
                <w:rFonts w:ascii="Calibri" w:hAnsi="Calibri" w:cs="Calibri"/>
                <w:sz w:val="22"/>
                <w:szCs w:val="22"/>
              </w:rPr>
              <w:t xml:space="preserve"> Biological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substance,</w:t>
            </w:r>
            <w:r w:rsidRPr="00E477AA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z w:val="22"/>
                <w:szCs w:val="22"/>
              </w:rPr>
              <w:t>affecting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humans</w:t>
            </w:r>
            <w:r w:rsidRPr="00E477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(Category B),</w:t>
            </w:r>
            <w:r w:rsidRPr="00E477AA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6.2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5B28242" w14:textId="77777777" w:rsidR="00E477AA" w:rsidRPr="00E477AA" w:rsidRDefault="00E477AA" w:rsidP="00E477A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77AA">
              <w:rPr>
                <w:rFonts w:ascii="Calibri" w:hAnsi="Calibri"/>
                <w:sz w:val="22"/>
                <w:szCs w:val="22"/>
              </w:rPr>
              <w:t>2 x 4 mL</w:t>
            </w:r>
          </w:p>
        </w:tc>
      </w:tr>
      <w:tr w:rsidR="00E477AA" w:rsidRPr="00E477AA" w14:paraId="3CF72502" w14:textId="77777777" w:rsidTr="00685C6F">
        <w:trPr>
          <w:trHeight w:hRule="exact" w:val="533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4FFC3" w14:textId="77777777" w:rsidR="00E477AA" w:rsidRPr="00E477AA" w:rsidRDefault="00E477AA" w:rsidP="00E477AA"/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4B3F5" w14:textId="77777777" w:rsidR="00E477AA" w:rsidRPr="00E477AA" w:rsidRDefault="00E477AA" w:rsidP="00E477AA"/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888DC" w14:textId="77777777" w:rsidR="00E477AA" w:rsidRPr="00E477AA" w:rsidRDefault="00E477AA" w:rsidP="00E477AA"/>
        </w:tc>
      </w:tr>
      <w:tr w:rsidR="00E477AA" w:rsidRPr="00E477AA" w14:paraId="4B8B3D73" w14:textId="77777777" w:rsidTr="00685C6F">
        <w:trPr>
          <w:trHeight w:hRule="exact" w:val="1145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38355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5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77AA">
              <w:rPr>
                <w:rFonts w:ascii="Calibri" w:hAnsi="Calibri" w:cs="Calibri"/>
                <w:b/>
                <w:bCs/>
                <w:sz w:val="22"/>
                <w:szCs w:val="22"/>
              </w:rPr>
              <w:t>24</w:t>
            </w:r>
            <w:r w:rsidRPr="00E477AA"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b/>
                <w:bCs/>
                <w:sz w:val="22"/>
                <w:szCs w:val="22"/>
              </w:rPr>
              <w:t>hr.</w:t>
            </w:r>
            <w:r w:rsidRPr="00E477A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Emergency</w:t>
            </w:r>
            <w:r w:rsidRPr="00E477AA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Contact</w:t>
            </w:r>
            <w:r w:rsidRPr="00E477AA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Phone </w:t>
            </w:r>
            <w:r w:rsidRPr="00E477AA">
              <w:rPr>
                <w:rFonts w:ascii="Calibri" w:hAnsi="Calibri" w:cs="Calibri"/>
                <w:b/>
                <w:bCs/>
                <w:spacing w:val="-1"/>
                <w:sz w:val="20"/>
              </w:rPr>
              <w:t>(include</w:t>
            </w:r>
            <w:r w:rsidRPr="00E477AA">
              <w:rPr>
                <w:rFonts w:ascii="Calibri" w:hAnsi="Calibri" w:cs="Calibri"/>
                <w:b/>
                <w:bCs/>
                <w:spacing w:val="-2"/>
                <w:sz w:val="20"/>
              </w:rPr>
              <w:t xml:space="preserve"> </w:t>
            </w:r>
            <w:r w:rsidRPr="00E477AA">
              <w:rPr>
                <w:rFonts w:ascii="Calibri" w:hAnsi="Calibri" w:cs="Calibri"/>
                <w:b/>
                <w:bCs/>
                <w:sz w:val="20"/>
              </w:rPr>
              <w:t>area</w:t>
            </w:r>
            <w:r w:rsidRPr="00E477AA">
              <w:rPr>
                <w:rFonts w:ascii="Calibri" w:hAnsi="Calibri" w:cs="Calibri"/>
                <w:b/>
                <w:bCs/>
                <w:spacing w:val="-2"/>
                <w:sz w:val="20"/>
              </w:rPr>
              <w:t xml:space="preserve"> </w:t>
            </w:r>
            <w:r w:rsidRPr="00E477AA">
              <w:rPr>
                <w:rFonts w:ascii="Calibri" w:hAnsi="Calibri" w:cs="Calibri"/>
                <w:b/>
                <w:bCs/>
                <w:sz w:val="20"/>
              </w:rPr>
              <w:t>code)</w:t>
            </w:r>
            <w:r w:rsidRPr="00E477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 </w:t>
            </w:r>
            <w:r w:rsidRPr="00E477AA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____________________</w:t>
            </w:r>
          </w:p>
          <w:p w14:paraId="4EE24A44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57"/>
              <w:rPr>
                <w:rFonts w:ascii="Calibri" w:hAnsi="Calibri" w:cs="Calibri"/>
                <w:sz w:val="22"/>
                <w:szCs w:val="22"/>
              </w:rPr>
            </w:pPr>
          </w:p>
          <w:p w14:paraId="5A47EC3E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57"/>
              <w:rPr>
                <w:rFonts w:ascii="Calibri" w:hAnsi="Calibri" w:cs="Calibri"/>
                <w:sz w:val="22"/>
                <w:szCs w:val="22"/>
              </w:rPr>
            </w:pP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Offeror's</w:t>
            </w:r>
            <w:r w:rsidRPr="00E477A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z w:val="22"/>
                <w:szCs w:val="22"/>
              </w:rPr>
              <w:t>Name</w:t>
            </w:r>
            <w:r w:rsidRPr="00E477AA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z w:val="22"/>
                <w:szCs w:val="22"/>
              </w:rPr>
              <w:t>or</w:t>
            </w:r>
            <w:r w:rsidRPr="00E477A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>Contract</w:t>
            </w:r>
            <w:r w:rsidRPr="00E477AA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# </w:t>
            </w:r>
            <w:r w:rsidRPr="00E477AA">
              <w:rPr>
                <w:rFonts w:ascii="Calibri" w:hAnsi="Calibri" w:cs="Calibri"/>
                <w:spacing w:val="-1"/>
                <w:sz w:val="20"/>
              </w:rPr>
              <w:t>(complete</w:t>
            </w:r>
            <w:r w:rsidRPr="00E477AA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E477AA">
              <w:rPr>
                <w:rFonts w:ascii="Calibri" w:hAnsi="Calibri" w:cs="Calibri"/>
                <w:sz w:val="20"/>
              </w:rPr>
              <w:t>only</w:t>
            </w:r>
            <w:r w:rsidRPr="00E477AA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E477AA">
              <w:rPr>
                <w:rFonts w:ascii="Calibri" w:hAnsi="Calibri" w:cs="Calibri"/>
                <w:sz w:val="20"/>
              </w:rPr>
              <w:t>if</w:t>
            </w:r>
            <w:r w:rsidRPr="00E477AA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0"/>
              </w:rPr>
              <w:t>shipper</w:t>
            </w:r>
            <w:r w:rsidRPr="00E477AA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E477AA">
              <w:rPr>
                <w:rFonts w:ascii="Calibri" w:hAnsi="Calibri" w:cs="Calibri"/>
                <w:sz w:val="20"/>
              </w:rPr>
              <w:t>is</w:t>
            </w:r>
            <w:r w:rsidRPr="00E477AA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E477AA">
              <w:rPr>
                <w:rFonts w:ascii="Calibri" w:hAnsi="Calibri" w:cs="Calibri"/>
                <w:sz w:val="20"/>
              </w:rPr>
              <w:t>NOT</w:t>
            </w:r>
            <w:r w:rsidRPr="00E477AA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E477AA">
              <w:rPr>
                <w:rFonts w:ascii="Calibri" w:hAnsi="Calibri" w:cs="Calibri"/>
                <w:sz w:val="20"/>
              </w:rPr>
              <w:t>the</w:t>
            </w:r>
            <w:r w:rsidRPr="00E477AA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E477AA">
              <w:rPr>
                <w:rFonts w:ascii="Calibri" w:hAnsi="Calibri" w:cs="Calibri"/>
                <w:spacing w:val="-1"/>
                <w:sz w:val="20"/>
              </w:rPr>
              <w:t>emergency</w:t>
            </w:r>
            <w:r w:rsidRPr="00E477AA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E477AA">
              <w:rPr>
                <w:rFonts w:ascii="Calibri" w:hAnsi="Calibri" w:cs="Calibri"/>
                <w:sz w:val="20"/>
              </w:rPr>
              <w:t>contact)</w:t>
            </w:r>
            <w:r w:rsidRPr="00E477AA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E477A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43EE2B0" w14:textId="77777777" w:rsidR="00E477AA" w:rsidRPr="00E477AA" w:rsidRDefault="00E477AA" w:rsidP="00E477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57"/>
              <w:rPr>
                <w:rFonts w:ascii="Calibri" w:hAnsi="Calibri" w:cs="Calibri"/>
                <w:sz w:val="22"/>
                <w:szCs w:val="22"/>
              </w:rPr>
            </w:pPr>
            <w:r w:rsidRPr="00E477AA">
              <w:rPr>
                <w:rFonts w:ascii="Calibri" w:hAnsi="Calibri" w:cs="Calibri"/>
                <w:sz w:val="22"/>
                <w:szCs w:val="22"/>
                <w:highlight w:val="yellow"/>
              </w:rPr>
              <w:t>_____________________________________</w:t>
            </w:r>
          </w:p>
        </w:tc>
      </w:tr>
    </w:tbl>
    <w:p w14:paraId="37C13181" w14:textId="77777777" w:rsidR="00E477AA" w:rsidRPr="00E477AA" w:rsidRDefault="00E477AA" w:rsidP="00E477AA">
      <w:pPr>
        <w:widowControl w:val="0"/>
        <w:kinsoku w:val="0"/>
        <w:overflowPunct w:val="0"/>
        <w:autoSpaceDE w:val="0"/>
        <w:autoSpaceDN w:val="0"/>
        <w:adjustRightInd w:val="0"/>
        <w:spacing w:before="56" w:line="259" w:lineRule="auto"/>
        <w:ind w:left="155"/>
        <w:rPr>
          <w:rFonts w:ascii="Calibri" w:hAnsi="Calibri"/>
          <w:spacing w:val="-1"/>
          <w:sz w:val="22"/>
          <w:szCs w:val="22"/>
          <w:lang w:val="x-none" w:eastAsia="x-none"/>
        </w:rPr>
      </w:pPr>
    </w:p>
    <w:p w14:paraId="0994FBB5" w14:textId="77777777" w:rsidR="00E477AA" w:rsidRPr="00E477AA" w:rsidRDefault="00E477AA" w:rsidP="00E477AA">
      <w:pPr>
        <w:widowControl w:val="0"/>
        <w:kinsoku w:val="0"/>
        <w:overflowPunct w:val="0"/>
        <w:autoSpaceDE w:val="0"/>
        <w:autoSpaceDN w:val="0"/>
        <w:adjustRightInd w:val="0"/>
        <w:spacing w:before="56" w:line="259" w:lineRule="auto"/>
        <w:ind w:left="155"/>
        <w:rPr>
          <w:rFonts w:ascii="Calibri" w:hAnsi="Calibri"/>
          <w:spacing w:val="81"/>
          <w:sz w:val="22"/>
          <w:szCs w:val="22"/>
          <w:lang w:val="x-none" w:eastAsia="x-none"/>
        </w:rPr>
      </w:pP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This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 is to</w:t>
      </w:r>
      <w:r w:rsidRPr="00E477AA">
        <w:rPr>
          <w:rFonts w:ascii="Calibri" w:hAnsi="Calibri"/>
          <w:spacing w:val="1"/>
          <w:sz w:val="22"/>
          <w:szCs w:val="22"/>
          <w:lang w:val="x-none" w:eastAsia="x-none"/>
        </w:rPr>
        <w:t xml:space="preserve"> 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certify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that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 the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above-named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 materials are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properly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classified,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described, packaged,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 marked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and</w:t>
      </w:r>
      <w:r w:rsidRPr="00E477AA">
        <w:rPr>
          <w:rFonts w:ascii="Calibri" w:hAnsi="Calibri"/>
          <w:spacing w:val="81"/>
          <w:sz w:val="22"/>
          <w:szCs w:val="22"/>
          <w:lang w:val="x-none" w:eastAsia="x-none"/>
        </w:rPr>
        <w:t xml:space="preserve"> </w:t>
      </w:r>
    </w:p>
    <w:p w14:paraId="3388FA10" w14:textId="77777777" w:rsidR="00E477AA" w:rsidRPr="00E477AA" w:rsidRDefault="00E477AA" w:rsidP="00E477AA">
      <w:pPr>
        <w:widowControl w:val="0"/>
        <w:kinsoku w:val="0"/>
        <w:overflowPunct w:val="0"/>
        <w:autoSpaceDE w:val="0"/>
        <w:autoSpaceDN w:val="0"/>
        <w:adjustRightInd w:val="0"/>
        <w:spacing w:before="56" w:line="259" w:lineRule="auto"/>
        <w:ind w:left="155"/>
        <w:rPr>
          <w:rFonts w:ascii="Calibri" w:hAnsi="Calibri"/>
          <w:spacing w:val="103"/>
          <w:sz w:val="22"/>
          <w:szCs w:val="22"/>
          <w:lang w:val="x-none" w:eastAsia="x-none"/>
        </w:rPr>
      </w:pP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 xml:space="preserve">labeled, </w:t>
      </w:r>
      <w:r w:rsidRPr="00E477AA">
        <w:rPr>
          <w:rFonts w:ascii="Calibri" w:hAnsi="Calibri"/>
          <w:sz w:val="22"/>
          <w:szCs w:val="22"/>
          <w:lang w:val="x-none" w:eastAsia="x-none"/>
        </w:rPr>
        <w:t>and</w:t>
      </w:r>
      <w:r w:rsidRPr="00E477AA">
        <w:rPr>
          <w:rFonts w:ascii="Calibri" w:hAnsi="Calibri"/>
          <w:spacing w:val="-2"/>
          <w:sz w:val="22"/>
          <w:szCs w:val="22"/>
          <w:lang w:val="x-none" w:eastAsia="x-none"/>
        </w:rPr>
        <w:t xml:space="preserve"> </w:t>
      </w:r>
      <w:r w:rsidRPr="00E477AA">
        <w:rPr>
          <w:rFonts w:ascii="Calibri" w:hAnsi="Calibri"/>
          <w:sz w:val="22"/>
          <w:szCs w:val="22"/>
          <w:lang w:val="x-none" w:eastAsia="x-none"/>
        </w:rPr>
        <w:t>are</w:t>
      </w:r>
      <w:r w:rsidRPr="00E477AA">
        <w:rPr>
          <w:rFonts w:ascii="Calibri" w:hAnsi="Calibri"/>
          <w:spacing w:val="1"/>
          <w:sz w:val="22"/>
          <w:szCs w:val="22"/>
          <w:lang w:val="x-none" w:eastAsia="x-none"/>
        </w:rPr>
        <w:t xml:space="preserve"> </w:t>
      </w:r>
      <w:r w:rsidRPr="00E477AA">
        <w:rPr>
          <w:rFonts w:ascii="Calibri" w:hAnsi="Calibri"/>
          <w:sz w:val="22"/>
          <w:szCs w:val="22"/>
          <w:lang w:val="x-none" w:eastAsia="x-none"/>
        </w:rPr>
        <w:t>in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 xml:space="preserve"> proper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 xml:space="preserve">condition 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for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 xml:space="preserve">transportation according </w:t>
      </w:r>
      <w:r w:rsidRPr="00E477AA">
        <w:rPr>
          <w:rFonts w:ascii="Calibri" w:hAnsi="Calibri"/>
          <w:sz w:val="22"/>
          <w:szCs w:val="22"/>
          <w:lang w:val="x-none" w:eastAsia="x-none"/>
        </w:rPr>
        <w:t>to</w:t>
      </w:r>
      <w:r w:rsidRPr="00E477AA">
        <w:rPr>
          <w:rFonts w:ascii="Calibri" w:hAnsi="Calibri"/>
          <w:spacing w:val="1"/>
          <w:sz w:val="22"/>
          <w:szCs w:val="22"/>
          <w:lang w:val="x-none" w:eastAsia="x-none"/>
        </w:rPr>
        <w:t xml:space="preserve">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the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applicable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regulations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 of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the</w:t>
      </w:r>
      <w:r w:rsidRPr="00E477AA">
        <w:rPr>
          <w:rFonts w:ascii="Calibri" w:hAnsi="Calibri"/>
          <w:spacing w:val="103"/>
          <w:sz w:val="22"/>
          <w:szCs w:val="22"/>
          <w:lang w:val="x-none" w:eastAsia="x-none"/>
        </w:rPr>
        <w:t xml:space="preserve"> </w:t>
      </w:r>
    </w:p>
    <w:p w14:paraId="28EE1134" w14:textId="77777777" w:rsidR="00E477AA" w:rsidRPr="00E477AA" w:rsidRDefault="00E477AA" w:rsidP="00E477AA">
      <w:pPr>
        <w:widowControl w:val="0"/>
        <w:kinsoku w:val="0"/>
        <w:overflowPunct w:val="0"/>
        <w:autoSpaceDE w:val="0"/>
        <w:autoSpaceDN w:val="0"/>
        <w:adjustRightInd w:val="0"/>
        <w:spacing w:before="56" w:line="259" w:lineRule="auto"/>
        <w:ind w:left="155"/>
        <w:rPr>
          <w:rFonts w:ascii="Calibri" w:hAnsi="Calibri"/>
          <w:spacing w:val="103"/>
          <w:sz w:val="22"/>
          <w:szCs w:val="22"/>
          <w:lang w:val="x-none" w:eastAsia="x-none"/>
        </w:rPr>
      </w:pPr>
      <w:r w:rsidRPr="00E477AA">
        <w:rPr>
          <w:rFonts w:ascii="Calibri" w:hAnsi="Calibri"/>
          <w:sz w:val="22"/>
          <w:szCs w:val="22"/>
          <w:lang w:val="x-none" w:eastAsia="x-none"/>
        </w:rPr>
        <w:t>Department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 xml:space="preserve"> </w:t>
      </w:r>
      <w:r w:rsidRPr="00E477AA">
        <w:rPr>
          <w:rFonts w:ascii="Calibri" w:hAnsi="Calibri"/>
          <w:sz w:val="22"/>
          <w:szCs w:val="22"/>
          <w:lang w:val="x-none" w:eastAsia="x-none"/>
        </w:rPr>
        <w:t xml:space="preserve">of </w:t>
      </w: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Transportation.</w:t>
      </w:r>
    </w:p>
    <w:p w14:paraId="5016C61D" w14:textId="77777777" w:rsidR="00E477AA" w:rsidRPr="00E477AA" w:rsidRDefault="00E477AA" w:rsidP="00E477AA">
      <w:pPr>
        <w:rPr>
          <w:rFonts w:ascii="Calibri" w:hAnsi="Calibri"/>
        </w:rPr>
      </w:pPr>
    </w:p>
    <w:p w14:paraId="14BB38A7" w14:textId="77777777" w:rsidR="00E477AA" w:rsidRPr="00E477AA" w:rsidRDefault="00E477AA" w:rsidP="00E477AA">
      <w:pPr>
        <w:tabs>
          <w:tab w:val="left" w:pos="5400"/>
        </w:tabs>
        <w:ind w:left="180"/>
        <w:rPr>
          <w:rFonts w:ascii="Calibri" w:hAnsi="Calibri"/>
          <w:spacing w:val="-1"/>
          <w:sz w:val="22"/>
          <w:szCs w:val="22"/>
        </w:rPr>
      </w:pPr>
      <w:r w:rsidRPr="00E477AA">
        <w:rPr>
          <w:rFonts w:ascii="Calibri" w:hAnsi="Calibri"/>
          <w:spacing w:val="-1"/>
          <w:sz w:val="22"/>
          <w:szCs w:val="22"/>
        </w:rPr>
        <w:t xml:space="preserve">SHIPPER'S NAME : </w:t>
      </w:r>
      <w:r w:rsidRPr="00E477AA">
        <w:rPr>
          <w:rFonts w:ascii="Calibri" w:hAnsi="Calibri"/>
          <w:spacing w:val="-1"/>
          <w:sz w:val="22"/>
          <w:szCs w:val="22"/>
          <w:highlight w:val="yellow"/>
        </w:rPr>
        <w:t>________________________________</w:t>
      </w:r>
    </w:p>
    <w:p w14:paraId="6D792AA5" w14:textId="77777777" w:rsidR="00E477AA" w:rsidRPr="00E477AA" w:rsidRDefault="00E477AA" w:rsidP="00E477AA">
      <w:pPr>
        <w:tabs>
          <w:tab w:val="left" w:pos="6480"/>
        </w:tabs>
        <w:ind w:left="180"/>
        <w:rPr>
          <w:rFonts w:ascii="Calibri" w:hAnsi="Calibri"/>
          <w:spacing w:val="-1"/>
          <w:sz w:val="22"/>
          <w:szCs w:val="22"/>
        </w:rPr>
      </w:pPr>
    </w:p>
    <w:p w14:paraId="5C65DCD3" w14:textId="77777777" w:rsidR="00E477AA" w:rsidRPr="00E477AA" w:rsidRDefault="00E477AA" w:rsidP="00E477AA">
      <w:pPr>
        <w:widowControl w:val="0"/>
        <w:tabs>
          <w:tab w:val="left" w:pos="5490"/>
        </w:tabs>
        <w:kinsoku w:val="0"/>
        <w:overflowPunct w:val="0"/>
        <w:autoSpaceDE w:val="0"/>
        <w:autoSpaceDN w:val="0"/>
        <w:adjustRightInd w:val="0"/>
        <w:spacing w:line="519" w:lineRule="auto"/>
        <w:ind w:left="180" w:right="4356"/>
        <w:rPr>
          <w:rFonts w:ascii="Calibri" w:hAnsi="Calibri"/>
          <w:spacing w:val="30"/>
          <w:sz w:val="22"/>
          <w:szCs w:val="22"/>
          <w:lang w:val="x-none" w:eastAsia="x-none"/>
        </w:rPr>
      </w:pPr>
      <w:r w:rsidRPr="00E477AA">
        <w:rPr>
          <w:rFonts w:ascii="Calibri" w:hAnsi="Calibri"/>
          <w:spacing w:val="-1"/>
          <w:sz w:val="22"/>
          <w:szCs w:val="22"/>
          <w:lang w:val="x-none" w:eastAsia="x-none"/>
        </w:rPr>
        <w:t>SIGNATURE:</w:t>
      </w:r>
      <w:r w:rsidRPr="00E477AA">
        <w:rPr>
          <w:rFonts w:ascii="Calibri" w:hAnsi="Calibri"/>
          <w:spacing w:val="-1"/>
          <w:sz w:val="22"/>
          <w:szCs w:val="22"/>
          <w:highlight w:val="yellow"/>
          <w:lang w:val="x-none" w:eastAsia="x-none"/>
        </w:rPr>
        <w:t>__________________________________</w:t>
      </w:r>
    </w:p>
    <w:p w14:paraId="4AD55F3F" w14:textId="77777777" w:rsidR="00E477AA" w:rsidRPr="00E477AA" w:rsidRDefault="00E477AA" w:rsidP="00E477AA">
      <w:pPr>
        <w:widowControl w:val="0"/>
        <w:tabs>
          <w:tab w:val="left" w:pos="6480"/>
        </w:tabs>
        <w:kinsoku w:val="0"/>
        <w:overflowPunct w:val="0"/>
        <w:autoSpaceDE w:val="0"/>
        <w:autoSpaceDN w:val="0"/>
        <w:adjustRightInd w:val="0"/>
        <w:spacing w:line="519" w:lineRule="auto"/>
        <w:ind w:left="180" w:right="4356"/>
        <w:rPr>
          <w:rFonts w:ascii="Calibri" w:hAnsi="Calibri"/>
          <w:sz w:val="22"/>
          <w:szCs w:val="22"/>
          <w:lang w:val="x-none" w:eastAsia="x-none"/>
        </w:rPr>
      </w:pPr>
      <w:r w:rsidRPr="00E477AA">
        <w:rPr>
          <w:rFonts w:ascii="Calibri" w:hAnsi="Calibri"/>
          <w:sz w:val="22"/>
          <w:szCs w:val="22"/>
          <w:lang w:val="x-none" w:eastAsia="x-none"/>
        </w:rPr>
        <w:t>DATE:_</w:t>
      </w:r>
      <w:r w:rsidRPr="00E477AA">
        <w:rPr>
          <w:rFonts w:ascii="Calibri" w:hAnsi="Calibri"/>
          <w:sz w:val="22"/>
          <w:szCs w:val="22"/>
          <w:highlight w:val="yellow"/>
          <w:lang w:val="x-none" w:eastAsia="x-none"/>
        </w:rPr>
        <w:t>_____________</w:t>
      </w:r>
    </w:p>
    <w:p w14:paraId="57D6B3F1" w14:textId="77777777" w:rsidR="00262B6D" w:rsidRDefault="00262B6D" w:rsidP="00262B6D">
      <w:pPr>
        <w:tabs>
          <w:tab w:val="left" w:pos="1800"/>
        </w:tabs>
      </w:pPr>
    </w:p>
    <w:p w14:paraId="62C207AE" w14:textId="77777777" w:rsidR="00262B6D" w:rsidRDefault="00262B6D" w:rsidP="00262B6D">
      <w:pPr>
        <w:tabs>
          <w:tab w:val="left" w:pos="1800"/>
        </w:tabs>
      </w:pPr>
    </w:p>
    <w:p w14:paraId="5A1A0F2A" w14:textId="3EBD16A1" w:rsidR="00997F2B" w:rsidRPr="00997F2B" w:rsidRDefault="00997F2B" w:rsidP="00997F2B">
      <w:pPr>
        <w:tabs>
          <w:tab w:val="left" w:pos="1800"/>
        </w:tabs>
        <w:rPr>
          <w:sz w:val="36"/>
          <w:szCs w:val="36"/>
        </w:rPr>
      </w:pPr>
    </w:p>
    <w:sectPr w:rsidR="00997F2B" w:rsidRPr="00997F2B" w:rsidSect="00E64AC7">
      <w:footerReference w:type="default" r:id="rId19"/>
      <w:pgSz w:w="12240" w:h="15840"/>
      <w:pgMar w:top="720" w:right="720" w:bottom="720" w:left="72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959BA" w14:textId="77777777" w:rsidR="008B563C" w:rsidRDefault="008B563C" w:rsidP="00E15280">
      <w:r>
        <w:separator/>
      </w:r>
    </w:p>
  </w:endnote>
  <w:endnote w:type="continuationSeparator" w:id="0">
    <w:p w14:paraId="0B221E13" w14:textId="77777777" w:rsidR="008B563C" w:rsidRDefault="008B563C" w:rsidP="00E1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CA648" w14:textId="3DDCF2DE" w:rsidR="00E15280" w:rsidRPr="00CA2AE2" w:rsidRDefault="00C97F1B">
    <w:pPr>
      <w:pStyle w:val="Footer"/>
    </w:pPr>
    <w:r>
      <w:rPr>
        <w:sz w:val="22"/>
        <w:szCs w:val="22"/>
      </w:rPr>
      <w:t>Rev. 11.2024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0357B" w14:textId="77777777" w:rsidR="008B563C" w:rsidRDefault="008B563C" w:rsidP="00E15280">
      <w:r>
        <w:separator/>
      </w:r>
    </w:p>
  </w:footnote>
  <w:footnote w:type="continuationSeparator" w:id="0">
    <w:p w14:paraId="454744DE" w14:textId="77777777" w:rsidR="008B563C" w:rsidRDefault="008B563C" w:rsidP="00E1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21F4"/>
    <w:multiLevelType w:val="hybridMultilevel"/>
    <w:tmpl w:val="47B8DE12"/>
    <w:lvl w:ilvl="0" w:tplc="1A0479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126C"/>
    <w:multiLevelType w:val="hybridMultilevel"/>
    <w:tmpl w:val="B55C2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0EE4"/>
    <w:multiLevelType w:val="hybridMultilevel"/>
    <w:tmpl w:val="A3625A8C"/>
    <w:lvl w:ilvl="0" w:tplc="24FC5296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37044">
    <w:abstractNumId w:val="2"/>
  </w:num>
  <w:num w:numId="2" w16cid:durableId="1184783416">
    <w:abstractNumId w:val="0"/>
  </w:num>
  <w:num w:numId="3" w16cid:durableId="68081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9B"/>
    <w:rsid w:val="00002B9A"/>
    <w:rsid w:val="00016928"/>
    <w:rsid w:val="00033154"/>
    <w:rsid w:val="00035270"/>
    <w:rsid w:val="00042048"/>
    <w:rsid w:val="000537DA"/>
    <w:rsid w:val="000A1DE1"/>
    <w:rsid w:val="000D2651"/>
    <w:rsid w:val="000D3417"/>
    <w:rsid w:val="000F315B"/>
    <w:rsid w:val="001011D5"/>
    <w:rsid w:val="0015268B"/>
    <w:rsid w:val="00162B48"/>
    <w:rsid w:val="00171ADF"/>
    <w:rsid w:val="00177C77"/>
    <w:rsid w:val="001A5DF1"/>
    <w:rsid w:val="001E0C28"/>
    <w:rsid w:val="001F1D93"/>
    <w:rsid w:val="002039C5"/>
    <w:rsid w:val="002135C4"/>
    <w:rsid w:val="00260916"/>
    <w:rsid w:val="00260D54"/>
    <w:rsid w:val="002610E5"/>
    <w:rsid w:val="00262B6D"/>
    <w:rsid w:val="002630BA"/>
    <w:rsid w:val="00276957"/>
    <w:rsid w:val="00276DCC"/>
    <w:rsid w:val="002A132F"/>
    <w:rsid w:val="002A14F4"/>
    <w:rsid w:val="002A6694"/>
    <w:rsid w:val="002D1C21"/>
    <w:rsid w:val="003637F2"/>
    <w:rsid w:val="00375EAD"/>
    <w:rsid w:val="00385812"/>
    <w:rsid w:val="00392D0B"/>
    <w:rsid w:val="003A7AFC"/>
    <w:rsid w:val="003C60EF"/>
    <w:rsid w:val="003D7418"/>
    <w:rsid w:val="003E1459"/>
    <w:rsid w:val="003E1CC4"/>
    <w:rsid w:val="003F1899"/>
    <w:rsid w:val="003F1CBA"/>
    <w:rsid w:val="003F2B42"/>
    <w:rsid w:val="00402C4E"/>
    <w:rsid w:val="004813AC"/>
    <w:rsid w:val="00485A9C"/>
    <w:rsid w:val="004B37A0"/>
    <w:rsid w:val="004D6B39"/>
    <w:rsid w:val="005134F6"/>
    <w:rsid w:val="00533E63"/>
    <w:rsid w:val="005448AA"/>
    <w:rsid w:val="00573158"/>
    <w:rsid w:val="00586C2D"/>
    <w:rsid w:val="005B5145"/>
    <w:rsid w:val="00631D99"/>
    <w:rsid w:val="006855AB"/>
    <w:rsid w:val="00685C6F"/>
    <w:rsid w:val="006D06D9"/>
    <w:rsid w:val="006D495E"/>
    <w:rsid w:val="006D77A6"/>
    <w:rsid w:val="00702109"/>
    <w:rsid w:val="0072610D"/>
    <w:rsid w:val="00754E1B"/>
    <w:rsid w:val="007A31F1"/>
    <w:rsid w:val="007B3F4B"/>
    <w:rsid w:val="007B4110"/>
    <w:rsid w:val="007B7347"/>
    <w:rsid w:val="007D10F3"/>
    <w:rsid w:val="007D61C2"/>
    <w:rsid w:val="007F3CDB"/>
    <w:rsid w:val="008338F5"/>
    <w:rsid w:val="008B563C"/>
    <w:rsid w:val="008C144F"/>
    <w:rsid w:val="00900ED7"/>
    <w:rsid w:val="009055BB"/>
    <w:rsid w:val="009072E3"/>
    <w:rsid w:val="00926040"/>
    <w:rsid w:val="009470B0"/>
    <w:rsid w:val="009525D8"/>
    <w:rsid w:val="009756E3"/>
    <w:rsid w:val="0098128F"/>
    <w:rsid w:val="009908FF"/>
    <w:rsid w:val="00995505"/>
    <w:rsid w:val="00997F2B"/>
    <w:rsid w:val="009C1E4B"/>
    <w:rsid w:val="00A17CC7"/>
    <w:rsid w:val="00A366EC"/>
    <w:rsid w:val="00A42670"/>
    <w:rsid w:val="00A641E0"/>
    <w:rsid w:val="00A6431A"/>
    <w:rsid w:val="00A65101"/>
    <w:rsid w:val="00A74CA7"/>
    <w:rsid w:val="00A86B73"/>
    <w:rsid w:val="00AA0032"/>
    <w:rsid w:val="00AC1B19"/>
    <w:rsid w:val="00AE413A"/>
    <w:rsid w:val="00AE587E"/>
    <w:rsid w:val="00B157A5"/>
    <w:rsid w:val="00B403BF"/>
    <w:rsid w:val="00B50F8C"/>
    <w:rsid w:val="00B55CD5"/>
    <w:rsid w:val="00B57FEB"/>
    <w:rsid w:val="00B608D9"/>
    <w:rsid w:val="00B66524"/>
    <w:rsid w:val="00BA4055"/>
    <w:rsid w:val="00BA7FB6"/>
    <w:rsid w:val="00C20BFE"/>
    <w:rsid w:val="00C47F55"/>
    <w:rsid w:val="00C669F5"/>
    <w:rsid w:val="00C93E2B"/>
    <w:rsid w:val="00C97F1B"/>
    <w:rsid w:val="00CA2AE2"/>
    <w:rsid w:val="00CC1778"/>
    <w:rsid w:val="00CE575B"/>
    <w:rsid w:val="00CE74FB"/>
    <w:rsid w:val="00CF3DE8"/>
    <w:rsid w:val="00D0344F"/>
    <w:rsid w:val="00D0493F"/>
    <w:rsid w:val="00D1350D"/>
    <w:rsid w:val="00D40BA8"/>
    <w:rsid w:val="00D56F91"/>
    <w:rsid w:val="00D7209D"/>
    <w:rsid w:val="00D8671C"/>
    <w:rsid w:val="00D91390"/>
    <w:rsid w:val="00DA43F7"/>
    <w:rsid w:val="00DA57C3"/>
    <w:rsid w:val="00DB7B66"/>
    <w:rsid w:val="00DC0795"/>
    <w:rsid w:val="00DC3855"/>
    <w:rsid w:val="00DC51D3"/>
    <w:rsid w:val="00DD531D"/>
    <w:rsid w:val="00DE6E3E"/>
    <w:rsid w:val="00E15280"/>
    <w:rsid w:val="00E242A8"/>
    <w:rsid w:val="00E268E8"/>
    <w:rsid w:val="00E274B8"/>
    <w:rsid w:val="00E477AA"/>
    <w:rsid w:val="00E52281"/>
    <w:rsid w:val="00E64AC7"/>
    <w:rsid w:val="00E662E1"/>
    <w:rsid w:val="00E72707"/>
    <w:rsid w:val="00EA07BC"/>
    <w:rsid w:val="00EC77BB"/>
    <w:rsid w:val="00ED323C"/>
    <w:rsid w:val="00F0586E"/>
    <w:rsid w:val="00F43932"/>
    <w:rsid w:val="00F550E1"/>
    <w:rsid w:val="00F86C67"/>
    <w:rsid w:val="00F93354"/>
    <w:rsid w:val="00FB0E9F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F65A3"/>
  <w15:chartTrackingRefBased/>
  <w15:docId w15:val="{C6C733F3-74FF-4621-957E-DD145D65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5C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E1CC4"/>
    <w:rPr>
      <w:color w:val="605E5C"/>
      <w:shd w:val="clear" w:color="auto" w:fill="E1DFDD"/>
    </w:rPr>
  </w:style>
  <w:style w:type="character" w:styleId="CommentReference">
    <w:name w:val="annotation reference"/>
    <w:rsid w:val="000352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527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5270"/>
  </w:style>
  <w:style w:type="paragraph" w:styleId="CommentSubject">
    <w:name w:val="annotation subject"/>
    <w:basedOn w:val="CommentText"/>
    <w:next w:val="CommentText"/>
    <w:link w:val="CommentSubjectChar"/>
    <w:rsid w:val="00035270"/>
    <w:rPr>
      <w:b/>
      <w:bCs/>
    </w:rPr>
  </w:style>
  <w:style w:type="character" w:customStyle="1" w:styleId="CommentSubjectChar">
    <w:name w:val="Comment Subject Char"/>
    <w:link w:val="CommentSubject"/>
    <w:rsid w:val="00035270"/>
    <w:rPr>
      <w:b/>
      <w:bCs/>
    </w:rPr>
  </w:style>
  <w:style w:type="paragraph" w:styleId="Revision">
    <w:name w:val="Revision"/>
    <w:hidden/>
    <w:uiPriority w:val="99"/>
    <w:semiHidden/>
    <w:rsid w:val="00035270"/>
    <w:rPr>
      <w:sz w:val="24"/>
    </w:rPr>
  </w:style>
  <w:style w:type="paragraph" w:styleId="ListParagraph">
    <w:name w:val="List Paragraph"/>
    <w:basedOn w:val="Normal"/>
    <w:uiPriority w:val="34"/>
    <w:qFormat/>
    <w:rsid w:val="009055BB"/>
    <w:pPr>
      <w:ind w:left="720"/>
    </w:pPr>
  </w:style>
  <w:style w:type="character" w:styleId="FollowedHyperlink">
    <w:name w:val="FollowedHyperlink"/>
    <w:rsid w:val="00573158"/>
    <w:rPr>
      <w:color w:val="954F72"/>
      <w:u w:val="single"/>
    </w:rPr>
  </w:style>
  <w:style w:type="paragraph" w:styleId="Header">
    <w:name w:val="header"/>
    <w:basedOn w:val="Normal"/>
    <w:link w:val="HeaderChar"/>
    <w:rsid w:val="00E152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5280"/>
    <w:rPr>
      <w:sz w:val="24"/>
    </w:rPr>
  </w:style>
  <w:style w:type="paragraph" w:styleId="Footer">
    <w:name w:val="footer"/>
    <w:basedOn w:val="Normal"/>
    <w:link w:val="FooterChar"/>
    <w:rsid w:val="00E152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152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c.gov/viral-hemorrhagic-fevers/php/laboratories/specimen-collection.html" TargetMode="External"/><Relationship Id="rId18" Type="http://schemas.openxmlformats.org/officeDocument/2006/relationships/hyperlink" Target="https://www.iata.org/en/publications/store/infectious-substances-shipping-regulation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viral-hemorrhagic-fevers/hcp/index.html" TargetMode="External"/><Relationship Id="rId17" Type="http://schemas.openxmlformats.org/officeDocument/2006/relationships/hyperlink" Target="https://www.ecfr.gov/current/title-49/subtitle-B/chapter-I/subchapter-C/part-173/subpart-E/section-173.19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state-public-health-laboratory-servic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dc.gov/viral-hemorrhagic-fevers/php/laboratories/specimen-packing.html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hmsa.dot.gov/sites/phmsa.dot.gov/files/2024-04/ERG2024-Eng-Web-a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8" ma:contentTypeDescription="Create a new document." ma:contentTypeScope="" ma:versionID="6dd94fba4dab89fd2bd3eadfccde2efc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bbb823057566bc3eca58b2a947c4322f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BA1542-0905-4D5F-AB88-8A247A1D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99ADD-31F5-40B5-A17B-695035118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BB398-800E-4B95-AC90-940B39E238A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5484</CharactersWithSpaces>
  <SharedDoc>false</SharedDoc>
  <HLinks>
    <vt:vector size="30" baseType="variant">
      <vt:variant>
        <vt:i4>3276896</vt:i4>
      </vt:variant>
      <vt:variant>
        <vt:i4>15</vt:i4>
      </vt:variant>
      <vt:variant>
        <vt:i4>0</vt:i4>
      </vt:variant>
      <vt:variant>
        <vt:i4>5</vt:i4>
      </vt:variant>
      <vt:variant>
        <vt:lpwstr>https://dothazmat.vividlms.com/</vt:lpwstr>
      </vt:variant>
      <vt:variant>
        <vt:lpwstr/>
      </vt:variant>
      <vt:variant>
        <vt:i4>7209076</vt:i4>
      </vt:variant>
      <vt:variant>
        <vt:i4>12</vt:i4>
      </vt:variant>
      <vt:variant>
        <vt:i4>0</vt:i4>
      </vt:variant>
      <vt:variant>
        <vt:i4>5</vt:i4>
      </vt:variant>
      <vt:variant>
        <vt:lpwstr>https://www.train.org/cdctrain/course/1092665/</vt:lpwstr>
      </vt:variant>
      <vt:variant>
        <vt:lpwstr/>
      </vt:variant>
      <vt:variant>
        <vt:i4>1703985</vt:i4>
      </vt:variant>
      <vt:variant>
        <vt:i4>9</vt:i4>
      </vt:variant>
      <vt:variant>
        <vt:i4>0</vt:i4>
      </vt:variant>
      <vt:variant>
        <vt:i4>5</vt:i4>
      </vt:variant>
      <vt:variant>
        <vt:lpwstr>https://www.cdc.gov/vhf/ebola/laboratory-personnel/specimens.html</vt:lpwstr>
      </vt:variant>
      <vt:variant>
        <vt:lpwstr>anchor_1670342114315</vt:lpwstr>
      </vt:variant>
      <vt:variant>
        <vt:i4>5242956</vt:i4>
      </vt:variant>
      <vt:variant>
        <vt:i4>6</vt:i4>
      </vt:variant>
      <vt:variant>
        <vt:i4>0</vt:i4>
      </vt:variant>
      <vt:variant>
        <vt:i4>5</vt:i4>
      </vt:variant>
      <vt:variant>
        <vt:lpwstr>https://www.cdc.gov/vhf/ebola/hcp/ppe-training/index.html</vt:lpwstr>
      </vt:variant>
      <vt:variant>
        <vt:lpwstr/>
      </vt:variant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https://www.cdc.gov/vhf/ebola/healthcare-us/ppe/guidance.html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Collection, Handling and Transport of Suspect VHF Specimens to the MA State Public Health Laboratory </dc:title>
  <dc:subject/>
  <dc:creator>Kyle Marshall</dc:creator>
  <cp:keywords/>
  <cp:lastModifiedBy>Yeaple, Jennifer (DPH)</cp:lastModifiedBy>
  <cp:revision>7</cp:revision>
  <cp:lastPrinted>2024-10-18T16:38:00Z</cp:lastPrinted>
  <dcterms:created xsi:type="dcterms:W3CDTF">2024-11-21T13:25:00Z</dcterms:created>
  <dcterms:modified xsi:type="dcterms:W3CDTF">2024-11-21T13:32:00Z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34fa37f05f8a492c570e6792f3817a27e4e76f4ce84b343fe643e8f69cf1e74f</vt:lpwstr>
  </property>
  <property fmtid="{D5CDD505-2E9C-101B-9397-08002B2CF9AE}" pid="3" name="ContentTypeId">
    <vt:lpwstr>0x0101000024B94DDFE5FE4583DC53E66D467DB2</vt:lpwstr>
  </property>
</Properties>
</file>