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A092" w14:textId="77777777" w:rsidR="00152001" w:rsidRDefault="00000000">
      <w:pPr>
        <w:pStyle w:val="BodyText"/>
        <w:ind w:left="2972"/>
        <w:rPr>
          <w:rFonts w:ascii="Times New Roman"/>
          <w:sz w:val="20"/>
        </w:rPr>
      </w:pPr>
      <w:r>
        <w:rPr>
          <w:rFonts w:ascii="Times New Roman"/>
          <w:noProof/>
          <w:sz w:val="20"/>
        </w:rPr>
        <w:drawing>
          <wp:inline distT="0" distB="0" distL="0" distR="0" wp14:anchorId="744DA0A9" wp14:editId="6658EFA6">
            <wp:extent cx="2562839" cy="576072"/>
            <wp:effectExtent l="0" t="0" r="0" b="0"/>
            <wp:docPr id="1" name="Image 1" descr="1199 SEIU United Healthcare Workers Ea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1199 SEIU United Healthcare Workers East"/>
                    <pic:cNvPicPr/>
                  </pic:nvPicPr>
                  <pic:blipFill>
                    <a:blip r:embed="rId4" cstate="print"/>
                    <a:stretch>
                      <a:fillRect/>
                    </a:stretch>
                  </pic:blipFill>
                  <pic:spPr>
                    <a:xfrm>
                      <a:off x="0" y="0"/>
                      <a:ext cx="2562839" cy="576072"/>
                    </a:xfrm>
                    <a:prstGeom prst="rect">
                      <a:avLst/>
                    </a:prstGeom>
                  </pic:spPr>
                </pic:pic>
              </a:graphicData>
            </a:graphic>
          </wp:inline>
        </w:drawing>
      </w:r>
    </w:p>
    <w:p w14:paraId="744DA093" w14:textId="77777777" w:rsidR="00152001" w:rsidRDefault="00000000">
      <w:pPr>
        <w:pStyle w:val="BodyText"/>
        <w:spacing w:before="21" w:line="530" w:lineRule="atLeast"/>
        <w:ind w:right="6726"/>
      </w:pPr>
      <w:r>
        <w:t xml:space="preserve">February 28, </w:t>
      </w:r>
      <w:proofErr w:type="gramStart"/>
      <w:r>
        <w:t>2025</w:t>
      </w:r>
      <w:proofErr w:type="gramEnd"/>
      <w:r>
        <w:t xml:space="preserve"> Determination</w:t>
      </w:r>
      <w:r>
        <w:rPr>
          <w:spacing w:val="-14"/>
        </w:rPr>
        <w:t xml:space="preserve"> </w:t>
      </w:r>
      <w:r>
        <w:t>of</w:t>
      </w:r>
      <w:r>
        <w:rPr>
          <w:spacing w:val="-14"/>
        </w:rPr>
        <w:t xml:space="preserve"> </w:t>
      </w:r>
      <w:r>
        <w:t>Need</w:t>
      </w:r>
      <w:r>
        <w:rPr>
          <w:spacing w:val="-13"/>
        </w:rPr>
        <w:t xml:space="preserve"> </w:t>
      </w:r>
      <w:r>
        <w:t>Program</w:t>
      </w:r>
    </w:p>
    <w:p w14:paraId="744DA094" w14:textId="77777777" w:rsidR="00152001" w:rsidRDefault="00000000">
      <w:pPr>
        <w:pStyle w:val="BodyText"/>
        <w:spacing w:before="8"/>
        <w:ind w:right="5319"/>
      </w:pPr>
      <w:r>
        <w:t>Massachusetts</w:t>
      </w:r>
      <w:r>
        <w:rPr>
          <w:spacing w:val="-10"/>
        </w:rPr>
        <w:t xml:space="preserve"> </w:t>
      </w:r>
      <w:r>
        <w:t>Department</w:t>
      </w:r>
      <w:r>
        <w:rPr>
          <w:spacing w:val="-12"/>
        </w:rPr>
        <w:t xml:space="preserve"> </w:t>
      </w:r>
      <w:r>
        <w:t>of</w:t>
      </w:r>
      <w:r>
        <w:rPr>
          <w:spacing w:val="-12"/>
        </w:rPr>
        <w:t xml:space="preserve"> </w:t>
      </w:r>
      <w:r>
        <w:t>Public</w:t>
      </w:r>
      <w:r>
        <w:rPr>
          <w:spacing w:val="-11"/>
        </w:rPr>
        <w:t xml:space="preserve"> </w:t>
      </w:r>
      <w:r>
        <w:t>Health 250 Washington Street, Boston, MA 02108</w:t>
      </w:r>
    </w:p>
    <w:p w14:paraId="744DA095" w14:textId="77777777" w:rsidR="00152001" w:rsidRDefault="00000000">
      <w:pPr>
        <w:pStyle w:val="BodyText"/>
        <w:spacing w:line="293" w:lineRule="exact"/>
      </w:pPr>
      <w:r>
        <w:t>Sent</w:t>
      </w:r>
      <w:r>
        <w:rPr>
          <w:spacing w:val="-4"/>
        </w:rPr>
        <w:t xml:space="preserve"> </w:t>
      </w:r>
      <w:r>
        <w:t>via</w:t>
      </w:r>
      <w:r>
        <w:rPr>
          <w:spacing w:val="-4"/>
        </w:rPr>
        <w:t xml:space="preserve"> </w:t>
      </w:r>
      <w:r>
        <w:t>E-mail</w:t>
      </w:r>
      <w:r>
        <w:rPr>
          <w:spacing w:val="-5"/>
        </w:rPr>
        <w:t xml:space="preserve"> </w:t>
      </w:r>
      <w:r>
        <w:t>to:</w:t>
      </w:r>
      <w:r>
        <w:rPr>
          <w:spacing w:val="-2"/>
        </w:rPr>
        <w:t xml:space="preserve"> </w:t>
      </w:r>
      <w:hyperlink r:id="rId5">
        <w:r>
          <w:rPr>
            <w:color w:val="0562C1"/>
            <w:spacing w:val="-2"/>
            <w:u w:val="single" w:color="0562C1"/>
          </w:rPr>
          <w:t>DPH.DON@massmail.state.ma.us</w:t>
        </w:r>
      </w:hyperlink>
    </w:p>
    <w:p w14:paraId="744DA096" w14:textId="77777777" w:rsidR="00152001" w:rsidRDefault="00000000">
      <w:pPr>
        <w:pStyle w:val="BodyText"/>
        <w:spacing w:before="244"/>
      </w:pPr>
      <w:r>
        <w:t>To</w:t>
      </w:r>
      <w:r>
        <w:rPr>
          <w:spacing w:val="-3"/>
        </w:rPr>
        <w:t xml:space="preserve"> </w:t>
      </w:r>
      <w:proofErr w:type="spellStart"/>
      <w:r>
        <w:t>DoN</w:t>
      </w:r>
      <w:proofErr w:type="spellEnd"/>
      <w:r>
        <w:rPr>
          <w:spacing w:val="-7"/>
        </w:rPr>
        <w:t xml:space="preserve"> </w:t>
      </w:r>
      <w:r>
        <w:t>Staff</w:t>
      </w:r>
      <w:r>
        <w:rPr>
          <w:spacing w:val="-3"/>
        </w:rPr>
        <w:t xml:space="preserve"> </w:t>
      </w:r>
      <w:r>
        <w:t>and</w:t>
      </w:r>
      <w:r>
        <w:rPr>
          <w:spacing w:val="-7"/>
        </w:rPr>
        <w:t xml:space="preserve"> </w:t>
      </w:r>
      <w:r>
        <w:t>the</w:t>
      </w:r>
      <w:r>
        <w:rPr>
          <w:spacing w:val="-4"/>
        </w:rPr>
        <w:t xml:space="preserve"> </w:t>
      </w:r>
      <w:r>
        <w:t>Public</w:t>
      </w:r>
      <w:r>
        <w:rPr>
          <w:spacing w:val="-6"/>
        </w:rPr>
        <w:t xml:space="preserve"> </w:t>
      </w:r>
      <w:r>
        <w:t>Health</w:t>
      </w:r>
      <w:r>
        <w:rPr>
          <w:spacing w:val="-2"/>
        </w:rPr>
        <w:t xml:space="preserve"> Council:</w:t>
      </w:r>
    </w:p>
    <w:p w14:paraId="744DA097" w14:textId="77777777" w:rsidR="00152001" w:rsidRDefault="00000000">
      <w:pPr>
        <w:pStyle w:val="BodyText"/>
        <w:spacing w:before="245"/>
        <w:ind w:right="53"/>
      </w:pPr>
      <w:r>
        <w:t>On behalf of the 80,000+ members of the Massachusetts Division of 1199SEIU, we write to offer these comments relative to the on Determination of Need Application DFCI-23040915-HE as submitted by the Dana-Farber Cancer Institute, Inc (DCFI).</w:t>
      </w:r>
      <w:r>
        <w:rPr>
          <w:spacing w:val="40"/>
        </w:rPr>
        <w:t xml:space="preserve"> </w:t>
      </w:r>
      <w:r>
        <w:t>Additionally, these comments are submitted</w:t>
      </w:r>
      <w:r>
        <w:rPr>
          <w:spacing w:val="-5"/>
        </w:rPr>
        <w:t xml:space="preserve"> </w:t>
      </w:r>
      <w:r>
        <w:t>by</w:t>
      </w:r>
      <w:r>
        <w:rPr>
          <w:spacing w:val="-3"/>
        </w:rPr>
        <w:t xml:space="preserve"> </w:t>
      </w:r>
      <w:r>
        <w:t>the</w:t>
      </w:r>
      <w:r>
        <w:rPr>
          <w:spacing w:val="-3"/>
        </w:rPr>
        <w:t xml:space="preserve"> </w:t>
      </w:r>
      <w:r>
        <w:t>1199SEIU</w:t>
      </w:r>
      <w:r>
        <w:rPr>
          <w:spacing w:val="-5"/>
        </w:rPr>
        <w:t xml:space="preserve"> </w:t>
      </w:r>
      <w:r>
        <w:t>Ten</w:t>
      </w:r>
      <w:r>
        <w:rPr>
          <w:spacing w:val="-3"/>
        </w:rPr>
        <w:t xml:space="preserve"> </w:t>
      </w:r>
      <w:r>
        <w:t>Taxpayer</w:t>
      </w:r>
      <w:r>
        <w:rPr>
          <w:spacing w:val="-5"/>
        </w:rPr>
        <w:t xml:space="preserve"> </w:t>
      </w:r>
      <w:r>
        <w:t>Group</w:t>
      </w:r>
      <w:r>
        <w:rPr>
          <w:spacing w:val="-5"/>
        </w:rPr>
        <w:t xml:space="preserve"> </w:t>
      </w:r>
      <w:r>
        <w:t>formed</w:t>
      </w:r>
      <w:r>
        <w:rPr>
          <w:spacing w:val="-5"/>
        </w:rPr>
        <w:t xml:space="preserve"> </w:t>
      </w:r>
      <w:r>
        <w:t>to</w:t>
      </w:r>
      <w:r>
        <w:rPr>
          <w:spacing w:val="-5"/>
        </w:rPr>
        <w:t xml:space="preserve"> </w:t>
      </w:r>
      <w:r>
        <w:t>represent</w:t>
      </w:r>
      <w:r>
        <w:rPr>
          <w:spacing w:val="-5"/>
        </w:rPr>
        <w:t xml:space="preserve"> </w:t>
      </w:r>
      <w:r>
        <w:t>the</w:t>
      </w:r>
      <w:r>
        <w:rPr>
          <w:spacing w:val="-5"/>
        </w:rPr>
        <w:t xml:space="preserve"> </w:t>
      </w:r>
      <w:r>
        <w:t>interests</w:t>
      </w:r>
      <w:r>
        <w:rPr>
          <w:spacing w:val="-2"/>
        </w:rPr>
        <w:t xml:space="preserve"> </w:t>
      </w:r>
      <w:r>
        <w:t>of</w:t>
      </w:r>
      <w:r>
        <w:rPr>
          <w:spacing w:val="-5"/>
        </w:rPr>
        <w:t xml:space="preserve"> </w:t>
      </w:r>
      <w:r>
        <w:t>the</w:t>
      </w:r>
      <w:r>
        <w:rPr>
          <w:spacing w:val="-2"/>
        </w:rPr>
        <w:t xml:space="preserve"> </w:t>
      </w:r>
      <w:r>
        <w:t>more</w:t>
      </w:r>
      <w:r>
        <w:rPr>
          <w:spacing w:val="-3"/>
        </w:rPr>
        <w:t xml:space="preserve"> </w:t>
      </w:r>
      <w:r>
        <w:t>than 15,000 nurses, unlicensed assistive personnel, service, maintenance, clerical, professional and technical worker members of the Massachusetts division of 1199SEIU who work in acute care settings across the commonwealth.</w:t>
      </w:r>
    </w:p>
    <w:p w14:paraId="744DA098" w14:textId="77777777" w:rsidR="00152001" w:rsidRDefault="00000000">
      <w:pPr>
        <w:pStyle w:val="Heading1"/>
        <w:ind w:right="139"/>
      </w:pPr>
      <w:r>
        <w:t>We continue to have some concerns about this application and the proposed construction of a new 300-bed adult inpatient hospital facility.</w:t>
      </w:r>
      <w:r>
        <w:rPr>
          <w:spacing w:val="40"/>
        </w:rPr>
        <w:t xml:space="preserve"> </w:t>
      </w:r>
      <w:r>
        <w:t>With these written comments, we are reiterating concerns that have not been adequately addressed by the Applicant or in the recommended conditions for approval outlined in the Determination of Need Staff Report.</w:t>
      </w:r>
      <w:r>
        <w:rPr>
          <w:spacing w:val="40"/>
        </w:rPr>
        <w:t xml:space="preserve"> </w:t>
      </w:r>
      <w:r>
        <w:t>We want to emphasize our concerns about potential workforce impacts and to outline the kind of workforce initiatives</w:t>
      </w:r>
      <w:r>
        <w:rPr>
          <w:spacing w:val="-5"/>
        </w:rPr>
        <w:t xml:space="preserve"> </w:t>
      </w:r>
      <w:r>
        <w:t>that</w:t>
      </w:r>
      <w:r>
        <w:rPr>
          <w:spacing w:val="-5"/>
        </w:rPr>
        <w:t xml:space="preserve"> </w:t>
      </w:r>
      <w:r>
        <w:t>we</w:t>
      </w:r>
      <w:r>
        <w:rPr>
          <w:spacing w:val="-2"/>
        </w:rPr>
        <w:t xml:space="preserve"> </w:t>
      </w:r>
      <w:r>
        <w:t>think</w:t>
      </w:r>
      <w:r>
        <w:rPr>
          <w:spacing w:val="-7"/>
        </w:rPr>
        <w:t xml:space="preserve"> </w:t>
      </w:r>
      <w:r>
        <w:t>are</w:t>
      </w:r>
      <w:r>
        <w:rPr>
          <w:spacing w:val="-4"/>
        </w:rPr>
        <w:t xml:space="preserve"> </w:t>
      </w:r>
      <w:r>
        <w:t>most meaningful and</w:t>
      </w:r>
      <w:r>
        <w:rPr>
          <w:spacing w:val="-4"/>
        </w:rPr>
        <w:t xml:space="preserve"> </w:t>
      </w:r>
      <w:r>
        <w:t>effective</w:t>
      </w:r>
      <w:r>
        <w:rPr>
          <w:spacing w:val="-5"/>
        </w:rPr>
        <w:t xml:space="preserve"> </w:t>
      </w:r>
      <w:r>
        <w:t>to</w:t>
      </w:r>
      <w:r>
        <w:rPr>
          <w:spacing w:val="-2"/>
        </w:rPr>
        <w:t xml:space="preserve"> </w:t>
      </w:r>
      <w:r>
        <w:t>develop,</w:t>
      </w:r>
      <w:r>
        <w:rPr>
          <w:spacing w:val="-5"/>
        </w:rPr>
        <w:t xml:space="preserve"> </w:t>
      </w:r>
      <w:r>
        <w:t>recruit,</w:t>
      </w:r>
      <w:r>
        <w:rPr>
          <w:spacing w:val="-4"/>
        </w:rPr>
        <w:t xml:space="preserve"> </w:t>
      </w:r>
      <w:r>
        <w:t>and</w:t>
      </w:r>
      <w:r>
        <w:rPr>
          <w:spacing w:val="-5"/>
        </w:rPr>
        <w:t xml:space="preserve"> </w:t>
      </w:r>
      <w:r>
        <w:t>retain</w:t>
      </w:r>
      <w:r>
        <w:rPr>
          <w:spacing w:val="-4"/>
        </w:rPr>
        <w:t xml:space="preserve"> </w:t>
      </w:r>
      <w:r>
        <w:t>a</w:t>
      </w:r>
      <w:r>
        <w:rPr>
          <w:spacing w:val="-4"/>
        </w:rPr>
        <w:t xml:space="preserve"> </w:t>
      </w:r>
      <w:r>
        <w:t>skilled and diverse workforce of 2,400 FTEs at a 300-bed inpatient facility.</w:t>
      </w:r>
    </w:p>
    <w:p w14:paraId="744DA099" w14:textId="77777777" w:rsidR="00152001" w:rsidRDefault="00000000">
      <w:pPr>
        <w:spacing w:before="291"/>
        <w:ind w:left="116" w:right="139"/>
        <w:rPr>
          <w:b/>
          <w:sz w:val="24"/>
        </w:rPr>
      </w:pPr>
      <w:r>
        <w:rPr>
          <w:sz w:val="24"/>
        </w:rPr>
        <w:t xml:space="preserve">Before detailing our outstanding concerns, 1199SEIU would like to thank the </w:t>
      </w:r>
      <w:proofErr w:type="spellStart"/>
      <w:r>
        <w:rPr>
          <w:sz w:val="24"/>
        </w:rPr>
        <w:t>DoN</w:t>
      </w:r>
      <w:proofErr w:type="spellEnd"/>
      <w:r>
        <w:rPr>
          <w:sz w:val="24"/>
        </w:rPr>
        <w:t xml:space="preserve"> Staff, the Applicant, and the ICA analysts for investigating in more detail whether and how a facility such as that which is being proposed might pull patients from safety net hospitals in metro Boston and potentially across the state. It is critical to examine whether the proposed new facility might constitute a financial threat to the survival of these hospitals, which are themselves economic engines and social anchors in their communities. The analyses that were undertaken here — especially</w:t>
      </w:r>
      <w:r>
        <w:rPr>
          <w:spacing w:val="-6"/>
          <w:sz w:val="24"/>
        </w:rPr>
        <w:t xml:space="preserve"> </w:t>
      </w:r>
      <w:r>
        <w:rPr>
          <w:sz w:val="24"/>
        </w:rPr>
        <w:t>when</w:t>
      </w:r>
      <w:r>
        <w:rPr>
          <w:spacing w:val="-1"/>
          <w:sz w:val="24"/>
        </w:rPr>
        <w:t xml:space="preserve"> </w:t>
      </w:r>
      <w:r>
        <w:rPr>
          <w:sz w:val="24"/>
        </w:rPr>
        <w:t>complemented</w:t>
      </w:r>
      <w:r>
        <w:rPr>
          <w:spacing w:val="-5"/>
          <w:sz w:val="24"/>
        </w:rPr>
        <w:t xml:space="preserve"> </w:t>
      </w:r>
      <w:r>
        <w:rPr>
          <w:sz w:val="24"/>
        </w:rPr>
        <w:t>by</w:t>
      </w:r>
      <w:r>
        <w:rPr>
          <w:spacing w:val="-3"/>
          <w:sz w:val="24"/>
        </w:rPr>
        <w:t xml:space="preserve"> </w:t>
      </w:r>
      <w:r>
        <w:rPr>
          <w:sz w:val="24"/>
        </w:rPr>
        <w:t>the</w:t>
      </w:r>
      <w:r>
        <w:rPr>
          <w:spacing w:val="-5"/>
          <w:sz w:val="24"/>
        </w:rPr>
        <w:t xml:space="preserve"> </w:t>
      </w:r>
      <w:r>
        <w:rPr>
          <w:sz w:val="24"/>
        </w:rPr>
        <w:t>very</w:t>
      </w:r>
      <w:r>
        <w:rPr>
          <w:spacing w:val="-3"/>
          <w:sz w:val="24"/>
        </w:rPr>
        <w:t xml:space="preserve"> </w:t>
      </w:r>
      <w:r>
        <w:rPr>
          <w:sz w:val="24"/>
        </w:rPr>
        <w:t>comprehensive</w:t>
      </w:r>
      <w:r>
        <w:rPr>
          <w:spacing w:val="-5"/>
          <w:sz w:val="24"/>
        </w:rPr>
        <w:t xml:space="preserve"> </w:t>
      </w:r>
      <w:r>
        <w:rPr>
          <w:sz w:val="24"/>
        </w:rPr>
        <w:t>analysis</w:t>
      </w:r>
      <w:r>
        <w:rPr>
          <w:spacing w:val="-5"/>
          <w:sz w:val="24"/>
        </w:rPr>
        <w:t xml:space="preserve"> </w:t>
      </w:r>
      <w:r>
        <w:rPr>
          <w:sz w:val="24"/>
        </w:rPr>
        <w:t>performed</w:t>
      </w:r>
      <w:r>
        <w:rPr>
          <w:spacing w:val="-6"/>
          <w:sz w:val="24"/>
        </w:rPr>
        <w:t xml:space="preserve"> </w:t>
      </w:r>
      <w:r>
        <w:rPr>
          <w:sz w:val="24"/>
        </w:rPr>
        <w:t>by</w:t>
      </w:r>
      <w:r>
        <w:rPr>
          <w:spacing w:val="-8"/>
          <w:sz w:val="24"/>
        </w:rPr>
        <w:t xml:space="preserve"> </w:t>
      </w:r>
      <w:r>
        <w:rPr>
          <w:sz w:val="24"/>
        </w:rPr>
        <w:t>the</w:t>
      </w:r>
      <w:r>
        <w:rPr>
          <w:spacing w:val="-6"/>
          <w:sz w:val="24"/>
        </w:rPr>
        <w:t xml:space="preserve"> </w:t>
      </w:r>
      <w:r>
        <w:rPr>
          <w:sz w:val="24"/>
        </w:rPr>
        <w:t>Health</w:t>
      </w:r>
      <w:r>
        <w:rPr>
          <w:spacing w:val="-5"/>
          <w:sz w:val="24"/>
        </w:rPr>
        <w:t xml:space="preserve"> </w:t>
      </w:r>
      <w:r>
        <w:rPr>
          <w:sz w:val="24"/>
        </w:rPr>
        <w:t>Policy Commission in its preliminary Cost and Market Impact Review — provide some good baseline data about cancer care in Eastern Massachusetts.</w:t>
      </w:r>
      <w:r>
        <w:rPr>
          <w:spacing w:val="40"/>
          <w:sz w:val="24"/>
        </w:rPr>
        <w:t xml:space="preserve"> </w:t>
      </w:r>
      <w:r>
        <w:rPr>
          <w:b/>
          <w:sz w:val="24"/>
        </w:rPr>
        <w:t>1199SEIU requests that, as a condition of approval, DFCI enable ongoing analysis by doing some additional reporting on both patient referrals and demographics, as well as on the backfilling of former oncology beds at both Brigham and Women’s Hospital and at Beth Israel Deaconess Medical Center.</w:t>
      </w:r>
    </w:p>
    <w:p w14:paraId="744DA09A" w14:textId="77777777" w:rsidR="00152001" w:rsidRDefault="00152001">
      <w:pPr>
        <w:pStyle w:val="BodyText"/>
        <w:ind w:left="0"/>
        <w:rPr>
          <w:b/>
        </w:rPr>
      </w:pPr>
    </w:p>
    <w:p w14:paraId="744DA09B" w14:textId="77777777" w:rsidR="00152001" w:rsidRDefault="00000000">
      <w:pPr>
        <w:tabs>
          <w:tab w:val="left" w:pos="7071"/>
        </w:tabs>
        <w:ind w:left="116" w:right="314"/>
        <w:rPr>
          <w:sz w:val="24"/>
        </w:rPr>
      </w:pPr>
      <w:r>
        <w:rPr>
          <w:sz w:val="24"/>
        </w:rPr>
        <w:t>1199SEIU continues to have substantial concerns about the implications of a new 300-bed facility for the already-strained healthcare workforce in the Commonwealth.</w:t>
      </w:r>
      <w:r>
        <w:rPr>
          <w:sz w:val="24"/>
        </w:rPr>
        <w:tab/>
        <w:t>DFCI seems to have some programs</w:t>
      </w:r>
      <w:r>
        <w:rPr>
          <w:spacing w:val="-4"/>
          <w:sz w:val="24"/>
        </w:rPr>
        <w:t xml:space="preserve"> </w:t>
      </w:r>
      <w:r>
        <w:rPr>
          <w:sz w:val="24"/>
        </w:rPr>
        <w:t>and</w:t>
      </w:r>
      <w:r>
        <w:rPr>
          <w:spacing w:val="-5"/>
          <w:sz w:val="24"/>
        </w:rPr>
        <w:t xml:space="preserve"> </w:t>
      </w:r>
      <w:r>
        <w:rPr>
          <w:sz w:val="24"/>
        </w:rPr>
        <w:t>pipelines</w:t>
      </w:r>
      <w:r>
        <w:rPr>
          <w:spacing w:val="-4"/>
          <w:sz w:val="24"/>
        </w:rPr>
        <w:t xml:space="preserve"> </w:t>
      </w:r>
      <w:r>
        <w:rPr>
          <w:sz w:val="24"/>
        </w:rPr>
        <w:t>in place</w:t>
      </w:r>
      <w:r>
        <w:rPr>
          <w:spacing w:val="-5"/>
          <w:sz w:val="24"/>
        </w:rPr>
        <w:t xml:space="preserve"> </w:t>
      </w:r>
      <w:r>
        <w:rPr>
          <w:sz w:val="24"/>
        </w:rPr>
        <w:t>to</w:t>
      </w:r>
      <w:r>
        <w:rPr>
          <w:spacing w:val="-4"/>
          <w:sz w:val="24"/>
        </w:rPr>
        <w:t xml:space="preserve"> </w:t>
      </w:r>
      <w:r>
        <w:rPr>
          <w:sz w:val="24"/>
        </w:rPr>
        <w:t>encourage</w:t>
      </w:r>
      <w:r>
        <w:rPr>
          <w:spacing w:val="-5"/>
          <w:sz w:val="24"/>
        </w:rPr>
        <w:t xml:space="preserve"> </w:t>
      </w:r>
      <w:r>
        <w:rPr>
          <w:sz w:val="24"/>
        </w:rPr>
        <w:t>and</w:t>
      </w:r>
      <w:r>
        <w:rPr>
          <w:spacing w:val="-4"/>
          <w:sz w:val="24"/>
        </w:rPr>
        <w:t xml:space="preserve"> </w:t>
      </w:r>
      <w:r>
        <w:rPr>
          <w:sz w:val="24"/>
        </w:rPr>
        <w:t>support</w:t>
      </w:r>
      <w:r>
        <w:rPr>
          <w:spacing w:val="-5"/>
          <w:sz w:val="24"/>
        </w:rPr>
        <w:t xml:space="preserve"> </w:t>
      </w:r>
      <w:r>
        <w:rPr>
          <w:sz w:val="24"/>
        </w:rPr>
        <w:t>training</w:t>
      </w:r>
      <w:r>
        <w:rPr>
          <w:spacing w:val="-5"/>
          <w:sz w:val="24"/>
        </w:rPr>
        <w:t xml:space="preserve"> </w:t>
      </w:r>
      <w:r>
        <w:rPr>
          <w:sz w:val="24"/>
        </w:rPr>
        <w:t>and</w:t>
      </w:r>
      <w:r>
        <w:rPr>
          <w:spacing w:val="-4"/>
          <w:sz w:val="24"/>
        </w:rPr>
        <w:t xml:space="preserve"> </w:t>
      </w:r>
      <w:r>
        <w:rPr>
          <w:sz w:val="24"/>
        </w:rPr>
        <w:t>recruitment</w:t>
      </w:r>
      <w:r>
        <w:rPr>
          <w:spacing w:val="-5"/>
          <w:sz w:val="24"/>
        </w:rPr>
        <w:t xml:space="preserve"> </w:t>
      </w:r>
      <w:r>
        <w:rPr>
          <w:sz w:val="24"/>
        </w:rPr>
        <w:t>of</w:t>
      </w:r>
      <w:r>
        <w:rPr>
          <w:spacing w:val="-5"/>
          <w:sz w:val="24"/>
        </w:rPr>
        <w:t xml:space="preserve"> </w:t>
      </w:r>
      <w:r>
        <w:rPr>
          <w:sz w:val="24"/>
        </w:rPr>
        <w:t>doctors</w:t>
      </w:r>
      <w:r>
        <w:rPr>
          <w:spacing w:val="-4"/>
          <w:sz w:val="24"/>
        </w:rPr>
        <w:t xml:space="preserve"> </w:t>
      </w:r>
      <w:r>
        <w:rPr>
          <w:sz w:val="24"/>
        </w:rPr>
        <w:t>and nurses. Although the Applicant indicates that the anticipated 2,400 FTEs will include jobs in “</w:t>
      </w:r>
      <w:proofErr w:type="spellStart"/>
      <w:r>
        <w:rPr>
          <w:i/>
          <w:sz w:val="24"/>
        </w:rPr>
        <w:t>administrati</w:t>
      </w:r>
      <w:proofErr w:type="spellEnd"/>
      <w:r>
        <w:rPr>
          <w:i/>
          <w:sz w:val="24"/>
        </w:rPr>
        <w:t>[on], clinical, nursing, support services, radiation oncology, imaging, lab services, pharmacy, [and] management/supervision, etc.</w:t>
      </w:r>
      <w:r>
        <w:rPr>
          <w:sz w:val="24"/>
        </w:rPr>
        <w:t>”, nothing is mentioned about recruitment or</w:t>
      </w:r>
    </w:p>
    <w:p w14:paraId="744DA09C" w14:textId="77777777" w:rsidR="00152001" w:rsidRDefault="00152001">
      <w:pPr>
        <w:rPr>
          <w:sz w:val="24"/>
        </w:rPr>
        <w:sectPr w:rsidR="00152001">
          <w:type w:val="continuous"/>
          <w:pgSz w:w="12240" w:h="15840"/>
          <w:pgMar w:top="1000" w:right="1040" w:bottom="280" w:left="1180" w:header="720" w:footer="720" w:gutter="0"/>
          <w:cols w:space="720"/>
        </w:sectPr>
      </w:pPr>
    </w:p>
    <w:p w14:paraId="744DA09D" w14:textId="77777777" w:rsidR="00152001" w:rsidRDefault="00000000">
      <w:pPr>
        <w:pStyle w:val="BodyText"/>
        <w:spacing w:before="27"/>
        <w:ind w:right="139"/>
      </w:pPr>
      <w:r>
        <w:lastRenderedPageBreak/>
        <w:t>workforce</w:t>
      </w:r>
      <w:r>
        <w:rPr>
          <w:spacing w:val="-5"/>
        </w:rPr>
        <w:t xml:space="preserve"> </w:t>
      </w:r>
      <w:r>
        <w:t>development</w:t>
      </w:r>
      <w:r>
        <w:rPr>
          <w:spacing w:val="-5"/>
        </w:rPr>
        <w:t xml:space="preserve"> </w:t>
      </w:r>
      <w:r>
        <w:t>programs,</w:t>
      </w:r>
      <w:r>
        <w:rPr>
          <w:spacing w:val="-5"/>
        </w:rPr>
        <w:t xml:space="preserve"> </w:t>
      </w:r>
      <w:r>
        <w:t>such</w:t>
      </w:r>
      <w:r>
        <w:rPr>
          <w:spacing w:val="-5"/>
        </w:rPr>
        <w:t xml:space="preserve"> </w:t>
      </w:r>
      <w:r>
        <w:t>as</w:t>
      </w:r>
      <w:r>
        <w:rPr>
          <w:spacing w:val="-7"/>
        </w:rPr>
        <w:t xml:space="preserve"> </w:t>
      </w:r>
      <w:r>
        <w:t>the</w:t>
      </w:r>
      <w:r>
        <w:rPr>
          <w:spacing w:val="-2"/>
        </w:rPr>
        <w:t xml:space="preserve"> </w:t>
      </w:r>
      <w:r>
        <w:t>Registered</w:t>
      </w:r>
      <w:r>
        <w:rPr>
          <w:spacing w:val="-6"/>
        </w:rPr>
        <w:t xml:space="preserve"> </w:t>
      </w:r>
      <w:r>
        <w:t>Apprenticeship</w:t>
      </w:r>
      <w:r>
        <w:rPr>
          <w:spacing w:val="-6"/>
        </w:rPr>
        <w:t xml:space="preserve"> </w:t>
      </w:r>
      <w:r>
        <w:t>programs</w:t>
      </w:r>
      <w:r>
        <w:rPr>
          <w:spacing w:val="-6"/>
        </w:rPr>
        <w:t xml:space="preserve"> </w:t>
      </w:r>
      <w:r>
        <w:t>provided</w:t>
      </w:r>
      <w:r>
        <w:rPr>
          <w:spacing w:val="-5"/>
        </w:rPr>
        <w:t xml:space="preserve"> </w:t>
      </w:r>
      <w:r>
        <w:t>by</w:t>
      </w:r>
      <w:r>
        <w:rPr>
          <w:spacing w:val="-4"/>
        </w:rPr>
        <w:t xml:space="preserve"> </w:t>
      </w:r>
      <w:r>
        <w:t>the 1199SEIU Training and Upgrading Fund, which provide true wrap-around support for workers to enter or advance in healthcare jobs.</w:t>
      </w:r>
      <w:r>
        <w:rPr>
          <w:spacing w:val="40"/>
        </w:rPr>
        <w:t xml:space="preserve"> </w:t>
      </w:r>
      <w:r>
        <w:t xml:space="preserve">The 1199SEIU TUF RA program has worked </w:t>
      </w:r>
      <w:proofErr w:type="gramStart"/>
      <w:r>
        <w:t>hand-in-hand</w:t>
      </w:r>
      <w:proofErr w:type="gramEnd"/>
      <w:r>
        <w:t xml:space="preserve"> with employers to create work-based training programs for workers to become Phlebotomists, Rad Techs, CNAs, Medical Coders, Community Health Workers, and Patient Care Technicians.</w:t>
      </w:r>
      <w:r>
        <w:rPr>
          <w:spacing w:val="40"/>
        </w:rPr>
        <w:t xml:space="preserve"> </w:t>
      </w:r>
      <w:r>
        <w:t>The TUF RA</w:t>
      </w:r>
      <w:r>
        <w:rPr>
          <w:spacing w:val="-1"/>
        </w:rPr>
        <w:t xml:space="preserve"> </w:t>
      </w:r>
      <w:r>
        <w:t>program</w:t>
      </w:r>
      <w:r>
        <w:rPr>
          <w:spacing w:val="-3"/>
        </w:rPr>
        <w:t xml:space="preserve"> </w:t>
      </w:r>
      <w:r>
        <w:t>is</w:t>
      </w:r>
      <w:r>
        <w:rPr>
          <w:spacing w:val="-1"/>
        </w:rPr>
        <w:t xml:space="preserve"> </w:t>
      </w:r>
      <w:r>
        <w:t>a</w:t>
      </w:r>
      <w:r>
        <w:rPr>
          <w:spacing w:val="-3"/>
        </w:rPr>
        <w:t xml:space="preserve"> </w:t>
      </w:r>
      <w:r>
        <w:t>grant-funded program</w:t>
      </w:r>
      <w:r>
        <w:rPr>
          <w:spacing w:val="-3"/>
        </w:rPr>
        <w:t xml:space="preserve"> </w:t>
      </w:r>
      <w:r>
        <w:t>that</w:t>
      </w:r>
      <w:r>
        <w:rPr>
          <w:spacing w:val="-1"/>
        </w:rPr>
        <w:t xml:space="preserve"> </w:t>
      </w:r>
      <w:r>
        <w:t>has</w:t>
      </w:r>
      <w:r>
        <w:rPr>
          <w:spacing w:val="-4"/>
        </w:rPr>
        <w:t xml:space="preserve"> </w:t>
      </w:r>
      <w:r>
        <w:t>the potential</w:t>
      </w:r>
      <w:r>
        <w:rPr>
          <w:spacing w:val="-2"/>
        </w:rPr>
        <w:t xml:space="preserve"> </w:t>
      </w:r>
      <w:r>
        <w:t>to</w:t>
      </w:r>
      <w:r>
        <w:rPr>
          <w:spacing w:val="-1"/>
        </w:rPr>
        <w:t xml:space="preserve"> </w:t>
      </w:r>
      <w:r>
        <w:t>work</w:t>
      </w:r>
      <w:r>
        <w:rPr>
          <w:spacing w:val="-3"/>
        </w:rPr>
        <w:t xml:space="preserve"> </w:t>
      </w:r>
      <w:r>
        <w:t>with any</w:t>
      </w:r>
      <w:r>
        <w:rPr>
          <w:spacing w:val="-2"/>
        </w:rPr>
        <w:t xml:space="preserve"> </w:t>
      </w:r>
      <w:r>
        <w:t>healthcare employer to help fill hard-to-fill jobs.</w:t>
      </w:r>
    </w:p>
    <w:p w14:paraId="744DA09E" w14:textId="77777777" w:rsidR="00152001" w:rsidRDefault="00152001">
      <w:pPr>
        <w:pStyle w:val="BodyText"/>
        <w:spacing w:before="1"/>
        <w:ind w:left="0"/>
      </w:pPr>
    </w:p>
    <w:p w14:paraId="744DA09F" w14:textId="77777777" w:rsidR="00152001" w:rsidRDefault="00000000">
      <w:pPr>
        <w:pStyle w:val="BodyText"/>
        <w:ind w:right="167"/>
      </w:pPr>
      <w:r>
        <w:t xml:space="preserve">To have true success in recruiting a diverse workforce from </w:t>
      </w:r>
      <w:r>
        <w:rPr>
          <w:i/>
        </w:rPr>
        <w:t xml:space="preserve">“underrepresented populations from Boston’s historically marginalized communities,” </w:t>
      </w:r>
      <w:r>
        <w:t>workers must receive free training as well as stipends, childcare, transportation, equipment such as laptops, money for licenses and books, and so</w:t>
      </w:r>
      <w:r>
        <w:rPr>
          <w:spacing w:val="-3"/>
        </w:rPr>
        <w:t xml:space="preserve"> </w:t>
      </w:r>
      <w:r>
        <w:t>on.</w:t>
      </w:r>
      <w:r>
        <w:rPr>
          <w:spacing w:val="40"/>
        </w:rPr>
        <w:t xml:space="preserve"> </w:t>
      </w:r>
      <w:r>
        <w:t>Employers must</w:t>
      </w:r>
      <w:r>
        <w:rPr>
          <w:spacing w:val="-4"/>
        </w:rPr>
        <w:t xml:space="preserve"> </w:t>
      </w:r>
      <w:r>
        <w:t>offer</w:t>
      </w:r>
      <w:r>
        <w:rPr>
          <w:spacing w:val="-5"/>
        </w:rPr>
        <w:t xml:space="preserve"> </w:t>
      </w:r>
      <w:r>
        <w:t>career</w:t>
      </w:r>
      <w:r>
        <w:rPr>
          <w:spacing w:val="-5"/>
        </w:rPr>
        <w:t xml:space="preserve"> </w:t>
      </w:r>
      <w:r>
        <w:t>ladders</w:t>
      </w:r>
      <w:r>
        <w:rPr>
          <w:spacing w:val="-4"/>
        </w:rPr>
        <w:t xml:space="preserve"> </w:t>
      </w:r>
      <w:r>
        <w:t>that</w:t>
      </w:r>
      <w:r>
        <w:rPr>
          <w:spacing w:val="-3"/>
        </w:rPr>
        <w:t xml:space="preserve"> </w:t>
      </w:r>
      <w:r>
        <w:t>inspire</w:t>
      </w:r>
      <w:r>
        <w:rPr>
          <w:spacing w:val="-4"/>
        </w:rPr>
        <w:t xml:space="preserve"> </w:t>
      </w:r>
      <w:r>
        <w:t>novice</w:t>
      </w:r>
      <w:r>
        <w:rPr>
          <w:spacing w:val="-7"/>
        </w:rPr>
        <w:t xml:space="preserve"> </w:t>
      </w:r>
      <w:r>
        <w:t>healthcare</w:t>
      </w:r>
      <w:r>
        <w:rPr>
          <w:spacing w:val="-4"/>
        </w:rPr>
        <w:t xml:space="preserve"> </w:t>
      </w:r>
      <w:r>
        <w:t>workers</w:t>
      </w:r>
      <w:r>
        <w:rPr>
          <w:spacing w:val="-4"/>
        </w:rPr>
        <w:t xml:space="preserve"> </w:t>
      </w:r>
      <w:r>
        <w:t>to see</w:t>
      </w:r>
      <w:r>
        <w:rPr>
          <w:spacing w:val="-3"/>
        </w:rPr>
        <w:t xml:space="preserve"> </w:t>
      </w:r>
      <w:r>
        <w:t>a</w:t>
      </w:r>
      <w:r>
        <w:rPr>
          <w:spacing w:val="-1"/>
        </w:rPr>
        <w:t xml:space="preserve"> </w:t>
      </w:r>
      <w:r>
        <w:t>future</w:t>
      </w:r>
      <w:r>
        <w:rPr>
          <w:spacing w:val="-3"/>
        </w:rPr>
        <w:t xml:space="preserve"> </w:t>
      </w:r>
      <w:r>
        <w:t>in the healthcare field.</w:t>
      </w:r>
      <w:r>
        <w:rPr>
          <w:spacing w:val="40"/>
        </w:rPr>
        <w:t xml:space="preserve"> </w:t>
      </w:r>
      <w:r>
        <w:t>And employers must provide workers with the space and opportunity to have</w:t>
      </w:r>
      <w:r>
        <w:rPr>
          <w:spacing w:val="40"/>
        </w:rPr>
        <w:t xml:space="preserve"> </w:t>
      </w:r>
      <w:r>
        <w:t>a voice on the job, either through a labor union or by other means.</w:t>
      </w:r>
    </w:p>
    <w:p w14:paraId="744DA0A0" w14:textId="77777777" w:rsidR="00152001" w:rsidRDefault="00000000">
      <w:pPr>
        <w:pStyle w:val="Heading1"/>
        <w:spacing w:before="292"/>
      </w:pPr>
      <w:r>
        <w:rPr>
          <w:u w:val="single"/>
        </w:rPr>
        <w:t>In conclusion,</w:t>
      </w:r>
      <w:r>
        <w:rPr>
          <w:spacing w:val="-4"/>
          <w:u w:val="single"/>
        </w:rPr>
        <w:t xml:space="preserve"> </w:t>
      </w:r>
      <w:r>
        <w:rPr>
          <w:u w:val="single"/>
        </w:rPr>
        <w:t>1199SEIU</w:t>
      </w:r>
      <w:r>
        <w:rPr>
          <w:spacing w:val="40"/>
          <w:u w:val="single"/>
        </w:rPr>
        <w:t xml:space="preserve"> </w:t>
      </w:r>
      <w:r>
        <w:rPr>
          <w:u w:val="single"/>
        </w:rPr>
        <w:t>asks</w:t>
      </w:r>
      <w:r>
        <w:rPr>
          <w:spacing w:val="-4"/>
          <w:u w:val="single"/>
        </w:rPr>
        <w:t xml:space="preserve"> </w:t>
      </w:r>
      <w:r>
        <w:rPr>
          <w:u w:val="single"/>
        </w:rPr>
        <w:t>the</w:t>
      </w:r>
      <w:r>
        <w:rPr>
          <w:spacing w:val="-5"/>
          <w:u w:val="single"/>
        </w:rPr>
        <w:t xml:space="preserve"> </w:t>
      </w:r>
      <w:r>
        <w:rPr>
          <w:u w:val="single"/>
        </w:rPr>
        <w:t>Department</w:t>
      </w:r>
      <w:r>
        <w:rPr>
          <w:spacing w:val="-4"/>
          <w:u w:val="single"/>
        </w:rPr>
        <w:t xml:space="preserve"> </w:t>
      </w:r>
      <w:r>
        <w:rPr>
          <w:u w:val="single"/>
        </w:rPr>
        <w:t>of</w:t>
      </w:r>
      <w:r>
        <w:rPr>
          <w:spacing w:val="-5"/>
          <w:u w:val="single"/>
        </w:rPr>
        <w:t xml:space="preserve"> </w:t>
      </w:r>
      <w:r>
        <w:rPr>
          <w:u w:val="single"/>
        </w:rPr>
        <w:t>Public</w:t>
      </w:r>
      <w:r>
        <w:rPr>
          <w:spacing w:val="-6"/>
          <w:u w:val="single"/>
        </w:rPr>
        <w:t xml:space="preserve"> </w:t>
      </w:r>
      <w:r>
        <w:rPr>
          <w:u w:val="single"/>
        </w:rPr>
        <w:t>Health</w:t>
      </w:r>
      <w:r>
        <w:rPr>
          <w:spacing w:val="-4"/>
          <w:u w:val="single"/>
        </w:rPr>
        <w:t xml:space="preserve"> </w:t>
      </w:r>
      <w:r>
        <w:rPr>
          <w:u w:val="single"/>
        </w:rPr>
        <w:t>Determination</w:t>
      </w:r>
      <w:r>
        <w:rPr>
          <w:spacing w:val="-5"/>
          <w:u w:val="single"/>
        </w:rPr>
        <w:t xml:space="preserve"> </w:t>
      </w:r>
      <w:r>
        <w:rPr>
          <w:u w:val="single"/>
        </w:rPr>
        <w:t>of</w:t>
      </w:r>
      <w:r>
        <w:rPr>
          <w:spacing w:val="-5"/>
          <w:u w:val="single"/>
        </w:rPr>
        <w:t xml:space="preserve"> </w:t>
      </w:r>
      <w:r>
        <w:rPr>
          <w:u w:val="single"/>
        </w:rPr>
        <w:t>Need</w:t>
      </w:r>
      <w:r>
        <w:rPr>
          <w:spacing w:val="-5"/>
          <w:u w:val="single"/>
        </w:rPr>
        <w:t xml:space="preserve"> </w:t>
      </w:r>
      <w:r>
        <w:rPr>
          <w:u w:val="single"/>
        </w:rPr>
        <w:t>Program</w:t>
      </w:r>
      <w:r>
        <w:rPr>
          <w:spacing w:val="-4"/>
          <w:u w:val="single"/>
        </w:rPr>
        <w:t xml:space="preserve"> </w:t>
      </w:r>
      <w:r>
        <w:rPr>
          <w:u w:val="single"/>
        </w:rPr>
        <w:t>to</w:t>
      </w:r>
      <w:r>
        <w:t xml:space="preserve"> </w:t>
      </w:r>
      <w:r>
        <w:rPr>
          <w:u w:val="single"/>
        </w:rPr>
        <w:t>condition approval of the DFCI application on implementation of worker-centered training</w:t>
      </w:r>
      <w:r>
        <w:t xml:space="preserve"> </w:t>
      </w:r>
      <w:r>
        <w:rPr>
          <w:u w:val="single"/>
        </w:rPr>
        <w:t>opportunities and reporting about numbers trained and services provided.</w:t>
      </w:r>
    </w:p>
    <w:p w14:paraId="744DA0A1" w14:textId="77777777" w:rsidR="00152001" w:rsidRDefault="00000000">
      <w:pPr>
        <w:pStyle w:val="BodyText"/>
        <w:spacing w:before="292" w:line="441" w:lineRule="auto"/>
        <w:ind w:right="2826"/>
      </w:pPr>
      <w:r>
        <w:t>Thank</w:t>
      </w:r>
      <w:r>
        <w:rPr>
          <w:spacing w:val="-6"/>
        </w:rPr>
        <w:t xml:space="preserve"> </w:t>
      </w:r>
      <w:r>
        <w:t>you</w:t>
      </w:r>
      <w:r>
        <w:rPr>
          <w:spacing w:val="-6"/>
        </w:rPr>
        <w:t xml:space="preserve"> </w:t>
      </w:r>
      <w:r>
        <w:t>for</w:t>
      </w:r>
      <w:r>
        <w:rPr>
          <w:spacing w:val="-5"/>
        </w:rPr>
        <w:t xml:space="preserve"> </w:t>
      </w:r>
      <w:r>
        <w:t>your</w:t>
      </w:r>
      <w:r>
        <w:rPr>
          <w:spacing w:val="-3"/>
        </w:rPr>
        <w:t xml:space="preserve"> </w:t>
      </w:r>
      <w:r>
        <w:t>time</w:t>
      </w:r>
      <w:r>
        <w:rPr>
          <w:spacing w:val="-6"/>
        </w:rPr>
        <w:t xml:space="preserve"> </w:t>
      </w:r>
      <w:r>
        <w:t>and</w:t>
      </w:r>
      <w:r>
        <w:rPr>
          <w:spacing w:val="-1"/>
        </w:rPr>
        <w:t xml:space="preserve"> </w:t>
      </w:r>
      <w:r>
        <w:t>attention</w:t>
      </w:r>
      <w:r>
        <w:rPr>
          <w:spacing w:val="-6"/>
        </w:rPr>
        <w:t xml:space="preserve"> </w:t>
      </w:r>
      <w:r>
        <w:t>to</w:t>
      </w:r>
      <w:r>
        <w:rPr>
          <w:spacing w:val="-6"/>
        </w:rPr>
        <w:t xml:space="preserve"> </w:t>
      </w:r>
      <w:r>
        <w:t>this</w:t>
      </w:r>
      <w:r>
        <w:rPr>
          <w:spacing w:val="-5"/>
        </w:rPr>
        <w:t xml:space="preserve"> </w:t>
      </w:r>
      <w:r>
        <w:t>important</w:t>
      </w:r>
      <w:r>
        <w:rPr>
          <w:spacing w:val="-5"/>
        </w:rPr>
        <w:t xml:space="preserve"> </w:t>
      </w:r>
      <w:r>
        <w:t xml:space="preserve">matter. </w:t>
      </w:r>
      <w:r>
        <w:rPr>
          <w:spacing w:val="-2"/>
        </w:rPr>
        <w:t>Sincerely,</w:t>
      </w:r>
    </w:p>
    <w:p w14:paraId="744DA0A2" w14:textId="77777777" w:rsidR="00152001" w:rsidRDefault="00000000">
      <w:pPr>
        <w:pStyle w:val="BodyText"/>
        <w:tabs>
          <w:tab w:val="left" w:pos="5873"/>
        </w:tabs>
        <w:spacing w:before="45"/>
      </w:pPr>
      <w:r>
        <w:t>Marlon</w:t>
      </w:r>
      <w:r>
        <w:rPr>
          <w:spacing w:val="-8"/>
        </w:rPr>
        <w:t xml:space="preserve"> </w:t>
      </w:r>
      <w:r>
        <w:rPr>
          <w:spacing w:val="-2"/>
        </w:rPr>
        <w:t>Washington</w:t>
      </w:r>
      <w:r>
        <w:tab/>
        <w:t>Elisabeth</w:t>
      </w:r>
      <w:r>
        <w:rPr>
          <w:spacing w:val="-3"/>
        </w:rPr>
        <w:t xml:space="preserve"> </w:t>
      </w:r>
      <w:r>
        <w:t>L.</w:t>
      </w:r>
      <w:r>
        <w:rPr>
          <w:spacing w:val="-7"/>
        </w:rPr>
        <w:t xml:space="preserve"> </w:t>
      </w:r>
      <w:r>
        <w:rPr>
          <w:spacing w:val="-2"/>
        </w:rPr>
        <w:t>Daley</w:t>
      </w:r>
    </w:p>
    <w:p w14:paraId="744DA0A3" w14:textId="77777777" w:rsidR="00152001" w:rsidRDefault="00000000">
      <w:pPr>
        <w:pStyle w:val="BodyText"/>
        <w:tabs>
          <w:tab w:val="left" w:pos="5872"/>
        </w:tabs>
        <w:ind w:right="2778"/>
      </w:pPr>
      <w:r>
        <w:t>Vice-</w:t>
      </w:r>
      <w:proofErr w:type="gramStart"/>
      <w:r>
        <w:t>President</w:t>
      </w:r>
      <w:r>
        <w:rPr>
          <w:spacing w:val="-14"/>
        </w:rPr>
        <w:t xml:space="preserve"> </w:t>
      </w:r>
      <w:r>
        <w:t>,</w:t>
      </w:r>
      <w:proofErr w:type="gramEnd"/>
      <w:r>
        <w:t xml:space="preserve"> Health Systems</w:t>
      </w:r>
      <w:r>
        <w:tab/>
        <w:t>1199SEIU</w:t>
      </w:r>
      <w:r>
        <w:rPr>
          <w:spacing w:val="-14"/>
        </w:rPr>
        <w:t xml:space="preserve"> </w:t>
      </w:r>
      <w:r>
        <w:t>TTG 1199SEIU – MA Division</w:t>
      </w:r>
    </w:p>
    <w:p w14:paraId="744DA0A4" w14:textId="77777777" w:rsidR="00152001" w:rsidRDefault="00152001">
      <w:pPr>
        <w:pStyle w:val="BodyText"/>
        <w:ind w:left="0"/>
      </w:pPr>
    </w:p>
    <w:p w14:paraId="744DA0A5" w14:textId="77777777" w:rsidR="00152001" w:rsidRDefault="00152001">
      <w:pPr>
        <w:pStyle w:val="BodyText"/>
        <w:spacing w:before="2"/>
        <w:ind w:left="0"/>
      </w:pPr>
    </w:p>
    <w:p w14:paraId="744DA0A6" w14:textId="77777777" w:rsidR="00152001" w:rsidRDefault="00000000">
      <w:pPr>
        <w:tabs>
          <w:tab w:val="left" w:pos="835"/>
        </w:tabs>
        <w:spacing w:line="293" w:lineRule="exact"/>
        <w:ind w:left="116"/>
      </w:pPr>
      <w:r>
        <w:rPr>
          <w:spacing w:val="-5"/>
          <w:sz w:val="24"/>
        </w:rPr>
        <w:t>Cc:</w:t>
      </w:r>
      <w:r>
        <w:rPr>
          <w:sz w:val="24"/>
        </w:rPr>
        <w:tab/>
      </w:r>
      <w:r>
        <w:t>&lt;</w:t>
      </w:r>
      <w:hyperlink r:id="rId6">
        <w:r>
          <w:rPr>
            <w:color w:val="0562C1"/>
            <w:u w:val="single" w:color="0562C1"/>
          </w:rPr>
          <w:t>vcoyle@iwlocal7.org</w:t>
        </w:r>
      </w:hyperlink>
      <w:r>
        <w:t>&gt;;</w:t>
      </w:r>
      <w:r>
        <w:rPr>
          <w:spacing w:val="-6"/>
        </w:rPr>
        <w:t xml:space="preserve"> </w:t>
      </w:r>
      <w:r>
        <w:t>Shelly</w:t>
      </w:r>
      <w:r>
        <w:rPr>
          <w:spacing w:val="-8"/>
        </w:rPr>
        <w:t xml:space="preserve"> </w:t>
      </w:r>
      <w:r>
        <w:t>Plumb</w:t>
      </w:r>
      <w:r>
        <w:rPr>
          <w:spacing w:val="-9"/>
        </w:rPr>
        <w:t xml:space="preserve"> </w:t>
      </w:r>
      <w:r>
        <w:t>&lt;</w:t>
      </w:r>
      <w:hyperlink r:id="rId7">
        <w:r>
          <w:rPr>
            <w:color w:val="0562C1"/>
            <w:u w:val="single" w:color="0562C1"/>
          </w:rPr>
          <w:t>shellyrplumb@gmail.com</w:t>
        </w:r>
      </w:hyperlink>
      <w:r>
        <w:t>&gt;;</w:t>
      </w:r>
      <w:r>
        <w:rPr>
          <w:spacing w:val="-8"/>
        </w:rPr>
        <w:t xml:space="preserve"> </w:t>
      </w:r>
      <w:r>
        <w:t>O'Donnell,</w:t>
      </w:r>
      <w:r>
        <w:rPr>
          <w:spacing w:val="-6"/>
        </w:rPr>
        <w:t xml:space="preserve"> </w:t>
      </w:r>
      <w:r>
        <w:t>Elizabeth</w:t>
      </w:r>
      <w:r>
        <w:rPr>
          <w:spacing w:val="-5"/>
        </w:rPr>
        <w:t xml:space="preserve"> </w:t>
      </w:r>
      <w:r>
        <w:rPr>
          <w:spacing w:val="-2"/>
        </w:rPr>
        <w:t>K.,MD</w:t>
      </w:r>
    </w:p>
    <w:p w14:paraId="744DA0A7" w14:textId="77777777" w:rsidR="00152001" w:rsidRDefault="00000000">
      <w:pPr>
        <w:spacing w:line="267" w:lineRule="exact"/>
        <w:ind w:left="116"/>
      </w:pPr>
      <w:r>
        <w:t>&lt;</w:t>
      </w:r>
      <w:hyperlink r:id="rId8">
        <w:r>
          <w:rPr>
            <w:color w:val="0562C1"/>
            <w:u w:val="single" w:color="0562C1"/>
          </w:rPr>
          <w:t>Elizabeth_ODonnell@DFCI.HARVARD.EDU</w:t>
        </w:r>
      </w:hyperlink>
      <w:r>
        <w:t>&gt;;</w:t>
      </w:r>
      <w:r>
        <w:rPr>
          <w:spacing w:val="-10"/>
        </w:rPr>
        <w:t xml:space="preserve"> </w:t>
      </w:r>
      <w:r>
        <w:t>Elisabeth</w:t>
      </w:r>
      <w:r>
        <w:rPr>
          <w:spacing w:val="-8"/>
        </w:rPr>
        <w:t xml:space="preserve"> </w:t>
      </w:r>
      <w:r>
        <w:t>Daley</w:t>
      </w:r>
      <w:r>
        <w:rPr>
          <w:spacing w:val="-5"/>
        </w:rPr>
        <w:t xml:space="preserve"> </w:t>
      </w:r>
      <w:r>
        <w:t>&lt;</w:t>
      </w:r>
      <w:hyperlink r:id="rId9">
        <w:r>
          <w:rPr>
            <w:color w:val="0562C1"/>
            <w:u w:val="single" w:color="0562C1"/>
          </w:rPr>
          <w:t>elisabeth.daley@1199.org</w:t>
        </w:r>
      </w:hyperlink>
      <w:r>
        <w:t>&gt;;</w:t>
      </w:r>
      <w:r>
        <w:rPr>
          <w:spacing w:val="-8"/>
        </w:rPr>
        <w:t xml:space="preserve"> </w:t>
      </w:r>
      <w:r>
        <w:t>Christopher</w:t>
      </w:r>
      <w:r>
        <w:rPr>
          <w:spacing w:val="-5"/>
        </w:rPr>
        <w:t xml:space="preserve"> </w:t>
      </w:r>
      <w:r>
        <w:rPr>
          <w:spacing w:val="-2"/>
        </w:rPr>
        <w:t>Carey</w:t>
      </w:r>
    </w:p>
    <w:p w14:paraId="744DA0A8" w14:textId="77777777" w:rsidR="00152001" w:rsidRDefault="00000000">
      <w:pPr>
        <w:spacing w:line="267" w:lineRule="exact"/>
        <w:ind w:left="116"/>
      </w:pPr>
      <w:r>
        <w:t>&lt;</w:t>
      </w:r>
      <w:hyperlink r:id="rId10">
        <w:r>
          <w:rPr>
            <w:color w:val="0562C1"/>
            <w:u w:val="single" w:color="0562C1"/>
          </w:rPr>
          <w:t>c.carey@iuoelocal4.org</w:t>
        </w:r>
      </w:hyperlink>
      <w:r>
        <w:t>&gt;;</w:t>
      </w:r>
      <w:r>
        <w:rPr>
          <w:spacing w:val="-10"/>
        </w:rPr>
        <w:t xml:space="preserve"> </w:t>
      </w:r>
      <w:r>
        <w:t>Philbin,</w:t>
      </w:r>
      <w:r>
        <w:rPr>
          <w:spacing w:val="-6"/>
        </w:rPr>
        <w:t xml:space="preserve"> </w:t>
      </w:r>
      <w:r>
        <w:t>Christopher</w:t>
      </w:r>
      <w:r>
        <w:rPr>
          <w:spacing w:val="-5"/>
        </w:rPr>
        <w:t xml:space="preserve"> </w:t>
      </w:r>
      <w:r>
        <w:rPr>
          <w:spacing w:val="-2"/>
        </w:rPr>
        <w:t>&lt;</w:t>
      </w:r>
      <w:hyperlink r:id="rId11">
        <w:r>
          <w:rPr>
            <w:color w:val="0562C1"/>
            <w:spacing w:val="-2"/>
            <w:u w:val="single" w:color="0562C1"/>
          </w:rPr>
          <w:t>cphilbin@mgb.org</w:t>
        </w:r>
      </w:hyperlink>
      <w:r>
        <w:rPr>
          <w:spacing w:val="-2"/>
        </w:rPr>
        <w:t>&gt;</w:t>
      </w:r>
    </w:p>
    <w:sectPr w:rsidR="00152001">
      <w:pgSz w:w="12240" w:h="15840"/>
      <w:pgMar w:top="980" w:right="10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52001"/>
    <w:rsid w:val="00152001"/>
    <w:rsid w:val="00244072"/>
    <w:rsid w:val="00DD1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A092"/>
  <w15:docId w15:val="{684A7B26-BEAE-41A0-800B-7237C861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4"/>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lizabeth_ODonnell@DFCI.HARVARD.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hellyrplumb@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coyle@iwlocal7.org" TargetMode="External"/><Relationship Id="rId11" Type="http://schemas.openxmlformats.org/officeDocument/2006/relationships/hyperlink" Target="mailto:cphilbin@mgb.org" TargetMode="External"/><Relationship Id="rId5" Type="http://schemas.openxmlformats.org/officeDocument/2006/relationships/hyperlink" Target="mailto:DPH.DON@massmail.state.ma.us" TargetMode="External"/><Relationship Id="rId10" Type="http://schemas.openxmlformats.org/officeDocument/2006/relationships/hyperlink" Target="mailto:c.carey@iuoelocal4.org" TargetMode="External"/><Relationship Id="rId4" Type="http://schemas.openxmlformats.org/officeDocument/2006/relationships/image" Target="media/image1.jpeg"/><Relationship Id="rId9" Type="http://schemas.openxmlformats.org/officeDocument/2006/relationships/hyperlink" Target="mailto:elisabeth.daley@1199.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791</Words>
  <Characters>4510</Characters>
  <Application>Microsoft Office Word</Application>
  <DocSecurity>0</DocSecurity>
  <Lines>37</Lines>
  <Paragraphs>10</Paragraphs>
  <ScaleCrop>false</ScaleCrop>
  <Company>Commonwealth of Massachusetts</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- 1199SEIU DFCI Staff Report Comments - DRAFT2</dc:title>
  <dc:creator>Elisabeth Daley</dc:creator>
  <cp:lastModifiedBy>Marks, Brett (DPH)</cp:lastModifiedBy>
  <cp:revision>2</cp:revision>
  <dcterms:created xsi:type="dcterms:W3CDTF">2025-03-03T14:00:00Z</dcterms:created>
  <dcterms:modified xsi:type="dcterms:W3CDTF">2025-03-05T17:59:00Z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LastSaved">
    <vt:filetime>2025-03-03T00:00:00Z</vt:filetime>
  </property>
  <property fmtid="{D5CDD505-2E9C-101B-9397-08002B2CF9AE}" pid="4" name="Producer">
    <vt:lpwstr>Microsoft: Print To PDF</vt:lpwstr>
  </property>
</Properties>
</file>