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5288A9" w14:textId="77777777" w:rsidR="00CF12E2" w:rsidRDefault="00CF12E2" w:rsidP="00CF12E2">
      <w:pPr>
        <w:jc w:val="center"/>
        <w:rPr>
          <w:rFonts w:ascii="Bookman" w:hAnsi="Bookman"/>
          <w:iCs/>
          <w:color w:val="333399"/>
          <w:sz w:val="28"/>
        </w:rPr>
      </w:pPr>
      <w:bookmarkStart w:id="0" w:name="_GoBack"/>
      <w:bookmarkEnd w:id="0"/>
      <w:r>
        <w:rPr>
          <w:noProof/>
        </w:rPr>
        <w:drawing>
          <wp:anchor distT="0" distB="0" distL="114300" distR="114300" simplePos="0" relativeHeight="251660288" behindDoc="1" locked="0" layoutInCell="1" allowOverlap="1" wp14:anchorId="4277407A" wp14:editId="73F15C03">
            <wp:simplePos x="0" y="0"/>
            <wp:positionH relativeFrom="column">
              <wp:posOffset>-27940</wp:posOffset>
            </wp:positionH>
            <wp:positionV relativeFrom="paragraph">
              <wp:posOffset>-266700</wp:posOffset>
            </wp:positionV>
            <wp:extent cx="847725" cy="1209675"/>
            <wp:effectExtent l="0" t="0" r="9525" b="9525"/>
            <wp:wrapNone/>
            <wp:docPr id="15" name="Picture 15"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1209675"/>
                    </a:xfrm>
                    <a:prstGeom prst="rect">
                      <a:avLst/>
                    </a:prstGeom>
                    <a:noFill/>
                  </pic:spPr>
                </pic:pic>
              </a:graphicData>
            </a:graphic>
            <wp14:sizeRelH relativeFrom="page">
              <wp14:pctWidth>0</wp14:pctWidth>
            </wp14:sizeRelH>
            <wp14:sizeRelV relativeFrom="page">
              <wp14:pctHeight>0</wp14:pctHeight>
            </wp14:sizeRelV>
          </wp:anchor>
        </w:drawing>
      </w:r>
      <w:r>
        <w:rPr>
          <w:rFonts w:ascii="Bookman" w:hAnsi="Bookman"/>
          <w:iCs/>
          <w:color w:val="333399"/>
          <w:sz w:val="28"/>
        </w:rPr>
        <w:t>The Commonwealth of Massachusetts</w:t>
      </w:r>
    </w:p>
    <w:p w14:paraId="27515EFD" w14:textId="77777777" w:rsidR="00CF12E2" w:rsidRDefault="00CF12E2" w:rsidP="00CF12E2">
      <w:pPr>
        <w:jc w:val="center"/>
        <w:rPr>
          <w:rFonts w:ascii="Bookman" w:hAnsi="Bookman"/>
          <w:iCs/>
          <w:color w:val="333399"/>
          <w:sz w:val="28"/>
        </w:rPr>
      </w:pPr>
      <w:r>
        <w:rPr>
          <w:rFonts w:ascii="Bookman" w:hAnsi="Bookman"/>
          <w:iCs/>
          <w:color w:val="333399"/>
          <w:sz w:val="28"/>
        </w:rPr>
        <w:t>Executive Office of Elder Affairs</w:t>
      </w:r>
    </w:p>
    <w:p w14:paraId="77B5CE19" w14:textId="77777777" w:rsidR="00CF12E2" w:rsidRDefault="00CF12E2" w:rsidP="00CF12E2">
      <w:pPr>
        <w:pStyle w:val="Heading2"/>
        <w:rPr>
          <w:i w:val="0"/>
        </w:rPr>
      </w:pPr>
      <w:r>
        <w:rPr>
          <w:i w:val="0"/>
        </w:rPr>
        <w:t>One Ashburton Place, 5th Floor</w:t>
      </w:r>
    </w:p>
    <w:p w14:paraId="14B08C25" w14:textId="77777777" w:rsidR="00CF12E2" w:rsidRDefault="00CF12E2" w:rsidP="00CF12E2">
      <w:pPr>
        <w:pStyle w:val="Heading2"/>
        <w:rPr>
          <w:i w:val="0"/>
        </w:rPr>
      </w:pPr>
      <w:r>
        <w:rPr>
          <w:i w:val="0"/>
        </w:rPr>
        <w:t>Boston, Massachusetts  02108</w:t>
      </w:r>
    </w:p>
    <w:p w14:paraId="53FD330B" w14:textId="77777777" w:rsidR="00CF12E2" w:rsidRDefault="00CF12E2" w:rsidP="00CF12E2">
      <w:pPr>
        <w:pStyle w:val="Heading1"/>
        <w:rPr>
          <w:i w:val="0"/>
          <w:color w:val="4451C8"/>
          <w:sz w:val="24"/>
          <w:szCs w:val="24"/>
        </w:rPr>
      </w:pPr>
    </w:p>
    <w:p w14:paraId="339C1167" w14:textId="77777777" w:rsidR="00CF12E2" w:rsidRDefault="00CF12E2" w:rsidP="00CF12E2">
      <w:pPr>
        <w:ind w:left="-360"/>
        <w:rPr>
          <w:b/>
          <w:color w:val="303BA2"/>
          <w:szCs w:val="22"/>
        </w:rPr>
      </w:pPr>
      <w:r>
        <w:rPr>
          <w:noProof/>
        </w:rPr>
        <mc:AlternateContent>
          <mc:Choice Requires="wps">
            <w:drawing>
              <wp:anchor distT="0" distB="0" distL="114300" distR="114300" simplePos="0" relativeHeight="251659264" behindDoc="1" locked="0" layoutInCell="1" allowOverlap="1" wp14:anchorId="0D63DB2D" wp14:editId="4ADBF908">
                <wp:simplePos x="0" y="0"/>
                <wp:positionH relativeFrom="column">
                  <wp:posOffset>-209550</wp:posOffset>
                </wp:positionH>
                <wp:positionV relativeFrom="paragraph">
                  <wp:posOffset>91440</wp:posOffset>
                </wp:positionV>
                <wp:extent cx="2247900" cy="16573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65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AF3C8" w14:textId="77777777" w:rsidR="00CF12E2" w:rsidRDefault="00CF12E2" w:rsidP="00CF12E2">
                            <w:pPr>
                              <w:rPr>
                                <w:b/>
                                <w:color w:val="333399"/>
                                <w:sz w:val="16"/>
                              </w:rPr>
                            </w:pPr>
                          </w:p>
                          <w:p w14:paraId="40B73DFC" w14:textId="77777777" w:rsidR="00CF12E2" w:rsidRPr="00242ECF" w:rsidRDefault="00CF12E2" w:rsidP="00CF12E2">
                            <w:pPr>
                              <w:rPr>
                                <w:rFonts w:ascii="Bookman Old Style" w:hAnsi="Bookman Old Style"/>
                                <w:b/>
                                <w:color w:val="333399"/>
                                <w:sz w:val="16"/>
                                <w:szCs w:val="16"/>
                              </w:rPr>
                            </w:pPr>
                            <w:r w:rsidRPr="00242ECF">
                              <w:rPr>
                                <w:rFonts w:ascii="Bookman Old Style" w:hAnsi="Bookman Old Style"/>
                                <w:b/>
                                <w:color w:val="333399"/>
                                <w:sz w:val="16"/>
                                <w:szCs w:val="16"/>
                              </w:rPr>
                              <w:t>CHARLES D. BAKER</w:t>
                            </w:r>
                          </w:p>
                          <w:p w14:paraId="50D1CFFA" w14:textId="77777777" w:rsidR="00CF12E2" w:rsidRPr="00242ECF" w:rsidRDefault="00CF12E2" w:rsidP="00CF12E2">
                            <w:pPr>
                              <w:rPr>
                                <w:rFonts w:ascii="Bookman Old Style" w:hAnsi="Bookman Old Style"/>
                                <w:b/>
                                <w:color w:val="333399"/>
                                <w:sz w:val="16"/>
                                <w:szCs w:val="16"/>
                              </w:rPr>
                            </w:pPr>
                            <w:r w:rsidRPr="00242ECF">
                              <w:rPr>
                                <w:rFonts w:ascii="Bookman Old Style" w:hAnsi="Bookman Old Style"/>
                                <w:b/>
                                <w:color w:val="333399"/>
                                <w:sz w:val="16"/>
                                <w:szCs w:val="16"/>
                              </w:rPr>
                              <w:t>Governor</w:t>
                            </w:r>
                          </w:p>
                          <w:p w14:paraId="1C248516" w14:textId="77777777" w:rsidR="00CF12E2" w:rsidRPr="00242ECF" w:rsidRDefault="00CF12E2" w:rsidP="00CF12E2">
                            <w:pPr>
                              <w:rPr>
                                <w:rFonts w:ascii="Bookman Old Style" w:hAnsi="Bookman Old Style"/>
                                <w:b/>
                                <w:color w:val="333399"/>
                                <w:sz w:val="16"/>
                                <w:szCs w:val="16"/>
                              </w:rPr>
                            </w:pPr>
                          </w:p>
                          <w:p w14:paraId="4012599C" w14:textId="77777777" w:rsidR="00CF12E2" w:rsidRPr="00242ECF" w:rsidRDefault="00CF12E2" w:rsidP="00CF12E2">
                            <w:pPr>
                              <w:rPr>
                                <w:rFonts w:ascii="Bookman Old Style" w:hAnsi="Bookman Old Style"/>
                                <w:b/>
                                <w:color w:val="333399"/>
                                <w:sz w:val="16"/>
                                <w:szCs w:val="16"/>
                              </w:rPr>
                            </w:pPr>
                            <w:r w:rsidRPr="00242ECF">
                              <w:rPr>
                                <w:rFonts w:ascii="Bookman Old Style" w:hAnsi="Bookman Old Style"/>
                                <w:b/>
                                <w:color w:val="333399"/>
                                <w:sz w:val="16"/>
                                <w:szCs w:val="16"/>
                              </w:rPr>
                              <w:t>KARYN E. POLITO</w:t>
                            </w:r>
                          </w:p>
                          <w:p w14:paraId="1B048D7E" w14:textId="77777777" w:rsidR="00CF12E2" w:rsidRPr="00242ECF" w:rsidRDefault="00CF12E2" w:rsidP="00CF12E2">
                            <w:pPr>
                              <w:rPr>
                                <w:rFonts w:ascii="Bookman Old Style" w:hAnsi="Bookman Old Style"/>
                                <w:b/>
                                <w:color w:val="333399"/>
                                <w:sz w:val="16"/>
                                <w:szCs w:val="16"/>
                              </w:rPr>
                            </w:pPr>
                            <w:r w:rsidRPr="00242ECF">
                              <w:rPr>
                                <w:rFonts w:ascii="Bookman Old Style" w:hAnsi="Bookman Old Style"/>
                                <w:b/>
                                <w:color w:val="333399"/>
                                <w:sz w:val="16"/>
                                <w:szCs w:val="16"/>
                              </w:rPr>
                              <w:t>Lieutenant Governor</w:t>
                            </w:r>
                          </w:p>
                          <w:p w14:paraId="18B4C9C2" w14:textId="77777777" w:rsidR="00CF12E2" w:rsidRPr="00242ECF" w:rsidRDefault="00CF12E2" w:rsidP="00CF12E2">
                            <w:pPr>
                              <w:rPr>
                                <w:rFonts w:ascii="Bookman Old Style" w:hAnsi="Bookman Old Style"/>
                                <w:b/>
                                <w:color w:val="333399"/>
                                <w:sz w:val="16"/>
                                <w:szCs w:val="16"/>
                              </w:rPr>
                            </w:pPr>
                          </w:p>
                          <w:p w14:paraId="6AACC6AE" w14:textId="77777777" w:rsidR="00CF12E2" w:rsidRDefault="00CF12E2" w:rsidP="00CF12E2">
                            <w:pPr>
                              <w:shd w:val="solid" w:color="FFFFFF" w:fill="FFFFFF"/>
                              <w:rPr>
                                <w:rFonts w:ascii="Bookman Old Style" w:hAnsi="Bookman Old Style"/>
                                <w:b/>
                                <w:caps/>
                                <w:color w:val="333399"/>
                                <w:sz w:val="16"/>
                                <w:szCs w:val="16"/>
                              </w:rPr>
                            </w:pPr>
                            <w:r>
                              <w:rPr>
                                <w:rFonts w:ascii="Bookman Old Style" w:hAnsi="Bookman Old Style"/>
                                <w:b/>
                                <w:caps/>
                                <w:color w:val="333399"/>
                                <w:sz w:val="16"/>
                                <w:szCs w:val="16"/>
                              </w:rPr>
                              <w:t>MARYLOU SuDDERS</w:t>
                            </w:r>
                          </w:p>
                          <w:p w14:paraId="014EEBB0" w14:textId="77777777" w:rsidR="00CF12E2" w:rsidRPr="00242ECF" w:rsidRDefault="00CF12E2" w:rsidP="00CF12E2">
                            <w:pPr>
                              <w:shd w:val="solid" w:color="FFFFFF" w:fill="FFFFFF"/>
                              <w:rPr>
                                <w:rFonts w:ascii="Bookman Old Style" w:hAnsi="Bookman Old Style"/>
                                <w:b/>
                                <w:caps/>
                                <w:color w:val="333399"/>
                                <w:sz w:val="16"/>
                                <w:szCs w:val="16"/>
                              </w:rPr>
                            </w:pPr>
                            <w:r w:rsidRPr="00F918B9">
                              <w:rPr>
                                <w:rFonts w:ascii="Bookman Old Style" w:hAnsi="Bookman Old Style"/>
                                <w:b/>
                                <w:caps/>
                                <w:color w:val="333399"/>
                                <w:sz w:val="16"/>
                                <w:szCs w:val="16"/>
                              </w:rPr>
                              <w:t>S</w:t>
                            </w:r>
                            <w:r w:rsidRPr="00F918B9">
                              <w:rPr>
                                <w:rFonts w:ascii="Bookman Old Style" w:hAnsi="Bookman Old Style"/>
                                <w:b/>
                                <w:color w:val="333399"/>
                                <w:sz w:val="16"/>
                              </w:rPr>
                              <w:t>ecretary</w:t>
                            </w:r>
                            <w:r>
                              <w:rPr>
                                <w:rFonts w:ascii="Bookman Old Style" w:hAnsi="Bookman Old Style"/>
                                <w:b/>
                                <w:color w:val="333399"/>
                                <w:sz w:val="16"/>
                              </w:rPr>
                              <w:t>, Executive Office of Health and Human Services</w:t>
                            </w:r>
                            <w:r>
                              <w:rPr>
                                <w:rFonts w:ascii="Bookman Old Style" w:hAnsi="Bookman Old Style"/>
                                <w:b/>
                                <w:caps/>
                                <w:color w:val="333399"/>
                                <w:sz w:val="16"/>
                                <w:szCs w:val="16"/>
                              </w:rPr>
                              <w:br/>
                            </w:r>
                            <w:r>
                              <w:rPr>
                                <w:rFonts w:ascii="Bookman Old Style" w:hAnsi="Bookman Old Style"/>
                                <w:b/>
                                <w:caps/>
                                <w:color w:val="333399"/>
                                <w:sz w:val="16"/>
                                <w:szCs w:val="16"/>
                              </w:rPr>
                              <w:br/>
                            </w:r>
                            <w:r w:rsidRPr="00242ECF">
                              <w:rPr>
                                <w:rFonts w:ascii="Bookman Old Style" w:hAnsi="Bookman Old Style"/>
                                <w:b/>
                                <w:caps/>
                                <w:color w:val="333399"/>
                                <w:sz w:val="16"/>
                                <w:szCs w:val="16"/>
                              </w:rPr>
                              <w:t xml:space="preserve">ELIZABETH C. CHEN, </w:t>
                            </w:r>
                            <w:r w:rsidRPr="00242ECF">
                              <w:rPr>
                                <w:rFonts w:ascii="Bookman Old Style" w:hAnsi="Bookman Old Style"/>
                                <w:b/>
                                <w:color w:val="333399"/>
                                <w:sz w:val="16"/>
                                <w:szCs w:val="16"/>
                              </w:rPr>
                              <w:t>PhD</w:t>
                            </w:r>
                            <w:r w:rsidRPr="00242ECF">
                              <w:rPr>
                                <w:rFonts w:ascii="Bookman Old Style" w:hAnsi="Bookman Old Style"/>
                                <w:b/>
                                <w:caps/>
                                <w:color w:val="333399"/>
                                <w:sz w:val="16"/>
                                <w:szCs w:val="16"/>
                              </w:rPr>
                              <w:t>, mba, mph</w:t>
                            </w:r>
                          </w:p>
                          <w:p w14:paraId="4BB476AF" w14:textId="77777777" w:rsidR="00CF12E2" w:rsidRPr="00242ECF" w:rsidRDefault="00CF12E2" w:rsidP="00CF12E2">
                            <w:pPr>
                              <w:rPr>
                                <w:rFonts w:ascii="Bookman Old Style" w:hAnsi="Bookman Old Style"/>
                                <w:b/>
                                <w:color w:val="333399"/>
                                <w:sz w:val="16"/>
                                <w:szCs w:val="16"/>
                              </w:rPr>
                            </w:pPr>
                            <w:r w:rsidRPr="00242ECF">
                              <w:rPr>
                                <w:rFonts w:ascii="Bookman Old Style" w:hAnsi="Bookman Old Style"/>
                                <w:b/>
                                <w:color w:val="333399"/>
                                <w:sz w:val="16"/>
                                <w:szCs w:val="16"/>
                              </w:rPr>
                              <w:t xml:space="preserve">Secretary </w:t>
                            </w:r>
                          </w:p>
                          <w:p w14:paraId="6539F6CF" w14:textId="77777777" w:rsidR="00CF12E2" w:rsidRDefault="00CF12E2" w:rsidP="00CF12E2">
                            <w:pPr>
                              <w:widowControl w:val="0"/>
                              <w:jc w:val="center"/>
                              <w:rPr>
                                <w:color w:val="000000"/>
                                <w:sz w:val="20"/>
                                <w:lang w:val="en"/>
                              </w:rPr>
                            </w:pPr>
                          </w:p>
                          <w:p w14:paraId="7BBE4354" w14:textId="77777777" w:rsidR="00CF12E2" w:rsidRDefault="00CF12E2" w:rsidP="00CF12E2">
                            <w:pPr>
                              <w:widowControl w:val="0"/>
                              <w:jc w:val="center"/>
                              <w:rPr>
                                <w:color w:val="000000"/>
                                <w:sz w:val="20"/>
                                <w:lang w:val="en"/>
                              </w:rPr>
                            </w:pPr>
                          </w:p>
                          <w:p w14:paraId="4D29EF71" w14:textId="77777777" w:rsidR="00CF12E2" w:rsidRDefault="00CF12E2" w:rsidP="00CF12E2">
                            <w:pPr>
                              <w:jc w:val="center"/>
                              <w:rPr>
                                <w:rFonts w:ascii="Bookman" w:hAnsi="Bookman"/>
                                <w:color w:val="333399"/>
                                <w:sz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3DB2D" id="_x0000_t202" coordsize="21600,21600" o:spt="202" path="m,l,21600r21600,l21600,xe">
                <v:stroke joinstyle="miter"/>
                <v:path gradientshapeok="t" o:connecttype="rect"/>
              </v:shapetype>
              <v:shape id="Text Box 13" o:spid="_x0000_s1026" type="#_x0000_t202" style="position:absolute;left:0;text-align:left;margin-left:-16.5pt;margin-top:7.2pt;width:177pt;height:1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" filled="f" stroked="f">
                <v:textbox>
                  <w:txbxContent>
                    <w:p w14:paraId="6F8AF3C8" w14:textId="77777777" w:rsidR="00CF12E2" w:rsidRDefault="00CF12E2" w:rsidP="00CF12E2">
                      <w:pPr>
                        <w:rPr>
                          <w:b/>
                          <w:color w:val="333399"/>
                          <w:sz w:val="16"/>
                        </w:rPr>
                      </w:pPr>
                    </w:p>
                    <w:p w14:paraId="40B73DFC" w14:textId="77777777" w:rsidR="00CF12E2" w:rsidRPr="00242ECF" w:rsidRDefault="00CF12E2" w:rsidP="00CF12E2">
                      <w:pPr>
                        <w:rPr>
                          <w:rFonts w:ascii="Bookman Old Style" w:hAnsi="Bookman Old Style"/>
                          <w:b/>
                          <w:color w:val="333399"/>
                          <w:sz w:val="16"/>
                          <w:szCs w:val="16"/>
                        </w:rPr>
                      </w:pPr>
                      <w:r w:rsidRPr="00242ECF">
                        <w:rPr>
                          <w:rFonts w:ascii="Bookman Old Style" w:hAnsi="Bookman Old Style"/>
                          <w:b/>
                          <w:color w:val="333399"/>
                          <w:sz w:val="16"/>
                          <w:szCs w:val="16"/>
                        </w:rPr>
                        <w:t>CHARLES D. BAKER</w:t>
                      </w:r>
                    </w:p>
                    <w:p w14:paraId="50D1CFFA" w14:textId="77777777" w:rsidR="00CF12E2" w:rsidRPr="00242ECF" w:rsidRDefault="00CF12E2" w:rsidP="00CF12E2">
                      <w:pPr>
                        <w:rPr>
                          <w:rFonts w:ascii="Bookman Old Style" w:hAnsi="Bookman Old Style"/>
                          <w:b/>
                          <w:color w:val="333399"/>
                          <w:sz w:val="16"/>
                          <w:szCs w:val="16"/>
                        </w:rPr>
                      </w:pPr>
                      <w:r w:rsidRPr="00242ECF">
                        <w:rPr>
                          <w:rFonts w:ascii="Bookman Old Style" w:hAnsi="Bookman Old Style"/>
                          <w:b/>
                          <w:color w:val="333399"/>
                          <w:sz w:val="16"/>
                          <w:szCs w:val="16"/>
                        </w:rPr>
                        <w:t>Governor</w:t>
                      </w:r>
                    </w:p>
                    <w:p w14:paraId="1C248516" w14:textId="77777777" w:rsidR="00CF12E2" w:rsidRPr="00242ECF" w:rsidRDefault="00CF12E2" w:rsidP="00CF12E2">
                      <w:pPr>
                        <w:rPr>
                          <w:rFonts w:ascii="Bookman Old Style" w:hAnsi="Bookman Old Style"/>
                          <w:b/>
                          <w:color w:val="333399"/>
                          <w:sz w:val="16"/>
                          <w:szCs w:val="16"/>
                        </w:rPr>
                      </w:pPr>
                    </w:p>
                    <w:p w14:paraId="4012599C" w14:textId="77777777" w:rsidR="00CF12E2" w:rsidRPr="00242ECF" w:rsidRDefault="00CF12E2" w:rsidP="00CF12E2">
                      <w:pPr>
                        <w:rPr>
                          <w:rFonts w:ascii="Bookman Old Style" w:hAnsi="Bookman Old Style"/>
                          <w:b/>
                          <w:color w:val="333399"/>
                          <w:sz w:val="16"/>
                          <w:szCs w:val="16"/>
                        </w:rPr>
                      </w:pPr>
                      <w:r w:rsidRPr="00242ECF">
                        <w:rPr>
                          <w:rFonts w:ascii="Bookman Old Style" w:hAnsi="Bookman Old Style"/>
                          <w:b/>
                          <w:color w:val="333399"/>
                          <w:sz w:val="16"/>
                          <w:szCs w:val="16"/>
                        </w:rPr>
                        <w:t>KARYN E. POLITO</w:t>
                      </w:r>
                    </w:p>
                    <w:p w14:paraId="1B048D7E" w14:textId="77777777" w:rsidR="00CF12E2" w:rsidRPr="00242ECF" w:rsidRDefault="00CF12E2" w:rsidP="00CF12E2">
                      <w:pPr>
                        <w:rPr>
                          <w:rFonts w:ascii="Bookman Old Style" w:hAnsi="Bookman Old Style"/>
                          <w:b/>
                          <w:color w:val="333399"/>
                          <w:sz w:val="16"/>
                          <w:szCs w:val="16"/>
                        </w:rPr>
                      </w:pPr>
                      <w:r w:rsidRPr="00242ECF">
                        <w:rPr>
                          <w:rFonts w:ascii="Bookman Old Style" w:hAnsi="Bookman Old Style"/>
                          <w:b/>
                          <w:color w:val="333399"/>
                          <w:sz w:val="16"/>
                          <w:szCs w:val="16"/>
                        </w:rPr>
                        <w:t>Lieutenant Governor</w:t>
                      </w:r>
                    </w:p>
                    <w:p w14:paraId="18B4C9C2" w14:textId="77777777" w:rsidR="00CF12E2" w:rsidRPr="00242ECF" w:rsidRDefault="00CF12E2" w:rsidP="00CF12E2">
                      <w:pPr>
                        <w:rPr>
                          <w:rFonts w:ascii="Bookman Old Style" w:hAnsi="Bookman Old Style"/>
                          <w:b/>
                          <w:color w:val="333399"/>
                          <w:sz w:val="16"/>
                          <w:szCs w:val="16"/>
                        </w:rPr>
                      </w:pPr>
                    </w:p>
                    <w:p w14:paraId="6AACC6AE" w14:textId="77777777" w:rsidR="00CF12E2" w:rsidRDefault="00CF12E2" w:rsidP="00CF12E2">
                      <w:pPr>
                        <w:shd w:val="solid" w:color="FFFFFF" w:fill="FFFFFF"/>
                        <w:rPr>
                          <w:rFonts w:ascii="Bookman Old Style" w:hAnsi="Bookman Old Style"/>
                          <w:b/>
                          <w:caps/>
                          <w:color w:val="333399"/>
                          <w:sz w:val="16"/>
                          <w:szCs w:val="16"/>
                        </w:rPr>
                      </w:pPr>
                      <w:r>
                        <w:rPr>
                          <w:rFonts w:ascii="Bookman Old Style" w:hAnsi="Bookman Old Style"/>
                          <w:b/>
                          <w:caps/>
                          <w:color w:val="333399"/>
                          <w:sz w:val="16"/>
                          <w:szCs w:val="16"/>
                        </w:rPr>
                        <w:t>MARYLOU SuDDERS</w:t>
                      </w:r>
                    </w:p>
                    <w:p w14:paraId="014EEBB0" w14:textId="77777777" w:rsidR="00CF12E2" w:rsidRPr="00242ECF" w:rsidRDefault="00CF12E2" w:rsidP="00CF12E2">
                      <w:pPr>
                        <w:shd w:val="solid" w:color="FFFFFF" w:fill="FFFFFF"/>
                        <w:rPr>
                          <w:rFonts w:ascii="Bookman Old Style" w:hAnsi="Bookman Old Style"/>
                          <w:b/>
                          <w:caps/>
                          <w:color w:val="333399"/>
                          <w:sz w:val="16"/>
                          <w:szCs w:val="16"/>
                        </w:rPr>
                      </w:pPr>
                      <w:r w:rsidRPr="00F918B9">
                        <w:rPr>
                          <w:rFonts w:ascii="Bookman Old Style" w:hAnsi="Bookman Old Style"/>
                          <w:b/>
                          <w:caps/>
                          <w:color w:val="333399"/>
                          <w:sz w:val="16"/>
                          <w:szCs w:val="16"/>
                        </w:rPr>
                        <w:t>S</w:t>
                      </w:r>
                      <w:r w:rsidRPr="00F918B9">
                        <w:rPr>
                          <w:rFonts w:ascii="Bookman Old Style" w:hAnsi="Bookman Old Style"/>
                          <w:b/>
                          <w:color w:val="333399"/>
                          <w:sz w:val="16"/>
                        </w:rPr>
                        <w:t>ecretary</w:t>
                      </w:r>
                      <w:r>
                        <w:rPr>
                          <w:rFonts w:ascii="Bookman Old Style" w:hAnsi="Bookman Old Style"/>
                          <w:b/>
                          <w:color w:val="333399"/>
                          <w:sz w:val="16"/>
                        </w:rPr>
                        <w:t>, Executive Office of Health and Human Services</w:t>
                      </w:r>
                      <w:r>
                        <w:rPr>
                          <w:rFonts w:ascii="Bookman Old Style" w:hAnsi="Bookman Old Style"/>
                          <w:b/>
                          <w:caps/>
                          <w:color w:val="333399"/>
                          <w:sz w:val="16"/>
                          <w:szCs w:val="16"/>
                        </w:rPr>
                        <w:br/>
                      </w:r>
                      <w:r>
                        <w:rPr>
                          <w:rFonts w:ascii="Bookman Old Style" w:hAnsi="Bookman Old Style"/>
                          <w:b/>
                          <w:caps/>
                          <w:color w:val="333399"/>
                          <w:sz w:val="16"/>
                          <w:szCs w:val="16"/>
                        </w:rPr>
                        <w:br/>
                      </w:r>
                      <w:r w:rsidRPr="00242ECF">
                        <w:rPr>
                          <w:rFonts w:ascii="Bookman Old Style" w:hAnsi="Bookman Old Style"/>
                          <w:b/>
                          <w:caps/>
                          <w:color w:val="333399"/>
                          <w:sz w:val="16"/>
                          <w:szCs w:val="16"/>
                        </w:rPr>
                        <w:t xml:space="preserve">ELIZABETH C. CHEN, </w:t>
                      </w:r>
                      <w:r w:rsidRPr="00242ECF">
                        <w:rPr>
                          <w:rFonts w:ascii="Bookman Old Style" w:hAnsi="Bookman Old Style"/>
                          <w:b/>
                          <w:color w:val="333399"/>
                          <w:sz w:val="16"/>
                          <w:szCs w:val="16"/>
                        </w:rPr>
                        <w:t>PhD</w:t>
                      </w:r>
                      <w:r w:rsidRPr="00242ECF">
                        <w:rPr>
                          <w:rFonts w:ascii="Bookman Old Style" w:hAnsi="Bookman Old Style"/>
                          <w:b/>
                          <w:caps/>
                          <w:color w:val="333399"/>
                          <w:sz w:val="16"/>
                          <w:szCs w:val="16"/>
                        </w:rPr>
                        <w:t>, mba, mph</w:t>
                      </w:r>
                    </w:p>
                    <w:p w14:paraId="4BB476AF" w14:textId="77777777" w:rsidR="00CF12E2" w:rsidRPr="00242ECF" w:rsidRDefault="00CF12E2" w:rsidP="00CF12E2">
                      <w:pPr>
                        <w:rPr>
                          <w:rFonts w:ascii="Bookman Old Style" w:hAnsi="Bookman Old Style"/>
                          <w:b/>
                          <w:color w:val="333399"/>
                          <w:sz w:val="16"/>
                          <w:szCs w:val="16"/>
                        </w:rPr>
                      </w:pPr>
                      <w:r w:rsidRPr="00242ECF">
                        <w:rPr>
                          <w:rFonts w:ascii="Bookman Old Style" w:hAnsi="Bookman Old Style"/>
                          <w:b/>
                          <w:color w:val="333399"/>
                          <w:sz w:val="16"/>
                          <w:szCs w:val="16"/>
                        </w:rPr>
                        <w:t xml:space="preserve">Secretary </w:t>
                      </w:r>
                    </w:p>
                    <w:p w14:paraId="6539F6CF" w14:textId="77777777" w:rsidR="00CF12E2" w:rsidRDefault="00CF12E2" w:rsidP="00CF12E2">
                      <w:pPr>
                        <w:widowControl w:val="0"/>
                        <w:jc w:val="center"/>
                        <w:rPr>
                          <w:color w:val="000000"/>
                          <w:sz w:val="20"/>
                          <w:lang w:val="en"/>
                        </w:rPr>
                      </w:pPr>
                    </w:p>
                    <w:p w14:paraId="7BBE4354" w14:textId="77777777" w:rsidR="00CF12E2" w:rsidRDefault="00CF12E2" w:rsidP="00CF12E2">
                      <w:pPr>
                        <w:widowControl w:val="0"/>
                        <w:jc w:val="center"/>
                        <w:rPr>
                          <w:color w:val="000000"/>
                          <w:sz w:val="20"/>
                          <w:lang w:val="en"/>
                        </w:rPr>
                      </w:pPr>
                    </w:p>
                    <w:p w14:paraId="4D29EF71" w14:textId="77777777" w:rsidR="00CF12E2" w:rsidRDefault="00CF12E2" w:rsidP="00CF12E2">
                      <w:pPr>
                        <w:jc w:val="center"/>
                        <w:rPr>
                          <w:rFonts w:ascii="Bookman" w:hAnsi="Bookman"/>
                          <w:color w:val="333399"/>
                          <w:sz w:val="8"/>
                        </w:rPr>
                      </w:pPr>
                    </w:p>
                  </w:txbxContent>
                </v:textbox>
              </v:shape>
            </w:pict>
          </mc:Fallback>
        </mc:AlternateContent>
      </w:r>
    </w:p>
    <w:p w14:paraId="05545F2F" w14:textId="77777777" w:rsidR="00CF12E2" w:rsidRDefault="00CF12E2" w:rsidP="00CF12E2">
      <w:pPr>
        <w:ind w:left="-360"/>
        <w:rPr>
          <w:b/>
          <w:color w:val="333399"/>
          <w:szCs w:val="22"/>
        </w:rPr>
      </w:pPr>
      <w:r>
        <w:rPr>
          <w:noProof/>
        </w:rPr>
        <mc:AlternateContent>
          <mc:Choice Requires="wps">
            <w:drawing>
              <wp:anchor distT="0" distB="0" distL="114300" distR="114300" simplePos="0" relativeHeight="251661312" behindDoc="0" locked="0" layoutInCell="0" allowOverlap="1" wp14:anchorId="73ED7DC5" wp14:editId="78FEF4E9">
                <wp:simplePos x="0" y="0"/>
                <wp:positionH relativeFrom="margin">
                  <wp:posOffset>4395470</wp:posOffset>
                </wp:positionH>
                <wp:positionV relativeFrom="margin">
                  <wp:posOffset>1200150</wp:posOffset>
                </wp:positionV>
                <wp:extent cx="1664970" cy="861060"/>
                <wp:effectExtent l="0" t="0" r="0" b="0"/>
                <wp:wrapSquare wrapText="bothSides"/>
                <wp:docPr id="14" name="Double Bracke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970" cy="861060"/>
                        </a:xfrm>
                        <a:prstGeom prst="bracketPair">
                          <a:avLst>
                            <a:gd name="adj" fmla="val 8051"/>
                          </a:avLst>
                        </a:prstGeom>
                        <a:noFill/>
                        <a:ln>
                          <a:noFill/>
                        </a:ln>
                        <a:effectLst/>
                        <a:extLst>
                          <a:ext uri="{909E8E84-426E-40DD-AFC4-6F175D3DCCD1}">
                            <a14:hiddenFill xmlns:a14="http://schemas.microsoft.com/office/drawing/2010/main">
                              <a:solidFill>
                                <a:srgbClr val="943634"/>
                              </a:solidFill>
                            </a14:hiddenFill>
                          </a:ext>
                          <a:ext uri="{91240B29-F687-4F45-9708-019B960494DF}">
                            <a14:hiddenLine xmlns:a14="http://schemas.microsoft.com/office/drawing/2010/main" w="38100">
                              <a:solidFill>
                                <a:srgbClr val="9BBB59"/>
                              </a:solidFill>
                              <a:round/>
                              <a:headEnd/>
                              <a:tailEnd/>
                            </a14:hiddenLine>
                          </a:ext>
                          <a:ext uri="{AF507438-7753-43E0-B8FC-AC1667EBCBE1}">
                            <a14:hiddenEffects xmlns:a14="http://schemas.microsoft.com/office/drawing/2010/main">
                              <a:effectLst/>
                            </a14:hiddenEffects>
                          </a:ext>
                        </a:extLst>
                      </wps:spPr>
                      <wps:txbx>
                        <w:txbxContent>
                          <w:p w14:paraId="5CD39AB1" w14:textId="77777777" w:rsidR="00CF12E2" w:rsidRPr="00242ECF" w:rsidRDefault="00CF12E2" w:rsidP="00CF12E2">
                            <w:pPr>
                              <w:jc w:val="right"/>
                              <w:rPr>
                                <w:rFonts w:ascii="Bookman Old Style" w:hAnsi="Bookman Old Style"/>
                                <w:b/>
                                <w:color w:val="333399"/>
                                <w:sz w:val="16"/>
                                <w:szCs w:val="16"/>
                              </w:rPr>
                            </w:pPr>
                            <w:r w:rsidRPr="00242ECF">
                              <w:rPr>
                                <w:rFonts w:ascii="Bookman Old Style" w:hAnsi="Bookman Old Style"/>
                                <w:b/>
                                <w:color w:val="333399"/>
                                <w:sz w:val="16"/>
                                <w:szCs w:val="16"/>
                              </w:rPr>
                              <w:t>Tel: (617) 727-7750</w:t>
                            </w:r>
                          </w:p>
                          <w:p w14:paraId="3CE24D92" w14:textId="77777777" w:rsidR="00CF12E2" w:rsidRPr="00242ECF" w:rsidRDefault="00CF12E2" w:rsidP="00CF12E2">
                            <w:pPr>
                              <w:jc w:val="right"/>
                              <w:rPr>
                                <w:rFonts w:ascii="Bookman Old Style" w:hAnsi="Bookman Old Style"/>
                                <w:b/>
                                <w:color w:val="333399"/>
                                <w:sz w:val="16"/>
                                <w:szCs w:val="16"/>
                              </w:rPr>
                            </w:pPr>
                            <w:r w:rsidRPr="00242ECF">
                              <w:rPr>
                                <w:rFonts w:ascii="Bookman Old Style" w:hAnsi="Bookman Old Style"/>
                                <w:b/>
                                <w:color w:val="333399"/>
                                <w:sz w:val="16"/>
                                <w:szCs w:val="16"/>
                              </w:rPr>
                              <w:t>Fax: (617) 727-9368</w:t>
                            </w:r>
                          </w:p>
                          <w:p w14:paraId="50C6A8A3" w14:textId="77777777" w:rsidR="00CF12E2" w:rsidRPr="00242ECF" w:rsidRDefault="00CF12E2" w:rsidP="00CF12E2">
                            <w:pPr>
                              <w:jc w:val="right"/>
                              <w:rPr>
                                <w:rFonts w:ascii="Bookman Old Style" w:hAnsi="Bookman Old Style"/>
                                <w:b/>
                                <w:color w:val="333399"/>
                                <w:sz w:val="16"/>
                                <w:szCs w:val="16"/>
                              </w:rPr>
                            </w:pPr>
                            <w:r>
                              <w:rPr>
                                <w:rFonts w:ascii="Bookman Old Style" w:hAnsi="Bookman Old Style"/>
                                <w:b/>
                                <w:color w:val="333399"/>
                                <w:sz w:val="16"/>
                                <w:szCs w:val="16"/>
                              </w:rPr>
                              <w:t xml:space="preserve">TTY/TTD: </w:t>
                            </w:r>
                            <w:r w:rsidRPr="00242ECF">
                              <w:rPr>
                                <w:rFonts w:ascii="Bookman Old Style" w:hAnsi="Bookman Old Style"/>
                                <w:b/>
                                <w:color w:val="333399"/>
                                <w:sz w:val="16"/>
                                <w:szCs w:val="16"/>
                              </w:rPr>
                              <w:t>1-800-872-0166</w:t>
                            </w:r>
                          </w:p>
                          <w:p w14:paraId="704063CE" w14:textId="77777777" w:rsidR="00CF12E2" w:rsidRPr="00834B2A" w:rsidRDefault="007E1C84" w:rsidP="00CF12E2">
                            <w:pPr>
                              <w:jc w:val="right"/>
                              <w:rPr>
                                <w:rFonts w:ascii="Bookman Old Style" w:hAnsi="Bookman Old Style"/>
                                <w:b/>
                                <w:sz w:val="16"/>
                                <w:szCs w:val="16"/>
                              </w:rPr>
                            </w:pPr>
                            <w:hyperlink r:id="rId9" w:history="1">
                              <w:r w:rsidR="00CF12E2" w:rsidRPr="0060552A">
                                <w:rPr>
                                  <w:rStyle w:val="Hyperlink"/>
                                  <w:rFonts w:ascii="Bookman Old Style" w:hAnsi="Bookman Old Style"/>
                                  <w:b/>
                                  <w:sz w:val="16"/>
                                  <w:szCs w:val="16"/>
                                </w:rPr>
                                <w:t>www.mass.gov/elders</w:t>
                              </w:r>
                            </w:hyperlink>
                            <w:r w:rsidR="00CF12E2">
                              <w:rPr>
                                <w:rFonts w:ascii="Bookman Old Style" w:hAnsi="Bookman Old Style"/>
                                <w:b/>
                                <w:color w:val="000080"/>
                                <w:sz w:val="16"/>
                                <w:szCs w:val="16"/>
                              </w:rPr>
                              <w:t xml:space="preserve">  </w:t>
                            </w:r>
                          </w:p>
                          <w:p w14:paraId="7141D9EF" w14:textId="77777777" w:rsidR="00CF12E2" w:rsidRDefault="00CF12E2" w:rsidP="00CF12E2">
                            <w:pPr>
                              <w:jc w:val="center"/>
                              <w:rPr>
                                <w:i/>
                                <w:iCs/>
                                <w:color w:val="7F7F7F"/>
                              </w:rPr>
                            </w:pP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3ED7DC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4" o:spid="_x0000_s1027" type="#_x0000_t185" style="position:absolute;left:0;text-align:left;margin-left:346.1pt;margin-top:94.5pt;width:131.1pt;height:6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" o:allowincell="f" adj="1739" fillcolor="#943634" stroked="f" strokecolor="#9bbb59" strokeweight="3pt">
                <v:textbox style="mso-fit-shape-to-text:t" inset="3.6pt,,3.6pt">
                  <w:txbxContent>
                    <w:p w14:paraId="5CD39AB1" w14:textId="77777777" w:rsidR="00CF12E2" w:rsidRPr="00242ECF" w:rsidRDefault="00CF12E2" w:rsidP="00CF12E2">
                      <w:pPr>
                        <w:jc w:val="right"/>
                        <w:rPr>
                          <w:rFonts w:ascii="Bookman Old Style" w:hAnsi="Bookman Old Style"/>
                          <w:b/>
                          <w:color w:val="333399"/>
                          <w:sz w:val="16"/>
                          <w:szCs w:val="16"/>
                        </w:rPr>
                      </w:pPr>
                      <w:r w:rsidRPr="00242ECF">
                        <w:rPr>
                          <w:rFonts w:ascii="Bookman Old Style" w:hAnsi="Bookman Old Style"/>
                          <w:b/>
                          <w:color w:val="333399"/>
                          <w:sz w:val="16"/>
                          <w:szCs w:val="16"/>
                        </w:rPr>
                        <w:t>Tel: (617) 727-7750</w:t>
                      </w:r>
                    </w:p>
                    <w:p w14:paraId="3CE24D92" w14:textId="77777777" w:rsidR="00CF12E2" w:rsidRPr="00242ECF" w:rsidRDefault="00CF12E2" w:rsidP="00CF12E2">
                      <w:pPr>
                        <w:jc w:val="right"/>
                        <w:rPr>
                          <w:rFonts w:ascii="Bookman Old Style" w:hAnsi="Bookman Old Style"/>
                          <w:b/>
                          <w:color w:val="333399"/>
                          <w:sz w:val="16"/>
                          <w:szCs w:val="16"/>
                        </w:rPr>
                      </w:pPr>
                      <w:r w:rsidRPr="00242ECF">
                        <w:rPr>
                          <w:rFonts w:ascii="Bookman Old Style" w:hAnsi="Bookman Old Style"/>
                          <w:b/>
                          <w:color w:val="333399"/>
                          <w:sz w:val="16"/>
                          <w:szCs w:val="16"/>
                        </w:rPr>
                        <w:t>Fax: (617) 727-9368</w:t>
                      </w:r>
                    </w:p>
                    <w:p w14:paraId="50C6A8A3" w14:textId="77777777" w:rsidR="00CF12E2" w:rsidRPr="00242ECF" w:rsidRDefault="00CF12E2" w:rsidP="00CF12E2">
                      <w:pPr>
                        <w:jc w:val="right"/>
                        <w:rPr>
                          <w:rFonts w:ascii="Bookman Old Style" w:hAnsi="Bookman Old Style"/>
                          <w:b/>
                          <w:color w:val="333399"/>
                          <w:sz w:val="16"/>
                          <w:szCs w:val="16"/>
                        </w:rPr>
                      </w:pPr>
                      <w:r>
                        <w:rPr>
                          <w:rFonts w:ascii="Bookman Old Style" w:hAnsi="Bookman Old Style"/>
                          <w:b/>
                          <w:color w:val="333399"/>
                          <w:sz w:val="16"/>
                          <w:szCs w:val="16"/>
                        </w:rPr>
                        <w:t xml:space="preserve">TTY/TTD: </w:t>
                      </w:r>
                      <w:r w:rsidRPr="00242ECF">
                        <w:rPr>
                          <w:rFonts w:ascii="Bookman Old Style" w:hAnsi="Bookman Old Style"/>
                          <w:b/>
                          <w:color w:val="333399"/>
                          <w:sz w:val="16"/>
                          <w:szCs w:val="16"/>
                        </w:rPr>
                        <w:t>1-800-872-0166</w:t>
                      </w:r>
                    </w:p>
                    <w:p w14:paraId="704063CE" w14:textId="77777777" w:rsidR="00CF12E2" w:rsidRPr="00834B2A" w:rsidRDefault="007E1C84" w:rsidP="00CF12E2">
                      <w:pPr>
                        <w:jc w:val="right"/>
                        <w:rPr>
                          <w:rFonts w:ascii="Bookman Old Style" w:hAnsi="Bookman Old Style"/>
                          <w:b/>
                          <w:sz w:val="16"/>
                          <w:szCs w:val="16"/>
                        </w:rPr>
                      </w:pPr>
                      <w:hyperlink r:id="rId10" w:history="1">
                        <w:r w:rsidR="00CF12E2" w:rsidRPr="0060552A">
                          <w:rPr>
                            <w:rStyle w:val="Hyperlink"/>
                            <w:rFonts w:ascii="Bookman Old Style" w:hAnsi="Bookman Old Style"/>
                            <w:b/>
                            <w:sz w:val="16"/>
                            <w:szCs w:val="16"/>
                          </w:rPr>
                          <w:t>www.mass.gov/elders</w:t>
                        </w:r>
                      </w:hyperlink>
                      <w:r w:rsidR="00CF12E2">
                        <w:rPr>
                          <w:rFonts w:ascii="Bookman Old Style" w:hAnsi="Bookman Old Style"/>
                          <w:b/>
                          <w:color w:val="000080"/>
                          <w:sz w:val="16"/>
                          <w:szCs w:val="16"/>
                        </w:rPr>
                        <w:t xml:space="preserve">  </w:t>
                      </w:r>
                    </w:p>
                    <w:p w14:paraId="7141D9EF" w14:textId="77777777" w:rsidR="00CF12E2" w:rsidRDefault="00CF12E2" w:rsidP="00CF12E2">
                      <w:pPr>
                        <w:jc w:val="center"/>
                        <w:rPr>
                          <w:i/>
                          <w:iCs/>
                          <w:color w:val="7F7F7F"/>
                        </w:rPr>
                      </w:pPr>
                    </w:p>
                  </w:txbxContent>
                </v:textbox>
                <w10:wrap type="square" anchorx="margin" anchory="margin"/>
              </v:shape>
            </w:pict>
          </mc:Fallback>
        </mc:AlternateContent>
      </w:r>
    </w:p>
    <w:p w14:paraId="10D43B7C" w14:textId="77777777" w:rsidR="00CF12E2" w:rsidRDefault="00CF12E2" w:rsidP="00CF12E2">
      <w:pPr>
        <w:ind w:left="-360"/>
        <w:rPr>
          <w:b/>
          <w:color w:val="333399"/>
          <w:szCs w:val="22"/>
        </w:rPr>
      </w:pPr>
    </w:p>
    <w:p w14:paraId="38FABA5F" w14:textId="77777777" w:rsidR="00CF12E2" w:rsidRDefault="00CF12E2" w:rsidP="00CF12E2">
      <w:pPr>
        <w:ind w:left="-360"/>
        <w:rPr>
          <w:b/>
          <w:color w:val="333399"/>
          <w:szCs w:val="22"/>
        </w:rPr>
      </w:pPr>
    </w:p>
    <w:p w14:paraId="05CC9C71" w14:textId="77777777" w:rsidR="00CF12E2" w:rsidRDefault="00CF12E2" w:rsidP="00CF12E2">
      <w:pPr>
        <w:ind w:left="-360"/>
        <w:rPr>
          <w:b/>
          <w:color w:val="333399"/>
          <w:szCs w:val="22"/>
        </w:rPr>
      </w:pPr>
    </w:p>
    <w:p w14:paraId="159A4AEF" w14:textId="77777777" w:rsidR="00CF12E2" w:rsidRDefault="00CF12E2" w:rsidP="00CF12E2">
      <w:pPr>
        <w:ind w:left="-360"/>
        <w:rPr>
          <w:b/>
          <w:color w:val="333399"/>
          <w:szCs w:val="22"/>
        </w:rPr>
      </w:pPr>
    </w:p>
    <w:p w14:paraId="5B3968EC" w14:textId="77777777" w:rsidR="00CF12E2" w:rsidRDefault="00CF12E2" w:rsidP="00CF12E2"/>
    <w:p w14:paraId="447B051E" w14:textId="77777777" w:rsidR="00CF12E2" w:rsidRDefault="00CF12E2" w:rsidP="00CF12E2"/>
    <w:p w14:paraId="3E803281" w14:textId="77777777" w:rsidR="00CF12E2" w:rsidRDefault="00CF12E2" w:rsidP="00CF12E2"/>
    <w:p w14:paraId="571E5A33" w14:textId="77777777" w:rsidR="00CF12E2" w:rsidRDefault="00CF12E2" w:rsidP="00CF12E2"/>
    <w:p w14:paraId="1B67CD49" w14:textId="77777777" w:rsidR="009D4ECD" w:rsidRPr="003001DA" w:rsidRDefault="009D4ECD" w:rsidP="00F12567">
      <w:pPr>
        <w:rPr>
          <w:rFonts w:ascii="Calibri" w:hAnsi="Calibri"/>
        </w:rPr>
      </w:pPr>
    </w:p>
    <w:p w14:paraId="18AD34C5" w14:textId="77777777" w:rsidR="00CF12E2" w:rsidRDefault="00CF12E2" w:rsidP="00C91FFE">
      <w:pPr>
        <w:jc w:val="center"/>
        <w:rPr>
          <w:rFonts w:ascii="Calibri" w:eastAsia="Calibri" w:hAnsi="Calibri" w:cs="Times New Roman"/>
          <w:b/>
          <w:caps/>
          <w:szCs w:val="22"/>
        </w:rPr>
      </w:pPr>
    </w:p>
    <w:p w14:paraId="10CE1D8D" w14:textId="5D493E29" w:rsidR="00C91FFE" w:rsidRPr="00C91FFE" w:rsidRDefault="00C91FFE" w:rsidP="00393D7D">
      <w:pPr>
        <w:jc w:val="center"/>
        <w:rPr>
          <w:rFonts w:ascii="Calibri" w:eastAsia="Calibri" w:hAnsi="Calibri" w:cs="Times New Roman"/>
          <w:b/>
          <w:caps/>
          <w:szCs w:val="22"/>
        </w:rPr>
      </w:pPr>
      <w:r w:rsidRPr="00C91FFE">
        <w:rPr>
          <w:rFonts w:ascii="Calibri" w:eastAsia="Calibri" w:hAnsi="Calibri" w:cs="Times New Roman"/>
          <w:b/>
          <w:caps/>
          <w:szCs w:val="22"/>
        </w:rPr>
        <w:t xml:space="preserve">Commission on Malnutrition Prevention among older adults </w:t>
      </w:r>
    </w:p>
    <w:p w14:paraId="1D9BCB76" w14:textId="7ED99A36" w:rsidR="00E34DF7" w:rsidRPr="00393D7D" w:rsidRDefault="00A3141B" w:rsidP="00393D7D">
      <w:pPr>
        <w:jc w:val="center"/>
        <w:rPr>
          <w:rFonts w:ascii="Calibri" w:eastAsia="Calibri" w:hAnsi="Calibri" w:cs="Times New Roman"/>
          <w:b/>
          <w:caps/>
          <w:color w:val="000000" w:themeColor="text1"/>
          <w:szCs w:val="22"/>
        </w:rPr>
      </w:pPr>
      <w:r>
        <w:rPr>
          <w:rFonts w:ascii="Calibri" w:eastAsia="Calibri" w:hAnsi="Calibri" w:cs="Times New Roman"/>
          <w:b/>
          <w:caps/>
          <w:szCs w:val="22"/>
        </w:rPr>
        <w:t xml:space="preserve">Year </w:t>
      </w:r>
      <w:r w:rsidR="002767AD">
        <w:rPr>
          <w:rFonts w:ascii="Calibri" w:eastAsia="Calibri" w:hAnsi="Calibri" w:cs="Times New Roman"/>
          <w:b/>
          <w:caps/>
          <w:szCs w:val="22"/>
        </w:rPr>
        <w:t xml:space="preserve">THREE </w:t>
      </w:r>
      <w:r>
        <w:rPr>
          <w:rFonts w:ascii="Calibri" w:eastAsia="Calibri" w:hAnsi="Calibri" w:cs="Times New Roman"/>
          <w:b/>
          <w:caps/>
          <w:szCs w:val="22"/>
        </w:rPr>
        <w:t>Annual Re</w:t>
      </w:r>
      <w:r w:rsidR="00BD1C3F">
        <w:rPr>
          <w:rFonts w:ascii="Calibri" w:eastAsia="Calibri" w:hAnsi="Calibri" w:cs="Times New Roman"/>
          <w:b/>
          <w:caps/>
          <w:szCs w:val="22"/>
        </w:rPr>
        <w:t>po</w:t>
      </w:r>
      <w:r>
        <w:rPr>
          <w:rFonts w:ascii="Calibri" w:eastAsia="Calibri" w:hAnsi="Calibri" w:cs="Times New Roman"/>
          <w:b/>
          <w:caps/>
          <w:szCs w:val="22"/>
        </w:rPr>
        <w:t xml:space="preserve">rt - </w:t>
      </w:r>
      <w:r w:rsidR="00C91FFE" w:rsidRPr="00C91FFE">
        <w:rPr>
          <w:rFonts w:ascii="Calibri" w:eastAsia="Calibri" w:hAnsi="Calibri" w:cs="Times New Roman"/>
          <w:b/>
          <w:caps/>
          <w:szCs w:val="22"/>
        </w:rPr>
        <w:t xml:space="preserve">December </w:t>
      </w:r>
      <w:r w:rsidR="002767AD">
        <w:rPr>
          <w:rFonts w:ascii="Calibri" w:eastAsia="Calibri" w:hAnsi="Calibri" w:cs="Times New Roman"/>
          <w:b/>
          <w:caps/>
          <w:szCs w:val="22"/>
        </w:rPr>
        <w:t>2020</w:t>
      </w:r>
      <w:r w:rsidR="00393D7D">
        <w:rPr>
          <w:rFonts w:ascii="Calibri" w:eastAsia="Calibri" w:hAnsi="Calibri" w:cs="Times New Roman"/>
          <w:b/>
          <w:caps/>
          <w:szCs w:val="22"/>
        </w:rPr>
        <w:br/>
      </w:r>
    </w:p>
    <w:p w14:paraId="690F1E82" w14:textId="6D3C30C0" w:rsidR="00E34DF7" w:rsidRPr="00393D7D" w:rsidRDefault="00E34DF7" w:rsidP="00C91FFE">
      <w:pPr>
        <w:shd w:val="clear" w:color="auto" w:fill="FFFFFF"/>
        <w:spacing w:after="150"/>
        <w:rPr>
          <w:rFonts w:ascii="Calibri" w:hAnsi="Calibri" w:cs="Times New Roman"/>
          <w:color w:val="000000" w:themeColor="text1"/>
          <w:szCs w:val="22"/>
        </w:rPr>
      </w:pPr>
      <w:r w:rsidRPr="00B22DDB">
        <w:rPr>
          <w:rFonts w:ascii="Calibri" w:hAnsi="Calibri" w:cs="Times New Roman"/>
          <w:i/>
          <w:iCs/>
          <w:color w:val="000000" w:themeColor="text1"/>
          <w:szCs w:val="22"/>
        </w:rPr>
        <w:t>An Act Establishing a Commission on Malnutrition Prevention Among Older Adults</w:t>
      </w:r>
      <w:r w:rsidR="009B02FB" w:rsidRPr="00B22DDB">
        <w:rPr>
          <w:rFonts w:ascii="Calibri" w:hAnsi="Calibri" w:cs="Times New Roman"/>
          <w:i/>
          <w:iCs/>
          <w:color w:val="000000" w:themeColor="text1"/>
          <w:szCs w:val="22"/>
        </w:rPr>
        <w:t xml:space="preserve"> </w:t>
      </w:r>
      <w:r w:rsidR="009B02FB" w:rsidRPr="00393D7D">
        <w:rPr>
          <w:rFonts w:ascii="Calibri" w:hAnsi="Calibri" w:cs="Times New Roman"/>
          <w:color w:val="000000" w:themeColor="text1"/>
          <w:szCs w:val="22"/>
        </w:rPr>
        <w:t>(MPC)</w:t>
      </w:r>
      <w:r w:rsidRPr="00393D7D">
        <w:rPr>
          <w:rFonts w:ascii="Calibri" w:hAnsi="Calibri" w:cs="Times New Roman"/>
          <w:color w:val="000000" w:themeColor="text1"/>
          <w:szCs w:val="22"/>
        </w:rPr>
        <w:t xml:space="preserve"> was passed by the </w:t>
      </w:r>
      <w:r w:rsidR="00B22DDB">
        <w:rPr>
          <w:rFonts w:ascii="Calibri" w:hAnsi="Calibri" w:cs="Times New Roman"/>
          <w:color w:val="000000" w:themeColor="text1"/>
          <w:szCs w:val="22"/>
        </w:rPr>
        <w:t>Massachusetts s</w:t>
      </w:r>
      <w:r w:rsidRPr="00393D7D">
        <w:rPr>
          <w:rFonts w:ascii="Calibri" w:hAnsi="Calibri" w:cs="Times New Roman"/>
          <w:color w:val="000000" w:themeColor="text1"/>
          <w:szCs w:val="22"/>
        </w:rPr>
        <w:t>tate legislature and signed into law by Governor Baker on November 29, 2016.  Since the Co</w:t>
      </w:r>
      <w:r w:rsidR="009B02FB" w:rsidRPr="00393D7D">
        <w:rPr>
          <w:rFonts w:ascii="Calibri" w:hAnsi="Calibri" w:cs="Times New Roman"/>
          <w:color w:val="000000" w:themeColor="text1"/>
          <w:szCs w:val="22"/>
        </w:rPr>
        <w:t>mmission began meeting in Februa</w:t>
      </w:r>
      <w:r w:rsidRPr="00393D7D">
        <w:rPr>
          <w:rFonts w:ascii="Calibri" w:hAnsi="Calibri" w:cs="Times New Roman"/>
          <w:color w:val="000000" w:themeColor="text1"/>
          <w:szCs w:val="22"/>
        </w:rPr>
        <w:t xml:space="preserve">ry 2018, much work </w:t>
      </w:r>
      <w:r w:rsidR="004224A1" w:rsidRPr="00393D7D">
        <w:rPr>
          <w:rFonts w:ascii="Calibri" w:hAnsi="Calibri" w:cs="Times New Roman"/>
          <w:color w:val="000000" w:themeColor="text1"/>
          <w:szCs w:val="22"/>
        </w:rPr>
        <w:t>has been</w:t>
      </w:r>
      <w:r w:rsidRPr="00393D7D">
        <w:rPr>
          <w:rFonts w:ascii="Calibri" w:hAnsi="Calibri" w:cs="Times New Roman"/>
          <w:color w:val="000000" w:themeColor="text1"/>
          <w:szCs w:val="22"/>
        </w:rPr>
        <w:t xml:space="preserve"> accomplished in raising public awareness about the importance of proper nutrit</w:t>
      </w:r>
      <w:r w:rsidR="009B02FB" w:rsidRPr="00393D7D">
        <w:rPr>
          <w:rFonts w:ascii="Calibri" w:hAnsi="Calibri" w:cs="Times New Roman"/>
          <w:color w:val="000000" w:themeColor="text1"/>
          <w:szCs w:val="22"/>
        </w:rPr>
        <w:t>ion for older adults</w:t>
      </w:r>
      <w:r w:rsidR="00F07560">
        <w:rPr>
          <w:rFonts w:ascii="Calibri" w:hAnsi="Calibri" w:cs="Times New Roman"/>
          <w:color w:val="000000" w:themeColor="text1"/>
          <w:szCs w:val="22"/>
        </w:rPr>
        <w:t>,</w:t>
      </w:r>
      <w:r w:rsidR="009B02FB" w:rsidRPr="00393D7D">
        <w:rPr>
          <w:rFonts w:ascii="Calibri" w:hAnsi="Calibri" w:cs="Times New Roman"/>
          <w:color w:val="000000" w:themeColor="text1"/>
          <w:szCs w:val="22"/>
        </w:rPr>
        <w:t xml:space="preserve"> including </w:t>
      </w:r>
      <w:r w:rsidRPr="00393D7D">
        <w:rPr>
          <w:rFonts w:ascii="Calibri" w:hAnsi="Calibri" w:cs="Times New Roman"/>
          <w:color w:val="000000" w:themeColor="text1"/>
          <w:szCs w:val="22"/>
        </w:rPr>
        <w:t xml:space="preserve">education materials, social marketing, statewide campaigns </w:t>
      </w:r>
      <w:r w:rsidR="004224A1" w:rsidRPr="00393D7D">
        <w:rPr>
          <w:rFonts w:ascii="Calibri" w:hAnsi="Calibri" w:cs="Times New Roman"/>
          <w:color w:val="000000" w:themeColor="text1"/>
          <w:szCs w:val="22"/>
        </w:rPr>
        <w:t>and</w:t>
      </w:r>
      <w:r w:rsidR="00E60484" w:rsidRPr="00393D7D">
        <w:rPr>
          <w:rFonts w:ascii="Calibri" w:hAnsi="Calibri" w:cs="Times New Roman"/>
          <w:color w:val="000000" w:themeColor="text1"/>
          <w:szCs w:val="22"/>
        </w:rPr>
        <w:t xml:space="preserve"> hosting</w:t>
      </w:r>
      <w:r w:rsidRPr="00393D7D">
        <w:rPr>
          <w:rFonts w:ascii="Calibri" w:hAnsi="Calibri" w:cs="Times New Roman"/>
          <w:color w:val="000000" w:themeColor="text1"/>
          <w:szCs w:val="22"/>
        </w:rPr>
        <w:t xml:space="preserve"> public events.  </w:t>
      </w:r>
      <w:r w:rsidR="00850B53" w:rsidRPr="00393D7D">
        <w:rPr>
          <w:rFonts w:ascii="Calibri" w:hAnsi="Calibri" w:cs="Times New Roman"/>
          <w:color w:val="000000" w:themeColor="text1"/>
          <w:szCs w:val="22"/>
        </w:rPr>
        <w:t xml:space="preserve">The Commission’s work also took on changing the </w:t>
      </w:r>
      <w:r w:rsidR="00E60484" w:rsidRPr="00393D7D">
        <w:rPr>
          <w:rFonts w:ascii="Calibri" w:hAnsi="Calibri" w:cs="Times New Roman"/>
          <w:color w:val="000000" w:themeColor="text1"/>
          <w:szCs w:val="22"/>
        </w:rPr>
        <w:t xml:space="preserve">stigma often associated with </w:t>
      </w:r>
      <w:r w:rsidR="00850B53" w:rsidRPr="00393D7D">
        <w:rPr>
          <w:rFonts w:ascii="Calibri" w:hAnsi="Calibri" w:cs="Times New Roman"/>
          <w:color w:val="000000" w:themeColor="text1"/>
          <w:szCs w:val="22"/>
        </w:rPr>
        <w:t>malnutrition</w:t>
      </w:r>
      <w:r w:rsidR="00E60484" w:rsidRPr="00393D7D">
        <w:rPr>
          <w:rFonts w:ascii="Calibri" w:hAnsi="Calibri" w:cs="Times New Roman"/>
          <w:color w:val="000000" w:themeColor="text1"/>
          <w:szCs w:val="22"/>
        </w:rPr>
        <w:t xml:space="preserve"> (only for sick and poor</w:t>
      </w:r>
      <w:r w:rsidR="004D3845" w:rsidRPr="00393D7D">
        <w:rPr>
          <w:rFonts w:ascii="Calibri" w:hAnsi="Calibri" w:cs="Times New Roman"/>
          <w:color w:val="000000" w:themeColor="text1"/>
          <w:szCs w:val="22"/>
        </w:rPr>
        <w:t>) and</w:t>
      </w:r>
      <w:r w:rsidR="00850B53" w:rsidRPr="00393D7D">
        <w:rPr>
          <w:rFonts w:ascii="Calibri" w:hAnsi="Calibri" w:cs="Times New Roman"/>
          <w:color w:val="000000" w:themeColor="text1"/>
          <w:szCs w:val="22"/>
        </w:rPr>
        <w:t xml:space="preserve"> introduced the concept of nutrition balance (over</w:t>
      </w:r>
      <w:r w:rsidR="00E60484" w:rsidRPr="00393D7D">
        <w:rPr>
          <w:rFonts w:ascii="Calibri" w:hAnsi="Calibri" w:cs="Times New Roman"/>
          <w:color w:val="000000" w:themeColor="text1"/>
          <w:szCs w:val="22"/>
        </w:rPr>
        <w:t xml:space="preserve"> or </w:t>
      </w:r>
      <w:r w:rsidR="00850B53" w:rsidRPr="00393D7D">
        <w:rPr>
          <w:rFonts w:ascii="Calibri" w:hAnsi="Calibri" w:cs="Times New Roman"/>
          <w:color w:val="000000" w:themeColor="text1"/>
          <w:szCs w:val="22"/>
        </w:rPr>
        <w:t>under consumption</w:t>
      </w:r>
      <w:r w:rsidR="009B02FB" w:rsidRPr="00393D7D">
        <w:rPr>
          <w:rFonts w:ascii="Calibri" w:hAnsi="Calibri" w:cs="Times New Roman"/>
          <w:color w:val="000000" w:themeColor="text1"/>
          <w:szCs w:val="22"/>
        </w:rPr>
        <w:t>)</w:t>
      </w:r>
      <w:r w:rsidR="00850B53" w:rsidRPr="00393D7D">
        <w:rPr>
          <w:rFonts w:ascii="Calibri" w:hAnsi="Calibri" w:cs="Times New Roman"/>
          <w:color w:val="000000" w:themeColor="text1"/>
          <w:szCs w:val="22"/>
        </w:rPr>
        <w:t>, and not limit</w:t>
      </w:r>
      <w:r w:rsidR="002336A5">
        <w:rPr>
          <w:rFonts w:ascii="Calibri" w:hAnsi="Calibri" w:cs="Times New Roman"/>
          <w:color w:val="000000" w:themeColor="text1"/>
          <w:szCs w:val="22"/>
        </w:rPr>
        <w:t>ed</w:t>
      </w:r>
      <w:r w:rsidR="00850B53" w:rsidRPr="00393D7D">
        <w:rPr>
          <w:rFonts w:ascii="Calibri" w:hAnsi="Calibri" w:cs="Times New Roman"/>
          <w:color w:val="000000" w:themeColor="text1"/>
          <w:szCs w:val="22"/>
        </w:rPr>
        <w:t xml:space="preserve"> to people who are socially, economically or physically disadvantaged. Further, the Commission identified evidence-based strategies, including community nutrition programs, used to reduce the rate of malnutrition among older adults and health care acquired infections related to malnutrition.  </w:t>
      </w:r>
      <w:r w:rsidR="004D3845" w:rsidRPr="00393D7D">
        <w:rPr>
          <w:rFonts w:ascii="Calibri" w:hAnsi="Calibri" w:cs="Times New Roman"/>
          <w:color w:val="000000" w:themeColor="text1"/>
          <w:szCs w:val="22"/>
        </w:rPr>
        <w:t>Additionally</w:t>
      </w:r>
      <w:r w:rsidR="00850B53" w:rsidRPr="00393D7D">
        <w:rPr>
          <w:rFonts w:ascii="Calibri" w:hAnsi="Calibri" w:cs="Times New Roman"/>
          <w:color w:val="000000" w:themeColor="text1"/>
          <w:szCs w:val="22"/>
        </w:rPr>
        <w:t xml:space="preserve">, the Commission encouraged and fostered communication between medical and community settings to promote the role of appropriate nutrition in medicine. </w:t>
      </w:r>
    </w:p>
    <w:p w14:paraId="09D8F22E" w14:textId="532A06B2" w:rsidR="001E5746" w:rsidRPr="00B22DDB" w:rsidRDefault="00C91FFE" w:rsidP="00C91FFE">
      <w:pPr>
        <w:shd w:val="clear" w:color="auto" w:fill="FFFFFF"/>
        <w:spacing w:after="150"/>
        <w:rPr>
          <w:rFonts w:ascii="Calibri" w:hAnsi="Calibri" w:cs="Times New Roman"/>
          <w:color w:val="000000" w:themeColor="text1"/>
          <w:szCs w:val="22"/>
        </w:rPr>
      </w:pPr>
      <w:r w:rsidRPr="00B22DDB">
        <w:rPr>
          <w:rFonts w:ascii="Calibri" w:hAnsi="Calibri" w:cs="Times New Roman"/>
          <w:color w:val="000000" w:themeColor="text1"/>
          <w:szCs w:val="22"/>
        </w:rPr>
        <w:t xml:space="preserve">Chapter </w:t>
      </w:r>
      <w:r w:rsidR="00A16D1F" w:rsidRPr="00B22DDB">
        <w:rPr>
          <w:rFonts w:ascii="Calibri" w:hAnsi="Calibri" w:cs="Times New Roman"/>
          <w:color w:val="000000" w:themeColor="text1"/>
          <w:szCs w:val="22"/>
        </w:rPr>
        <w:t>19A Section</w:t>
      </w:r>
      <w:r w:rsidRPr="00B22DDB">
        <w:rPr>
          <w:rFonts w:ascii="Calibri" w:hAnsi="Calibri" w:cs="Times New Roman"/>
          <w:color w:val="000000" w:themeColor="text1"/>
          <w:szCs w:val="22"/>
        </w:rPr>
        <w:t xml:space="preserve"> 42</w:t>
      </w:r>
      <w:r w:rsidR="004D3845">
        <w:rPr>
          <w:rFonts w:ascii="Calibri" w:hAnsi="Calibri" w:cs="Times New Roman"/>
          <w:color w:val="000000" w:themeColor="text1"/>
          <w:szCs w:val="22"/>
        </w:rPr>
        <w:t xml:space="preserve"> of the Massachusetts General Laws states</w:t>
      </w:r>
      <w:r w:rsidR="00BD1C3F" w:rsidRPr="00B22DDB">
        <w:rPr>
          <w:rFonts w:ascii="Calibri" w:hAnsi="Calibri" w:cs="Times New Roman"/>
          <w:color w:val="000000" w:themeColor="text1"/>
          <w:szCs w:val="22"/>
        </w:rPr>
        <w:t>:</w:t>
      </w:r>
      <w:r w:rsidRPr="00B22DDB">
        <w:rPr>
          <w:rFonts w:ascii="Calibri" w:hAnsi="Calibri" w:cs="Times New Roman"/>
          <w:color w:val="000000" w:themeColor="text1"/>
          <w:szCs w:val="22"/>
        </w:rPr>
        <w:t xml:space="preserve"> </w:t>
      </w:r>
    </w:p>
    <w:p w14:paraId="612BB6F0" w14:textId="2A228870" w:rsidR="00C91FFE" w:rsidRPr="00393D7D" w:rsidRDefault="00C91FFE" w:rsidP="00344103">
      <w:pPr>
        <w:shd w:val="clear" w:color="auto" w:fill="FFFFFF"/>
        <w:spacing w:after="150"/>
        <w:ind w:left="720"/>
        <w:rPr>
          <w:rFonts w:ascii="Calibri" w:hAnsi="Calibri" w:cs="Times New Roman"/>
          <w:color w:val="000000" w:themeColor="text1"/>
          <w:szCs w:val="22"/>
        </w:rPr>
      </w:pPr>
      <w:r w:rsidRPr="00393D7D">
        <w:rPr>
          <w:rFonts w:ascii="Calibri" w:hAnsi="Calibri" w:cs="Times New Roman"/>
          <w:color w:val="000000" w:themeColor="text1"/>
          <w:szCs w:val="22"/>
        </w:rPr>
        <w:t>There shall be with the department a commission on malnutrition prevention among older adults. The commission shall consist of the secretary of elder affairs or a designee, who shall serve as chair, the commissioner of public health or a designee, the commissioner of transitional assistance or a designee, the commissioner of agricultural resources or a designee, the senate and house chairs of the joint committee on elder affairs or their designees and 9 persons to be appointed by the governor, 1 of whom shall be a physician, 1 of whom shall be a university researcher, 1 of whom shall be a community-based registered dietitian or nutritionist working with an Older Americans Act-funded program, 1 of whom shall be a representative of a hospital or integrated health system, 2 of whom shall be nurses working in home care, 1 of whom shall be a registered dietitian or nutritionist working with a long-term care or assisted living facility, 1 of whom shall be a registered dietitian or nutritionist representing the Massachusetts Dietetic Association and 1 of whom shall be a representative from the Massachusetts Association of Councils on Aging, Inc.</w:t>
      </w:r>
    </w:p>
    <w:p w14:paraId="6516117E" w14:textId="77777777" w:rsidR="00C91FFE" w:rsidRPr="00393D7D" w:rsidRDefault="00C91FFE" w:rsidP="00344103">
      <w:pPr>
        <w:shd w:val="clear" w:color="auto" w:fill="FFFFFF"/>
        <w:spacing w:after="150"/>
        <w:ind w:left="720"/>
        <w:rPr>
          <w:rFonts w:ascii="Calibri" w:hAnsi="Calibri" w:cs="Times New Roman"/>
          <w:color w:val="000000" w:themeColor="text1"/>
          <w:szCs w:val="22"/>
        </w:rPr>
      </w:pPr>
      <w:r w:rsidRPr="00393D7D">
        <w:rPr>
          <w:rFonts w:ascii="Calibri" w:hAnsi="Calibri" w:cs="Times New Roman"/>
          <w:color w:val="000000" w:themeColor="text1"/>
          <w:szCs w:val="22"/>
        </w:rPr>
        <w:t xml:space="preserve">The commission shall make an investigation and comprehensive study of the effects of malnutrition on older adults and of the most effective strategies for reducing it. The commission shall monitor the effects that malnutrition has on health care costs and outcomes, quality indicators and quality of life measures on older adults. The commission shall: (i) consider strategies to improve data collection and analysis to identify malnutrition risk, health care cost data and protective factors for older adults; (ii) assess the risk and measure the incidence of malnutrition occurring in various </w:t>
      </w:r>
      <w:r w:rsidRPr="00393D7D">
        <w:rPr>
          <w:rFonts w:ascii="Calibri" w:hAnsi="Calibri" w:cs="Times New Roman"/>
          <w:color w:val="000000" w:themeColor="text1"/>
          <w:szCs w:val="22"/>
        </w:rPr>
        <w:lastRenderedPageBreak/>
        <w:t xml:space="preserve">settings across the continuum of care and the impact of care transitions; </w:t>
      </w:r>
      <w:bookmarkStart w:id="1" w:name="_Hlk60945505"/>
      <w:r w:rsidRPr="00393D7D">
        <w:rPr>
          <w:rFonts w:ascii="Calibri" w:hAnsi="Calibri" w:cs="Times New Roman"/>
          <w:color w:val="000000" w:themeColor="text1"/>
          <w:szCs w:val="22"/>
        </w:rPr>
        <w:t>(iii) identify evidence-based strategies that raise public awareness of older adult malnutrition including, but not limited to, educational materials, social marketing, statewide campaigns and public health events;</w:t>
      </w:r>
      <w:bookmarkEnd w:id="1"/>
      <w:r w:rsidRPr="00393D7D">
        <w:rPr>
          <w:rFonts w:ascii="Calibri" w:hAnsi="Calibri" w:cs="Times New Roman"/>
          <w:color w:val="000000" w:themeColor="text1"/>
          <w:szCs w:val="22"/>
        </w:rPr>
        <w:t xml:space="preserve"> (iv) identify evidence-based strategies, including community nutrition programs, used to reduce the rate of malnutrition among older adults and reduce the rate of re-hospitalizations and health care acquired infections related to malnutrition; (v) consider strategies to maximize the dissemination of proven, effective malnutrition prevention interventions, including community nutrition programs, medical nutrition therapy and oral nutrition supplements, and identify barriers to those interventions; and (vi) examine the components and key elements of clauses (i) to (v), inclusive, consider their applicability and develop strategies for pilot testing, implementation and evaluation.</w:t>
      </w:r>
    </w:p>
    <w:p w14:paraId="1AA9F5BA" w14:textId="098A7C42" w:rsidR="00C91FFE" w:rsidRPr="00393D7D" w:rsidRDefault="00C91FFE" w:rsidP="00344103">
      <w:pPr>
        <w:shd w:val="clear" w:color="auto" w:fill="FFFFFF"/>
        <w:spacing w:after="150"/>
        <w:ind w:left="720"/>
        <w:rPr>
          <w:rFonts w:ascii="Calibri" w:hAnsi="Calibri" w:cs="Times New Roman"/>
          <w:color w:val="000000" w:themeColor="text1"/>
          <w:szCs w:val="22"/>
        </w:rPr>
      </w:pPr>
      <w:r w:rsidRPr="00393D7D">
        <w:rPr>
          <w:rFonts w:ascii="Calibri" w:hAnsi="Calibri" w:cs="Times New Roman"/>
          <w:color w:val="000000" w:themeColor="text1"/>
          <w:szCs w:val="22"/>
        </w:rPr>
        <w:t>The commission shall file a report annually on its activities and on any findings and recommendations to the house and senate chairs of the joint committee on elder affairs and chairs of the senate and house committees on ways and means not later than December 31.</w:t>
      </w:r>
      <w:r w:rsidR="00A66215" w:rsidRPr="00393D7D">
        <w:rPr>
          <w:rFonts w:ascii="Calibri" w:hAnsi="Calibri" w:cs="Times New Roman"/>
          <w:color w:val="000000" w:themeColor="text1"/>
          <w:szCs w:val="22"/>
        </w:rPr>
        <w:t xml:space="preserve">  </w:t>
      </w:r>
    </w:p>
    <w:p w14:paraId="5D3ADB09" w14:textId="39447EA6" w:rsidR="00647B57" w:rsidRPr="00702B85" w:rsidRDefault="002A4C78" w:rsidP="00C91FFE">
      <w:pPr>
        <w:rPr>
          <w:rFonts w:ascii="Calibri" w:eastAsia="Calibri" w:hAnsi="Calibri" w:cs="Times New Roman"/>
          <w:szCs w:val="22"/>
        </w:rPr>
      </w:pPr>
      <w:r w:rsidRPr="00393D7D">
        <w:rPr>
          <w:rFonts w:ascii="Calibri" w:hAnsi="Calibri" w:cs="Times New Roman"/>
          <w:color w:val="000000" w:themeColor="text1"/>
          <w:szCs w:val="22"/>
        </w:rPr>
        <w:t xml:space="preserve">This is the third annual report of the </w:t>
      </w:r>
      <w:r w:rsidR="00A67730">
        <w:rPr>
          <w:rFonts w:ascii="Calibri" w:hAnsi="Calibri" w:cs="Times New Roman"/>
          <w:color w:val="000000" w:themeColor="text1"/>
          <w:szCs w:val="22"/>
        </w:rPr>
        <w:t>MPC</w:t>
      </w:r>
      <w:r w:rsidRPr="00393D7D">
        <w:rPr>
          <w:rFonts w:ascii="Calibri" w:hAnsi="Calibri" w:cs="Times New Roman"/>
          <w:color w:val="000000" w:themeColor="text1"/>
          <w:szCs w:val="22"/>
        </w:rPr>
        <w:t xml:space="preserve">’s work </w:t>
      </w:r>
      <w:r w:rsidR="00FF66E6">
        <w:rPr>
          <w:rFonts w:ascii="Calibri" w:hAnsi="Calibri" w:cs="Times New Roman"/>
          <w:color w:val="000000" w:themeColor="text1"/>
          <w:szCs w:val="22"/>
        </w:rPr>
        <w:t xml:space="preserve">and </w:t>
      </w:r>
      <w:r w:rsidRPr="00393D7D">
        <w:rPr>
          <w:rFonts w:ascii="Calibri" w:hAnsi="Calibri" w:cs="Times New Roman"/>
          <w:color w:val="000000" w:themeColor="text1"/>
          <w:szCs w:val="22"/>
        </w:rPr>
        <w:t xml:space="preserve">highlights </w:t>
      </w:r>
      <w:r w:rsidR="00FF66E6">
        <w:rPr>
          <w:rFonts w:ascii="Calibri" w:hAnsi="Calibri" w:cs="Times New Roman"/>
          <w:color w:val="000000" w:themeColor="text1"/>
          <w:szCs w:val="22"/>
        </w:rPr>
        <w:t xml:space="preserve">the </w:t>
      </w:r>
      <w:r w:rsidRPr="00393D7D">
        <w:rPr>
          <w:rFonts w:ascii="Calibri" w:hAnsi="Calibri" w:cs="Times New Roman"/>
          <w:color w:val="000000" w:themeColor="text1"/>
          <w:szCs w:val="22"/>
        </w:rPr>
        <w:t xml:space="preserve">accomplishments of the past year during </w:t>
      </w:r>
      <w:r w:rsidR="00946EBA">
        <w:rPr>
          <w:rFonts w:ascii="Calibri" w:hAnsi="Calibri" w:cs="Times New Roman"/>
          <w:color w:val="000000" w:themeColor="text1"/>
          <w:szCs w:val="22"/>
        </w:rPr>
        <w:t xml:space="preserve">the </w:t>
      </w:r>
      <w:r w:rsidRPr="00393D7D">
        <w:rPr>
          <w:rFonts w:ascii="Calibri" w:hAnsi="Calibri" w:cs="Times New Roman"/>
          <w:color w:val="000000" w:themeColor="text1"/>
          <w:szCs w:val="22"/>
        </w:rPr>
        <w:t>unprecedented challe</w:t>
      </w:r>
      <w:r w:rsidR="00FF66E6">
        <w:rPr>
          <w:rFonts w:ascii="Calibri" w:hAnsi="Calibri" w:cs="Times New Roman"/>
          <w:color w:val="000000" w:themeColor="text1"/>
          <w:szCs w:val="22"/>
        </w:rPr>
        <w:t xml:space="preserve">nges brought on by </w:t>
      </w:r>
      <w:r w:rsidR="00946EBA">
        <w:rPr>
          <w:rFonts w:ascii="Calibri" w:hAnsi="Calibri" w:cs="Times New Roman"/>
          <w:color w:val="000000" w:themeColor="text1"/>
          <w:szCs w:val="22"/>
        </w:rPr>
        <w:t xml:space="preserve">the </w:t>
      </w:r>
      <w:r w:rsidRPr="00393D7D">
        <w:rPr>
          <w:rFonts w:ascii="Calibri" w:hAnsi="Calibri" w:cs="Times New Roman"/>
          <w:color w:val="000000" w:themeColor="text1"/>
          <w:szCs w:val="22"/>
        </w:rPr>
        <w:t>COVID-19</w:t>
      </w:r>
      <w:r w:rsidR="00FF66E6">
        <w:rPr>
          <w:rFonts w:ascii="Calibri" w:hAnsi="Calibri" w:cs="Times New Roman"/>
          <w:color w:val="000000" w:themeColor="text1"/>
          <w:szCs w:val="22"/>
        </w:rPr>
        <w:t xml:space="preserve"> pandemic</w:t>
      </w:r>
      <w:r w:rsidRPr="00393D7D">
        <w:rPr>
          <w:rFonts w:ascii="Calibri" w:hAnsi="Calibri" w:cs="Times New Roman"/>
          <w:color w:val="000000" w:themeColor="text1"/>
          <w:szCs w:val="22"/>
        </w:rPr>
        <w:t xml:space="preserve">.  </w:t>
      </w:r>
      <w:r w:rsidR="00647B57" w:rsidRPr="00702B85">
        <w:rPr>
          <w:rFonts w:ascii="Calibri" w:eastAsia="Calibri" w:hAnsi="Calibri" w:cs="Times New Roman"/>
          <w:szCs w:val="22"/>
        </w:rPr>
        <w:t>Due to the pandemic</w:t>
      </w:r>
      <w:r w:rsidR="00FF66E6" w:rsidRPr="00702B85">
        <w:rPr>
          <w:rFonts w:ascii="Calibri" w:eastAsia="Calibri" w:hAnsi="Calibri" w:cs="Times New Roman"/>
          <w:szCs w:val="22"/>
        </w:rPr>
        <w:t>,</w:t>
      </w:r>
      <w:r w:rsidR="00647B57" w:rsidRPr="00702B85">
        <w:rPr>
          <w:rFonts w:ascii="Calibri" w:eastAsia="Calibri" w:hAnsi="Calibri" w:cs="Times New Roman"/>
          <w:szCs w:val="22"/>
        </w:rPr>
        <w:t xml:space="preserve"> the </w:t>
      </w:r>
      <w:r w:rsidR="00A67730" w:rsidRPr="00702B85">
        <w:rPr>
          <w:rFonts w:ascii="Calibri" w:eastAsia="Calibri" w:hAnsi="Calibri" w:cs="Times New Roman"/>
          <w:szCs w:val="22"/>
        </w:rPr>
        <w:t>MPC members</w:t>
      </w:r>
      <w:r w:rsidR="00647B57" w:rsidRPr="00702B85">
        <w:rPr>
          <w:rFonts w:ascii="Calibri" w:eastAsia="Calibri" w:hAnsi="Calibri" w:cs="Times New Roman"/>
          <w:szCs w:val="22"/>
        </w:rPr>
        <w:t xml:space="preserve"> </w:t>
      </w:r>
      <w:r w:rsidR="00946EBA">
        <w:rPr>
          <w:rFonts w:ascii="Calibri" w:eastAsia="Calibri" w:hAnsi="Calibri" w:cs="Times New Roman"/>
          <w:szCs w:val="22"/>
        </w:rPr>
        <w:t>emphasized identifying</w:t>
      </w:r>
      <w:r w:rsidR="00647B57" w:rsidRPr="00702B85">
        <w:rPr>
          <w:rFonts w:ascii="Calibri" w:eastAsia="Calibri" w:hAnsi="Calibri" w:cs="Times New Roman"/>
          <w:szCs w:val="22"/>
        </w:rPr>
        <w:t xml:space="preserve"> evidence-based strategies that raise public awareness of older adult malnutrition including, </w:t>
      </w:r>
      <w:r w:rsidR="00946EBA">
        <w:rPr>
          <w:rFonts w:ascii="Calibri" w:eastAsia="Calibri" w:hAnsi="Calibri" w:cs="Times New Roman"/>
          <w:szCs w:val="22"/>
        </w:rPr>
        <w:t>including</w:t>
      </w:r>
      <w:r w:rsidR="00647B57" w:rsidRPr="00702B85">
        <w:rPr>
          <w:rFonts w:ascii="Calibri" w:eastAsia="Calibri" w:hAnsi="Calibri" w:cs="Times New Roman"/>
          <w:szCs w:val="22"/>
        </w:rPr>
        <w:t xml:space="preserve">, educational materials, social marketing, statewide campaigns and public health events. </w:t>
      </w:r>
      <w:r w:rsidR="00FF66E6" w:rsidRPr="00702B85">
        <w:rPr>
          <w:rFonts w:ascii="Calibri" w:eastAsia="Calibri" w:hAnsi="Calibri" w:cs="Times New Roman"/>
          <w:szCs w:val="22"/>
        </w:rPr>
        <w:t xml:space="preserve"> </w:t>
      </w:r>
    </w:p>
    <w:p w14:paraId="58CFDF5F" w14:textId="20BECD5C" w:rsidR="00647B57" w:rsidRPr="00702B85" w:rsidRDefault="00647B57" w:rsidP="00C91FFE">
      <w:pPr>
        <w:rPr>
          <w:rFonts w:ascii="Calibri" w:eastAsia="Calibri" w:hAnsi="Calibri" w:cs="Times New Roman"/>
          <w:b/>
          <w:caps/>
          <w:szCs w:val="22"/>
        </w:rPr>
      </w:pPr>
    </w:p>
    <w:p w14:paraId="52D90CC0" w14:textId="77777777" w:rsidR="00647B57" w:rsidRPr="00702B85" w:rsidRDefault="00647B57" w:rsidP="00C91FFE">
      <w:pPr>
        <w:rPr>
          <w:rFonts w:ascii="Calibri" w:eastAsia="Calibri" w:hAnsi="Calibri" w:cs="Times New Roman"/>
          <w:b/>
          <w:caps/>
          <w:szCs w:val="22"/>
        </w:rPr>
      </w:pPr>
    </w:p>
    <w:p w14:paraId="363D7C03" w14:textId="1F106DFC" w:rsidR="00C91FFE" w:rsidRPr="00C91FFE" w:rsidRDefault="00C91FFE" w:rsidP="00C91FFE">
      <w:pPr>
        <w:rPr>
          <w:rFonts w:ascii="Calibri" w:eastAsia="Calibri" w:hAnsi="Calibri" w:cs="Times New Roman"/>
          <w:b/>
          <w:caps/>
          <w:szCs w:val="22"/>
          <w:u w:val="single"/>
        </w:rPr>
      </w:pPr>
      <w:r w:rsidRPr="00C91FFE">
        <w:rPr>
          <w:rFonts w:ascii="Calibri" w:eastAsia="Calibri" w:hAnsi="Calibri" w:cs="Times New Roman"/>
          <w:b/>
          <w:caps/>
          <w:szCs w:val="22"/>
          <w:u w:val="single"/>
        </w:rPr>
        <w:t>Membership</w:t>
      </w:r>
      <w:r w:rsidR="00B22DDB">
        <w:rPr>
          <w:rFonts w:ascii="Calibri" w:eastAsia="Calibri" w:hAnsi="Calibri" w:cs="Times New Roman"/>
          <w:b/>
          <w:caps/>
          <w:szCs w:val="22"/>
          <w:u w:val="single"/>
        </w:rPr>
        <w:br/>
      </w:r>
    </w:p>
    <w:p w14:paraId="6FCB4226" w14:textId="04F096B0" w:rsidR="00C91FFE" w:rsidRPr="00C91FFE" w:rsidRDefault="002767AD" w:rsidP="00C91FFE">
      <w:pPr>
        <w:jc w:val="center"/>
        <w:rPr>
          <w:rFonts w:ascii="Calibri" w:eastAsia="Calibri" w:hAnsi="Calibri" w:cs="Times New Roman"/>
          <w:b/>
          <w:szCs w:val="22"/>
        </w:rPr>
      </w:pPr>
      <w:r>
        <w:rPr>
          <w:rFonts w:ascii="Calibri" w:eastAsia="Calibri" w:hAnsi="Calibri" w:cs="Times New Roman"/>
          <w:b/>
          <w:szCs w:val="22"/>
        </w:rPr>
        <w:t>2020</w:t>
      </w:r>
      <w:r w:rsidR="00C91FFE" w:rsidRPr="00C91FFE">
        <w:rPr>
          <w:rFonts w:ascii="Calibri" w:eastAsia="Calibri" w:hAnsi="Calibri" w:cs="Times New Roman"/>
          <w:b/>
          <w:szCs w:val="22"/>
        </w:rPr>
        <w:t xml:space="preserve"> MPC Members</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3690"/>
      </w:tblGrid>
      <w:tr w:rsidR="00C91FFE" w:rsidRPr="00C91FFE" w14:paraId="6C306A59" w14:textId="77777777" w:rsidTr="00A16D1F">
        <w:tc>
          <w:tcPr>
            <w:tcW w:w="6048" w:type="dxa"/>
            <w:shd w:val="clear" w:color="auto" w:fill="auto"/>
          </w:tcPr>
          <w:p w14:paraId="63B59B72" w14:textId="77777777" w:rsidR="00C91FFE" w:rsidRPr="00C91FFE" w:rsidRDefault="00C91FFE" w:rsidP="00C91FFE">
            <w:pPr>
              <w:rPr>
                <w:rFonts w:ascii="Calibri" w:eastAsia="Calibri" w:hAnsi="Calibri" w:cs="Times New Roman"/>
                <w:b/>
                <w:szCs w:val="22"/>
              </w:rPr>
            </w:pPr>
            <w:r w:rsidRPr="00C91FFE">
              <w:rPr>
                <w:rFonts w:ascii="Calibri" w:eastAsia="Calibri" w:hAnsi="Calibri" w:cs="Times New Roman"/>
                <w:b/>
                <w:szCs w:val="22"/>
              </w:rPr>
              <w:t>Representing</w:t>
            </w:r>
          </w:p>
        </w:tc>
        <w:tc>
          <w:tcPr>
            <w:tcW w:w="3690" w:type="dxa"/>
            <w:shd w:val="clear" w:color="auto" w:fill="auto"/>
          </w:tcPr>
          <w:p w14:paraId="49195721" w14:textId="77777777" w:rsidR="00C91FFE" w:rsidRPr="00C91FFE" w:rsidRDefault="00C91FFE" w:rsidP="00C91FFE">
            <w:pPr>
              <w:rPr>
                <w:rFonts w:ascii="Calibri" w:eastAsia="Calibri" w:hAnsi="Calibri" w:cs="Times New Roman"/>
                <w:b/>
                <w:szCs w:val="22"/>
              </w:rPr>
            </w:pPr>
            <w:r w:rsidRPr="00C91FFE">
              <w:rPr>
                <w:rFonts w:ascii="Calibri" w:eastAsia="Calibri" w:hAnsi="Calibri" w:cs="Times New Roman"/>
                <w:b/>
                <w:szCs w:val="22"/>
              </w:rPr>
              <w:t>Current Appointee</w:t>
            </w:r>
          </w:p>
        </w:tc>
      </w:tr>
      <w:tr w:rsidR="00C91FFE" w:rsidRPr="00C91FFE" w14:paraId="17D97014" w14:textId="77777777" w:rsidTr="00A16D1F">
        <w:tc>
          <w:tcPr>
            <w:tcW w:w="6048" w:type="dxa"/>
            <w:shd w:val="clear" w:color="auto" w:fill="auto"/>
          </w:tcPr>
          <w:p w14:paraId="186CBE9D"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Secretary of Elders Affairs, Designee (Chair)</w:t>
            </w:r>
          </w:p>
        </w:tc>
        <w:tc>
          <w:tcPr>
            <w:tcW w:w="3690" w:type="dxa"/>
            <w:shd w:val="clear" w:color="auto" w:fill="auto"/>
          </w:tcPr>
          <w:p w14:paraId="1ED93E44" w14:textId="63A2D979"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 xml:space="preserve">Carole </w:t>
            </w:r>
            <w:r w:rsidR="00070655" w:rsidRPr="00C91FFE">
              <w:rPr>
                <w:rFonts w:ascii="Calibri" w:eastAsia="Calibri" w:hAnsi="Calibri" w:cs="Times New Roman"/>
                <w:szCs w:val="22"/>
              </w:rPr>
              <w:t>Malone</w:t>
            </w:r>
            <w:r w:rsidRPr="00C91FFE">
              <w:rPr>
                <w:rFonts w:ascii="Calibri" w:eastAsia="Calibri" w:hAnsi="Calibri" w:cs="Times New Roman"/>
                <w:szCs w:val="22"/>
              </w:rPr>
              <w:t xml:space="preserve"> Co-Chair</w:t>
            </w:r>
          </w:p>
          <w:p w14:paraId="0F367725" w14:textId="3740558B"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Shirley Chao</w:t>
            </w:r>
            <w:r w:rsidR="00F07560">
              <w:rPr>
                <w:rFonts w:ascii="Calibri" w:eastAsia="Calibri" w:hAnsi="Calibri" w:cs="Times New Roman"/>
                <w:szCs w:val="22"/>
              </w:rPr>
              <w:t>,</w:t>
            </w:r>
            <w:r w:rsidRPr="00C91FFE">
              <w:rPr>
                <w:rFonts w:ascii="Calibri" w:eastAsia="Calibri" w:hAnsi="Calibri" w:cs="Times New Roman"/>
                <w:szCs w:val="22"/>
              </w:rPr>
              <w:t xml:space="preserve"> Co-Chair </w:t>
            </w:r>
          </w:p>
          <w:p w14:paraId="37858203" w14:textId="3A1E776F"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Amy Sheeley</w:t>
            </w:r>
            <w:r w:rsidR="00F07560">
              <w:rPr>
                <w:rFonts w:ascii="Calibri" w:eastAsia="Calibri" w:hAnsi="Calibri" w:cs="Times New Roman"/>
                <w:szCs w:val="22"/>
              </w:rPr>
              <w:t>,</w:t>
            </w:r>
            <w:r w:rsidRPr="00C91FFE">
              <w:rPr>
                <w:rFonts w:ascii="Calibri" w:eastAsia="Calibri" w:hAnsi="Calibri" w:cs="Times New Roman"/>
                <w:szCs w:val="22"/>
              </w:rPr>
              <w:t xml:space="preserve"> Secretary</w:t>
            </w:r>
          </w:p>
        </w:tc>
      </w:tr>
      <w:tr w:rsidR="00C91FFE" w:rsidRPr="00C91FFE" w14:paraId="2F154068" w14:textId="77777777" w:rsidTr="00A16D1F">
        <w:tc>
          <w:tcPr>
            <w:tcW w:w="6048" w:type="dxa"/>
            <w:shd w:val="clear" w:color="auto" w:fill="auto"/>
          </w:tcPr>
          <w:p w14:paraId="0BAD7195" w14:textId="4FBC6723"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 xml:space="preserve">Commissioner of Public Health, </w:t>
            </w:r>
            <w:r w:rsidR="002D1D7A">
              <w:rPr>
                <w:rFonts w:ascii="Calibri" w:eastAsia="Calibri" w:hAnsi="Calibri" w:cs="Times New Roman"/>
                <w:szCs w:val="22"/>
              </w:rPr>
              <w:t>(</w:t>
            </w:r>
            <w:r w:rsidRPr="00C91FFE">
              <w:rPr>
                <w:rFonts w:ascii="Calibri" w:eastAsia="Calibri" w:hAnsi="Calibri" w:cs="Times New Roman"/>
                <w:szCs w:val="22"/>
              </w:rPr>
              <w:t>Designee</w:t>
            </w:r>
            <w:r w:rsidR="002D1D7A">
              <w:rPr>
                <w:rFonts w:ascii="Calibri" w:eastAsia="Calibri" w:hAnsi="Calibri" w:cs="Times New Roman"/>
                <w:szCs w:val="22"/>
              </w:rPr>
              <w:t>)</w:t>
            </w:r>
          </w:p>
        </w:tc>
        <w:tc>
          <w:tcPr>
            <w:tcW w:w="3690" w:type="dxa"/>
            <w:shd w:val="clear" w:color="auto" w:fill="auto"/>
          </w:tcPr>
          <w:p w14:paraId="17EB0B17"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Diana M. Hoek</w:t>
            </w:r>
          </w:p>
        </w:tc>
      </w:tr>
      <w:tr w:rsidR="00C91FFE" w:rsidRPr="00C91FFE" w14:paraId="16BEAB63" w14:textId="77777777" w:rsidTr="00A16D1F">
        <w:tc>
          <w:tcPr>
            <w:tcW w:w="6048" w:type="dxa"/>
            <w:shd w:val="clear" w:color="auto" w:fill="auto"/>
          </w:tcPr>
          <w:p w14:paraId="5D54A175"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Commissioner of Transitional Assistance (Designee)</w:t>
            </w:r>
          </w:p>
        </w:tc>
        <w:tc>
          <w:tcPr>
            <w:tcW w:w="3690" w:type="dxa"/>
            <w:shd w:val="clear" w:color="auto" w:fill="auto"/>
          </w:tcPr>
          <w:p w14:paraId="5B9FA661"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 xml:space="preserve">Penny McGuire </w:t>
            </w:r>
          </w:p>
        </w:tc>
      </w:tr>
      <w:tr w:rsidR="00C91FFE" w:rsidRPr="00C91FFE" w14:paraId="2B128195" w14:textId="77777777" w:rsidTr="00A16D1F">
        <w:tc>
          <w:tcPr>
            <w:tcW w:w="6048" w:type="dxa"/>
            <w:shd w:val="clear" w:color="auto" w:fill="auto"/>
          </w:tcPr>
          <w:p w14:paraId="2BC1A7C5"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Commissioner of Agricultural Resources (Designee)</w:t>
            </w:r>
          </w:p>
        </w:tc>
        <w:tc>
          <w:tcPr>
            <w:tcW w:w="3690" w:type="dxa"/>
            <w:shd w:val="clear" w:color="auto" w:fill="auto"/>
          </w:tcPr>
          <w:p w14:paraId="3F4DE9E3"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Rebecca Davidson</w:t>
            </w:r>
          </w:p>
        </w:tc>
      </w:tr>
      <w:tr w:rsidR="00C91FFE" w:rsidRPr="00C91FFE" w14:paraId="398D8776" w14:textId="77777777" w:rsidTr="00A16D1F">
        <w:tc>
          <w:tcPr>
            <w:tcW w:w="6048" w:type="dxa"/>
            <w:shd w:val="clear" w:color="auto" w:fill="auto"/>
          </w:tcPr>
          <w:p w14:paraId="0001FBFD"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Member of the House of Representatives (Designee)</w:t>
            </w:r>
          </w:p>
        </w:tc>
        <w:tc>
          <w:tcPr>
            <w:tcW w:w="3690" w:type="dxa"/>
            <w:shd w:val="clear" w:color="auto" w:fill="auto"/>
          </w:tcPr>
          <w:p w14:paraId="672CB7A1" w14:textId="77777777" w:rsidR="00C91FFE" w:rsidRPr="00C91FFE" w:rsidRDefault="00C91FFE" w:rsidP="00C91FFE">
            <w:pPr>
              <w:rPr>
                <w:rFonts w:ascii="Calibri" w:eastAsia="Calibri" w:hAnsi="Calibri" w:cs="Times New Roman"/>
                <w:szCs w:val="22"/>
              </w:rPr>
            </w:pPr>
            <w:bookmarkStart w:id="2" w:name="_Hlk26274933"/>
            <w:r w:rsidRPr="00C91FFE">
              <w:rPr>
                <w:rFonts w:ascii="Calibri" w:eastAsia="Calibri" w:hAnsi="Calibri" w:cs="Times New Roman"/>
                <w:szCs w:val="22"/>
              </w:rPr>
              <w:t>Representative Elizabeth Poirier</w:t>
            </w:r>
            <w:bookmarkEnd w:id="2"/>
          </w:p>
        </w:tc>
      </w:tr>
      <w:tr w:rsidR="00C91FFE" w:rsidRPr="00C91FFE" w14:paraId="6CDC7D15" w14:textId="77777777" w:rsidTr="00A16D1F">
        <w:tc>
          <w:tcPr>
            <w:tcW w:w="6048" w:type="dxa"/>
            <w:shd w:val="clear" w:color="auto" w:fill="auto"/>
          </w:tcPr>
          <w:p w14:paraId="059297C2"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Member of the House of Representatives (Designee)</w:t>
            </w:r>
          </w:p>
        </w:tc>
        <w:tc>
          <w:tcPr>
            <w:tcW w:w="3690" w:type="dxa"/>
            <w:shd w:val="clear" w:color="auto" w:fill="auto"/>
          </w:tcPr>
          <w:p w14:paraId="63D49171"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Representative Danielle Gregoire</w:t>
            </w:r>
          </w:p>
        </w:tc>
      </w:tr>
      <w:tr w:rsidR="00C91FFE" w:rsidRPr="00C91FFE" w14:paraId="4A257C43" w14:textId="77777777" w:rsidTr="00A16D1F">
        <w:tc>
          <w:tcPr>
            <w:tcW w:w="6048" w:type="dxa"/>
            <w:shd w:val="clear" w:color="auto" w:fill="auto"/>
          </w:tcPr>
          <w:p w14:paraId="61B77115"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Member of the Senate (Designee 1)</w:t>
            </w:r>
          </w:p>
        </w:tc>
        <w:tc>
          <w:tcPr>
            <w:tcW w:w="3690" w:type="dxa"/>
            <w:shd w:val="clear" w:color="auto" w:fill="auto"/>
          </w:tcPr>
          <w:p w14:paraId="557A268B"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 xml:space="preserve">Mary </w:t>
            </w:r>
            <w:proofErr w:type="spellStart"/>
            <w:r w:rsidRPr="00C91FFE">
              <w:rPr>
                <w:rFonts w:ascii="Calibri" w:eastAsia="Calibri" w:hAnsi="Calibri" w:cs="Times New Roman"/>
                <w:szCs w:val="22"/>
              </w:rPr>
              <w:t>Giannetti</w:t>
            </w:r>
            <w:proofErr w:type="spellEnd"/>
          </w:p>
        </w:tc>
      </w:tr>
      <w:tr w:rsidR="00C91FFE" w:rsidRPr="00C91FFE" w14:paraId="11A18915" w14:textId="77777777" w:rsidTr="00A16D1F">
        <w:tc>
          <w:tcPr>
            <w:tcW w:w="6048" w:type="dxa"/>
            <w:shd w:val="clear" w:color="auto" w:fill="auto"/>
          </w:tcPr>
          <w:p w14:paraId="1B1CE10C"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Member of the Senate (Designee 2)</w:t>
            </w:r>
          </w:p>
        </w:tc>
        <w:tc>
          <w:tcPr>
            <w:tcW w:w="3690" w:type="dxa"/>
            <w:shd w:val="clear" w:color="auto" w:fill="auto"/>
          </w:tcPr>
          <w:p w14:paraId="3DF24082"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Linnea L. Hagberg</w:t>
            </w:r>
          </w:p>
        </w:tc>
      </w:tr>
      <w:tr w:rsidR="00C91FFE" w:rsidRPr="00C91FFE" w14:paraId="041B4C92" w14:textId="77777777" w:rsidTr="00A16D1F">
        <w:tc>
          <w:tcPr>
            <w:tcW w:w="6048" w:type="dxa"/>
            <w:shd w:val="clear" w:color="auto" w:fill="auto"/>
          </w:tcPr>
          <w:p w14:paraId="7D149389"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Physician</w:t>
            </w:r>
          </w:p>
        </w:tc>
        <w:tc>
          <w:tcPr>
            <w:tcW w:w="3690" w:type="dxa"/>
            <w:shd w:val="clear" w:color="auto" w:fill="auto"/>
          </w:tcPr>
          <w:p w14:paraId="196CF5B8"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Dr. Sarah Phillips</w:t>
            </w:r>
          </w:p>
        </w:tc>
      </w:tr>
      <w:tr w:rsidR="00C91FFE" w:rsidRPr="00C91FFE" w14:paraId="41E19E65" w14:textId="77777777" w:rsidTr="00A16D1F">
        <w:tc>
          <w:tcPr>
            <w:tcW w:w="6048" w:type="dxa"/>
            <w:shd w:val="clear" w:color="auto" w:fill="auto"/>
          </w:tcPr>
          <w:p w14:paraId="26551D69"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University Researcher</w:t>
            </w:r>
          </w:p>
        </w:tc>
        <w:tc>
          <w:tcPr>
            <w:tcW w:w="3690" w:type="dxa"/>
            <w:shd w:val="clear" w:color="auto" w:fill="auto"/>
          </w:tcPr>
          <w:p w14:paraId="2A560A9B"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 xml:space="preserve">Helen Rasmussen </w:t>
            </w:r>
          </w:p>
        </w:tc>
      </w:tr>
      <w:tr w:rsidR="00C91FFE" w:rsidRPr="00C91FFE" w14:paraId="49B62A11" w14:textId="77777777" w:rsidTr="00A16D1F">
        <w:tc>
          <w:tcPr>
            <w:tcW w:w="6048" w:type="dxa"/>
            <w:shd w:val="clear" w:color="auto" w:fill="auto"/>
          </w:tcPr>
          <w:p w14:paraId="07866A7A"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Community-based registered Dietitian or Nutritionist Working With Program Funded by Older Americans Act</w:t>
            </w:r>
          </w:p>
        </w:tc>
        <w:tc>
          <w:tcPr>
            <w:tcW w:w="3690" w:type="dxa"/>
            <w:shd w:val="clear" w:color="auto" w:fill="auto"/>
          </w:tcPr>
          <w:p w14:paraId="4AAF7F5F"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Margery Gann</w:t>
            </w:r>
          </w:p>
        </w:tc>
      </w:tr>
      <w:tr w:rsidR="00C91FFE" w:rsidRPr="00C91FFE" w14:paraId="7FE8C111" w14:textId="77777777" w:rsidTr="00A16D1F">
        <w:tc>
          <w:tcPr>
            <w:tcW w:w="6048" w:type="dxa"/>
            <w:shd w:val="clear" w:color="auto" w:fill="auto"/>
          </w:tcPr>
          <w:p w14:paraId="6C789DBF"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Rep. of a Hospital of Integrated Health System</w:t>
            </w:r>
          </w:p>
        </w:tc>
        <w:tc>
          <w:tcPr>
            <w:tcW w:w="3690" w:type="dxa"/>
            <w:shd w:val="clear" w:color="auto" w:fill="auto"/>
          </w:tcPr>
          <w:p w14:paraId="6A48A4D7"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Kris M. Mogensen</w:t>
            </w:r>
          </w:p>
        </w:tc>
      </w:tr>
      <w:tr w:rsidR="00C91FFE" w:rsidRPr="00C91FFE" w14:paraId="5FBCF2BA" w14:textId="77777777" w:rsidTr="00A16D1F">
        <w:tc>
          <w:tcPr>
            <w:tcW w:w="6048" w:type="dxa"/>
            <w:shd w:val="clear" w:color="auto" w:fill="auto"/>
          </w:tcPr>
          <w:p w14:paraId="1F4397C6"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Nurse Working In Home Care 1</w:t>
            </w:r>
          </w:p>
        </w:tc>
        <w:tc>
          <w:tcPr>
            <w:tcW w:w="3690" w:type="dxa"/>
            <w:shd w:val="clear" w:color="auto" w:fill="auto"/>
          </w:tcPr>
          <w:p w14:paraId="7F223E4C" w14:textId="77777777" w:rsidR="00C91FFE" w:rsidRPr="00C91FFE" w:rsidRDefault="00C91FFE" w:rsidP="00C91FFE">
            <w:pPr>
              <w:rPr>
                <w:rFonts w:ascii="Calibri" w:eastAsia="Calibri" w:hAnsi="Calibri" w:cs="Times New Roman"/>
                <w:szCs w:val="22"/>
              </w:rPr>
            </w:pPr>
            <w:bookmarkStart w:id="3" w:name="_Hlk26275611"/>
            <w:proofErr w:type="spellStart"/>
            <w:r w:rsidRPr="00C91FFE">
              <w:rPr>
                <w:rFonts w:ascii="Calibri" w:eastAsia="Calibri" w:hAnsi="Calibri" w:cs="Times New Roman"/>
                <w:szCs w:val="22"/>
              </w:rPr>
              <w:t>Milaina</w:t>
            </w:r>
            <w:proofErr w:type="spellEnd"/>
            <w:r w:rsidRPr="00C91FFE">
              <w:rPr>
                <w:rFonts w:ascii="Calibri" w:eastAsia="Calibri" w:hAnsi="Calibri" w:cs="Times New Roman"/>
                <w:szCs w:val="22"/>
              </w:rPr>
              <w:t xml:space="preserve"> </w:t>
            </w:r>
            <w:proofErr w:type="spellStart"/>
            <w:r w:rsidRPr="00C91FFE">
              <w:rPr>
                <w:rFonts w:ascii="Calibri" w:eastAsia="Calibri" w:hAnsi="Calibri" w:cs="Times New Roman"/>
                <w:szCs w:val="22"/>
              </w:rPr>
              <w:t>Mainieri</w:t>
            </w:r>
            <w:bookmarkEnd w:id="3"/>
            <w:proofErr w:type="spellEnd"/>
          </w:p>
        </w:tc>
      </w:tr>
      <w:tr w:rsidR="00C91FFE" w:rsidRPr="00C91FFE" w14:paraId="26FE68BA" w14:textId="77777777" w:rsidTr="00A16D1F">
        <w:tc>
          <w:tcPr>
            <w:tcW w:w="6048" w:type="dxa"/>
            <w:shd w:val="clear" w:color="auto" w:fill="auto"/>
          </w:tcPr>
          <w:p w14:paraId="6EB8B2FE"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Nurse Working In Home Care 2</w:t>
            </w:r>
          </w:p>
        </w:tc>
        <w:tc>
          <w:tcPr>
            <w:tcW w:w="3690" w:type="dxa"/>
            <w:shd w:val="clear" w:color="auto" w:fill="auto"/>
          </w:tcPr>
          <w:p w14:paraId="3EB7A9EB" w14:textId="77777777" w:rsidR="00C91FFE" w:rsidRPr="00C91FFE" w:rsidRDefault="00C91FFE" w:rsidP="00C91FFE">
            <w:pPr>
              <w:rPr>
                <w:rFonts w:ascii="Calibri" w:eastAsia="Calibri" w:hAnsi="Calibri" w:cs="Times New Roman"/>
                <w:szCs w:val="22"/>
              </w:rPr>
            </w:pPr>
            <w:proofErr w:type="spellStart"/>
            <w:r w:rsidRPr="00C91FFE">
              <w:rPr>
                <w:rFonts w:ascii="Calibri" w:eastAsia="Calibri" w:hAnsi="Calibri" w:cs="Times New Roman"/>
                <w:szCs w:val="22"/>
              </w:rPr>
              <w:t>Myclette</w:t>
            </w:r>
            <w:proofErr w:type="spellEnd"/>
            <w:r w:rsidRPr="00C91FFE">
              <w:rPr>
                <w:rFonts w:ascii="Calibri" w:eastAsia="Calibri" w:hAnsi="Calibri" w:cs="Times New Roman"/>
                <w:szCs w:val="22"/>
              </w:rPr>
              <w:t xml:space="preserve"> </w:t>
            </w:r>
            <w:proofErr w:type="spellStart"/>
            <w:r w:rsidRPr="00C91FFE">
              <w:rPr>
                <w:rFonts w:ascii="Calibri" w:eastAsia="Calibri" w:hAnsi="Calibri" w:cs="Times New Roman"/>
                <w:szCs w:val="22"/>
              </w:rPr>
              <w:t>Theodule</w:t>
            </w:r>
            <w:proofErr w:type="spellEnd"/>
          </w:p>
        </w:tc>
      </w:tr>
      <w:tr w:rsidR="00C91FFE" w:rsidRPr="00C91FFE" w14:paraId="0A595629" w14:textId="77777777" w:rsidTr="00A16D1F">
        <w:tc>
          <w:tcPr>
            <w:tcW w:w="6048" w:type="dxa"/>
            <w:shd w:val="clear" w:color="auto" w:fill="auto"/>
          </w:tcPr>
          <w:p w14:paraId="09045E92"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Registered Dietitian or Nutritionist Working with Long-Term Care</w:t>
            </w:r>
          </w:p>
        </w:tc>
        <w:tc>
          <w:tcPr>
            <w:tcW w:w="3690" w:type="dxa"/>
            <w:shd w:val="clear" w:color="auto" w:fill="auto"/>
          </w:tcPr>
          <w:p w14:paraId="07ACC6F5"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Dalia Cohen</w:t>
            </w:r>
          </w:p>
        </w:tc>
      </w:tr>
      <w:tr w:rsidR="00C91FFE" w:rsidRPr="00C91FFE" w14:paraId="222F57B8" w14:textId="77777777" w:rsidTr="00A16D1F">
        <w:tc>
          <w:tcPr>
            <w:tcW w:w="6048" w:type="dxa"/>
            <w:shd w:val="clear" w:color="auto" w:fill="auto"/>
          </w:tcPr>
          <w:p w14:paraId="204B1C5E"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Registered Dietitian or Nutritionist Representing MA Dietetic Association</w:t>
            </w:r>
          </w:p>
        </w:tc>
        <w:tc>
          <w:tcPr>
            <w:tcW w:w="3690" w:type="dxa"/>
            <w:shd w:val="clear" w:color="auto" w:fill="auto"/>
          </w:tcPr>
          <w:p w14:paraId="7C8C01D6"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 xml:space="preserve">Tara </w:t>
            </w:r>
            <w:proofErr w:type="spellStart"/>
            <w:r w:rsidRPr="00C91FFE">
              <w:rPr>
                <w:rFonts w:ascii="Calibri" w:eastAsia="Calibri" w:hAnsi="Calibri" w:cs="Times New Roman"/>
                <w:szCs w:val="22"/>
              </w:rPr>
              <w:t>Hammes</w:t>
            </w:r>
            <w:proofErr w:type="spellEnd"/>
          </w:p>
        </w:tc>
      </w:tr>
      <w:tr w:rsidR="00C91FFE" w:rsidRPr="00C91FFE" w14:paraId="491AC15C" w14:textId="77777777" w:rsidTr="00A16D1F">
        <w:tc>
          <w:tcPr>
            <w:tcW w:w="6048" w:type="dxa"/>
            <w:shd w:val="clear" w:color="auto" w:fill="auto"/>
          </w:tcPr>
          <w:p w14:paraId="0D44F3C1" w14:textId="77777777"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Rep. from MA Association of Councils on Aging, Inc.</w:t>
            </w:r>
          </w:p>
        </w:tc>
        <w:tc>
          <w:tcPr>
            <w:tcW w:w="3690" w:type="dxa"/>
            <w:shd w:val="clear" w:color="auto" w:fill="auto"/>
          </w:tcPr>
          <w:p w14:paraId="2947F8A6" w14:textId="6A0C330B" w:rsidR="00C91FFE" w:rsidRPr="00C91FFE" w:rsidRDefault="00C91FFE" w:rsidP="00C91FFE">
            <w:pPr>
              <w:rPr>
                <w:rFonts w:ascii="Calibri" w:eastAsia="Calibri" w:hAnsi="Calibri" w:cs="Times New Roman"/>
                <w:szCs w:val="22"/>
              </w:rPr>
            </w:pPr>
            <w:r w:rsidRPr="00C91FFE">
              <w:rPr>
                <w:rFonts w:ascii="Calibri" w:eastAsia="Calibri" w:hAnsi="Calibri" w:cs="Times New Roman"/>
                <w:szCs w:val="22"/>
              </w:rPr>
              <w:t>Pamela Hunt</w:t>
            </w:r>
            <w:r w:rsidR="0022187A">
              <w:rPr>
                <w:rFonts w:ascii="Calibri" w:eastAsia="Calibri" w:hAnsi="Calibri" w:cs="Times New Roman"/>
                <w:szCs w:val="22"/>
              </w:rPr>
              <w:t xml:space="preserve">, Tara </w:t>
            </w:r>
            <w:proofErr w:type="spellStart"/>
            <w:r w:rsidR="0022187A">
              <w:rPr>
                <w:rFonts w:ascii="Calibri" w:eastAsia="Calibri" w:hAnsi="Calibri" w:cs="Times New Roman"/>
                <w:szCs w:val="22"/>
              </w:rPr>
              <w:t>Hammes</w:t>
            </w:r>
            <w:proofErr w:type="spellEnd"/>
          </w:p>
        </w:tc>
      </w:tr>
    </w:tbl>
    <w:p w14:paraId="2278C416" w14:textId="77777777" w:rsidR="00C91FFE" w:rsidRPr="00C91FFE" w:rsidRDefault="00C91FFE" w:rsidP="00C91FFE">
      <w:pPr>
        <w:rPr>
          <w:rFonts w:ascii="Calibri" w:eastAsia="Calibri" w:hAnsi="Calibri" w:cs="Times New Roman"/>
          <w:szCs w:val="22"/>
        </w:rPr>
      </w:pPr>
    </w:p>
    <w:p w14:paraId="0E07356B" w14:textId="0B133E53" w:rsidR="00C91FFE" w:rsidRDefault="004C021E" w:rsidP="00C91FFE">
      <w:pPr>
        <w:rPr>
          <w:rFonts w:asciiTheme="minorHAnsi" w:eastAsia="Calibri" w:hAnsiTheme="minorHAnsi" w:cstheme="minorHAnsi"/>
          <w:szCs w:val="22"/>
        </w:rPr>
      </w:pPr>
      <w:r>
        <w:rPr>
          <w:rFonts w:asciiTheme="minorHAnsi" w:eastAsia="Calibri" w:hAnsiTheme="minorHAnsi" w:cstheme="minorHAnsi"/>
          <w:szCs w:val="22"/>
        </w:rPr>
        <w:lastRenderedPageBreak/>
        <w:t>Older populations are at high risk for malnutrition</w:t>
      </w:r>
      <w:r w:rsidR="00DE0E55">
        <w:rPr>
          <w:rStyle w:val="FootnoteReference"/>
          <w:rFonts w:asciiTheme="minorHAnsi" w:eastAsia="Calibri" w:hAnsiTheme="minorHAnsi" w:cstheme="minorHAnsi"/>
          <w:szCs w:val="22"/>
        </w:rPr>
        <w:footnoteReference w:id="1"/>
      </w:r>
      <w:r w:rsidR="00DE0E55">
        <w:rPr>
          <w:rFonts w:asciiTheme="minorHAnsi" w:eastAsia="Calibri" w:hAnsiTheme="minorHAnsi" w:cstheme="minorHAnsi"/>
          <w:szCs w:val="22"/>
        </w:rPr>
        <w:t xml:space="preserve"> due to underlying chronic conditions, economic adversity, and social isolation.</w:t>
      </w:r>
      <w:r w:rsidR="00DE0E55">
        <w:rPr>
          <w:rStyle w:val="FootnoteReference"/>
          <w:rFonts w:asciiTheme="minorHAnsi" w:eastAsia="Calibri" w:hAnsiTheme="minorHAnsi" w:cstheme="minorHAnsi"/>
          <w:szCs w:val="22"/>
        </w:rPr>
        <w:footnoteReference w:id="2"/>
      </w:r>
      <w:r w:rsidR="00DE0E55">
        <w:rPr>
          <w:rFonts w:asciiTheme="minorHAnsi" w:eastAsia="Calibri" w:hAnsiTheme="minorHAnsi" w:cstheme="minorHAnsi"/>
          <w:szCs w:val="22"/>
        </w:rPr>
        <w:t xml:space="preserve"> </w:t>
      </w:r>
      <w:r>
        <w:rPr>
          <w:rFonts w:asciiTheme="minorHAnsi" w:eastAsia="Calibri" w:hAnsiTheme="minorHAnsi" w:cstheme="minorHAnsi"/>
          <w:szCs w:val="22"/>
        </w:rPr>
        <w:t xml:space="preserve"> </w:t>
      </w:r>
      <w:r w:rsidR="009B02FB">
        <w:rPr>
          <w:rFonts w:asciiTheme="minorHAnsi" w:eastAsia="Calibri" w:hAnsiTheme="minorHAnsi" w:cstheme="minorHAnsi"/>
          <w:szCs w:val="22"/>
        </w:rPr>
        <w:t xml:space="preserve">The </w:t>
      </w:r>
      <w:r w:rsidR="00311E55">
        <w:rPr>
          <w:rFonts w:asciiTheme="minorHAnsi" w:eastAsia="Calibri" w:hAnsiTheme="minorHAnsi" w:cstheme="minorHAnsi"/>
          <w:szCs w:val="22"/>
        </w:rPr>
        <w:t>COVID-19 pandemic constraints exacerbated the risks for malnutrition</w:t>
      </w:r>
      <w:r w:rsidR="00CD4FB3">
        <w:rPr>
          <w:rFonts w:asciiTheme="minorHAnsi" w:eastAsia="Calibri" w:hAnsiTheme="minorHAnsi" w:cstheme="minorHAnsi"/>
          <w:szCs w:val="22"/>
        </w:rPr>
        <w:t xml:space="preserve"> in this population</w:t>
      </w:r>
      <w:r w:rsidR="009B02FB">
        <w:rPr>
          <w:rFonts w:asciiTheme="minorHAnsi" w:eastAsia="Calibri" w:hAnsiTheme="minorHAnsi" w:cstheme="minorHAnsi"/>
          <w:szCs w:val="22"/>
        </w:rPr>
        <w:t>, and the</w:t>
      </w:r>
      <w:r w:rsidR="003E0277">
        <w:rPr>
          <w:rFonts w:asciiTheme="minorHAnsi" w:eastAsia="Calibri" w:hAnsiTheme="minorHAnsi" w:cstheme="minorHAnsi"/>
          <w:szCs w:val="22"/>
        </w:rPr>
        <w:t xml:space="preserve"> Commission</w:t>
      </w:r>
      <w:r w:rsidR="009B02FB">
        <w:rPr>
          <w:rFonts w:asciiTheme="minorHAnsi" w:eastAsia="Calibri" w:hAnsiTheme="minorHAnsi" w:cstheme="minorHAnsi"/>
          <w:szCs w:val="22"/>
        </w:rPr>
        <w:t xml:space="preserve"> steadily</w:t>
      </w:r>
      <w:r w:rsidR="003E0277">
        <w:rPr>
          <w:rFonts w:asciiTheme="minorHAnsi" w:eastAsia="Calibri" w:hAnsiTheme="minorHAnsi" w:cstheme="minorHAnsi"/>
          <w:szCs w:val="22"/>
        </w:rPr>
        <w:t xml:space="preserve"> focused its work on </w:t>
      </w:r>
      <w:r w:rsidR="00605B09">
        <w:rPr>
          <w:rFonts w:asciiTheme="minorHAnsi" w:eastAsia="Calibri" w:hAnsiTheme="minorHAnsi" w:cstheme="minorHAnsi"/>
          <w:szCs w:val="22"/>
        </w:rPr>
        <w:t xml:space="preserve">raising </w:t>
      </w:r>
      <w:r w:rsidR="003E0277">
        <w:rPr>
          <w:rFonts w:asciiTheme="minorHAnsi" w:eastAsia="Calibri" w:hAnsiTheme="minorHAnsi" w:cstheme="minorHAnsi"/>
          <w:szCs w:val="22"/>
        </w:rPr>
        <w:t>awareness</w:t>
      </w:r>
      <w:r w:rsidR="00605B09">
        <w:rPr>
          <w:rFonts w:asciiTheme="minorHAnsi" w:eastAsia="Calibri" w:hAnsiTheme="minorHAnsi" w:cstheme="minorHAnsi"/>
          <w:szCs w:val="22"/>
        </w:rPr>
        <w:t xml:space="preserve"> to prevent malnutrition</w:t>
      </w:r>
      <w:r w:rsidR="00311E55">
        <w:rPr>
          <w:rFonts w:asciiTheme="minorHAnsi" w:eastAsia="Calibri" w:hAnsiTheme="minorHAnsi" w:cstheme="minorHAnsi"/>
          <w:szCs w:val="22"/>
        </w:rPr>
        <w:t>.</w:t>
      </w:r>
      <w:r w:rsidR="00605B09">
        <w:rPr>
          <w:rFonts w:asciiTheme="minorHAnsi" w:eastAsia="Calibri" w:hAnsiTheme="minorHAnsi" w:cstheme="minorHAnsi"/>
          <w:szCs w:val="22"/>
        </w:rPr>
        <w:t xml:space="preserve"> This report covers the Commission’s activities from January to December 2020.</w:t>
      </w:r>
      <w:r w:rsidR="003B070F">
        <w:rPr>
          <w:rFonts w:asciiTheme="minorHAnsi" w:eastAsia="Calibri" w:hAnsiTheme="minorHAnsi" w:cstheme="minorHAnsi"/>
          <w:szCs w:val="22"/>
        </w:rPr>
        <w:t xml:space="preserve">  </w:t>
      </w:r>
      <w:r w:rsidR="00DF2CB1">
        <w:rPr>
          <w:rFonts w:asciiTheme="minorHAnsi" w:eastAsia="Calibri" w:hAnsiTheme="minorHAnsi" w:cstheme="minorHAnsi"/>
          <w:szCs w:val="22"/>
        </w:rPr>
        <w:t xml:space="preserve">  </w:t>
      </w:r>
    </w:p>
    <w:p w14:paraId="6E9C5481" w14:textId="7E62BEB0" w:rsidR="000277B3" w:rsidRDefault="000277B3" w:rsidP="00C91FFE">
      <w:pPr>
        <w:rPr>
          <w:rFonts w:asciiTheme="minorHAnsi" w:eastAsia="Calibri" w:hAnsiTheme="minorHAnsi" w:cstheme="minorHAnsi"/>
          <w:szCs w:val="22"/>
        </w:rPr>
      </w:pPr>
    </w:p>
    <w:p w14:paraId="0BB2AEE9" w14:textId="337CA351" w:rsidR="000277B3" w:rsidRDefault="000277B3" w:rsidP="000277B3">
      <w:pPr>
        <w:rPr>
          <w:rFonts w:asciiTheme="minorHAnsi" w:hAnsiTheme="minorHAnsi" w:cstheme="minorHAnsi"/>
          <w:b/>
          <w:u w:val="single"/>
        </w:rPr>
      </w:pPr>
      <w:r w:rsidRPr="003622FA">
        <w:rPr>
          <w:rFonts w:asciiTheme="minorHAnsi" w:hAnsiTheme="minorHAnsi" w:cstheme="minorHAnsi"/>
          <w:b/>
          <w:u w:val="single"/>
        </w:rPr>
        <w:t>20</w:t>
      </w:r>
      <w:r w:rsidR="003B070F" w:rsidRPr="003622FA">
        <w:rPr>
          <w:rFonts w:asciiTheme="minorHAnsi" w:hAnsiTheme="minorHAnsi" w:cstheme="minorHAnsi"/>
          <w:b/>
          <w:u w:val="single"/>
        </w:rPr>
        <w:t>20</w:t>
      </w:r>
      <w:r w:rsidRPr="003622FA">
        <w:rPr>
          <w:rFonts w:asciiTheme="minorHAnsi" w:hAnsiTheme="minorHAnsi" w:cstheme="minorHAnsi"/>
          <w:b/>
          <w:u w:val="single"/>
        </w:rPr>
        <w:t xml:space="preserve"> ACCOMPLISHMENTS</w:t>
      </w:r>
    </w:p>
    <w:p w14:paraId="4F92261A" w14:textId="30F890B2" w:rsidR="009B02FB" w:rsidRDefault="009B02FB" w:rsidP="000277B3">
      <w:pPr>
        <w:rPr>
          <w:rFonts w:asciiTheme="minorHAnsi" w:hAnsiTheme="minorHAnsi" w:cstheme="minorHAnsi"/>
          <w:b/>
          <w:u w:val="single"/>
        </w:rPr>
      </w:pPr>
    </w:p>
    <w:p w14:paraId="1A096A9C" w14:textId="3C63BA50" w:rsidR="00AF2FBF" w:rsidRPr="00E60484" w:rsidRDefault="009B02FB" w:rsidP="00102449">
      <w:pPr>
        <w:rPr>
          <w:rFonts w:asciiTheme="minorHAnsi" w:hAnsiTheme="minorHAnsi" w:cstheme="minorHAnsi"/>
          <w:bCs/>
        </w:rPr>
      </w:pPr>
      <w:r w:rsidRPr="00E60484">
        <w:rPr>
          <w:rFonts w:asciiTheme="minorHAnsi" w:hAnsiTheme="minorHAnsi" w:cstheme="minorHAnsi"/>
        </w:rPr>
        <w:t xml:space="preserve">The following </w:t>
      </w:r>
      <w:r w:rsidR="00FF66E6">
        <w:rPr>
          <w:rFonts w:asciiTheme="minorHAnsi" w:hAnsiTheme="minorHAnsi" w:cstheme="minorHAnsi"/>
        </w:rPr>
        <w:t>summarizes the MPC 2020 accomplishments:</w:t>
      </w:r>
    </w:p>
    <w:p w14:paraId="3BF09FF6" w14:textId="77777777" w:rsidR="00EC5AF8" w:rsidRDefault="00EC5AF8" w:rsidP="00EC5AF8">
      <w:pPr>
        <w:ind w:left="360"/>
      </w:pPr>
    </w:p>
    <w:p w14:paraId="60ECD10C" w14:textId="581F0F47" w:rsidR="000277B3" w:rsidRPr="00393D7D" w:rsidRDefault="00E71FC5" w:rsidP="00EC5AF8">
      <w:pPr>
        <w:pStyle w:val="ListParagraph"/>
        <w:numPr>
          <w:ilvl w:val="0"/>
          <w:numId w:val="40"/>
        </w:numPr>
        <w:rPr>
          <w:rFonts w:asciiTheme="minorHAnsi" w:hAnsiTheme="minorHAnsi" w:cstheme="minorHAnsi"/>
        </w:rPr>
      </w:pPr>
      <w:r w:rsidRPr="00393D7D">
        <w:rPr>
          <w:rFonts w:asciiTheme="minorHAnsi" w:hAnsiTheme="minorHAnsi" w:cstheme="minorHAnsi"/>
          <w:szCs w:val="22"/>
        </w:rPr>
        <w:t>Do a COVID Check Campaign</w:t>
      </w:r>
      <w:r w:rsidR="00660574" w:rsidRPr="00393D7D">
        <w:rPr>
          <w:rFonts w:asciiTheme="minorHAnsi" w:hAnsiTheme="minorHAnsi" w:cstheme="minorHAnsi"/>
          <w:szCs w:val="22"/>
        </w:rPr>
        <w:t xml:space="preserve"> (April, 2020) </w:t>
      </w:r>
    </w:p>
    <w:p w14:paraId="562E9DAF" w14:textId="77777777" w:rsidR="00B13546" w:rsidRPr="00AC086C" w:rsidRDefault="00B13546" w:rsidP="000277B3">
      <w:pPr>
        <w:rPr>
          <w:rFonts w:asciiTheme="minorHAnsi" w:hAnsiTheme="minorHAnsi" w:cstheme="minorHAnsi"/>
        </w:rPr>
      </w:pPr>
    </w:p>
    <w:p w14:paraId="537F0E99" w14:textId="3D11A247" w:rsidR="000277B3" w:rsidRPr="009D57DD" w:rsidRDefault="003724F0" w:rsidP="001676F8">
      <w:pPr>
        <w:pStyle w:val="ListParagraph"/>
        <w:numPr>
          <w:ilvl w:val="0"/>
          <w:numId w:val="12"/>
        </w:numPr>
        <w:spacing w:after="160"/>
        <w:rPr>
          <w:rFonts w:asciiTheme="minorHAnsi" w:hAnsiTheme="minorHAnsi" w:cstheme="minorHAnsi"/>
          <w:b/>
          <w:bCs/>
          <w:i/>
          <w:iCs/>
          <w:sz w:val="20"/>
        </w:rPr>
      </w:pPr>
      <w:r w:rsidRPr="009D57DD">
        <w:rPr>
          <w:rFonts w:asciiTheme="minorHAnsi" w:hAnsiTheme="minorHAnsi" w:cstheme="minorHAnsi"/>
        </w:rPr>
        <w:t>Together with Defeat</w:t>
      </w:r>
      <w:r w:rsidR="009D57DD" w:rsidRPr="009D57DD">
        <w:rPr>
          <w:rFonts w:asciiTheme="minorHAnsi" w:hAnsiTheme="minorHAnsi" w:cstheme="minorHAnsi"/>
        </w:rPr>
        <w:t xml:space="preserve"> M</w:t>
      </w:r>
      <w:r w:rsidRPr="009D57DD">
        <w:rPr>
          <w:rFonts w:asciiTheme="minorHAnsi" w:hAnsiTheme="minorHAnsi" w:cstheme="minorHAnsi"/>
        </w:rPr>
        <w:t>alnutrition</w:t>
      </w:r>
      <w:r w:rsidR="009D57DD" w:rsidRPr="009D57DD">
        <w:rPr>
          <w:rFonts w:asciiTheme="minorHAnsi" w:hAnsiTheme="minorHAnsi" w:cstheme="minorHAnsi"/>
        </w:rPr>
        <w:t xml:space="preserve"> T</w:t>
      </w:r>
      <w:r w:rsidR="007A6331" w:rsidRPr="009D57DD">
        <w:rPr>
          <w:rFonts w:asciiTheme="minorHAnsi" w:hAnsiTheme="minorHAnsi" w:cstheme="minorHAnsi"/>
        </w:rPr>
        <w:t>oday</w:t>
      </w:r>
      <w:r w:rsidR="009D57DD" w:rsidRPr="009D57DD">
        <w:rPr>
          <w:rFonts w:asciiTheme="minorHAnsi" w:hAnsiTheme="minorHAnsi" w:cstheme="minorHAnsi"/>
        </w:rPr>
        <w:t xml:space="preserve"> </w:t>
      </w:r>
      <w:hyperlink r:id="rId11" w:history="1">
        <w:r w:rsidR="009D57DD" w:rsidRPr="009D57DD">
          <w:rPr>
            <w:rStyle w:val="Hyperlink"/>
            <w:rFonts w:asciiTheme="minorHAnsi" w:hAnsiTheme="minorHAnsi" w:cstheme="minorHAnsi"/>
          </w:rPr>
          <w:t>https://defeatmalnutrition.today/</w:t>
        </w:r>
      </w:hyperlink>
      <w:r w:rsidRPr="009D57DD">
        <w:rPr>
          <w:rFonts w:asciiTheme="minorHAnsi" w:hAnsiTheme="minorHAnsi" w:cstheme="minorHAnsi"/>
        </w:rPr>
        <w:t xml:space="preserve">, EOEA and commission members promoted the </w:t>
      </w:r>
      <w:r w:rsidR="005D7F29" w:rsidRPr="009D57DD">
        <w:rPr>
          <w:rFonts w:asciiTheme="minorHAnsi" w:hAnsiTheme="minorHAnsi" w:cstheme="minorHAnsi"/>
        </w:rPr>
        <w:t>#</w:t>
      </w:r>
      <w:r w:rsidRPr="009D57DD">
        <w:rPr>
          <w:rFonts w:asciiTheme="minorHAnsi" w:hAnsiTheme="minorHAnsi" w:cstheme="minorHAnsi"/>
        </w:rPr>
        <w:t xml:space="preserve">DoaCOVIDcheck campaign which include information and memes for the public to ensure older adults were not in need of food and other resources during the pandemic.  This was distributed </w:t>
      </w:r>
      <w:r w:rsidR="002D1D7A" w:rsidRPr="009D57DD">
        <w:rPr>
          <w:rFonts w:asciiTheme="minorHAnsi" w:hAnsiTheme="minorHAnsi" w:cstheme="minorHAnsi"/>
        </w:rPr>
        <w:t xml:space="preserve">through </w:t>
      </w:r>
      <w:r w:rsidR="00660574" w:rsidRPr="009D57DD">
        <w:rPr>
          <w:rFonts w:asciiTheme="minorHAnsi" w:hAnsiTheme="minorHAnsi" w:cstheme="minorHAnsi"/>
        </w:rPr>
        <w:t xml:space="preserve">36 organizations and individuals </w:t>
      </w:r>
      <w:r w:rsidR="002D1D7A" w:rsidRPr="009D57DD">
        <w:rPr>
          <w:rFonts w:asciiTheme="minorHAnsi" w:hAnsiTheme="minorHAnsi" w:cstheme="minorHAnsi"/>
        </w:rPr>
        <w:t>via</w:t>
      </w:r>
      <w:r w:rsidR="002F3E83" w:rsidRPr="009D57DD">
        <w:rPr>
          <w:rFonts w:asciiTheme="minorHAnsi" w:hAnsiTheme="minorHAnsi" w:cstheme="minorHAnsi"/>
        </w:rPr>
        <w:t xml:space="preserve"> their</w:t>
      </w:r>
      <w:r w:rsidR="00660574" w:rsidRPr="009D57DD">
        <w:rPr>
          <w:rFonts w:asciiTheme="minorHAnsi" w:hAnsiTheme="minorHAnsi" w:cstheme="minorHAnsi"/>
        </w:rPr>
        <w:t xml:space="preserve"> websites and a variety of social media channels (Facebook, Twitter</w:t>
      </w:r>
      <w:r w:rsidR="00F07560">
        <w:rPr>
          <w:rFonts w:asciiTheme="minorHAnsi" w:hAnsiTheme="minorHAnsi" w:cstheme="minorHAnsi"/>
        </w:rPr>
        <w:t>,</w:t>
      </w:r>
      <w:r w:rsidR="00660574" w:rsidRPr="009D57DD">
        <w:rPr>
          <w:rFonts w:asciiTheme="minorHAnsi" w:hAnsiTheme="minorHAnsi" w:cstheme="minorHAnsi"/>
        </w:rPr>
        <w:t xml:space="preserve"> and LinkedIn). There were more than 12,000 follow</w:t>
      </w:r>
      <w:r w:rsidR="002F3E83" w:rsidRPr="009D57DD">
        <w:rPr>
          <w:rFonts w:asciiTheme="minorHAnsi" w:hAnsiTheme="minorHAnsi" w:cstheme="minorHAnsi"/>
        </w:rPr>
        <w:t>ers on these postings</w:t>
      </w:r>
      <w:r w:rsidR="00660574" w:rsidRPr="009D57DD">
        <w:rPr>
          <w:rFonts w:asciiTheme="minorHAnsi" w:hAnsiTheme="minorHAnsi" w:cstheme="minorHAnsi"/>
        </w:rPr>
        <w:t>. Some example</w:t>
      </w:r>
      <w:r w:rsidR="002F3E83" w:rsidRPr="009D57DD">
        <w:rPr>
          <w:rFonts w:asciiTheme="minorHAnsi" w:hAnsiTheme="minorHAnsi" w:cstheme="minorHAnsi"/>
        </w:rPr>
        <w:t>s</w:t>
      </w:r>
      <w:r w:rsidR="00660574" w:rsidRPr="009D57DD">
        <w:rPr>
          <w:rFonts w:asciiTheme="minorHAnsi" w:hAnsiTheme="minorHAnsi" w:cstheme="minorHAnsi"/>
        </w:rPr>
        <w:t xml:space="preserve"> below. </w:t>
      </w:r>
    </w:p>
    <w:p w14:paraId="2164C6A8" w14:textId="2E06FDF4" w:rsidR="00393D7D" w:rsidRPr="00393D7D" w:rsidRDefault="00F83E7E" w:rsidP="00393D7D">
      <w:pPr>
        <w:spacing w:after="160"/>
        <w:ind w:left="720"/>
        <w:rPr>
          <w:noProof/>
        </w:rPr>
      </w:pPr>
      <w:r w:rsidRPr="00F83E7E">
        <w:rPr>
          <w:noProof/>
        </w:rPr>
        <w:drawing>
          <wp:inline distT="0" distB="0" distL="0" distR="0" wp14:anchorId="6D5E2442" wp14:editId="16FC48EC">
            <wp:extent cx="2275838" cy="1280160"/>
            <wp:effectExtent l="114300" t="101600" r="112395" b="1422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75838" cy="12801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4526BE">
        <w:rPr>
          <w:noProof/>
        </w:rPr>
        <w:t xml:space="preserve">      </w:t>
      </w:r>
      <w:r w:rsidR="00D916DB">
        <w:rPr>
          <w:noProof/>
        </w:rPr>
        <w:drawing>
          <wp:inline distT="0" distB="0" distL="0" distR="0" wp14:anchorId="0BCC7726" wp14:editId="7BD65AF4">
            <wp:extent cx="2276078" cy="1280160"/>
            <wp:effectExtent l="114300" t="101600" r="124460" b="1422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76078" cy="12801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F25481A" w14:textId="66BDF65E" w:rsidR="00393D7D" w:rsidRPr="00393D7D" w:rsidRDefault="00E71FC5" w:rsidP="00393D7D">
      <w:pPr>
        <w:pStyle w:val="ListParagraph"/>
        <w:numPr>
          <w:ilvl w:val="0"/>
          <w:numId w:val="40"/>
        </w:numPr>
        <w:rPr>
          <w:rFonts w:asciiTheme="minorHAnsi" w:hAnsiTheme="minorHAnsi" w:cstheme="minorHAnsi"/>
        </w:rPr>
      </w:pPr>
      <w:r w:rsidRPr="00393D7D">
        <w:rPr>
          <w:rFonts w:asciiTheme="minorHAnsi" w:hAnsiTheme="minorHAnsi" w:cstheme="minorHAnsi"/>
        </w:rPr>
        <w:t>Be a Nutrition Neighbor Campaign</w:t>
      </w:r>
      <w:r w:rsidR="00393D7D" w:rsidRPr="00393D7D">
        <w:rPr>
          <w:rFonts w:asciiTheme="minorHAnsi" w:hAnsiTheme="minorHAnsi" w:cstheme="minorHAnsi"/>
        </w:rPr>
        <w:br/>
      </w:r>
    </w:p>
    <w:p w14:paraId="7AA8C4C2" w14:textId="5BD9915D" w:rsidR="00B006DF" w:rsidRDefault="00C077ED" w:rsidP="00881E61">
      <w:pPr>
        <w:pStyle w:val="ListParagraph"/>
        <w:numPr>
          <w:ilvl w:val="0"/>
          <w:numId w:val="21"/>
        </w:numPr>
        <w:rPr>
          <w:rFonts w:asciiTheme="minorHAnsi" w:hAnsiTheme="minorHAnsi" w:cstheme="minorHAnsi"/>
        </w:rPr>
      </w:pPr>
      <w:r>
        <w:rPr>
          <w:rFonts w:asciiTheme="minorHAnsi" w:hAnsiTheme="minorHAnsi" w:cstheme="minorHAnsi"/>
        </w:rPr>
        <w:t>Memes</w:t>
      </w:r>
      <w:r w:rsidR="008A41D9">
        <w:rPr>
          <w:rFonts w:asciiTheme="minorHAnsi" w:hAnsiTheme="minorHAnsi" w:cstheme="minorHAnsi"/>
        </w:rPr>
        <w:t xml:space="preserve"> and infographics</w:t>
      </w:r>
    </w:p>
    <w:p w14:paraId="7DCDD3A9" w14:textId="591AA141" w:rsidR="00C077ED" w:rsidRPr="004526BE" w:rsidRDefault="00C077ED" w:rsidP="004526BE">
      <w:pPr>
        <w:ind w:left="720"/>
        <w:rPr>
          <w:rFonts w:asciiTheme="minorHAnsi" w:hAnsiTheme="minorHAnsi" w:cstheme="minorHAnsi"/>
        </w:rPr>
      </w:pPr>
      <w:r w:rsidRPr="00C077ED">
        <w:rPr>
          <w:noProof/>
        </w:rPr>
        <w:drawing>
          <wp:inline distT="0" distB="0" distL="0" distR="0" wp14:anchorId="24A14EFC" wp14:editId="6D7996D4">
            <wp:extent cx="2438399" cy="1371600"/>
            <wp:effectExtent l="114300" t="101600" r="114935" b="139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38399" cy="1371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8A41D9" w:rsidRPr="008A41D9">
        <w:rPr>
          <w:noProof/>
        </w:rPr>
        <w:t xml:space="preserve"> </w:t>
      </w:r>
      <w:r w:rsidR="008A41D9" w:rsidRPr="008A41D9">
        <w:rPr>
          <w:noProof/>
        </w:rPr>
        <w:drawing>
          <wp:inline distT="0" distB="0" distL="0" distR="0" wp14:anchorId="52D26A3F" wp14:editId="5489ED89">
            <wp:extent cx="2438400" cy="1371600"/>
            <wp:effectExtent l="114300" t="101600" r="114300" b="139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38400" cy="1371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BEBBA68" w14:textId="13BB6C71" w:rsidR="008A41D9" w:rsidRDefault="008A41D9" w:rsidP="00881E61">
      <w:pPr>
        <w:pStyle w:val="ListParagraph"/>
        <w:numPr>
          <w:ilvl w:val="0"/>
          <w:numId w:val="21"/>
        </w:numPr>
        <w:rPr>
          <w:rFonts w:asciiTheme="minorHAnsi" w:hAnsiTheme="minorHAnsi" w:cstheme="minorHAnsi"/>
        </w:rPr>
      </w:pPr>
      <w:r>
        <w:rPr>
          <w:rFonts w:asciiTheme="minorHAnsi" w:hAnsiTheme="minorHAnsi" w:cstheme="minorHAnsi"/>
        </w:rPr>
        <w:t xml:space="preserve">The campaign </w:t>
      </w:r>
      <w:r w:rsidRPr="008A41D9">
        <w:rPr>
          <w:rFonts w:asciiTheme="minorHAnsi" w:hAnsiTheme="minorHAnsi" w:cstheme="minorHAnsi"/>
        </w:rPr>
        <w:t xml:space="preserve">had 32 engaged groups who posted </w:t>
      </w:r>
      <w:r w:rsidR="002F3E83">
        <w:rPr>
          <w:rFonts w:asciiTheme="minorHAnsi" w:hAnsiTheme="minorHAnsi" w:cstheme="minorHAnsi"/>
        </w:rPr>
        <w:t xml:space="preserve">the campaign message over </w:t>
      </w:r>
      <w:r w:rsidRPr="008A41D9">
        <w:rPr>
          <w:rFonts w:asciiTheme="minorHAnsi" w:hAnsiTheme="minorHAnsi" w:cstheme="minorHAnsi"/>
        </w:rPr>
        <w:t>100 times</w:t>
      </w:r>
      <w:r w:rsidR="002F3E83">
        <w:rPr>
          <w:rFonts w:asciiTheme="minorHAnsi" w:hAnsiTheme="minorHAnsi" w:cstheme="minorHAnsi"/>
        </w:rPr>
        <w:t xml:space="preserve">, </w:t>
      </w:r>
      <w:r w:rsidRPr="008A41D9">
        <w:rPr>
          <w:rFonts w:asciiTheme="minorHAnsi" w:hAnsiTheme="minorHAnsi" w:cstheme="minorHAnsi"/>
        </w:rPr>
        <w:t>resulting in close to 110</w:t>
      </w:r>
      <w:r w:rsidR="00946EBA">
        <w:rPr>
          <w:rFonts w:asciiTheme="minorHAnsi" w:hAnsiTheme="minorHAnsi" w:cstheme="minorHAnsi"/>
        </w:rPr>
        <w:t>,000</w:t>
      </w:r>
      <w:r w:rsidRPr="008A41D9">
        <w:rPr>
          <w:rFonts w:asciiTheme="minorHAnsi" w:hAnsiTheme="minorHAnsi" w:cstheme="minorHAnsi"/>
        </w:rPr>
        <w:t xml:space="preserve"> impressions.</w:t>
      </w:r>
    </w:p>
    <w:p w14:paraId="598D3984" w14:textId="77777777" w:rsidR="00393D7D" w:rsidRPr="00B22DDB" w:rsidRDefault="00393D7D" w:rsidP="00B22DDB">
      <w:pPr>
        <w:rPr>
          <w:rFonts w:asciiTheme="minorHAnsi" w:hAnsiTheme="minorHAnsi" w:cstheme="minorHAnsi"/>
        </w:rPr>
      </w:pPr>
    </w:p>
    <w:p w14:paraId="6B62C4EC" w14:textId="56B13113" w:rsidR="0022443D" w:rsidRDefault="002D1D7A" w:rsidP="00881E61">
      <w:pPr>
        <w:pStyle w:val="ListParagraph"/>
        <w:numPr>
          <w:ilvl w:val="0"/>
          <w:numId w:val="21"/>
        </w:numPr>
        <w:rPr>
          <w:rFonts w:asciiTheme="minorHAnsi" w:hAnsiTheme="minorHAnsi" w:cstheme="minorHAnsi"/>
        </w:rPr>
      </w:pPr>
      <w:r>
        <w:rPr>
          <w:rFonts w:asciiTheme="minorHAnsi" w:hAnsiTheme="minorHAnsi" w:cstheme="minorHAnsi"/>
        </w:rPr>
        <w:t xml:space="preserve">The </w:t>
      </w:r>
      <w:r w:rsidR="00881E61" w:rsidRPr="00881E61">
        <w:rPr>
          <w:rFonts w:asciiTheme="minorHAnsi" w:hAnsiTheme="minorHAnsi" w:cstheme="minorHAnsi"/>
        </w:rPr>
        <w:t xml:space="preserve">Malnutrition awareness message </w:t>
      </w:r>
      <w:r w:rsidR="00884088">
        <w:rPr>
          <w:rFonts w:asciiTheme="minorHAnsi" w:hAnsiTheme="minorHAnsi" w:cstheme="minorHAnsi"/>
        </w:rPr>
        <w:t xml:space="preserve">was delivered </w:t>
      </w:r>
      <w:r w:rsidR="00881E61" w:rsidRPr="00881E61">
        <w:rPr>
          <w:rFonts w:asciiTheme="minorHAnsi" w:hAnsiTheme="minorHAnsi" w:cstheme="minorHAnsi"/>
        </w:rPr>
        <w:t xml:space="preserve">to more than 100,000 people in MA during </w:t>
      </w:r>
      <w:r>
        <w:rPr>
          <w:rFonts w:asciiTheme="minorHAnsi" w:hAnsiTheme="minorHAnsi" w:cstheme="minorHAnsi"/>
        </w:rPr>
        <w:t>M</w:t>
      </w:r>
      <w:r w:rsidR="00881E61" w:rsidRPr="00881E61">
        <w:rPr>
          <w:rFonts w:asciiTheme="minorHAnsi" w:hAnsiTheme="minorHAnsi" w:cstheme="minorHAnsi"/>
        </w:rPr>
        <w:t xml:space="preserve">alnutrition </w:t>
      </w:r>
      <w:r>
        <w:rPr>
          <w:rFonts w:asciiTheme="minorHAnsi" w:hAnsiTheme="minorHAnsi" w:cstheme="minorHAnsi"/>
        </w:rPr>
        <w:t>A</w:t>
      </w:r>
      <w:r w:rsidR="00881E61" w:rsidRPr="00881E61">
        <w:rPr>
          <w:rFonts w:asciiTheme="minorHAnsi" w:hAnsiTheme="minorHAnsi" w:cstheme="minorHAnsi"/>
        </w:rPr>
        <w:t xml:space="preserve">wareness </w:t>
      </w:r>
      <w:r>
        <w:rPr>
          <w:rFonts w:asciiTheme="minorHAnsi" w:hAnsiTheme="minorHAnsi" w:cstheme="minorHAnsi"/>
        </w:rPr>
        <w:t>W</w:t>
      </w:r>
      <w:r w:rsidR="00881E61" w:rsidRPr="00881E61">
        <w:rPr>
          <w:rFonts w:asciiTheme="minorHAnsi" w:hAnsiTheme="minorHAnsi" w:cstheme="minorHAnsi"/>
        </w:rPr>
        <w:t>eek</w:t>
      </w:r>
      <w:r w:rsidR="002F3E83">
        <w:rPr>
          <w:rFonts w:asciiTheme="minorHAnsi" w:hAnsiTheme="minorHAnsi" w:cstheme="minorHAnsi"/>
        </w:rPr>
        <w:t xml:space="preserve">, </w:t>
      </w:r>
      <w:r w:rsidR="0022443D">
        <w:rPr>
          <w:rFonts w:asciiTheme="minorHAnsi" w:hAnsiTheme="minorHAnsi" w:cstheme="minorHAnsi"/>
        </w:rPr>
        <w:t>October 3-9</w:t>
      </w:r>
      <w:r w:rsidR="00347B93">
        <w:rPr>
          <w:rFonts w:asciiTheme="minorHAnsi" w:hAnsiTheme="minorHAnsi" w:cstheme="minorHAnsi"/>
        </w:rPr>
        <w:t>, 2020</w:t>
      </w:r>
      <w:r w:rsidR="0022443D">
        <w:rPr>
          <w:rFonts w:asciiTheme="minorHAnsi" w:hAnsiTheme="minorHAnsi" w:cstheme="minorHAnsi"/>
        </w:rPr>
        <w:t xml:space="preserve">. </w:t>
      </w:r>
    </w:p>
    <w:p w14:paraId="5904BBD8" w14:textId="4033DAFB" w:rsidR="00DE0393" w:rsidRPr="004526BE" w:rsidRDefault="00DE0393" w:rsidP="004526BE">
      <w:pPr>
        <w:ind w:left="720"/>
        <w:rPr>
          <w:rFonts w:asciiTheme="minorHAnsi" w:hAnsiTheme="minorHAnsi" w:cstheme="minorHAnsi"/>
        </w:rPr>
      </w:pPr>
      <w:r w:rsidRPr="00DE0393">
        <w:rPr>
          <w:noProof/>
        </w:rPr>
        <w:lastRenderedPageBreak/>
        <w:drawing>
          <wp:inline distT="0" distB="0" distL="0" distR="0" wp14:anchorId="197F8ABD" wp14:editId="05199032">
            <wp:extent cx="2388557" cy="1343563"/>
            <wp:effectExtent l="133350" t="114300" r="145415" b="1619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14562" cy="135819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4526BE">
        <w:rPr>
          <w:rFonts w:asciiTheme="minorHAnsi" w:hAnsiTheme="minorHAnsi" w:cstheme="minorHAnsi"/>
        </w:rPr>
        <w:t xml:space="preserve">  </w:t>
      </w:r>
      <w:r>
        <w:rPr>
          <w:noProof/>
        </w:rPr>
        <w:drawing>
          <wp:inline distT="0" distB="0" distL="0" distR="0" wp14:anchorId="188B7BFD" wp14:editId="254EA0E4">
            <wp:extent cx="2374204" cy="1335350"/>
            <wp:effectExtent l="133350" t="114300" r="140970" b="1701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9519" cy="13608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5F61E00" w14:textId="7A449FC8" w:rsidR="00881E61" w:rsidRPr="002F3E83" w:rsidRDefault="0022443D" w:rsidP="00881E61">
      <w:pPr>
        <w:pStyle w:val="ListParagraph"/>
        <w:numPr>
          <w:ilvl w:val="0"/>
          <w:numId w:val="21"/>
        </w:numPr>
        <w:rPr>
          <w:rFonts w:asciiTheme="minorHAnsi" w:hAnsiTheme="minorHAnsi" w:cstheme="minorHAnsi"/>
          <w:szCs w:val="22"/>
        </w:rPr>
      </w:pPr>
      <w:r w:rsidRPr="0022443D">
        <w:rPr>
          <w:rFonts w:asciiTheme="minorHAnsi" w:hAnsiTheme="minorHAnsi" w:cstheme="minorHAnsi"/>
        </w:rPr>
        <w:t>#</w:t>
      </w:r>
      <w:r w:rsidRPr="00F6741E">
        <w:rPr>
          <w:rFonts w:asciiTheme="minorHAnsi" w:hAnsiTheme="minorHAnsi" w:cstheme="minorHAnsi"/>
          <w:szCs w:val="22"/>
        </w:rPr>
        <w:t xml:space="preserve">BeaNutritionNeighbor spotlight will be featured in </w:t>
      </w:r>
      <w:r w:rsidRPr="00B738C0">
        <w:rPr>
          <w:rFonts w:asciiTheme="minorHAnsi" w:hAnsiTheme="minorHAnsi" w:cstheme="minorHAnsi"/>
          <w:szCs w:val="22"/>
        </w:rPr>
        <w:t>fir</w:t>
      </w:r>
      <w:r w:rsidRPr="002F3E83">
        <w:rPr>
          <w:rFonts w:asciiTheme="minorHAnsi" w:hAnsiTheme="minorHAnsi" w:cstheme="minorHAnsi"/>
          <w:szCs w:val="22"/>
        </w:rPr>
        <w:t xml:space="preserve">st </w:t>
      </w:r>
      <w:r w:rsidR="002F3E83">
        <w:rPr>
          <w:rFonts w:asciiTheme="minorHAnsi" w:hAnsiTheme="minorHAnsi" w:cstheme="minorHAnsi"/>
          <w:szCs w:val="22"/>
        </w:rPr>
        <w:t>“</w:t>
      </w:r>
      <w:r w:rsidR="000E03FE" w:rsidRPr="002F3E83">
        <w:rPr>
          <w:rFonts w:asciiTheme="minorHAnsi" w:hAnsiTheme="minorHAnsi" w:cstheme="minorHAnsi"/>
          <w:szCs w:val="22"/>
        </w:rPr>
        <w:t>Malnutrition</w:t>
      </w:r>
      <w:r w:rsidRPr="002F3E83">
        <w:rPr>
          <w:rFonts w:asciiTheme="minorHAnsi" w:hAnsiTheme="minorHAnsi" w:cstheme="minorHAnsi"/>
          <w:szCs w:val="22"/>
        </w:rPr>
        <w:t xml:space="preserve"> Connection</w:t>
      </w:r>
      <w:r w:rsidR="002F3E83">
        <w:rPr>
          <w:rFonts w:asciiTheme="minorHAnsi" w:hAnsiTheme="minorHAnsi" w:cstheme="minorHAnsi"/>
          <w:szCs w:val="22"/>
        </w:rPr>
        <w:t>”</w:t>
      </w:r>
      <w:r w:rsidRPr="002F3E83">
        <w:rPr>
          <w:rFonts w:asciiTheme="minorHAnsi" w:hAnsiTheme="minorHAnsi" w:cstheme="minorHAnsi"/>
          <w:szCs w:val="22"/>
        </w:rPr>
        <w:t xml:space="preserve"> edition</w:t>
      </w:r>
      <w:r w:rsidR="002F3E83">
        <w:rPr>
          <w:rFonts w:asciiTheme="minorHAnsi" w:hAnsiTheme="minorHAnsi" w:cstheme="minorHAnsi"/>
          <w:szCs w:val="22"/>
        </w:rPr>
        <w:t xml:space="preserve"> in 2021</w:t>
      </w:r>
      <w:r w:rsidR="00881E61" w:rsidRPr="002F3E83">
        <w:rPr>
          <w:rFonts w:asciiTheme="minorHAnsi" w:hAnsiTheme="minorHAnsi" w:cstheme="minorHAnsi"/>
          <w:szCs w:val="22"/>
        </w:rPr>
        <w:t>.</w:t>
      </w:r>
    </w:p>
    <w:p w14:paraId="7624C505" w14:textId="77777777" w:rsidR="00DF2CB1" w:rsidRPr="004526BE" w:rsidRDefault="00DF2CB1" w:rsidP="00DF2CB1">
      <w:pPr>
        <w:ind w:firstLine="720"/>
        <w:rPr>
          <w:rFonts w:asciiTheme="minorHAnsi" w:hAnsiTheme="minorHAnsi" w:cstheme="minorHAnsi"/>
          <w:b/>
          <w:bCs/>
          <w:i/>
          <w:iCs/>
          <w:szCs w:val="22"/>
        </w:rPr>
      </w:pPr>
    </w:p>
    <w:p w14:paraId="2F5BA9E9" w14:textId="3447FCB3" w:rsidR="000277B3" w:rsidRPr="00F6741E" w:rsidRDefault="000277B3" w:rsidP="000277B3">
      <w:pPr>
        <w:rPr>
          <w:rFonts w:asciiTheme="minorHAnsi" w:hAnsiTheme="minorHAnsi" w:cstheme="minorHAnsi"/>
          <w:szCs w:val="22"/>
        </w:rPr>
      </w:pPr>
      <w:r w:rsidRPr="00F6741E">
        <w:rPr>
          <w:rFonts w:asciiTheme="minorHAnsi" w:hAnsiTheme="minorHAnsi" w:cstheme="minorHAnsi"/>
          <w:szCs w:val="22"/>
        </w:rPr>
        <w:t>III.</w:t>
      </w:r>
      <w:r w:rsidRPr="00F6741E">
        <w:rPr>
          <w:rFonts w:asciiTheme="minorHAnsi" w:hAnsiTheme="minorHAnsi" w:cstheme="minorHAnsi"/>
          <w:szCs w:val="22"/>
        </w:rPr>
        <w:tab/>
      </w:r>
      <w:r w:rsidR="00E71FC5" w:rsidRPr="00F6741E">
        <w:rPr>
          <w:rFonts w:asciiTheme="minorHAnsi" w:hAnsiTheme="minorHAnsi" w:cstheme="minorHAnsi"/>
          <w:szCs w:val="22"/>
        </w:rPr>
        <w:t>Malnutrition Awareness Weeks</w:t>
      </w:r>
    </w:p>
    <w:p w14:paraId="4FF61BB4" w14:textId="77777777" w:rsidR="00B13546" w:rsidRPr="002F3E83" w:rsidRDefault="00B13546" w:rsidP="000277B3">
      <w:pPr>
        <w:rPr>
          <w:rFonts w:asciiTheme="minorHAnsi" w:hAnsiTheme="minorHAnsi" w:cstheme="minorHAnsi"/>
          <w:szCs w:val="22"/>
        </w:rPr>
      </w:pPr>
    </w:p>
    <w:p w14:paraId="586E2434" w14:textId="5B9F77C3" w:rsidR="002C49FF" w:rsidRPr="002C49FF" w:rsidRDefault="002C49FF" w:rsidP="002C49FF">
      <w:pPr>
        <w:numPr>
          <w:ilvl w:val="0"/>
          <w:numId w:val="41"/>
        </w:numPr>
        <w:spacing w:after="160" w:line="259" w:lineRule="auto"/>
        <w:rPr>
          <w:rFonts w:asciiTheme="minorHAnsi" w:hAnsiTheme="minorHAnsi" w:cstheme="minorHAnsi"/>
          <w:szCs w:val="22"/>
        </w:rPr>
      </w:pPr>
      <w:r w:rsidRPr="002C49FF">
        <w:rPr>
          <w:rFonts w:asciiTheme="minorHAnsi" w:hAnsiTheme="minorHAnsi" w:cstheme="minorHAnsi"/>
          <w:szCs w:val="22"/>
        </w:rPr>
        <w:t>Promoted malnutrition awareness during Older Americans month in May launching “Adopt a Neighbor” –</w:t>
      </w:r>
      <w:r w:rsidR="009B02FB">
        <w:rPr>
          <w:rFonts w:asciiTheme="minorHAnsi" w:hAnsiTheme="minorHAnsi" w:cstheme="minorHAnsi"/>
          <w:szCs w:val="22"/>
        </w:rPr>
        <w:t xml:space="preserve"> </w:t>
      </w:r>
      <w:r w:rsidRPr="002C49FF">
        <w:rPr>
          <w:rFonts w:asciiTheme="minorHAnsi" w:hAnsiTheme="minorHAnsi" w:cstheme="minorHAnsi"/>
          <w:szCs w:val="22"/>
        </w:rPr>
        <w:t>A nutritional health awareness campai</w:t>
      </w:r>
      <w:r w:rsidR="009B02FB">
        <w:rPr>
          <w:rFonts w:asciiTheme="minorHAnsi" w:hAnsiTheme="minorHAnsi" w:cstheme="minorHAnsi"/>
          <w:szCs w:val="22"/>
        </w:rPr>
        <w:t>gn to raise awareness statewide</w:t>
      </w:r>
      <w:r w:rsidRPr="002C49FF">
        <w:rPr>
          <w:rFonts w:asciiTheme="minorHAnsi" w:hAnsiTheme="minorHAnsi" w:cstheme="minorHAnsi"/>
          <w:szCs w:val="22"/>
        </w:rPr>
        <w:t xml:space="preserve"> with all members’ represented organizations.</w:t>
      </w:r>
    </w:p>
    <w:p w14:paraId="469EFE81" w14:textId="21C1D325" w:rsidR="00393D7D" w:rsidRPr="00393D7D" w:rsidRDefault="002C49FF" w:rsidP="00393D7D">
      <w:pPr>
        <w:numPr>
          <w:ilvl w:val="0"/>
          <w:numId w:val="41"/>
        </w:numPr>
        <w:spacing w:after="160" w:line="259" w:lineRule="auto"/>
        <w:rPr>
          <w:rFonts w:asciiTheme="minorHAnsi" w:hAnsiTheme="minorHAnsi" w:cstheme="minorHAnsi"/>
          <w:szCs w:val="22"/>
        </w:rPr>
      </w:pPr>
      <w:r w:rsidRPr="002C49FF">
        <w:rPr>
          <w:rFonts w:asciiTheme="minorHAnsi" w:hAnsiTheme="minorHAnsi" w:cstheme="minorHAnsi"/>
          <w:szCs w:val="22"/>
        </w:rPr>
        <w:t>Member organizations delivered malnutrition information on menu backs, at “grab and go” sites</w:t>
      </w:r>
      <w:r w:rsidR="009B02FB">
        <w:rPr>
          <w:rFonts w:asciiTheme="minorHAnsi" w:hAnsiTheme="minorHAnsi" w:cstheme="minorHAnsi"/>
          <w:szCs w:val="22"/>
        </w:rPr>
        <w:t>,</w:t>
      </w:r>
      <w:r w:rsidRPr="002C49FF">
        <w:rPr>
          <w:rFonts w:asciiTheme="minorHAnsi" w:hAnsiTheme="minorHAnsi" w:cstheme="minorHAnsi"/>
          <w:szCs w:val="22"/>
        </w:rPr>
        <w:t xml:space="preserve"> and used remote technology and social medi</w:t>
      </w:r>
      <w:r w:rsidR="00393D7D">
        <w:rPr>
          <w:rFonts w:asciiTheme="minorHAnsi" w:hAnsiTheme="minorHAnsi" w:cstheme="minorHAnsi"/>
          <w:szCs w:val="22"/>
        </w:rPr>
        <w:t>a.</w:t>
      </w:r>
    </w:p>
    <w:p w14:paraId="7491487F" w14:textId="1CD46590" w:rsidR="000277B3" w:rsidRPr="00B738C0" w:rsidRDefault="000277B3" w:rsidP="000277B3">
      <w:pPr>
        <w:rPr>
          <w:rFonts w:asciiTheme="minorHAnsi" w:hAnsiTheme="minorHAnsi" w:cstheme="minorHAnsi"/>
          <w:szCs w:val="22"/>
        </w:rPr>
      </w:pPr>
      <w:r w:rsidRPr="00F6741E">
        <w:rPr>
          <w:rFonts w:asciiTheme="minorHAnsi" w:hAnsiTheme="minorHAnsi" w:cstheme="minorHAnsi"/>
          <w:szCs w:val="22"/>
        </w:rPr>
        <w:t>IV.</w:t>
      </w:r>
      <w:r w:rsidRPr="00F6741E">
        <w:rPr>
          <w:rFonts w:asciiTheme="minorHAnsi" w:hAnsiTheme="minorHAnsi" w:cstheme="minorHAnsi"/>
          <w:szCs w:val="22"/>
        </w:rPr>
        <w:tab/>
        <w:t>Presentations</w:t>
      </w:r>
      <w:r w:rsidR="00393D7D">
        <w:rPr>
          <w:rFonts w:asciiTheme="minorHAnsi" w:hAnsiTheme="minorHAnsi" w:cstheme="minorHAnsi"/>
          <w:szCs w:val="22"/>
        </w:rPr>
        <w:t xml:space="preserve"> and P</w:t>
      </w:r>
      <w:r w:rsidR="00C93BB8">
        <w:rPr>
          <w:rFonts w:asciiTheme="minorHAnsi" w:hAnsiTheme="minorHAnsi" w:cstheme="minorHAnsi"/>
          <w:szCs w:val="22"/>
        </w:rPr>
        <w:t>ublications</w:t>
      </w:r>
      <w:r w:rsidRPr="00F6741E">
        <w:rPr>
          <w:rFonts w:asciiTheme="minorHAnsi" w:hAnsiTheme="minorHAnsi" w:cstheme="minorHAnsi"/>
          <w:szCs w:val="22"/>
        </w:rPr>
        <w:t>:</w:t>
      </w:r>
      <w:r w:rsidR="007A6331">
        <w:rPr>
          <w:rFonts w:asciiTheme="minorHAnsi" w:hAnsiTheme="minorHAnsi" w:cstheme="minorHAnsi"/>
          <w:szCs w:val="22"/>
        </w:rPr>
        <w:t xml:space="preserve"> </w:t>
      </w:r>
    </w:p>
    <w:p w14:paraId="2F91B21E" w14:textId="77777777" w:rsidR="00B13546" w:rsidRPr="002F3E83" w:rsidRDefault="00B13546" w:rsidP="000277B3">
      <w:pPr>
        <w:rPr>
          <w:rFonts w:asciiTheme="minorHAnsi" w:hAnsiTheme="minorHAnsi" w:cstheme="minorHAnsi"/>
          <w:szCs w:val="22"/>
        </w:rPr>
      </w:pPr>
    </w:p>
    <w:tbl>
      <w:tblPr>
        <w:tblW w:w="10028" w:type="dxa"/>
        <w:tblInd w:w="180" w:type="dxa"/>
        <w:tblLook w:val="04A0" w:firstRow="1" w:lastRow="0" w:firstColumn="1" w:lastColumn="0" w:noHBand="0" w:noVBand="1"/>
      </w:tblPr>
      <w:tblGrid>
        <w:gridCol w:w="1478"/>
        <w:gridCol w:w="2440"/>
        <w:gridCol w:w="3100"/>
        <w:gridCol w:w="3010"/>
      </w:tblGrid>
      <w:tr w:rsidR="00460F33" w:rsidRPr="00460F33" w14:paraId="5490F4B5" w14:textId="77777777" w:rsidTr="00550BA4">
        <w:trPr>
          <w:trHeight w:val="292"/>
        </w:trPr>
        <w:tc>
          <w:tcPr>
            <w:tcW w:w="1478" w:type="dxa"/>
            <w:tcBorders>
              <w:top w:val="nil"/>
              <w:left w:val="nil"/>
              <w:bottom w:val="nil"/>
              <w:right w:val="nil"/>
            </w:tcBorders>
            <w:shd w:val="clear" w:color="auto" w:fill="auto"/>
            <w:noWrap/>
            <w:vAlign w:val="bottom"/>
            <w:hideMark/>
          </w:tcPr>
          <w:p w14:paraId="24768B6D" w14:textId="77777777" w:rsidR="00460F33" w:rsidRPr="00460F33" w:rsidRDefault="00460F33" w:rsidP="00460F33">
            <w:pPr>
              <w:rPr>
                <w:rFonts w:ascii="Calibri" w:hAnsi="Calibri" w:cs="Calibri"/>
                <w:b/>
                <w:bCs/>
                <w:color w:val="000000"/>
                <w:szCs w:val="22"/>
              </w:rPr>
            </w:pPr>
            <w:r w:rsidRPr="00460F33">
              <w:rPr>
                <w:rFonts w:ascii="Calibri" w:hAnsi="Calibri" w:cs="Calibri"/>
                <w:b/>
                <w:bCs/>
                <w:color w:val="000000"/>
                <w:szCs w:val="22"/>
              </w:rPr>
              <w:t>Presentations</w:t>
            </w:r>
          </w:p>
        </w:tc>
        <w:tc>
          <w:tcPr>
            <w:tcW w:w="2440" w:type="dxa"/>
            <w:tcBorders>
              <w:top w:val="nil"/>
              <w:left w:val="nil"/>
              <w:bottom w:val="nil"/>
              <w:right w:val="nil"/>
            </w:tcBorders>
            <w:shd w:val="clear" w:color="auto" w:fill="auto"/>
            <w:noWrap/>
            <w:vAlign w:val="bottom"/>
            <w:hideMark/>
          </w:tcPr>
          <w:p w14:paraId="72CF9136" w14:textId="77777777" w:rsidR="00460F33" w:rsidRPr="00460F33" w:rsidRDefault="00460F33" w:rsidP="00460F33">
            <w:pPr>
              <w:rPr>
                <w:rFonts w:ascii="Calibri" w:hAnsi="Calibri" w:cs="Calibri"/>
                <w:b/>
                <w:bCs/>
                <w:color w:val="000000"/>
                <w:szCs w:val="22"/>
              </w:rPr>
            </w:pPr>
          </w:p>
        </w:tc>
        <w:tc>
          <w:tcPr>
            <w:tcW w:w="3100" w:type="dxa"/>
            <w:tcBorders>
              <w:top w:val="nil"/>
              <w:left w:val="nil"/>
              <w:bottom w:val="nil"/>
              <w:right w:val="nil"/>
            </w:tcBorders>
            <w:shd w:val="clear" w:color="auto" w:fill="auto"/>
            <w:noWrap/>
            <w:vAlign w:val="bottom"/>
            <w:hideMark/>
          </w:tcPr>
          <w:p w14:paraId="2002C2CC" w14:textId="77777777" w:rsidR="00460F33" w:rsidRPr="00460F33" w:rsidRDefault="00460F33" w:rsidP="00460F33">
            <w:pPr>
              <w:rPr>
                <w:rFonts w:ascii="Times New Roman" w:hAnsi="Times New Roman" w:cs="Times New Roman"/>
                <w:sz w:val="20"/>
              </w:rPr>
            </w:pPr>
          </w:p>
        </w:tc>
        <w:tc>
          <w:tcPr>
            <w:tcW w:w="3010" w:type="dxa"/>
            <w:tcBorders>
              <w:top w:val="nil"/>
              <w:left w:val="nil"/>
              <w:bottom w:val="nil"/>
              <w:right w:val="nil"/>
            </w:tcBorders>
            <w:shd w:val="clear" w:color="auto" w:fill="auto"/>
            <w:noWrap/>
            <w:vAlign w:val="bottom"/>
            <w:hideMark/>
          </w:tcPr>
          <w:p w14:paraId="24F7E174" w14:textId="77777777" w:rsidR="00460F33" w:rsidRPr="00460F33" w:rsidRDefault="00460F33" w:rsidP="00460F33">
            <w:pPr>
              <w:rPr>
                <w:rFonts w:ascii="Times New Roman" w:hAnsi="Times New Roman" w:cs="Times New Roman"/>
                <w:sz w:val="20"/>
              </w:rPr>
            </w:pPr>
          </w:p>
        </w:tc>
      </w:tr>
      <w:tr w:rsidR="00460F33" w:rsidRPr="00460F33" w14:paraId="753FE3DB" w14:textId="77777777" w:rsidTr="00550BA4">
        <w:trPr>
          <w:trHeight w:val="292"/>
        </w:trPr>
        <w:tc>
          <w:tcPr>
            <w:tcW w:w="1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8AE3A" w14:textId="77777777" w:rsidR="00460F33" w:rsidRPr="00460F33" w:rsidRDefault="00460F33" w:rsidP="00460F33">
            <w:pPr>
              <w:jc w:val="center"/>
              <w:rPr>
                <w:rFonts w:ascii="Calibri" w:hAnsi="Calibri" w:cs="Calibri"/>
                <w:b/>
                <w:bCs/>
                <w:color w:val="000000"/>
                <w:szCs w:val="22"/>
              </w:rPr>
            </w:pPr>
            <w:r w:rsidRPr="00460F33">
              <w:rPr>
                <w:rFonts w:ascii="Calibri" w:hAnsi="Calibri" w:cs="Calibri"/>
                <w:b/>
                <w:bCs/>
                <w:color w:val="000000"/>
                <w:szCs w:val="22"/>
              </w:rPr>
              <w:t>Date</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14:paraId="6010C52E" w14:textId="77777777" w:rsidR="00460F33" w:rsidRPr="00460F33" w:rsidRDefault="00460F33" w:rsidP="00460F33">
            <w:pPr>
              <w:jc w:val="center"/>
              <w:rPr>
                <w:rFonts w:ascii="Calibri" w:hAnsi="Calibri" w:cs="Calibri"/>
                <w:b/>
                <w:bCs/>
                <w:color w:val="000000"/>
                <w:szCs w:val="22"/>
              </w:rPr>
            </w:pPr>
            <w:r w:rsidRPr="00460F33">
              <w:rPr>
                <w:rFonts w:ascii="Calibri" w:hAnsi="Calibri" w:cs="Calibri"/>
                <w:b/>
                <w:bCs/>
                <w:color w:val="000000"/>
                <w:szCs w:val="22"/>
              </w:rPr>
              <w:t>Audience</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7E6954F1" w14:textId="77777777" w:rsidR="00460F33" w:rsidRPr="00460F33" w:rsidRDefault="00460F33" w:rsidP="00460F33">
            <w:pPr>
              <w:jc w:val="center"/>
              <w:rPr>
                <w:rFonts w:ascii="Calibri" w:hAnsi="Calibri" w:cs="Calibri"/>
                <w:b/>
                <w:bCs/>
                <w:color w:val="000000"/>
                <w:szCs w:val="22"/>
              </w:rPr>
            </w:pPr>
            <w:r w:rsidRPr="00460F33">
              <w:rPr>
                <w:rFonts w:ascii="Calibri" w:hAnsi="Calibri" w:cs="Calibri"/>
                <w:b/>
                <w:bCs/>
                <w:color w:val="000000"/>
                <w:szCs w:val="22"/>
              </w:rPr>
              <w:t>Presenters</w:t>
            </w:r>
          </w:p>
        </w:tc>
        <w:tc>
          <w:tcPr>
            <w:tcW w:w="3010" w:type="dxa"/>
            <w:tcBorders>
              <w:top w:val="single" w:sz="4" w:space="0" w:color="auto"/>
              <w:left w:val="nil"/>
              <w:bottom w:val="single" w:sz="4" w:space="0" w:color="auto"/>
              <w:right w:val="single" w:sz="4" w:space="0" w:color="auto"/>
            </w:tcBorders>
            <w:shd w:val="clear" w:color="auto" w:fill="auto"/>
            <w:vAlign w:val="center"/>
            <w:hideMark/>
          </w:tcPr>
          <w:p w14:paraId="29EC9C96" w14:textId="77777777" w:rsidR="00460F33" w:rsidRPr="00460F33" w:rsidRDefault="00460F33" w:rsidP="00460F33">
            <w:pPr>
              <w:jc w:val="center"/>
              <w:rPr>
                <w:rFonts w:ascii="Calibri" w:hAnsi="Calibri" w:cs="Calibri"/>
                <w:b/>
                <w:bCs/>
                <w:color w:val="000000"/>
                <w:szCs w:val="22"/>
              </w:rPr>
            </w:pPr>
            <w:r w:rsidRPr="00460F33">
              <w:rPr>
                <w:rFonts w:ascii="Calibri" w:hAnsi="Calibri" w:cs="Calibri"/>
                <w:b/>
                <w:bCs/>
                <w:color w:val="000000"/>
                <w:szCs w:val="22"/>
              </w:rPr>
              <w:t>Title</w:t>
            </w:r>
          </w:p>
        </w:tc>
      </w:tr>
      <w:tr w:rsidR="00460F33" w:rsidRPr="00460F33" w14:paraId="476DFFBB" w14:textId="77777777" w:rsidTr="00550BA4">
        <w:trPr>
          <w:trHeight w:val="292"/>
        </w:trPr>
        <w:tc>
          <w:tcPr>
            <w:tcW w:w="1478" w:type="dxa"/>
            <w:tcBorders>
              <w:top w:val="nil"/>
              <w:left w:val="single" w:sz="4" w:space="0" w:color="auto"/>
              <w:bottom w:val="single" w:sz="4" w:space="0" w:color="auto"/>
              <w:right w:val="single" w:sz="4" w:space="0" w:color="auto"/>
            </w:tcBorders>
            <w:shd w:val="clear" w:color="auto" w:fill="auto"/>
            <w:hideMark/>
          </w:tcPr>
          <w:p w14:paraId="2F153FB2" w14:textId="1F060422" w:rsidR="00460F33" w:rsidRPr="00460F33" w:rsidRDefault="00B22DDB" w:rsidP="00460F33">
            <w:pPr>
              <w:rPr>
                <w:rFonts w:ascii="Calibri" w:hAnsi="Calibri" w:cs="Calibri"/>
                <w:color w:val="000000"/>
                <w:szCs w:val="22"/>
              </w:rPr>
            </w:pPr>
            <w:r>
              <w:rPr>
                <w:rFonts w:ascii="Calibri" w:hAnsi="Calibri" w:cs="Calibri"/>
                <w:color w:val="000000"/>
                <w:szCs w:val="22"/>
              </w:rPr>
              <w:t>August 1, 2020</w:t>
            </w:r>
          </w:p>
        </w:tc>
        <w:tc>
          <w:tcPr>
            <w:tcW w:w="2440" w:type="dxa"/>
            <w:tcBorders>
              <w:top w:val="nil"/>
              <w:left w:val="nil"/>
              <w:bottom w:val="single" w:sz="4" w:space="0" w:color="auto"/>
              <w:right w:val="single" w:sz="4" w:space="0" w:color="auto"/>
            </w:tcBorders>
            <w:shd w:val="clear" w:color="auto" w:fill="auto"/>
            <w:hideMark/>
          </w:tcPr>
          <w:p w14:paraId="5D39624F"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MCOA Statewide Outreach Meeting</w:t>
            </w:r>
          </w:p>
        </w:tc>
        <w:tc>
          <w:tcPr>
            <w:tcW w:w="3100" w:type="dxa"/>
            <w:tcBorders>
              <w:top w:val="nil"/>
              <w:left w:val="nil"/>
              <w:bottom w:val="single" w:sz="4" w:space="0" w:color="auto"/>
              <w:right w:val="single" w:sz="4" w:space="0" w:color="auto"/>
            </w:tcBorders>
            <w:shd w:val="clear" w:color="auto" w:fill="auto"/>
            <w:hideMark/>
          </w:tcPr>
          <w:p w14:paraId="7D7D57F2"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Tara </w:t>
            </w:r>
            <w:proofErr w:type="spellStart"/>
            <w:r w:rsidRPr="00460F33">
              <w:rPr>
                <w:rFonts w:ascii="Calibri" w:hAnsi="Calibri" w:cs="Calibri"/>
                <w:color w:val="000000"/>
                <w:szCs w:val="22"/>
              </w:rPr>
              <w:t>Hammes</w:t>
            </w:r>
            <w:proofErr w:type="spellEnd"/>
          </w:p>
        </w:tc>
        <w:tc>
          <w:tcPr>
            <w:tcW w:w="3010" w:type="dxa"/>
            <w:tcBorders>
              <w:top w:val="nil"/>
              <w:left w:val="nil"/>
              <w:bottom w:val="single" w:sz="4" w:space="0" w:color="auto"/>
              <w:right w:val="single" w:sz="4" w:space="0" w:color="auto"/>
            </w:tcBorders>
            <w:shd w:val="clear" w:color="auto" w:fill="auto"/>
            <w:hideMark/>
          </w:tcPr>
          <w:p w14:paraId="4CA3EAA8"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An overview of the impact of malnutrition</w:t>
            </w:r>
          </w:p>
        </w:tc>
      </w:tr>
      <w:tr w:rsidR="00460F33" w:rsidRPr="00460F33" w14:paraId="72940CDE" w14:textId="77777777" w:rsidTr="00550BA4">
        <w:trPr>
          <w:trHeight w:val="292"/>
        </w:trPr>
        <w:tc>
          <w:tcPr>
            <w:tcW w:w="1478" w:type="dxa"/>
            <w:tcBorders>
              <w:top w:val="nil"/>
              <w:left w:val="single" w:sz="4" w:space="0" w:color="auto"/>
              <w:bottom w:val="single" w:sz="4" w:space="0" w:color="auto"/>
              <w:right w:val="single" w:sz="4" w:space="0" w:color="auto"/>
            </w:tcBorders>
            <w:shd w:val="clear" w:color="auto" w:fill="auto"/>
            <w:hideMark/>
          </w:tcPr>
          <w:p w14:paraId="61F87476" w14:textId="0573A649" w:rsidR="00460F33" w:rsidRPr="00460F33" w:rsidRDefault="00B22DDB" w:rsidP="00460F33">
            <w:pPr>
              <w:rPr>
                <w:rFonts w:ascii="Calibri" w:hAnsi="Calibri" w:cs="Calibri"/>
                <w:color w:val="000000"/>
                <w:szCs w:val="22"/>
              </w:rPr>
            </w:pPr>
            <w:r>
              <w:rPr>
                <w:rFonts w:ascii="Calibri" w:hAnsi="Calibri" w:cs="Calibri"/>
                <w:color w:val="000000"/>
                <w:szCs w:val="22"/>
              </w:rPr>
              <w:t>September 1, 2020</w:t>
            </w:r>
          </w:p>
        </w:tc>
        <w:tc>
          <w:tcPr>
            <w:tcW w:w="2440" w:type="dxa"/>
            <w:tcBorders>
              <w:top w:val="nil"/>
              <w:left w:val="nil"/>
              <w:bottom w:val="single" w:sz="4" w:space="0" w:color="auto"/>
              <w:right w:val="single" w:sz="4" w:space="0" w:color="auto"/>
            </w:tcBorders>
            <w:shd w:val="clear" w:color="auto" w:fill="auto"/>
            <w:hideMark/>
          </w:tcPr>
          <w:p w14:paraId="1398B04E"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MCOA Membership Meeting</w:t>
            </w:r>
          </w:p>
        </w:tc>
        <w:tc>
          <w:tcPr>
            <w:tcW w:w="3100" w:type="dxa"/>
            <w:tcBorders>
              <w:top w:val="nil"/>
              <w:left w:val="nil"/>
              <w:bottom w:val="single" w:sz="4" w:space="0" w:color="auto"/>
              <w:right w:val="single" w:sz="4" w:space="0" w:color="auto"/>
            </w:tcBorders>
            <w:shd w:val="clear" w:color="auto" w:fill="auto"/>
            <w:hideMark/>
          </w:tcPr>
          <w:p w14:paraId="63B06737"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Tara </w:t>
            </w:r>
            <w:proofErr w:type="spellStart"/>
            <w:r w:rsidRPr="00460F33">
              <w:rPr>
                <w:rFonts w:ascii="Calibri" w:hAnsi="Calibri" w:cs="Calibri"/>
                <w:color w:val="000000"/>
                <w:szCs w:val="22"/>
              </w:rPr>
              <w:t>Hammes</w:t>
            </w:r>
            <w:proofErr w:type="spellEnd"/>
          </w:p>
        </w:tc>
        <w:tc>
          <w:tcPr>
            <w:tcW w:w="3010" w:type="dxa"/>
            <w:tcBorders>
              <w:top w:val="nil"/>
              <w:left w:val="nil"/>
              <w:bottom w:val="single" w:sz="4" w:space="0" w:color="auto"/>
              <w:right w:val="single" w:sz="4" w:space="0" w:color="auto"/>
            </w:tcBorders>
            <w:shd w:val="clear" w:color="auto" w:fill="auto"/>
            <w:hideMark/>
          </w:tcPr>
          <w:p w14:paraId="0174A2BE"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Malnutrition: Five Tools you Can Use’ </w:t>
            </w:r>
          </w:p>
        </w:tc>
      </w:tr>
      <w:tr w:rsidR="00460F33" w:rsidRPr="00460F33" w14:paraId="1954BFFC" w14:textId="77777777" w:rsidTr="00550BA4">
        <w:trPr>
          <w:trHeight w:val="1535"/>
        </w:trPr>
        <w:tc>
          <w:tcPr>
            <w:tcW w:w="1478" w:type="dxa"/>
            <w:tcBorders>
              <w:top w:val="nil"/>
              <w:left w:val="single" w:sz="4" w:space="0" w:color="auto"/>
              <w:bottom w:val="single" w:sz="4" w:space="0" w:color="auto"/>
              <w:right w:val="single" w:sz="4" w:space="0" w:color="auto"/>
            </w:tcBorders>
            <w:shd w:val="clear" w:color="auto" w:fill="auto"/>
            <w:hideMark/>
          </w:tcPr>
          <w:p w14:paraId="34BE832E" w14:textId="47881908" w:rsidR="00460F33" w:rsidRPr="00460F33" w:rsidRDefault="00B22DDB" w:rsidP="00460F33">
            <w:pPr>
              <w:rPr>
                <w:rFonts w:ascii="Calibri" w:hAnsi="Calibri" w:cs="Calibri"/>
                <w:color w:val="000000"/>
                <w:szCs w:val="22"/>
              </w:rPr>
            </w:pPr>
            <w:r>
              <w:rPr>
                <w:rFonts w:ascii="Calibri" w:hAnsi="Calibri" w:cs="Calibri"/>
                <w:color w:val="000000"/>
                <w:szCs w:val="22"/>
              </w:rPr>
              <w:t>October 7, 2020</w:t>
            </w:r>
          </w:p>
        </w:tc>
        <w:tc>
          <w:tcPr>
            <w:tcW w:w="2440" w:type="dxa"/>
            <w:tcBorders>
              <w:top w:val="nil"/>
              <w:left w:val="nil"/>
              <w:bottom w:val="single" w:sz="4" w:space="0" w:color="auto"/>
              <w:right w:val="single" w:sz="4" w:space="0" w:color="auto"/>
            </w:tcBorders>
            <w:shd w:val="clear" w:color="auto" w:fill="auto"/>
            <w:hideMark/>
          </w:tcPr>
          <w:p w14:paraId="0BBB5BB3" w14:textId="2827AF98"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ASPEN’S Malnutrition Awareness </w:t>
            </w:r>
            <w:proofErr w:type="spellStart"/>
            <w:r w:rsidR="00724E60" w:rsidRPr="00460F33">
              <w:rPr>
                <w:rFonts w:ascii="Calibri" w:hAnsi="Calibri" w:cs="Calibri"/>
                <w:color w:val="000000"/>
                <w:szCs w:val="22"/>
              </w:rPr>
              <w:t>Week</w:t>
            </w:r>
            <w:r w:rsidR="00724E60" w:rsidRPr="00460F33">
              <w:rPr>
                <w:rFonts w:ascii="Calibri" w:hAnsi="Calibri" w:cs="Calibri"/>
                <w:color w:val="000000"/>
                <w:szCs w:val="22"/>
                <w:vertAlign w:val="superscript"/>
              </w:rPr>
              <w:t>TM</w:t>
            </w:r>
            <w:proofErr w:type="spellEnd"/>
            <w:r w:rsidR="00724E60" w:rsidRPr="00460F33">
              <w:rPr>
                <w:rFonts w:ascii="Calibri" w:hAnsi="Calibri" w:cs="Calibri"/>
                <w:color w:val="000000"/>
                <w:szCs w:val="22"/>
              </w:rPr>
              <w:t xml:space="preserve"> international</w:t>
            </w:r>
            <w:r w:rsidRPr="00460F33">
              <w:rPr>
                <w:rFonts w:ascii="Calibri" w:hAnsi="Calibri" w:cs="Calibri"/>
                <w:color w:val="000000"/>
                <w:szCs w:val="22"/>
              </w:rPr>
              <w:t xml:space="preserve"> session in conjunction with the Canadian Nutrition Society and the British Association for Parenteral and Enteral Nutrition.</w:t>
            </w:r>
          </w:p>
        </w:tc>
        <w:tc>
          <w:tcPr>
            <w:tcW w:w="3100" w:type="dxa"/>
            <w:tcBorders>
              <w:top w:val="nil"/>
              <w:left w:val="nil"/>
              <w:bottom w:val="single" w:sz="4" w:space="0" w:color="auto"/>
              <w:right w:val="single" w:sz="4" w:space="0" w:color="auto"/>
            </w:tcBorders>
            <w:shd w:val="clear" w:color="auto" w:fill="auto"/>
            <w:hideMark/>
          </w:tcPr>
          <w:p w14:paraId="2DB9894B"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Kris Mogensen </w:t>
            </w:r>
          </w:p>
        </w:tc>
        <w:tc>
          <w:tcPr>
            <w:tcW w:w="3010" w:type="dxa"/>
            <w:tcBorders>
              <w:top w:val="nil"/>
              <w:left w:val="nil"/>
              <w:bottom w:val="single" w:sz="4" w:space="0" w:color="auto"/>
              <w:right w:val="single" w:sz="4" w:space="0" w:color="auto"/>
            </w:tcBorders>
            <w:shd w:val="clear" w:color="auto" w:fill="auto"/>
            <w:hideMark/>
          </w:tcPr>
          <w:p w14:paraId="41D4BC9E"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“Learning from COVID-19: the Value of Nutrition Across the Care Spectrum</w:t>
            </w:r>
          </w:p>
        </w:tc>
      </w:tr>
      <w:tr w:rsidR="00460F33" w:rsidRPr="00460F33" w14:paraId="7DD40564" w14:textId="77777777" w:rsidTr="00550BA4">
        <w:trPr>
          <w:trHeight w:val="343"/>
        </w:trPr>
        <w:tc>
          <w:tcPr>
            <w:tcW w:w="1478" w:type="dxa"/>
            <w:tcBorders>
              <w:top w:val="nil"/>
              <w:left w:val="single" w:sz="4" w:space="0" w:color="auto"/>
              <w:bottom w:val="single" w:sz="4" w:space="0" w:color="auto"/>
              <w:right w:val="single" w:sz="4" w:space="0" w:color="auto"/>
            </w:tcBorders>
            <w:shd w:val="clear" w:color="auto" w:fill="auto"/>
            <w:hideMark/>
          </w:tcPr>
          <w:p w14:paraId="6355DE11" w14:textId="7CDF7D26" w:rsidR="00460F33" w:rsidRPr="00460F33" w:rsidRDefault="00B22DDB" w:rsidP="00460F33">
            <w:pPr>
              <w:rPr>
                <w:rFonts w:ascii="Calibri" w:hAnsi="Calibri" w:cs="Calibri"/>
                <w:color w:val="000000"/>
                <w:szCs w:val="22"/>
              </w:rPr>
            </w:pPr>
            <w:r>
              <w:rPr>
                <w:rFonts w:ascii="Calibri" w:hAnsi="Calibri" w:cs="Calibri"/>
                <w:color w:val="000000"/>
                <w:szCs w:val="22"/>
              </w:rPr>
              <w:t>October 18, 2020</w:t>
            </w:r>
          </w:p>
        </w:tc>
        <w:tc>
          <w:tcPr>
            <w:tcW w:w="2440" w:type="dxa"/>
            <w:tcBorders>
              <w:top w:val="nil"/>
              <w:left w:val="nil"/>
              <w:bottom w:val="single" w:sz="4" w:space="0" w:color="auto"/>
              <w:right w:val="single" w:sz="4" w:space="0" w:color="auto"/>
            </w:tcBorders>
            <w:shd w:val="clear" w:color="auto" w:fill="auto"/>
            <w:hideMark/>
          </w:tcPr>
          <w:p w14:paraId="703522DE"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MCOA’s Fall Conference </w:t>
            </w:r>
          </w:p>
        </w:tc>
        <w:tc>
          <w:tcPr>
            <w:tcW w:w="3100" w:type="dxa"/>
            <w:tcBorders>
              <w:top w:val="nil"/>
              <w:left w:val="nil"/>
              <w:bottom w:val="single" w:sz="4" w:space="0" w:color="auto"/>
              <w:right w:val="single" w:sz="4" w:space="0" w:color="auto"/>
            </w:tcBorders>
            <w:shd w:val="clear" w:color="auto" w:fill="auto"/>
            <w:hideMark/>
          </w:tcPr>
          <w:p w14:paraId="41877FAE" w14:textId="21C38F3F"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Tara </w:t>
            </w:r>
            <w:proofErr w:type="spellStart"/>
            <w:r w:rsidRPr="00460F33">
              <w:rPr>
                <w:rFonts w:ascii="Calibri" w:hAnsi="Calibri" w:cs="Calibri"/>
                <w:color w:val="000000"/>
                <w:szCs w:val="22"/>
              </w:rPr>
              <w:t>Hammes</w:t>
            </w:r>
            <w:proofErr w:type="spellEnd"/>
            <w:r w:rsidRPr="00460F33">
              <w:rPr>
                <w:rFonts w:ascii="Calibri" w:hAnsi="Calibri" w:cs="Calibri"/>
                <w:color w:val="000000"/>
                <w:szCs w:val="22"/>
              </w:rPr>
              <w:t>/</w:t>
            </w:r>
            <w:r>
              <w:rPr>
                <w:rFonts w:ascii="Calibri" w:hAnsi="Calibri" w:cs="Calibri"/>
                <w:color w:val="000000"/>
                <w:szCs w:val="22"/>
              </w:rPr>
              <w:t xml:space="preserve"> </w:t>
            </w:r>
            <w:r w:rsidRPr="00460F33">
              <w:rPr>
                <w:rFonts w:ascii="Calibri" w:hAnsi="Calibri" w:cs="Calibri"/>
                <w:color w:val="000000"/>
                <w:szCs w:val="22"/>
              </w:rPr>
              <w:t>Rober</w:t>
            </w:r>
            <w:r>
              <w:rPr>
                <w:rFonts w:ascii="Calibri" w:hAnsi="Calibri" w:cs="Calibri"/>
                <w:color w:val="000000"/>
                <w:szCs w:val="22"/>
              </w:rPr>
              <w:t>t</w:t>
            </w:r>
            <w:r w:rsidRPr="00460F33">
              <w:rPr>
                <w:rFonts w:ascii="Calibri" w:hAnsi="Calibri" w:cs="Calibri"/>
                <w:color w:val="000000"/>
                <w:szCs w:val="22"/>
              </w:rPr>
              <w:t xml:space="preserve"> </w:t>
            </w:r>
            <w:proofErr w:type="spellStart"/>
            <w:r w:rsidRPr="00460F33">
              <w:rPr>
                <w:rFonts w:ascii="Calibri" w:hAnsi="Calibri" w:cs="Calibri"/>
                <w:color w:val="000000"/>
                <w:szCs w:val="22"/>
              </w:rPr>
              <w:t>Blancato</w:t>
            </w:r>
            <w:proofErr w:type="spellEnd"/>
          </w:p>
        </w:tc>
        <w:tc>
          <w:tcPr>
            <w:tcW w:w="3010" w:type="dxa"/>
            <w:tcBorders>
              <w:top w:val="nil"/>
              <w:left w:val="nil"/>
              <w:bottom w:val="single" w:sz="4" w:space="0" w:color="auto"/>
              <w:right w:val="single" w:sz="4" w:space="0" w:color="auto"/>
            </w:tcBorders>
            <w:shd w:val="clear" w:color="auto" w:fill="auto"/>
            <w:hideMark/>
          </w:tcPr>
          <w:p w14:paraId="063A18BF"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Nutrition Programs in and Around COAs’ plenary session </w:t>
            </w:r>
          </w:p>
        </w:tc>
      </w:tr>
      <w:tr w:rsidR="00460F33" w:rsidRPr="00460F33" w14:paraId="6FFD8BA2" w14:textId="77777777" w:rsidTr="00550BA4">
        <w:trPr>
          <w:trHeight w:val="583"/>
        </w:trPr>
        <w:tc>
          <w:tcPr>
            <w:tcW w:w="1478" w:type="dxa"/>
            <w:tcBorders>
              <w:top w:val="nil"/>
              <w:left w:val="single" w:sz="4" w:space="0" w:color="auto"/>
              <w:bottom w:val="single" w:sz="4" w:space="0" w:color="auto"/>
              <w:right w:val="single" w:sz="4" w:space="0" w:color="auto"/>
            </w:tcBorders>
            <w:shd w:val="clear" w:color="auto" w:fill="auto"/>
            <w:hideMark/>
          </w:tcPr>
          <w:p w14:paraId="49DFBB66" w14:textId="66685479" w:rsidR="00460F33" w:rsidRPr="00460F33" w:rsidRDefault="00B22DDB" w:rsidP="00460F33">
            <w:pPr>
              <w:rPr>
                <w:rFonts w:ascii="Calibri" w:hAnsi="Calibri" w:cs="Calibri"/>
                <w:color w:val="000000"/>
                <w:szCs w:val="22"/>
              </w:rPr>
            </w:pPr>
            <w:r>
              <w:rPr>
                <w:rFonts w:ascii="Calibri" w:hAnsi="Calibri" w:cs="Calibri"/>
                <w:color w:val="000000"/>
                <w:szCs w:val="22"/>
              </w:rPr>
              <w:t>October 19, 2020</w:t>
            </w:r>
          </w:p>
        </w:tc>
        <w:tc>
          <w:tcPr>
            <w:tcW w:w="2440" w:type="dxa"/>
            <w:tcBorders>
              <w:top w:val="nil"/>
              <w:left w:val="nil"/>
              <w:bottom w:val="single" w:sz="4" w:space="0" w:color="auto"/>
              <w:right w:val="single" w:sz="4" w:space="0" w:color="auto"/>
            </w:tcBorders>
            <w:shd w:val="clear" w:color="auto" w:fill="auto"/>
            <w:hideMark/>
          </w:tcPr>
          <w:p w14:paraId="27250B74"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MCOA’s Fall Conference </w:t>
            </w:r>
          </w:p>
        </w:tc>
        <w:tc>
          <w:tcPr>
            <w:tcW w:w="3100" w:type="dxa"/>
            <w:tcBorders>
              <w:top w:val="nil"/>
              <w:left w:val="nil"/>
              <w:bottom w:val="single" w:sz="4" w:space="0" w:color="auto"/>
              <w:right w:val="single" w:sz="4" w:space="0" w:color="auto"/>
            </w:tcBorders>
            <w:shd w:val="clear" w:color="auto" w:fill="auto"/>
            <w:hideMark/>
          </w:tcPr>
          <w:p w14:paraId="53351AFC"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Amy Sheeley and Leigh Hartwell </w:t>
            </w:r>
          </w:p>
        </w:tc>
        <w:tc>
          <w:tcPr>
            <w:tcW w:w="3010" w:type="dxa"/>
            <w:tcBorders>
              <w:top w:val="nil"/>
              <w:left w:val="nil"/>
              <w:bottom w:val="single" w:sz="4" w:space="0" w:color="auto"/>
              <w:right w:val="single" w:sz="4" w:space="0" w:color="auto"/>
            </w:tcBorders>
            <w:shd w:val="clear" w:color="auto" w:fill="auto"/>
            <w:hideMark/>
          </w:tcPr>
          <w:p w14:paraId="37591814"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Healthy Nutrition in a Pandemic: Eating for a Strong Immune System and Innovative Education Methods to Reach Seniors</w:t>
            </w:r>
          </w:p>
        </w:tc>
      </w:tr>
      <w:tr w:rsidR="00460F33" w:rsidRPr="00460F33" w14:paraId="096EC4ED" w14:textId="77777777" w:rsidTr="00550BA4">
        <w:trPr>
          <w:trHeight w:val="1183"/>
        </w:trPr>
        <w:tc>
          <w:tcPr>
            <w:tcW w:w="1478" w:type="dxa"/>
            <w:tcBorders>
              <w:top w:val="nil"/>
              <w:left w:val="single" w:sz="4" w:space="0" w:color="auto"/>
              <w:bottom w:val="single" w:sz="4" w:space="0" w:color="auto"/>
              <w:right w:val="single" w:sz="4" w:space="0" w:color="auto"/>
            </w:tcBorders>
            <w:shd w:val="clear" w:color="auto" w:fill="auto"/>
            <w:hideMark/>
          </w:tcPr>
          <w:p w14:paraId="6CE2B3EB" w14:textId="4C016FE3" w:rsidR="00460F33" w:rsidRPr="00460F33" w:rsidRDefault="00B22DDB" w:rsidP="00460F33">
            <w:pPr>
              <w:rPr>
                <w:rFonts w:ascii="Calibri" w:hAnsi="Calibri" w:cs="Calibri"/>
                <w:color w:val="000000"/>
                <w:szCs w:val="22"/>
              </w:rPr>
            </w:pPr>
            <w:r>
              <w:rPr>
                <w:rFonts w:ascii="Calibri" w:hAnsi="Calibri" w:cs="Calibri"/>
                <w:color w:val="000000"/>
                <w:szCs w:val="22"/>
              </w:rPr>
              <w:t>October 19,</w:t>
            </w:r>
            <w:r w:rsidR="008427A3">
              <w:rPr>
                <w:rFonts w:ascii="Calibri" w:hAnsi="Calibri" w:cs="Calibri"/>
                <w:color w:val="000000"/>
                <w:szCs w:val="22"/>
              </w:rPr>
              <w:t xml:space="preserve"> </w:t>
            </w:r>
            <w:r>
              <w:rPr>
                <w:rFonts w:ascii="Calibri" w:hAnsi="Calibri" w:cs="Calibri"/>
                <w:color w:val="000000"/>
                <w:szCs w:val="22"/>
              </w:rPr>
              <w:t>2020</w:t>
            </w:r>
          </w:p>
        </w:tc>
        <w:tc>
          <w:tcPr>
            <w:tcW w:w="2440" w:type="dxa"/>
            <w:tcBorders>
              <w:top w:val="nil"/>
              <w:left w:val="nil"/>
              <w:bottom w:val="single" w:sz="4" w:space="0" w:color="auto"/>
              <w:right w:val="single" w:sz="4" w:space="0" w:color="auto"/>
            </w:tcBorders>
            <w:shd w:val="clear" w:color="auto" w:fill="auto"/>
            <w:hideMark/>
          </w:tcPr>
          <w:p w14:paraId="501D3821"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The Academy of Nutrition and Dietetics Food &amp; Nutrition Annual Conference &amp; Expo </w:t>
            </w:r>
          </w:p>
        </w:tc>
        <w:tc>
          <w:tcPr>
            <w:tcW w:w="3100" w:type="dxa"/>
            <w:tcBorders>
              <w:top w:val="nil"/>
              <w:left w:val="nil"/>
              <w:bottom w:val="single" w:sz="4" w:space="0" w:color="auto"/>
              <w:right w:val="single" w:sz="4" w:space="0" w:color="auto"/>
            </w:tcBorders>
            <w:shd w:val="clear" w:color="auto" w:fill="auto"/>
            <w:hideMark/>
          </w:tcPr>
          <w:p w14:paraId="0BFF2A46" w14:textId="665B2513"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Shirley Chao/Helen Rasmussen/ Heather Keller (Canada) and Clare Corish (Ireland). </w:t>
            </w:r>
          </w:p>
        </w:tc>
        <w:tc>
          <w:tcPr>
            <w:tcW w:w="3010" w:type="dxa"/>
            <w:tcBorders>
              <w:top w:val="nil"/>
              <w:left w:val="nil"/>
              <w:bottom w:val="single" w:sz="4" w:space="0" w:color="auto"/>
              <w:right w:val="single" w:sz="4" w:space="0" w:color="auto"/>
            </w:tcBorders>
            <w:shd w:val="clear" w:color="auto" w:fill="auto"/>
            <w:hideMark/>
          </w:tcPr>
          <w:p w14:paraId="57058290"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“Are You Prepared for the Decade of Healthy Aging 2020-2030?” titled "Strategies to Engage Older Adults and Their Caregivers"</w:t>
            </w:r>
          </w:p>
        </w:tc>
      </w:tr>
      <w:tr w:rsidR="00460F33" w:rsidRPr="00460F33" w14:paraId="15770B14" w14:textId="77777777" w:rsidTr="00550BA4">
        <w:trPr>
          <w:trHeight w:val="626"/>
        </w:trPr>
        <w:tc>
          <w:tcPr>
            <w:tcW w:w="1478" w:type="dxa"/>
            <w:tcBorders>
              <w:top w:val="nil"/>
              <w:left w:val="single" w:sz="4" w:space="0" w:color="auto"/>
              <w:bottom w:val="single" w:sz="4" w:space="0" w:color="auto"/>
              <w:right w:val="single" w:sz="4" w:space="0" w:color="auto"/>
            </w:tcBorders>
            <w:shd w:val="clear" w:color="auto" w:fill="auto"/>
            <w:hideMark/>
          </w:tcPr>
          <w:p w14:paraId="7985802D" w14:textId="18C88D7B" w:rsidR="00460F33" w:rsidRPr="00460F33" w:rsidRDefault="00B22DDB" w:rsidP="00460F33">
            <w:pPr>
              <w:rPr>
                <w:rFonts w:ascii="Calibri" w:hAnsi="Calibri" w:cs="Calibri"/>
                <w:color w:val="000000"/>
                <w:szCs w:val="22"/>
              </w:rPr>
            </w:pPr>
            <w:r>
              <w:rPr>
                <w:rFonts w:ascii="Calibri" w:hAnsi="Calibri" w:cs="Calibri"/>
                <w:color w:val="000000"/>
                <w:szCs w:val="22"/>
              </w:rPr>
              <w:lastRenderedPageBreak/>
              <w:t>November 1, 2020</w:t>
            </w:r>
          </w:p>
        </w:tc>
        <w:tc>
          <w:tcPr>
            <w:tcW w:w="2440" w:type="dxa"/>
            <w:tcBorders>
              <w:top w:val="nil"/>
              <w:left w:val="nil"/>
              <w:bottom w:val="single" w:sz="4" w:space="0" w:color="auto"/>
              <w:right w:val="single" w:sz="4" w:space="0" w:color="auto"/>
            </w:tcBorders>
            <w:shd w:val="clear" w:color="auto" w:fill="auto"/>
            <w:hideMark/>
          </w:tcPr>
          <w:p w14:paraId="11933483"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Massachusetts Dietetics in Health Care Communities Dietetic Practice Group </w:t>
            </w:r>
          </w:p>
        </w:tc>
        <w:tc>
          <w:tcPr>
            <w:tcW w:w="3100" w:type="dxa"/>
            <w:tcBorders>
              <w:top w:val="nil"/>
              <w:left w:val="nil"/>
              <w:bottom w:val="single" w:sz="4" w:space="0" w:color="auto"/>
              <w:right w:val="single" w:sz="4" w:space="0" w:color="auto"/>
            </w:tcBorders>
            <w:shd w:val="clear" w:color="auto" w:fill="auto"/>
            <w:hideMark/>
          </w:tcPr>
          <w:p w14:paraId="57524A4C"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Kris Mogensen </w:t>
            </w:r>
          </w:p>
        </w:tc>
        <w:tc>
          <w:tcPr>
            <w:tcW w:w="3010" w:type="dxa"/>
            <w:tcBorders>
              <w:top w:val="nil"/>
              <w:left w:val="nil"/>
              <w:bottom w:val="single" w:sz="4" w:space="0" w:color="auto"/>
              <w:right w:val="single" w:sz="4" w:space="0" w:color="auto"/>
            </w:tcBorders>
            <w:shd w:val="clear" w:color="auto" w:fill="auto"/>
            <w:hideMark/>
          </w:tcPr>
          <w:p w14:paraId="0AF9351B"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Nutrition Challenges in the Aging Bariatric Patient</w:t>
            </w:r>
          </w:p>
        </w:tc>
      </w:tr>
      <w:tr w:rsidR="00460F33" w:rsidRPr="00460F33" w14:paraId="14E0771E" w14:textId="77777777" w:rsidTr="00550BA4">
        <w:trPr>
          <w:trHeight w:val="309"/>
        </w:trPr>
        <w:tc>
          <w:tcPr>
            <w:tcW w:w="1478" w:type="dxa"/>
            <w:tcBorders>
              <w:top w:val="nil"/>
              <w:left w:val="single" w:sz="4" w:space="0" w:color="auto"/>
              <w:bottom w:val="single" w:sz="4" w:space="0" w:color="auto"/>
              <w:right w:val="single" w:sz="4" w:space="0" w:color="auto"/>
            </w:tcBorders>
            <w:shd w:val="clear" w:color="auto" w:fill="auto"/>
            <w:hideMark/>
          </w:tcPr>
          <w:p w14:paraId="12F0AF92" w14:textId="6DC0B7C8" w:rsidR="00460F33" w:rsidRPr="00460F33" w:rsidRDefault="00B22DDB" w:rsidP="00460F33">
            <w:pPr>
              <w:rPr>
                <w:rFonts w:ascii="Calibri" w:hAnsi="Calibri" w:cs="Calibri"/>
                <w:color w:val="000000"/>
                <w:szCs w:val="22"/>
              </w:rPr>
            </w:pPr>
            <w:r>
              <w:rPr>
                <w:rFonts w:ascii="Calibri" w:hAnsi="Calibri" w:cs="Calibri"/>
                <w:color w:val="000000"/>
                <w:szCs w:val="22"/>
              </w:rPr>
              <w:t>November 1, 2020</w:t>
            </w:r>
          </w:p>
        </w:tc>
        <w:tc>
          <w:tcPr>
            <w:tcW w:w="2440" w:type="dxa"/>
            <w:tcBorders>
              <w:top w:val="nil"/>
              <w:left w:val="nil"/>
              <w:bottom w:val="single" w:sz="4" w:space="0" w:color="auto"/>
              <w:right w:val="single" w:sz="4" w:space="0" w:color="auto"/>
            </w:tcBorders>
            <w:shd w:val="clear" w:color="auto" w:fill="auto"/>
            <w:hideMark/>
          </w:tcPr>
          <w:p w14:paraId="368C3B72"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MCOA Membership Meeting</w:t>
            </w:r>
          </w:p>
        </w:tc>
        <w:tc>
          <w:tcPr>
            <w:tcW w:w="3100" w:type="dxa"/>
            <w:tcBorders>
              <w:top w:val="nil"/>
              <w:left w:val="nil"/>
              <w:bottom w:val="single" w:sz="4" w:space="0" w:color="auto"/>
              <w:right w:val="single" w:sz="4" w:space="0" w:color="auto"/>
            </w:tcBorders>
            <w:shd w:val="clear" w:color="auto" w:fill="auto"/>
            <w:hideMark/>
          </w:tcPr>
          <w:p w14:paraId="3CD1623A"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Tara </w:t>
            </w:r>
            <w:proofErr w:type="spellStart"/>
            <w:r w:rsidRPr="00460F33">
              <w:rPr>
                <w:rFonts w:ascii="Calibri" w:hAnsi="Calibri" w:cs="Calibri"/>
                <w:color w:val="000000"/>
                <w:szCs w:val="22"/>
              </w:rPr>
              <w:t>Hammes</w:t>
            </w:r>
            <w:proofErr w:type="spellEnd"/>
          </w:p>
        </w:tc>
        <w:tc>
          <w:tcPr>
            <w:tcW w:w="3010" w:type="dxa"/>
            <w:tcBorders>
              <w:top w:val="nil"/>
              <w:left w:val="nil"/>
              <w:bottom w:val="single" w:sz="4" w:space="0" w:color="auto"/>
              <w:right w:val="single" w:sz="4" w:space="0" w:color="auto"/>
            </w:tcBorders>
            <w:shd w:val="clear" w:color="auto" w:fill="auto"/>
            <w:hideMark/>
          </w:tcPr>
          <w:p w14:paraId="47B20E6E"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Food as Medicine’ </w:t>
            </w:r>
          </w:p>
        </w:tc>
      </w:tr>
      <w:tr w:rsidR="00460F33" w:rsidRPr="00460F33" w14:paraId="0A643D0A" w14:textId="77777777" w:rsidTr="00550BA4">
        <w:trPr>
          <w:trHeight w:val="292"/>
        </w:trPr>
        <w:tc>
          <w:tcPr>
            <w:tcW w:w="1478" w:type="dxa"/>
            <w:tcBorders>
              <w:top w:val="nil"/>
              <w:left w:val="single" w:sz="4" w:space="0" w:color="auto"/>
              <w:bottom w:val="single" w:sz="4" w:space="0" w:color="auto"/>
              <w:right w:val="single" w:sz="4" w:space="0" w:color="auto"/>
            </w:tcBorders>
            <w:shd w:val="clear" w:color="auto" w:fill="auto"/>
            <w:vAlign w:val="bottom"/>
            <w:hideMark/>
          </w:tcPr>
          <w:p w14:paraId="0246759F" w14:textId="5ACA9D76" w:rsidR="00460F33" w:rsidRPr="00460F33" w:rsidRDefault="00B22DDB" w:rsidP="00460F33">
            <w:pPr>
              <w:rPr>
                <w:rFonts w:ascii="Calibri" w:hAnsi="Calibri" w:cs="Calibri"/>
                <w:color w:val="000000"/>
                <w:szCs w:val="22"/>
              </w:rPr>
            </w:pPr>
            <w:r>
              <w:rPr>
                <w:rFonts w:ascii="Calibri" w:hAnsi="Calibri" w:cs="Calibri"/>
                <w:color w:val="000000"/>
                <w:szCs w:val="22"/>
              </w:rPr>
              <w:t>December 1, 2020</w:t>
            </w:r>
          </w:p>
        </w:tc>
        <w:tc>
          <w:tcPr>
            <w:tcW w:w="2440" w:type="dxa"/>
            <w:tcBorders>
              <w:top w:val="nil"/>
              <w:left w:val="nil"/>
              <w:bottom w:val="single" w:sz="4" w:space="0" w:color="auto"/>
              <w:right w:val="single" w:sz="4" w:space="0" w:color="auto"/>
            </w:tcBorders>
            <w:shd w:val="clear" w:color="auto" w:fill="auto"/>
            <w:vAlign w:val="bottom"/>
            <w:hideMark/>
          </w:tcPr>
          <w:p w14:paraId="641AFF52"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 National Center for Equitable Care for Elders</w:t>
            </w:r>
          </w:p>
        </w:tc>
        <w:tc>
          <w:tcPr>
            <w:tcW w:w="3100" w:type="dxa"/>
            <w:tcBorders>
              <w:top w:val="nil"/>
              <w:left w:val="nil"/>
              <w:bottom w:val="single" w:sz="4" w:space="0" w:color="auto"/>
              <w:right w:val="single" w:sz="4" w:space="0" w:color="auto"/>
            </w:tcBorders>
            <w:shd w:val="clear" w:color="auto" w:fill="auto"/>
            <w:hideMark/>
          </w:tcPr>
          <w:p w14:paraId="7AC1CD39"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Tara </w:t>
            </w:r>
            <w:proofErr w:type="spellStart"/>
            <w:r w:rsidRPr="00460F33">
              <w:rPr>
                <w:rFonts w:ascii="Calibri" w:hAnsi="Calibri" w:cs="Calibri"/>
                <w:color w:val="000000"/>
                <w:szCs w:val="22"/>
              </w:rPr>
              <w:t>Hammes</w:t>
            </w:r>
            <w:proofErr w:type="spellEnd"/>
          </w:p>
        </w:tc>
        <w:tc>
          <w:tcPr>
            <w:tcW w:w="3010" w:type="dxa"/>
            <w:tcBorders>
              <w:top w:val="nil"/>
              <w:left w:val="nil"/>
              <w:bottom w:val="single" w:sz="4" w:space="0" w:color="auto"/>
              <w:right w:val="single" w:sz="4" w:space="0" w:color="auto"/>
            </w:tcBorders>
            <w:shd w:val="clear" w:color="auto" w:fill="auto"/>
            <w:vAlign w:val="bottom"/>
            <w:hideMark/>
          </w:tcPr>
          <w:p w14:paraId="77EAEBC8" w14:textId="77777777" w:rsidR="00460F33" w:rsidRPr="00460F33" w:rsidRDefault="00460F33" w:rsidP="00460F33">
            <w:pPr>
              <w:rPr>
                <w:rFonts w:ascii="Calibri" w:hAnsi="Calibri" w:cs="Calibri"/>
                <w:color w:val="000000"/>
                <w:szCs w:val="22"/>
              </w:rPr>
            </w:pPr>
            <w:r w:rsidRPr="00460F33">
              <w:rPr>
                <w:rFonts w:ascii="Calibri" w:hAnsi="Calibri" w:cs="Calibri"/>
                <w:color w:val="000000"/>
                <w:szCs w:val="22"/>
              </w:rPr>
              <w:t xml:space="preserve">Motivating Healthy Habits’ for the </w:t>
            </w:r>
          </w:p>
        </w:tc>
      </w:tr>
    </w:tbl>
    <w:p w14:paraId="3B712630" w14:textId="77777777" w:rsidR="00EE502D" w:rsidRPr="00EE502D" w:rsidRDefault="00EE502D" w:rsidP="00EE502D">
      <w:pPr>
        <w:ind w:left="720"/>
        <w:rPr>
          <w:rFonts w:asciiTheme="minorHAnsi" w:hAnsiTheme="minorHAnsi" w:cstheme="minorHAnsi"/>
          <w:szCs w:val="22"/>
        </w:rPr>
      </w:pPr>
    </w:p>
    <w:p w14:paraId="22EEB5DB" w14:textId="5370428A" w:rsidR="000277B3" w:rsidRPr="00B738C0" w:rsidRDefault="000277B3" w:rsidP="000277B3">
      <w:pPr>
        <w:rPr>
          <w:rFonts w:asciiTheme="minorHAnsi" w:hAnsiTheme="minorHAnsi" w:cstheme="minorHAnsi"/>
          <w:szCs w:val="22"/>
        </w:rPr>
      </w:pPr>
      <w:r w:rsidRPr="00F6741E">
        <w:rPr>
          <w:rFonts w:asciiTheme="minorHAnsi" w:hAnsiTheme="minorHAnsi" w:cstheme="minorHAnsi"/>
          <w:szCs w:val="22"/>
        </w:rPr>
        <w:t>V.</w:t>
      </w:r>
      <w:r w:rsidRPr="00F6741E">
        <w:rPr>
          <w:rFonts w:asciiTheme="minorHAnsi" w:hAnsiTheme="minorHAnsi" w:cstheme="minorHAnsi"/>
          <w:szCs w:val="22"/>
        </w:rPr>
        <w:tab/>
        <w:t>Publications</w:t>
      </w:r>
      <w:r w:rsidR="00393D7D">
        <w:rPr>
          <w:rFonts w:asciiTheme="minorHAnsi" w:hAnsiTheme="minorHAnsi" w:cstheme="minorHAnsi"/>
          <w:szCs w:val="22"/>
        </w:rPr>
        <w:t xml:space="preserve"> and </w:t>
      </w:r>
      <w:r w:rsidR="00DA39D7" w:rsidRPr="00F6741E">
        <w:rPr>
          <w:rFonts w:asciiTheme="minorHAnsi" w:hAnsiTheme="minorHAnsi" w:cstheme="minorHAnsi"/>
          <w:szCs w:val="22"/>
        </w:rPr>
        <w:t>Activities:</w:t>
      </w:r>
    </w:p>
    <w:p w14:paraId="7C1CDF4A" w14:textId="77777777" w:rsidR="00A231B4" w:rsidRPr="002F3E83" w:rsidRDefault="00A231B4" w:rsidP="000277B3">
      <w:pPr>
        <w:rPr>
          <w:rFonts w:asciiTheme="minorHAnsi" w:hAnsiTheme="minorHAnsi" w:cstheme="minorHAnsi"/>
          <w:szCs w:val="22"/>
        </w:rPr>
      </w:pPr>
    </w:p>
    <w:tbl>
      <w:tblPr>
        <w:tblW w:w="10080" w:type="dxa"/>
        <w:tblInd w:w="175" w:type="dxa"/>
        <w:tblLayout w:type="fixed"/>
        <w:tblLook w:val="04A0" w:firstRow="1" w:lastRow="0" w:firstColumn="1" w:lastColumn="0" w:noHBand="0" w:noVBand="1"/>
      </w:tblPr>
      <w:tblGrid>
        <w:gridCol w:w="1333"/>
        <w:gridCol w:w="2196"/>
        <w:gridCol w:w="1885"/>
        <w:gridCol w:w="4666"/>
      </w:tblGrid>
      <w:tr w:rsidR="00FC67BF" w:rsidRPr="00460F33" w14:paraId="052B9CBF" w14:textId="77777777" w:rsidTr="00550BA4">
        <w:trPr>
          <w:trHeight w:val="292"/>
        </w:trPr>
        <w:tc>
          <w:tcPr>
            <w:tcW w:w="133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BAB2ED" w14:textId="51DC62B4" w:rsidR="00FC67BF" w:rsidRPr="00460F33" w:rsidRDefault="00FC67BF" w:rsidP="00FC67BF">
            <w:pPr>
              <w:rPr>
                <w:rFonts w:ascii="Calibri" w:hAnsi="Calibri" w:cs="Calibri"/>
                <w:b/>
                <w:bCs/>
                <w:color w:val="000000"/>
                <w:szCs w:val="22"/>
              </w:rPr>
            </w:pPr>
            <w:r w:rsidRPr="00460F33">
              <w:rPr>
                <w:rFonts w:ascii="Calibri" w:hAnsi="Calibri" w:cs="Calibri"/>
                <w:b/>
                <w:bCs/>
                <w:color w:val="000000"/>
                <w:szCs w:val="22"/>
              </w:rPr>
              <w:t>Publications</w:t>
            </w:r>
          </w:p>
        </w:tc>
        <w:tc>
          <w:tcPr>
            <w:tcW w:w="2196" w:type="dxa"/>
            <w:tcBorders>
              <w:top w:val="single" w:sz="4" w:space="0" w:color="auto"/>
              <w:left w:val="nil"/>
              <w:bottom w:val="single" w:sz="4" w:space="0" w:color="auto"/>
              <w:right w:val="single" w:sz="4" w:space="0" w:color="auto"/>
            </w:tcBorders>
            <w:shd w:val="clear" w:color="auto" w:fill="auto"/>
            <w:vAlign w:val="bottom"/>
            <w:hideMark/>
          </w:tcPr>
          <w:p w14:paraId="1F6EF3C9" w14:textId="792B6EA6" w:rsidR="00FC67BF" w:rsidRPr="00460F33" w:rsidRDefault="00FC67BF" w:rsidP="00FC67BF">
            <w:pPr>
              <w:rPr>
                <w:rFonts w:ascii="Calibri" w:hAnsi="Calibri" w:cs="Calibri"/>
                <w:color w:val="000000"/>
                <w:szCs w:val="22"/>
              </w:rPr>
            </w:pPr>
            <w:r w:rsidRPr="00460F33">
              <w:rPr>
                <w:rFonts w:ascii="Calibri" w:hAnsi="Calibri" w:cs="Calibri"/>
                <w:color w:val="000000"/>
                <w:szCs w:val="22"/>
              </w:rPr>
              <w:t> </w:t>
            </w:r>
          </w:p>
        </w:tc>
        <w:tc>
          <w:tcPr>
            <w:tcW w:w="1885" w:type="dxa"/>
            <w:tcBorders>
              <w:top w:val="single" w:sz="4" w:space="0" w:color="auto"/>
              <w:left w:val="nil"/>
              <w:bottom w:val="single" w:sz="4" w:space="0" w:color="auto"/>
              <w:right w:val="single" w:sz="4" w:space="0" w:color="auto"/>
            </w:tcBorders>
            <w:shd w:val="clear" w:color="auto" w:fill="auto"/>
            <w:vAlign w:val="bottom"/>
            <w:hideMark/>
          </w:tcPr>
          <w:p w14:paraId="7E8B16A5" w14:textId="590B1215" w:rsidR="00FC67BF" w:rsidRPr="00460F33" w:rsidRDefault="00FC67BF" w:rsidP="00FC67BF">
            <w:pPr>
              <w:rPr>
                <w:rFonts w:ascii="Calibri" w:hAnsi="Calibri" w:cs="Calibri"/>
                <w:color w:val="000000"/>
                <w:szCs w:val="22"/>
              </w:rPr>
            </w:pPr>
            <w:r w:rsidRPr="00460F33">
              <w:rPr>
                <w:rFonts w:ascii="Calibri" w:hAnsi="Calibri" w:cs="Calibri"/>
                <w:color w:val="000000"/>
                <w:szCs w:val="22"/>
              </w:rPr>
              <w:t> </w:t>
            </w:r>
          </w:p>
        </w:tc>
        <w:tc>
          <w:tcPr>
            <w:tcW w:w="4666" w:type="dxa"/>
            <w:tcBorders>
              <w:top w:val="single" w:sz="4" w:space="0" w:color="auto"/>
              <w:left w:val="nil"/>
              <w:bottom w:val="single" w:sz="4" w:space="0" w:color="auto"/>
              <w:right w:val="single" w:sz="4" w:space="0" w:color="auto"/>
            </w:tcBorders>
            <w:shd w:val="clear" w:color="auto" w:fill="auto"/>
            <w:vAlign w:val="bottom"/>
            <w:hideMark/>
          </w:tcPr>
          <w:p w14:paraId="38F0B3B9" w14:textId="56DA0EB3" w:rsidR="00FC67BF" w:rsidRPr="00460F33" w:rsidRDefault="00FC67BF" w:rsidP="00FC67BF">
            <w:pPr>
              <w:rPr>
                <w:rFonts w:ascii="Calibri" w:hAnsi="Calibri" w:cs="Calibri"/>
                <w:color w:val="000000"/>
                <w:szCs w:val="22"/>
              </w:rPr>
            </w:pPr>
            <w:r w:rsidRPr="00460F33">
              <w:rPr>
                <w:rFonts w:ascii="Calibri" w:hAnsi="Calibri" w:cs="Calibri"/>
                <w:color w:val="000000"/>
                <w:szCs w:val="22"/>
              </w:rPr>
              <w:t> </w:t>
            </w:r>
          </w:p>
        </w:tc>
      </w:tr>
      <w:tr w:rsidR="00FC67BF" w:rsidRPr="00460F33" w14:paraId="08AA34A4" w14:textId="77777777" w:rsidTr="00550BA4">
        <w:trPr>
          <w:trHeight w:val="292"/>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75290B5F" w14:textId="7E3CD2B4" w:rsidR="00FC67BF" w:rsidRPr="00460F33" w:rsidRDefault="00FC67BF" w:rsidP="00FC67BF">
            <w:pPr>
              <w:jc w:val="center"/>
              <w:rPr>
                <w:rFonts w:ascii="Calibri" w:hAnsi="Calibri" w:cs="Calibri"/>
                <w:b/>
                <w:bCs/>
                <w:color w:val="000000"/>
                <w:szCs w:val="22"/>
              </w:rPr>
            </w:pPr>
            <w:r w:rsidRPr="00460F33">
              <w:rPr>
                <w:rFonts w:ascii="Calibri" w:hAnsi="Calibri" w:cs="Calibri"/>
                <w:b/>
                <w:bCs/>
                <w:color w:val="000000"/>
                <w:szCs w:val="22"/>
              </w:rPr>
              <w:t>Date</w:t>
            </w:r>
          </w:p>
        </w:tc>
        <w:tc>
          <w:tcPr>
            <w:tcW w:w="2196" w:type="dxa"/>
            <w:tcBorders>
              <w:top w:val="nil"/>
              <w:left w:val="nil"/>
              <w:bottom w:val="single" w:sz="4" w:space="0" w:color="auto"/>
              <w:right w:val="single" w:sz="4" w:space="0" w:color="auto"/>
            </w:tcBorders>
            <w:shd w:val="clear" w:color="auto" w:fill="auto"/>
            <w:vAlign w:val="center"/>
            <w:hideMark/>
          </w:tcPr>
          <w:p w14:paraId="42A6405C" w14:textId="16E63886" w:rsidR="00FC67BF" w:rsidRPr="00460F33" w:rsidRDefault="00FC67BF" w:rsidP="00FC67BF">
            <w:pPr>
              <w:jc w:val="center"/>
              <w:rPr>
                <w:rFonts w:ascii="Calibri" w:hAnsi="Calibri" w:cs="Calibri"/>
                <w:b/>
                <w:bCs/>
                <w:color w:val="000000"/>
                <w:szCs w:val="22"/>
              </w:rPr>
            </w:pPr>
            <w:r w:rsidRPr="00460F33">
              <w:rPr>
                <w:rFonts w:ascii="Calibri" w:hAnsi="Calibri" w:cs="Calibri"/>
                <w:b/>
                <w:bCs/>
                <w:color w:val="000000"/>
                <w:szCs w:val="22"/>
              </w:rPr>
              <w:t>Audience/publication journal</w:t>
            </w:r>
          </w:p>
        </w:tc>
        <w:tc>
          <w:tcPr>
            <w:tcW w:w="1885" w:type="dxa"/>
            <w:tcBorders>
              <w:top w:val="nil"/>
              <w:left w:val="nil"/>
              <w:bottom w:val="single" w:sz="4" w:space="0" w:color="auto"/>
              <w:right w:val="single" w:sz="4" w:space="0" w:color="auto"/>
            </w:tcBorders>
            <w:shd w:val="clear" w:color="auto" w:fill="auto"/>
            <w:vAlign w:val="center"/>
            <w:hideMark/>
          </w:tcPr>
          <w:p w14:paraId="7EFFE535" w14:textId="0DA2F1C2" w:rsidR="00FC67BF" w:rsidRPr="00460F33" w:rsidRDefault="00FC67BF" w:rsidP="00FC67BF">
            <w:pPr>
              <w:jc w:val="center"/>
              <w:rPr>
                <w:rFonts w:ascii="Calibri" w:hAnsi="Calibri" w:cs="Calibri"/>
                <w:b/>
                <w:bCs/>
                <w:color w:val="000000"/>
                <w:szCs w:val="22"/>
              </w:rPr>
            </w:pPr>
            <w:r w:rsidRPr="00460F33">
              <w:rPr>
                <w:rFonts w:ascii="Calibri" w:hAnsi="Calibri" w:cs="Calibri"/>
                <w:b/>
                <w:bCs/>
                <w:color w:val="000000"/>
                <w:szCs w:val="22"/>
              </w:rPr>
              <w:t>Author</w:t>
            </w:r>
          </w:p>
        </w:tc>
        <w:tc>
          <w:tcPr>
            <w:tcW w:w="4666" w:type="dxa"/>
            <w:tcBorders>
              <w:top w:val="nil"/>
              <w:left w:val="nil"/>
              <w:bottom w:val="single" w:sz="4" w:space="0" w:color="auto"/>
              <w:right w:val="single" w:sz="4" w:space="0" w:color="auto"/>
            </w:tcBorders>
            <w:shd w:val="clear" w:color="auto" w:fill="auto"/>
            <w:vAlign w:val="center"/>
            <w:hideMark/>
          </w:tcPr>
          <w:p w14:paraId="77A579A5" w14:textId="77777777" w:rsidR="00FC67BF" w:rsidRDefault="00FC67BF" w:rsidP="00542E77">
            <w:pPr>
              <w:jc w:val="center"/>
              <w:rPr>
                <w:rFonts w:ascii="Calibri" w:hAnsi="Calibri" w:cs="Calibri"/>
                <w:b/>
                <w:bCs/>
                <w:color w:val="000000"/>
                <w:szCs w:val="22"/>
              </w:rPr>
            </w:pPr>
            <w:r w:rsidRPr="00460F33">
              <w:rPr>
                <w:rFonts w:ascii="Calibri" w:hAnsi="Calibri" w:cs="Calibri"/>
                <w:b/>
                <w:bCs/>
                <w:color w:val="000000"/>
                <w:szCs w:val="22"/>
              </w:rPr>
              <w:t>Title/online access</w:t>
            </w:r>
          </w:p>
          <w:p w14:paraId="3A090FA6" w14:textId="5852DEC3" w:rsidR="00F037EA" w:rsidRPr="00460F33" w:rsidRDefault="00F037EA" w:rsidP="00FC67BF">
            <w:pPr>
              <w:jc w:val="center"/>
              <w:rPr>
                <w:rFonts w:ascii="Calibri" w:hAnsi="Calibri" w:cs="Calibri"/>
                <w:b/>
                <w:bCs/>
                <w:color w:val="000000"/>
                <w:szCs w:val="22"/>
              </w:rPr>
            </w:pPr>
          </w:p>
        </w:tc>
      </w:tr>
      <w:tr w:rsidR="00FC67BF" w:rsidRPr="00460F33" w14:paraId="38270EE7" w14:textId="77777777" w:rsidTr="00550BA4">
        <w:trPr>
          <w:trHeight w:val="875"/>
        </w:trPr>
        <w:tc>
          <w:tcPr>
            <w:tcW w:w="1333" w:type="dxa"/>
            <w:tcBorders>
              <w:top w:val="nil"/>
              <w:left w:val="single" w:sz="4" w:space="0" w:color="auto"/>
              <w:bottom w:val="single" w:sz="4" w:space="0" w:color="auto"/>
              <w:right w:val="single" w:sz="4" w:space="0" w:color="auto"/>
            </w:tcBorders>
            <w:shd w:val="clear" w:color="auto" w:fill="auto"/>
            <w:hideMark/>
          </w:tcPr>
          <w:p w14:paraId="04B2292F" w14:textId="0C18AEEB" w:rsidR="00FC67BF" w:rsidRPr="00460F33" w:rsidRDefault="00FC67BF" w:rsidP="00FC67BF">
            <w:pPr>
              <w:rPr>
                <w:rFonts w:ascii="Calibri" w:hAnsi="Calibri" w:cs="Calibri"/>
                <w:color w:val="000000"/>
                <w:szCs w:val="22"/>
              </w:rPr>
            </w:pPr>
            <w:r>
              <w:rPr>
                <w:rFonts w:ascii="Calibri" w:hAnsi="Calibri" w:cs="Calibri"/>
                <w:color w:val="000000"/>
                <w:szCs w:val="22"/>
              </w:rPr>
              <w:t>February</w:t>
            </w:r>
            <w:r w:rsidR="00B22DDB">
              <w:rPr>
                <w:rFonts w:ascii="Calibri" w:hAnsi="Calibri" w:cs="Calibri"/>
                <w:color w:val="000000"/>
                <w:szCs w:val="22"/>
              </w:rPr>
              <w:t xml:space="preserve"> </w:t>
            </w:r>
            <w:r>
              <w:rPr>
                <w:rFonts w:ascii="Calibri" w:hAnsi="Calibri" w:cs="Calibri"/>
                <w:color w:val="000000"/>
                <w:szCs w:val="22"/>
              </w:rPr>
              <w:t>2020</w:t>
            </w:r>
          </w:p>
        </w:tc>
        <w:tc>
          <w:tcPr>
            <w:tcW w:w="2196" w:type="dxa"/>
            <w:tcBorders>
              <w:top w:val="nil"/>
              <w:left w:val="nil"/>
              <w:bottom w:val="single" w:sz="4" w:space="0" w:color="auto"/>
              <w:right w:val="single" w:sz="4" w:space="0" w:color="auto"/>
            </w:tcBorders>
            <w:shd w:val="clear" w:color="auto" w:fill="auto"/>
            <w:hideMark/>
          </w:tcPr>
          <w:p w14:paraId="41E2ACFE" w14:textId="34F87780" w:rsidR="00FC67BF" w:rsidRPr="00460F33" w:rsidRDefault="00FC67BF" w:rsidP="00FC67BF">
            <w:pPr>
              <w:rPr>
                <w:rFonts w:ascii="Calibri" w:hAnsi="Calibri" w:cs="Calibri"/>
                <w:color w:val="000000"/>
                <w:szCs w:val="22"/>
              </w:rPr>
            </w:pPr>
            <w:r w:rsidRPr="00460F33">
              <w:rPr>
                <w:rFonts w:ascii="Calibri" w:hAnsi="Calibri" w:cs="Calibri"/>
                <w:color w:val="000000"/>
                <w:szCs w:val="22"/>
              </w:rPr>
              <w:t xml:space="preserve">Malnutrition Connection </w:t>
            </w:r>
          </w:p>
        </w:tc>
        <w:tc>
          <w:tcPr>
            <w:tcW w:w="1885" w:type="dxa"/>
            <w:tcBorders>
              <w:top w:val="nil"/>
              <w:left w:val="nil"/>
              <w:bottom w:val="single" w:sz="4" w:space="0" w:color="auto"/>
              <w:right w:val="single" w:sz="4" w:space="0" w:color="auto"/>
            </w:tcBorders>
            <w:shd w:val="clear" w:color="auto" w:fill="auto"/>
            <w:hideMark/>
          </w:tcPr>
          <w:p w14:paraId="3013599A" w14:textId="1C7470DA" w:rsidR="00FC67BF" w:rsidRPr="00460F33" w:rsidRDefault="000E3A83" w:rsidP="00FC67BF">
            <w:pPr>
              <w:rPr>
                <w:rFonts w:ascii="Calibri" w:hAnsi="Calibri" w:cs="Calibri"/>
                <w:color w:val="000000"/>
                <w:szCs w:val="22"/>
              </w:rPr>
            </w:pPr>
            <w:r w:rsidRPr="000E3A83">
              <w:rPr>
                <w:rFonts w:ascii="Calibri" w:hAnsi="Calibri" w:cs="Calibri"/>
                <w:color w:val="000000"/>
                <w:szCs w:val="22"/>
              </w:rPr>
              <w:t>National Defeat Malnutrition Today (DMT)</w:t>
            </w:r>
          </w:p>
        </w:tc>
        <w:tc>
          <w:tcPr>
            <w:tcW w:w="4666" w:type="dxa"/>
            <w:tcBorders>
              <w:top w:val="nil"/>
              <w:left w:val="nil"/>
              <w:bottom w:val="single" w:sz="4" w:space="0" w:color="auto"/>
              <w:right w:val="single" w:sz="4" w:space="0" w:color="auto"/>
            </w:tcBorders>
            <w:shd w:val="clear" w:color="auto" w:fill="auto"/>
            <w:hideMark/>
          </w:tcPr>
          <w:p w14:paraId="09E29994" w14:textId="7415607F" w:rsidR="002E067A" w:rsidRPr="00F30215" w:rsidRDefault="007E1C84" w:rsidP="00FC67BF">
            <w:pPr>
              <w:rPr>
                <w:rFonts w:ascii="Calibri" w:hAnsi="Calibri" w:cs="Calibri"/>
                <w:szCs w:val="22"/>
              </w:rPr>
            </w:pPr>
            <w:hyperlink r:id="rId18" w:history="1">
              <w:r w:rsidR="00FC67BF" w:rsidRPr="00F30215">
                <w:rPr>
                  <w:rStyle w:val="Hyperlink"/>
                  <w:rFonts w:ascii="Calibri" w:hAnsi="Calibri" w:cs="Calibri"/>
                  <w:color w:val="auto"/>
                  <w:szCs w:val="22"/>
                </w:rPr>
                <w:t>WHO Decade of Healthy Aging</w:t>
              </w:r>
            </w:hyperlink>
          </w:p>
          <w:p w14:paraId="5A2B5110" w14:textId="2F520016" w:rsidR="00344103" w:rsidRDefault="007E1C84" w:rsidP="00FC67BF">
            <w:pPr>
              <w:rPr>
                <w:rFonts w:ascii="Calibri" w:hAnsi="Calibri" w:cs="Calibri"/>
                <w:color w:val="4472C4"/>
                <w:szCs w:val="22"/>
                <w:u w:val="single"/>
              </w:rPr>
            </w:pPr>
            <w:hyperlink r:id="rId19" w:history="1">
              <w:r w:rsidR="002E067A" w:rsidRPr="002E067A">
                <w:rPr>
                  <w:rStyle w:val="Hyperlink"/>
                  <w:rFonts w:ascii="Calibri" w:hAnsi="Calibri" w:cs="Calibri"/>
                  <w:szCs w:val="22"/>
                </w:rPr>
                <w:t>https://www.defeatmalnutrition.today/sites/default/files/February%202020%20MC%20V4.pdf</w:t>
              </w:r>
            </w:hyperlink>
          </w:p>
          <w:p w14:paraId="5E8E181E" w14:textId="7C92979E" w:rsidR="00070655" w:rsidRDefault="00542E77" w:rsidP="00FC67BF">
            <w:pPr>
              <w:rPr>
                <w:rFonts w:ascii="Calibri" w:hAnsi="Calibri" w:cs="Calibri"/>
                <w:color w:val="4472C4"/>
                <w:szCs w:val="22"/>
                <w:u w:val="single"/>
              </w:rPr>
            </w:pPr>
            <w:r w:rsidRPr="00F037EA">
              <w:rPr>
                <w:rFonts w:ascii="Calibri" w:hAnsi="Calibri" w:cs="Calibri"/>
                <w:b/>
                <w:bCs/>
                <w:color w:val="000000"/>
                <w:szCs w:val="22"/>
              </w:rPr>
              <w:t>(</w:t>
            </w:r>
            <w:r w:rsidRPr="00B60828">
              <w:rPr>
                <w:rFonts w:ascii="Calibri" w:hAnsi="Calibri" w:cs="Calibri"/>
                <w:b/>
                <w:bCs/>
                <w:color w:val="000000"/>
                <w:szCs w:val="22"/>
              </w:rPr>
              <w:t>please hold control &amp; click the</w:t>
            </w:r>
            <w:r>
              <w:rPr>
                <w:rFonts w:ascii="Calibri" w:hAnsi="Calibri" w:cs="Calibri"/>
                <w:b/>
                <w:bCs/>
                <w:color w:val="000000"/>
                <w:szCs w:val="22"/>
              </w:rPr>
              <w:t xml:space="preserve"> </w:t>
            </w:r>
            <w:r w:rsidRPr="00B60828">
              <w:rPr>
                <w:rFonts w:ascii="Calibri" w:hAnsi="Calibri" w:cs="Calibri"/>
                <w:b/>
                <w:bCs/>
                <w:color w:val="000000"/>
                <w:szCs w:val="22"/>
              </w:rPr>
              <w:t>title</w:t>
            </w:r>
            <w:r w:rsidRPr="00B60828">
              <w:rPr>
                <w:rFonts w:ascii="Calibri" w:hAnsi="Calibri" w:cs="Calibri"/>
                <w:b/>
                <w:bCs/>
                <w:color w:val="000000"/>
                <w:szCs w:val="22"/>
              </w:rPr>
              <w:br/>
              <w:t>or copy &amp; paste</w:t>
            </w:r>
            <w:r>
              <w:rPr>
                <w:rFonts w:ascii="Calibri" w:hAnsi="Calibri" w:cs="Calibri"/>
                <w:b/>
                <w:bCs/>
                <w:color w:val="000000"/>
                <w:szCs w:val="22"/>
              </w:rPr>
              <w:t xml:space="preserve"> </w:t>
            </w:r>
            <w:r w:rsidRPr="00B60828">
              <w:rPr>
                <w:rFonts w:ascii="Calibri" w:hAnsi="Calibri" w:cs="Calibri"/>
                <w:b/>
                <w:bCs/>
                <w:color w:val="000000"/>
                <w:szCs w:val="22"/>
              </w:rPr>
              <w:t>the link</w:t>
            </w:r>
            <w:r>
              <w:rPr>
                <w:rFonts w:ascii="Calibri" w:hAnsi="Calibri" w:cs="Calibri"/>
                <w:b/>
                <w:bCs/>
                <w:color w:val="000000"/>
                <w:szCs w:val="22"/>
              </w:rPr>
              <w:t>)</w:t>
            </w:r>
          </w:p>
          <w:p w14:paraId="71612DCD" w14:textId="1D98F5F3" w:rsidR="00FC67BF" w:rsidRPr="00460F33" w:rsidRDefault="00FC67BF" w:rsidP="00FC67BF">
            <w:pPr>
              <w:rPr>
                <w:rFonts w:ascii="Calibri" w:hAnsi="Calibri" w:cs="Calibri"/>
                <w:color w:val="000000"/>
                <w:szCs w:val="22"/>
              </w:rPr>
            </w:pPr>
          </w:p>
        </w:tc>
      </w:tr>
      <w:tr w:rsidR="00FC67BF" w:rsidRPr="00460F33" w14:paraId="1192615E" w14:textId="77777777" w:rsidTr="00550BA4">
        <w:trPr>
          <w:trHeight w:val="875"/>
        </w:trPr>
        <w:tc>
          <w:tcPr>
            <w:tcW w:w="1333" w:type="dxa"/>
            <w:tcBorders>
              <w:top w:val="nil"/>
              <w:left w:val="single" w:sz="4" w:space="0" w:color="auto"/>
              <w:bottom w:val="single" w:sz="4" w:space="0" w:color="auto"/>
              <w:right w:val="single" w:sz="4" w:space="0" w:color="auto"/>
            </w:tcBorders>
            <w:shd w:val="clear" w:color="auto" w:fill="auto"/>
            <w:hideMark/>
          </w:tcPr>
          <w:p w14:paraId="4D739074" w14:textId="436D9629" w:rsidR="00FC67BF" w:rsidRPr="00460F33" w:rsidRDefault="00FC67BF" w:rsidP="00FC67BF">
            <w:pPr>
              <w:rPr>
                <w:rFonts w:ascii="Calibri" w:hAnsi="Calibri" w:cs="Calibri"/>
                <w:color w:val="000000"/>
                <w:szCs w:val="22"/>
              </w:rPr>
            </w:pPr>
            <w:r>
              <w:rPr>
                <w:rFonts w:ascii="Calibri" w:hAnsi="Calibri" w:cs="Calibri"/>
                <w:color w:val="000000"/>
                <w:szCs w:val="22"/>
              </w:rPr>
              <w:t>March</w:t>
            </w:r>
            <w:r w:rsidR="00B22DDB">
              <w:rPr>
                <w:rFonts w:ascii="Calibri" w:hAnsi="Calibri" w:cs="Calibri"/>
                <w:color w:val="000000"/>
                <w:szCs w:val="22"/>
              </w:rPr>
              <w:t xml:space="preserve"> </w:t>
            </w:r>
            <w:r>
              <w:rPr>
                <w:rFonts w:ascii="Calibri" w:hAnsi="Calibri" w:cs="Calibri"/>
                <w:color w:val="000000"/>
                <w:szCs w:val="22"/>
              </w:rPr>
              <w:t>2020</w:t>
            </w:r>
          </w:p>
        </w:tc>
        <w:tc>
          <w:tcPr>
            <w:tcW w:w="2196" w:type="dxa"/>
            <w:tcBorders>
              <w:top w:val="nil"/>
              <w:left w:val="nil"/>
              <w:bottom w:val="single" w:sz="4" w:space="0" w:color="auto"/>
              <w:right w:val="single" w:sz="4" w:space="0" w:color="auto"/>
            </w:tcBorders>
            <w:shd w:val="clear" w:color="auto" w:fill="auto"/>
            <w:hideMark/>
          </w:tcPr>
          <w:p w14:paraId="6579987E" w14:textId="4FA939BD" w:rsidR="00FC67BF" w:rsidRPr="00460F33" w:rsidRDefault="00B64E03" w:rsidP="00FC67BF">
            <w:pPr>
              <w:rPr>
                <w:rFonts w:ascii="Calibri" w:hAnsi="Calibri" w:cs="Calibri"/>
                <w:color w:val="000000"/>
                <w:szCs w:val="22"/>
              </w:rPr>
            </w:pPr>
            <w:r>
              <w:rPr>
                <w:rFonts w:ascii="Calibri" w:hAnsi="Calibri" w:cs="Calibri"/>
                <w:color w:val="000000"/>
                <w:szCs w:val="22"/>
              </w:rPr>
              <w:t>M</w:t>
            </w:r>
            <w:r w:rsidRPr="00460F33">
              <w:rPr>
                <w:rFonts w:ascii="Calibri" w:hAnsi="Calibri" w:cs="Calibri"/>
                <w:color w:val="000000"/>
                <w:szCs w:val="22"/>
              </w:rPr>
              <w:t xml:space="preserve">onthly </w:t>
            </w:r>
            <w:r w:rsidR="00FC67BF" w:rsidRPr="00460F33">
              <w:rPr>
                <w:rFonts w:ascii="Calibri" w:hAnsi="Calibri" w:cs="Calibri"/>
                <w:color w:val="000000"/>
                <w:szCs w:val="22"/>
              </w:rPr>
              <w:t>Newsletter – Malnutrition Connection.</w:t>
            </w:r>
          </w:p>
        </w:tc>
        <w:tc>
          <w:tcPr>
            <w:tcW w:w="1885" w:type="dxa"/>
            <w:tcBorders>
              <w:top w:val="nil"/>
              <w:left w:val="nil"/>
              <w:bottom w:val="single" w:sz="4" w:space="0" w:color="auto"/>
              <w:right w:val="single" w:sz="4" w:space="0" w:color="auto"/>
            </w:tcBorders>
            <w:shd w:val="clear" w:color="auto" w:fill="auto"/>
            <w:hideMark/>
          </w:tcPr>
          <w:p w14:paraId="04DBF843" w14:textId="673B9588" w:rsidR="00FC67BF" w:rsidRPr="00460F33" w:rsidRDefault="00FC67BF" w:rsidP="00FC67BF">
            <w:pPr>
              <w:rPr>
                <w:rFonts w:ascii="Calibri" w:hAnsi="Calibri" w:cs="Calibri"/>
                <w:color w:val="000000"/>
                <w:szCs w:val="22"/>
              </w:rPr>
            </w:pPr>
            <w:r w:rsidRPr="00460F33">
              <w:rPr>
                <w:rFonts w:ascii="Calibri" w:hAnsi="Calibri" w:cs="Calibri"/>
                <w:color w:val="000000"/>
                <w:szCs w:val="22"/>
              </w:rPr>
              <w:t>National Defeat Malnutrition Today (DMT)</w:t>
            </w:r>
          </w:p>
        </w:tc>
        <w:tc>
          <w:tcPr>
            <w:tcW w:w="4666" w:type="dxa"/>
            <w:tcBorders>
              <w:top w:val="nil"/>
              <w:left w:val="nil"/>
              <w:bottom w:val="single" w:sz="4" w:space="0" w:color="auto"/>
              <w:right w:val="single" w:sz="4" w:space="0" w:color="auto"/>
            </w:tcBorders>
            <w:shd w:val="clear" w:color="auto" w:fill="auto"/>
            <w:hideMark/>
          </w:tcPr>
          <w:p w14:paraId="7AEA6FDC" w14:textId="4073275C" w:rsidR="002E067A" w:rsidRPr="00F30215" w:rsidRDefault="007E1C84" w:rsidP="00FC67BF">
            <w:pPr>
              <w:rPr>
                <w:rFonts w:ascii="Calibri" w:hAnsi="Calibri" w:cs="Calibri"/>
                <w:szCs w:val="22"/>
              </w:rPr>
            </w:pPr>
            <w:hyperlink r:id="rId20" w:history="1">
              <w:r w:rsidR="00FC67BF" w:rsidRPr="00F30215">
                <w:rPr>
                  <w:rStyle w:val="Hyperlink"/>
                  <w:rFonts w:ascii="Calibri" w:hAnsi="Calibri" w:cs="Calibri"/>
                  <w:color w:val="auto"/>
                  <w:szCs w:val="22"/>
                </w:rPr>
                <w:t>COVID-19 and Older Adult Malnutrition</w:t>
              </w:r>
            </w:hyperlink>
          </w:p>
          <w:p w14:paraId="179651B4" w14:textId="1BDFF4AE" w:rsidR="00542E77" w:rsidRDefault="00003D10" w:rsidP="00FC67BF">
            <w:pPr>
              <w:rPr>
                <w:rFonts w:ascii="Calibri" w:hAnsi="Calibri" w:cs="Calibri"/>
                <w:b/>
                <w:bCs/>
                <w:color w:val="000000"/>
                <w:szCs w:val="22"/>
              </w:rPr>
            </w:pPr>
            <w:r>
              <w:rPr>
                <w:rFonts w:ascii="Calibri" w:hAnsi="Calibri" w:cs="Calibri"/>
                <w:b/>
                <w:bCs/>
                <w:color w:val="000000"/>
                <w:szCs w:val="22"/>
              </w:rPr>
              <w:t xml:space="preserve">See Appendix </w:t>
            </w:r>
          </w:p>
          <w:p w14:paraId="43DA7551" w14:textId="77777777" w:rsidR="0040157E" w:rsidRDefault="0040157E" w:rsidP="00FC67BF">
            <w:pPr>
              <w:rPr>
                <w:rFonts w:ascii="Calibri" w:hAnsi="Calibri" w:cs="Calibri"/>
                <w:color w:val="4472C4"/>
                <w:szCs w:val="22"/>
                <w:u w:val="single"/>
              </w:rPr>
            </w:pPr>
          </w:p>
          <w:p w14:paraId="05CFD7B1" w14:textId="502EA92C" w:rsidR="00B64E03" w:rsidRPr="00460F33" w:rsidRDefault="00B64E03" w:rsidP="00FC67BF">
            <w:pPr>
              <w:rPr>
                <w:rFonts w:ascii="Calibri" w:hAnsi="Calibri" w:cs="Calibri"/>
                <w:color w:val="000000"/>
                <w:szCs w:val="22"/>
              </w:rPr>
            </w:pPr>
          </w:p>
        </w:tc>
      </w:tr>
      <w:tr w:rsidR="00FC67BF" w:rsidRPr="00460F33" w14:paraId="41747D84" w14:textId="77777777" w:rsidTr="00550BA4">
        <w:trPr>
          <w:trHeight w:val="583"/>
        </w:trPr>
        <w:tc>
          <w:tcPr>
            <w:tcW w:w="1333" w:type="dxa"/>
            <w:tcBorders>
              <w:top w:val="nil"/>
              <w:left w:val="single" w:sz="4" w:space="0" w:color="auto"/>
              <w:bottom w:val="single" w:sz="4" w:space="0" w:color="auto"/>
              <w:right w:val="single" w:sz="4" w:space="0" w:color="auto"/>
            </w:tcBorders>
            <w:shd w:val="clear" w:color="auto" w:fill="auto"/>
            <w:hideMark/>
          </w:tcPr>
          <w:p w14:paraId="37AE123D" w14:textId="6E2E2ED4" w:rsidR="00FC67BF" w:rsidRPr="00460F33" w:rsidRDefault="00FC67BF" w:rsidP="00FC67BF">
            <w:pPr>
              <w:rPr>
                <w:rFonts w:ascii="Calibri" w:hAnsi="Calibri" w:cs="Calibri"/>
                <w:color w:val="000000"/>
                <w:szCs w:val="22"/>
              </w:rPr>
            </w:pPr>
            <w:r>
              <w:rPr>
                <w:rFonts w:ascii="Calibri" w:hAnsi="Calibri" w:cs="Calibri"/>
                <w:color w:val="000000"/>
                <w:szCs w:val="22"/>
              </w:rPr>
              <w:t>Ma</w:t>
            </w:r>
            <w:r w:rsidR="008427A3">
              <w:rPr>
                <w:rFonts w:ascii="Calibri" w:hAnsi="Calibri" w:cs="Calibri"/>
                <w:color w:val="000000"/>
                <w:szCs w:val="22"/>
              </w:rPr>
              <w:t>y</w:t>
            </w:r>
            <w:r w:rsidR="00B22DDB">
              <w:rPr>
                <w:rFonts w:ascii="Calibri" w:hAnsi="Calibri" w:cs="Calibri"/>
                <w:color w:val="000000"/>
                <w:szCs w:val="22"/>
              </w:rPr>
              <w:t xml:space="preserve"> </w:t>
            </w:r>
            <w:r>
              <w:rPr>
                <w:rFonts w:ascii="Calibri" w:hAnsi="Calibri" w:cs="Calibri"/>
                <w:color w:val="000000"/>
                <w:szCs w:val="22"/>
              </w:rPr>
              <w:t>2020</w:t>
            </w:r>
          </w:p>
        </w:tc>
        <w:tc>
          <w:tcPr>
            <w:tcW w:w="2196" w:type="dxa"/>
            <w:tcBorders>
              <w:top w:val="nil"/>
              <w:left w:val="nil"/>
              <w:bottom w:val="single" w:sz="4" w:space="0" w:color="auto"/>
              <w:right w:val="single" w:sz="4" w:space="0" w:color="auto"/>
            </w:tcBorders>
            <w:shd w:val="clear" w:color="auto" w:fill="auto"/>
            <w:hideMark/>
          </w:tcPr>
          <w:p w14:paraId="2BFE85C1" w14:textId="2C3E4DD2" w:rsidR="00FC67BF" w:rsidRPr="00460F33" w:rsidRDefault="00B64E03" w:rsidP="00FC67BF">
            <w:pPr>
              <w:rPr>
                <w:rFonts w:ascii="Calibri" w:hAnsi="Calibri" w:cs="Calibri"/>
                <w:color w:val="000000"/>
                <w:szCs w:val="22"/>
              </w:rPr>
            </w:pPr>
            <w:r>
              <w:rPr>
                <w:rFonts w:ascii="Calibri" w:hAnsi="Calibri" w:cs="Calibri"/>
                <w:color w:val="000000"/>
                <w:szCs w:val="22"/>
              </w:rPr>
              <w:t>M</w:t>
            </w:r>
            <w:r w:rsidRPr="00460F33">
              <w:rPr>
                <w:rFonts w:ascii="Calibri" w:hAnsi="Calibri" w:cs="Calibri"/>
                <w:color w:val="000000"/>
                <w:szCs w:val="22"/>
              </w:rPr>
              <w:t xml:space="preserve">onthly </w:t>
            </w:r>
            <w:r w:rsidR="00FC67BF" w:rsidRPr="00460F33">
              <w:rPr>
                <w:rFonts w:ascii="Calibri" w:hAnsi="Calibri" w:cs="Calibri"/>
                <w:color w:val="000000"/>
                <w:szCs w:val="22"/>
              </w:rPr>
              <w:t>Newsletter – Malnutrition Connection.</w:t>
            </w:r>
          </w:p>
        </w:tc>
        <w:tc>
          <w:tcPr>
            <w:tcW w:w="1885" w:type="dxa"/>
            <w:tcBorders>
              <w:top w:val="nil"/>
              <w:left w:val="nil"/>
              <w:bottom w:val="single" w:sz="4" w:space="0" w:color="auto"/>
              <w:right w:val="single" w:sz="4" w:space="0" w:color="auto"/>
            </w:tcBorders>
            <w:shd w:val="clear" w:color="auto" w:fill="auto"/>
            <w:hideMark/>
          </w:tcPr>
          <w:p w14:paraId="5E5DFD8D" w14:textId="0856242B" w:rsidR="00FC67BF" w:rsidRPr="00460F33" w:rsidRDefault="00FC67BF" w:rsidP="00FC67BF">
            <w:pPr>
              <w:rPr>
                <w:rFonts w:ascii="Calibri" w:hAnsi="Calibri" w:cs="Calibri"/>
                <w:color w:val="000000"/>
                <w:szCs w:val="22"/>
              </w:rPr>
            </w:pPr>
            <w:r w:rsidRPr="00460F33">
              <w:rPr>
                <w:rFonts w:ascii="Calibri" w:hAnsi="Calibri" w:cs="Calibri"/>
                <w:color w:val="000000"/>
                <w:szCs w:val="22"/>
              </w:rPr>
              <w:t>National Defeat Malnutrition Today (DMT)</w:t>
            </w:r>
          </w:p>
        </w:tc>
        <w:tc>
          <w:tcPr>
            <w:tcW w:w="4666" w:type="dxa"/>
            <w:tcBorders>
              <w:top w:val="nil"/>
              <w:left w:val="nil"/>
              <w:bottom w:val="single" w:sz="4" w:space="0" w:color="auto"/>
              <w:right w:val="single" w:sz="4" w:space="0" w:color="auto"/>
            </w:tcBorders>
            <w:shd w:val="clear" w:color="auto" w:fill="auto"/>
            <w:hideMark/>
          </w:tcPr>
          <w:p w14:paraId="5033AE6B" w14:textId="2BE555C1" w:rsidR="00B64E03" w:rsidRPr="00F30215" w:rsidRDefault="007E1C84" w:rsidP="00FC67BF">
            <w:pPr>
              <w:rPr>
                <w:rFonts w:ascii="Calibri" w:hAnsi="Calibri" w:cs="Calibri"/>
                <w:szCs w:val="22"/>
              </w:rPr>
            </w:pPr>
            <w:hyperlink r:id="rId21" w:history="1">
              <w:r w:rsidR="00FC67BF" w:rsidRPr="00F30215">
                <w:rPr>
                  <w:rStyle w:val="Hyperlink"/>
                  <w:rFonts w:ascii="Calibri" w:hAnsi="Calibri" w:cs="Calibri"/>
                  <w:color w:val="auto"/>
                  <w:szCs w:val="22"/>
                </w:rPr>
                <w:t>Older Americans Month, #DoACOVIDCheck, and Malnutrition Quality Measures</w:t>
              </w:r>
            </w:hyperlink>
            <w:r w:rsidR="00FC67BF" w:rsidRPr="00F30215">
              <w:rPr>
                <w:rFonts w:ascii="Calibri" w:hAnsi="Calibri" w:cs="Calibri"/>
                <w:szCs w:val="22"/>
              </w:rPr>
              <w:t xml:space="preserve"> </w:t>
            </w:r>
          </w:p>
          <w:p w14:paraId="3BCB2426" w14:textId="77777777" w:rsidR="00003D10" w:rsidRDefault="00003D10" w:rsidP="00003D10">
            <w:pPr>
              <w:rPr>
                <w:rFonts w:ascii="Calibri" w:hAnsi="Calibri" w:cs="Calibri"/>
                <w:b/>
                <w:bCs/>
                <w:color w:val="000000"/>
                <w:szCs w:val="22"/>
              </w:rPr>
            </w:pPr>
            <w:r>
              <w:rPr>
                <w:rFonts w:ascii="Calibri" w:hAnsi="Calibri" w:cs="Calibri"/>
                <w:b/>
                <w:bCs/>
                <w:color w:val="000000"/>
                <w:szCs w:val="22"/>
              </w:rPr>
              <w:t xml:space="preserve">See Appendix </w:t>
            </w:r>
          </w:p>
          <w:p w14:paraId="56D4EC27" w14:textId="17E58D4E" w:rsidR="00F037EA" w:rsidRPr="00460F33" w:rsidRDefault="00F037EA" w:rsidP="00FC67BF">
            <w:pPr>
              <w:rPr>
                <w:rFonts w:ascii="Calibri" w:hAnsi="Calibri" w:cs="Calibri"/>
                <w:color w:val="0563C1"/>
                <w:szCs w:val="22"/>
                <w:u w:val="single"/>
              </w:rPr>
            </w:pPr>
          </w:p>
        </w:tc>
      </w:tr>
      <w:tr w:rsidR="00FC67BF" w:rsidRPr="00460F33" w14:paraId="48FE3E5D" w14:textId="77777777" w:rsidTr="00550BA4">
        <w:trPr>
          <w:trHeight w:val="583"/>
        </w:trPr>
        <w:tc>
          <w:tcPr>
            <w:tcW w:w="1333" w:type="dxa"/>
            <w:tcBorders>
              <w:top w:val="nil"/>
              <w:left w:val="single" w:sz="4" w:space="0" w:color="auto"/>
              <w:bottom w:val="single" w:sz="4" w:space="0" w:color="auto"/>
              <w:right w:val="single" w:sz="4" w:space="0" w:color="auto"/>
            </w:tcBorders>
            <w:shd w:val="clear" w:color="auto" w:fill="auto"/>
            <w:hideMark/>
          </w:tcPr>
          <w:p w14:paraId="2D0019A1" w14:textId="2F647AD7" w:rsidR="00FC67BF" w:rsidRPr="00460F33" w:rsidRDefault="00FC67BF" w:rsidP="00FC67BF">
            <w:pPr>
              <w:rPr>
                <w:rFonts w:ascii="Calibri" w:hAnsi="Calibri" w:cs="Calibri"/>
                <w:color w:val="000000"/>
                <w:szCs w:val="22"/>
              </w:rPr>
            </w:pPr>
            <w:r>
              <w:rPr>
                <w:rFonts w:ascii="Calibri" w:hAnsi="Calibri" w:cs="Calibri"/>
                <w:color w:val="000000"/>
                <w:szCs w:val="22"/>
              </w:rPr>
              <w:t>June</w:t>
            </w:r>
            <w:r w:rsidR="00B22DDB">
              <w:rPr>
                <w:rFonts w:ascii="Calibri" w:hAnsi="Calibri" w:cs="Calibri"/>
                <w:color w:val="000000"/>
                <w:szCs w:val="22"/>
              </w:rPr>
              <w:t xml:space="preserve"> </w:t>
            </w:r>
            <w:r>
              <w:rPr>
                <w:rFonts w:ascii="Calibri" w:hAnsi="Calibri" w:cs="Calibri"/>
                <w:color w:val="000000"/>
                <w:szCs w:val="22"/>
              </w:rPr>
              <w:t>2020</w:t>
            </w:r>
          </w:p>
        </w:tc>
        <w:tc>
          <w:tcPr>
            <w:tcW w:w="2196" w:type="dxa"/>
            <w:tcBorders>
              <w:top w:val="nil"/>
              <w:left w:val="nil"/>
              <w:bottom w:val="single" w:sz="4" w:space="0" w:color="auto"/>
              <w:right w:val="single" w:sz="4" w:space="0" w:color="auto"/>
            </w:tcBorders>
            <w:shd w:val="clear" w:color="auto" w:fill="auto"/>
            <w:hideMark/>
          </w:tcPr>
          <w:p w14:paraId="77E405CF" w14:textId="5177218E" w:rsidR="00FC67BF" w:rsidRPr="00460F33" w:rsidRDefault="00FC67BF" w:rsidP="00FC67BF">
            <w:pPr>
              <w:rPr>
                <w:rFonts w:ascii="Calibri" w:hAnsi="Calibri" w:cs="Calibri"/>
                <w:color w:val="000000"/>
                <w:szCs w:val="22"/>
              </w:rPr>
            </w:pPr>
            <w:r w:rsidRPr="00460F33">
              <w:rPr>
                <w:rFonts w:ascii="Calibri" w:hAnsi="Calibri" w:cs="Calibri"/>
                <w:color w:val="000000"/>
                <w:szCs w:val="22"/>
              </w:rPr>
              <w:t xml:space="preserve">Farmer's Market Coupon </w:t>
            </w:r>
            <w:r>
              <w:rPr>
                <w:rFonts w:ascii="Calibri" w:hAnsi="Calibri" w:cs="Calibri"/>
                <w:color w:val="000000"/>
                <w:szCs w:val="22"/>
              </w:rPr>
              <w:t>participants</w:t>
            </w:r>
          </w:p>
        </w:tc>
        <w:tc>
          <w:tcPr>
            <w:tcW w:w="1885" w:type="dxa"/>
            <w:tcBorders>
              <w:top w:val="nil"/>
              <w:left w:val="nil"/>
              <w:bottom w:val="single" w:sz="4" w:space="0" w:color="auto"/>
              <w:right w:val="single" w:sz="4" w:space="0" w:color="auto"/>
            </w:tcBorders>
            <w:shd w:val="clear" w:color="auto" w:fill="auto"/>
            <w:hideMark/>
          </w:tcPr>
          <w:p w14:paraId="01BFCB9E" w14:textId="12A4F25F" w:rsidR="00FC67BF" w:rsidRPr="00460F33" w:rsidRDefault="00FC67BF" w:rsidP="00FC67BF">
            <w:pPr>
              <w:rPr>
                <w:rFonts w:ascii="Calibri" w:hAnsi="Calibri" w:cs="Calibri"/>
                <w:color w:val="000000"/>
                <w:szCs w:val="22"/>
              </w:rPr>
            </w:pPr>
            <w:r w:rsidRPr="00460F33">
              <w:rPr>
                <w:rFonts w:ascii="Calibri" w:hAnsi="Calibri" w:cs="Calibri"/>
                <w:color w:val="000000"/>
                <w:szCs w:val="22"/>
              </w:rPr>
              <w:t>MA Department of Agriculture</w:t>
            </w:r>
          </w:p>
        </w:tc>
        <w:tc>
          <w:tcPr>
            <w:tcW w:w="4666" w:type="dxa"/>
            <w:tcBorders>
              <w:top w:val="nil"/>
              <w:left w:val="nil"/>
              <w:bottom w:val="single" w:sz="4" w:space="0" w:color="auto"/>
              <w:right w:val="single" w:sz="4" w:space="0" w:color="auto"/>
            </w:tcBorders>
            <w:shd w:val="clear" w:color="auto" w:fill="auto"/>
            <w:hideMark/>
          </w:tcPr>
          <w:p w14:paraId="35F311CA" w14:textId="6F5625E7" w:rsidR="00FC67BF" w:rsidRPr="00460F33" w:rsidRDefault="00FC67BF" w:rsidP="00FC67BF">
            <w:pPr>
              <w:rPr>
                <w:rFonts w:ascii="Calibri" w:hAnsi="Calibri" w:cs="Calibri"/>
                <w:color w:val="000000"/>
                <w:szCs w:val="22"/>
              </w:rPr>
            </w:pPr>
            <w:r w:rsidRPr="00460F33">
              <w:rPr>
                <w:rFonts w:ascii="Calibri" w:hAnsi="Calibri" w:cs="Calibri"/>
                <w:color w:val="000000"/>
                <w:szCs w:val="22"/>
              </w:rPr>
              <w:t xml:space="preserve">MA Senior Farmers’ Market Nutrition Program” magazine which is published in three languages (English, Spanish and Chinese). </w:t>
            </w:r>
          </w:p>
        </w:tc>
      </w:tr>
      <w:tr w:rsidR="00FC67BF" w:rsidRPr="00460F33" w14:paraId="197C4E5E" w14:textId="77777777" w:rsidTr="00550BA4">
        <w:trPr>
          <w:trHeight w:val="875"/>
        </w:trPr>
        <w:tc>
          <w:tcPr>
            <w:tcW w:w="1333" w:type="dxa"/>
            <w:tcBorders>
              <w:top w:val="nil"/>
              <w:left w:val="single" w:sz="4" w:space="0" w:color="auto"/>
              <w:bottom w:val="single" w:sz="4" w:space="0" w:color="auto"/>
              <w:right w:val="single" w:sz="4" w:space="0" w:color="auto"/>
            </w:tcBorders>
            <w:shd w:val="clear" w:color="auto" w:fill="auto"/>
            <w:hideMark/>
          </w:tcPr>
          <w:p w14:paraId="5CAB474E" w14:textId="2064A612" w:rsidR="00FC67BF" w:rsidRPr="00460F33" w:rsidRDefault="00FC67BF" w:rsidP="00FC67BF">
            <w:pPr>
              <w:rPr>
                <w:rFonts w:ascii="Calibri" w:hAnsi="Calibri" w:cs="Calibri"/>
                <w:color w:val="000000"/>
                <w:szCs w:val="22"/>
              </w:rPr>
            </w:pPr>
            <w:r>
              <w:rPr>
                <w:rFonts w:ascii="Calibri" w:hAnsi="Calibri" w:cs="Calibri"/>
                <w:color w:val="000000"/>
                <w:szCs w:val="22"/>
              </w:rPr>
              <w:t>July</w:t>
            </w:r>
            <w:r w:rsidR="00B22DDB">
              <w:rPr>
                <w:rFonts w:ascii="Calibri" w:hAnsi="Calibri" w:cs="Calibri"/>
                <w:color w:val="000000"/>
                <w:szCs w:val="22"/>
              </w:rPr>
              <w:t xml:space="preserve"> </w:t>
            </w:r>
            <w:r>
              <w:rPr>
                <w:rFonts w:ascii="Calibri" w:hAnsi="Calibri" w:cs="Calibri"/>
                <w:color w:val="000000"/>
                <w:szCs w:val="22"/>
              </w:rPr>
              <w:t>2020</w:t>
            </w:r>
          </w:p>
        </w:tc>
        <w:tc>
          <w:tcPr>
            <w:tcW w:w="2196" w:type="dxa"/>
            <w:tcBorders>
              <w:top w:val="nil"/>
              <w:left w:val="nil"/>
              <w:bottom w:val="single" w:sz="4" w:space="0" w:color="auto"/>
              <w:right w:val="single" w:sz="4" w:space="0" w:color="auto"/>
            </w:tcBorders>
            <w:shd w:val="clear" w:color="auto" w:fill="auto"/>
            <w:hideMark/>
          </w:tcPr>
          <w:p w14:paraId="31DB6D27" w14:textId="6B54393E" w:rsidR="00FC67BF" w:rsidRPr="00460F33" w:rsidRDefault="00FC67BF" w:rsidP="00FC67BF">
            <w:pPr>
              <w:rPr>
                <w:rFonts w:ascii="Calibri" w:hAnsi="Calibri" w:cs="Calibri"/>
                <w:color w:val="000000"/>
                <w:szCs w:val="22"/>
              </w:rPr>
            </w:pPr>
            <w:r>
              <w:rPr>
                <w:rFonts w:ascii="Calibri" w:hAnsi="Calibri" w:cs="Calibri"/>
                <w:color w:val="000000"/>
                <w:szCs w:val="22"/>
              </w:rPr>
              <w:t>S</w:t>
            </w:r>
            <w:r w:rsidRPr="00460F33">
              <w:rPr>
                <w:rFonts w:ascii="Calibri" w:hAnsi="Calibri" w:cs="Calibri"/>
                <w:color w:val="000000"/>
                <w:szCs w:val="22"/>
              </w:rPr>
              <w:t xml:space="preserve">enior centers </w:t>
            </w:r>
          </w:p>
        </w:tc>
        <w:tc>
          <w:tcPr>
            <w:tcW w:w="1885" w:type="dxa"/>
            <w:tcBorders>
              <w:top w:val="nil"/>
              <w:left w:val="nil"/>
              <w:bottom w:val="single" w:sz="4" w:space="0" w:color="auto"/>
              <w:right w:val="single" w:sz="4" w:space="0" w:color="auto"/>
            </w:tcBorders>
            <w:shd w:val="clear" w:color="auto" w:fill="auto"/>
            <w:hideMark/>
          </w:tcPr>
          <w:p w14:paraId="49F747A3" w14:textId="3776E227" w:rsidR="00FC67BF" w:rsidRPr="00460F33" w:rsidRDefault="00FC67BF" w:rsidP="00FC67BF">
            <w:pPr>
              <w:rPr>
                <w:rFonts w:ascii="Calibri" w:hAnsi="Calibri" w:cs="Calibri"/>
                <w:color w:val="000000"/>
                <w:szCs w:val="22"/>
              </w:rPr>
            </w:pPr>
            <w:r w:rsidRPr="00460F33">
              <w:rPr>
                <w:rFonts w:ascii="Calibri" w:hAnsi="Calibri" w:cs="Calibri"/>
                <w:color w:val="000000"/>
                <w:szCs w:val="22"/>
              </w:rPr>
              <w:t xml:space="preserve">MA Department of Transitional Assistance (DTA) </w:t>
            </w:r>
          </w:p>
        </w:tc>
        <w:tc>
          <w:tcPr>
            <w:tcW w:w="4666" w:type="dxa"/>
            <w:tcBorders>
              <w:top w:val="nil"/>
              <w:left w:val="nil"/>
              <w:bottom w:val="single" w:sz="4" w:space="0" w:color="auto"/>
              <w:right w:val="single" w:sz="4" w:space="0" w:color="auto"/>
            </w:tcBorders>
            <w:shd w:val="clear" w:color="auto" w:fill="auto"/>
            <w:hideMark/>
          </w:tcPr>
          <w:p w14:paraId="463763FB" w14:textId="77777777" w:rsidR="00B64E03" w:rsidRDefault="007E1C84" w:rsidP="00FC67BF">
            <w:pPr>
              <w:rPr>
                <w:rFonts w:ascii="Calibri" w:hAnsi="Calibri" w:cs="Calibri"/>
                <w:color w:val="0563C1"/>
                <w:szCs w:val="22"/>
                <w:u w:val="single"/>
              </w:rPr>
            </w:pPr>
            <w:hyperlink r:id="rId22" w:history="1">
              <w:r w:rsidR="00FC67BF" w:rsidRPr="00F30215">
                <w:rPr>
                  <w:rStyle w:val="Hyperlink"/>
                  <w:rFonts w:ascii="Calibri" w:hAnsi="Calibri" w:cs="Calibri"/>
                  <w:color w:val="auto"/>
                  <w:szCs w:val="22"/>
                </w:rPr>
                <w:t>SNAP Education (SNAP-ED)</w:t>
              </w:r>
            </w:hyperlink>
            <w:r w:rsidR="00FC67BF" w:rsidRPr="00460F33">
              <w:rPr>
                <w:rFonts w:ascii="Calibri" w:hAnsi="Calibri" w:cs="Calibri"/>
                <w:szCs w:val="22"/>
              </w:rPr>
              <w:t xml:space="preserve"> </w:t>
            </w:r>
            <w:r w:rsidR="00FC67BF" w:rsidRPr="00460F33">
              <w:rPr>
                <w:rFonts w:ascii="Calibri" w:hAnsi="Calibri" w:cs="Calibri"/>
                <w:color w:val="0563C1"/>
                <w:szCs w:val="22"/>
                <w:u w:val="single"/>
              </w:rPr>
              <w:t xml:space="preserve"> </w:t>
            </w:r>
          </w:p>
          <w:p w14:paraId="4287E223" w14:textId="77777777" w:rsidR="00B64E03" w:rsidRDefault="007E1C84" w:rsidP="00FC67BF">
            <w:pPr>
              <w:rPr>
                <w:rStyle w:val="Hyperlink"/>
                <w:rFonts w:ascii="Calibri" w:hAnsi="Calibri" w:cs="Calibri"/>
                <w:szCs w:val="22"/>
              </w:rPr>
            </w:pPr>
            <w:hyperlink r:id="rId23" w:history="1">
              <w:r w:rsidR="00B64E03" w:rsidRPr="00B64E03">
                <w:rPr>
                  <w:rStyle w:val="Hyperlink"/>
                  <w:rFonts w:ascii="Calibri" w:hAnsi="Calibri" w:cs="Calibri"/>
                  <w:szCs w:val="22"/>
                </w:rPr>
                <w:t>https://www.mahealthyfoodsinasnap.org/</w:t>
              </w:r>
            </w:hyperlink>
          </w:p>
          <w:p w14:paraId="2E840338" w14:textId="5DA339B5" w:rsidR="00542E77" w:rsidRPr="00460F33" w:rsidRDefault="00542E77" w:rsidP="00FC67BF">
            <w:pPr>
              <w:rPr>
                <w:rFonts w:ascii="Calibri" w:hAnsi="Calibri" w:cs="Calibri"/>
                <w:color w:val="000000"/>
                <w:szCs w:val="22"/>
              </w:rPr>
            </w:pPr>
            <w:r w:rsidRPr="00F037EA">
              <w:rPr>
                <w:rFonts w:ascii="Calibri" w:hAnsi="Calibri" w:cs="Calibri"/>
                <w:b/>
                <w:bCs/>
                <w:color w:val="000000"/>
                <w:szCs w:val="22"/>
              </w:rPr>
              <w:t>(</w:t>
            </w:r>
            <w:r w:rsidRPr="00B60828">
              <w:rPr>
                <w:rFonts w:ascii="Calibri" w:hAnsi="Calibri" w:cs="Calibri"/>
                <w:b/>
                <w:bCs/>
                <w:color w:val="000000"/>
                <w:szCs w:val="22"/>
              </w:rPr>
              <w:t>please hold control &amp; click the</w:t>
            </w:r>
            <w:r>
              <w:rPr>
                <w:rFonts w:ascii="Calibri" w:hAnsi="Calibri" w:cs="Calibri"/>
                <w:b/>
                <w:bCs/>
                <w:color w:val="000000"/>
                <w:szCs w:val="22"/>
              </w:rPr>
              <w:t xml:space="preserve"> </w:t>
            </w:r>
            <w:r w:rsidRPr="00B60828">
              <w:rPr>
                <w:rFonts w:ascii="Calibri" w:hAnsi="Calibri" w:cs="Calibri"/>
                <w:b/>
                <w:bCs/>
                <w:color w:val="000000"/>
                <w:szCs w:val="22"/>
              </w:rPr>
              <w:t>title</w:t>
            </w:r>
            <w:r w:rsidRPr="00B60828">
              <w:rPr>
                <w:rFonts w:ascii="Calibri" w:hAnsi="Calibri" w:cs="Calibri"/>
                <w:b/>
                <w:bCs/>
                <w:color w:val="000000"/>
                <w:szCs w:val="22"/>
              </w:rPr>
              <w:br/>
              <w:t>or copy &amp; paste</w:t>
            </w:r>
            <w:r>
              <w:rPr>
                <w:rFonts w:ascii="Calibri" w:hAnsi="Calibri" w:cs="Calibri"/>
                <w:b/>
                <w:bCs/>
                <w:color w:val="000000"/>
                <w:szCs w:val="22"/>
              </w:rPr>
              <w:t xml:space="preserve"> </w:t>
            </w:r>
            <w:r w:rsidRPr="00B60828">
              <w:rPr>
                <w:rFonts w:ascii="Calibri" w:hAnsi="Calibri" w:cs="Calibri"/>
                <w:b/>
                <w:bCs/>
                <w:color w:val="000000"/>
                <w:szCs w:val="22"/>
              </w:rPr>
              <w:t>the link</w:t>
            </w:r>
            <w:r>
              <w:rPr>
                <w:rFonts w:ascii="Calibri" w:hAnsi="Calibri" w:cs="Calibri"/>
                <w:b/>
                <w:bCs/>
                <w:color w:val="000000"/>
                <w:szCs w:val="22"/>
              </w:rPr>
              <w:t>)</w:t>
            </w:r>
          </w:p>
        </w:tc>
      </w:tr>
      <w:tr w:rsidR="00FC67BF" w:rsidRPr="00460F33" w14:paraId="5C9D8D07" w14:textId="77777777" w:rsidTr="00550BA4">
        <w:trPr>
          <w:trHeight w:val="1166"/>
        </w:trPr>
        <w:tc>
          <w:tcPr>
            <w:tcW w:w="1333" w:type="dxa"/>
            <w:tcBorders>
              <w:top w:val="nil"/>
              <w:left w:val="single" w:sz="4" w:space="0" w:color="auto"/>
              <w:bottom w:val="single" w:sz="4" w:space="0" w:color="auto"/>
              <w:right w:val="single" w:sz="4" w:space="0" w:color="auto"/>
            </w:tcBorders>
            <w:shd w:val="clear" w:color="auto" w:fill="auto"/>
            <w:hideMark/>
          </w:tcPr>
          <w:p w14:paraId="50D72984" w14:textId="170C6984" w:rsidR="00FC67BF" w:rsidRPr="00460F33" w:rsidRDefault="00FC67BF" w:rsidP="00FC67BF">
            <w:pPr>
              <w:rPr>
                <w:rFonts w:ascii="Calibri" w:hAnsi="Calibri" w:cs="Calibri"/>
                <w:color w:val="000000"/>
                <w:szCs w:val="22"/>
              </w:rPr>
            </w:pPr>
            <w:r>
              <w:rPr>
                <w:rFonts w:ascii="Calibri" w:hAnsi="Calibri" w:cs="Calibri"/>
                <w:color w:val="000000"/>
                <w:szCs w:val="22"/>
              </w:rPr>
              <w:t>September</w:t>
            </w:r>
            <w:r w:rsidR="00B22DDB">
              <w:rPr>
                <w:rFonts w:ascii="Calibri" w:hAnsi="Calibri" w:cs="Calibri"/>
                <w:color w:val="000000"/>
                <w:szCs w:val="22"/>
              </w:rPr>
              <w:t xml:space="preserve"> </w:t>
            </w:r>
            <w:r>
              <w:rPr>
                <w:rFonts w:ascii="Calibri" w:hAnsi="Calibri" w:cs="Calibri"/>
                <w:color w:val="000000"/>
                <w:szCs w:val="22"/>
              </w:rPr>
              <w:t>2020</w:t>
            </w:r>
          </w:p>
        </w:tc>
        <w:tc>
          <w:tcPr>
            <w:tcW w:w="2196" w:type="dxa"/>
            <w:tcBorders>
              <w:top w:val="nil"/>
              <w:left w:val="nil"/>
              <w:bottom w:val="single" w:sz="4" w:space="0" w:color="auto"/>
              <w:right w:val="single" w:sz="4" w:space="0" w:color="auto"/>
            </w:tcBorders>
            <w:shd w:val="clear" w:color="auto" w:fill="auto"/>
            <w:hideMark/>
          </w:tcPr>
          <w:p w14:paraId="69607DB9" w14:textId="11BC2915" w:rsidR="00FC67BF" w:rsidRPr="00460F33" w:rsidRDefault="00F07560" w:rsidP="00FC67BF">
            <w:pPr>
              <w:rPr>
                <w:rFonts w:ascii="Calibri" w:hAnsi="Calibri" w:cs="Calibri"/>
                <w:color w:val="000000"/>
                <w:szCs w:val="22"/>
              </w:rPr>
            </w:pPr>
            <w:r>
              <w:rPr>
                <w:rFonts w:ascii="Calibri" w:hAnsi="Calibri" w:cs="Calibri"/>
                <w:color w:val="000000"/>
                <w:szCs w:val="22"/>
              </w:rPr>
              <w:t>M</w:t>
            </w:r>
            <w:r w:rsidRPr="00460F33">
              <w:rPr>
                <w:rFonts w:ascii="Calibri" w:hAnsi="Calibri" w:cs="Calibri"/>
                <w:color w:val="000000"/>
                <w:szCs w:val="22"/>
              </w:rPr>
              <w:t xml:space="preserve">onthly </w:t>
            </w:r>
            <w:r w:rsidR="00FC67BF" w:rsidRPr="00460F33">
              <w:rPr>
                <w:rFonts w:ascii="Calibri" w:hAnsi="Calibri" w:cs="Calibri"/>
                <w:color w:val="000000"/>
                <w:szCs w:val="22"/>
              </w:rPr>
              <w:t>Newsletter – Malnutrition Connection.</w:t>
            </w:r>
          </w:p>
        </w:tc>
        <w:tc>
          <w:tcPr>
            <w:tcW w:w="1885" w:type="dxa"/>
            <w:tcBorders>
              <w:top w:val="nil"/>
              <w:left w:val="nil"/>
              <w:bottom w:val="single" w:sz="4" w:space="0" w:color="auto"/>
              <w:right w:val="single" w:sz="4" w:space="0" w:color="auto"/>
            </w:tcBorders>
            <w:shd w:val="clear" w:color="auto" w:fill="auto"/>
            <w:hideMark/>
          </w:tcPr>
          <w:p w14:paraId="35C41B11" w14:textId="4243E982" w:rsidR="00FC67BF" w:rsidRPr="00460F33" w:rsidRDefault="00FC67BF" w:rsidP="00FC67BF">
            <w:pPr>
              <w:rPr>
                <w:rFonts w:ascii="Calibri" w:hAnsi="Calibri" w:cs="Calibri"/>
                <w:color w:val="000000"/>
                <w:szCs w:val="22"/>
              </w:rPr>
            </w:pPr>
            <w:r w:rsidRPr="00460F33">
              <w:rPr>
                <w:rFonts w:ascii="Calibri" w:hAnsi="Calibri" w:cs="Calibri"/>
                <w:color w:val="000000"/>
                <w:szCs w:val="22"/>
              </w:rPr>
              <w:t>MA Executive Office of Elder Affairs (EOEA)</w:t>
            </w:r>
          </w:p>
        </w:tc>
        <w:tc>
          <w:tcPr>
            <w:tcW w:w="4666" w:type="dxa"/>
            <w:tcBorders>
              <w:top w:val="nil"/>
              <w:left w:val="nil"/>
              <w:bottom w:val="single" w:sz="4" w:space="0" w:color="auto"/>
              <w:right w:val="single" w:sz="4" w:space="0" w:color="auto"/>
            </w:tcBorders>
            <w:shd w:val="clear" w:color="auto" w:fill="auto"/>
            <w:hideMark/>
          </w:tcPr>
          <w:p w14:paraId="32293E42" w14:textId="77777777" w:rsidR="00B64E03" w:rsidRDefault="007E1C84" w:rsidP="00FC67BF">
            <w:pPr>
              <w:rPr>
                <w:rFonts w:ascii="Calibri" w:hAnsi="Calibri" w:cs="Calibri"/>
                <w:color w:val="000000"/>
                <w:szCs w:val="22"/>
              </w:rPr>
            </w:pPr>
            <w:hyperlink r:id="rId24" w:history="1">
              <w:r w:rsidR="00F037EA" w:rsidRPr="00F30215">
                <w:rPr>
                  <w:rStyle w:val="Hyperlink"/>
                  <w:rFonts w:ascii="Calibri" w:hAnsi="Calibri" w:cs="Calibri"/>
                  <w:color w:val="auto"/>
                  <w:szCs w:val="22"/>
                </w:rPr>
                <w:t xml:space="preserve">Malnutrition </w:t>
              </w:r>
              <w:r w:rsidR="00FC67BF" w:rsidRPr="00F30215">
                <w:rPr>
                  <w:rStyle w:val="Hyperlink"/>
                  <w:rFonts w:ascii="Calibri" w:hAnsi="Calibri" w:cs="Calibri"/>
                  <w:color w:val="auto"/>
                  <w:szCs w:val="22"/>
                </w:rPr>
                <w:t>information on its website and link to all resource materials</w:t>
              </w:r>
            </w:hyperlink>
            <w:r w:rsidR="00FC67BF" w:rsidRPr="00460F33">
              <w:rPr>
                <w:rFonts w:ascii="Calibri" w:hAnsi="Calibri" w:cs="Calibri"/>
                <w:color w:val="000000"/>
                <w:szCs w:val="22"/>
              </w:rPr>
              <w:t xml:space="preserve">  </w:t>
            </w:r>
          </w:p>
          <w:p w14:paraId="791D3DDF" w14:textId="77777777" w:rsidR="00FC67BF" w:rsidRDefault="007E1C84" w:rsidP="00FC67BF">
            <w:pPr>
              <w:rPr>
                <w:rFonts w:ascii="Calibri" w:hAnsi="Calibri" w:cs="Calibri"/>
                <w:color w:val="4472C4"/>
                <w:szCs w:val="22"/>
                <w:u w:val="single"/>
              </w:rPr>
            </w:pPr>
            <w:hyperlink r:id="rId25" w:history="1">
              <w:r w:rsidR="00B64E03" w:rsidRPr="00B64E03">
                <w:rPr>
                  <w:rStyle w:val="Hyperlink"/>
                  <w:rFonts w:ascii="Calibri" w:hAnsi="Calibri" w:cs="Calibri"/>
                  <w:szCs w:val="22"/>
                </w:rPr>
                <w:t>https://www.mass.gov/nutrition-program-for-seniors</w:t>
              </w:r>
            </w:hyperlink>
            <w:r w:rsidR="00FC67BF" w:rsidRPr="00460F33">
              <w:rPr>
                <w:rFonts w:ascii="Calibri" w:hAnsi="Calibri" w:cs="Calibri"/>
                <w:color w:val="4472C4"/>
                <w:szCs w:val="22"/>
                <w:u w:val="single"/>
              </w:rPr>
              <w:t xml:space="preserve"> </w:t>
            </w:r>
          </w:p>
          <w:p w14:paraId="3F4F347E" w14:textId="3C79D9B7" w:rsidR="00542E77" w:rsidRPr="00460F33" w:rsidRDefault="00542E77" w:rsidP="00FC67BF">
            <w:pPr>
              <w:rPr>
                <w:rFonts w:ascii="Calibri" w:hAnsi="Calibri" w:cs="Calibri"/>
                <w:color w:val="000000"/>
                <w:szCs w:val="22"/>
              </w:rPr>
            </w:pPr>
            <w:r w:rsidRPr="00F037EA">
              <w:rPr>
                <w:rFonts w:ascii="Calibri" w:hAnsi="Calibri" w:cs="Calibri"/>
                <w:b/>
                <w:bCs/>
                <w:color w:val="000000"/>
                <w:szCs w:val="22"/>
              </w:rPr>
              <w:t>(</w:t>
            </w:r>
            <w:r w:rsidRPr="00B60828">
              <w:rPr>
                <w:rFonts w:ascii="Calibri" w:hAnsi="Calibri" w:cs="Calibri"/>
                <w:b/>
                <w:bCs/>
                <w:color w:val="000000"/>
                <w:szCs w:val="22"/>
              </w:rPr>
              <w:t>please hold control &amp; click the</w:t>
            </w:r>
            <w:r>
              <w:rPr>
                <w:rFonts w:ascii="Calibri" w:hAnsi="Calibri" w:cs="Calibri"/>
                <w:b/>
                <w:bCs/>
                <w:color w:val="000000"/>
                <w:szCs w:val="22"/>
              </w:rPr>
              <w:t xml:space="preserve"> </w:t>
            </w:r>
            <w:r w:rsidRPr="00B60828">
              <w:rPr>
                <w:rFonts w:ascii="Calibri" w:hAnsi="Calibri" w:cs="Calibri"/>
                <w:b/>
                <w:bCs/>
                <w:color w:val="000000"/>
                <w:szCs w:val="22"/>
              </w:rPr>
              <w:t>title</w:t>
            </w:r>
            <w:r w:rsidRPr="00B60828">
              <w:rPr>
                <w:rFonts w:ascii="Calibri" w:hAnsi="Calibri" w:cs="Calibri"/>
                <w:b/>
                <w:bCs/>
                <w:color w:val="000000"/>
                <w:szCs w:val="22"/>
              </w:rPr>
              <w:br/>
              <w:t>or copy &amp; paste</w:t>
            </w:r>
            <w:r>
              <w:rPr>
                <w:rFonts w:ascii="Calibri" w:hAnsi="Calibri" w:cs="Calibri"/>
                <w:b/>
                <w:bCs/>
                <w:color w:val="000000"/>
                <w:szCs w:val="22"/>
              </w:rPr>
              <w:t xml:space="preserve"> </w:t>
            </w:r>
            <w:r w:rsidRPr="00B60828">
              <w:rPr>
                <w:rFonts w:ascii="Calibri" w:hAnsi="Calibri" w:cs="Calibri"/>
                <w:b/>
                <w:bCs/>
                <w:color w:val="000000"/>
                <w:szCs w:val="22"/>
              </w:rPr>
              <w:t>the link</w:t>
            </w:r>
            <w:r>
              <w:rPr>
                <w:rFonts w:ascii="Calibri" w:hAnsi="Calibri" w:cs="Calibri"/>
                <w:b/>
                <w:bCs/>
                <w:color w:val="000000"/>
                <w:szCs w:val="22"/>
              </w:rPr>
              <w:t>)</w:t>
            </w:r>
          </w:p>
        </w:tc>
      </w:tr>
      <w:tr w:rsidR="00FC67BF" w:rsidRPr="00460F33" w14:paraId="1325348F" w14:textId="77777777" w:rsidTr="00550BA4">
        <w:trPr>
          <w:trHeight w:val="875"/>
        </w:trPr>
        <w:tc>
          <w:tcPr>
            <w:tcW w:w="1333" w:type="dxa"/>
            <w:tcBorders>
              <w:top w:val="nil"/>
              <w:left w:val="single" w:sz="4" w:space="0" w:color="auto"/>
              <w:bottom w:val="single" w:sz="4" w:space="0" w:color="auto"/>
              <w:right w:val="single" w:sz="4" w:space="0" w:color="auto"/>
            </w:tcBorders>
            <w:shd w:val="clear" w:color="auto" w:fill="auto"/>
            <w:hideMark/>
          </w:tcPr>
          <w:p w14:paraId="23383BC8" w14:textId="3DD698F0" w:rsidR="00FC67BF" w:rsidRPr="00460F33" w:rsidRDefault="00FC67BF" w:rsidP="00FC67BF">
            <w:pPr>
              <w:rPr>
                <w:rFonts w:ascii="Calibri" w:hAnsi="Calibri" w:cs="Calibri"/>
                <w:color w:val="000000"/>
                <w:szCs w:val="22"/>
              </w:rPr>
            </w:pPr>
            <w:r>
              <w:rPr>
                <w:rFonts w:ascii="Calibri" w:hAnsi="Calibri" w:cs="Calibri"/>
                <w:color w:val="000000"/>
                <w:szCs w:val="22"/>
              </w:rPr>
              <w:t>October 23, 2020</w:t>
            </w:r>
          </w:p>
        </w:tc>
        <w:tc>
          <w:tcPr>
            <w:tcW w:w="2196" w:type="dxa"/>
            <w:tcBorders>
              <w:top w:val="nil"/>
              <w:left w:val="nil"/>
              <w:bottom w:val="single" w:sz="4" w:space="0" w:color="auto"/>
              <w:right w:val="single" w:sz="4" w:space="0" w:color="auto"/>
            </w:tcBorders>
            <w:shd w:val="clear" w:color="auto" w:fill="auto"/>
            <w:hideMark/>
          </w:tcPr>
          <w:p w14:paraId="3F5A3342" w14:textId="1D239320" w:rsidR="00FC67BF" w:rsidRPr="00460F33" w:rsidRDefault="00FC67BF" w:rsidP="00FC67BF">
            <w:pPr>
              <w:rPr>
                <w:rFonts w:ascii="Calibri" w:hAnsi="Calibri" w:cs="Calibri"/>
                <w:color w:val="000000"/>
                <w:szCs w:val="22"/>
              </w:rPr>
            </w:pPr>
            <w:r w:rsidRPr="00460F33">
              <w:rPr>
                <w:rFonts w:ascii="Calibri" w:hAnsi="Calibri" w:cs="Calibri"/>
                <w:color w:val="000000"/>
                <w:szCs w:val="22"/>
              </w:rPr>
              <w:t xml:space="preserve">JPEN J Parenteral Enteral </w:t>
            </w:r>
            <w:proofErr w:type="spellStart"/>
            <w:r w:rsidRPr="00460F33">
              <w:rPr>
                <w:rFonts w:ascii="Calibri" w:hAnsi="Calibri" w:cs="Calibri"/>
                <w:color w:val="000000"/>
                <w:szCs w:val="22"/>
              </w:rPr>
              <w:t>Nutr</w:t>
            </w:r>
            <w:proofErr w:type="spellEnd"/>
            <w:r w:rsidRPr="00460F33">
              <w:rPr>
                <w:rFonts w:ascii="Calibri" w:hAnsi="Calibri" w:cs="Calibri"/>
                <w:color w:val="000000"/>
                <w:szCs w:val="22"/>
              </w:rPr>
              <w:t>. 2020 Oct 23. Online ahead of print</w:t>
            </w:r>
          </w:p>
        </w:tc>
        <w:tc>
          <w:tcPr>
            <w:tcW w:w="1885" w:type="dxa"/>
            <w:tcBorders>
              <w:top w:val="nil"/>
              <w:left w:val="nil"/>
              <w:bottom w:val="single" w:sz="4" w:space="0" w:color="auto"/>
              <w:right w:val="single" w:sz="4" w:space="0" w:color="auto"/>
            </w:tcBorders>
            <w:shd w:val="clear" w:color="auto" w:fill="auto"/>
            <w:hideMark/>
          </w:tcPr>
          <w:p w14:paraId="026D4F62" w14:textId="5BE637AA" w:rsidR="00FC67BF" w:rsidRPr="00460F33" w:rsidRDefault="00FC67BF" w:rsidP="00FC67BF">
            <w:pPr>
              <w:rPr>
                <w:rFonts w:ascii="Calibri" w:hAnsi="Calibri" w:cs="Calibri"/>
                <w:color w:val="000000"/>
                <w:szCs w:val="22"/>
              </w:rPr>
            </w:pPr>
            <w:proofErr w:type="spellStart"/>
            <w:r w:rsidRPr="00460F33">
              <w:rPr>
                <w:rFonts w:ascii="Calibri" w:hAnsi="Calibri" w:cs="Calibri"/>
                <w:color w:val="000000"/>
                <w:szCs w:val="22"/>
              </w:rPr>
              <w:t>Mechanick</w:t>
            </w:r>
            <w:proofErr w:type="spellEnd"/>
            <w:r w:rsidRPr="00460F33">
              <w:rPr>
                <w:rFonts w:ascii="Calibri" w:hAnsi="Calibri" w:cs="Calibri"/>
                <w:color w:val="000000"/>
                <w:szCs w:val="22"/>
              </w:rPr>
              <w:t xml:space="preserve"> JI, et.al., (Mogensen KM, Commission member) </w:t>
            </w:r>
          </w:p>
        </w:tc>
        <w:tc>
          <w:tcPr>
            <w:tcW w:w="4666" w:type="dxa"/>
            <w:tcBorders>
              <w:top w:val="nil"/>
              <w:left w:val="nil"/>
              <w:bottom w:val="single" w:sz="4" w:space="0" w:color="auto"/>
              <w:right w:val="single" w:sz="4" w:space="0" w:color="auto"/>
            </w:tcBorders>
            <w:shd w:val="clear" w:color="auto" w:fill="auto"/>
            <w:hideMark/>
          </w:tcPr>
          <w:p w14:paraId="368B255D" w14:textId="54755EF0" w:rsidR="00FC67BF" w:rsidRPr="00460F33" w:rsidRDefault="00FC67BF" w:rsidP="00FC67BF">
            <w:pPr>
              <w:rPr>
                <w:rFonts w:ascii="Calibri" w:hAnsi="Calibri" w:cs="Calibri"/>
                <w:color w:val="000000"/>
                <w:szCs w:val="22"/>
              </w:rPr>
            </w:pPr>
            <w:r w:rsidRPr="00460F33">
              <w:rPr>
                <w:rFonts w:ascii="Calibri" w:hAnsi="Calibri" w:cs="Calibri"/>
                <w:color w:val="000000"/>
                <w:szCs w:val="22"/>
              </w:rPr>
              <w:t>Clinical nutrition research and the COVID-19 pandemic: a scoping review of the ASPEN COVID-19 Task Force on Nutrition Research</w:t>
            </w:r>
          </w:p>
        </w:tc>
      </w:tr>
      <w:tr w:rsidR="00FC67BF" w:rsidRPr="00460F33" w14:paraId="7127D5FD" w14:textId="77777777" w:rsidTr="00550BA4">
        <w:trPr>
          <w:trHeight w:val="875"/>
        </w:trPr>
        <w:tc>
          <w:tcPr>
            <w:tcW w:w="1333" w:type="dxa"/>
            <w:tcBorders>
              <w:top w:val="nil"/>
              <w:left w:val="single" w:sz="4" w:space="0" w:color="auto"/>
              <w:bottom w:val="single" w:sz="4" w:space="0" w:color="auto"/>
              <w:right w:val="single" w:sz="4" w:space="0" w:color="auto"/>
            </w:tcBorders>
            <w:shd w:val="clear" w:color="auto" w:fill="auto"/>
            <w:hideMark/>
          </w:tcPr>
          <w:p w14:paraId="155E1F47" w14:textId="529EE1C0" w:rsidR="00FC67BF" w:rsidRPr="00460F33" w:rsidRDefault="00FC67BF" w:rsidP="00FC67BF">
            <w:pPr>
              <w:rPr>
                <w:rFonts w:ascii="Calibri" w:hAnsi="Calibri" w:cs="Calibri"/>
                <w:color w:val="000000"/>
                <w:szCs w:val="22"/>
              </w:rPr>
            </w:pPr>
            <w:r>
              <w:rPr>
                <w:rFonts w:ascii="Calibri" w:hAnsi="Calibri" w:cs="Calibri"/>
                <w:color w:val="000000"/>
                <w:szCs w:val="22"/>
              </w:rPr>
              <w:t>October 30, 2020</w:t>
            </w:r>
          </w:p>
        </w:tc>
        <w:tc>
          <w:tcPr>
            <w:tcW w:w="2196" w:type="dxa"/>
            <w:tcBorders>
              <w:top w:val="nil"/>
              <w:left w:val="nil"/>
              <w:bottom w:val="single" w:sz="4" w:space="0" w:color="auto"/>
              <w:right w:val="single" w:sz="4" w:space="0" w:color="auto"/>
            </w:tcBorders>
            <w:shd w:val="clear" w:color="auto" w:fill="auto"/>
            <w:hideMark/>
          </w:tcPr>
          <w:p w14:paraId="56E2ABA7" w14:textId="312AD95B" w:rsidR="00FC67BF" w:rsidRPr="00460F33" w:rsidRDefault="00FC67BF" w:rsidP="00FC67BF">
            <w:pPr>
              <w:rPr>
                <w:rFonts w:ascii="Calibri" w:hAnsi="Calibri" w:cs="Calibri"/>
                <w:color w:val="000000"/>
                <w:szCs w:val="22"/>
              </w:rPr>
            </w:pPr>
            <w:proofErr w:type="spellStart"/>
            <w:r w:rsidRPr="00460F33">
              <w:rPr>
                <w:rFonts w:ascii="Calibri" w:hAnsi="Calibri" w:cs="Calibri"/>
                <w:color w:val="000000"/>
                <w:szCs w:val="22"/>
              </w:rPr>
              <w:t>Nutr</w:t>
            </w:r>
            <w:proofErr w:type="spellEnd"/>
            <w:r w:rsidRPr="00460F33">
              <w:rPr>
                <w:rFonts w:ascii="Calibri" w:hAnsi="Calibri" w:cs="Calibri"/>
                <w:color w:val="000000"/>
                <w:szCs w:val="22"/>
              </w:rPr>
              <w:t xml:space="preserve"> Clin </w:t>
            </w:r>
            <w:proofErr w:type="spellStart"/>
            <w:r w:rsidRPr="00460F33">
              <w:rPr>
                <w:rFonts w:ascii="Calibri" w:hAnsi="Calibri" w:cs="Calibri"/>
                <w:color w:val="000000"/>
                <w:szCs w:val="22"/>
              </w:rPr>
              <w:t>Pract</w:t>
            </w:r>
            <w:proofErr w:type="spellEnd"/>
            <w:r w:rsidRPr="00460F33">
              <w:rPr>
                <w:rFonts w:ascii="Calibri" w:hAnsi="Calibri" w:cs="Calibri"/>
                <w:color w:val="000000"/>
                <w:szCs w:val="22"/>
              </w:rPr>
              <w:t>. 2020 Oct 30. Online ahead of print</w:t>
            </w:r>
          </w:p>
        </w:tc>
        <w:tc>
          <w:tcPr>
            <w:tcW w:w="1885" w:type="dxa"/>
            <w:tcBorders>
              <w:top w:val="nil"/>
              <w:left w:val="nil"/>
              <w:bottom w:val="single" w:sz="4" w:space="0" w:color="auto"/>
              <w:right w:val="single" w:sz="4" w:space="0" w:color="auto"/>
            </w:tcBorders>
            <w:shd w:val="clear" w:color="auto" w:fill="auto"/>
            <w:hideMark/>
          </w:tcPr>
          <w:p w14:paraId="50DFFCBC" w14:textId="04498AAA" w:rsidR="00FC67BF" w:rsidRPr="00460F33" w:rsidRDefault="00FC67BF" w:rsidP="00FC67BF">
            <w:pPr>
              <w:rPr>
                <w:rFonts w:ascii="Calibri" w:hAnsi="Calibri" w:cs="Calibri"/>
                <w:color w:val="000000"/>
                <w:szCs w:val="22"/>
              </w:rPr>
            </w:pPr>
            <w:r w:rsidRPr="00460F33">
              <w:rPr>
                <w:rFonts w:ascii="Calibri" w:hAnsi="Calibri" w:cs="Calibri"/>
                <w:color w:val="000000"/>
                <w:szCs w:val="22"/>
              </w:rPr>
              <w:t xml:space="preserve">Evans DC, et.al., (Mogensen KM, Commission member) </w:t>
            </w:r>
          </w:p>
        </w:tc>
        <w:tc>
          <w:tcPr>
            <w:tcW w:w="4666" w:type="dxa"/>
            <w:tcBorders>
              <w:top w:val="nil"/>
              <w:left w:val="nil"/>
              <w:bottom w:val="single" w:sz="4" w:space="0" w:color="auto"/>
              <w:right w:val="single" w:sz="4" w:space="0" w:color="auto"/>
            </w:tcBorders>
            <w:shd w:val="clear" w:color="auto" w:fill="auto"/>
            <w:hideMark/>
          </w:tcPr>
          <w:p w14:paraId="3BEF94AF" w14:textId="4108050E" w:rsidR="00FC67BF" w:rsidRPr="00460F33" w:rsidRDefault="00FC67BF" w:rsidP="00FC67BF">
            <w:pPr>
              <w:rPr>
                <w:rFonts w:ascii="Calibri" w:hAnsi="Calibri" w:cs="Calibri"/>
                <w:color w:val="000000"/>
                <w:szCs w:val="22"/>
              </w:rPr>
            </w:pPr>
            <w:r w:rsidRPr="00460F33">
              <w:rPr>
                <w:rFonts w:ascii="Calibri" w:hAnsi="Calibri" w:cs="Calibri"/>
                <w:color w:val="000000"/>
                <w:szCs w:val="22"/>
              </w:rPr>
              <w:t>The use of visceral proteins as nutrition markers: an ASPEN position paper</w:t>
            </w:r>
          </w:p>
        </w:tc>
      </w:tr>
      <w:tr w:rsidR="00FC67BF" w:rsidRPr="00460F33" w14:paraId="59319331" w14:textId="77777777" w:rsidTr="00550BA4">
        <w:trPr>
          <w:trHeight w:val="583"/>
        </w:trPr>
        <w:tc>
          <w:tcPr>
            <w:tcW w:w="1333" w:type="dxa"/>
            <w:tcBorders>
              <w:top w:val="nil"/>
              <w:left w:val="single" w:sz="4" w:space="0" w:color="auto"/>
              <w:bottom w:val="single" w:sz="4" w:space="0" w:color="auto"/>
              <w:right w:val="single" w:sz="4" w:space="0" w:color="auto"/>
            </w:tcBorders>
            <w:shd w:val="clear" w:color="auto" w:fill="auto"/>
            <w:hideMark/>
          </w:tcPr>
          <w:p w14:paraId="204931A4" w14:textId="5E5063B7" w:rsidR="00FC67BF" w:rsidRPr="00460F33" w:rsidRDefault="00FC67BF" w:rsidP="00FC67BF">
            <w:pPr>
              <w:rPr>
                <w:rFonts w:ascii="Calibri" w:hAnsi="Calibri" w:cs="Calibri"/>
                <w:color w:val="000000"/>
                <w:szCs w:val="22"/>
              </w:rPr>
            </w:pPr>
            <w:r>
              <w:rPr>
                <w:rFonts w:ascii="Calibri" w:hAnsi="Calibri" w:cs="Calibri"/>
                <w:color w:val="000000"/>
                <w:szCs w:val="22"/>
              </w:rPr>
              <w:t>December, 2020</w:t>
            </w:r>
          </w:p>
        </w:tc>
        <w:tc>
          <w:tcPr>
            <w:tcW w:w="2196" w:type="dxa"/>
            <w:tcBorders>
              <w:top w:val="nil"/>
              <w:left w:val="nil"/>
              <w:bottom w:val="single" w:sz="4" w:space="0" w:color="auto"/>
              <w:right w:val="single" w:sz="4" w:space="0" w:color="auto"/>
            </w:tcBorders>
            <w:shd w:val="clear" w:color="auto" w:fill="auto"/>
            <w:hideMark/>
          </w:tcPr>
          <w:p w14:paraId="33021541" w14:textId="1EC1F40C" w:rsidR="00FC67BF" w:rsidRPr="00460F33" w:rsidRDefault="00F07560" w:rsidP="00FC67BF">
            <w:pPr>
              <w:rPr>
                <w:rFonts w:ascii="Calibri" w:hAnsi="Calibri" w:cs="Calibri"/>
                <w:color w:val="000000"/>
                <w:szCs w:val="22"/>
              </w:rPr>
            </w:pPr>
            <w:r>
              <w:rPr>
                <w:rFonts w:ascii="Calibri" w:hAnsi="Calibri" w:cs="Calibri"/>
                <w:color w:val="000000"/>
                <w:szCs w:val="22"/>
              </w:rPr>
              <w:t>M</w:t>
            </w:r>
            <w:r w:rsidRPr="00460F33">
              <w:rPr>
                <w:rFonts w:ascii="Calibri" w:hAnsi="Calibri" w:cs="Calibri"/>
                <w:color w:val="000000"/>
                <w:szCs w:val="22"/>
              </w:rPr>
              <w:t xml:space="preserve">onthly </w:t>
            </w:r>
            <w:r w:rsidR="00FC67BF" w:rsidRPr="00460F33">
              <w:rPr>
                <w:rFonts w:ascii="Calibri" w:hAnsi="Calibri" w:cs="Calibri"/>
                <w:color w:val="000000"/>
                <w:szCs w:val="22"/>
              </w:rPr>
              <w:t>Newsletter – Malnutrition Connection.</w:t>
            </w:r>
          </w:p>
        </w:tc>
        <w:tc>
          <w:tcPr>
            <w:tcW w:w="1885" w:type="dxa"/>
            <w:tcBorders>
              <w:top w:val="nil"/>
              <w:left w:val="nil"/>
              <w:bottom w:val="single" w:sz="4" w:space="0" w:color="auto"/>
              <w:right w:val="single" w:sz="4" w:space="0" w:color="auto"/>
            </w:tcBorders>
            <w:shd w:val="clear" w:color="auto" w:fill="auto"/>
            <w:hideMark/>
          </w:tcPr>
          <w:p w14:paraId="71F62CB0" w14:textId="717DAEDD" w:rsidR="00FC67BF" w:rsidRPr="00460F33" w:rsidRDefault="00FC67BF" w:rsidP="00FC67BF">
            <w:pPr>
              <w:rPr>
                <w:rFonts w:ascii="Calibri" w:hAnsi="Calibri" w:cs="Calibri"/>
                <w:color w:val="000000"/>
                <w:szCs w:val="22"/>
              </w:rPr>
            </w:pPr>
            <w:r w:rsidRPr="00460F33">
              <w:rPr>
                <w:rFonts w:ascii="Calibri" w:hAnsi="Calibri" w:cs="Calibri"/>
                <w:color w:val="000000"/>
                <w:szCs w:val="22"/>
              </w:rPr>
              <w:t>National Defeat Malnutrition Today (DMT)</w:t>
            </w:r>
          </w:p>
        </w:tc>
        <w:tc>
          <w:tcPr>
            <w:tcW w:w="4666" w:type="dxa"/>
            <w:tcBorders>
              <w:top w:val="nil"/>
              <w:left w:val="nil"/>
              <w:bottom w:val="single" w:sz="4" w:space="0" w:color="auto"/>
              <w:right w:val="single" w:sz="4" w:space="0" w:color="auto"/>
            </w:tcBorders>
            <w:shd w:val="clear" w:color="auto" w:fill="auto"/>
            <w:hideMark/>
          </w:tcPr>
          <w:p w14:paraId="346E7C86" w14:textId="1F15CA70" w:rsidR="00B64E03" w:rsidRPr="00F30215" w:rsidRDefault="007E1C84" w:rsidP="00FC67BF">
            <w:pPr>
              <w:rPr>
                <w:rFonts w:ascii="Calibri" w:hAnsi="Calibri" w:cs="Calibri"/>
                <w:color w:val="000000" w:themeColor="text1"/>
                <w:szCs w:val="22"/>
              </w:rPr>
            </w:pPr>
            <w:hyperlink r:id="rId26" w:history="1">
              <w:r w:rsidR="00FC67BF" w:rsidRPr="00F30215">
                <w:rPr>
                  <w:rStyle w:val="Hyperlink"/>
                  <w:rFonts w:ascii="Calibri" w:hAnsi="Calibri" w:cs="Calibri"/>
                  <w:color w:val="000000" w:themeColor="text1"/>
                  <w:szCs w:val="22"/>
                </w:rPr>
                <w:t>Celebrating the Success of Raising Malnutrition Awareness in2020</w:t>
              </w:r>
            </w:hyperlink>
            <w:r w:rsidR="00FC67BF" w:rsidRPr="00F30215">
              <w:rPr>
                <w:rFonts w:ascii="Calibri" w:hAnsi="Calibri" w:cs="Calibri"/>
                <w:color w:val="000000" w:themeColor="text1"/>
                <w:szCs w:val="22"/>
              </w:rPr>
              <w:t xml:space="preserve"> </w:t>
            </w:r>
          </w:p>
          <w:p w14:paraId="6329CFA7" w14:textId="77777777" w:rsidR="00003D10" w:rsidRDefault="00003D10" w:rsidP="00003D10">
            <w:pPr>
              <w:rPr>
                <w:rFonts w:ascii="Calibri" w:hAnsi="Calibri" w:cs="Calibri"/>
                <w:b/>
                <w:bCs/>
                <w:color w:val="000000"/>
                <w:szCs w:val="22"/>
              </w:rPr>
            </w:pPr>
            <w:r>
              <w:rPr>
                <w:rFonts w:ascii="Calibri" w:hAnsi="Calibri" w:cs="Calibri"/>
                <w:b/>
                <w:bCs/>
                <w:color w:val="000000"/>
                <w:szCs w:val="22"/>
              </w:rPr>
              <w:t xml:space="preserve">See Appendix </w:t>
            </w:r>
          </w:p>
          <w:p w14:paraId="0C1D401F" w14:textId="6DF9446A" w:rsidR="00FC67BF" w:rsidRPr="00460F33" w:rsidRDefault="00FC67BF" w:rsidP="00FC67BF">
            <w:pPr>
              <w:rPr>
                <w:rFonts w:ascii="Calibri" w:hAnsi="Calibri" w:cs="Calibri"/>
                <w:color w:val="000000"/>
                <w:szCs w:val="22"/>
              </w:rPr>
            </w:pPr>
          </w:p>
        </w:tc>
      </w:tr>
    </w:tbl>
    <w:p w14:paraId="74D1273E" w14:textId="5CCED55E" w:rsidR="00F93D9E" w:rsidRPr="00F6741E" w:rsidRDefault="00F93D9E" w:rsidP="006A5E4E">
      <w:pPr>
        <w:tabs>
          <w:tab w:val="left" w:pos="1640"/>
        </w:tabs>
        <w:rPr>
          <w:rFonts w:asciiTheme="minorHAnsi" w:eastAsia="Calibri" w:hAnsiTheme="minorHAnsi" w:cstheme="minorHAnsi"/>
          <w:szCs w:val="22"/>
        </w:rPr>
      </w:pPr>
    </w:p>
    <w:p w14:paraId="0A9E32CD" w14:textId="77777777" w:rsidR="008427A3" w:rsidRDefault="008427A3" w:rsidP="00C91FFE">
      <w:pPr>
        <w:rPr>
          <w:rFonts w:asciiTheme="minorHAnsi" w:eastAsia="Calibri" w:hAnsiTheme="minorHAnsi" w:cstheme="minorHAnsi"/>
          <w:b/>
          <w:bCs/>
          <w:szCs w:val="22"/>
          <w:u w:val="single"/>
        </w:rPr>
      </w:pPr>
    </w:p>
    <w:p w14:paraId="5E2E77F6" w14:textId="77777777" w:rsidR="008427A3" w:rsidRDefault="008427A3" w:rsidP="00C91FFE">
      <w:pPr>
        <w:rPr>
          <w:rFonts w:asciiTheme="minorHAnsi" w:eastAsia="Calibri" w:hAnsiTheme="minorHAnsi" w:cstheme="minorHAnsi"/>
          <w:b/>
          <w:bCs/>
          <w:szCs w:val="22"/>
          <w:u w:val="single"/>
        </w:rPr>
      </w:pPr>
    </w:p>
    <w:p w14:paraId="11407B43" w14:textId="720FAB60" w:rsidR="00C91FFE" w:rsidRPr="00393D7D" w:rsidRDefault="003622FA" w:rsidP="00C91FFE">
      <w:pPr>
        <w:rPr>
          <w:rFonts w:asciiTheme="minorHAnsi" w:eastAsia="Calibri" w:hAnsiTheme="minorHAnsi" w:cstheme="minorHAnsi"/>
          <w:b/>
          <w:szCs w:val="22"/>
        </w:rPr>
      </w:pPr>
      <w:r w:rsidRPr="00393D7D">
        <w:rPr>
          <w:rFonts w:asciiTheme="minorHAnsi" w:eastAsia="Calibri" w:hAnsiTheme="minorHAnsi" w:cstheme="minorHAnsi"/>
          <w:b/>
          <w:bCs/>
          <w:szCs w:val="22"/>
          <w:u w:val="single"/>
        </w:rPr>
        <w:t>Th</w:t>
      </w:r>
      <w:r w:rsidR="009B02FB" w:rsidRPr="00393D7D">
        <w:rPr>
          <w:rFonts w:asciiTheme="minorHAnsi" w:eastAsia="Calibri" w:hAnsiTheme="minorHAnsi" w:cstheme="minorHAnsi"/>
          <w:b/>
          <w:bCs/>
          <w:szCs w:val="22"/>
          <w:u w:val="single"/>
        </w:rPr>
        <w:t xml:space="preserve">e Commission held </w:t>
      </w:r>
      <w:r w:rsidR="00E71FC5" w:rsidRPr="00393D7D">
        <w:rPr>
          <w:rFonts w:asciiTheme="minorHAnsi" w:eastAsia="Calibri" w:hAnsiTheme="minorHAnsi" w:cstheme="minorHAnsi"/>
          <w:b/>
          <w:bCs/>
          <w:szCs w:val="22"/>
          <w:u w:val="single"/>
        </w:rPr>
        <w:t>one meeting in 2020</w:t>
      </w:r>
      <w:r w:rsidR="00B34E57" w:rsidRPr="00393D7D">
        <w:rPr>
          <w:rFonts w:asciiTheme="minorHAnsi" w:eastAsia="Calibri" w:hAnsiTheme="minorHAnsi" w:cstheme="minorHAnsi"/>
          <w:b/>
          <w:bCs/>
          <w:szCs w:val="22"/>
          <w:u w:val="single"/>
        </w:rPr>
        <w:t xml:space="preserve"> </w:t>
      </w:r>
    </w:p>
    <w:p w14:paraId="1712F3F5" w14:textId="77777777" w:rsidR="00BF35B0" w:rsidRPr="00393D7D" w:rsidRDefault="00BF35B0" w:rsidP="00C91FFE">
      <w:pPr>
        <w:rPr>
          <w:rFonts w:asciiTheme="minorHAnsi" w:eastAsia="Calibri" w:hAnsiTheme="minorHAnsi" w:cstheme="minorHAnsi"/>
          <w:b/>
          <w:szCs w:val="22"/>
        </w:rPr>
      </w:pPr>
    </w:p>
    <w:p w14:paraId="7AE11453" w14:textId="5CB9AEAF" w:rsidR="00860172" w:rsidRPr="00393D7D" w:rsidRDefault="00C91FFE" w:rsidP="00245E3A">
      <w:pPr>
        <w:rPr>
          <w:rFonts w:asciiTheme="minorHAnsi" w:eastAsia="Calibri" w:hAnsiTheme="minorHAnsi" w:cstheme="minorHAnsi"/>
          <w:szCs w:val="22"/>
        </w:rPr>
      </w:pPr>
      <w:r w:rsidRPr="00393D7D">
        <w:rPr>
          <w:rFonts w:asciiTheme="minorHAnsi" w:eastAsia="Calibri" w:hAnsiTheme="minorHAnsi" w:cstheme="minorHAnsi"/>
          <w:szCs w:val="22"/>
        </w:rPr>
        <w:t>The MPC met</w:t>
      </w:r>
      <w:r w:rsidR="00E71FC5" w:rsidRPr="00393D7D">
        <w:rPr>
          <w:rFonts w:asciiTheme="minorHAnsi" w:eastAsia="Calibri" w:hAnsiTheme="minorHAnsi" w:cstheme="minorHAnsi"/>
          <w:szCs w:val="22"/>
        </w:rPr>
        <w:t xml:space="preserve"> remotely</w:t>
      </w:r>
      <w:r w:rsidRPr="00393D7D">
        <w:rPr>
          <w:rFonts w:asciiTheme="minorHAnsi" w:eastAsia="Calibri" w:hAnsiTheme="minorHAnsi" w:cstheme="minorHAnsi"/>
          <w:szCs w:val="22"/>
        </w:rPr>
        <w:t xml:space="preserve"> on </w:t>
      </w:r>
      <w:r w:rsidR="00E71FC5" w:rsidRPr="00393D7D">
        <w:rPr>
          <w:rFonts w:asciiTheme="minorHAnsi" w:eastAsia="Calibri" w:hAnsiTheme="minorHAnsi" w:cstheme="minorHAnsi"/>
          <w:szCs w:val="22"/>
        </w:rPr>
        <w:t>August 11, 2020</w:t>
      </w:r>
      <w:r w:rsidR="00EA0699" w:rsidRPr="00393D7D">
        <w:rPr>
          <w:rFonts w:asciiTheme="minorHAnsi" w:eastAsia="Calibri" w:hAnsiTheme="minorHAnsi" w:cstheme="minorHAnsi"/>
          <w:szCs w:val="22"/>
        </w:rPr>
        <w:t>, and meeting minutes are shown below</w:t>
      </w:r>
      <w:r w:rsidR="002A2408" w:rsidRPr="00393D7D">
        <w:rPr>
          <w:rFonts w:asciiTheme="minorHAnsi" w:eastAsia="Calibri" w:hAnsiTheme="minorHAnsi" w:cstheme="minorHAnsi"/>
          <w:szCs w:val="22"/>
        </w:rPr>
        <w:t xml:space="preserve">.  </w:t>
      </w:r>
    </w:p>
    <w:p w14:paraId="064D761E" w14:textId="64B9006A" w:rsidR="00EA5177" w:rsidRPr="00393D7D" w:rsidRDefault="00EA5177" w:rsidP="00245E3A">
      <w:pPr>
        <w:rPr>
          <w:rFonts w:asciiTheme="minorHAnsi" w:eastAsia="Calibri" w:hAnsiTheme="minorHAnsi" w:cstheme="minorHAnsi"/>
          <w:b/>
          <w:szCs w:val="22"/>
        </w:rPr>
      </w:pPr>
    </w:p>
    <w:p w14:paraId="08C5A08D" w14:textId="77777777" w:rsidR="00EA5177" w:rsidRPr="00393D7D" w:rsidRDefault="00EA5177" w:rsidP="00EA5177">
      <w:pPr>
        <w:pStyle w:val="ListParagraph"/>
        <w:numPr>
          <w:ilvl w:val="1"/>
          <w:numId w:val="17"/>
        </w:numPr>
        <w:rPr>
          <w:rFonts w:asciiTheme="minorHAnsi" w:eastAsia="Calibri" w:hAnsiTheme="minorHAnsi" w:cstheme="minorHAnsi"/>
          <w:szCs w:val="22"/>
        </w:rPr>
      </w:pPr>
      <w:r w:rsidRPr="00393D7D">
        <w:rPr>
          <w:rFonts w:asciiTheme="minorHAnsi" w:eastAsia="Calibri" w:hAnsiTheme="minorHAnsi" w:cstheme="minorHAnsi"/>
          <w:szCs w:val="22"/>
        </w:rPr>
        <w:t xml:space="preserve">Presentation of “The COVID-19 Crisis in Long-Term Care” by </w:t>
      </w:r>
      <w:r w:rsidRPr="00393D7D">
        <w:rPr>
          <w:rFonts w:asciiTheme="minorHAnsi" w:hAnsiTheme="minorHAnsi" w:cstheme="minorHAnsi"/>
          <w:szCs w:val="22"/>
        </w:rPr>
        <w:t xml:space="preserve">Karl Pillemer PhD, </w:t>
      </w:r>
    </w:p>
    <w:p w14:paraId="25934FF2" w14:textId="2A0794B4" w:rsidR="00EA5177" w:rsidRPr="00393D7D" w:rsidRDefault="00EA5177" w:rsidP="00B22DDB">
      <w:pPr>
        <w:ind w:left="1080"/>
        <w:rPr>
          <w:rFonts w:asciiTheme="minorHAnsi" w:hAnsiTheme="minorHAnsi" w:cstheme="minorHAnsi"/>
          <w:szCs w:val="22"/>
        </w:rPr>
      </w:pPr>
      <w:r w:rsidRPr="00393D7D">
        <w:rPr>
          <w:rFonts w:asciiTheme="minorHAnsi" w:hAnsiTheme="minorHAnsi" w:cstheme="minorHAnsi"/>
          <w:szCs w:val="22"/>
        </w:rPr>
        <w:t>Department of Human Development, Professor of Gerontology in Medicine at Weill Cornell Medicine, Senior Associate Dean for Research and Outreach, College of Human Ecology Cornell University.</w:t>
      </w:r>
    </w:p>
    <w:p w14:paraId="1F6EAA8B" w14:textId="77777777" w:rsidR="00EA5177" w:rsidRPr="00393D7D" w:rsidRDefault="00EA5177" w:rsidP="00EA5177">
      <w:pPr>
        <w:pStyle w:val="ListParagraph"/>
        <w:numPr>
          <w:ilvl w:val="0"/>
          <w:numId w:val="20"/>
        </w:numPr>
        <w:rPr>
          <w:rFonts w:asciiTheme="minorHAnsi" w:hAnsiTheme="minorHAnsi" w:cstheme="minorHAnsi"/>
          <w:szCs w:val="22"/>
        </w:rPr>
      </w:pPr>
      <w:r w:rsidRPr="00393D7D">
        <w:rPr>
          <w:rFonts w:asciiTheme="minorHAnsi" w:hAnsiTheme="minorHAnsi" w:cstheme="minorHAnsi"/>
          <w:szCs w:val="22"/>
        </w:rPr>
        <w:t xml:space="preserve">Commission members learned that Long Term Care (LTC) facilities tend to be highly conducive to the spread of COVID-19 and have accounted for a disproportionate number of COVID-19 cases, as well as COVID-19 deaths.  </w:t>
      </w:r>
    </w:p>
    <w:p w14:paraId="73914FBD" w14:textId="60EFF5CF" w:rsidR="00EA5177" w:rsidRPr="00393D7D" w:rsidRDefault="00102449" w:rsidP="00EA5177">
      <w:pPr>
        <w:pStyle w:val="ListParagraph"/>
        <w:numPr>
          <w:ilvl w:val="0"/>
          <w:numId w:val="20"/>
        </w:numPr>
        <w:rPr>
          <w:rFonts w:asciiTheme="minorHAnsi" w:hAnsiTheme="minorHAnsi" w:cstheme="minorHAnsi"/>
          <w:szCs w:val="22"/>
        </w:rPr>
      </w:pPr>
      <w:r w:rsidRPr="00393D7D">
        <w:rPr>
          <w:rFonts w:asciiTheme="minorHAnsi" w:hAnsiTheme="minorHAnsi" w:cstheme="minorHAnsi"/>
          <w:szCs w:val="22"/>
        </w:rPr>
        <w:t xml:space="preserve">COVID-19 as well as its associated effects from increased isolation, including depression, anxiety, and decreased appetite, put nursing home residents at an increased risk for malnutrition. </w:t>
      </w:r>
      <w:r w:rsidR="00EA5177" w:rsidRPr="00393D7D">
        <w:rPr>
          <w:rFonts w:asciiTheme="minorHAnsi" w:hAnsiTheme="minorHAnsi" w:cstheme="minorHAnsi"/>
          <w:szCs w:val="22"/>
        </w:rPr>
        <w:t>Therefore, the Commission will target its awareness campaign messages to residents and staff of LTC facilities.  The MPC representative for LTC will facilitate these communications on behalf of the Commission.</w:t>
      </w:r>
    </w:p>
    <w:p w14:paraId="28ACFD2C" w14:textId="77777777" w:rsidR="00EA5177" w:rsidRPr="00393D7D" w:rsidRDefault="00EA5177" w:rsidP="00EA5177">
      <w:pPr>
        <w:ind w:left="1080"/>
        <w:rPr>
          <w:rFonts w:asciiTheme="minorHAnsi" w:hAnsiTheme="minorHAnsi" w:cstheme="minorHAnsi"/>
          <w:szCs w:val="22"/>
        </w:rPr>
      </w:pPr>
    </w:p>
    <w:p w14:paraId="3C0034F3" w14:textId="321D9C00" w:rsidR="00EA5177" w:rsidRPr="00B22DDB" w:rsidRDefault="00EA5177" w:rsidP="00B22DDB">
      <w:pPr>
        <w:pStyle w:val="ListParagraph"/>
        <w:numPr>
          <w:ilvl w:val="1"/>
          <w:numId w:val="17"/>
        </w:numPr>
        <w:rPr>
          <w:rFonts w:asciiTheme="minorHAnsi" w:hAnsiTheme="minorHAnsi" w:cstheme="minorHAnsi"/>
          <w:szCs w:val="22"/>
        </w:rPr>
      </w:pPr>
      <w:r w:rsidRPr="00393D7D">
        <w:rPr>
          <w:rFonts w:asciiTheme="minorHAnsi" w:hAnsiTheme="minorHAnsi" w:cstheme="minorHAnsi"/>
          <w:bCs/>
          <w:szCs w:val="22"/>
        </w:rPr>
        <w:t xml:space="preserve">Presentation of “Novel Implementation of a Multicomponent intervention for Brain Health in underrepresented Elders (NIMBLE)” by </w:t>
      </w:r>
      <w:r w:rsidRPr="00393D7D">
        <w:rPr>
          <w:rFonts w:asciiTheme="minorHAnsi" w:hAnsiTheme="minorHAnsi" w:cstheme="minorHAnsi"/>
          <w:szCs w:val="22"/>
        </w:rPr>
        <w:t>Kieran Reid, PhD MPH, Scientist / Assistant Professor USDA Human Nutrition Research Center on Aging Tufts University.</w:t>
      </w:r>
    </w:p>
    <w:p w14:paraId="6EFC1349" w14:textId="77777777" w:rsidR="00EA5177" w:rsidRPr="00393D7D" w:rsidRDefault="00EA5177" w:rsidP="00EA5177">
      <w:pPr>
        <w:pStyle w:val="ListParagraph"/>
        <w:numPr>
          <w:ilvl w:val="0"/>
          <w:numId w:val="18"/>
        </w:numPr>
        <w:rPr>
          <w:rFonts w:asciiTheme="minorHAnsi" w:hAnsiTheme="minorHAnsi" w:cstheme="minorHAnsi"/>
          <w:szCs w:val="22"/>
        </w:rPr>
      </w:pPr>
      <w:r w:rsidRPr="00393D7D">
        <w:rPr>
          <w:rFonts w:asciiTheme="minorHAnsi" w:hAnsiTheme="minorHAnsi" w:cstheme="minorHAnsi"/>
          <w:szCs w:val="22"/>
        </w:rPr>
        <w:t xml:space="preserve">Commission members learned about the profound impact of age-related cognitive decline has a on the daily functioning of older adults, their families and healthcare systems. The impact of reduced social interaction and environmental stimulation due to the COVID-19 pandemic may also be detrimental to brain aging.  These effects can negatively impact a senior’s nutritional health.  </w:t>
      </w:r>
    </w:p>
    <w:p w14:paraId="577CBC86" w14:textId="77777777" w:rsidR="00EA5177" w:rsidRPr="00393D7D" w:rsidRDefault="00EA5177" w:rsidP="00EA5177">
      <w:pPr>
        <w:pStyle w:val="ListParagraph"/>
        <w:numPr>
          <w:ilvl w:val="0"/>
          <w:numId w:val="18"/>
        </w:numPr>
        <w:rPr>
          <w:rFonts w:asciiTheme="minorHAnsi" w:hAnsiTheme="minorHAnsi" w:cstheme="minorHAnsi"/>
          <w:szCs w:val="22"/>
        </w:rPr>
      </w:pPr>
      <w:r w:rsidRPr="00393D7D">
        <w:rPr>
          <w:rFonts w:asciiTheme="minorHAnsi" w:hAnsiTheme="minorHAnsi" w:cstheme="minorHAnsi"/>
          <w:szCs w:val="22"/>
        </w:rPr>
        <w:t xml:space="preserve">The NIMBLE study, which is currently underway will develop a remote /home based multicomponent intervention to reach underserved older adults at risk for cognitive decline.  The intervention includes meal kit delivery, homebased physical activity, cognitive training, social engagement, and metabolic and vascular risk reduction as well as telehealth coaching.  If the study produces the expected positive results, the Commission will incorporate these interventions into its recommendations and outreach communications.  </w:t>
      </w:r>
    </w:p>
    <w:p w14:paraId="675934D2" w14:textId="77777777" w:rsidR="00EA5177" w:rsidRPr="00393D7D" w:rsidRDefault="00EA5177" w:rsidP="00EA5177">
      <w:pPr>
        <w:pStyle w:val="ListParagraph"/>
        <w:ind w:left="2520"/>
        <w:rPr>
          <w:rFonts w:asciiTheme="minorHAnsi" w:hAnsiTheme="minorHAnsi" w:cstheme="minorHAnsi"/>
          <w:szCs w:val="22"/>
        </w:rPr>
      </w:pPr>
    </w:p>
    <w:p w14:paraId="644C5BD1" w14:textId="77777777" w:rsidR="00EA5177" w:rsidRPr="00393D7D" w:rsidRDefault="00EA5177" w:rsidP="00EA5177">
      <w:pPr>
        <w:pStyle w:val="ListParagraph"/>
        <w:numPr>
          <w:ilvl w:val="1"/>
          <w:numId w:val="17"/>
        </w:numPr>
        <w:rPr>
          <w:rFonts w:asciiTheme="minorHAnsi" w:eastAsia="Calibri" w:hAnsiTheme="minorHAnsi" w:cstheme="minorHAnsi"/>
          <w:szCs w:val="22"/>
        </w:rPr>
      </w:pPr>
      <w:r w:rsidRPr="00393D7D">
        <w:rPr>
          <w:rFonts w:asciiTheme="minorHAnsi" w:hAnsiTheme="minorHAnsi" w:cstheme="minorHAnsi"/>
          <w:szCs w:val="22"/>
        </w:rPr>
        <w:t xml:space="preserve">Presentation of </w:t>
      </w:r>
      <w:r w:rsidRPr="00393D7D">
        <w:rPr>
          <w:rFonts w:asciiTheme="minorHAnsi" w:eastAsia="Calibri" w:hAnsiTheme="minorHAnsi" w:cstheme="minorHAnsi"/>
          <w:szCs w:val="22"/>
        </w:rPr>
        <w:t xml:space="preserve">“Be a Good Nutrition Neighbor” Nutritional Health Awareness Campaign by Tiffany Nagle </w:t>
      </w:r>
    </w:p>
    <w:p w14:paraId="606B409C" w14:textId="77777777" w:rsidR="00EA5177" w:rsidRPr="00393D7D" w:rsidRDefault="00EA5177" w:rsidP="00EA5177">
      <w:pPr>
        <w:pStyle w:val="ListParagraph"/>
        <w:numPr>
          <w:ilvl w:val="0"/>
          <w:numId w:val="19"/>
        </w:numPr>
        <w:rPr>
          <w:rFonts w:asciiTheme="minorHAnsi" w:eastAsia="Calibri" w:hAnsiTheme="minorHAnsi" w:cstheme="minorHAnsi"/>
          <w:szCs w:val="22"/>
        </w:rPr>
      </w:pPr>
      <w:r w:rsidRPr="00393D7D">
        <w:rPr>
          <w:rFonts w:asciiTheme="minorHAnsi" w:eastAsia="Calibri" w:hAnsiTheme="minorHAnsi" w:cstheme="minorHAnsi"/>
          <w:szCs w:val="22"/>
        </w:rPr>
        <w:t>Commission members reviewed the successful #DoaCOVIDCheck campaign which had wide social media engagement and was used as a model for the #BeaNutritionNeighbor campaign.   The #BeaNutritionNeighbor campaign was developed under the guidance of the Commission to raise awareness and prevent malnutrition throughout the Commonwealth.  Commission members reviewed and provided feedback to the toolkit including memes, infographics and Facebook frames.  Members also discussed the best way to promote the campaign via various networks to reach seniors and their caregivers.</w:t>
      </w:r>
    </w:p>
    <w:p w14:paraId="0402CF18" w14:textId="77777777" w:rsidR="00B22DDB" w:rsidRPr="004526BE" w:rsidRDefault="00B22DDB" w:rsidP="00245E3A">
      <w:pPr>
        <w:rPr>
          <w:rFonts w:asciiTheme="minorHAnsi" w:eastAsia="Calibri" w:hAnsiTheme="minorHAnsi" w:cstheme="minorHAnsi"/>
          <w:b/>
          <w:szCs w:val="22"/>
        </w:rPr>
      </w:pPr>
    </w:p>
    <w:p w14:paraId="1F91DC1A" w14:textId="69C565B0" w:rsidR="00860172" w:rsidRPr="00CF12E2" w:rsidRDefault="00C91FFE" w:rsidP="00EA5177">
      <w:pPr>
        <w:rPr>
          <w:rFonts w:asciiTheme="minorHAnsi" w:eastAsia="Calibri" w:hAnsiTheme="minorHAnsi" w:cstheme="minorHAnsi"/>
          <w:b/>
          <w:bCs/>
          <w:szCs w:val="22"/>
          <w:u w:val="single"/>
        </w:rPr>
      </w:pPr>
      <w:r w:rsidRPr="00CF12E2">
        <w:rPr>
          <w:rFonts w:asciiTheme="minorHAnsi" w:eastAsia="Calibri" w:hAnsiTheme="minorHAnsi" w:cstheme="minorHAnsi"/>
          <w:szCs w:val="22"/>
        </w:rPr>
        <w:t xml:space="preserve"> </w:t>
      </w:r>
      <w:r w:rsidR="00860172" w:rsidRPr="00CF12E2">
        <w:rPr>
          <w:rFonts w:asciiTheme="minorHAnsi" w:eastAsia="Calibri" w:hAnsiTheme="minorHAnsi" w:cstheme="minorHAnsi"/>
          <w:b/>
          <w:bCs/>
          <w:szCs w:val="22"/>
          <w:u w:val="single"/>
        </w:rPr>
        <w:t xml:space="preserve">Member </w:t>
      </w:r>
      <w:r w:rsidR="00393D7D">
        <w:rPr>
          <w:rFonts w:asciiTheme="minorHAnsi" w:eastAsia="Calibri" w:hAnsiTheme="minorHAnsi" w:cstheme="minorHAnsi"/>
          <w:b/>
          <w:bCs/>
          <w:szCs w:val="22"/>
          <w:u w:val="single"/>
        </w:rPr>
        <w:t>R</w:t>
      </w:r>
      <w:r w:rsidR="00860172" w:rsidRPr="00CF12E2">
        <w:rPr>
          <w:rFonts w:asciiTheme="minorHAnsi" w:eastAsia="Calibri" w:hAnsiTheme="minorHAnsi" w:cstheme="minorHAnsi"/>
          <w:b/>
          <w:bCs/>
          <w:szCs w:val="22"/>
          <w:u w:val="single"/>
        </w:rPr>
        <w:t>eport: COVID-19 impact</w:t>
      </w:r>
    </w:p>
    <w:p w14:paraId="6B5A895E" w14:textId="77777777" w:rsidR="009B02FB" w:rsidRPr="00CF12E2" w:rsidRDefault="009B02FB" w:rsidP="00EA5177">
      <w:pPr>
        <w:rPr>
          <w:rFonts w:asciiTheme="minorHAnsi" w:eastAsia="Calibri" w:hAnsiTheme="minorHAnsi" w:cstheme="minorHAnsi"/>
          <w:szCs w:val="22"/>
        </w:rPr>
      </w:pPr>
    </w:p>
    <w:p w14:paraId="26724C58" w14:textId="2944F80E" w:rsidR="00393D7D" w:rsidRDefault="00860172" w:rsidP="00393D7D">
      <w:pPr>
        <w:pStyle w:val="ListParagraph"/>
        <w:numPr>
          <w:ilvl w:val="0"/>
          <w:numId w:val="27"/>
        </w:numPr>
        <w:rPr>
          <w:rFonts w:asciiTheme="minorHAnsi" w:eastAsia="Calibri" w:hAnsiTheme="minorHAnsi" w:cstheme="minorHAnsi"/>
          <w:szCs w:val="22"/>
        </w:rPr>
      </w:pPr>
      <w:r w:rsidRPr="00393D7D">
        <w:rPr>
          <w:rFonts w:asciiTheme="minorHAnsi" w:eastAsia="Calibri" w:hAnsiTheme="minorHAnsi" w:cstheme="minorHAnsi"/>
          <w:szCs w:val="22"/>
        </w:rPr>
        <w:t>Carole Malone (EOEA): Mass Grown Farm Exchange platform was launched</w:t>
      </w:r>
      <w:r w:rsidRPr="00393D7D">
        <w:rPr>
          <w:rFonts w:asciiTheme="minorHAnsi" w:hAnsiTheme="minorHAnsi" w:cstheme="minorHAnsi"/>
          <w:szCs w:val="22"/>
        </w:rPr>
        <w:t xml:space="preserve">.  It </w:t>
      </w:r>
      <w:r w:rsidRPr="00393D7D">
        <w:rPr>
          <w:rFonts w:asciiTheme="minorHAnsi" w:eastAsia="Calibri" w:hAnsiTheme="minorHAnsi" w:cstheme="minorHAnsi"/>
          <w:szCs w:val="22"/>
        </w:rPr>
        <w:t xml:space="preserve">assists farmers, fishers, food buyers, and ag-related businesses to connect, exchange, and find products and services. Also, the EOEA nutrition program team has been participating in the cross-agency Food Security Task Force. Through the work of the task force, a Food Assistance Decision Tree was </w:t>
      </w:r>
      <w:r w:rsidRPr="00393D7D">
        <w:rPr>
          <w:rFonts w:asciiTheme="minorHAnsi" w:eastAsia="Calibri" w:hAnsiTheme="minorHAnsi" w:cstheme="minorHAnsi"/>
          <w:szCs w:val="22"/>
        </w:rPr>
        <w:lastRenderedPageBreak/>
        <w:t xml:space="preserve">recently launched to help residents in need determine which programs they might be eligible for.  The Food Assistance Decision Tree tool can be accessed at </w:t>
      </w:r>
      <w:hyperlink r:id="rId27" w:history="1">
        <w:r w:rsidR="004C0EFB">
          <w:rPr>
            <w:rStyle w:val="Hyperlink"/>
            <w:rFonts w:asciiTheme="minorHAnsi" w:eastAsia="Calibri" w:hAnsiTheme="minorHAnsi" w:cstheme="minorHAnsi"/>
            <w:szCs w:val="22"/>
          </w:rPr>
          <w:t>www.mass.gov/decision-tree/find-food-assistance</w:t>
        </w:r>
      </w:hyperlink>
      <w:r w:rsidRPr="00393D7D">
        <w:rPr>
          <w:rFonts w:asciiTheme="minorHAnsi" w:eastAsia="Calibri" w:hAnsiTheme="minorHAnsi" w:cstheme="minorHAnsi"/>
          <w:szCs w:val="22"/>
        </w:rPr>
        <w:t>.</w:t>
      </w:r>
    </w:p>
    <w:p w14:paraId="0A746278" w14:textId="77777777" w:rsidR="00393D7D" w:rsidRPr="00393D7D" w:rsidRDefault="00860172" w:rsidP="00393D7D">
      <w:pPr>
        <w:pStyle w:val="ListParagraph"/>
        <w:numPr>
          <w:ilvl w:val="0"/>
          <w:numId w:val="27"/>
        </w:numPr>
        <w:rPr>
          <w:rFonts w:asciiTheme="minorHAnsi" w:eastAsia="Calibri" w:hAnsiTheme="minorHAnsi" w:cstheme="minorHAnsi"/>
          <w:szCs w:val="22"/>
        </w:rPr>
      </w:pPr>
      <w:r w:rsidRPr="00393D7D">
        <w:rPr>
          <w:rFonts w:asciiTheme="minorHAnsi" w:eastAsia="Calibri" w:hAnsiTheme="minorHAnsi" w:cstheme="minorHAnsi"/>
          <w:szCs w:val="22"/>
        </w:rPr>
        <w:t xml:space="preserve">Shirley Chao (EOEA): </w:t>
      </w:r>
      <w:r w:rsidR="007E7EA3" w:rsidRPr="00393D7D">
        <w:rPr>
          <w:rFonts w:asciiTheme="minorHAnsi" w:eastAsia="Calibri" w:hAnsiTheme="minorHAnsi" w:cstheme="minorHAnsi"/>
          <w:szCs w:val="22"/>
        </w:rPr>
        <w:t xml:space="preserve">Food security is the most important issue. </w:t>
      </w:r>
      <w:r w:rsidR="007E7EA3" w:rsidRPr="00393D7D">
        <w:rPr>
          <w:rFonts w:asciiTheme="minorHAnsi" w:hAnsiTheme="minorHAnsi" w:cstheme="minorHAnsi"/>
          <w:szCs w:val="22"/>
        </w:rPr>
        <w:t>Home meal delivery increased 50% to 40,000 meals daily, congregate meal programs shifted to grab and go offerings (averaging 2000 daily)</w:t>
      </w:r>
      <w:r w:rsidR="002F3E83" w:rsidRPr="00393D7D">
        <w:rPr>
          <w:rFonts w:asciiTheme="minorHAnsi" w:hAnsiTheme="minorHAnsi" w:cstheme="minorHAnsi"/>
          <w:szCs w:val="22"/>
        </w:rPr>
        <w:t>,</w:t>
      </w:r>
      <w:r w:rsidR="007E7EA3" w:rsidRPr="00393D7D">
        <w:rPr>
          <w:rFonts w:asciiTheme="minorHAnsi" w:hAnsiTheme="minorHAnsi" w:cstheme="minorHAnsi"/>
          <w:szCs w:val="22"/>
        </w:rPr>
        <w:t xml:space="preserve"> and</w:t>
      </w:r>
      <w:r w:rsidR="002F3E83" w:rsidRPr="00393D7D">
        <w:rPr>
          <w:rFonts w:asciiTheme="minorHAnsi" w:hAnsiTheme="minorHAnsi" w:cstheme="minorHAnsi"/>
          <w:szCs w:val="22"/>
        </w:rPr>
        <w:t xml:space="preserve"> programs stood up</w:t>
      </w:r>
      <w:r w:rsidR="007E7EA3" w:rsidRPr="00393D7D">
        <w:rPr>
          <w:rFonts w:asciiTheme="minorHAnsi" w:hAnsiTheme="minorHAnsi" w:cstheme="minorHAnsi"/>
          <w:szCs w:val="22"/>
        </w:rPr>
        <w:t xml:space="preserve"> mobile markets with “Senior on the Go” buses providing </w:t>
      </w:r>
      <w:r w:rsidR="002F3E83" w:rsidRPr="00393D7D">
        <w:rPr>
          <w:rFonts w:asciiTheme="minorHAnsi" w:hAnsiTheme="minorHAnsi" w:cstheme="minorHAnsi"/>
          <w:szCs w:val="22"/>
        </w:rPr>
        <w:t>transport</w:t>
      </w:r>
      <w:r w:rsidR="007E7EA3" w:rsidRPr="00393D7D">
        <w:rPr>
          <w:rFonts w:asciiTheme="minorHAnsi" w:hAnsiTheme="minorHAnsi" w:cstheme="minorHAnsi"/>
          <w:szCs w:val="22"/>
        </w:rPr>
        <w:t xml:space="preserve">. The Commonwealth used </w:t>
      </w:r>
      <w:r w:rsidR="002F3E83" w:rsidRPr="00393D7D">
        <w:rPr>
          <w:rFonts w:asciiTheme="minorHAnsi" w:hAnsiTheme="minorHAnsi" w:cstheme="minorHAnsi"/>
          <w:szCs w:val="22"/>
        </w:rPr>
        <w:t xml:space="preserve">the </w:t>
      </w:r>
      <w:r w:rsidR="007E7EA3" w:rsidRPr="00393D7D">
        <w:rPr>
          <w:rFonts w:asciiTheme="minorHAnsi" w:hAnsiTheme="minorHAnsi" w:cstheme="minorHAnsi"/>
          <w:szCs w:val="22"/>
        </w:rPr>
        <w:t>federal government’s Family First Coronavirus Respond Act (FFCRA) funds to distribute 7 days of frozen or shelf stable meals to 85,000 seniors and participated in the US Department of Agriculture Farmers to Families food box program, completing two rounds of deliveries to over 34,000 seniors in need in the community by September.</w:t>
      </w:r>
    </w:p>
    <w:p w14:paraId="30C6E3DB" w14:textId="77777777" w:rsidR="00393D7D" w:rsidRDefault="00860172" w:rsidP="00393D7D">
      <w:pPr>
        <w:pStyle w:val="ListParagraph"/>
        <w:numPr>
          <w:ilvl w:val="0"/>
          <w:numId w:val="27"/>
        </w:numPr>
        <w:rPr>
          <w:rFonts w:asciiTheme="minorHAnsi" w:eastAsia="Calibri" w:hAnsiTheme="minorHAnsi" w:cstheme="minorHAnsi"/>
          <w:szCs w:val="22"/>
        </w:rPr>
      </w:pPr>
      <w:r w:rsidRPr="00393D7D">
        <w:rPr>
          <w:rFonts w:asciiTheme="minorHAnsi" w:eastAsia="Calibri" w:hAnsiTheme="minorHAnsi" w:cstheme="minorHAnsi"/>
          <w:szCs w:val="22"/>
        </w:rPr>
        <w:t>Amy Sheeley (EOEA): Materials including slide presentations and menu backs related to nutrition and food safety during the pandemic were distributed to the local nutrition programs.  Programs are implementing remote nutrition education to seniors.</w:t>
      </w:r>
    </w:p>
    <w:p w14:paraId="175465E4" w14:textId="77777777" w:rsidR="00393D7D" w:rsidRDefault="000E03FE" w:rsidP="00393D7D">
      <w:pPr>
        <w:pStyle w:val="ListParagraph"/>
        <w:numPr>
          <w:ilvl w:val="0"/>
          <w:numId w:val="27"/>
        </w:numPr>
        <w:rPr>
          <w:rFonts w:asciiTheme="minorHAnsi" w:eastAsia="Calibri" w:hAnsiTheme="minorHAnsi" w:cstheme="minorHAnsi"/>
          <w:szCs w:val="22"/>
        </w:rPr>
      </w:pPr>
      <w:r w:rsidRPr="00393D7D">
        <w:rPr>
          <w:rFonts w:asciiTheme="minorHAnsi" w:eastAsia="Calibri" w:hAnsiTheme="minorHAnsi" w:cstheme="minorHAnsi"/>
          <w:szCs w:val="22"/>
        </w:rPr>
        <w:t>Pam Hunt (N. Att</w:t>
      </w:r>
      <w:r w:rsidR="00E60484" w:rsidRPr="00393D7D">
        <w:rPr>
          <w:rFonts w:asciiTheme="minorHAnsi" w:eastAsia="Calibri" w:hAnsiTheme="minorHAnsi" w:cstheme="minorHAnsi"/>
          <w:szCs w:val="22"/>
        </w:rPr>
        <w:t>l</w:t>
      </w:r>
      <w:r w:rsidRPr="00393D7D">
        <w:rPr>
          <w:rFonts w:asciiTheme="minorHAnsi" w:eastAsia="Calibri" w:hAnsiTheme="minorHAnsi" w:cstheme="minorHAnsi"/>
          <w:szCs w:val="22"/>
        </w:rPr>
        <w:t>eboro COA) COAs have many increases in number of participants receiving home-delivered meals and many started grab-and-go meals due to congregate meal sites being closed. Many COAs are providing a weekly bag of groceries and/or pantry items and have had 2-4 federal food box distributions. Food insecurity is being addressed throughout the Commonwealth.</w:t>
      </w:r>
    </w:p>
    <w:p w14:paraId="3054E0D8" w14:textId="77777777" w:rsidR="00393D7D" w:rsidRDefault="00860172" w:rsidP="00393D7D">
      <w:pPr>
        <w:pStyle w:val="ListParagraph"/>
        <w:numPr>
          <w:ilvl w:val="0"/>
          <w:numId w:val="27"/>
        </w:numPr>
        <w:rPr>
          <w:rFonts w:asciiTheme="minorHAnsi" w:eastAsia="Calibri" w:hAnsiTheme="minorHAnsi" w:cstheme="minorHAnsi"/>
          <w:szCs w:val="22"/>
        </w:rPr>
      </w:pPr>
      <w:r w:rsidRPr="00393D7D">
        <w:rPr>
          <w:rFonts w:asciiTheme="minorHAnsi" w:eastAsia="Calibri" w:hAnsiTheme="minorHAnsi" w:cstheme="minorHAnsi"/>
          <w:szCs w:val="22"/>
        </w:rPr>
        <w:t>Margery Gann (ETHOS): Program saw approximately 50% increase in home delivered meals.  Agency received a large Boston Resiliency grant allowing the program to provide meals to those under 60.</w:t>
      </w:r>
    </w:p>
    <w:p w14:paraId="0E5CB4B9" w14:textId="77777777" w:rsidR="00393D7D" w:rsidRDefault="00860172" w:rsidP="00393D7D">
      <w:pPr>
        <w:pStyle w:val="ListParagraph"/>
        <w:numPr>
          <w:ilvl w:val="0"/>
          <w:numId w:val="27"/>
        </w:numPr>
        <w:rPr>
          <w:rFonts w:asciiTheme="minorHAnsi" w:eastAsia="Calibri" w:hAnsiTheme="minorHAnsi" w:cstheme="minorHAnsi"/>
          <w:szCs w:val="22"/>
        </w:rPr>
      </w:pPr>
      <w:r w:rsidRPr="00393D7D">
        <w:rPr>
          <w:rFonts w:asciiTheme="minorHAnsi" w:eastAsia="Calibri" w:hAnsiTheme="minorHAnsi" w:cstheme="minorHAnsi"/>
          <w:szCs w:val="22"/>
        </w:rPr>
        <w:t>Kris Mogensen (BWH): Many floors of the hospital were converted to ICUs to handle the influx of COVID patients with many of the most critical be</w:t>
      </w:r>
      <w:r w:rsidR="00E8686D" w:rsidRPr="00393D7D">
        <w:rPr>
          <w:rFonts w:asciiTheme="minorHAnsi" w:eastAsia="Calibri" w:hAnsiTheme="minorHAnsi" w:cstheme="minorHAnsi"/>
          <w:szCs w:val="22"/>
        </w:rPr>
        <w:t>gin</w:t>
      </w:r>
      <w:r w:rsidRPr="00393D7D">
        <w:rPr>
          <w:rFonts w:asciiTheme="minorHAnsi" w:eastAsia="Calibri" w:hAnsiTheme="minorHAnsi" w:cstheme="minorHAnsi"/>
          <w:szCs w:val="22"/>
        </w:rPr>
        <w:t xml:space="preserve"> over 65 years of age.  </w:t>
      </w:r>
    </w:p>
    <w:p w14:paraId="4E15A0FA" w14:textId="77777777" w:rsidR="00393D7D" w:rsidRDefault="002D1D7A" w:rsidP="00393D7D">
      <w:pPr>
        <w:pStyle w:val="ListParagraph"/>
        <w:numPr>
          <w:ilvl w:val="0"/>
          <w:numId w:val="27"/>
        </w:numPr>
        <w:rPr>
          <w:rFonts w:asciiTheme="minorHAnsi" w:eastAsia="Calibri" w:hAnsiTheme="minorHAnsi" w:cstheme="minorHAnsi"/>
          <w:szCs w:val="22"/>
        </w:rPr>
      </w:pPr>
      <w:r w:rsidRPr="00393D7D">
        <w:rPr>
          <w:rFonts w:asciiTheme="minorHAnsi" w:eastAsia="Calibri" w:hAnsiTheme="minorHAnsi" w:cstheme="minorHAnsi"/>
          <w:szCs w:val="22"/>
        </w:rPr>
        <w:t>Diana Hoek (DPH): The WIC Nutrition Program is providing remote services until at least Sept. 30th., There was a rapid influx of applications in April which leveled out during the summer.  Program caseload increased by about eight percent</w:t>
      </w:r>
    </w:p>
    <w:p w14:paraId="0E4247DE" w14:textId="77777777" w:rsidR="00393D7D" w:rsidRDefault="00860172" w:rsidP="00393D7D">
      <w:pPr>
        <w:pStyle w:val="ListParagraph"/>
        <w:numPr>
          <w:ilvl w:val="0"/>
          <w:numId w:val="27"/>
        </w:numPr>
        <w:rPr>
          <w:rFonts w:asciiTheme="minorHAnsi" w:eastAsia="Calibri" w:hAnsiTheme="minorHAnsi" w:cstheme="minorHAnsi"/>
          <w:szCs w:val="22"/>
        </w:rPr>
      </w:pPr>
      <w:r w:rsidRPr="00393D7D">
        <w:rPr>
          <w:rFonts w:asciiTheme="minorHAnsi" w:eastAsia="Calibri" w:hAnsiTheme="minorHAnsi" w:cstheme="minorHAnsi"/>
          <w:szCs w:val="22"/>
        </w:rPr>
        <w:t>Linnea Hagberg (</w:t>
      </w:r>
      <w:proofErr w:type="spellStart"/>
      <w:r w:rsidRPr="00393D7D">
        <w:rPr>
          <w:rFonts w:asciiTheme="minorHAnsi" w:eastAsia="Calibri" w:hAnsiTheme="minorHAnsi" w:cstheme="minorHAnsi"/>
          <w:szCs w:val="22"/>
        </w:rPr>
        <w:t>SeniorCare</w:t>
      </w:r>
      <w:proofErr w:type="spellEnd"/>
      <w:r w:rsidRPr="00393D7D">
        <w:rPr>
          <w:rFonts w:asciiTheme="minorHAnsi" w:eastAsia="Calibri" w:hAnsiTheme="minorHAnsi" w:cstheme="minorHAnsi"/>
          <w:szCs w:val="22"/>
        </w:rPr>
        <w:t xml:space="preserve">): Program has weekly calls with COAs, providing contactless deliveries.  </w:t>
      </w:r>
    </w:p>
    <w:p w14:paraId="6F1F8D6F" w14:textId="77777777" w:rsidR="00393D7D" w:rsidRDefault="00860172" w:rsidP="00393D7D">
      <w:pPr>
        <w:pStyle w:val="ListParagraph"/>
        <w:numPr>
          <w:ilvl w:val="0"/>
          <w:numId w:val="27"/>
        </w:numPr>
        <w:rPr>
          <w:rFonts w:asciiTheme="minorHAnsi" w:eastAsia="Calibri" w:hAnsiTheme="minorHAnsi" w:cstheme="minorHAnsi"/>
          <w:szCs w:val="22"/>
        </w:rPr>
      </w:pPr>
      <w:r w:rsidRPr="00393D7D">
        <w:rPr>
          <w:rFonts w:asciiTheme="minorHAnsi" w:eastAsia="Calibri" w:hAnsiTheme="minorHAnsi" w:cstheme="minorHAnsi"/>
          <w:szCs w:val="22"/>
        </w:rPr>
        <w:t>Dalia Cohen: Home delivered meals increased drastically.  Wellness checks have been critical, provid</w:t>
      </w:r>
      <w:r w:rsidR="002D1D7A" w:rsidRPr="00393D7D">
        <w:rPr>
          <w:rFonts w:asciiTheme="minorHAnsi" w:eastAsia="Calibri" w:hAnsiTheme="minorHAnsi" w:cstheme="minorHAnsi"/>
          <w:szCs w:val="22"/>
        </w:rPr>
        <w:t>ed</w:t>
      </w:r>
      <w:r w:rsidRPr="00393D7D">
        <w:rPr>
          <w:rFonts w:asciiTheme="minorHAnsi" w:eastAsia="Calibri" w:hAnsiTheme="minorHAnsi" w:cstheme="minorHAnsi"/>
          <w:szCs w:val="22"/>
        </w:rPr>
        <w:t xml:space="preserve"> by phone when necessary.  “Grab and go” participation at meal sites has increased.  There has been higher than usual demand for Farmer’s Market Program coupons.</w:t>
      </w:r>
    </w:p>
    <w:p w14:paraId="0EB9F633" w14:textId="58D143B6" w:rsidR="00D163FB" w:rsidRPr="00393D7D" w:rsidRDefault="00D163FB" w:rsidP="00393D7D">
      <w:pPr>
        <w:pStyle w:val="ListParagraph"/>
        <w:numPr>
          <w:ilvl w:val="0"/>
          <w:numId w:val="27"/>
        </w:numPr>
        <w:rPr>
          <w:rFonts w:asciiTheme="minorHAnsi" w:eastAsia="Calibri" w:hAnsiTheme="minorHAnsi" w:cstheme="minorHAnsi"/>
          <w:szCs w:val="22"/>
        </w:rPr>
      </w:pPr>
      <w:r w:rsidRPr="00393D7D">
        <w:rPr>
          <w:rFonts w:asciiTheme="minorHAnsi" w:eastAsia="Calibri" w:hAnsiTheme="minorHAnsi" w:cstheme="minorHAnsi"/>
          <w:szCs w:val="22"/>
        </w:rPr>
        <w:t xml:space="preserve">Pamela Hunt (MCOA) and Tara </w:t>
      </w:r>
      <w:proofErr w:type="spellStart"/>
      <w:r w:rsidRPr="00393D7D">
        <w:rPr>
          <w:rFonts w:asciiTheme="minorHAnsi" w:eastAsia="Calibri" w:hAnsiTheme="minorHAnsi" w:cstheme="minorHAnsi"/>
          <w:szCs w:val="22"/>
        </w:rPr>
        <w:t>Hammes</w:t>
      </w:r>
      <w:proofErr w:type="spellEnd"/>
      <w:r w:rsidRPr="00393D7D">
        <w:rPr>
          <w:rFonts w:asciiTheme="minorHAnsi" w:eastAsia="Calibri" w:hAnsiTheme="minorHAnsi" w:cstheme="minorHAnsi"/>
          <w:szCs w:val="22"/>
        </w:rPr>
        <w:t xml:space="preserve"> (MCOA):</w:t>
      </w:r>
    </w:p>
    <w:p w14:paraId="5F867464" w14:textId="77777777" w:rsidR="00393D7D" w:rsidRDefault="00F45D96" w:rsidP="00393D7D">
      <w:pPr>
        <w:pStyle w:val="ListParagraph"/>
        <w:numPr>
          <w:ilvl w:val="0"/>
          <w:numId w:val="38"/>
        </w:numPr>
        <w:rPr>
          <w:rFonts w:asciiTheme="minorHAnsi" w:eastAsia="Calibri" w:hAnsiTheme="minorHAnsi" w:cstheme="minorHAnsi"/>
          <w:szCs w:val="22"/>
        </w:rPr>
      </w:pPr>
      <w:r w:rsidRPr="00CF12E2">
        <w:rPr>
          <w:rFonts w:asciiTheme="minorHAnsi" w:eastAsia="Calibri" w:hAnsiTheme="minorHAnsi" w:cstheme="minorHAnsi"/>
          <w:szCs w:val="22"/>
        </w:rPr>
        <w:t xml:space="preserve">MCOA has been hosting regional calls to share information.  The website has a COVID-19 information section as well as nutrition updates and a nutrition advocacy page.  8 COA’s have become SNAP partners with another 15 to begin in January. </w:t>
      </w:r>
    </w:p>
    <w:p w14:paraId="36AE2DB6" w14:textId="06DCCBE3" w:rsidR="00F45D96" w:rsidRPr="00393D7D" w:rsidRDefault="00F45D96" w:rsidP="00393D7D">
      <w:pPr>
        <w:pStyle w:val="ListParagraph"/>
        <w:numPr>
          <w:ilvl w:val="0"/>
          <w:numId w:val="38"/>
        </w:numPr>
        <w:rPr>
          <w:rFonts w:asciiTheme="minorHAnsi" w:eastAsia="Calibri" w:hAnsiTheme="minorHAnsi" w:cstheme="minorHAnsi"/>
          <w:szCs w:val="22"/>
        </w:rPr>
      </w:pPr>
      <w:r w:rsidRPr="00393D7D">
        <w:rPr>
          <w:rFonts w:asciiTheme="minorHAnsi" w:eastAsia="Calibri" w:hAnsiTheme="minorHAnsi" w:cstheme="minorHAnsi"/>
          <w:szCs w:val="22"/>
        </w:rPr>
        <w:t>COAs have seen many increases in the number of participants receiving home-delivered meals.  Many COAs started grab-and-go meals due to congregate meal sites being closed. Many COAs are also providing a weekly bag of groceries and/or pantry items and have had 2-4 federal food box distributions. Food insecurity is being addressed throughout the Commonwealth.</w:t>
      </w:r>
    </w:p>
    <w:p w14:paraId="4F7782AC" w14:textId="550EAD96" w:rsidR="00911FEA" w:rsidRPr="00CF12E2" w:rsidRDefault="00860172" w:rsidP="00393D7D">
      <w:pPr>
        <w:pStyle w:val="ListParagraph"/>
        <w:numPr>
          <w:ilvl w:val="0"/>
          <w:numId w:val="27"/>
        </w:numPr>
        <w:rPr>
          <w:rFonts w:asciiTheme="minorHAnsi" w:eastAsia="Calibri" w:hAnsiTheme="minorHAnsi" w:cstheme="minorHAnsi"/>
          <w:szCs w:val="22"/>
        </w:rPr>
      </w:pPr>
      <w:proofErr w:type="spellStart"/>
      <w:r w:rsidRPr="00CF12E2">
        <w:rPr>
          <w:rFonts w:asciiTheme="minorHAnsi" w:eastAsia="Calibri" w:hAnsiTheme="minorHAnsi" w:cstheme="minorHAnsi"/>
          <w:szCs w:val="22"/>
        </w:rPr>
        <w:t>Milaina</w:t>
      </w:r>
      <w:proofErr w:type="spellEnd"/>
      <w:r w:rsidRPr="00CF12E2">
        <w:rPr>
          <w:rFonts w:asciiTheme="minorHAnsi" w:eastAsia="Calibri" w:hAnsiTheme="minorHAnsi" w:cstheme="minorHAnsi"/>
          <w:szCs w:val="22"/>
        </w:rPr>
        <w:t xml:space="preserve"> </w:t>
      </w:r>
      <w:proofErr w:type="spellStart"/>
      <w:r w:rsidRPr="00CF12E2">
        <w:rPr>
          <w:rFonts w:asciiTheme="minorHAnsi" w:eastAsia="Calibri" w:hAnsiTheme="minorHAnsi" w:cstheme="minorHAnsi"/>
          <w:szCs w:val="22"/>
        </w:rPr>
        <w:t>Mainieri</w:t>
      </w:r>
      <w:proofErr w:type="spellEnd"/>
      <w:r w:rsidRPr="00CF12E2">
        <w:rPr>
          <w:rFonts w:asciiTheme="minorHAnsi" w:eastAsia="Calibri" w:hAnsiTheme="minorHAnsi" w:cstheme="minorHAnsi"/>
          <w:szCs w:val="22"/>
        </w:rPr>
        <w:t xml:space="preserve"> (Minuteman):  </w:t>
      </w:r>
      <w:r w:rsidR="002D1D7A" w:rsidRPr="00CF12E2">
        <w:rPr>
          <w:rFonts w:asciiTheme="minorHAnsi" w:eastAsia="Calibri" w:hAnsiTheme="minorHAnsi" w:cstheme="minorHAnsi"/>
          <w:szCs w:val="22"/>
        </w:rPr>
        <w:t>Conducted</w:t>
      </w:r>
      <w:r w:rsidRPr="00CF12E2">
        <w:rPr>
          <w:rFonts w:asciiTheme="minorHAnsi" w:eastAsia="Calibri" w:hAnsiTheme="minorHAnsi" w:cstheme="minorHAnsi"/>
          <w:szCs w:val="22"/>
        </w:rPr>
        <w:t xml:space="preserve"> assessments by telephone.  Seniors have had increased need of homemaking support such as shopping and meal preparation.  </w:t>
      </w:r>
      <w:proofErr w:type="gramStart"/>
      <w:r w:rsidRPr="00CF12E2">
        <w:rPr>
          <w:rFonts w:asciiTheme="minorHAnsi" w:eastAsia="Calibri" w:hAnsiTheme="minorHAnsi" w:cstheme="minorHAnsi"/>
          <w:szCs w:val="22"/>
        </w:rPr>
        <w:t>Also</w:t>
      </w:r>
      <w:proofErr w:type="gramEnd"/>
      <w:r w:rsidRPr="00CF12E2">
        <w:rPr>
          <w:rFonts w:asciiTheme="minorHAnsi" w:eastAsia="Calibri" w:hAnsiTheme="minorHAnsi" w:cstheme="minorHAnsi"/>
          <w:szCs w:val="22"/>
        </w:rPr>
        <w:t xml:space="preserve"> meals on wheels participation has increased resulting in the need for more drivers. </w:t>
      </w:r>
    </w:p>
    <w:p w14:paraId="5D37ADD0" w14:textId="77777777" w:rsidR="0058415E" w:rsidRPr="00CF12E2" w:rsidRDefault="0058415E" w:rsidP="00393D7D">
      <w:pPr>
        <w:pStyle w:val="ListParagraph"/>
        <w:numPr>
          <w:ilvl w:val="0"/>
          <w:numId w:val="27"/>
        </w:numPr>
        <w:rPr>
          <w:rFonts w:asciiTheme="minorHAnsi" w:eastAsia="Calibri" w:hAnsiTheme="minorHAnsi" w:cstheme="minorHAnsi"/>
          <w:szCs w:val="22"/>
        </w:rPr>
      </w:pPr>
      <w:r w:rsidRPr="00CF12E2">
        <w:rPr>
          <w:rFonts w:asciiTheme="minorHAnsi" w:eastAsia="Calibri" w:hAnsiTheme="minorHAnsi" w:cstheme="minorHAnsi"/>
          <w:szCs w:val="22"/>
        </w:rPr>
        <w:t xml:space="preserve">Penny McGuire: (DTA): As the COVID-19 pandemic peaked in the spring, the Department saw an increase of 400% in client applications across all programs. As opportunities for other federal assistance programs changed throughout the summer, DTA saw subsequent spikes in demand for services. As of November 2020, DTA’s SNAP caseload was comprised of 526,837 households, consisting of 889,968 recipients. Of these recipients, 187,904 were 60 or over; 283,552 were persons with disabilities; and 303,141 were age 18 or under. The Department leveraged federally approved administrative flexibilities, program modifications, and new programs to provide additional supports to applicants and clients, meet increased demand, and maintain stable benefit issuance. Each month during the pandemic, SNAP households not already receiving the maximum allowable SNAP allotment for their household size have received supplemental benefits to bring them up to the maximum amount, which has included a number of senior SNAP recipients. In May, the state was approved to begin allowing SNAP clients to make food purchases online with EBT </w:t>
      </w:r>
      <w:r w:rsidRPr="00CF12E2">
        <w:rPr>
          <w:rFonts w:asciiTheme="minorHAnsi" w:eastAsia="Calibri" w:hAnsiTheme="minorHAnsi" w:cstheme="minorHAnsi"/>
          <w:szCs w:val="22"/>
        </w:rPr>
        <w:lastRenderedPageBreak/>
        <w:t xml:space="preserve">cards through Amazon and Walmart. Lastly, the Healthy Incentive Program (HIP), which is a reimbursement program supporting fruit and vegetable purchases at farmers markets, remained active through the year.  As part of the Administration’s COVID-19 Command Center and its Food Security Task Force’s efforts to strengthen our local food system, DTA was able to enroll 39 new farm stands, mobile markets, and farmers markets to the program. Massachusetts seniors have maintained a high participation rate in HIP – 44% of households accessing HIP benefits include people who are 60 and over. </w:t>
      </w:r>
    </w:p>
    <w:p w14:paraId="25ECAA07" w14:textId="253A2F6A" w:rsidR="00911FEA" w:rsidRPr="00CF12E2" w:rsidRDefault="00911FEA" w:rsidP="00393D7D">
      <w:pPr>
        <w:pStyle w:val="ListParagraph"/>
        <w:numPr>
          <w:ilvl w:val="0"/>
          <w:numId w:val="27"/>
        </w:numPr>
        <w:rPr>
          <w:rFonts w:asciiTheme="minorHAnsi" w:eastAsia="Calibri" w:hAnsiTheme="minorHAnsi" w:cstheme="minorHAnsi"/>
          <w:szCs w:val="22"/>
        </w:rPr>
      </w:pPr>
      <w:r w:rsidRPr="00CF12E2">
        <w:rPr>
          <w:rFonts w:asciiTheme="minorHAnsi" w:eastAsia="Calibri" w:hAnsiTheme="minorHAnsi" w:cstheme="minorHAnsi"/>
          <w:szCs w:val="22"/>
        </w:rPr>
        <w:t>Helen Rasmussen (HNRCA, Tufts University), as moderator, collaborated with Shirley Chao who presented “Are You Prepared for the Decade of Healthy Aging 2020-2030?”  at the Academy of Nutrition and Dietetics FNCE virtual conference 10/19/2020.</w:t>
      </w:r>
      <w:r w:rsidR="00393D7D">
        <w:rPr>
          <w:rFonts w:asciiTheme="minorHAnsi" w:eastAsia="Calibri" w:hAnsiTheme="minorHAnsi" w:cstheme="minorHAnsi"/>
          <w:szCs w:val="22"/>
        </w:rPr>
        <w:br/>
      </w:r>
    </w:p>
    <w:p w14:paraId="2A9E3FD7" w14:textId="29224714" w:rsidR="00860172" w:rsidRPr="00B22DDB" w:rsidRDefault="00860172" w:rsidP="00B22DDB">
      <w:pPr>
        <w:rPr>
          <w:rFonts w:asciiTheme="minorHAnsi" w:eastAsia="Calibri" w:hAnsiTheme="minorHAnsi" w:cstheme="minorHAnsi"/>
          <w:b/>
          <w:bCs/>
          <w:szCs w:val="22"/>
        </w:rPr>
      </w:pPr>
      <w:r w:rsidRPr="00B22DDB">
        <w:rPr>
          <w:rFonts w:asciiTheme="minorHAnsi" w:eastAsia="Calibri" w:hAnsiTheme="minorHAnsi" w:cstheme="minorHAnsi"/>
          <w:b/>
          <w:bCs/>
          <w:szCs w:val="22"/>
        </w:rPr>
        <w:t>Preparation for future events</w:t>
      </w:r>
    </w:p>
    <w:p w14:paraId="2564054C" w14:textId="77777777" w:rsidR="00B22DDB" w:rsidRDefault="00860172" w:rsidP="00B22DDB">
      <w:pPr>
        <w:pStyle w:val="ListParagraph"/>
        <w:numPr>
          <w:ilvl w:val="0"/>
          <w:numId w:val="44"/>
        </w:numPr>
        <w:rPr>
          <w:rFonts w:asciiTheme="minorHAnsi" w:eastAsia="Calibri" w:hAnsiTheme="minorHAnsi" w:cstheme="minorHAnsi"/>
          <w:szCs w:val="22"/>
        </w:rPr>
      </w:pPr>
      <w:r w:rsidRPr="00B22DDB">
        <w:rPr>
          <w:rFonts w:asciiTheme="minorHAnsi" w:eastAsia="Calibri" w:hAnsiTheme="minorHAnsi" w:cstheme="minorHAnsi"/>
          <w:szCs w:val="22"/>
        </w:rPr>
        <w:t xml:space="preserve">ASPEN’s Malnutrition Awareness Week </w:t>
      </w:r>
      <w:r w:rsidRPr="00B22DDB">
        <w:rPr>
          <w:rFonts w:asciiTheme="minorHAnsi" w:eastAsia="Calibri" w:hAnsiTheme="minorHAnsi" w:cstheme="minorHAnsi"/>
          <w:szCs w:val="22"/>
          <w:vertAlign w:val="superscript"/>
        </w:rPr>
        <w:t xml:space="preserve">TM   </w:t>
      </w:r>
      <w:r w:rsidRPr="00B22DDB">
        <w:rPr>
          <w:rFonts w:asciiTheme="minorHAnsi" w:eastAsia="Calibri" w:hAnsiTheme="minorHAnsi" w:cstheme="minorHAnsi"/>
          <w:szCs w:val="22"/>
        </w:rPr>
        <w:t>October 5-9, 2020</w:t>
      </w:r>
    </w:p>
    <w:p w14:paraId="60626256" w14:textId="77777777" w:rsidR="00B22DDB" w:rsidRDefault="00860172" w:rsidP="00B22DDB">
      <w:pPr>
        <w:pStyle w:val="ListParagraph"/>
        <w:numPr>
          <w:ilvl w:val="1"/>
          <w:numId w:val="44"/>
        </w:numPr>
        <w:rPr>
          <w:rFonts w:asciiTheme="minorHAnsi" w:eastAsia="Calibri" w:hAnsiTheme="minorHAnsi" w:cstheme="minorHAnsi"/>
          <w:szCs w:val="22"/>
        </w:rPr>
      </w:pPr>
      <w:r w:rsidRPr="00B22DDB">
        <w:rPr>
          <w:rFonts w:asciiTheme="minorHAnsi" w:eastAsia="Calibri" w:hAnsiTheme="minorHAnsi" w:cstheme="minorHAnsi"/>
          <w:szCs w:val="22"/>
        </w:rPr>
        <w:t>Kris Mogensen discussed the program which consists of educational CE webinars, on-demand videos, infographics and other resources on malnutrition.  Topics for the 5 webinars include sarcopenia, malnutrition in the community and learning from COVID-19.</w:t>
      </w:r>
    </w:p>
    <w:p w14:paraId="5469D36E" w14:textId="262123AD" w:rsidR="00860172" w:rsidRPr="00B22DDB" w:rsidRDefault="00860172" w:rsidP="00B22DDB">
      <w:pPr>
        <w:pStyle w:val="ListParagraph"/>
        <w:numPr>
          <w:ilvl w:val="1"/>
          <w:numId w:val="44"/>
        </w:numPr>
        <w:rPr>
          <w:rFonts w:asciiTheme="minorHAnsi" w:eastAsia="Calibri" w:hAnsiTheme="minorHAnsi" w:cstheme="minorHAnsi"/>
          <w:szCs w:val="22"/>
        </w:rPr>
      </w:pPr>
      <w:r w:rsidRPr="00B22DDB">
        <w:rPr>
          <w:rFonts w:asciiTheme="minorHAnsi" w:eastAsia="Calibri" w:hAnsiTheme="minorHAnsi" w:cstheme="minorHAnsi"/>
          <w:szCs w:val="22"/>
        </w:rPr>
        <w:t xml:space="preserve">All members and partners were encouraged to become ambassadors.  </w:t>
      </w:r>
    </w:p>
    <w:p w14:paraId="50D82448" w14:textId="77777777" w:rsidR="003F2C18" w:rsidRPr="00CF12E2" w:rsidRDefault="003F2C18" w:rsidP="00393D7D">
      <w:pPr>
        <w:rPr>
          <w:rFonts w:asciiTheme="minorHAnsi" w:eastAsia="Calibri" w:hAnsiTheme="minorHAnsi" w:cs="Times New Roman"/>
          <w:b/>
          <w:i/>
          <w:szCs w:val="22"/>
        </w:rPr>
      </w:pPr>
    </w:p>
    <w:p w14:paraId="195C756C" w14:textId="35DF31F8" w:rsidR="00C91FFE" w:rsidRDefault="00F31253" w:rsidP="00C91FFE">
      <w:pPr>
        <w:rPr>
          <w:rFonts w:asciiTheme="minorHAnsi" w:eastAsia="Calibri" w:hAnsiTheme="minorHAnsi" w:cs="Times New Roman"/>
          <w:b/>
          <w:caps/>
          <w:szCs w:val="22"/>
          <w:u w:val="single"/>
        </w:rPr>
      </w:pPr>
      <w:r w:rsidRPr="00CF12E2">
        <w:rPr>
          <w:rFonts w:asciiTheme="minorHAnsi" w:eastAsia="Calibri" w:hAnsiTheme="minorHAnsi" w:cs="Times New Roman"/>
          <w:b/>
          <w:caps/>
          <w:szCs w:val="22"/>
          <w:u w:val="single"/>
        </w:rPr>
        <w:t>COMING YEAR ACTIVITIES (2021)</w:t>
      </w:r>
    </w:p>
    <w:p w14:paraId="4E8CD607" w14:textId="77777777" w:rsidR="00B22DDB" w:rsidRPr="00CF12E2" w:rsidRDefault="00B22DDB" w:rsidP="00C91FFE">
      <w:pPr>
        <w:rPr>
          <w:rFonts w:asciiTheme="minorHAnsi" w:eastAsia="Calibri" w:hAnsiTheme="minorHAnsi" w:cs="Times New Roman"/>
          <w:b/>
          <w:caps/>
          <w:szCs w:val="22"/>
          <w:u w:val="single"/>
        </w:rPr>
      </w:pPr>
    </w:p>
    <w:p w14:paraId="23CF859C" w14:textId="363CBE9E" w:rsidR="00702B85" w:rsidRDefault="00E60484" w:rsidP="001369B0">
      <w:pPr>
        <w:rPr>
          <w:rFonts w:asciiTheme="minorHAnsi" w:eastAsia="Calibri" w:hAnsiTheme="minorHAnsi" w:cs="Times New Roman"/>
          <w:szCs w:val="22"/>
        </w:rPr>
      </w:pPr>
      <w:r w:rsidRPr="00CF12E2">
        <w:rPr>
          <w:rFonts w:asciiTheme="minorHAnsi" w:eastAsia="Calibri" w:hAnsiTheme="minorHAnsi" w:cs="Times New Roman"/>
          <w:szCs w:val="22"/>
        </w:rPr>
        <w:t xml:space="preserve">As the New Year begins, </w:t>
      </w:r>
      <w:r w:rsidR="00881E61" w:rsidRPr="00CF12E2">
        <w:rPr>
          <w:rFonts w:asciiTheme="minorHAnsi" w:eastAsia="Calibri" w:hAnsiTheme="minorHAnsi" w:cs="Times New Roman"/>
          <w:szCs w:val="22"/>
        </w:rPr>
        <w:t xml:space="preserve">MPC members will continue </w:t>
      </w:r>
      <w:r w:rsidR="000E75AB" w:rsidRPr="00CF12E2">
        <w:rPr>
          <w:rFonts w:asciiTheme="minorHAnsi" w:eastAsia="Calibri" w:hAnsiTheme="minorHAnsi" w:cs="Times New Roman"/>
          <w:szCs w:val="22"/>
        </w:rPr>
        <w:t>to adapt to the needs facing older adults during the COVID-19 crisis</w:t>
      </w:r>
      <w:r w:rsidR="00A67730">
        <w:rPr>
          <w:rFonts w:asciiTheme="minorHAnsi" w:eastAsia="Calibri" w:hAnsiTheme="minorHAnsi" w:cs="Times New Roman"/>
          <w:szCs w:val="22"/>
        </w:rPr>
        <w:t xml:space="preserve">.  The work of MPC will </w:t>
      </w:r>
      <w:r w:rsidR="00702B85">
        <w:rPr>
          <w:rFonts w:asciiTheme="minorHAnsi" w:eastAsia="Calibri" w:hAnsiTheme="minorHAnsi" w:cs="Times New Roman"/>
          <w:szCs w:val="22"/>
        </w:rPr>
        <w:t xml:space="preserve">remain committed </w:t>
      </w:r>
      <w:r w:rsidR="00875F6D">
        <w:rPr>
          <w:rFonts w:asciiTheme="minorHAnsi" w:eastAsia="Calibri" w:hAnsiTheme="minorHAnsi" w:cs="Times New Roman"/>
          <w:szCs w:val="22"/>
        </w:rPr>
        <w:t xml:space="preserve">to its statutory mission. </w:t>
      </w:r>
    </w:p>
    <w:p w14:paraId="4D9A572D" w14:textId="77777777" w:rsidR="00702B85" w:rsidRDefault="00702B85" w:rsidP="001369B0">
      <w:pPr>
        <w:rPr>
          <w:rFonts w:asciiTheme="minorHAnsi" w:eastAsia="Calibri" w:hAnsiTheme="minorHAnsi" w:cs="Times New Roman"/>
          <w:szCs w:val="22"/>
        </w:rPr>
      </w:pPr>
    </w:p>
    <w:p w14:paraId="47D2DBD3" w14:textId="0E3928B4" w:rsidR="00702B85" w:rsidRPr="00393D7D" w:rsidRDefault="004F7534" w:rsidP="001369B0">
      <w:pPr>
        <w:rPr>
          <w:rFonts w:asciiTheme="minorHAnsi" w:eastAsia="Calibri" w:hAnsiTheme="minorHAnsi" w:cs="Times New Roman"/>
          <w:szCs w:val="22"/>
        </w:rPr>
      </w:pPr>
      <w:r>
        <w:rPr>
          <w:rFonts w:asciiTheme="minorHAnsi" w:eastAsia="Calibri" w:hAnsiTheme="minorHAnsi" w:cs="Times New Roman"/>
          <w:szCs w:val="22"/>
        </w:rPr>
        <w:t>The 2021 MPC</w:t>
      </w:r>
      <w:r w:rsidR="00702B85">
        <w:rPr>
          <w:rFonts w:asciiTheme="minorHAnsi" w:eastAsia="Calibri" w:hAnsiTheme="minorHAnsi" w:cs="Times New Roman"/>
          <w:szCs w:val="22"/>
        </w:rPr>
        <w:t xml:space="preserve"> agenda includes the following:</w:t>
      </w:r>
    </w:p>
    <w:p w14:paraId="205778F7" w14:textId="77777777" w:rsidR="001369B0" w:rsidRPr="00CF12E2" w:rsidRDefault="001369B0" w:rsidP="001369B0">
      <w:pPr>
        <w:rPr>
          <w:rFonts w:asciiTheme="minorHAnsi" w:hAnsiTheme="minorHAnsi" w:cstheme="minorHAnsi"/>
          <w:szCs w:val="22"/>
        </w:rPr>
      </w:pPr>
    </w:p>
    <w:p w14:paraId="633F3ED3" w14:textId="37D093F9" w:rsidR="001369B0" w:rsidRPr="00CF12E2" w:rsidRDefault="001369B0" w:rsidP="00962E56">
      <w:pPr>
        <w:pStyle w:val="ListParagraph"/>
        <w:numPr>
          <w:ilvl w:val="0"/>
          <w:numId w:val="42"/>
        </w:numPr>
        <w:rPr>
          <w:rFonts w:asciiTheme="minorHAnsi" w:hAnsiTheme="minorHAnsi" w:cstheme="minorHAnsi"/>
          <w:szCs w:val="22"/>
        </w:rPr>
      </w:pPr>
      <w:r w:rsidRPr="00CF12E2">
        <w:rPr>
          <w:rFonts w:asciiTheme="minorHAnsi" w:hAnsiTheme="minorHAnsi" w:cstheme="minorHAnsi"/>
          <w:szCs w:val="22"/>
        </w:rPr>
        <w:t xml:space="preserve">MPC will do a similar Malnutrition Awareness campaign with a specific call to action aligned to the goals of the Commission. </w:t>
      </w:r>
    </w:p>
    <w:p w14:paraId="19F0AE6D" w14:textId="77777777" w:rsidR="001369B0" w:rsidRPr="00B22DDB" w:rsidRDefault="001369B0" w:rsidP="00B22DDB">
      <w:pPr>
        <w:rPr>
          <w:rFonts w:asciiTheme="minorHAnsi" w:hAnsiTheme="minorHAnsi" w:cstheme="minorHAnsi"/>
          <w:szCs w:val="22"/>
        </w:rPr>
      </w:pPr>
    </w:p>
    <w:p w14:paraId="25C27382" w14:textId="1E62FB37" w:rsidR="00C91FFE" w:rsidRPr="00CF12E2" w:rsidRDefault="00C91FFE" w:rsidP="001369B0">
      <w:pPr>
        <w:pStyle w:val="ListParagraph"/>
        <w:numPr>
          <w:ilvl w:val="0"/>
          <w:numId w:val="42"/>
        </w:numPr>
        <w:rPr>
          <w:rFonts w:asciiTheme="minorHAnsi" w:eastAsia="Calibri" w:hAnsiTheme="minorHAnsi" w:cs="Times New Roman"/>
          <w:szCs w:val="22"/>
        </w:rPr>
      </w:pPr>
      <w:r w:rsidRPr="00CF12E2">
        <w:rPr>
          <w:rFonts w:asciiTheme="minorHAnsi" w:eastAsia="Calibri" w:hAnsiTheme="minorHAnsi" w:cs="Times New Roman"/>
          <w:szCs w:val="22"/>
        </w:rPr>
        <w:t>MPC members will encourage healthcare stakeholders to conduct Awareness Campaigns at state legislative gatherings and community events.</w:t>
      </w:r>
    </w:p>
    <w:p w14:paraId="564C2780" w14:textId="77777777" w:rsidR="001369B0" w:rsidRPr="00CF12E2" w:rsidRDefault="001369B0" w:rsidP="001369B0">
      <w:pPr>
        <w:ind w:left="360"/>
        <w:rPr>
          <w:rFonts w:asciiTheme="minorHAnsi" w:eastAsia="Calibri" w:hAnsiTheme="minorHAnsi" w:cs="Times New Roman"/>
          <w:szCs w:val="22"/>
        </w:rPr>
      </w:pPr>
    </w:p>
    <w:p w14:paraId="42813B0C" w14:textId="1C79B794" w:rsidR="00C91FFE" w:rsidRPr="00CF12E2" w:rsidRDefault="00C91FFE" w:rsidP="00A3437C">
      <w:pPr>
        <w:pStyle w:val="ListParagraph"/>
        <w:numPr>
          <w:ilvl w:val="0"/>
          <w:numId w:val="42"/>
        </w:numPr>
        <w:rPr>
          <w:rFonts w:asciiTheme="minorHAnsi" w:eastAsia="Calibri" w:hAnsiTheme="minorHAnsi" w:cs="Times New Roman"/>
          <w:szCs w:val="22"/>
        </w:rPr>
      </w:pPr>
      <w:r w:rsidRPr="00CF12E2">
        <w:rPr>
          <w:rFonts w:asciiTheme="minorHAnsi" w:eastAsia="Calibri" w:hAnsiTheme="minorHAnsi" w:cs="Times New Roman"/>
          <w:szCs w:val="22"/>
        </w:rPr>
        <w:t>MPC will encourage member agencies to publish and promote evidence-based malnutrition</w:t>
      </w:r>
      <w:r w:rsidR="001369B0" w:rsidRPr="00CF12E2">
        <w:rPr>
          <w:rFonts w:asciiTheme="minorHAnsi" w:eastAsia="Calibri" w:hAnsiTheme="minorHAnsi" w:cs="Times New Roman"/>
          <w:szCs w:val="22"/>
        </w:rPr>
        <w:t xml:space="preserve"> i</w:t>
      </w:r>
      <w:r w:rsidR="003F508F" w:rsidRPr="00CF12E2">
        <w:rPr>
          <w:rFonts w:asciiTheme="minorHAnsi" w:eastAsia="Calibri" w:hAnsiTheme="minorHAnsi" w:cs="Times New Roman"/>
          <w:szCs w:val="22"/>
        </w:rPr>
        <w:t>nformation</w:t>
      </w:r>
    </w:p>
    <w:p w14:paraId="482D3A50" w14:textId="77777777" w:rsidR="001369B0" w:rsidRPr="00CF12E2" w:rsidRDefault="001369B0" w:rsidP="001369B0">
      <w:pPr>
        <w:ind w:firstLine="360"/>
        <w:rPr>
          <w:rFonts w:asciiTheme="minorHAnsi" w:eastAsia="Calibri" w:hAnsiTheme="minorHAnsi" w:cs="Times New Roman"/>
          <w:szCs w:val="22"/>
        </w:rPr>
      </w:pPr>
    </w:p>
    <w:p w14:paraId="4AFCB6B2" w14:textId="2B73461C" w:rsidR="007E7EA3" w:rsidRPr="00CF12E2" w:rsidRDefault="007E7EA3" w:rsidP="001369B0">
      <w:pPr>
        <w:pStyle w:val="ListParagraph"/>
        <w:numPr>
          <w:ilvl w:val="0"/>
          <w:numId w:val="42"/>
        </w:numPr>
        <w:rPr>
          <w:rFonts w:asciiTheme="minorHAnsi" w:eastAsia="Calibri" w:hAnsiTheme="minorHAnsi" w:cs="Times New Roman"/>
          <w:szCs w:val="22"/>
        </w:rPr>
      </w:pPr>
      <w:r w:rsidRPr="00CF12E2">
        <w:rPr>
          <w:rFonts w:asciiTheme="minorHAnsi" w:eastAsia="Calibri" w:hAnsiTheme="minorHAnsi" w:cs="Times New Roman"/>
          <w:szCs w:val="22"/>
        </w:rPr>
        <w:t xml:space="preserve">MPC will promote the 2020-2025 US Dietary </w:t>
      </w:r>
      <w:r w:rsidR="002F3E83" w:rsidRPr="00CF12E2">
        <w:rPr>
          <w:rFonts w:asciiTheme="minorHAnsi" w:eastAsia="Calibri" w:hAnsiTheme="minorHAnsi" w:cs="Times New Roman"/>
          <w:szCs w:val="22"/>
        </w:rPr>
        <w:t>Guidelines</w:t>
      </w:r>
      <w:r w:rsidRPr="00CF12E2">
        <w:rPr>
          <w:rFonts w:asciiTheme="minorHAnsi" w:eastAsia="Calibri" w:hAnsiTheme="minorHAnsi" w:cs="Times New Roman"/>
          <w:szCs w:val="22"/>
        </w:rPr>
        <w:t xml:space="preserve"> and continue </w:t>
      </w:r>
      <w:r w:rsidR="002F3E83" w:rsidRPr="00CF12E2">
        <w:rPr>
          <w:rFonts w:asciiTheme="minorHAnsi" w:eastAsia="Calibri" w:hAnsiTheme="minorHAnsi" w:cs="Times New Roman"/>
          <w:szCs w:val="22"/>
        </w:rPr>
        <w:t xml:space="preserve">to </w:t>
      </w:r>
      <w:r w:rsidRPr="00CF12E2">
        <w:rPr>
          <w:rFonts w:asciiTheme="minorHAnsi" w:eastAsia="Calibri" w:hAnsiTheme="minorHAnsi" w:cs="Times New Roman"/>
          <w:szCs w:val="22"/>
        </w:rPr>
        <w:t xml:space="preserve">advocate the importance </w:t>
      </w:r>
      <w:r w:rsidR="002F3E83" w:rsidRPr="00CF12E2">
        <w:rPr>
          <w:rFonts w:asciiTheme="minorHAnsi" w:eastAsia="Calibri" w:hAnsiTheme="minorHAnsi" w:cs="Times New Roman"/>
          <w:szCs w:val="22"/>
        </w:rPr>
        <w:t xml:space="preserve">of raising </w:t>
      </w:r>
      <w:r w:rsidRPr="00CF12E2">
        <w:rPr>
          <w:rFonts w:asciiTheme="minorHAnsi" w:eastAsia="Calibri" w:hAnsiTheme="minorHAnsi" w:cs="Times New Roman"/>
          <w:szCs w:val="22"/>
        </w:rPr>
        <w:t>awareness of malnutrition among older adults.</w:t>
      </w:r>
    </w:p>
    <w:p w14:paraId="00557C90" w14:textId="77777777" w:rsidR="001369B0" w:rsidRPr="00CF12E2" w:rsidRDefault="001369B0" w:rsidP="001369B0">
      <w:pPr>
        <w:ind w:left="360"/>
        <w:rPr>
          <w:rFonts w:asciiTheme="minorHAnsi" w:eastAsia="Calibri" w:hAnsiTheme="minorHAnsi" w:cs="Times New Roman"/>
          <w:szCs w:val="22"/>
        </w:rPr>
      </w:pPr>
    </w:p>
    <w:p w14:paraId="66AD34F5" w14:textId="512AAF86" w:rsidR="000602FC" w:rsidRPr="00CF12E2" w:rsidRDefault="00225ED5" w:rsidP="001369B0">
      <w:pPr>
        <w:pStyle w:val="ListParagraph"/>
        <w:numPr>
          <w:ilvl w:val="0"/>
          <w:numId w:val="42"/>
        </w:numPr>
        <w:rPr>
          <w:rFonts w:asciiTheme="minorHAnsi" w:eastAsia="Calibri" w:hAnsiTheme="minorHAnsi" w:cs="Times New Roman"/>
          <w:szCs w:val="22"/>
        </w:rPr>
      </w:pPr>
      <w:r w:rsidRPr="00CF12E2">
        <w:rPr>
          <w:rFonts w:asciiTheme="minorHAnsi" w:eastAsia="Calibri" w:hAnsiTheme="minorHAnsi" w:cs="Times New Roman"/>
          <w:szCs w:val="22"/>
        </w:rPr>
        <w:t xml:space="preserve">MPC will join ASPEN to celebrate the passage of Senate Resolution 716, designating the week of October 4 through October 8, 2021, </w:t>
      </w:r>
      <w:r w:rsidR="000602FC" w:rsidRPr="00CF12E2">
        <w:rPr>
          <w:rFonts w:asciiTheme="minorHAnsi" w:eastAsia="Calibri" w:hAnsiTheme="minorHAnsi" w:cs="Times New Roman"/>
          <w:szCs w:val="22"/>
        </w:rPr>
        <w:t xml:space="preserve">as “Malnutrition Awareness Week.” Not only does the resolution raise awareness of malnutrition, it recognizes </w:t>
      </w:r>
      <w:r w:rsidR="002F3E83" w:rsidRPr="00CF12E2">
        <w:rPr>
          <w:rFonts w:asciiTheme="minorHAnsi" w:eastAsia="Calibri" w:hAnsiTheme="minorHAnsi" w:cs="Times New Roman"/>
          <w:szCs w:val="22"/>
        </w:rPr>
        <w:t>ASPEN and</w:t>
      </w:r>
      <w:r w:rsidR="000602FC" w:rsidRPr="00CF12E2">
        <w:rPr>
          <w:rFonts w:asciiTheme="minorHAnsi" w:eastAsia="Calibri" w:hAnsiTheme="minorHAnsi" w:cs="Times New Roman"/>
          <w:szCs w:val="22"/>
        </w:rPr>
        <w:t xml:space="preserve"> healthcare professionals for their efforts in the treatment and prevention of malnutrition. Its passage underscores the importance of funding existing federal nutrition programs to combat malnutrition</w:t>
      </w:r>
      <w:r w:rsidR="002F3E83" w:rsidRPr="00CF12E2">
        <w:rPr>
          <w:rFonts w:asciiTheme="minorHAnsi" w:eastAsia="Calibri" w:hAnsiTheme="minorHAnsi" w:cs="Times New Roman"/>
          <w:szCs w:val="22"/>
        </w:rPr>
        <w:t>,</w:t>
      </w:r>
      <w:r w:rsidR="000602FC" w:rsidRPr="00CF12E2">
        <w:rPr>
          <w:rFonts w:asciiTheme="minorHAnsi" w:eastAsia="Calibri" w:hAnsiTheme="minorHAnsi" w:cs="Times New Roman"/>
          <w:szCs w:val="22"/>
        </w:rPr>
        <w:t xml:space="preserve"> and supports emergency funding for critical nutrition programs for the duration of the COVID-19 pandemic.</w:t>
      </w:r>
    </w:p>
    <w:p w14:paraId="4CD62064" w14:textId="77777777" w:rsidR="001369B0" w:rsidRPr="00CF12E2" w:rsidRDefault="001369B0" w:rsidP="001369B0">
      <w:pPr>
        <w:ind w:left="360"/>
        <w:rPr>
          <w:rFonts w:asciiTheme="minorHAnsi" w:eastAsia="Calibri" w:hAnsiTheme="minorHAnsi" w:cs="Times New Roman"/>
          <w:szCs w:val="22"/>
        </w:rPr>
      </w:pPr>
    </w:p>
    <w:p w14:paraId="72C31FC3" w14:textId="0814D1B1" w:rsidR="00C91FFE" w:rsidRPr="00CF12E2" w:rsidRDefault="00C91FFE" w:rsidP="001369B0">
      <w:pPr>
        <w:pStyle w:val="ListParagraph"/>
        <w:numPr>
          <w:ilvl w:val="0"/>
          <w:numId w:val="42"/>
        </w:numPr>
        <w:rPr>
          <w:rFonts w:asciiTheme="minorHAnsi" w:eastAsia="Calibri" w:hAnsiTheme="minorHAnsi" w:cs="Times New Roman"/>
          <w:szCs w:val="22"/>
        </w:rPr>
      </w:pPr>
      <w:r w:rsidRPr="00CF12E2">
        <w:rPr>
          <w:rFonts w:asciiTheme="minorHAnsi" w:eastAsia="Calibri" w:hAnsiTheme="minorHAnsi" w:cs="Times New Roman"/>
          <w:szCs w:val="22"/>
        </w:rPr>
        <w:t xml:space="preserve">MPC will distribute and present their report to key stakeholders </w:t>
      </w:r>
      <w:r w:rsidR="00702B85" w:rsidRPr="00CF12E2">
        <w:rPr>
          <w:rFonts w:asciiTheme="minorHAnsi" w:eastAsia="Calibri" w:hAnsiTheme="minorHAnsi" w:cs="Times New Roman"/>
          <w:szCs w:val="22"/>
        </w:rPr>
        <w:t>including</w:t>
      </w:r>
      <w:r w:rsidRPr="00CF12E2">
        <w:rPr>
          <w:rFonts w:asciiTheme="minorHAnsi" w:eastAsia="Calibri" w:hAnsiTheme="minorHAnsi" w:cs="Times New Roman"/>
          <w:szCs w:val="22"/>
        </w:rPr>
        <w:t xml:space="preserve"> </w:t>
      </w:r>
      <w:r w:rsidR="005E49F6" w:rsidRPr="00CF12E2">
        <w:rPr>
          <w:rFonts w:asciiTheme="minorHAnsi" w:eastAsia="Calibri" w:hAnsiTheme="minorHAnsi" w:cs="Times New Roman"/>
          <w:szCs w:val="22"/>
        </w:rPr>
        <w:t xml:space="preserve">Massachusetts </w:t>
      </w:r>
      <w:r w:rsidRPr="00CF12E2">
        <w:rPr>
          <w:rFonts w:asciiTheme="minorHAnsi" w:eastAsia="Calibri" w:hAnsiTheme="minorHAnsi" w:cs="Times New Roman"/>
          <w:szCs w:val="22"/>
        </w:rPr>
        <w:t>Council</w:t>
      </w:r>
      <w:r w:rsidR="005E49F6" w:rsidRPr="00CF12E2">
        <w:rPr>
          <w:rFonts w:asciiTheme="minorHAnsi" w:eastAsia="Calibri" w:hAnsiTheme="minorHAnsi" w:cs="Times New Roman"/>
          <w:szCs w:val="22"/>
        </w:rPr>
        <w:t>s</w:t>
      </w:r>
      <w:r w:rsidRPr="00CF12E2">
        <w:rPr>
          <w:rFonts w:asciiTheme="minorHAnsi" w:eastAsia="Calibri" w:hAnsiTheme="minorHAnsi" w:cs="Times New Roman"/>
          <w:szCs w:val="22"/>
        </w:rPr>
        <w:t xml:space="preserve"> on Aging</w:t>
      </w:r>
      <w:r w:rsidR="00FB04C8" w:rsidRPr="00CF12E2">
        <w:rPr>
          <w:rFonts w:asciiTheme="minorHAnsi" w:eastAsia="Calibri" w:hAnsiTheme="minorHAnsi" w:cs="Times New Roman"/>
          <w:szCs w:val="22"/>
        </w:rPr>
        <w:t xml:space="preserve"> (MCOA)</w:t>
      </w:r>
      <w:r w:rsidRPr="00CF12E2">
        <w:rPr>
          <w:rFonts w:asciiTheme="minorHAnsi" w:eastAsia="Calibri" w:hAnsiTheme="minorHAnsi" w:cs="Times New Roman"/>
          <w:szCs w:val="22"/>
        </w:rPr>
        <w:t xml:space="preserve">, ASAPS/Nutrition Programs, Health Policy Commission, Massachusetts Academy of Nutrition and Dietetics, and </w:t>
      </w:r>
      <w:r w:rsidR="005E49F6" w:rsidRPr="00CF12E2">
        <w:rPr>
          <w:rFonts w:asciiTheme="minorHAnsi" w:eastAsia="Calibri" w:hAnsiTheme="minorHAnsi" w:cs="Times New Roman"/>
          <w:szCs w:val="22"/>
        </w:rPr>
        <w:t>the Massachusetts</w:t>
      </w:r>
      <w:r w:rsidRPr="00CF12E2">
        <w:rPr>
          <w:rFonts w:asciiTheme="minorHAnsi" w:eastAsia="Calibri" w:hAnsiTheme="minorHAnsi" w:cs="Times New Roman"/>
          <w:szCs w:val="22"/>
        </w:rPr>
        <w:t xml:space="preserve"> Hospital Association. </w:t>
      </w:r>
    </w:p>
    <w:p w14:paraId="42A664F7" w14:textId="77777777" w:rsidR="00932A7E" w:rsidRPr="00CF12E2" w:rsidRDefault="00932A7E" w:rsidP="00C91FFE">
      <w:pPr>
        <w:rPr>
          <w:rFonts w:asciiTheme="minorHAnsi" w:eastAsia="Calibri" w:hAnsiTheme="minorHAnsi" w:cs="Times New Roman"/>
          <w:b/>
          <w:szCs w:val="22"/>
        </w:rPr>
      </w:pPr>
    </w:p>
    <w:p w14:paraId="682B9B56" w14:textId="098C055B" w:rsidR="008427A3" w:rsidRDefault="008427A3" w:rsidP="00C91FFE">
      <w:pPr>
        <w:rPr>
          <w:rFonts w:asciiTheme="minorHAnsi" w:eastAsia="Calibri" w:hAnsiTheme="minorHAnsi" w:cs="Times New Roman"/>
          <w:b/>
          <w:szCs w:val="22"/>
          <w:u w:val="single"/>
        </w:rPr>
      </w:pPr>
    </w:p>
    <w:p w14:paraId="5BB61F97" w14:textId="74E6D226" w:rsidR="007064E7" w:rsidRDefault="007064E7" w:rsidP="00C91FFE">
      <w:pPr>
        <w:rPr>
          <w:rFonts w:asciiTheme="minorHAnsi" w:eastAsia="Calibri" w:hAnsiTheme="minorHAnsi" w:cs="Times New Roman"/>
          <w:b/>
          <w:szCs w:val="22"/>
          <w:u w:val="single"/>
        </w:rPr>
      </w:pPr>
    </w:p>
    <w:p w14:paraId="5618E407" w14:textId="77777777" w:rsidR="007064E7" w:rsidRDefault="007064E7" w:rsidP="00C91FFE">
      <w:pPr>
        <w:rPr>
          <w:rFonts w:asciiTheme="minorHAnsi" w:eastAsia="Calibri" w:hAnsiTheme="minorHAnsi" w:cs="Times New Roman"/>
          <w:b/>
          <w:szCs w:val="22"/>
          <w:u w:val="single"/>
        </w:rPr>
      </w:pPr>
    </w:p>
    <w:p w14:paraId="6850FA36" w14:textId="77777777" w:rsidR="008427A3" w:rsidRDefault="008427A3" w:rsidP="00C91FFE">
      <w:pPr>
        <w:rPr>
          <w:rFonts w:asciiTheme="minorHAnsi" w:eastAsia="Calibri" w:hAnsiTheme="minorHAnsi" w:cs="Times New Roman"/>
          <w:b/>
          <w:szCs w:val="22"/>
          <w:u w:val="single"/>
        </w:rPr>
      </w:pPr>
    </w:p>
    <w:p w14:paraId="2AA08A0F" w14:textId="6BF31A9D" w:rsidR="00C91FFE" w:rsidRPr="00CF12E2" w:rsidRDefault="00C91FFE" w:rsidP="00C91FFE">
      <w:pPr>
        <w:rPr>
          <w:rFonts w:asciiTheme="minorHAnsi" w:eastAsia="Calibri" w:hAnsiTheme="minorHAnsi" w:cs="Times New Roman"/>
          <w:b/>
          <w:szCs w:val="22"/>
          <w:u w:val="single"/>
        </w:rPr>
      </w:pPr>
      <w:r w:rsidRPr="00CF12E2">
        <w:rPr>
          <w:rFonts w:asciiTheme="minorHAnsi" w:eastAsia="Calibri" w:hAnsiTheme="minorHAnsi" w:cs="Times New Roman"/>
          <w:b/>
          <w:szCs w:val="22"/>
          <w:u w:val="single"/>
        </w:rPr>
        <w:lastRenderedPageBreak/>
        <w:t>S</w:t>
      </w:r>
      <w:r w:rsidR="003622FA" w:rsidRPr="00CF12E2">
        <w:rPr>
          <w:rFonts w:asciiTheme="minorHAnsi" w:eastAsia="Calibri" w:hAnsiTheme="minorHAnsi" w:cs="Times New Roman"/>
          <w:b/>
          <w:szCs w:val="22"/>
          <w:u w:val="single"/>
        </w:rPr>
        <w:t>UGGESTED NEXT STEPS FOR COMMISSION MEMBER AGENCIES INCLUDE THE FOLLOWING:</w:t>
      </w:r>
    </w:p>
    <w:p w14:paraId="6BDD2B40" w14:textId="77777777" w:rsidR="00C91FFE" w:rsidRPr="00CF12E2" w:rsidRDefault="00C91FFE" w:rsidP="00C91FFE">
      <w:pPr>
        <w:rPr>
          <w:rFonts w:asciiTheme="minorHAnsi" w:eastAsia="Calibri" w:hAnsiTheme="minorHAnsi" w:cs="Times New Roman"/>
          <w:b/>
          <w:szCs w:val="22"/>
        </w:rPr>
      </w:pPr>
    </w:p>
    <w:p w14:paraId="1ED1333C" w14:textId="481756DD" w:rsidR="00C91FFE" w:rsidRPr="00CF12E2" w:rsidRDefault="001369B0" w:rsidP="00C91FFE">
      <w:pPr>
        <w:rPr>
          <w:rFonts w:asciiTheme="minorHAnsi" w:eastAsia="Calibri" w:hAnsiTheme="minorHAnsi" w:cs="Times New Roman"/>
          <w:b/>
          <w:szCs w:val="22"/>
        </w:rPr>
      </w:pPr>
      <w:r w:rsidRPr="00CF12E2">
        <w:rPr>
          <w:rFonts w:asciiTheme="minorHAnsi" w:eastAsia="Calibri" w:hAnsiTheme="minorHAnsi" w:cs="Times New Roman"/>
          <w:b/>
          <w:szCs w:val="22"/>
        </w:rPr>
        <w:t>Massachusetts</w:t>
      </w:r>
      <w:r w:rsidR="00C91FFE" w:rsidRPr="00CF12E2">
        <w:rPr>
          <w:rFonts w:asciiTheme="minorHAnsi" w:eastAsia="Calibri" w:hAnsiTheme="minorHAnsi" w:cs="Times New Roman"/>
          <w:b/>
          <w:szCs w:val="22"/>
        </w:rPr>
        <w:t xml:space="preserve"> Executive Office of Elder Affairs (EOEA)</w:t>
      </w:r>
      <w:r w:rsidR="00393D7D">
        <w:rPr>
          <w:rFonts w:asciiTheme="minorHAnsi" w:eastAsia="Calibri" w:hAnsiTheme="minorHAnsi" w:cs="Times New Roman"/>
          <w:b/>
          <w:szCs w:val="22"/>
        </w:rPr>
        <w:t>:</w:t>
      </w:r>
    </w:p>
    <w:p w14:paraId="5AA7375F" w14:textId="2A61C808" w:rsidR="00C91FFE" w:rsidRPr="00CF12E2" w:rsidRDefault="00C91FFE" w:rsidP="009A24A5">
      <w:pPr>
        <w:numPr>
          <w:ilvl w:val="0"/>
          <w:numId w:val="2"/>
        </w:numPr>
        <w:rPr>
          <w:rFonts w:asciiTheme="minorHAnsi" w:eastAsia="Calibri" w:hAnsiTheme="minorHAnsi" w:cs="Times New Roman"/>
          <w:szCs w:val="22"/>
        </w:rPr>
      </w:pPr>
      <w:r w:rsidRPr="00CF12E2">
        <w:rPr>
          <w:rFonts w:asciiTheme="minorHAnsi" w:eastAsia="Calibri" w:hAnsiTheme="minorHAnsi" w:cs="Times New Roman"/>
          <w:szCs w:val="22"/>
        </w:rPr>
        <w:t xml:space="preserve">EOEA will work with the Governor’s office to designate a week in May of </w:t>
      </w:r>
      <w:r w:rsidR="008651CB" w:rsidRPr="00CF12E2">
        <w:rPr>
          <w:rFonts w:asciiTheme="minorHAnsi" w:eastAsia="Calibri" w:hAnsiTheme="minorHAnsi" w:cs="Times New Roman"/>
          <w:szCs w:val="22"/>
        </w:rPr>
        <w:t>20</w:t>
      </w:r>
      <w:r w:rsidR="00860172" w:rsidRPr="00CF12E2">
        <w:rPr>
          <w:rFonts w:asciiTheme="minorHAnsi" w:eastAsia="Calibri" w:hAnsiTheme="minorHAnsi" w:cs="Times New Roman"/>
          <w:szCs w:val="22"/>
        </w:rPr>
        <w:t>21</w:t>
      </w:r>
      <w:r w:rsidR="008651CB" w:rsidRPr="00CF12E2">
        <w:rPr>
          <w:rFonts w:asciiTheme="minorHAnsi" w:eastAsia="Calibri" w:hAnsiTheme="minorHAnsi" w:cs="Times New Roman"/>
          <w:szCs w:val="22"/>
        </w:rPr>
        <w:t xml:space="preserve"> </w:t>
      </w:r>
      <w:r w:rsidRPr="00CF12E2">
        <w:rPr>
          <w:rFonts w:asciiTheme="minorHAnsi" w:eastAsia="Calibri" w:hAnsiTheme="minorHAnsi" w:cs="Times New Roman"/>
          <w:szCs w:val="22"/>
        </w:rPr>
        <w:t xml:space="preserve">for “Older Adult </w:t>
      </w:r>
      <w:r w:rsidR="007E7EA3" w:rsidRPr="00CF12E2">
        <w:rPr>
          <w:rFonts w:asciiTheme="minorHAnsi" w:eastAsia="Calibri" w:hAnsiTheme="minorHAnsi" w:cs="Times New Roman"/>
          <w:szCs w:val="22"/>
        </w:rPr>
        <w:t xml:space="preserve">Nutrition </w:t>
      </w:r>
      <w:r w:rsidRPr="00CF12E2">
        <w:rPr>
          <w:rFonts w:asciiTheme="minorHAnsi" w:eastAsia="Calibri" w:hAnsiTheme="minorHAnsi" w:cs="Times New Roman"/>
          <w:szCs w:val="22"/>
        </w:rPr>
        <w:t xml:space="preserve">Week”. </w:t>
      </w:r>
    </w:p>
    <w:p w14:paraId="5C0428A7" w14:textId="373FD910" w:rsidR="00C91FFE" w:rsidRPr="00CF12E2" w:rsidRDefault="00C91FFE" w:rsidP="009A24A5">
      <w:pPr>
        <w:numPr>
          <w:ilvl w:val="0"/>
          <w:numId w:val="2"/>
        </w:numPr>
        <w:rPr>
          <w:rFonts w:asciiTheme="minorHAnsi" w:eastAsia="Calibri" w:hAnsiTheme="minorHAnsi" w:cs="Times New Roman"/>
          <w:szCs w:val="22"/>
        </w:rPr>
      </w:pPr>
      <w:r w:rsidRPr="00CF12E2">
        <w:rPr>
          <w:rFonts w:asciiTheme="minorHAnsi" w:eastAsia="Calibri" w:hAnsiTheme="minorHAnsi" w:cs="Times New Roman"/>
          <w:szCs w:val="22"/>
        </w:rPr>
        <w:t xml:space="preserve">EOEA will further promote and participate in </w:t>
      </w:r>
      <w:r w:rsidR="008651CB" w:rsidRPr="00CF12E2">
        <w:rPr>
          <w:rFonts w:asciiTheme="minorHAnsi" w:eastAsia="Calibri" w:hAnsiTheme="minorHAnsi" w:cs="Times New Roman"/>
          <w:szCs w:val="22"/>
        </w:rPr>
        <w:t xml:space="preserve">national </w:t>
      </w:r>
      <w:r w:rsidRPr="00CF12E2">
        <w:rPr>
          <w:rFonts w:asciiTheme="minorHAnsi" w:eastAsia="Calibri" w:hAnsiTheme="minorHAnsi" w:cs="Times New Roman"/>
          <w:szCs w:val="22"/>
        </w:rPr>
        <w:t xml:space="preserve">events such as </w:t>
      </w:r>
      <w:r w:rsidR="008651CB" w:rsidRPr="00CF12E2">
        <w:rPr>
          <w:rFonts w:asciiTheme="minorHAnsi" w:eastAsia="Calibri" w:hAnsiTheme="minorHAnsi" w:cs="Times New Roman"/>
          <w:szCs w:val="22"/>
        </w:rPr>
        <w:t>ASPEN’s</w:t>
      </w:r>
      <w:r w:rsidRPr="00CF12E2">
        <w:rPr>
          <w:rFonts w:asciiTheme="minorHAnsi" w:eastAsia="Calibri" w:hAnsiTheme="minorHAnsi" w:cs="Times New Roman"/>
          <w:szCs w:val="22"/>
        </w:rPr>
        <w:t xml:space="preserve"> Malnutrition </w:t>
      </w:r>
      <w:r w:rsidR="008651CB" w:rsidRPr="00CF12E2">
        <w:rPr>
          <w:rFonts w:asciiTheme="minorHAnsi" w:eastAsia="Calibri" w:hAnsiTheme="minorHAnsi" w:cs="Times New Roman"/>
          <w:szCs w:val="22"/>
        </w:rPr>
        <w:t xml:space="preserve">Awareness </w:t>
      </w:r>
      <w:proofErr w:type="spellStart"/>
      <w:r w:rsidR="008651CB" w:rsidRPr="00CF12E2">
        <w:rPr>
          <w:rFonts w:asciiTheme="minorHAnsi" w:eastAsia="Calibri" w:hAnsiTheme="minorHAnsi" w:cs="Times New Roman"/>
          <w:szCs w:val="22"/>
        </w:rPr>
        <w:t>Week</w:t>
      </w:r>
      <w:r w:rsidR="008651CB" w:rsidRPr="00CF12E2">
        <w:rPr>
          <w:rFonts w:asciiTheme="minorHAnsi" w:eastAsia="Calibri" w:hAnsiTheme="minorHAnsi" w:cs="Times New Roman"/>
          <w:szCs w:val="22"/>
          <w:vertAlign w:val="superscript"/>
        </w:rPr>
        <w:t>TM</w:t>
      </w:r>
      <w:proofErr w:type="spellEnd"/>
      <w:r w:rsidR="00860172" w:rsidRPr="00CF12E2">
        <w:rPr>
          <w:rFonts w:asciiTheme="minorHAnsi" w:eastAsia="Calibri" w:hAnsiTheme="minorHAnsi" w:cs="Times New Roman"/>
          <w:szCs w:val="22"/>
        </w:rPr>
        <w:t xml:space="preserve"> in </w:t>
      </w:r>
      <w:r w:rsidR="00881E61" w:rsidRPr="00CF12E2">
        <w:rPr>
          <w:rFonts w:asciiTheme="minorHAnsi" w:eastAsia="Calibri" w:hAnsiTheme="minorHAnsi" w:cs="Times New Roman"/>
          <w:szCs w:val="22"/>
        </w:rPr>
        <w:t>October</w:t>
      </w:r>
      <w:r w:rsidR="00860172" w:rsidRPr="00CF12E2">
        <w:rPr>
          <w:rFonts w:asciiTheme="minorHAnsi" w:eastAsia="Calibri" w:hAnsiTheme="minorHAnsi" w:cs="Times New Roman"/>
          <w:szCs w:val="22"/>
        </w:rPr>
        <w:t xml:space="preserve"> 2021</w:t>
      </w:r>
      <w:r w:rsidRPr="00CF12E2">
        <w:rPr>
          <w:rFonts w:asciiTheme="minorHAnsi" w:eastAsia="Calibri" w:hAnsiTheme="minorHAnsi" w:cs="Times New Roman"/>
          <w:szCs w:val="22"/>
        </w:rPr>
        <w:t xml:space="preserve">.   Materials regarding malnutrition in older adults will be distributed to the entire senior network of consumers and providers. </w:t>
      </w:r>
    </w:p>
    <w:p w14:paraId="26987326" w14:textId="75380420" w:rsidR="00C91FFE" w:rsidRPr="00CF12E2" w:rsidRDefault="00C91FFE" w:rsidP="009A24A5">
      <w:pPr>
        <w:numPr>
          <w:ilvl w:val="0"/>
          <w:numId w:val="2"/>
        </w:numPr>
        <w:rPr>
          <w:rFonts w:asciiTheme="minorHAnsi" w:eastAsia="Calibri" w:hAnsiTheme="minorHAnsi" w:cs="Times New Roman"/>
          <w:szCs w:val="22"/>
        </w:rPr>
      </w:pPr>
      <w:r w:rsidRPr="00CF12E2">
        <w:rPr>
          <w:rFonts w:asciiTheme="minorHAnsi" w:eastAsia="Calibri" w:hAnsiTheme="minorHAnsi" w:cs="Times New Roman"/>
          <w:szCs w:val="22"/>
        </w:rPr>
        <w:t xml:space="preserve">EOEA’s website will </w:t>
      </w:r>
      <w:r w:rsidR="00F93851" w:rsidRPr="00CF12E2">
        <w:rPr>
          <w:rFonts w:asciiTheme="minorHAnsi" w:eastAsia="Calibri" w:hAnsiTheme="minorHAnsi" w:cs="Times New Roman"/>
          <w:szCs w:val="22"/>
        </w:rPr>
        <w:t xml:space="preserve">continue to </w:t>
      </w:r>
      <w:r w:rsidRPr="00CF12E2">
        <w:rPr>
          <w:rFonts w:asciiTheme="minorHAnsi" w:eastAsia="Calibri" w:hAnsiTheme="minorHAnsi" w:cs="Times New Roman"/>
          <w:szCs w:val="22"/>
        </w:rPr>
        <w:t xml:space="preserve">publish and promote evidence-based malnutrition resources to enhance the likelihood information will reach seniors, healthcare providers and caregivers. </w:t>
      </w:r>
    </w:p>
    <w:p w14:paraId="56B3516B" w14:textId="0DD6B593" w:rsidR="00C91FFE" w:rsidRPr="00CF12E2" w:rsidRDefault="00C91FFE" w:rsidP="009A24A5">
      <w:pPr>
        <w:numPr>
          <w:ilvl w:val="0"/>
          <w:numId w:val="2"/>
        </w:numPr>
        <w:rPr>
          <w:rFonts w:asciiTheme="minorHAnsi" w:eastAsia="Calibri" w:hAnsiTheme="minorHAnsi" w:cs="Times New Roman"/>
          <w:szCs w:val="22"/>
        </w:rPr>
      </w:pPr>
      <w:r w:rsidRPr="00CF12E2">
        <w:rPr>
          <w:rFonts w:asciiTheme="minorHAnsi" w:eastAsia="Calibri" w:hAnsiTheme="minorHAnsi" w:cs="Times New Roman"/>
          <w:szCs w:val="22"/>
        </w:rPr>
        <w:t xml:space="preserve">EOEA will </w:t>
      </w:r>
      <w:r w:rsidR="006F3732" w:rsidRPr="00CF12E2">
        <w:rPr>
          <w:rFonts w:asciiTheme="minorHAnsi" w:eastAsia="Calibri" w:hAnsiTheme="minorHAnsi" w:cs="Times New Roman"/>
          <w:szCs w:val="22"/>
        </w:rPr>
        <w:t xml:space="preserve">explore how best to facilitate collaboration between hospitals and </w:t>
      </w:r>
      <w:r w:rsidRPr="00CF12E2">
        <w:rPr>
          <w:rFonts w:asciiTheme="minorHAnsi" w:eastAsia="Calibri" w:hAnsiTheme="minorHAnsi" w:cs="Times New Roman"/>
          <w:szCs w:val="22"/>
        </w:rPr>
        <w:t>the aging</w:t>
      </w:r>
      <w:r w:rsidR="006F3732" w:rsidRPr="00CF12E2">
        <w:rPr>
          <w:rFonts w:asciiTheme="minorHAnsi" w:eastAsia="Calibri" w:hAnsiTheme="minorHAnsi" w:cs="Times New Roman"/>
          <w:szCs w:val="22"/>
        </w:rPr>
        <w:t xml:space="preserve"> services</w:t>
      </w:r>
      <w:r w:rsidRPr="00CF12E2">
        <w:rPr>
          <w:rFonts w:asciiTheme="minorHAnsi" w:eastAsia="Calibri" w:hAnsiTheme="minorHAnsi" w:cs="Times New Roman"/>
          <w:szCs w:val="22"/>
        </w:rPr>
        <w:t xml:space="preserve"> network in </w:t>
      </w:r>
      <w:r w:rsidR="005D7F29" w:rsidRPr="00CF12E2">
        <w:rPr>
          <w:rFonts w:asciiTheme="minorHAnsi" w:eastAsia="Calibri" w:hAnsiTheme="minorHAnsi" w:cs="Times New Roman"/>
          <w:szCs w:val="22"/>
        </w:rPr>
        <w:t>MA regarding</w:t>
      </w:r>
      <w:r w:rsidR="006F3732" w:rsidRPr="00CF12E2">
        <w:rPr>
          <w:rFonts w:asciiTheme="minorHAnsi" w:eastAsia="Calibri" w:hAnsiTheme="minorHAnsi" w:cs="Times New Roman"/>
          <w:szCs w:val="22"/>
        </w:rPr>
        <w:t xml:space="preserve"> the value and role of</w:t>
      </w:r>
      <w:r w:rsidRPr="00CF12E2">
        <w:rPr>
          <w:rFonts w:asciiTheme="minorHAnsi" w:eastAsia="Calibri" w:hAnsiTheme="minorHAnsi" w:cs="Times New Roman"/>
          <w:szCs w:val="22"/>
        </w:rPr>
        <w:t xml:space="preserve"> home delivered meals</w:t>
      </w:r>
      <w:r w:rsidR="006F3732" w:rsidRPr="00CF12E2">
        <w:rPr>
          <w:rFonts w:asciiTheme="minorHAnsi" w:eastAsia="Calibri" w:hAnsiTheme="minorHAnsi" w:cs="Times New Roman"/>
          <w:szCs w:val="22"/>
        </w:rPr>
        <w:t xml:space="preserve"> in reducing hospital readmission</w:t>
      </w:r>
      <w:r w:rsidRPr="00CF12E2">
        <w:rPr>
          <w:rFonts w:asciiTheme="minorHAnsi" w:eastAsia="Calibri" w:hAnsiTheme="minorHAnsi" w:cs="Times New Roman"/>
          <w:szCs w:val="22"/>
        </w:rPr>
        <w:t xml:space="preserve">. </w:t>
      </w:r>
    </w:p>
    <w:p w14:paraId="384752EF" w14:textId="083A4050" w:rsidR="00C91FFE" w:rsidRPr="00CF12E2" w:rsidRDefault="00C91FFE" w:rsidP="00C91FFE">
      <w:pPr>
        <w:rPr>
          <w:rFonts w:asciiTheme="minorHAnsi" w:eastAsia="Calibri" w:hAnsiTheme="minorHAnsi"/>
          <w:szCs w:val="22"/>
          <w:shd w:val="clear" w:color="auto" w:fill="FFFFFF"/>
        </w:rPr>
      </w:pPr>
    </w:p>
    <w:p w14:paraId="2345653B" w14:textId="426C44BC" w:rsidR="00C91FFE" w:rsidRPr="00CF12E2" w:rsidRDefault="00C91FFE" w:rsidP="00C91FFE">
      <w:pPr>
        <w:rPr>
          <w:rFonts w:asciiTheme="minorHAnsi" w:eastAsia="Calibri" w:hAnsiTheme="minorHAnsi"/>
          <w:b/>
          <w:szCs w:val="22"/>
          <w:shd w:val="clear" w:color="auto" w:fill="FFFFFF"/>
        </w:rPr>
      </w:pPr>
      <w:r w:rsidRPr="00CF12E2">
        <w:rPr>
          <w:rFonts w:asciiTheme="minorHAnsi" w:eastAsia="Calibri" w:hAnsiTheme="minorHAnsi"/>
          <w:b/>
          <w:szCs w:val="22"/>
          <w:shd w:val="clear" w:color="auto" w:fill="FFFFFF"/>
        </w:rPr>
        <w:t>Massachusetts Department of Public Health (DPH)</w:t>
      </w:r>
      <w:r w:rsidR="00393D7D">
        <w:rPr>
          <w:rFonts w:asciiTheme="minorHAnsi" w:eastAsia="Calibri" w:hAnsiTheme="minorHAnsi"/>
          <w:b/>
          <w:szCs w:val="22"/>
          <w:shd w:val="clear" w:color="auto" w:fill="FFFFFF"/>
        </w:rPr>
        <w:t>:</w:t>
      </w:r>
    </w:p>
    <w:p w14:paraId="38494A12" w14:textId="77777777" w:rsidR="00C91FFE" w:rsidRPr="00CF12E2" w:rsidRDefault="00C91FFE" w:rsidP="009A24A5">
      <w:pPr>
        <w:numPr>
          <w:ilvl w:val="0"/>
          <w:numId w:val="10"/>
        </w:numPr>
        <w:ind w:left="810"/>
        <w:contextualSpacing/>
        <w:rPr>
          <w:rFonts w:asciiTheme="minorHAnsi" w:eastAsia="Calibri" w:hAnsiTheme="minorHAnsi" w:cs="Times New Roman"/>
          <w:szCs w:val="22"/>
        </w:rPr>
      </w:pPr>
      <w:r w:rsidRPr="00CF12E2">
        <w:rPr>
          <w:rFonts w:asciiTheme="minorHAnsi" w:eastAsia="Calibri" w:hAnsiTheme="minorHAnsi" w:cs="Times New Roman"/>
          <w:szCs w:val="22"/>
        </w:rPr>
        <w:t>DPH will help to coordinate “Older Adult Malnutrition Awareness Week” and participate in corresponding events.</w:t>
      </w:r>
    </w:p>
    <w:p w14:paraId="6EAB72DF" w14:textId="77777777" w:rsidR="00C91FFE" w:rsidRPr="00CF12E2" w:rsidRDefault="00C91FFE" w:rsidP="009A24A5">
      <w:pPr>
        <w:numPr>
          <w:ilvl w:val="0"/>
          <w:numId w:val="10"/>
        </w:numPr>
        <w:ind w:left="810"/>
        <w:contextualSpacing/>
        <w:rPr>
          <w:rFonts w:asciiTheme="minorHAnsi" w:hAnsiTheme="minorHAnsi"/>
          <w:color w:val="000000"/>
          <w:kern w:val="24"/>
          <w:szCs w:val="22"/>
        </w:rPr>
      </w:pPr>
      <w:r w:rsidRPr="00CF12E2">
        <w:rPr>
          <w:rFonts w:asciiTheme="minorHAnsi" w:hAnsiTheme="minorHAnsi"/>
          <w:color w:val="000000"/>
          <w:kern w:val="24"/>
          <w:szCs w:val="22"/>
        </w:rPr>
        <w:t xml:space="preserve">DPH will assist the MPC on both data collection and public awareness campaigns. </w:t>
      </w:r>
    </w:p>
    <w:p w14:paraId="4262C927" w14:textId="77777777" w:rsidR="00C91FFE" w:rsidRPr="00CF12E2" w:rsidRDefault="00C91FFE" w:rsidP="009A24A5">
      <w:pPr>
        <w:numPr>
          <w:ilvl w:val="0"/>
          <w:numId w:val="10"/>
        </w:numPr>
        <w:ind w:left="810"/>
        <w:contextualSpacing/>
        <w:rPr>
          <w:rFonts w:asciiTheme="minorHAnsi" w:hAnsiTheme="minorHAnsi"/>
          <w:color w:val="000000"/>
          <w:kern w:val="24"/>
          <w:szCs w:val="22"/>
        </w:rPr>
      </w:pPr>
      <w:r w:rsidRPr="00CF12E2">
        <w:rPr>
          <w:rFonts w:asciiTheme="minorHAnsi" w:hAnsiTheme="minorHAnsi"/>
          <w:color w:val="000000"/>
          <w:kern w:val="24"/>
          <w:szCs w:val="22"/>
        </w:rPr>
        <w:t>DPH will work with the MPC to raise awareness about malnutrition in older adults throughout its bureaus, divisions and programs.</w:t>
      </w:r>
    </w:p>
    <w:p w14:paraId="62CBA59F" w14:textId="1B008F99" w:rsidR="00C91FFE" w:rsidRPr="00CF12E2" w:rsidRDefault="00C91FFE" w:rsidP="009A24A5">
      <w:pPr>
        <w:numPr>
          <w:ilvl w:val="0"/>
          <w:numId w:val="10"/>
        </w:numPr>
        <w:ind w:left="810"/>
        <w:contextualSpacing/>
        <w:rPr>
          <w:rFonts w:asciiTheme="minorHAnsi" w:eastAsia="Calibri" w:hAnsiTheme="minorHAnsi" w:cs="Times New Roman"/>
          <w:szCs w:val="22"/>
        </w:rPr>
      </w:pPr>
      <w:r w:rsidRPr="00CF12E2">
        <w:rPr>
          <w:rFonts w:asciiTheme="minorHAnsi" w:hAnsiTheme="minorHAnsi"/>
          <w:color w:val="000000"/>
          <w:kern w:val="24"/>
          <w:szCs w:val="22"/>
        </w:rPr>
        <w:t>DPH will disseminate the commission’s studies and findings to appropriate DPH programs to reduce barriers and health care costs as well as improve quality indicators and outcomes.</w:t>
      </w:r>
    </w:p>
    <w:p w14:paraId="4AFEB854" w14:textId="77777777" w:rsidR="002D1D7A" w:rsidRPr="00CF12E2" w:rsidRDefault="002D1D7A" w:rsidP="002D1D7A">
      <w:pPr>
        <w:pStyle w:val="ListParagraph"/>
        <w:numPr>
          <w:ilvl w:val="0"/>
          <w:numId w:val="10"/>
        </w:numPr>
        <w:ind w:left="810"/>
        <w:rPr>
          <w:rFonts w:asciiTheme="minorHAnsi" w:eastAsia="Calibri" w:hAnsiTheme="minorHAnsi" w:cs="Times New Roman"/>
          <w:szCs w:val="22"/>
        </w:rPr>
      </w:pPr>
      <w:r w:rsidRPr="00CF12E2">
        <w:rPr>
          <w:rFonts w:asciiTheme="minorHAnsi" w:eastAsia="Calibri" w:hAnsiTheme="minorHAnsi" w:cs="Times New Roman"/>
          <w:szCs w:val="22"/>
        </w:rPr>
        <w:t xml:space="preserve">DPH will participate in national events such as ASPEN’s Malnutrition Awareness </w:t>
      </w:r>
      <w:proofErr w:type="spellStart"/>
      <w:r w:rsidRPr="00CF12E2">
        <w:rPr>
          <w:rFonts w:asciiTheme="minorHAnsi" w:eastAsia="Calibri" w:hAnsiTheme="minorHAnsi" w:cs="Times New Roman"/>
          <w:szCs w:val="22"/>
        </w:rPr>
        <w:t>Week</w:t>
      </w:r>
      <w:r w:rsidRPr="00CF12E2">
        <w:rPr>
          <w:rFonts w:asciiTheme="minorHAnsi" w:eastAsia="Calibri" w:hAnsiTheme="minorHAnsi" w:cs="Times New Roman"/>
          <w:szCs w:val="22"/>
          <w:vertAlign w:val="superscript"/>
        </w:rPr>
        <w:t>TM</w:t>
      </w:r>
      <w:proofErr w:type="spellEnd"/>
      <w:r w:rsidRPr="00CF12E2">
        <w:rPr>
          <w:rFonts w:asciiTheme="minorHAnsi" w:eastAsia="Calibri" w:hAnsiTheme="minorHAnsi" w:cs="Times New Roman"/>
          <w:szCs w:val="22"/>
        </w:rPr>
        <w:t xml:space="preserve"> in October 2021.   </w:t>
      </w:r>
    </w:p>
    <w:p w14:paraId="399DB767" w14:textId="77777777" w:rsidR="00C91FFE" w:rsidRPr="00CF12E2" w:rsidRDefault="00C91FFE" w:rsidP="00C91FFE">
      <w:pPr>
        <w:ind w:left="360"/>
        <w:contextualSpacing/>
        <w:rPr>
          <w:rFonts w:asciiTheme="minorHAnsi" w:eastAsia="Calibri" w:hAnsiTheme="minorHAnsi" w:cs="Times New Roman"/>
          <w:szCs w:val="22"/>
        </w:rPr>
      </w:pPr>
    </w:p>
    <w:p w14:paraId="7291C0CF" w14:textId="77777777" w:rsidR="00C91FFE" w:rsidRPr="00CF12E2" w:rsidRDefault="00C91FFE" w:rsidP="00C91FFE">
      <w:pPr>
        <w:rPr>
          <w:rFonts w:asciiTheme="minorHAnsi" w:eastAsia="Calibri" w:hAnsiTheme="minorHAnsi"/>
          <w:b/>
          <w:szCs w:val="22"/>
          <w:shd w:val="clear" w:color="auto" w:fill="FFFFFF"/>
        </w:rPr>
      </w:pPr>
      <w:r w:rsidRPr="00CF12E2">
        <w:rPr>
          <w:rFonts w:asciiTheme="minorHAnsi" w:eastAsia="Calibri" w:hAnsiTheme="minorHAnsi"/>
          <w:b/>
          <w:szCs w:val="22"/>
          <w:shd w:val="clear" w:color="auto" w:fill="FFFFFF"/>
        </w:rPr>
        <w:t>Massachusetts Department of Transition Assistance (DTA):</w:t>
      </w:r>
    </w:p>
    <w:p w14:paraId="5C9EAF99" w14:textId="77777777" w:rsidR="00C91FFE" w:rsidRPr="00CF12E2" w:rsidRDefault="00C91FFE" w:rsidP="009A24A5">
      <w:pPr>
        <w:numPr>
          <w:ilvl w:val="0"/>
          <w:numId w:val="11"/>
        </w:numPr>
        <w:ind w:left="810"/>
        <w:rPr>
          <w:rFonts w:asciiTheme="minorHAnsi" w:eastAsia="Calibri" w:hAnsiTheme="minorHAnsi" w:cs="Times New Roman"/>
          <w:szCs w:val="22"/>
        </w:rPr>
      </w:pPr>
      <w:r w:rsidRPr="00CF12E2">
        <w:rPr>
          <w:rFonts w:asciiTheme="minorHAnsi" w:eastAsia="Calibri" w:hAnsiTheme="minorHAnsi" w:cs="Times New Roman"/>
          <w:szCs w:val="22"/>
        </w:rPr>
        <w:t>DTA is committed to providing low-income individuals food assistance and a path to economic long-term self- sufficiency.</w:t>
      </w:r>
    </w:p>
    <w:p w14:paraId="4EC357B9" w14:textId="1E1C7B7B" w:rsidR="00C91FFE" w:rsidRPr="00CF12E2" w:rsidRDefault="00C91FFE" w:rsidP="009A24A5">
      <w:pPr>
        <w:numPr>
          <w:ilvl w:val="0"/>
          <w:numId w:val="7"/>
        </w:numPr>
        <w:contextualSpacing/>
        <w:rPr>
          <w:rFonts w:asciiTheme="minorHAnsi" w:eastAsia="Calibri" w:hAnsiTheme="minorHAnsi" w:cs="Times New Roman"/>
          <w:szCs w:val="22"/>
        </w:rPr>
      </w:pPr>
      <w:r w:rsidRPr="00CF12E2">
        <w:rPr>
          <w:rFonts w:asciiTheme="minorHAnsi" w:eastAsia="Calibri" w:hAnsiTheme="minorHAnsi" w:cs="Times New Roman"/>
          <w:szCs w:val="22"/>
        </w:rPr>
        <w:t>DTA will continue to partner</w:t>
      </w:r>
      <w:r w:rsidRPr="00CF12E2">
        <w:rPr>
          <w:rFonts w:asciiTheme="minorHAnsi" w:eastAsia="Calibri" w:hAnsiTheme="minorHAnsi" w:cs="Times New Roman"/>
          <w:b/>
          <w:i/>
          <w:szCs w:val="22"/>
        </w:rPr>
        <w:t xml:space="preserve"> </w:t>
      </w:r>
      <w:r w:rsidRPr="00CF12E2">
        <w:rPr>
          <w:rFonts w:asciiTheme="minorHAnsi" w:eastAsia="Calibri" w:hAnsiTheme="minorHAnsi" w:cs="Times New Roman"/>
          <w:szCs w:val="22"/>
        </w:rPr>
        <w:t>with EOEA and a working group of advocates to focus on initiatives to help elders access and maximize SNAP benefits.</w:t>
      </w:r>
    </w:p>
    <w:p w14:paraId="213FFF37" w14:textId="3900AE2E" w:rsidR="005B629D" w:rsidRPr="00CF12E2" w:rsidRDefault="005B629D" w:rsidP="005B629D">
      <w:pPr>
        <w:pStyle w:val="ListParagraph"/>
        <w:numPr>
          <w:ilvl w:val="0"/>
          <w:numId w:val="7"/>
        </w:numPr>
        <w:rPr>
          <w:rFonts w:asciiTheme="minorHAnsi" w:eastAsia="Calibri" w:hAnsiTheme="minorHAnsi" w:cs="Times New Roman"/>
          <w:szCs w:val="22"/>
        </w:rPr>
      </w:pPr>
      <w:r w:rsidRPr="00CF12E2">
        <w:rPr>
          <w:rFonts w:asciiTheme="minorHAnsi" w:eastAsia="Calibri" w:hAnsiTheme="minorHAnsi" w:cs="Times New Roman"/>
          <w:szCs w:val="22"/>
        </w:rPr>
        <w:t xml:space="preserve">DTA and MCOA’s ongoing collaboration has resulted in an additional 20 </w:t>
      </w:r>
      <w:r w:rsidR="00FB04C8" w:rsidRPr="00CF12E2">
        <w:rPr>
          <w:rFonts w:asciiTheme="minorHAnsi" w:eastAsia="Calibri" w:hAnsiTheme="minorHAnsi" w:cs="Times New Roman"/>
          <w:szCs w:val="22"/>
        </w:rPr>
        <w:t>COAs</w:t>
      </w:r>
      <w:r w:rsidRPr="00CF12E2">
        <w:rPr>
          <w:rFonts w:asciiTheme="minorHAnsi" w:eastAsia="Calibri" w:hAnsiTheme="minorHAnsi" w:cs="Times New Roman"/>
          <w:szCs w:val="22"/>
        </w:rPr>
        <w:t xml:space="preserve"> becoming contracted SNAP Outreach Partners in 2020.  A total of 39 C</w:t>
      </w:r>
      <w:r w:rsidR="00FB04C8" w:rsidRPr="00CF12E2">
        <w:rPr>
          <w:rFonts w:asciiTheme="minorHAnsi" w:eastAsia="Calibri" w:hAnsiTheme="minorHAnsi" w:cs="Times New Roman"/>
          <w:szCs w:val="22"/>
        </w:rPr>
        <w:t>OAs</w:t>
      </w:r>
      <w:r w:rsidRPr="00CF12E2">
        <w:rPr>
          <w:rFonts w:asciiTheme="minorHAnsi" w:eastAsia="Calibri" w:hAnsiTheme="minorHAnsi" w:cs="Times New Roman"/>
          <w:szCs w:val="22"/>
        </w:rPr>
        <w:t xml:space="preserve"> receive federal reimbursement for the work they do with assisting seniors enroll in SNAP. </w:t>
      </w:r>
    </w:p>
    <w:p w14:paraId="77A5639B" w14:textId="77777777" w:rsidR="00C91FFE" w:rsidRPr="00CF12E2" w:rsidRDefault="00C91FFE" w:rsidP="009A24A5">
      <w:pPr>
        <w:numPr>
          <w:ilvl w:val="0"/>
          <w:numId w:val="7"/>
        </w:numPr>
        <w:rPr>
          <w:rFonts w:asciiTheme="minorHAnsi" w:eastAsia="Calibri" w:hAnsiTheme="minorHAnsi" w:cs="Times New Roman"/>
          <w:szCs w:val="22"/>
        </w:rPr>
      </w:pPr>
      <w:r w:rsidRPr="00CF12E2">
        <w:rPr>
          <w:rFonts w:asciiTheme="minorHAnsi" w:eastAsia="Calibri" w:hAnsiTheme="minorHAnsi" w:cs="Times New Roman"/>
          <w:szCs w:val="22"/>
        </w:rPr>
        <w:t xml:space="preserve">DTA’s Senior Assistance Office is a specialized unit which designed to meet the specific needs of the Commonwealth’s elder population. Included in this office is a dedicated phone line for elders that will directly connect them with a live case manager. </w:t>
      </w:r>
    </w:p>
    <w:p w14:paraId="1EEB186A" w14:textId="77777777" w:rsidR="00C91FFE" w:rsidRPr="00CF12E2" w:rsidRDefault="00C91FFE" w:rsidP="009A24A5">
      <w:pPr>
        <w:numPr>
          <w:ilvl w:val="0"/>
          <w:numId w:val="7"/>
        </w:numPr>
        <w:rPr>
          <w:rFonts w:asciiTheme="minorHAnsi" w:eastAsia="Calibri" w:hAnsiTheme="minorHAnsi" w:cs="Times New Roman"/>
          <w:szCs w:val="22"/>
        </w:rPr>
      </w:pPr>
      <w:r w:rsidRPr="00CF12E2">
        <w:rPr>
          <w:rFonts w:asciiTheme="minorHAnsi" w:eastAsia="Calibri" w:hAnsiTheme="minorHAnsi" w:cs="Times New Roman"/>
          <w:szCs w:val="22"/>
        </w:rPr>
        <w:t xml:space="preserve">DTA has recognized that SNAP benefits can help prevent malnutrition in older adults and therefore will commit to promote and attend the “Older Adult Malnutrition Awareness Week” events. </w:t>
      </w:r>
    </w:p>
    <w:p w14:paraId="3C144B96" w14:textId="77777777" w:rsidR="00C91FFE" w:rsidRPr="00CF12E2" w:rsidRDefault="00C91FFE" w:rsidP="009A24A5">
      <w:pPr>
        <w:numPr>
          <w:ilvl w:val="0"/>
          <w:numId w:val="7"/>
        </w:numPr>
        <w:rPr>
          <w:rFonts w:asciiTheme="minorHAnsi" w:eastAsia="Calibri" w:hAnsiTheme="minorHAnsi" w:cs="Times New Roman"/>
          <w:szCs w:val="22"/>
        </w:rPr>
      </w:pPr>
      <w:r w:rsidRPr="00CF12E2">
        <w:rPr>
          <w:rFonts w:asciiTheme="minorHAnsi" w:eastAsia="Calibri" w:hAnsiTheme="minorHAnsi" w:cs="Times New Roman"/>
          <w:szCs w:val="22"/>
        </w:rPr>
        <w:t>DTA will include malnutrition information along with its Nutrition Education program (SNAP-Ed) on its website which highlights programming for elders.</w:t>
      </w:r>
    </w:p>
    <w:p w14:paraId="71A4925B" w14:textId="78B06FE9" w:rsidR="00C91FFE" w:rsidRPr="00CF12E2" w:rsidRDefault="00C91FFE" w:rsidP="009A24A5">
      <w:pPr>
        <w:numPr>
          <w:ilvl w:val="0"/>
          <w:numId w:val="7"/>
        </w:numPr>
        <w:rPr>
          <w:rFonts w:asciiTheme="minorHAnsi" w:eastAsia="Calibri" w:hAnsiTheme="minorHAnsi" w:cs="Times New Roman"/>
          <w:szCs w:val="22"/>
        </w:rPr>
      </w:pPr>
      <w:r w:rsidRPr="00CF12E2">
        <w:rPr>
          <w:rFonts w:asciiTheme="minorHAnsi" w:eastAsia="Calibri" w:hAnsiTheme="minorHAnsi" w:cs="Times New Roman"/>
          <w:szCs w:val="22"/>
        </w:rPr>
        <w:t xml:space="preserve">DTA will continue working on </w:t>
      </w:r>
      <w:r w:rsidR="00223A6C" w:rsidRPr="00CF12E2">
        <w:rPr>
          <w:rFonts w:asciiTheme="minorHAnsi" w:eastAsia="Calibri" w:hAnsiTheme="minorHAnsi" w:cs="Times New Roman"/>
          <w:szCs w:val="22"/>
        </w:rPr>
        <w:t xml:space="preserve">the </w:t>
      </w:r>
      <w:r w:rsidRPr="00CF12E2">
        <w:rPr>
          <w:rFonts w:asciiTheme="minorHAnsi" w:eastAsia="Calibri" w:hAnsiTheme="minorHAnsi" w:cs="Times New Roman"/>
          <w:szCs w:val="22"/>
        </w:rPr>
        <w:t>SNAP senior medical deduction and Elderly Simplified Application Project (ESAP)</w:t>
      </w:r>
    </w:p>
    <w:p w14:paraId="518F973B" w14:textId="77777777" w:rsidR="00C91FFE" w:rsidRPr="00CF12E2" w:rsidRDefault="00C91FFE" w:rsidP="00C91FFE">
      <w:pPr>
        <w:rPr>
          <w:rFonts w:asciiTheme="minorHAnsi" w:eastAsia="Calibri" w:hAnsiTheme="minorHAnsi"/>
          <w:szCs w:val="22"/>
          <w:highlight w:val="cyan"/>
          <w:shd w:val="clear" w:color="auto" w:fill="FFFFFF"/>
        </w:rPr>
      </w:pPr>
      <w:r w:rsidRPr="00CF12E2">
        <w:rPr>
          <w:rFonts w:asciiTheme="minorHAnsi" w:eastAsia="Calibri" w:hAnsiTheme="minorHAnsi" w:cs="Times New Roman"/>
          <w:szCs w:val="22"/>
        </w:rPr>
        <w:tab/>
      </w:r>
    </w:p>
    <w:p w14:paraId="0CA99B1D" w14:textId="77777777" w:rsidR="00C91FFE" w:rsidRPr="00CF12E2" w:rsidRDefault="00C91FFE" w:rsidP="00C91FFE">
      <w:pPr>
        <w:rPr>
          <w:rFonts w:asciiTheme="minorHAnsi" w:eastAsia="Calibri" w:hAnsiTheme="minorHAnsi"/>
          <w:szCs w:val="22"/>
          <w:shd w:val="clear" w:color="auto" w:fill="FFFFFF"/>
        </w:rPr>
      </w:pPr>
      <w:r w:rsidRPr="00CF12E2">
        <w:rPr>
          <w:rFonts w:asciiTheme="minorHAnsi" w:eastAsia="Calibri" w:hAnsiTheme="minorHAnsi"/>
          <w:b/>
          <w:szCs w:val="22"/>
          <w:shd w:val="clear" w:color="auto" w:fill="FFFFFF"/>
        </w:rPr>
        <w:t>Massachusetts Department of Agriculture (MDAR</w:t>
      </w:r>
      <w:r w:rsidRPr="00CF12E2">
        <w:rPr>
          <w:rFonts w:asciiTheme="minorHAnsi" w:eastAsia="Calibri" w:hAnsiTheme="minorHAnsi"/>
          <w:szCs w:val="22"/>
          <w:shd w:val="clear" w:color="auto" w:fill="FFFFFF"/>
        </w:rPr>
        <w:t>):</w:t>
      </w:r>
    </w:p>
    <w:p w14:paraId="61B0517E" w14:textId="77777777" w:rsidR="00C91FFE" w:rsidRPr="00CF12E2" w:rsidRDefault="00C91FFE" w:rsidP="009A24A5">
      <w:pPr>
        <w:numPr>
          <w:ilvl w:val="0"/>
          <w:numId w:val="9"/>
        </w:numPr>
        <w:ind w:left="720" w:hanging="270"/>
        <w:contextualSpacing/>
        <w:rPr>
          <w:rFonts w:asciiTheme="minorHAnsi" w:eastAsia="Calibri" w:hAnsiTheme="minorHAnsi" w:cs="Times New Roman"/>
          <w:szCs w:val="22"/>
        </w:rPr>
      </w:pPr>
      <w:r w:rsidRPr="00CF12E2">
        <w:rPr>
          <w:rFonts w:asciiTheme="minorHAnsi" w:eastAsia="Calibri" w:hAnsiTheme="minorHAnsi" w:cs="Times New Roman"/>
          <w:szCs w:val="22"/>
        </w:rPr>
        <w:t xml:space="preserve">MDAR has identified opportunities to incorporate the Commission’s recommendations into existing programs and initiatives. MDAR will continue to collaborate with partner organizations to evaluate how to effectively integrate the recommendations into its programs. </w:t>
      </w:r>
    </w:p>
    <w:p w14:paraId="44334430" w14:textId="77777777" w:rsidR="00C91FFE" w:rsidRPr="00CF12E2" w:rsidRDefault="00C91FFE" w:rsidP="009A24A5">
      <w:pPr>
        <w:numPr>
          <w:ilvl w:val="0"/>
          <w:numId w:val="9"/>
        </w:numPr>
        <w:ind w:left="720" w:hanging="270"/>
        <w:contextualSpacing/>
        <w:rPr>
          <w:rFonts w:asciiTheme="minorHAnsi" w:eastAsia="Calibri" w:hAnsiTheme="minorHAnsi" w:cs="Times New Roman"/>
          <w:szCs w:val="22"/>
        </w:rPr>
      </w:pPr>
      <w:r w:rsidRPr="00CF12E2">
        <w:rPr>
          <w:rFonts w:asciiTheme="minorHAnsi" w:eastAsia="Calibri" w:hAnsiTheme="minorHAnsi" w:cs="Times New Roman"/>
          <w:szCs w:val="22"/>
        </w:rPr>
        <w:t xml:space="preserve">MDAR has committed to incorporating evidence-based malnutrition awareness information into The Senior Farmers’ Market Nutrition Program (SFMNP), nutrition education magazine. The program will also work with participating market managers to increase awareness of malnutrition and provide information on the resources needed to reduce it. </w:t>
      </w:r>
    </w:p>
    <w:p w14:paraId="7DCBB11D" w14:textId="77777777" w:rsidR="00C91FFE" w:rsidRPr="00CF12E2" w:rsidRDefault="00C91FFE" w:rsidP="009A24A5">
      <w:pPr>
        <w:numPr>
          <w:ilvl w:val="0"/>
          <w:numId w:val="9"/>
        </w:numPr>
        <w:ind w:left="720" w:hanging="270"/>
        <w:contextualSpacing/>
        <w:rPr>
          <w:rFonts w:asciiTheme="minorHAnsi" w:eastAsia="Calibri" w:hAnsiTheme="minorHAnsi" w:cs="Times New Roman"/>
          <w:szCs w:val="22"/>
        </w:rPr>
      </w:pPr>
      <w:r w:rsidRPr="00CF12E2">
        <w:rPr>
          <w:rFonts w:asciiTheme="minorHAnsi" w:eastAsia="Calibri" w:hAnsiTheme="minorHAnsi" w:cs="Times New Roman"/>
          <w:szCs w:val="22"/>
        </w:rPr>
        <w:lastRenderedPageBreak/>
        <w:t>MDAR will continue to collaborate with the Massachusetts Department of Transitional Assistance on the Healthy Incentives Program (HIP).  The program provides a monthly reimbursement for SNAP recipients to purchase fruits and vegetables.   Approximately 50% of the families who have earned HIP reimbursements have included seniors.</w:t>
      </w:r>
    </w:p>
    <w:p w14:paraId="0A5690E9" w14:textId="77777777" w:rsidR="00C91FFE" w:rsidRPr="00CF12E2" w:rsidRDefault="00C91FFE" w:rsidP="00C91FFE">
      <w:pPr>
        <w:rPr>
          <w:rFonts w:asciiTheme="minorHAnsi" w:eastAsia="Calibri" w:hAnsiTheme="minorHAnsi"/>
          <w:szCs w:val="22"/>
          <w:shd w:val="clear" w:color="auto" w:fill="FFFFFF"/>
        </w:rPr>
      </w:pPr>
    </w:p>
    <w:p w14:paraId="3601F95C" w14:textId="62EE8762" w:rsidR="00C91FFE" w:rsidRPr="00CF12E2" w:rsidRDefault="00C91FFE" w:rsidP="00C91FFE">
      <w:pPr>
        <w:rPr>
          <w:rFonts w:asciiTheme="minorHAnsi" w:eastAsia="Calibri" w:hAnsiTheme="minorHAnsi" w:cs="Times New Roman"/>
          <w:b/>
          <w:szCs w:val="22"/>
        </w:rPr>
      </w:pPr>
      <w:r w:rsidRPr="00CF12E2">
        <w:rPr>
          <w:rFonts w:asciiTheme="minorHAnsi" w:eastAsia="Calibri" w:hAnsiTheme="minorHAnsi" w:cs="Times New Roman"/>
          <w:b/>
          <w:szCs w:val="22"/>
        </w:rPr>
        <w:t xml:space="preserve">Aging Services Access Points Agencies (ASAPs)/OAA </w:t>
      </w:r>
      <w:r w:rsidR="00393D7D">
        <w:rPr>
          <w:rFonts w:asciiTheme="minorHAnsi" w:eastAsia="Calibri" w:hAnsiTheme="minorHAnsi" w:cs="Times New Roman"/>
          <w:b/>
          <w:szCs w:val="22"/>
        </w:rPr>
        <w:t>N</w:t>
      </w:r>
      <w:r w:rsidRPr="00CF12E2">
        <w:rPr>
          <w:rFonts w:asciiTheme="minorHAnsi" w:eastAsia="Calibri" w:hAnsiTheme="minorHAnsi" w:cs="Times New Roman"/>
          <w:b/>
          <w:szCs w:val="22"/>
        </w:rPr>
        <w:t xml:space="preserve">utrition </w:t>
      </w:r>
      <w:r w:rsidR="00393D7D">
        <w:rPr>
          <w:rFonts w:asciiTheme="minorHAnsi" w:eastAsia="Calibri" w:hAnsiTheme="minorHAnsi" w:cs="Times New Roman"/>
          <w:b/>
          <w:szCs w:val="22"/>
        </w:rPr>
        <w:t>P</w:t>
      </w:r>
      <w:r w:rsidRPr="00CF12E2">
        <w:rPr>
          <w:rFonts w:asciiTheme="minorHAnsi" w:eastAsia="Calibri" w:hAnsiTheme="minorHAnsi" w:cs="Times New Roman"/>
          <w:b/>
          <w:szCs w:val="22"/>
        </w:rPr>
        <w:t>rograms:</w:t>
      </w:r>
    </w:p>
    <w:p w14:paraId="04C8198A" w14:textId="77777777" w:rsidR="00C91FFE" w:rsidRPr="00CF12E2" w:rsidRDefault="00C91FFE" w:rsidP="009A24A5">
      <w:pPr>
        <w:numPr>
          <w:ilvl w:val="0"/>
          <w:numId w:val="6"/>
        </w:numPr>
        <w:contextualSpacing/>
        <w:rPr>
          <w:rFonts w:asciiTheme="minorHAnsi" w:eastAsia="Calibri" w:hAnsiTheme="minorHAnsi" w:cs="Times New Roman"/>
          <w:szCs w:val="22"/>
        </w:rPr>
      </w:pPr>
      <w:r w:rsidRPr="00CF12E2">
        <w:rPr>
          <w:rFonts w:asciiTheme="minorHAnsi" w:eastAsia="Calibri" w:hAnsiTheme="minorHAnsi" w:cs="Times New Roman"/>
          <w:szCs w:val="22"/>
        </w:rPr>
        <w:t>ASAP/OAA nutrition programs will promote “Older Adult Malnutrition Awareness Week” and participate in corresponding events.</w:t>
      </w:r>
    </w:p>
    <w:p w14:paraId="0B8871D1" w14:textId="77777777" w:rsidR="00C91FFE" w:rsidRPr="00CF12E2" w:rsidRDefault="00C91FFE" w:rsidP="009A24A5">
      <w:pPr>
        <w:numPr>
          <w:ilvl w:val="0"/>
          <w:numId w:val="6"/>
        </w:numPr>
        <w:contextualSpacing/>
        <w:rPr>
          <w:rFonts w:asciiTheme="minorHAnsi" w:eastAsia="Calibri" w:hAnsiTheme="minorHAnsi" w:cs="Times New Roman"/>
          <w:szCs w:val="22"/>
        </w:rPr>
      </w:pPr>
      <w:r w:rsidRPr="00CF12E2">
        <w:rPr>
          <w:rFonts w:asciiTheme="minorHAnsi" w:eastAsia="Calibri" w:hAnsiTheme="minorHAnsi" w:cs="Times New Roman"/>
          <w:szCs w:val="22"/>
        </w:rPr>
        <w:t>ASAP/OAA nutrition programs will support dissemination of materials regarding malnutrition in older adults provided by EOEA.</w:t>
      </w:r>
    </w:p>
    <w:p w14:paraId="1C54605C" w14:textId="77777777" w:rsidR="00C91FFE" w:rsidRPr="00CF12E2" w:rsidRDefault="00C91FFE" w:rsidP="009A24A5">
      <w:pPr>
        <w:numPr>
          <w:ilvl w:val="0"/>
          <w:numId w:val="6"/>
        </w:numPr>
        <w:contextualSpacing/>
        <w:rPr>
          <w:rFonts w:asciiTheme="minorHAnsi" w:eastAsia="Calibri" w:hAnsiTheme="minorHAnsi" w:cs="Times New Roman"/>
          <w:szCs w:val="22"/>
        </w:rPr>
      </w:pPr>
      <w:r w:rsidRPr="00CF12E2">
        <w:rPr>
          <w:rFonts w:asciiTheme="minorHAnsi" w:eastAsia="Calibri" w:hAnsiTheme="minorHAnsi" w:cs="Times New Roman"/>
          <w:szCs w:val="22"/>
        </w:rPr>
        <w:t>ASAP/OAA Nutrition programs will develop and institute internal processes to implement EOEA-mandated MST screening and follow-up.</w:t>
      </w:r>
    </w:p>
    <w:p w14:paraId="6C015FAB" w14:textId="77777777" w:rsidR="00C91FFE" w:rsidRPr="00CF12E2" w:rsidRDefault="00C91FFE" w:rsidP="009A24A5">
      <w:pPr>
        <w:numPr>
          <w:ilvl w:val="0"/>
          <w:numId w:val="6"/>
        </w:numPr>
        <w:contextualSpacing/>
        <w:rPr>
          <w:rFonts w:asciiTheme="minorHAnsi" w:eastAsia="Calibri" w:hAnsiTheme="minorHAnsi" w:cs="Times New Roman"/>
          <w:szCs w:val="22"/>
        </w:rPr>
      </w:pPr>
      <w:r w:rsidRPr="00CF12E2">
        <w:rPr>
          <w:rFonts w:asciiTheme="minorHAnsi" w:eastAsia="Calibri" w:hAnsiTheme="minorHAnsi" w:cs="Times New Roman"/>
          <w:szCs w:val="22"/>
        </w:rPr>
        <w:t xml:space="preserve">ASAP/OAA nutrition programs will   establish protocols to address needs of individuals identified as experiencing or being at-risk for malnutrition. </w:t>
      </w:r>
    </w:p>
    <w:p w14:paraId="0BC01072" w14:textId="77777777" w:rsidR="00C91FFE" w:rsidRPr="00CF12E2" w:rsidRDefault="00C91FFE" w:rsidP="009A24A5">
      <w:pPr>
        <w:numPr>
          <w:ilvl w:val="0"/>
          <w:numId w:val="6"/>
        </w:numPr>
        <w:contextualSpacing/>
        <w:rPr>
          <w:rFonts w:asciiTheme="minorHAnsi" w:eastAsia="Calibri" w:hAnsiTheme="minorHAnsi" w:cs="Times New Roman"/>
          <w:szCs w:val="22"/>
        </w:rPr>
      </w:pPr>
      <w:r w:rsidRPr="00CF12E2">
        <w:rPr>
          <w:rFonts w:asciiTheme="minorHAnsi" w:eastAsia="Calibri" w:hAnsiTheme="minorHAnsi" w:cs="Times New Roman"/>
          <w:szCs w:val="22"/>
        </w:rPr>
        <w:t>ASAP/OAA nutrition programs will encourage outreach to local healthcare providers to raise awareness of malnutrition risk and MST screening and availability of ASAP nutrition services to address malnutrition.</w:t>
      </w:r>
    </w:p>
    <w:p w14:paraId="6243997D" w14:textId="77777777" w:rsidR="00C91FFE" w:rsidRPr="00CF12E2" w:rsidRDefault="00C91FFE" w:rsidP="009A24A5">
      <w:pPr>
        <w:numPr>
          <w:ilvl w:val="0"/>
          <w:numId w:val="6"/>
        </w:numPr>
        <w:contextualSpacing/>
        <w:rPr>
          <w:rFonts w:asciiTheme="minorHAnsi" w:eastAsia="Calibri" w:hAnsiTheme="minorHAnsi" w:cs="Times New Roman"/>
          <w:szCs w:val="22"/>
        </w:rPr>
      </w:pPr>
      <w:r w:rsidRPr="00CF12E2">
        <w:rPr>
          <w:rFonts w:asciiTheme="minorHAnsi" w:eastAsia="Calibri" w:hAnsiTheme="minorHAnsi" w:cs="Times New Roman"/>
          <w:szCs w:val="22"/>
        </w:rPr>
        <w:t>ASAP case managers and intake workers will receive basic training in identifying overt physical manifestations of malnutrition.</w:t>
      </w:r>
    </w:p>
    <w:p w14:paraId="61F5E707" w14:textId="0013070D" w:rsidR="00CF12E2" w:rsidRPr="00393D7D" w:rsidRDefault="00C91FFE" w:rsidP="00393D7D">
      <w:pPr>
        <w:numPr>
          <w:ilvl w:val="0"/>
          <w:numId w:val="5"/>
        </w:numPr>
        <w:contextualSpacing/>
        <w:rPr>
          <w:rFonts w:asciiTheme="minorHAnsi" w:eastAsia="Calibri" w:hAnsiTheme="minorHAnsi" w:cs="Times New Roman"/>
          <w:szCs w:val="22"/>
        </w:rPr>
      </w:pPr>
      <w:r w:rsidRPr="00CF12E2">
        <w:rPr>
          <w:rFonts w:asciiTheme="minorHAnsi" w:eastAsia="Calibri" w:hAnsiTheme="minorHAnsi" w:cs="Times New Roman"/>
          <w:szCs w:val="22"/>
        </w:rPr>
        <w:t>Home Care consumers who are certified as nursing-facility eligible (ECOP and waiver) will be offered an annual nutrition consultation.</w:t>
      </w:r>
    </w:p>
    <w:p w14:paraId="509E2F1B" w14:textId="77777777" w:rsidR="00CF12E2" w:rsidRPr="00CF12E2" w:rsidRDefault="00CF12E2" w:rsidP="0089111D">
      <w:pPr>
        <w:ind w:left="410"/>
        <w:contextualSpacing/>
        <w:rPr>
          <w:rFonts w:asciiTheme="minorHAnsi" w:eastAsia="Calibri" w:hAnsiTheme="minorHAnsi" w:cs="Times New Roman"/>
          <w:szCs w:val="22"/>
        </w:rPr>
      </w:pPr>
    </w:p>
    <w:p w14:paraId="5D173B03" w14:textId="430661E5" w:rsidR="00C91FFE" w:rsidRPr="00CF12E2" w:rsidRDefault="00C91FFE" w:rsidP="00C91FFE">
      <w:pPr>
        <w:contextualSpacing/>
        <w:rPr>
          <w:rFonts w:asciiTheme="minorHAnsi" w:eastAsia="Calibri" w:hAnsiTheme="minorHAnsi" w:cs="Times New Roman"/>
          <w:szCs w:val="22"/>
        </w:rPr>
      </w:pPr>
      <w:r w:rsidRPr="00CF12E2">
        <w:rPr>
          <w:rFonts w:asciiTheme="minorHAnsi" w:eastAsia="Calibri" w:hAnsiTheme="minorHAnsi" w:cs="Times New Roman"/>
          <w:b/>
          <w:szCs w:val="22"/>
        </w:rPr>
        <w:t>M</w:t>
      </w:r>
      <w:r w:rsidR="00FB04C8" w:rsidRPr="00CF12E2">
        <w:rPr>
          <w:rFonts w:asciiTheme="minorHAnsi" w:eastAsia="Calibri" w:hAnsiTheme="minorHAnsi" w:cs="Times New Roman"/>
          <w:b/>
          <w:szCs w:val="22"/>
        </w:rPr>
        <w:t>assachusetts</w:t>
      </w:r>
      <w:r w:rsidRPr="00CF12E2">
        <w:rPr>
          <w:rFonts w:asciiTheme="minorHAnsi" w:eastAsia="Calibri" w:hAnsiTheme="minorHAnsi" w:cs="Times New Roman"/>
          <w:b/>
          <w:szCs w:val="22"/>
        </w:rPr>
        <w:t xml:space="preserve"> Association of Councils on Aging (MCOA</w:t>
      </w:r>
      <w:r w:rsidRPr="00CF12E2">
        <w:rPr>
          <w:rFonts w:asciiTheme="minorHAnsi" w:eastAsia="Calibri" w:hAnsiTheme="minorHAnsi" w:cs="Times New Roman"/>
          <w:szCs w:val="22"/>
        </w:rPr>
        <w:t>)</w:t>
      </w:r>
      <w:r w:rsidR="00B70FA1">
        <w:rPr>
          <w:rFonts w:asciiTheme="minorHAnsi" w:eastAsia="Calibri" w:hAnsiTheme="minorHAnsi" w:cs="Times New Roman"/>
          <w:szCs w:val="22"/>
        </w:rPr>
        <w:t>:</w:t>
      </w:r>
    </w:p>
    <w:p w14:paraId="70835395" w14:textId="45DAB5DE" w:rsidR="00CB2772" w:rsidRPr="00CF12E2" w:rsidRDefault="00CB2772" w:rsidP="00CF12E2">
      <w:pPr>
        <w:contextualSpacing/>
        <w:jc w:val="center"/>
        <w:rPr>
          <w:rFonts w:asciiTheme="minorHAnsi" w:eastAsia="Calibri" w:hAnsiTheme="minorHAnsi" w:cs="Times New Roman"/>
          <w:szCs w:val="22"/>
        </w:rPr>
      </w:pPr>
      <w:r w:rsidRPr="00CF12E2">
        <w:rPr>
          <w:rFonts w:asciiTheme="minorHAnsi" w:eastAsia="Calibri" w:hAnsiTheme="minorHAnsi" w:cs="Times New Roman"/>
          <w:noProof/>
          <w:szCs w:val="22"/>
        </w:rPr>
        <w:drawing>
          <wp:inline distT="0" distB="0" distL="0" distR="0" wp14:anchorId="054F8943" wp14:editId="5A39BC16">
            <wp:extent cx="1412341" cy="1418938"/>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2073" cy="1428715"/>
                    </a:xfrm>
                    <a:prstGeom prst="rect">
                      <a:avLst/>
                    </a:prstGeom>
                    <a:noFill/>
                  </pic:spPr>
                </pic:pic>
              </a:graphicData>
            </a:graphic>
          </wp:inline>
        </w:drawing>
      </w:r>
    </w:p>
    <w:p w14:paraId="48CF70A2" w14:textId="7C4C02CD" w:rsidR="00EA7266" w:rsidRPr="00CF12E2" w:rsidRDefault="00EA7266" w:rsidP="00EA7266">
      <w:pPr>
        <w:pStyle w:val="xmsonormal"/>
        <w:numPr>
          <w:ilvl w:val="0"/>
          <w:numId w:val="37"/>
        </w:numPr>
        <w:shd w:val="clear" w:color="auto" w:fill="FFFFFF"/>
        <w:spacing w:before="0" w:beforeAutospacing="0" w:after="0" w:afterAutospacing="0"/>
        <w:rPr>
          <w:rFonts w:asciiTheme="minorHAnsi" w:hAnsiTheme="minorHAnsi"/>
          <w:color w:val="000000"/>
          <w:sz w:val="22"/>
          <w:szCs w:val="22"/>
        </w:rPr>
      </w:pPr>
      <w:r w:rsidRPr="00CF12E2">
        <w:rPr>
          <w:rFonts w:asciiTheme="minorHAnsi" w:hAnsiTheme="minorHAnsi"/>
          <w:color w:val="000000"/>
          <w:sz w:val="22"/>
          <w:szCs w:val="22"/>
        </w:rPr>
        <w:t>MCOA will continue to focus on food security and malnutrition in 2021</w:t>
      </w:r>
      <w:r w:rsidR="00FB04C8" w:rsidRPr="00CF12E2">
        <w:rPr>
          <w:rFonts w:asciiTheme="minorHAnsi" w:hAnsiTheme="minorHAnsi"/>
          <w:color w:val="000000"/>
          <w:sz w:val="22"/>
          <w:szCs w:val="22"/>
        </w:rPr>
        <w:t xml:space="preserve"> </w:t>
      </w:r>
      <w:r w:rsidRPr="00CF12E2">
        <w:rPr>
          <w:rFonts w:asciiTheme="minorHAnsi" w:hAnsiTheme="minorHAnsi"/>
          <w:color w:val="000000"/>
          <w:sz w:val="22"/>
          <w:szCs w:val="22"/>
        </w:rPr>
        <w:t xml:space="preserve">to reach </w:t>
      </w:r>
      <w:r w:rsidR="00FB04C8" w:rsidRPr="00CF12E2">
        <w:rPr>
          <w:rFonts w:asciiTheme="minorHAnsi" w:hAnsiTheme="minorHAnsi"/>
          <w:color w:val="000000"/>
          <w:sz w:val="22"/>
          <w:szCs w:val="22"/>
        </w:rPr>
        <w:t xml:space="preserve">a </w:t>
      </w:r>
      <w:r w:rsidRPr="00CF12E2">
        <w:rPr>
          <w:rFonts w:asciiTheme="minorHAnsi" w:hAnsiTheme="minorHAnsi"/>
          <w:color w:val="000000"/>
          <w:sz w:val="22"/>
          <w:szCs w:val="22"/>
        </w:rPr>
        <w:t>large number of older adults in the Commonwealth</w:t>
      </w:r>
      <w:r w:rsidRPr="00CF12E2">
        <w:rPr>
          <w:rStyle w:val="xapple-converted-space"/>
          <w:rFonts w:asciiTheme="minorHAnsi" w:hAnsiTheme="minorHAnsi"/>
          <w:color w:val="000000"/>
          <w:sz w:val="22"/>
          <w:szCs w:val="22"/>
        </w:rPr>
        <w:t> </w:t>
      </w:r>
      <w:r w:rsidRPr="00CF12E2">
        <w:rPr>
          <w:rFonts w:asciiTheme="minorHAnsi" w:hAnsiTheme="minorHAnsi"/>
          <w:color w:val="000000"/>
          <w:sz w:val="22"/>
          <w:szCs w:val="22"/>
        </w:rPr>
        <w:t> </w:t>
      </w:r>
    </w:p>
    <w:p w14:paraId="5920DBA1" w14:textId="77777777" w:rsidR="00EA7266" w:rsidRPr="00CF12E2" w:rsidRDefault="00EA7266" w:rsidP="00EA7266">
      <w:pPr>
        <w:pStyle w:val="xmsonormal"/>
        <w:numPr>
          <w:ilvl w:val="0"/>
          <w:numId w:val="37"/>
        </w:numPr>
        <w:shd w:val="clear" w:color="auto" w:fill="FFFFFF"/>
        <w:spacing w:before="0" w:beforeAutospacing="0" w:after="0" w:afterAutospacing="0"/>
        <w:rPr>
          <w:rFonts w:asciiTheme="minorHAnsi" w:hAnsiTheme="minorHAnsi"/>
          <w:color w:val="000000"/>
          <w:sz w:val="22"/>
          <w:szCs w:val="22"/>
        </w:rPr>
      </w:pPr>
      <w:r w:rsidRPr="00CF12E2">
        <w:rPr>
          <w:rFonts w:asciiTheme="minorHAnsi" w:hAnsiTheme="minorHAnsi"/>
          <w:color w:val="000000"/>
          <w:sz w:val="22"/>
          <w:szCs w:val="22"/>
        </w:rPr>
        <w:t>MCOA will participate in Older Adult Malnutrition Awareness Week and related events. </w:t>
      </w:r>
    </w:p>
    <w:p w14:paraId="5C969517" w14:textId="77777777" w:rsidR="00EA7266" w:rsidRPr="00CF12E2" w:rsidRDefault="00EA7266" w:rsidP="00EA7266">
      <w:pPr>
        <w:pStyle w:val="xmsonormal"/>
        <w:numPr>
          <w:ilvl w:val="0"/>
          <w:numId w:val="37"/>
        </w:numPr>
        <w:shd w:val="clear" w:color="auto" w:fill="FFFFFF"/>
        <w:spacing w:before="0" w:beforeAutospacing="0" w:after="0" w:afterAutospacing="0"/>
        <w:rPr>
          <w:rFonts w:asciiTheme="minorHAnsi" w:hAnsiTheme="minorHAnsi"/>
          <w:color w:val="000000"/>
          <w:sz w:val="22"/>
          <w:szCs w:val="22"/>
        </w:rPr>
      </w:pPr>
      <w:r w:rsidRPr="00CF12E2">
        <w:rPr>
          <w:rFonts w:asciiTheme="minorHAnsi" w:hAnsiTheme="minorHAnsi"/>
          <w:color w:val="000000"/>
          <w:sz w:val="22"/>
          <w:szCs w:val="22"/>
        </w:rPr>
        <w:t>MCOA will publish evidence-based malnutrition prevention research on the revised nutrition advocacy website page</w:t>
      </w:r>
    </w:p>
    <w:p w14:paraId="17E278E3" w14:textId="76659D57" w:rsidR="00EA7266" w:rsidRPr="00CF12E2" w:rsidRDefault="00EA7266" w:rsidP="00EA7266">
      <w:pPr>
        <w:pStyle w:val="xmsonormal"/>
        <w:numPr>
          <w:ilvl w:val="0"/>
          <w:numId w:val="37"/>
        </w:numPr>
        <w:shd w:val="clear" w:color="auto" w:fill="FFFFFF"/>
        <w:spacing w:before="0" w:beforeAutospacing="0" w:after="0" w:afterAutospacing="0"/>
        <w:rPr>
          <w:rFonts w:asciiTheme="minorHAnsi" w:hAnsiTheme="minorHAnsi"/>
          <w:color w:val="000000"/>
          <w:sz w:val="22"/>
          <w:szCs w:val="22"/>
        </w:rPr>
      </w:pPr>
      <w:r w:rsidRPr="00CF12E2">
        <w:rPr>
          <w:rFonts w:asciiTheme="minorHAnsi" w:hAnsiTheme="minorHAnsi"/>
          <w:color w:val="000000"/>
          <w:sz w:val="22"/>
          <w:szCs w:val="22"/>
        </w:rPr>
        <w:t>MCOA will provide training, technical assistance and educational opportunities for councils on aging</w:t>
      </w:r>
      <w:r w:rsidR="00FB04C8" w:rsidRPr="00CF12E2">
        <w:rPr>
          <w:rFonts w:asciiTheme="minorHAnsi" w:hAnsiTheme="minorHAnsi"/>
          <w:color w:val="000000"/>
          <w:sz w:val="22"/>
          <w:szCs w:val="22"/>
        </w:rPr>
        <w:t xml:space="preserve"> (COAs)</w:t>
      </w:r>
      <w:r w:rsidRPr="00CF12E2">
        <w:rPr>
          <w:rFonts w:asciiTheme="minorHAnsi" w:hAnsiTheme="minorHAnsi"/>
          <w:color w:val="000000"/>
          <w:sz w:val="22"/>
          <w:szCs w:val="22"/>
        </w:rPr>
        <w:t xml:space="preserve"> and senior center staff to enhance their ability to provide malnutrition prevention information and effective programs to Massachusetts older adults</w:t>
      </w:r>
    </w:p>
    <w:p w14:paraId="664454A9" w14:textId="6B3E5149" w:rsidR="00EA7266" w:rsidRPr="00CF12E2" w:rsidRDefault="00EA7266" w:rsidP="00EA7266">
      <w:pPr>
        <w:pStyle w:val="xmsonormal"/>
        <w:numPr>
          <w:ilvl w:val="0"/>
          <w:numId w:val="37"/>
        </w:numPr>
        <w:shd w:val="clear" w:color="auto" w:fill="FFFFFF"/>
        <w:spacing w:before="0" w:beforeAutospacing="0" w:after="0" w:afterAutospacing="0"/>
        <w:rPr>
          <w:rFonts w:asciiTheme="minorHAnsi" w:hAnsiTheme="minorHAnsi"/>
          <w:color w:val="000000"/>
          <w:sz w:val="22"/>
          <w:szCs w:val="22"/>
        </w:rPr>
      </w:pPr>
      <w:r w:rsidRPr="00CF12E2">
        <w:rPr>
          <w:rFonts w:asciiTheme="minorHAnsi" w:hAnsiTheme="minorHAnsi"/>
          <w:color w:val="000000"/>
          <w:sz w:val="22"/>
          <w:szCs w:val="22"/>
        </w:rPr>
        <w:t xml:space="preserve">MCOA will include malnutrition prevention in their yearly conference that provides training on topics relevant to </w:t>
      </w:r>
      <w:r w:rsidR="00FB04C8" w:rsidRPr="00CF12E2">
        <w:rPr>
          <w:rFonts w:asciiTheme="minorHAnsi" w:hAnsiTheme="minorHAnsi"/>
          <w:color w:val="000000"/>
          <w:sz w:val="22"/>
          <w:szCs w:val="22"/>
        </w:rPr>
        <w:t>COAs</w:t>
      </w:r>
      <w:r w:rsidRPr="00CF12E2">
        <w:rPr>
          <w:rFonts w:asciiTheme="minorHAnsi" w:hAnsiTheme="minorHAnsi"/>
          <w:color w:val="000000"/>
          <w:sz w:val="22"/>
          <w:szCs w:val="22"/>
        </w:rPr>
        <w:t>, senior centers and other providers working with older adults</w:t>
      </w:r>
    </w:p>
    <w:p w14:paraId="6670BA13" w14:textId="77777777" w:rsidR="00EA7266" w:rsidRPr="00CF12E2" w:rsidRDefault="00EA7266" w:rsidP="00EA7266">
      <w:pPr>
        <w:pStyle w:val="xmsonormal"/>
        <w:numPr>
          <w:ilvl w:val="0"/>
          <w:numId w:val="37"/>
        </w:numPr>
        <w:shd w:val="clear" w:color="auto" w:fill="FFFFFF"/>
        <w:spacing w:before="0" w:beforeAutospacing="0" w:after="0" w:afterAutospacing="0"/>
        <w:rPr>
          <w:rFonts w:asciiTheme="minorHAnsi" w:hAnsiTheme="minorHAnsi"/>
          <w:color w:val="000000"/>
          <w:sz w:val="22"/>
          <w:szCs w:val="22"/>
        </w:rPr>
      </w:pPr>
      <w:r w:rsidRPr="00CF12E2">
        <w:rPr>
          <w:rFonts w:asciiTheme="minorHAnsi" w:hAnsiTheme="minorHAnsi"/>
          <w:color w:val="000000"/>
          <w:sz w:val="22"/>
          <w:szCs w:val="22"/>
        </w:rPr>
        <w:t>MCOA will continue to partner with/participate in task forces, work groups, coalitions and agencies to strengthen its malnutrition prevention work</w:t>
      </w:r>
    </w:p>
    <w:p w14:paraId="0D9F4D36" w14:textId="77777777" w:rsidR="00EA7266" w:rsidRPr="00CF12E2" w:rsidRDefault="00EA7266" w:rsidP="00EA7266">
      <w:pPr>
        <w:pStyle w:val="xmsonormal"/>
        <w:numPr>
          <w:ilvl w:val="0"/>
          <w:numId w:val="37"/>
        </w:numPr>
        <w:shd w:val="clear" w:color="auto" w:fill="FFFFFF"/>
        <w:spacing w:before="0" w:beforeAutospacing="0" w:after="0" w:afterAutospacing="0"/>
        <w:rPr>
          <w:rFonts w:asciiTheme="minorHAnsi" w:hAnsiTheme="minorHAnsi"/>
          <w:color w:val="000000"/>
          <w:sz w:val="22"/>
          <w:szCs w:val="22"/>
        </w:rPr>
      </w:pPr>
      <w:r w:rsidRPr="00CF12E2">
        <w:rPr>
          <w:rFonts w:asciiTheme="minorHAnsi" w:hAnsiTheme="minorHAnsi"/>
          <w:color w:val="000000"/>
          <w:sz w:val="22"/>
          <w:szCs w:val="22"/>
        </w:rPr>
        <w:t>MCOA will continue to provide one-on-one assistance to council on aging directors and their staff to evaluate and enhance their nutrition initiatives</w:t>
      </w:r>
    </w:p>
    <w:p w14:paraId="3361D015" w14:textId="77777777" w:rsidR="00EA7266" w:rsidRPr="00CF12E2" w:rsidRDefault="00EA7266" w:rsidP="00EA7266">
      <w:pPr>
        <w:pStyle w:val="xmsonormal"/>
        <w:numPr>
          <w:ilvl w:val="0"/>
          <w:numId w:val="37"/>
        </w:numPr>
        <w:shd w:val="clear" w:color="auto" w:fill="FFFFFF"/>
        <w:spacing w:before="0" w:beforeAutospacing="0" w:after="0" w:afterAutospacing="0"/>
        <w:rPr>
          <w:rFonts w:asciiTheme="minorHAnsi" w:hAnsiTheme="minorHAnsi"/>
          <w:color w:val="000000"/>
          <w:sz w:val="22"/>
          <w:szCs w:val="22"/>
        </w:rPr>
      </w:pPr>
      <w:r w:rsidRPr="00CF12E2">
        <w:rPr>
          <w:rFonts w:asciiTheme="minorHAnsi" w:hAnsiTheme="minorHAnsi"/>
          <w:color w:val="000000"/>
          <w:sz w:val="22"/>
          <w:szCs w:val="22"/>
        </w:rPr>
        <w:t>MCOA will create and share additional nutrition tools to improve older adult nutrition</w:t>
      </w:r>
    </w:p>
    <w:p w14:paraId="4A7889B3" w14:textId="77777777" w:rsidR="00EA7266" w:rsidRPr="00CF12E2" w:rsidRDefault="00EA7266" w:rsidP="00EA7266">
      <w:pPr>
        <w:pStyle w:val="xmsonormal"/>
        <w:numPr>
          <w:ilvl w:val="0"/>
          <w:numId w:val="37"/>
        </w:numPr>
        <w:shd w:val="clear" w:color="auto" w:fill="FFFFFF"/>
        <w:spacing w:before="0" w:beforeAutospacing="0" w:after="0" w:afterAutospacing="0"/>
        <w:rPr>
          <w:rFonts w:asciiTheme="minorHAnsi" w:hAnsiTheme="minorHAnsi"/>
          <w:color w:val="000000"/>
          <w:sz w:val="22"/>
          <w:szCs w:val="22"/>
        </w:rPr>
      </w:pPr>
      <w:r w:rsidRPr="00CF12E2">
        <w:rPr>
          <w:rFonts w:asciiTheme="minorHAnsi" w:hAnsiTheme="minorHAnsi"/>
          <w:color w:val="000000"/>
          <w:sz w:val="22"/>
          <w:szCs w:val="22"/>
        </w:rPr>
        <w:t>MCOA will form an advisory committee to guide the trade association's nutrition activities </w:t>
      </w:r>
    </w:p>
    <w:p w14:paraId="5E9D483F" w14:textId="77777777" w:rsidR="00DD5452" w:rsidRPr="00CF12E2" w:rsidRDefault="00DD5452" w:rsidP="00DD5452">
      <w:pPr>
        <w:rPr>
          <w:rFonts w:asciiTheme="minorHAnsi" w:eastAsia="Calibri" w:hAnsiTheme="minorHAnsi" w:cs="Times New Roman"/>
          <w:szCs w:val="22"/>
        </w:rPr>
      </w:pPr>
    </w:p>
    <w:p w14:paraId="36C2C1D6" w14:textId="66E6555F" w:rsidR="00B454CA" w:rsidRPr="00CF12E2" w:rsidRDefault="00B454CA" w:rsidP="00B454CA">
      <w:pPr>
        <w:shd w:val="clear" w:color="auto" w:fill="FFFFFF"/>
        <w:rPr>
          <w:rFonts w:asciiTheme="minorHAnsi" w:hAnsiTheme="minorHAnsi"/>
          <w:szCs w:val="22"/>
        </w:rPr>
      </w:pPr>
      <w:r w:rsidRPr="00CF12E2">
        <w:rPr>
          <w:rFonts w:asciiTheme="minorHAnsi" w:hAnsiTheme="minorHAnsi"/>
          <w:b/>
          <w:bCs/>
          <w:szCs w:val="22"/>
        </w:rPr>
        <w:t>Massachusetts Academy of Dietitians and Nutritionists (MAND)</w:t>
      </w:r>
      <w:r w:rsidR="00B70FA1">
        <w:rPr>
          <w:rFonts w:asciiTheme="minorHAnsi" w:hAnsiTheme="minorHAnsi"/>
          <w:b/>
          <w:bCs/>
          <w:szCs w:val="22"/>
        </w:rPr>
        <w:t>:</w:t>
      </w:r>
    </w:p>
    <w:p w14:paraId="6892EFB4" w14:textId="77777777" w:rsidR="00B454CA" w:rsidRPr="00CF12E2" w:rsidRDefault="00B454CA" w:rsidP="00B454CA">
      <w:pPr>
        <w:numPr>
          <w:ilvl w:val="0"/>
          <w:numId w:val="36"/>
        </w:numPr>
        <w:shd w:val="clear" w:color="auto" w:fill="FFFFFF"/>
        <w:rPr>
          <w:rFonts w:asciiTheme="minorHAnsi" w:hAnsiTheme="minorHAnsi"/>
          <w:color w:val="222222"/>
          <w:szCs w:val="22"/>
        </w:rPr>
      </w:pPr>
      <w:r w:rsidRPr="00CF12E2">
        <w:rPr>
          <w:rFonts w:asciiTheme="minorHAnsi" w:hAnsiTheme="minorHAnsi"/>
          <w:color w:val="222222"/>
          <w:szCs w:val="22"/>
          <w:shd w:val="clear" w:color="auto" w:fill="FFFFFF"/>
        </w:rPr>
        <w:t>MAND will share Food is Medicine information and related campaigns raising awareness of inadequate nutrition to families, caregivers, and peers of seniors</w:t>
      </w:r>
    </w:p>
    <w:p w14:paraId="6802C433" w14:textId="77777777" w:rsidR="00B454CA" w:rsidRPr="00CF12E2" w:rsidRDefault="00B454CA" w:rsidP="00B454CA">
      <w:pPr>
        <w:numPr>
          <w:ilvl w:val="0"/>
          <w:numId w:val="36"/>
        </w:numPr>
        <w:shd w:val="clear" w:color="auto" w:fill="FFFFFF"/>
        <w:rPr>
          <w:rFonts w:asciiTheme="minorHAnsi" w:hAnsiTheme="minorHAnsi"/>
          <w:color w:val="222222"/>
          <w:szCs w:val="22"/>
        </w:rPr>
      </w:pPr>
      <w:r w:rsidRPr="00CF12E2">
        <w:rPr>
          <w:rFonts w:asciiTheme="minorHAnsi" w:hAnsiTheme="minorHAnsi"/>
          <w:color w:val="222222"/>
          <w:szCs w:val="22"/>
          <w:shd w:val="clear" w:color="auto" w:fill="FFFFFF"/>
        </w:rPr>
        <w:lastRenderedPageBreak/>
        <w:t>MAND will encourage healthcare stakeholders to conduct appropriate malnutrition prevention campaigns at state legislative gatherings and community event </w:t>
      </w:r>
    </w:p>
    <w:p w14:paraId="4D2DC360" w14:textId="77777777" w:rsidR="00B454CA" w:rsidRPr="00CF12E2" w:rsidRDefault="00B454CA" w:rsidP="00B454CA">
      <w:pPr>
        <w:numPr>
          <w:ilvl w:val="0"/>
          <w:numId w:val="36"/>
        </w:numPr>
        <w:shd w:val="clear" w:color="auto" w:fill="FFFFFF"/>
        <w:rPr>
          <w:rFonts w:asciiTheme="minorHAnsi" w:hAnsiTheme="minorHAnsi"/>
          <w:color w:val="222222"/>
          <w:szCs w:val="22"/>
        </w:rPr>
      </w:pPr>
      <w:r w:rsidRPr="00CF12E2">
        <w:rPr>
          <w:rFonts w:asciiTheme="minorHAnsi" w:hAnsiTheme="minorHAnsi"/>
          <w:color w:val="222222"/>
          <w:szCs w:val="22"/>
          <w:shd w:val="clear" w:color="auto" w:fill="FFFFFF"/>
        </w:rPr>
        <w:t>MAND will highlight malnutrition through its Public Policy Workgroup, action alerts and the MA Day on the Hill event for dietetic students </w:t>
      </w:r>
    </w:p>
    <w:p w14:paraId="6FAD1476" w14:textId="77777777" w:rsidR="00B454CA" w:rsidRPr="00CF12E2" w:rsidRDefault="00B454CA" w:rsidP="00B454CA">
      <w:pPr>
        <w:numPr>
          <w:ilvl w:val="0"/>
          <w:numId w:val="36"/>
        </w:numPr>
        <w:shd w:val="clear" w:color="auto" w:fill="FFFFFF"/>
        <w:rPr>
          <w:rFonts w:asciiTheme="minorHAnsi" w:hAnsiTheme="minorHAnsi"/>
          <w:color w:val="222222"/>
          <w:szCs w:val="22"/>
        </w:rPr>
      </w:pPr>
      <w:r w:rsidRPr="00CF12E2">
        <w:rPr>
          <w:rFonts w:asciiTheme="minorHAnsi" w:hAnsiTheme="minorHAnsi"/>
          <w:color w:val="222222"/>
          <w:szCs w:val="22"/>
          <w:shd w:val="clear" w:color="auto" w:fill="FFFFFF"/>
        </w:rPr>
        <w:t>MAND will contribute to the work of MPC by reaching its members throughout the Commonwealth. The malnutrition week and related events will be promoted via the blog and social media accounts</w:t>
      </w:r>
    </w:p>
    <w:p w14:paraId="5DF6E3DC" w14:textId="77777777" w:rsidR="00B454CA" w:rsidRPr="00CF12E2" w:rsidRDefault="00B454CA" w:rsidP="00B454CA">
      <w:pPr>
        <w:numPr>
          <w:ilvl w:val="0"/>
          <w:numId w:val="36"/>
        </w:numPr>
        <w:shd w:val="clear" w:color="auto" w:fill="FFFFFF"/>
        <w:rPr>
          <w:rFonts w:asciiTheme="minorHAnsi" w:hAnsiTheme="minorHAnsi"/>
          <w:color w:val="222222"/>
          <w:szCs w:val="22"/>
        </w:rPr>
      </w:pPr>
      <w:r w:rsidRPr="00CF12E2">
        <w:rPr>
          <w:rFonts w:asciiTheme="minorHAnsi" w:hAnsiTheme="minorHAnsi"/>
          <w:color w:val="222222"/>
          <w:szCs w:val="22"/>
        </w:rPr>
        <w:t>MAND members will be offered a list of malnutrition resources and website links via the blog and at the Annual Nutrition Convention &amp; Exposition (ANCE)</w:t>
      </w:r>
    </w:p>
    <w:p w14:paraId="63904576" w14:textId="77777777" w:rsidR="00B454CA" w:rsidRPr="00CF12E2" w:rsidRDefault="00B454CA" w:rsidP="00B454CA">
      <w:pPr>
        <w:numPr>
          <w:ilvl w:val="0"/>
          <w:numId w:val="36"/>
        </w:numPr>
        <w:shd w:val="clear" w:color="auto" w:fill="FFFFFF"/>
        <w:rPr>
          <w:rFonts w:asciiTheme="minorHAnsi" w:hAnsiTheme="minorHAnsi"/>
          <w:color w:val="222222"/>
          <w:szCs w:val="22"/>
        </w:rPr>
      </w:pPr>
      <w:r w:rsidRPr="00CF12E2">
        <w:rPr>
          <w:rFonts w:asciiTheme="minorHAnsi" w:hAnsiTheme="minorHAnsi"/>
          <w:color w:val="222222"/>
          <w:szCs w:val="22"/>
          <w:shd w:val="clear" w:color="auto" w:fill="FFFFFF"/>
        </w:rPr>
        <w:t>MAND will highlight evidence-based malnutrition research and food insecurity resources</w:t>
      </w:r>
    </w:p>
    <w:p w14:paraId="07102A71" w14:textId="77777777" w:rsidR="00DD5452" w:rsidRPr="00CF12E2" w:rsidRDefault="00DD5452" w:rsidP="00DD5452">
      <w:pPr>
        <w:rPr>
          <w:rFonts w:asciiTheme="minorHAnsi" w:eastAsia="Calibri" w:hAnsiTheme="minorHAnsi"/>
          <w:szCs w:val="22"/>
          <w:shd w:val="clear" w:color="auto" w:fill="FFFFFF"/>
        </w:rPr>
      </w:pPr>
    </w:p>
    <w:p w14:paraId="65114204" w14:textId="28D8FA5A" w:rsidR="00C91FFE" w:rsidRPr="00CF12E2" w:rsidRDefault="00C91FFE" w:rsidP="00C91FFE">
      <w:pPr>
        <w:rPr>
          <w:rFonts w:asciiTheme="minorHAnsi" w:eastAsia="Calibri" w:hAnsiTheme="minorHAnsi" w:cs="Times New Roman"/>
          <w:b/>
          <w:szCs w:val="22"/>
        </w:rPr>
      </w:pPr>
      <w:r w:rsidRPr="00CF12E2">
        <w:rPr>
          <w:rFonts w:asciiTheme="minorHAnsi" w:eastAsia="Calibri" w:hAnsiTheme="minorHAnsi"/>
          <w:b/>
          <w:szCs w:val="22"/>
          <w:shd w:val="clear" w:color="auto" w:fill="FFFFFF"/>
        </w:rPr>
        <w:t>Jean Mayer USDA Human Nutrition Research Center on Aging (HNRCA) /Tufts University</w:t>
      </w:r>
      <w:r w:rsidRPr="00CF12E2">
        <w:rPr>
          <w:rFonts w:asciiTheme="minorHAnsi" w:eastAsia="Calibri" w:hAnsiTheme="minorHAnsi" w:cs="Times New Roman"/>
          <w:b/>
          <w:szCs w:val="22"/>
        </w:rPr>
        <w:t xml:space="preserve"> (Academic/Research organization)</w:t>
      </w:r>
      <w:r w:rsidR="00B70FA1">
        <w:rPr>
          <w:rFonts w:asciiTheme="minorHAnsi" w:eastAsia="Calibri" w:hAnsiTheme="minorHAnsi" w:cs="Times New Roman"/>
          <w:b/>
          <w:szCs w:val="22"/>
        </w:rPr>
        <w:t>:</w:t>
      </w:r>
    </w:p>
    <w:p w14:paraId="621E7E60" w14:textId="77777777" w:rsidR="00C91FFE" w:rsidRPr="00CF12E2" w:rsidRDefault="00C91FFE" w:rsidP="009A24A5">
      <w:pPr>
        <w:numPr>
          <w:ilvl w:val="0"/>
          <w:numId w:val="3"/>
        </w:numPr>
        <w:contextualSpacing/>
        <w:rPr>
          <w:rFonts w:asciiTheme="minorHAnsi" w:eastAsia="Calibri" w:hAnsiTheme="minorHAnsi" w:cs="Times New Roman"/>
          <w:szCs w:val="22"/>
        </w:rPr>
      </w:pPr>
      <w:r w:rsidRPr="00CF12E2">
        <w:rPr>
          <w:rFonts w:asciiTheme="minorHAnsi" w:eastAsia="Calibri" w:hAnsiTheme="minorHAnsi" w:cs="Times New Roman"/>
          <w:szCs w:val="22"/>
        </w:rPr>
        <w:t>HNRCA will attend “Older Adult Malnutrition Awareness Week” and participate in corresponding events.</w:t>
      </w:r>
    </w:p>
    <w:p w14:paraId="46E30A6E" w14:textId="77777777" w:rsidR="00C91FFE" w:rsidRPr="00C65D03" w:rsidRDefault="00C91FFE" w:rsidP="009A24A5">
      <w:pPr>
        <w:numPr>
          <w:ilvl w:val="0"/>
          <w:numId w:val="3"/>
        </w:numPr>
        <w:rPr>
          <w:rFonts w:asciiTheme="minorHAnsi" w:eastAsia="Calibri" w:hAnsiTheme="minorHAnsi" w:cs="Times New Roman"/>
          <w:color w:val="000000" w:themeColor="text1"/>
          <w:szCs w:val="22"/>
        </w:rPr>
      </w:pPr>
      <w:r w:rsidRPr="00C65D03">
        <w:rPr>
          <w:rFonts w:asciiTheme="minorHAnsi" w:eastAsia="Calibri" w:hAnsiTheme="minorHAnsi"/>
          <w:color w:val="000000" w:themeColor="text1"/>
          <w:szCs w:val="22"/>
          <w:shd w:val="clear" w:color="auto" w:fill="FFFFFF"/>
        </w:rPr>
        <w:t xml:space="preserve">HNRCA will work with other academic research organizations and MPC to make dietary policy recommendations, and offer trainings and education which will improve the nutrition status of older adults.   These topics from their study results include immune function, vitamin and mineral absorption, physical capacity as well osteoporosis, cardiovascular disease, diabetes, cataracts and macular degeneration. </w:t>
      </w:r>
    </w:p>
    <w:p w14:paraId="0F140AD6" w14:textId="3388A288" w:rsidR="00C91FFE" w:rsidRPr="00CF12E2" w:rsidRDefault="00C91FFE" w:rsidP="009A24A5">
      <w:pPr>
        <w:numPr>
          <w:ilvl w:val="0"/>
          <w:numId w:val="3"/>
        </w:numPr>
        <w:rPr>
          <w:rFonts w:asciiTheme="minorHAnsi" w:eastAsia="Calibri" w:hAnsiTheme="minorHAnsi" w:cs="Times New Roman"/>
          <w:szCs w:val="22"/>
        </w:rPr>
      </w:pPr>
      <w:r w:rsidRPr="00CF12E2">
        <w:rPr>
          <w:rFonts w:asciiTheme="minorHAnsi" w:eastAsia="Calibri" w:hAnsiTheme="minorHAnsi" w:cs="Times New Roman"/>
          <w:szCs w:val="22"/>
        </w:rPr>
        <w:t xml:space="preserve">HNRCA/ Tufts </w:t>
      </w:r>
      <w:r w:rsidR="00223A6C" w:rsidRPr="00CF12E2">
        <w:rPr>
          <w:rFonts w:asciiTheme="minorHAnsi" w:eastAsia="Calibri" w:hAnsiTheme="minorHAnsi" w:cs="Times New Roman"/>
          <w:szCs w:val="22"/>
        </w:rPr>
        <w:t>University</w:t>
      </w:r>
      <w:r w:rsidRPr="00CF12E2">
        <w:rPr>
          <w:rFonts w:asciiTheme="minorHAnsi" w:eastAsia="Calibri" w:hAnsiTheme="minorHAnsi" w:cs="Times New Roman"/>
          <w:szCs w:val="22"/>
        </w:rPr>
        <w:t xml:space="preserve"> will publish </w:t>
      </w:r>
      <w:r w:rsidR="004369A2" w:rsidRPr="00CF12E2">
        <w:rPr>
          <w:rFonts w:asciiTheme="minorHAnsi" w:eastAsia="Calibri" w:hAnsiTheme="minorHAnsi" w:cs="Times New Roman"/>
          <w:szCs w:val="22"/>
        </w:rPr>
        <w:t>evidence-based</w:t>
      </w:r>
      <w:r w:rsidRPr="00CF12E2">
        <w:rPr>
          <w:rFonts w:asciiTheme="minorHAnsi" w:eastAsia="Calibri" w:hAnsiTheme="minorHAnsi" w:cs="Times New Roman"/>
          <w:szCs w:val="22"/>
        </w:rPr>
        <w:t xml:space="preserve"> malnutrition research as it comes available. </w:t>
      </w:r>
    </w:p>
    <w:p w14:paraId="0EF0644D" w14:textId="2273A248" w:rsidR="00C91FFE" w:rsidRPr="00CF12E2" w:rsidRDefault="00C91FFE" w:rsidP="009A24A5">
      <w:pPr>
        <w:numPr>
          <w:ilvl w:val="0"/>
          <w:numId w:val="3"/>
        </w:numPr>
        <w:rPr>
          <w:rFonts w:asciiTheme="minorHAnsi" w:eastAsia="Calibri" w:hAnsiTheme="minorHAnsi" w:cs="Times New Roman"/>
          <w:szCs w:val="22"/>
        </w:rPr>
      </w:pPr>
      <w:r w:rsidRPr="00CF12E2">
        <w:rPr>
          <w:rFonts w:asciiTheme="minorHAnsi" w:eastAsia="Calibri" w:hAnsiTheme="minorHAnsi" w:cs="Times New Roman"/>
          <w:szCs w:val="22"/>
        </w:rPr>
        <w:t>HNRCA will also assist community organizations to conduct MNT outreach to treat malnutrition.</w:t>
      </w:r>
    </w:p>
    <w:p w14:paraId="49257959" w14:textId="2A814D38" w:rsidR="00933FDF" w:rsidRPr="00CF12E2" w:rsidRDefault="00933FDF" w:rsidP="009A24A5">
      <w:pPr>
        <w:numPr>
          <w:ilvl w:val="0"/>
          <w:numId w:val="3"/>
        </w:numPr>
        <w:rPr>
          <w:rFonts w:asciiTheme="minorHAnsi" w:eastAsia="Calibri" w:hAnsiTheme="minorHAnsi" w:cs="Times New Roman"/>
          <w:szCs w:val="22"/>
        </w:rPr>
      </w:pPr>
      <w:r w:rsidRPr="00CF12E2">
        <w:rPr>
          <w:rFonts w:asciiTheme="minorHAnsi" w:eastAsia="Calibri" w:hAnsiTheme="minorHAnsi" w:cs="Times New Roman"/>
          <w:szCs w:val="22"/>
        </w:rPr>
        <w:t xml:space="preserve">HNRCA researcher Dr. Susan Roberts with support from Dr. Shirley Chao and Commission Member Dr. Helen Rasmussen will collaborate with MA EOEA, Boston Commission and Ethos in proposing a clinical research study that involves cognitive measurements, with an intervention involving a nutrition supplement bar rich in nutrients of interest for optimal brain function in older adults.    </w:t>
      </w:r>
    </w:p>
    <w:p w14:paraId="560E9624" w14:textId="77777777" w:rsidR="00C91FFE" w:rsidRPr="00CF12E2" w:rsidRDefault="00C91FFE" w:rsidP="00C91FFE">
      <w:pPr>
        <w:rPr>
          <w:rFonts w:asciiTheme="minorHAnsi" w:eastAsia="Calibri" w:hAnsiTheme="minorHAnsi" w:cs="Times New Roman"/>
          <w:szCs w:val="22"/>
        </w:rPr>
      </w:pPr>
    </w:p>
    <w:p w14:paraId="6A9BF38A" w14:textId="012569F3" w:rsidR="00BA1DC3" w:rsidRPr="00CF12E2" w:rsidRDefault="00BA1DC3" w:rsidP="00BA1DC3">
      <w:pPr>
        <w:rPr>
          <w:rFonts w:asciiTheme="minorHAnsi" w:eastAsia="Calibri" w:hAnsiTheme="minorHAnsi" w:cs="Times New Roman"/>
          <w:b/>
          <w:szCs w:val="22"/>
        </w:rPr>
      </w:pPr>
      <w:r w:rsidRPr="00CF12E2">
        <w:rPr>
          <w:rFonts w:asciiTheme="minorHAnsi" w:eastAsia="Calibri" w:hAnsiTheme="minorHAnsi" w:cs="Times New Roman"/>
          <w:b/>
          <w:szCs w:val="22"/>
        </w:rPr>
        <w:t xml:space="preserve">Brigham and Woman Hospital (BWH):   </w:t>
      </w:r>
    </w:p>
    <w:p w14:paraId="5752A403" w14:textId="5F81FC78" w:rsidR="00D53F57" w:rsidRPr="00CF12E2" w:rsidRDefault="00E60AC6" w:rsidP="00CF12E2">
      <w:pPr>
        <w:jc w:val="center"/>
        <w:rPr>
          <w:rFonts w:asciiTheme="minorHAnsi" w:eastAsia="Calibri" w:hAnsiTheme="minorHAnsi" w:cs="Times New Roman"/>
          <w:b/>
          <w:color w:val="C00000"/>
          <w:szCs w:val="22"/>
        </w:rPr>
      </w:pPr>
      <w:r w:rsidRPr="00CF12E2">
        <w:rPr>
          <w:rFonts w:asciiTheme="minorHAnsi" w:hAnsiTheme="minorHAnsi"/>
          <w:noProof/>
          <w:szCs w:val="22"/>
        </w:rPr>
        <w:drawing>
          <wp:inline distT="0" distB="0" distL="0" distR="0" wp14:anchorId="6BF524F8" wp14:editId="10CC67DA">
            <wp:extent cx="977775" cy="141499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015628" cy="1469769"/>
                    </a:xfrm>
                    <a:prstGeom prst="rect">
                      <a:avLst/>
                    </a:prstGeom>
                  </pic:spPr>
                </pic:pic>
              </a:graphicData>
            </a:graphic>
          </wp:inline>
        </w:drawing>
      </w:r>
    </w:p>
    <w:p w14:paraId="1C0CB74C" w14:textId="6A38C8D3" w:rsidR="00E945D0" w:rsidRPr="00CF12E2" w:rsidRDefault="00E945D0" w:rsidP="00D53F57">
      <w:pPr>
        <w:pStyle w:val="ListParagraph"/>
        <w:numPr>
          <w:ilvl w:val="0"/>
          <w:numId w:val="35"/>
        </w:numPr>
        <w:rPr>
          <w:rFonts w:asciiTheme="minorHAnsi" w:eastAsia="Calibri" w:hAnsiTheme="minorHAnsi" w:cs="Times New Roman"/>
          <w:bCs/>
          <w:szCs w:val="22"/>
        </w:rPr>
      </w:pPr>
      <w:r w:rsidRPr="00CF12E2">
        <w:rPr>
          <w:rFonts w:asciiTheme="minorHAnsi" w:eastAsia="Calibri" w:hAnsiTheme="minorHAnsi" w:cs="Times New Roman"/>
          <w:bCs/>
          <w:szCs w:val="22"/>
        </w:rPr>
        <w:t>Malnutrition has a negative impact in the acute care setting. BWH is exploring participating in the Malnutrition Quality Improvement Initiative, in accordance with the Academy of Nutrition and Dietetics.  A number of studies conducted at BWH have demonstrated how this problem directly affects members of the Commonwealth.</w:t>
      </w:r>
    </w:p>
    <w:p w14:paraId="185C28ED" w14:textId="77777777" w:rsidR="00BA1DC3" w:rsidRPr="00CF12E2" w:rsidRDefault="00BA1DC3" w:rsidP="009A24A5">
      <w:pPr>
        <w:numPr>
          <w:ilvl w:val="0"/>
          <w:numId w:val="16"/>
        </w:numPr>
        <w:rPr>
          <w:rFonts w:asciiTheme="minorHAnsi" w:eastAsia="Calibri" w:hAnsiTheme="minorHAnsi" w:cs="Times New Roman"/>
          <w:szCs w:val="22"/>
        </w:rPr>
      </w:pPr>
      <w:r w:rsidRPr="00CF12E2">
        <w:rPr>
          <w:rFonts w:asciiTheme="minorHAnsi" w:eastAsia="Calibri" w:hAnsiTheme="minorHAnsi" w:cs="Times New Roman"/>
          <w:szCs w:val="22"/>
        </w:rPr>
        <w:t xml:space="preserve">Use BWH Malnutrition QI initiative as a best practice and encourage other hospitals to participate. </w:t>
      </w:r>
    </w:p>
    <w:p w14:paraId="229ADD8C" w14:textId="3AA4C276" w:rsidR="00BA1DC3" w:rsidRPr="00CF12E2" w:rsidRDefault="00BA1DC3" w:rsidP="009A24A5">
      <w:pPr>
        <w:numPr>
          <w:ilvl w:val="0"/>
          <w:numId w:val="16"/>
        </w:numPr>
        <w:rPr>
          <w:rFonts w:asciiTheme="minorHAnsi" w:eastAsia="Calibri" w:hAnsiTheme="minorHAnsi" w:cs="Times New Roman"/>
          <w:szCs w:val="22"/>
        </w:rPr>
      </w:pPr>
      <w:r w:rsidRPr="00CF12E2">
        <w:rPr>
          <w:rFonts w:asciiTheme="minorHAnsi" w:eastAsia="Calibri" w:hAnsiTheme="minorHAnsi" w:cs="Times New Roman"/>
          <w:szCs w:val="22"/>
        </w:rPr>
        <w:t>Request data collection on malnutrition screening from hospitals as a baseline</w:t>
      </w:r>
      <w:r w:rsidR="006B205A">
        <w:rPr>
          <w:rFonts w:asciiTheme="minorHAnsi" w:eastAsia="Calibri" w:hAnsiTheme="minorHAnsi" w:cs="Times New Roman"/>
          <w:szCs w:val="22"/>
        </w:rPr>
        <w:t>,</w:t>
      </w:r>
      <w:r w:rsidRPr="00CF12E2">
        <w:rPr>
          <w:rFonts w:asciiTheme="minorHAnsi" w:eastAsia="Calibri" w:hAnsiTheme="minorHAnsi" w:cs="Times New Roman"/>
          <w:szCs w:val="22"/>
        </w:rPr>
        <w:t xml:space="preserve"> and analyze </w:t>
      </w:r>
      <w:r w:rsidR="006B205A">
        <w:rPr>
          <w:rFonts w:asciiTheme="minorHAnsi" w:eastAsia="Calibri" w:hAnsiTheme="minorHAnsi" w:cs="Times New Roman"/>
          <w:szCs w:val="22"/>
        </w:rPr>
        <w:t xml:space="preserve">data </w:t>
      </w:r>
      <w:r w:rsidRPr="00CF12E2">
        <w:rPr>
          <w:rFonts w:asciiTheme="minorHAnsi" w:eastAsia="Calibri" w:hAnsiTheme="minorHAnsi" w:cs="Times New Roman"/>
          <w:szCs w:val="22"/>
        </w:rPr>
        <w:t xml:space="preserve">to see if there are any disparities among certain groups, </w:t>
      </w:r>
      <w:r w:rsidR="006B205A">
        <w:rPr>
          <w:rFonts w:asciiTheme="minorHAnsi" w:eastAsia="Calibri" w:hAnsiTheme="minorHAnsi" w:cs="Times New Roman"/>
          <w:szCs w:val="22"/>
        </w:rPr>
        <w:t>to assist in the focusing of</w:t>
      </w:r>
      <w:r w:rsidR="006B205A" w:rsidRPr="00CF12E2">
        <w:rPr>
          <w:rFonts w:asciiTheme="minorHAnsi" w:eastAsia="Calibri" w:hAnsiTheme="minorHAnsi" w:cs="Times New Roman"/>
          <w:szCs w:val="22"/>
        </w:rPr>
        <w:t xml:space="preserve"> </w:t>
      </w:r>
      <w:r w:rsidRPr="00CF12E2">
        <w:rPr>
          <w:rFonts w:asciiTheme="minorHAnsi" w:eastAsia="Calibri" w:hAnsiTheme="minorHAnsi" w:cs="Times New Roman"/>
          <w:szCs w:val="22"/>
        </w:rPr>
        <w:t xml:space="preserve">efforts. Continued collection of prevalence data can show change over time. </w:t>
      </w:r>
    </w:p>
    <w:p w14:paraId="04B124A3" w14:textId="77777777" w:rsidR="00E8686D" w:rsidRPr="00CF12E2" w:rsidRDefault="00E8686D" w:rsidP="00E8686D">
      <w:pPr>
        <w:rPr>
          <w:rFonts w:asciiTheme="minorHAnsi" w:eastAsia="Calibri" w:hAnsiTheme="minorHAnsi" w:cs="Times New Roman"/>
          <w:b/>
          <w:bCs/>
          <w:szCs w:val="22"/>
        </w:rPr>
      </w:pPr>
    </w:p>
    <w:p w14:paraId="67699F7C" w14:textId="08B0E0EA" w:rsidR="00E8686D" w:rsidRPr="00CF12E2" w:rsidRDefault="00E8686D" w:rsidP="00E8686D">
      <w:pPr>
        <w:rPr>
          <w:rFonts w:asciiTheme="minorHAnsi" w:eastAsia="Calibri" w:hAnsiTheme="minorHAnsi" w:cs="Times New Roman"/>
          <w:b/>
          <w:bCs/>
          <w:szCs w:val="22"/>
        </w:rPr>
      </w:pPr>
      <w:r w:rsidRPr="00CF12E2">
        <w:rPr>
          <w:rFonts w:asciiTheme="minorHAnsi" w:eastAsia="Calibri" w:hAnsiTheme="minorHAnsi" w:cs="Times New Roman"/>
          <w:b/>
          <w:bCs/>
          <w:szCs w:val="22"/>
        </w:rPr>
        <w:t>The Greater Boston Food Bank (GBFB):</w:t>
      </w:r>
    </w:p>
    <w:p w14:paraId="5A183B07" w14:textId="77777777" w:rsidR="00E8686D" w:rsidRPr="00CF12E2" w:rsidRDefault="00E8686D" w:rsidP="00E8686D">
      <w:pPr>
        <w:ind w:firstLine="360"/>
        <w:rPr>
          <w:rFonts w:asciiTheme="minorHAnsi" w:eastAsia="Calibri" w:hAnsiTheme="minorHAnsi" w:cs="Times New Roman"/>
          <w:szCs w:val="22"/>
        </w:rPr>
      </w:pPr>
      <w:r w:rsidRPr="00CF12E2">
        <w:rPr>
          <w:rFonts w:asciiTheme="minorHAnsi" w:eastAsia="Calibri" w:hAnsiTheme="minorHAnsi" w:cs="Times New Roman"/>
          <w:szCs w:val="22"/>
        </w:rPr>
        <w:t>•</w:t>
      </w:r>
      <w:r w:rsidRPr="00CF12E2">
        <w:rPr>
          <w:rFonts w:asciiTheme="minorHAnsi" w:eastAsia="Calibri" w:hAnsiTheme="minorHAnsi" w:cs="Times New Roman"/>
          <w:szCs w:val="22"/>
        </w:rPr>
        <w:tab/>
        <w:t xml:space="preserve">GBFB will continue to promote malnutrition awareness campaigns on social media platforms. </w:t>
      </w:r>
    </w:p>
    <w:p w14:paraId="6E9D535B" w14:textId="77777777" w:rsidR="00E8686D" w:rsidRPr="00CF12E2" w:rsidRDefault="00E8686D" w:rsidP="00E8686D">
      <w:pPr>
        <w:ind w:firstLine="360"/>
        <w:rPr>
          <w:rFonts w:asciiTheme="minorHAnsi" w:eastAsia="Calibri" w:hAnsiTheme="minorHAnsi" w:cs="Times New Roman"/>
          <w:szCs w:val="22"/>
        </w:rPr>
      </w:pPr>
      <w:r w:rsidRPr="00CF12E2">
        <w:rPr>
          <w:rFonts w:asciiTheme="minorHAnsi" w:eastAsia="Calibri" w:hAnsiTheme="minorHAnsi" w:cs="Times New Roman"/>
          <w:szCs w:val="22"/>
        </w:rPr>
        <w:t>•</w:t>
      </w:r>
      <w:r w:rsidRPr="00CF12E2">
        <w:rPr>
          <w:rFonts w:asciiTheme="minorHAnsi" w:eastAsia="Calibri" w:hAnsiTheme="minorHAnsi" w:cs="Times New Roman"/>
          <w:szCs w:val="22"/>
        </w:rPr>
        <w:tab/>
        <w:t>GBFB will promote “Older Malnutrition Awareness Week” on social media platforms and blogs.</w:t>
      </w:r>
    </w:p>
    <w:p w14:paraId="2493C5C4" w14:textId="77777777" w:rsidR="00E8686D" w:rsidRPr="00CF12E2" w:rsidRDefault="00E8686D" w:rsidP="00E8686D">
      <w:pPr>
        <w:ind w:firstLine="360"/>
        <w:rPr>
          <w:rFonts w:asciiTheme="minorHAnsi" w:eastAsia="Calibri" w:hAnsiTheme="minorHAnsi" w:cs="Times New Roman"/>
          <w:szCs w:val="22"/>
        </w:rPr>
      </w:pPr>
      <w:r w:rsidRPr="00CF12E2">
        <w:rPr>
          <w:rFonts w:asciiTheme="minorHAnsi" w:eastAsia="Calibri" w:hAnsiTheme="minorHAnsi" w:cs="Times New Roman"/>
          <w:szCs w:val="22"/>
        </w:rPr>
        <w:t>•</w:t>
      </w:r>
      <w:r w:rsidRPr="00CF12E2">
        <w:rPr>
          <w:rFonts w:asciiTheme="minorHAnsi" w:eastAsia="Calibri" w:hAnsiTheme="minorHAnsi" w:cs="Times New Roman"/>
          <w:szCs w:val="22"/>
        </w:rPr>
        <w:tab/>
        <w:t xml:space="preserve">GBFB will participate in “Older Malnutrition Awareness Week” events. </w:t>
      </w:r>
    </w:p>
    <w:p w14:paraId="274A1961" w14:textId="5416C5D8" w:rsidR="00E8686D" w:rsidRPr="00CF12E2" w:rsidRDefault="00E8686D" w:rsidP="00E8686D">
      <w:pPr>
        <w:ind w:firstLine="360"/>
        <w:rPr>
          <w:rFonts w:asciiTheme="minorHAnsi" w:eastAsia="Calibri" w:hAnsiTheme="minorHAnsi" w:cs="Times New Roman"/>
          <w:szCs w:val="22"/>
        </w:rPr>
      </w:pPr>
      <w:r w:rsidRPr="00CF12E2">
        <w:rPr>
          <w:rFonts w:asciiTheme="minorHAnsi" w:eastAsia="Calibri" w:hAnsiTheme="minorHAnsi" w:cs="Times New Roman"/>
          <w:szCs w:val="22"/>
        </w:rPr>
        <w:t>•</w:t>
      </w:r>
      <w:r w:rsidRPr="00CF12E2">
        <w:rPr>
          <w:rFonts w:asciiTheme="minorHAnsi" w:eastAsia="Calibri" w:hAnsiTheme="minorHAnsi" w:cs="Times New Roman"/>
          <w:szCs w:val="22"/>
        </w:rPr>
        <w:tab/>
        <w:t>GBFB will work with DTA on activities to help close the “SNAP Gap” for seniors.</w:t>
      </w:r>
    </w:p>
    <w:p w14:paraId="61E2BDF5" w14:textId="77777777" w:rsidR="007064E7" w:rsidRDefault="007064E7" w:rsidP="00C91FFE">
      <w:pPr>
        <w:rPr>
          <w:rFonts w:asciiTheme="minorHAnsi" w:eastAsia="Calibri" w:hAnsiTheme="minorHAnsi" w:cs="Times New Roman"/>
          <w:b/>
          <w:szCs w:val="22"/>
          <w:u w:val="single"/>
        </w:rPr>
      </w:pPr>
    </w:p>
    <w:p w14:paraId="08A2D160" w14:textId="523A7D4B" w:rsidR="00C91FFE" w:rsidRDefault="00C91FFE" w:rsidP="00C91FFE">
      <w:pPr>
        <w:rPr>
          <w:rFonts w:asciiTheme="minorHAnsi" w:eastAsia="Calibri" w:hAnsiTheme="minorHAnsi" w:cs="Times New Roman"/>
          <w:b/>
          <w:szCs w:val="22"/>
          <w:u w:val="single"/>
        </w:rPr>
      </w:pPr>
      <w:r w:rsidRPr="007064E7">
        <w:rPr>
          <w:rFonts w:asciiTheme="minorHAnsi" w:eastAsia="Calibri" w:hAnsiTheme="minorHAnsi" w:cs="Times New Roman"/>
          <w:b/>
          <w:szCs w:val="22"/>
          <w:u w:val="single"/>
        </w:rPr>
        <w:lastRenderedPageBreak/>
        <w:t xml:space="preserve">CLOSING </w:t>
      </w:r>
    </w:p>
    <w:p w14:paraId="28E58E2C" w14:textId="77777777" w:rsidR="007064E7" w:rsidRPr="007064E7" w:rsidRDefault="007064E7" w:rsidP="00C91FFE">
      <w:pPr>
        <w:rPr>
          <w:rFonts w:asciiTheme="minorHAnsi" w:eastAsia="Calibri" w:hAnsiTheme="minorHAnsi" w:cs="Times New Roman"/>
          <w:b/>
          <w:szCs w:val="22"/>
          <w:u w:val="single"/>
        </w:rPr>
      </w:pPr>
    </w:p>
    <w:p w14:paraId="3A0E1971" w14:textId="173B9BCA" w:rsidR="00AE493F" w:rsidRDefault="00C91FFE" w:rsidP="00C91FFE">
      <w:pPr>
        <w:rPr>
          <w:rFonts w:asciiTheme="minorHAnsi" w:eastAsia="Calibri" w:hAnsiTheme="minorHAnsi" w:cs="Times New Roman"/>
          <w:szCs w:val="22"/>
        </w:rPr>
      </w:pPr>
      <w:r w:rsidRPr="00CF12E2">
        <w:rPr>
          <w:rFonts w:asciiTheme="minorHAnsi" w:eastAsia="Calibri" w:hAnsiTheme="minorHAnsi" w:cs="Times New Roman"/>
          <w:szCs w:val="22"/>
        </w:rPr>
        <w:t xml:space="preserve">EOEA is grateful to the </w:t>
      </w:r>
      <w:r w:rsidR="009B02FB" w:rsidRPr="00CF12E2">
        <w:rPr>
          <w:rFonts w:asciiTheme="minorHAnsi" w:eastAsia="Calibri" w:hAnsiTheme="minorHAnsi" w:cs="Times New Roman"/>
          <w:szCs w:val="22"/>
        </w:rPr>
        <w:t xml:space="preserve">Massachusetts State </w:t>
      </w:r>
      <w:r w:rsidRPr="00CF12E2">
        <w:rPr>
          <w:rFonts w:asciiTheme="minorHAnsi" w:eastAsia="Calibri" w:hAnsiTheme="minorHAnsi" w:cs="Times New Roman"/>
          <w:szCs w:val="22"/>
        </w:rPr>
        <w:t xml:space="preserve">Legislature for its continued interest in the impact of malnutrition prevention research and education, and for creating the </w:t>
      </w:r>
      <w:r w:rsidRPr="00CF12E2">
        <w:rPr>
          <w:rFonts w:asciiTheme="minorHAnsi" w:eastAsia="Calibri" w:hAnsiTheme="minorHAnsi" w:cs="Times New Roman"/>
          <w:i/>
          <w:szCs w:val="22"/>
        </w:rPr>
        <w:t>Commission on Malnutrition Prevention Among Older Adults</w:t>
      </w:r>
      <w:r w:rsidRPr="00CF12E2">
        <w:rPr>
          <w:rFonts w:asciiTheme="minorHAnsi" w:eastAsia="Calibri" w:hAnsiTheme="minorHAnsi" w:cs="Times New Roman"/>
          <w:szCs w:val="22"/>
        </w:rPr>
        <w:t xml:space="preserve"> to allow us to study methods to prevent </w:t>
      </w:r>
      <w:r w:rsidR="00E60484" w:rsidRPr="00CF12E2">
        <w:rPr>
          <w:rFonts w:asciiTheme="minorHAnsi" w:eastAsia="Calibri" w:hAnsiTheme="minorHAnsi" w:cs="Times New Roman"/>
          <w:szCs w:val="22"/>
        </w:rPr>
        <w:t>and reduce malnutrition in the c</w:t>
      </w:r>
      <w:r w:rsidRPr="00CF12E2">
        <w:rPr>
          <w:rFonts w:asciiTheme="minorHAnsi" w:eastAsia="Calibri" w:hAnsiTheme="minorHAnsi" w:cs="Times New Roman"/>
          <w:szCs w:val="22"/>
        </w:rPr>
        <w:t xml:space="preserve">ommonwealth. With </w:t>
      </w:r>
      <w:r w:rsidR="00CF20C3" w:rsidRPr="00CF12E2">
        <w:rPr>
          <w:rFonts w:asciiTheme="minorHAnsi" w:eastAsia="Calibri" w:hAnsiTheme="minorHAnsi" w:cs="Times New Roman"/>
          <w:szCs w:val="22"/>
        </w:rPr>
        <w:t xml:space="preserve">increased needs brought by the pandemic, </w:t>
      </w:r>
      <w:r w:rsidRPr="00CF12E2">
        <w:rPr>
          <w:rFonts w:asciiTheme="minorHAnsi" w:eastAsia="Calibri" w:hAnsiTheme="minorHAnsi" w:cs="Times New Roman"/>
          <w:szCs w:val="22"/>
        </w:rPr>
        <w:t xml:space="preserve">continued growth in </w:t>
      </w:r>
      <w:r w:rsidR="00CF12E2">
        <w:rPr>
          <w:rFonts w:asciiTheme="minorHAnsi" w:eastAsia="Calibri" w:hAnsiTheme="minorHAnsi" w:cs="Times New Roman"/>
          <w:szCs w:val="22"/>
        </w:rPr>
        <w:t>older</w:t>
      </w:r>
      <w:r w:rsidRPr="00CF12E2">
        <w:rPr>
          <w:rFonts w:asciiTheme="minorHAnsi" w:eastAsia="Calibri" w:hAnsiTheme="minorHAnsi" w:cs="Times New Roman"/>
          <w:szCs w:val="22"/>
        </w:rPr>
        <w:t xml:space="preserve"> population</w:t>
      </w:r>
      <w:r w:rsidR="00CF12E2">
        <w:rPr>
          <w:rFonts w:asciiTheme="minorHAnsi" w:eastAsia="Calibri" w:hAnsiTheme="minorHAnsi" w:cs="Times New Roman"/>
          <w:szCs w:val="22"/>
        </w:rPr>
        <w:t>s</w:t>
      </w:r>
      <w:r w:rsidRPr="00CF12E2">
        <w:rPr>
          <w:rFonts w:asciiTheme="minorHAnsi" w:eastAsia="Calibri" w:hAnsiTheme="minorHAnsi" w:cs="Times New Roman"/>
          <w:szCs w:val="22"/>
        </w:rPr>
        <w:t xml:space="preserve">, and the high cost of health care, MPC will continue to serve an important function by working with the EOEA Secretary to help </w:t>
      </w:r>
      <w:r w:rsidR="00304680" w:rsidRPr="00CF12E2">
        <w:rPr>
          <w:rFonts w:asciiTheme="minorHAnsi" w:eastAsia="Calibri" w:hAnsiTheme="minorHAnsi" w:cs="Times New Roman"/>
          <w:szCs w:val="22"/>
        </w:rPr>
        <w:t>improve nutrition</w:t>
      </w:r>
      <w:r w:rsidRPr="00CF12E2">
        <w:rPr>
          <w:rFonts w:asciiTheme="minorHAnsi" w:eastAsia="Calibri" w:hAnsiTheme="minorHAnsi" w:cs="Times New Roman"/>
          <w:szCs w:val="22"/>
        </w:rPr>
        <w:t xml:space="preserve"> among elders and reduce rising health care costs</w:t>
      </w:r>
      <w:r w:rsidR="009B02FB" w:rsidRPr="00CF12E2">
        <w:rPr>
          <w:rFonts w:asciiTheme="minorHAnsi" w:eastAsia="Calibri" w:hAnsiTheme="minorHAnsi" w:cs="Times New Roman"/>
          <w:szCs w:val="22"/>
        </w:rPr>
        <w:t>.</w:t>
      </w:r>
    </w:p>
    <w:p w14:paraId="64D44A08" w14:textId="77777777" w:rsidR="00AE493F" w:rsidRDefault="00AE493F">
      <w:pPr>
        <w:rPr>
          <w:rFonts w:asciiTheme="minorHAnsi" w:eastAsia="Calibri" w:hAnsiTheme="minorHAnsi" w:cs="Times New Roman"/>
          <w:szCs w:val="22"/>
        </w:rPr>
      </w:pPr>
      <w:r>
        <w:rPr>
          <w:rFonts w:asciiTheme="minorHAnsi" w:eastAsia="Calibri" w:hAnsiTheme="minorHAnsi" w:cs="Times New Roman"/>
          <w:szCs w:val="22"/>
        </w:rPr>
        <w:br w:type="page"/>
      </w:r>
    </w:p>
    <w:p w14:paraId="0FF5B5CE" w14:textId="45651745" w:rsidR="007064E7" w:rsidRPr="007064E7" w:rsidRDefault="007064E7" w:rsidP="00C91FFE">
      <w:pPr>
        <w:rPr>
          <w:rFonts w:asciiTheme="minorHAnsi" w:eastAsia="Calibri" w:hAnsiTheme="minorHAnsi" w:cs="Times New Roman"/>
          <w:szCs w:val="22"/>
          <w:u w:val="single"/>
        </w:rPr>
      </w:pPr>
      <w:r w:rsidRPr="007064E7">
        <w:rPr>
          <w:rFonts w:asciiTheme="minorHAnsi" w:eastAsia="Calibri" w:hAnsiTheme="minorHAnsi" w:cs="Times New Roman"/>
          <w:b/>
          <w:bCs/>
          <w:szCs w:val="22"/>
          <w:u w:val="single"/>
        </w:rPr>
        <w:lastRenderedPageBreak/>
        <w:t>APPENDIX</w:t>
      </w:r>
      <w:r w:rsidRPr="007064E7">
        <w:rPr>
          <w:rFonts w:asciiTheme="minorHAnsi" w:eastAsia="Calibri" w:hAnsiTheme="minorHAnsi" w:cs="Times New Roman"/>
          <w:szCs w:val="22"/>
          <w:u w:val="single"/>
        </w:rPr>
        <w:t xml:space="preserve"> </w:t>
      </w:r>
    </w:p>
    <w:p w14:paraId="3DEB0B8E" w14:textId="77777777" w:rsidR="007064E7" w:rsidRDefault="007064E7" w:rsidP="00C91FFE">
      <w:pPr>
        <w:rPr>
          <w:rFonts w:asciiTheme="minorHAnsi" w:eastAsia="Calibri" w:hAnsiTheme="minorHAnsi" w:cs="Times New Roman"/>
          <w:szCs w:val="22"/>
        </w:rPr>
      </w:pPr>
    </w:p>
    <w:p w14:paraId="167B676E" w14:textId="18B5C28F" w:rsidR="00C91FFE" w:rsidRDefault="008316A8" w:rsidP="00C91FFE">
      <w:pPr>
        <w:rPr>
          <w:rFonts w:asciiTheme="minorHAnsi" w:eastAsia="Calibri" w:hAnsiTheme="minorHAnsi" w:cs="Times New Roman"/>
          <w:szCs w:val="22"/>
        </w:rPr>
      </w:pPr>
      <w:r w:rsidRPr="008316A8">
        <w:rPr>
          <w:rFonts w:eastAsia="Calibri"/>
          <w:noProof/>
        </w:rPr>
        <w:drawing>
          <wp:inline distT="0" distB="0" distL="0" distR="0" wp14:anchorId="13CFEC62" wp14:editId="40D4AE8D">
            <wp:extent cx="6115050" cy="791362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15050" cy="7913626"/>
                    </a:xfrm>
                    <a:prstGeom prst="rect">
                      <a:avLst/>
                    </a:prstGeom>
                    <a:noFill/>
                    <a:ln>
                      <a:noFill/>
                    </a:ln>
                  </pic:spPr>
                </pic:pic>
              </a:graphicData>
            </a:graphic>
          </wp:inline>
        </w:drawing>
      </w:r>
    </w:p>
    <w:p w14:paraId="1C801A71" w14:textId="60A50F87" w:rsidR="008316A8" w:rsidRDefault="008316A8" w:rsidP="00C91FFE">
      <w:pPr>
        <w:rPr>
          <w:rFonts w:asciiTheme="minorHAnsi" w:eastAsia="Calibri" w:hAnsiTheme="minorHAnsi" w:cs="Times New Roman"/>
          <w:szCs w:val="22"/>
        </w:rPr>
      </w:pPr>
    </w:p>
    <w:p w14:paraId="6624CF20" w14:textId="5BE8B7A1" w:rsidR="008316A8" w:rsidRDefault="008316A8">
      <w:pPr>
        <w:rPr>
          <w:rFonts w:asciiTheme="minorHAnsi" w:eastAsia="Calibri" w:hAnsiTheme="minorHAnsi" w:cs="Times New Roman"/>
          <w:szCs w:val="22"/>
        </w:rPr>
      </w:pPr>
      <w:r>
        <w:rPr>
          <w:rFonts w:asciiTheme="minorHAnsi" w:eastAsia="Calibri" w:hAnsiTheme="minorHAnsi" w:cs="Times New Roman"/>
          <w:szCs w:val="22"/>
        </w:rPr>
        <w:br w:type="page"/>
      </w:r>
    </w:p>
    <w:p w14:paraId="4FDDE476" w14:textId="77777777" w:rsidR="008316A8" w:rsidRDefault="008316A8" w:rsidP="00C91FFE">
      <w:pPr>
        <w:rPr>
          <w:rFonts w:asciiTheme="minorHAnsi" w:eastAsia="Calibri" w:hAnsiTheme="minorHAnsi" w:cs="Times New Roman"/>
          <w:szCs w:val="22"/>
        </w:rPr>
      </w:pPr>
    </w:p>
    <w:p w14:paraId="09D98537" w14:textId="67AF6C62" w:rsidR="00AE493F" w:rsidRDefault="008316A8" w:rsidP="00C91FFE">
      <w:pPr>
        <w:rPr>
          <w:rFonts w:asciiTheme="minorHAnsi" w:eastAsia="Calibri" w:hAnsiTheme="minorHAnsi" w:cs="Times New Roman"/>
          <w:szCs w:val="22"/>
        </w:rPr>
      </w:pPr>
      <w:r w:rsidRPr="008316A8">
        <w:rPr>
          <w:rFonts w:eastAsia="Calibri"/>
          <w:noProof/>
        </w:rPr>
        <w:drawing>
          <wp:inline distT="0" distB="0" distL="0" distR="0" wp14:anchorId="1837AEF1" wp14:editId="6C111B71">
            <wp:extent cx="6289084" cy="813888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96929" cy="8149038"/>
                    </a:xfrm>
                    <a:prstGeom prst="rect">
                      <a:avLst/>
                    </a:prstGeom>
                    <a:noFill/>
                    <a:ln>
                      <a:noFill/>
                    </a:ln>
                  </pic:spPr>
                </pic:pic>
              </a:graphicData>
            </a:graphic>
          </wp:inline>
        </w:drawing>
      </w:r>
    </w:p>
    <w:p w14:paraId="037A900F" w14:textId="0FF54B8C" w:rsidR="008316A8" w:rsidRDefault="008316A8">
      <w:pPr>
        <w:rPr>
          <w:rFonts w:asciiTheme="minorHAnsi" w:eastAsia="Calibri" w:hAnsiTheme="minorHAnsi" w:cs="Times New Roman"/>
          <w:szCs w:val="22"/>
        </w:rPr>
      </w:pPr>
      <w:r>
        <w:rPr>
          <w:rFonts w:asciiTheme="minorHAnsi" w:eastAsia="Calibri" w:hAnsiTheme="minorHAnsi" w:cs="Times New Roman"/>
          <w:szCs w:val="22"/>
        </w:rPr>
        <w:br w:type="page"/>
      </w:r>
    </w:p>
    <w:p w14:paraId="63F27640" w14:textId="77777777" w:rsidR="008316A8" w:rsidRDefault="008316A8" w:rsidP="00C91FFE">
      <w:pPr>
        <w:rPr>
          <w:rFonts w:asciiTheme="minorHAnsi" w:eastAsia="Calibri" w:hAnsiTheme="minorHAnsi" w:cs="Times New Roman"/>
          <w:szCs w:val="22"/>
        </w:rPr>
      </w:pPr>
    </w:p>
    <w:p w14:paraId="505FE0E5" w14:textId="2CF8E83F" w:rsidR="008316A8" w:rsidRDefault="008316A8" w:rsidP="00C91FFE">
      <w:pPr>
        <w:rPr>
          <w:rFonts w:asciiTheme="minorHAnsi" w:eastAsia="Calibri" w:hAnsiTheme="minorHAnsi" w:cs="Times New Roman"/>
          <w:szCs w:val="22"/>
        </w:rPr>
      </w:pPr>
      <w:r w:rsidRPr="008316A8">
        <w:rPr>
          <w:rFonts w:eastAsia="Calibri"/>
          <w:noProof/>
        </w:rPr>
        <w:drawing>
          <wp:inline distT="0" distB="0" distL="0" distR="0" wp14:anchorId="61FBEEC4" wp14:editId="7FEF2BE4">
            <wp:extent cx="5813249" cy="813906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43632" cy="8181600"/>
                    </a:xfrm>
                    <a:prstGeom prst="rect">
                      <a:avLst/>
                    </a:prstGeom>
                    <a:noFill/>
                    <a:ln>
                      <a:noFill/>
                    </a:ln>
                  </pic:spPr>
                </pic:pic>
              </a:graphicData>
            </a:graphic>
          </wp:inline>
        </w:drawing>
      </w:r>
    </w:p>
    <w:sectPr w:rsidR="008316A8" w:rsidSect="005C6165">
      <w:footerReference w:type="even" r:id="rId33"/>
      <w:footerReference w:type="default" r:id="rId34"/>
      <w:pgSz w:w="12240" w:h="15840" w:code="1"/>
      <w:pgMar w:top="864" w:right="1170" w:bottom="72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7F425" w14:textId="77777777" w:rsidR="007E1C84" w:rsidRDefault="007E1C84">
      <w:r>
        <w:separator/>
      </w:r>
    </w:p>
  </w:endnote>
  <w:endnote w:type="continuationSeparator" w:id="0">
    <w:p w14:paraId="04BAF586" w14:textId="77777777" w:rsidR="007E1C84" w:rsidRDefault="007E1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BC9B7" w14:textId="77777777" w:rsidR="004077DE" w:rsidRDefault="004077DE"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B66E63" w14:textId="77777777" w:rsidR="004077DE" w:rsidRDefault="004077DE" w:rsidP="001066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1436208"/>
      <w:docPartObj>
        <w:docPartGallery w:val="Page Numbers (Bottom of Page)"/>
        <w:docPartUnique/>
      </w:docPartObj>
    </w:sdtPr>
    <w:sdtEndPr>
      <w:rPr>
        <w:rFonts w:ascii="Calibri" w:hAnsi="Calibri"/>
        <w:noProof/>
        <w:sz w:val="20"/>
      </w:rPr>
    </w:sdtEndPr>
    <w:sdtContent>
      <w:p w14:paraId="53CA091E" w14:textId="19CA7622" w:rsidR="00B13546" w:rsidRPr="008427A3" w:rsidRDefault="00B13546">
        <w:pPr>
          <w:pStyle w:val="Footer"/>
          <w:jc w:val="right"/>
          <w:rPr>
            <w:rFonts w:ascii="Calibri" w:hAnsi="Calibri"/>
            <w:sz w:val="20"/>
          </w:rPr>
        </w:pPr>
        <w:r w:rsidRPr="008427A3">
          <w:rPr>
            <w:rFonts w:ascii="Calibri" w:hAnsi="Calibri"/>
            <w:sz w:val="20"/>
          </w:rPr>
          <w:fldChar w:fldCharType="begin"/>
        </w:r>
        <w:r w:rsidRPr="008427A3">
          <w:rPr>
            <w:rFonts w:ascii="Calibri" w:hAnsi="Calibri"/>
            <w:sz w:val="20"/>
          </w:rPr>
          <w:instrText xml:space="preserve"> PAGE   \* MERGEFORMAT </w:instrText>
        </w:r>
        <w:r w:rsidRPr="008427A3">
          <w:rPr>
            <w:rFonts w:ascii="Calibri" w:hAnsi="Calibri"/>
            <w:sz w:val="20"/>
          </w:rPr>
          <w:fldChar w:fldCharType="separate"/>
        </w:r>
        <w:r w:rsidR="00571D57">
          <w:rPr>
            <w:rFonts w:ascii="Calibri" w:hAnsi="Calibri"/>
            <w:noProof/>
            <w:sz w:val="20"/>
          </w:rPr>
          <w:t>12</w:t>
        </w:r>
        <w:r w:rsidRPr="008427A3">
          <w:rPr>
            <w:rFonts w:ascii="Calibri" w:hAnsi="Calibri"/>
            <w:noProof/>
            <w:sz w:val="20"/>
          </w:rPr>
          <w:fldChar w:fldCharType="end"/>
        </w:r>
      </w:p>
    </w:sdtContent>
  </w:sdt>
  <w:p w14:paraId="32F3CCFD" w14:textId="77777777" w:rsidR="004077DE" w:rsidRDefault="004077DE" w:rsidP="001066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D62F8" w14:textId="77777777" w:rsidR="007E1C84" w:rsidRDefault="007E1C84">
      <w:r>
        <w:separator/>
      </w:r>
    </w:p>
  </w:footnote>
  <w:footnote w:type="continuationSeparator" w:id="0">
    <w:p w14:paraId="56288D61" w14:textId="77777777" w:rsidR="007E1C84" w:rsidRDefault="007E1C84">
      <w:r>
        <w:continuationSeparator/>
      </w:r>
    </w:p>
  </w:footnote>
  <w:footnote w:id="1">
    <w:p w14:paraId="0BF24A0A" w14:textId="2A46B569" w:rsidR="00DE0E55" w:rsidRDefault="00DE0E55">
      <w:pPr>
        <w:pStyle w:val="FootnoteText"/>
      </w:pPr>
      <w:r>
        <w:rPr>
          <w:rStyle w:val="FootnoteReference"/>
        </w:rPr>
        <w:footnoteRef/>
      </w:r>
      <w:r>
        <w:t xml:space="preserve"> </w:t>
      </w:r>
      <w:hyperlink r:id="rId1" w:history="1">
        <w:r>
          <w:rPr>
            <w:rStyle w:val="Hyperlink"/>
          </w:rPr>
          <w:t>GLIM Criteria for the Diagnosis of Malnutrition: A Consensus Report From the Global Clinical Nutrition Community - Jensen - 2019 - Journal of Parenteral and Enteral Nutrition - Wiley Online Library</w:t>
        </w:r>
      </w:hyperlink>
    </w:p>
  </w:footnote>
  <w:footnote w:id="2">
    <w:p w14:paraId="27FDA804" w14:textId="3DFF3F38" w:rsidR="00DE0E55" w:rsidRDefault="00DE0E55">
      <w:pPr>
        <w:pStyle w:val="FootnoteText"/>
      </w:pPr>
      <w:r>
        <w:rPr>
          <w:rStyle w:val="FootnoteReference"/>
        </w:rPr>
        <w:footnoteRef/>
      </w:r>
      <w:r>
        <w:t xml:space="preserve"> </w:t>
      </w:r>
      <w:hyperlink r:id="rId2" w:history="1">
        <w:r>
          <w:rPr>
            <w:rStyle w:val="Hyperlink"/>
          </w:rPr>
          <w:t>CE: Malnutrition in Older Adults : AJN The American Journal of Nursing (lww.com)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411D4"/>
    <w:multiLevelType w:val="hybridMultilevel"/>
    <w:tmpl w:val="712AF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42ADA"/>
    <w:multiLevelType w:val="hybridMultilevel"/>
    <w:tmpl w:val="2C64419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9A4564"/>
    <w:multiLevelType w:val="hybridMultilevel"/>
    <w:tmpl w:val="BD366D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0A666EB"/>
    <w:multiLevelType w:val="hybridMultilevel"/>
    <w:tmpl w:val="2CB6C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47ECC"/>
    <w:multiLevelType w:val="hybridMultilevel"/>
    <w:tmpl w:val="4ECC6C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707E84"/>
    <w:multiLevelType w:val="hybridMultilevel"/>
    <w:tmpl w:val="C026FC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6A5B25"/>
    <w:multiLevelType w:val="hybridMultilevel"/>
    <w:tmpl w:val="D916A29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7" w15:restartNumberingAfterBreak="0">
    <w:nsid w:val="18D026C5"/>
    <w:multiLevelType w:val="hybridMultilevel"/>
    <w:tmpl w:val="17A46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001093"/>
    <w:multiLevelType w:val="hybridMultilevel"/>
    <w:tmpl w:val="30D4B938"/>
    <w:lvl w:ilvl="0" w:tplc="EEAC0048">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5E23CE"/>
    <w:multiLevelType w:val="hybridMultilevel"/>
    <w:tmpl w:val="B8448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E71379"/>
    <w:multiLevelType w:val="hybridMultilevel"/>
    <w:tmpl w:val="7F125F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2C08C0"/>
    <w:multiLevelType w:val="hybridMultilevel"/>
    <w:tmpl w:val="E3663D12"/>
    <w:lvl w:ilvl="0" w:tplc="B5E6E802">
      <w:start w:val="1"/>
      <w:numFmt w:val="upperRoman"/>
      <w:lvlText w:val="%1."/>
      <w:lvlJc w:val="left"/>
      <w:pPr>
        <w:ind w:left="1080" w:hanging="72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1D6B62"/>
    <w:multiLevelType w:val="hybridMultilevel"/>
    <w:tmpl w:val="B20E4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AB0B59"/>
    <w:multiLevelType w:val="hybridMultilevel"/>
    <w:tmpl w:val="0952CC6A"/>
    <w:lvl w:ilvl="0" w:tplc="FFAE851E">
      <w:start w:val="1"/>
      <w:numFmt w:val="lowerLetter"/>
      <w:lvlText w:val="%1."/>
      <w:lvlJc w:val="left"/>
      <w:pPr>
        <w:ind w:left="1080" w:hanging="360"/>
      </w:pPr>
      <w:rPr>
        <w:rFonts w:hint="default"/>
      </w:rPr>
    </w:lvl>
    <w:lvl w:ilvl="1" w:tplc="34CA790E">
      <w:start w:val="1"/>
      <w:numFmt w:val="bullet"/>
      <w:lvlText w:val="•"/>
      <w:lvlJc w:val="left"/>
      <w:pPr>
        <w:ind w:left="1800" w:hanging="72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B93973"/>
    <w:multiLevelType w:val="hybridMultilevel"/>
    <w:tmpl w:val="6A3E4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AD3A8B"/>
    <w:multiLevelType w:val="hybridMultilevel"/>
    <w:tmpl w:val="6DEC917A"/>
    <w:lvl w:ilvl="0" w:tplc="04090013">
      <w:start w:val="1"/>
      <w:numFmt w:val="upperRoman"/>
      <w:lvlText w:val="%1."/>
      <w:lvlJc w:val="right"/>
      <w:pPr>
        <w:ind w:left="720" w:hanging="360"/>
      </w:pPr>
      <w:rPr>
        <w:rFonts w:hint="default"/>
      </w:rPr>
    </w:lvl>
    <w:lvl w:ilvl="1" w:tplc="04090013">
      <w:start w:val="1"/>
      <w:numFmt w:val="upp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C76CEE"/>
    <w:multiLevelType w:val="hybridMultilevel"/>
    <w:tmpl w:val="EED61EA2"/>
    <w:lvl w:ilvl="0" w:tplc="35BCF06C">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5053A96"/>
    <w:multiLevelType w:val="hybridMultilevel"/>
    <w:tmpl w:val="A9CA5A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5094E6D"/>
    <w:multiLevelType w:val="hybridMultilevel"/>
    <w:tmpl w:val="CFDA9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897B9D"/>
    <w:multiLevelType w:val="hybridMultilevel"/>
    <w:tmpl w:val="54A6F0E0"/>
    <w:lvl w:ilvl="0" w:tplc="B5E6E802">
      <w:start w:val="1"/>
      <w:numFmt w:val="upperRoman"/>
      <w:lvlText w:val="%1."/>
      <w:lvlJc w:val="left"/>
      <w:pPr>
        <w:ind w:left="1080" w:hanging="72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AC56F1"/>
    <w:multiLevelType w:val="hybridMultilevel"/>
    <w:tmpl w:val="3C70E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F93CDB"/>
    <w:multiLevelType w:val="hybridMultilevel"/>
    <w:tmpl w:val="AA5297CC"/>
    <w:lvl w:ilvl="0" w:tplc="FFAE85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792E43"/>
    <w:multiLevelType w:val="hybridMultilevel"/>
    <w:tmpl w:val="1AA6D97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E656D78"/>
    <w:multiLevelType w:val="hybridMultilevel"/>
    <w:tmpl w:val="D41261EC"/>
    <w:lvl w:ilvl="0" w:tplc="FFAE851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0B3979"/>
    <w:multiLevelType w:val="hybridMultilevel"/>
    <w:tmpl w:val="33AEE1DC"/>
    <w:lvl w:ilvl="0" w:tplc="04090001">
      <w:start w:val="1"/>
      <w:numFmt w:val="bullet"/>
      <w:lvlText w:val=""/>
      <w:lvlJc w:val="left"/>
      <w:pPr>
        <w:ind w:left="1080" w:hanging="360"/>
      </w:pPr>
      <w:rPr>
        <w:rFonts w:ascii="Symbol" w:hAnsi="Symbol" w:hint="default"/>
      </w:rPr>
    </w:lvl>
    <w:lvl w:ilvl="1" w:tplc="34CA790E">
      <w:start w:val="1"/>
      <w:numFmt w:val="bullet"/>
      <w:lvlText w:val="•"/>
      <w:lvlJc w:val="left"/>
      <w:pPr>
        <w:ind w:left="1800" w:hanging="72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003B67"/>
    <w:multiLevelType w:val="hybridMultilevel"/>
    <w:tmpl w:val="4B6AA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F30F27"/>
    <w:multiLevelType w:val="hybridMultilevel"/>
    <w:tmpl w:val="DEB2DA4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89E1B06"/>
    <w:multiLevelType w:val="hybridMultilevel"/>
    <w:tmpl w:val="EE3AE2B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9F169DE"/>
    <w:multiLevelType w:val="multilevel"/>
    <w:tmpl w:val="544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E171BE"/>
    <w:multiLevelType w:val="hybridMultilevel"/>
    <w:tmpl w:val="AAFAA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535AC1"/>
    <w:multiLevelType w:val="multilevel"/>
    <w:tmpl w:val="D682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42B3B2F"/>
    <w:multiLevelType w:val="hybridMultilevel"/>
    <w:tmpl w:val="6030826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2232642"/>
    <w:multiLevelType w:val="hybridMultilevel"/>
    <w:tmpl w:val="E858053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A8149A"/>
    <w:multiLevelType w:val="hybridMultilevel"/>
    <w:tmpl w:val="80EA024C"/>
    <w:lvl w:ilvl="0" w:tplc="04090001">
      <w:start w:val="1"/>
      <w:numFmt w:val="bullet"/>
      <w:lvlText w:val=""/>
      <w:lvlJc w:val="left"/>
      <w:pPr>
        <w:ind w:left="770" w:hanging="360"/>
      </w:pPr>
      <w:rPr>
        <w:rFonts w:ascii="Symbol" w:hAnsi="Symbol" w:hint="default"/>
      </w:rPr>
    </w:lvl>
    <w:lvl w:ilvl="1" w:tplc="9B42D19E">
      <w:numFmt w:val="bullet"/>
      <w:lvlText w:val="•"/>
      <w:lvlJc w:val="left"/>
      <w:pPr>
        <w:ind w:left="1490" w:hanging="360"/>
      </w:pPr>
      <w:rPr>
        <w:rFonts w:ascii="Calibri" w:eastAsia="Calibri" w:hAnsi="Calibri" w:cs="Calibri"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4" w15:restartNumberingAfterBreak="0">
    <w:nsid w:val="65774567"/>
    <w:multiLevelType w:val="hybridMultilevel"/>
    <w:tmpl w:val="98546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FC4964"/>
    <w:multiLevelType w:val="hybridMultilevel"/>
    <w:tmpl w:val="57246B58"/>
    <w:lvl w:ilvl="0" w:tplc="8AD21EB0">
      <w:start w:val="1"/>
      <w:numFmt w:val="lowerLetter"/>
      <w:lvlText w:val="%1."/>
      <w:lvlJc w:val="left"/>
      <w:pPr>
        <w:ind w:left="1080" w:hanging="360"/>
      </w:pPr>
      <w:rPr>
        <w:rFonts w:hint="default"/>
        <w:b w:val="0"/>
        <w:bCs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CB94FB5"/>
    <w:multiLevelType w:val="hybridMultilevel"/>
    <w:tmpl w:val="397A82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A10384"/>
    <w:multiLevelType w:val="hybridMultilevel"/>
    <w:tmpl w:val="28B40C7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E7D0531"/>
    <w:multiLevelType w:val="hybridMultilevel"/>
    <w:tmpl w:val="A984B45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707F011E"/>
    <w:multiLevelType w:val="hybridMultilevel"/>
    <w:tmpl w:val="2E7A53A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0" w15:restartNumberingAfterBreak="0">
    <w:nsid w:val="71411CA8"/>
    <w:multiLevelType w:val="hybridMultilevel"/>
    <w:tmpl w:val="FCA2795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4D84B82"/>
    <w:multiLevelType w:val="hybridMultilevel"/>
    <w:tmpl w:val="EC843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F41EBE"/>
    <w:multiLevelType w:val="hybridMultilevel"/>
    <w:tmpl w:val="47B0B0CE"/>
    <w:lvl w:ilvl="0" w:tplc="6E7CE3C4">
      <w:start w:val="1"/>
      <w:numFmt w:val="bullet"/>
      <w:lvlText w:val="•"/>
      <w:lvlJc w:val="left"/>
      <w:pPr>
        <w:ind w:left="720" w:hanging="360"/>
      </w:pPr>
      <w:rPr>
        <w:rFonts w:ascii="Arial" w:hAnsi="Aria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9334E3"/>
    <w:multiLevelType w:val="hybridMultilevel"/>
    <w:tmpl w:val="2E4C90B8"/>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0"/>
  </w:num>
  <w:num w:numId="3">
    <w:abstractNumId w:val="41"/>
  </w:num>
  <w:num w:numId="4">
    <w:abstractNumId w:val="25"/>
  </w:num>
  <w:num w:numId="5">
    <w:abstractNumId w:val="33"/>
  </w:num>
  <w:num w:numId="6">
    <w:abstractNumId w:val="40"/>
  </w:num>
  <w:num w:numId="7">
    <w:abstractNumId w:val="39"/>
  </w:num>
  <w:num w:numId="8">
    <w:abstractNumId w:val="42"/>
  </w:num>
  <w:num w:numId="9">
    <w:abstractNumId w:val="4"/>
  </w:num>
  <w:num w:numId="10">
    <w:abstractNumId w:val="5"/>
  </w:num>
  <w:num w:numId="11">
    <w:abstractNumId w:val="7"/>
  </w:num>
  <w:num w:numId="12">
    <w:abstractNumId w:val="35"/>
  </w:num>
  <w:num w:numId="13">
    <w:abstractNumId w:val="8"/>
  </w:num>
  <w:num w:numId="14">
    <w:abstractNumId w:val="23"/>
  </w:num>
  <w:num w:numId="15">
    <w:abstractNumId w:val="13"/>
  </w:num>
  <w:num w:numId="16">
    <w:abstractNumId w:val="12"/>
  </w:num>
  <w:num w:numId="17">
    <w:abstractNumId w:val="16"/>
  </w:num>
  <w:num w:numId="18">
    <w:abstractNumId w:val="22"/>
  </w:num>
  <w:num w:numId="19">
    <w:abstractNumId w:val="31"/>
  </w:num>
  <w:num w:numId="20">
    <w:abstractNumId w:val="2"/>
  </w:num>
  <w:num w:numId="21">
    <w:abstractNumId w:val="38"/>
  </w:num>
  <w:num w:numId="22">
    <w:abstractNumId w:val="17"/>
  </w:num>
  <w:num w:numId="23">
    <w:abstractNumId w:val="14"/>
  </w:num>
  <w:num w:numId="24">
    <w:abstractNumId w:val="36"/>
  </w:num>
  <w:num w:numId="25">
    <w:abstractNumId w:val="1"/>
  </w:num>
  <w:num w:numId="26">
    <w:abstractNumId w:val="27"/>
  </w:num>
  <w:num w:numId="27">
    <w:abstractNumId w:val="15"/>
  </w:num>
  <w:num w:numId="28">
    <w:abstractNumId w:val="29"/>
  </w:num>
  <w:num w:numId="29">
    <w:abstractNumId w:val="9"/>
  </w:num>
  <w:num w:numId="30">
    <w:abstractNumId w:val="37"/>
  </w:num>
  <w:num w:numId="31">
    <w:abstractNumId w:val="43"/>
  </w:num>
  <w:num w:numId="32">
    <w:abstractNumId w:val="18"/>
  </w:num>
  <w:num w:numId="33">
    <w:abstractNumId w:val="10"/>
  </w:num>
  <w:num w:numId="34">
    <w:abstractNumId w:val="24"/>
  </w:num>
  <w:num w:numId="35">
    <w:abstractNumId w:val="6"/>
  </w:num>
  <w:num w:numId="36">
    <w:abstractNumId w:val="30"/>
  </w:num>
  <w:num w:numId="37">
    <w:abstractNumId w:val="28"/>
  </w:num>
  <w:num w:numId="38">
    <w:abstractNumId w:val="26"/>
  </w:num>
  <w:num w:numId="39">
    <w:abstractNumId w:val="19"/>
  </w:num>
  <w:num w:numId="40">
    <w:abstractNumId w:val="11"/>
  </w:num>
  <w:num w:numId="41">
    <w:abstractNumId w:val="21"/>
  </w:num>
  <w:num w:numId="42">
    <w:abstractNumId w:val="0"/>
  </w:num>
  <w:num w:numId="43">
    <w:abstractNumId w:val="34"/>
  </w:num>
  <w:num w:numId="44">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B83"/>
    <w:rsid w:val="00003D10"/>
    <w:rsid w:val="000218F6"/>
    <w:rsid w:val="000277B3"/>
    <w:rsid w:val="00035CF4"/>
    <w:rsid w:val="00035F4B"/>
    <w:rsid w:val="00043724"/>
    <w:rsid w:val="00050EA3"/>
    <w:rsid w:val="000602FC"/>
    <w:rsid w:val="00070655"/>
    <w:rsid w:val="00073395"/>
    <w:rsid w:val="0007716E"/>
    <w:rsid w:val="000838BE"/>
    <w:rsid w:val="0009301A"/>
    <w:rsid w:val="000A217E"/>
    <w:rsid w:val="000A3007"/>
    <w:rsid w:val="000B067F"/>
    <w:rsid w:val="000B3DD2"/>
    <w:rsid w:val="000B6C89"/>
    <w:rsid w:val="000C0B83"/>
    <w:rsid w:val="000C1546"/>
    <w:rsid w:val="000C596C"/>
    <w:rsid w:val="000C6157"/>
    <w:rsid w:val="000D1437"/>
    <w:rsid w:val="000D434C"/>
    <w:rsid w:val="000E03FE"/>
    <w:rsid w:val="000E3A83"/>
    <w:rsid w:val="000E75AB"/>
    <w:rsid w:val="000F1C45"/>
    <w:rsid w:val="000F2DED"/>
    <w:rsid w:val="000F2FB3"/>
    <w:rsid w:val="00102449"/>
    <w:rsid w:val="001066DC"/>
    <w:rsid w:val="00115478"/>
    <w:rsid w:val="00117A16"/>
    <w:rsid w:val="001206E8"/>
    <w:rsid w:val="00122DA0"/>
    <w:rsid w:val="00126E18"/>
    <w:rsid w:val="00130A36"/>
    <w:rsid w:val="001369B0"/>
    <w:rsid w:val="00150CA2"/>
    <w:rsid w:val="00164E65"/>
    <w:rsid w:val="00175538"/>
    <w:rsid w:val="001957EF"/>
    <w:rsid w:val="00196951"/>
    <w:rsid w:val="001A67A7"/>
    <w:rsid w:val="001A7FC8"/>
    <w:rsid w:val="001B48D9"/>
    <w:rsid w:val="001B5D26"/>
    <w:rsid w:val="001C3CAB"/>
    <w:rsid w:val="001E4010"/>
    <w:rsid w:val="001E5746"/>
    <w:rsid w:val="00206158"/>
    <w:rsid w:val="0020717F"/>
    <w:rsid w:val="00214B36"/>
    <w:rsid w:val="00215CAD"/>
    <w:rsid w:val="0022187A"/>
    <w:rsid w:val="00223A6C"/>
    <w:rsid w:val="00223B9F"/>
    <w:rsid w:val="0022443D"/>
    <w:rsid w:val="00225ED5"/>
    <w:rsid w:val="00230E81"/>
    <w:rsid w:val="002336A5"/>
    <w:rsid w:val="00245E3A"/>
    <w:rsid w:val="002520D5"/>
    <w:rsid w:val="0025766C"/>
    <w:rsid w:val="002619A1"/>
    <w:rsid w:val="00263681"/>
    <w:rsid w:val="00266394"/>
    <w:rsid w:val="00266AB2"/>
    <w:rsid w:val="002767AD"/>
    <w:rsid w:val="00282687"/>
    <w:rsid w:val="00283E80"/>
    <w:rsid w:val="00283E87"/>
    <w:rsid w:val="0029107C"/>
    <w:rsid w:val="00291687"/>
    <w:rsid w:val="002A2408"/>
    <w:rsid w:val="002A4C78"/>
    <w:rsid w:val="002A53A2"/>
    <w:rsid w:val="002B79F0"/>
    <w:rsid w:val="002C11E9"/>
    <w:rsid w:val="002C49FF"/>
    <w:rsid w:val="002C73FD"/>
    <w:rsid w:val="002D1D7A"/>
    <w:rsid w:val="002D2E66"/>
    <w:rsid w:val="002E067A"/>
    <w:rsid w:val="002E1210"/>
    <w:rsid w:val="002E5798"/>
    <w:rsid w:val="002E7225"/>
    <w:rsid w:val="002F3E83"/>
    <w:rsid w:val="003001DA"/>
    <w:rsid w:val="00302E45"/>
    <w:rsid w:val="00303F03"/>
    <w:rsid w:val="00304680"/>
    <w:rsid w:val="00305A24"/>
    <w:rsid w:val="00311E55"/>
    <w:rsid w:val="003328EA"/>
    <w:rsid w:val="00344103"/>
    <w:rsid w:val="00347B93"/>
    <w:rsid w:val="003622FA"/>
    <w:rsid w:val="00363648"/>
    <w:rsid w:val="003672D0"/>
    <w:rsid w:val="003724F0"/>
    <w:rsid w:val="00372D26"/>
    <w:rsid w:val="00383599"/>
    <w:rsid w:val="00383CDA"/>
    <w:rsid w:val="00386BCD"/>
    <w:rsid w:val="00393D7D"/>
    <w:rsid w:val="00393F32"/>
    <w:rsid w:val="003950B8"/>
    <w:rsid w:val="00395400"/>
    <w:rsid w:val="003B070F"/>
    <w:rsid w:val="003C2E3A"/>
    <w:rsid w:val="003C770E"/>
    <w:rsid w:val="003E0277"/>
    <w:rsid w:val="003E06CE"/>
    <w:rsid w:val="003F2C18"/>
    <w:rsid w:val="003F508F"/>
    <w:rsid w:val="003F579A"/>
    <w:rsid w:val="0040157E"/>
    <w:rsid w:val="004016AD"/>
    <w:rsid w:val="0040408D"/>
    <w:rsid w:val="004077DE"/>
    <w:rsid w:val="0041266E"/>
    <w:rsid w:val="004224A1"/>
    <w:rsid w:val="004235A0"/>
    <w:rsid w:val="00434EFB"/>
    <w:rsid w:val="00435AF2"/>
    <w:rsid w:val="004369A2"/>
    <w:rsid w:val="004526BE"/>
    <w:rsid w:val="00457D15"/>
    <w:rsid w:val="00460F33"/>
    <w:rsid w:val="00484436"/>
    <w:rsid w:val="004B2B19"/>
    <w:rsid w:val="004B6AAF"/>
    <w:rsid w:val="004C021E"/>
    <w:rsid w:val="004C0EFB"/>
    <w:rsid w:val="004C18F4"/>
    <w:rsid w:val="004D3845"/>
    <w:rsid w:val="004E1DC5"/>
    <w:rsid w:val="004E7552"/>
    <w:rsid w:val="004F7534"/>
    <w:rsid w:val="005054B9"/>
    <w:rsid w:val="00516AE1"/>
    <w:rsid w:val="005337DF"/>
    <w:rsid w:val="0054227E"/>
    <w:rsid w:val="00542E77"/>
    <w:rsid w:val="00544BC7"/>
    <w:rsid w:val="00550BA4"/>
    <w:rsid w:val="00565008"/>
    <w:rsid w:val="00571D57"/>
    <w:rsid w:val="00573E30"/>
    <w:rsid w:val="0058415E"/>
    <w:rsid w:val="005A1069"/>
    <w:rsid w:val="005A3DEB"/>
    <w:rsid w:val="005A6F37"/>
    <w:rsid w:val="005B629D"/>
    <w:rsid w:val="005B6645"/>
    <w:rsid w:val="005C078B"/>
    <w:rsid w:val="005C0B4A"/>
    <w:rsid w:val="005C6165"/>
    <w:rsid w:val="005D7F29"/>
    <w:rsid w:val="005E49F6"/>
    <w:rsid w:val="005F1014"/>
    <w:rsid w:val="005F787E"/>
    <w:rsid w:val="00605B09"/>
    <w:rsid w:val="006149EC"/>
    <w:rsid w:val="00623C60"/>
    <w:rsid w:val="00627028"/>
    <w:rsid w:val="00647B57"/>
    <w:rsid w:val="00656E39"/>
    <w:rsid w:val="00660574"/>
    <w:rsid w:val="006649E0"/>
    <w:rsid w:val="006770B5"/>
    <w:rsid w:val="00682C25"/>
    <w:rsid w:val="006862E8"/>
    <w:rsid w:val="00693C3D"/>
    <w:rsid w:val="006950AA"/>
    <w:rsid w:val="006A00B4"/>
    <w:rsid w:val="006A5E4E"/>
    <w:rsid w:val="006A66C4"/>
    <w:rsid w:val="006B19F5"/>
    <w:rsid w:val="006B205A"/>
    <w:rsid w:val="006B535E"/>
    <w:rsid w:val="006C04C2"/>
    <w:rsid w:val="006C2607"/>
    <w:rsid w:val="006D3CD1"/>
    <w:rsid w:val="006F0E19"/>
    <w:rsid w:val="006F3732"/>
    <w:rsid w:val="006F4682"/>
    <w:rsid w:val="006F4F71"/>
    <w:rsid w:val="007003AC"/>
    <w:rsid w:val="00702B85"/>
    <w:rsid w:val="007064E7"/>
    <w:rsid w:val="007114AD"/>
    <w:rsid w:val="00713104"/>
    <w:rsid w:val="00713492"/>
    <w:rsid w:val="00722FDE"/>
    <w:rsid w:val="00724E60"/>
    <w:rsid w:val="007304B2"/>
    <w:rsid w:val="00736691"/>
    <w:rsid w:val="00740995"/>
    <w:rsid w:val="007504FC"/>
    <w:rsid w:val="00750C19"/>
    <w:rsid w:val="00751EAB"/>
    <w:rsid w:val="00760514"/>
    <w:rsid w:val="00773BF3"/>
    <w:rsid w:val="007747F3"/>
    <w:rsid w:val="00791049"/>
    <w:rsid w:val="007937E6"/>
    <w:rsid w:val="007A0BB9"/>
    <w:rsid w:val="007A1601"/>
    <w:rsid w:val="007A239B"/>
    <w:rsid w:val="007A4589"/>
    <w:rsid w:val="007A6331"/>
    <w:rsid w:val="007C1DAD"/>
    <w:rsid w:val="007C5ECF"/>
    <w:rsid w:val="007D5150"/>
    <w:rsid w:val="007D55F2"/>
    <w:rsid w:val="007D6282"/>
    <w:rsid w:val="007E18E7"/>
    <w:rsid w:val="007E1C84"/>
    <w:rsid w:val="007E7EA3"/>
    <w:rsid w:val="007F4C57"/>
    <w:rsid w:val="007F788E"/>
    <w:rsid w:val="00810E07"/>
    <w:rsid w:val="00812ECD"/>
    <w:rsid w:val="008138ED"/>
    <w:rsid w:val="008316A8"/>
    <w:rsid w:val="00831C84"/>
    <w:rsid w:val="008427A3"/>
    <w:rsid w:val="00843969"/>
    <w:rsid w:val="00850B53"/>
    <w:rsid w:val="00860172"/>
    <w:rsid w:val="008651CB"/>
    <w:rsid w:val="00875F6D"/>
    <w:rsid w:val="00881E61"/>
    <w:rsid w:val="00884088"/>
    <w:rsid w:val="0089111D"/>
    <w:rsid w:val="00897071"/>
    <w:rsid w:val="008A41D9"/>
    <w:rsid w:val="008A6146"/>
    <w:rsid w:val="008B244F"/>
    <w:rsid w:val="008B2598"/>
    <w:rsid w:val="008B2B33"/>
    <w:rsid w:val="008B3B26"/>
    <w:rsid w:val="008E3791"/>
    <w:rsid w:val="008F5440"/>
    <w:rsid w:val="00905D56"/>
    <w:rsid w:val="00911FEA"/>
    <w:rsid w:val="009271D7"/>
    <w:rsid w:val="009273FF"/>
    <w:rsid w:val="0093212C"/>
    <w:rsid w:val="00932A7E"/>
    <w:rsid w:val="00933FDF"/>
    <w:rsid w:val="0093489F"/>
    <w:rsid w:val="009426A1"/>
    <w:rsid w:val="00946EBA"/>
    <w:rsid w:val="00947481"/>
    <w:rsid w:val="00951C89"/>
    <w:rsid w:val="00962923"/>
    <w:rsid w:val="00965369"/>
    <w:rsid w:val="00975FE8"/>
    <w:rsid w:val="00977515"/>
    <w:rsid w:val="00983941"/>
    <w:rsid w:val="00984B35"/>
    <w:rsid w:val="0099721B"/>
    <w:rsid w:val="009A24A5"/>
    <w:rsid w:val="009B02FB"/>
    <w:rsid w:val="009D0080"/>
    <w:rsid w:val="009D4ECD"/>
    <w:rsid w:val="009D57DD"/>
    <w:rsid w:val="009E6D8E"/>
    <w:rsid w:val="009F243C"/>
    <w:rsid w:val="00A00E5C"/>
    <w:rsid w:val="00A1215E"/>
    <w:rsid w:val="00A16D1F"/>
    <w:rsid w:val="00A231B4"/>
    <w:rsid w:val="00A246A6"/>
    <w:rsid w:val="00A3141B"/>
    <w:rsid w:val="00A32FEA"/>
    <w:rsid w:val="00A40196"/>
    <w:rsid w:val="00A446FF"/>
    <w:rsid w:val="00A66215"/>
    <w:rsid w:val="00A67730"/>
    <w:rsid w:val="00A67D29"/>
    <w:rsid w:val="00A75A73"/>
    <w:rsid w:val="00A845DD"/>
    <w:rsid w:val="00A934F9"/>
    <w:rsid w:val="00AB0061"/>
    <w:rsid w:val="00AB23E6"/>
    <w:rsid w:val="00AC086C"/>
    <w:rsid w:val="00AC1D5E"/>
    <w:rsid w:val="00AD6895"/>
    <w:rsid w:val="00AE0DA5"/>
    <w:rsid w:val="00AE1939"/>
    <w:rsid w:val="00AE3401"/>
    <w:rsid w:val="00AE493F"/>
    <w:rsid w:val="00AF2FBF"/>
    <w:rsid w:val="00AF4A03"/>
    <w:rsid w:val="00AF70DF"/>
    <w:rsid w:val="00B006DF"/>
    <w:rsid w:val="00B0437D"/>
    <w:rsid w:val="00B11796"/>
    <w:rsid w:val="00B13546"/>
    <w:rsid w:val="00B22DDB"/>
    <w:rsid w:val="00B24E75"/>
    <w:rsid w:val="00B25582"/>
    <w:rsid w:val="00B34E57"/>
    <w:rsid w:val="00B34FDE"/>
    <w:rsid w:val="00B404A8"/>
    <w:rsid w:val="00B41C85"/>
    <w:rsid w:val="00B427C2"/>
    <w:rsid w:val="00B43150"/>
    <w:rsid w:val="00B43AA5"/>
    <w:rsid w:val="00B454CA"/>
    <w:rsid w:val="00B53485"/>
    <w:rsid w:val="00B60828"/>
    <w:rsid w:val="00B64206"/>
    <w:rsid w:val="00B64E03"/>
    <w:rsid w:val="00B667F3"/>
    <w:rsid w:val="00B67BA9"/>
    <w:rsid w:val="00B70FA1"/>
    <w:rsid w:val="00B738C0"/>
    <w:rsid w:val="00B83F02"/>
    <w:rsid w:val="00B95039"/>
    <w:rsid w:val="00BA1DC3"/>
    <w:rsid w:val="00BA2D78"/>
    <w:rsid w:val="00BA5E8F"/>
    <w:rsid w:val="00BD1C3F"/>
    <w:rsid w:val="00BE0797"/>
    <w:rsid w:val="00BE0848"/>
    <w:rsid w:val="00BF35B0"/>
    <w:rsid w:val="00C077ED"/>
    <w:rsid w:val="00C12E0B"/>
    <w:rsid w:val="00C22722"/>
    <w:rsid w:val="00C50C8C"/>
    <w:rsid w:val="00C55711"/>
    <w:rsid w:val="00C65D03"/>
    <w:rsid w:val="00C7643D"/>
    <w:rsid w:val="00C81E1F"/>
    <w:rsid w:val="00C83BD9"/>
    <w:rsid w:val="00C84C20"/>
    <w:rsid w:val="00C91491"/>
    <w:rsid w:val="00C91FFE"/>
    <w:rsid w:val="00C93BB8"/>
    <w:rsid w:val="00CB2772"/>
    <w:rsid w:val="00CB2C18"/>
    <w:rsid w:val="00CB3310"/>
    <w:rsid w:val="00CB3C49"/>
    <w:rsid w:val="00CC0EE9"/>
    <w:rsid w:val="00CC0FD4"/>
    <w:rsid w:val="00CC1D4C"/>
    <w:rsid w:val="00CC4850"/>
    <w:rsid w:val="00CC54DE"/>
    <w:rsid w:val="00CD4FB3"/>
    <w:rsid w:val="00CF12E2"/>
    <w:rsid w:val="00CF20C3"/>
    <w:rsid w:val="00CF318A"/>
    <w:rsid w:val="00D045E5"/>
    <w:rsid w:val="00D14BC6"/>
    <w:rsid w:val="00D163FB"/>
    <w:rsid w:val="00D2459B"/>
    <w:rsid w:val="00D3631D"/>
    <w:rsid w:val="00D47EDC"/>
    <w:rsid w:val="00D53F57"/>
    <w:rsid w:val="00D65B67"/>
    <w:rsid w:val="00D73367"/>
    <w:rsid w:val="00D7634C"/>
    <w:rsid w:val="00D764D3"/>
    <w:rsid w:val="00D911CD"/>
    <w:rsid w:val="00D9129D"/>
    <w:rsid w:val="00D916DB"/>
    <w:rsid w:val="00D967D8"/>
    <w:rsid w:val="00DA39D7"/>
    <w:rsid w:val="00DA7DFB"/>
    <w:rsid w:val="00DB0922"/>
    <w:rsid w:val="00DC4C74"/>
    <w:rsid w:val="00DC685E"/>
    <w:rsid w:val="00DD32B3"/>
    <w:rsid w:val="00DD426F"/>
    <w:rsid w:val="00DD5452"/>
    <w:rsid w:val="00DE0393"/>
    <w:rsid w:val="00DE096B"/>
    <w:rsid w:val="00DE0D53"/>
    <w:rsid w:val="00DE0E55"/>
    <w:rsid w:val="00DE0EF8"/>
    <w:rsid w:val="00DE0FB9"/>
    <w:rsid w:val="00DF2071"/>
    <w:rsid w:val="00DF2CB1"/>
    <w:rsid w:val="00E04663"/>
    <w:rsid w:val="00E05D78"/>
    <w:rsid w:val="00E067B5"/>
    <w:rsid w:val="00E2267A"/>
    <w:rsid w:val="00E236AA"/>
    <w:rsid w:val="00E3082D"/>
    <w:rsid w:val="00E34DF7"/>
    <w:rsid w:val="00E4052D"/>
    <w:rsid w:val="00E5284C"/>
    <w:rsid w:val="00E60484"/>
    <w:rsid w:val="00E60AC6"/>
    <w:rsid w:val="00E71FC5"/>
    <w:rsid w:val="00E80CEE"/>
    <w:rsid w:val="00E84C0B"/>
    <w:rsid w:val="00E85737"/>
    <w:rsid w:val="00E8686D"/>
    <w:rsid w:val="00E93963"/>
    <w:rsid w:val="00E945D0"/>
    <w:rsid w:val="00E95D9F"/>
    <w:rsid w:val="00EA0699"/>
    <w:rsid w:val="00EA40CF"/>
    <w:rsid w:val="00EA5177"/>
    <w:rsid w:val="00EA7266"/>
    <w:rsid w:val="00EB3553"/>
    <w:rsid w:val="00EC0014"/>
    <w:rsid w:val="00EC5AF8"/>
    <w:rsid w:val="00EC7591"/>
    <w:rsid w:val="00EC7BCB"/>
    <w:rsid w:val="00ED1B82"/>
    <w:rsid w:val="00ED768E"/>
    <w:rsid w:val="00EE502D"/>
    <w:rsid w:val="00F01D80"/>
    <w:rsid w:val="00F037EA"/>
    <w:rsid w:val="00F06115"/>
    <w:rsid w:val="00F065D3"/>
    <w:rsid w:val="00F07560"/>
    <w:rsid w:val="00F12567"/>
    <w:rsid w:val="00F16834"/>
    <w:rsid w:val="00F2677B"/>
    <w:rsid w:val="00F30215"/>
    <w:rsid w:val="00F31253"/>
    <w:rsid w:val="00F32956"/>
    <w:rsid w:val="00F34242"/>
    <w:rsid w:val="00F43643"/>
    <w:rsid w:val="00F45407"/>
    <w:rsid w:val="00F45D96"/>
    <w:rsid w:val="00F50DC9"/>
    <w:rsid w:val="00F55ED4"/>
    <w:rsid w:val="00F63B41"/>
    <w:rsid w:val="00F6741E"/>
    <w:rsid w:val="00F83E7E"/>
    <w:rsid w:val="00F842D8"/>
    <w:rsid w:val="00F87E77"/>
    <w:rsid w:val="00F93851"/>
    <w:rsid w:val="00F93D9E"/>
    <w:rsid w:val="00FA0F07"/>
    <w:rsid w:val="00FA390E"/>
    <w:rsid w:val="00FB04C8"/>
    <w:rsid w:val="00FC020C"/>
    <w:rsid w:val="00FC1F58"/>
    <w:rsid w:val="00FC25AE"/>
    <w:rsid w:val="00FC5FFB"/>
    <w:rsid w:val="00FC67BF"/>
    <w:rsid w:val="00FD1215"/>
    <w:rsid w:val="00FD2C06"/>
    <w:rsid w:val="00FD7118"/>
    <w:rsid w:val="00FF1724"/>
    <w:rsid w:val="00FF1CD3"/>
    <w:rsid w:val="00FF58FA"/>
    <w:rsid w:val="00FF66E6"/>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2BE288"/>
  <w15:docId w15:val="{75EBA938-318F-E141-AE52-3F612185B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uiPriority w:val="99"/>
    <w:rsid w:val="00FF790D"/>
    <w:rPr>
      <w:color w:val="0000FF"/>
      <w:u w:val="single"/>
    </w:rPr>
  </w:style>
  <w:style w:type="character" w:styleId="FollowedHyperlink">
    <w:name w:val="FollowedHyperlink"/>
    <w:rsid w:val="00DE0EF8"/>
    <w:rPr>
      <w:color w:val="800080"/>
      <w:u w:val="single"/>
    </w:rPr>
  </w:style>
  <w:style w:type="paragraph" w:styleId="EndnoteText">
    <w:name w:val="endnote text"/>
    <w:basedOn w:val="Normal"/>
    <w:link w:val="EndnoteTextChar"/>
    <w:uiPriority w:val="99"/>
    <w:unhideWhenUsed/>
    <w:rsid w:val="00C91FFE"/>
    <w:rPr>
      <w:rFonts w:ascii="Calibri" w:eastAsia="Calibri" w:hAnsi="Calibri" w:cs="Times New Roman"/>
      <w:sz w:val="20"/>
    </w:rPr>
  </w:style>
  <w:style w:type="character" w:customStyle="1" w:styleId="EndnoteTextChar">
    <w:name w:val="Endnote Text Char"/>
    <w:basedOn w:val="DefaultParagraphFont"/>
    <w:link w:val="EndnoteText"/>
    <w:uiPriority w:val="99"/>
    <w:rsid w:val="00C91FFE"/>
    <w:rPr>
      <w:rFonts w:ascii="Calibri" w:eastAsia="Calibri" w:hAnsi="Calibri"/>
    </w:rPr>
  </w:style>
  <w:style w:type="character" w:styleId="EndnoteReference">
    <w:name w:val="endnote reference"/>
    <w:uiPriority w:val="99"/>
    <w:unhideWhenUsed/>
    <w:rsid w:val="00C91FFE"/>
    <w:rPr>
      <w:vertAlign w:val="superscript"/>
    </w:rPr>
  </w:style>
  <w:style w:type="paragraph" w:styleId="ListParagraph">
    <w:name w:val="List Paragraph"/>
    <w:basedOn w:val="Normal"/>
    <w:uiPriority w:val="34"/>
    <w:qFormat/>
    <w:rsid w:val="00A246A6"/>
    <w:pPr>
      <w:ind w:left="720"/>
      <w:contextualSpacing/>
    </w:pPr>
  </w:style>
  <w:style w:type="character" w:styleId="CommentReference">
    <w:name w:val="annotation reference"/>
    <w:basedOn w:val="DefaultParagraphFont"/>
    <w:rsid w:val="00932A7E"/>
    <w:rPr>
      <w:sz w:val="16"/>
      <w:szCs w:val="16"/>
    </w:rPr>
  </w:style>
  <w:style w:type="paragraph" w:styleId="CommentText">
    <w:name w:val="annotation text"/>
    <w:basedOn w:val="Normal"/>
    <w:link w:val="CommentTextChar"/>
    <w:rsid w:val="00932A7E"/>
    <w:rPr>
      <w:sz w:val="20"/>
    </w:rPr>
  </w:style>
  <w:style w:type="character" w:customStyle="1" w:styleId="CommentTextChar">
    <w:name w:val="Comment Text Char"/>
    <w:basedOn w:val="DefaultParagraphFont"/>
    <w:link w:val="CommentText"/>
    <w:rsid w:val="00932A7E"/>
    <w:rPr>
      <w:rFonts w:ascii="Arial" w:hAnsi="Arial" w:cs="Arial"/>
    </w:rPr>
  </w:style>
  <w:style w:type="paragraph" w:styleId="CommentSubject">
    <w:name w:val="annotation subject"/>
    <w:basedOn w:val="CommentText"/>
    <w:next w:val="CommentText"/>
    <w:link w:val="CommentSubjectChar"/>
    <w:rsid w:val="00932A7E"/>
    <w:rPr>
      <w:b/>
      <w:bCs/>
    </w:rPr>
  </w:style>
  <w:style w:type="character" w:customStyle="1" w:styleId="CommentSubjectChar">
    <w:name w:val="Comment Subject Char"/>
    <w:basedOn w:val="CommentTextChar"/>
    <w:link w:val="CommentSubject"/>
    <w:rsid w:val="00932A7E"/>
    <w:rPr>
      <w:rFonts w:ascii="Arial" w:hAnsi="Arial" w:cs="Arial"/>
      <w:b/>
      <w:bCs/>
    </w:rPr>
  </w:style>
  <w:style w:type="paragraph" w:styleId="BalloonText">
    <w:name w:val="Balloon Text"/>
    <w:basedOn w:val="Normal"/>
    <w:link w:val="BalloonTextChar"/>
    <w:rsid w:val="00932A7E"/>
    <w:rPr>
      <w:rFonts w:ascii="Tahoma" w:hAnsi="Tahoma" w:cs="Tahoma"/>
      <w:sz w:val="16"/>
      <w:szCs w:val="16"/>
    </w:rPr>
  </w:style>
  <w:style w:type="character" w:customStyle="1" w:styleId="BalloonTextChar">
    <w:name w:val="Balloon Text Char"/>
    <w:basedOn w:val="DefaultParagraphFont"/>
    <w:link w:val="BalloonText"/>
    <w:rsid w:val="00932A7E"/>
    <w:rPr>
      <w:rFonts w:ascii="Tahoma" w:hAnsi="Tahoma" w:cs="Tahoma"/>
      <w:sz w:val="16"/>
      <w:szCs w:val="16"/>
    </w:rPr>
  </w:style>
  <w:style w:type="character" w:customStyle="1" w:styleId="FooterChar">
    <w:name w:val="Footer Char"/>
    <w:basedOn w:val="DefaultParagraphFont"/>
    <w:link w:val="Footer"/>
    <w:uiPriority w:val="99"/>
    <w:rsid w:val="00B13546"/>
    <w:rPr>
      <w:rFonts w:ascii="Arial" w:hAnsi="Arial" w:cs="Arial"/>
      <w:sz w:val="22"/>
    </w:rPr>
  </w:style>
  <w:style w:type="character" w:customStyle="1" w:styleId="UnresolvedMention1">
    <w:name w:val="Unresolved Mention1"/>
    <w:basedOn w:val="DefaultParagraphFont"/>
    <w:uiPriority w:val="99"/>
    <w:semiHidden/>
    <w:unhideWhenUsed/>
    <w:rsid w:val="00FD7118"/>
    <w:rPr>
      <w:color w:val="605E5C"/>
      <w:shd w:val="clear" w:color="auto" w:fill="E1DFDD"/>
    </w:rPr>
  </w:style>
  <w:style w:type="paragraph" w:customStyle="1" w:styleId="xmsonormal">
    <w:name w:val="x_msonormal"/>
    <w:basedOn w:val="Normal"/>
    <w:rsid w:val="00EA7266"/>
    <w:pPr>
      <w:spacing w:before="100" w:beforeAutospacing="1" w:after="100" w:afterAutospacing="1"/>
    </w:pPr>
    <w:rPr>
      <w:rFonts w:ascii="Times New Roman" w:hAnsi="Times New Roman" w:cs="Times New Roman"/>
      <w:sz w:val="24"/>
      <w:szCs w:val="24"/>
    </w:rPr>
  </w:style>
  <w:style w:type="character" w:customStyle="1" w:styleId="xapple-converted-space">
    <w:name w:val="x_apple-converted-space"/>
    <w:basedOn w:val="DefaultParagraphFont"/>
    <w:rsid w:val="00EA7266"/>
  </w:style>
  <w:style w:type="character" w:customStyle="1" w:styleId="UnresolvedMention2">
    <w:name w:val="Unresolved Mention2"/>
    <w:basedOn w:val="DefaultParagraphFont"/>
    <w:uiPriority w:val="99"/>
    <w:semiHidden/>
    <w:unhideWhenUsed/>
    <w:rsid w:val="009D57DD"/>
    <w:rPr>
      <w:color w:val="605E5C"/>
      <w:shd w:val="clear" w:color="auto" w:fill="E1DFDD"/>
    </w:rPr>
  </w:style>
  <w:style w:type="character" w:styleId="UnresolvedMention">
    <w:name w:val="Unresolved Mention"/>
    <w:basedOn w:val="DefaultParagraphFont"/>
    <w:uiPriority w:val="99"/>
    <w:semiHidden/>
    <w:unhideWhenUsed/>
    <w:rsid w:val="001957EF"/>
    <w:rPr>
      <w:color w:val="605E5C"/>
      <w:shd w:val="clear" w:color="auto" w:fill="E1DFDD"/>
    </w:rPr>
  </w:style>
  <w:style w:type="paragraph" w:styleId="Revision">
    <w:name w:val="Revision"/>
    <w:hidden/>
    <w:uiPriority w:val="99"/>
    <w:semiHidden/>
    <w:rsid w:val="001957EF"/>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92009">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411900373">
      <w:bodyDiv w:val="1"/>
      <w:marLeft w:val="0"/>
      <w:marRight w:val="0"/>
      <w:marTop w:val="0"/>
      <w:marBottom w:val="0"/>
      <w:divBdr>
        <w:top w:val="none" w:sz="0" w:space="0" w:color="auto"/>
        <w:left w:val="none" w:sz="0" w:space="0" w:color="auto"/>
        <w:bottom w:val="none" w:sz="0" w:space="0" w:color="auto"/>
        <w:right w:val="none" w:sz="0" w:space="0" w:color="auto"/>
      </w:divBdr>
    </w:div>
    <w:div w:id="1165708141">
      <w:bodyDiv w:val="1"/>
      <w:marLeft w:val="0"/>
      <w:marRight w:val="0"/>
      <w:marTop w:val="0"/>
      <w:marBottom w:val="0"/>
      <w:divBdr>
        <w:top w:val="none" w:sz="0" w:space="0" w:color="auto"/>
        <w:left w:val="none" w:sz="0" w:space="0" w:color="auto"/>
        <w:bottom w:val="none" w:sz="0" w:space="0" w:color="auto"/>
        <w:right w:val="none" w:sz="0" w:space="0" w:color="auto"/>
      </w:divBdr>
    </w:div>
    <w:div w:id="1548493026">
      <w:bodyDiv w:val="1"/>
      <w:marLeft w:val="0"/>
      <w:marRight w:val="0"/>
      <w:marTop w:val="0"/>
      <w:marBottom w:val="0"/>
      <w:divBdr>
        <w:top w:val="none" w:sz="0" w:space="0" w:color="auto"/>
        <w:left w:val="none" w:sz="0" w:space="0" w:color="auto"/>
        <w:bottom w:val="none" w:sz="0" w:space="0" w:color="auto"/>
        <w:right w:val="none" w:sz="0" w:space="0" w:color="auto"/>
      </w:divBdr>
      <w:divsChild>
        <w:div w:id="1152794022">
          <w:marLeft w:val="0"/>
          <w:marRight w:val="0"/>
          <w:marTop w:val="0"/>
          <w:marBottom w:val="0"/>
          <w:divBdr>
            <w:top w:val="none" w:sz="0" w:space="0" w:color="auto"/>
            <w:left w:val="none" w:sz="0" w:space="0" w:color="auto"/>
            <w:bottom w:val="none" w:sz="0" w:space="0" w:color="auto"/>
            <w:right w:val="none" w:sz="0" w:space="0" w:color="auto"/>
          </w:divBdr>
          <w:divsChild>
            <w:div w:id="636839825">
              <w:marLeft w:val="0"/>
              <w:marRight w:val="0"/>
              <w:marTop w:val="0"/>
              <w:marBottom w:val="0"/>
              <w:divBdr>
                <w:top w:val="none" w:sz="0" w:space="0" w:color="auto"/>
                <w:left w:val="none" w:sz="0" w:space="0" w:color="auto"/>
                <w:bottom w:val="none" w:sz="0" w:space="0" w:color="auto"/>
                <w:right w:val="none" w:sz="0" w:space="0" w:color="auto"/>
              </w:divBdr>
              <w:divsChild>
                <w:div w:id="20938145">
                  <w:marLeft w:val="0"/>
                  <w:marRight w:val="0"/>
                  <w:marTop w:val="0"/>
                  <w:marBottom w:val="0"/>
                  <w:divBdr>
                    <w:top w:val="none" w:sz="0" w:space="0" w:color="auto"/>
                    <w:left w:val="none" w:sz="0" w:space="0" w:color="auto"/>
                    <w:bottom w:val="none" w:sz="0" w:space="0" w:color="auto"/>
                    <w:right w:val="none" w:sz="0" w:space="0" w:color="auto"/>
                  </w:divBdr>
                  <w:divsChild>
                    <w:div w:id="108753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358629">
          <w:marLeft w:val="60"/>
          <w:marRight w:val="0"/>
          <w:marTop w:val="0"/>
          <w:marBottom w:val="0"/>
          <w:divBdr>
            <w:top w:val="none" w:sz="0" w:space="0" w:color="auto"/>
            <w:left w:val="none" w:sz="0" w:space="0" w:color="auto"/>
            <w:bottom w:val="none" w:sz="0" w:space="0" w:color="auto"/>
            <w:right w:val="none" w:sz="0" w:space="0" w:color="auto"/>
          </w:divBdr>
          <w:divsChild>
            <w:div w:id="258418099">
              <w:marLeft w:val="0"/>
              <w:marRight w:val="0"/>
              <w:marTop w:val="0"/>
              <w:marBottom w:val="0"/>
              <w:divBdr>
                <w:top w:val="none" w:sz="0" w:space="0" w:color="auto"/>
                <w:left w:val="none" w:sz="0" w:space="0" w:color="auto"/>
                <w:bottom w:val="none" w:sz="0" w:space="0" w:color="auto"/>
                <w:right w:val="none" w:sz="0" w:space="0" w:color="auto"/>
              </w:divBdr>
              <w:divsChild>
                <w:div w:id="868221419">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1628243161">
      <w:bodyDiv w:val="1"/>
      <w:marLeft w:val="0"/>
      <w:marRight w:val="0"/>
      <w:marTop w:val="0"/>
      <w:marBottom w:val="0"/>
      <w:divBdr>
        <w:top w:val="none" w:sz="0" w:space="0" w:color="auto"/>
        <w:left w:val="none" w:sz="0" w:space="0" w:color="auto"/>
        <w:bottom w:val="none" w:sz="0" w:space="0" w:color="auto"/>
        <w:right w:val="none" w:sz="0" w:space="0" w:color="auto"/>
      </w:divBdr>
    </w:div>
    <w:div w:id="1798447482">
      <w:bodyDiv w:val="1"/>
      <w:marLeft w:val="0"/>
      <w:marRight w:val="0"/>
      <w:marTop w:val="0"/>
      <w:marBottom w:val="0"/>
      <w:divBdr>
        <w:top w:val="none" w:sz="0" w:space="0" w:color="auto"/>
        <w:left w:val="none" w:sz="0" w:space="0" w:color="auto"/>
        <w:bottom w:val="none" w:sz="0" w:space="0" w:color="auto"/>
        <w:right w:val="none" w:sz="0" w:space="0" w:color="auto"/>
      </w:divBdr>
    </w:div>
    <w:div w:id="193450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defeatmalnutrition.today/sites/default/files/February%202020%20MC%20V4.pdf" TargetMode="External"/><Relationship Id="rId26" Type="http://schemas.openxmlformats.org/officeDocument/2006/relationships/hyperlink" Target="C://Users/shirl/Downloads/December%202020%20MC_V3%20(6).pdf" TargetMode="External"/><Relationship Id="rId3" Type="http://schemas.openxmlformats.org/officeDocument/2006/relationships/styles" Target="styles.xml"/><Relationship Id="rId21" Type="http://schemas.openxmlformats.org/officeDocument/2006/relationships/hyperlink" Target="C://Users/shirl/Downloads/May%202020%20MC_Final%20(5).pdf"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mass.gov/nutrition-program-for-seniors"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C://Users/shirl/Downloads/March%202020%20COVID%20MC_V5.pdf"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featmalnutrition.today/" TargetMode="External"/><Relationship Id="rId24" Type="http://schemas.openxmlformats.org/officeDocument/2006/relationships/hyperlink" Target="https://www.mass.gov/nutrition-program-for-seniors" TargetMode="External"/><Relationship Id="rId32"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mahealthyfoodsinasnap.org/" TargetMode="External"/><Relationship Id="rId28" Type="http://schemas.openxmlformats.org/officeDocument/2006/relationships/image" Target="media/image8.png"/><Relationship Id="rId36" Type="http://schemas.openxmlformats.org/officeDocument/2006/relationships/theme" Target="theme/theme1.xml"/><Relationship Id="rId10" Type="http://schemas.openxmlformats.org/officeDocument/2006/relationships/hyperlink" Target="http://www.mass.gov/elders" TargetMode="External"/><Relationship Id="rId19" Type="http://schemas.openxmlformats.org/officeDocument/2006/relationships/hyperlink" Target="https://www.defeatmalnutrition.today/sites/default/files/February%202020%20MC%20V4.pdf" TargetMode="External"/><Relationship Id="rId31"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hyperlink" Target="http://www.mass.gov/elders" TargetMode="External"/><Relationship Id="rId14" Type="http://schemas.openxmlformats.org/officeDocument/2006/relationships/image" Target="media/image4.png"/><Relationship Id="rId22" Type="http://schemas.openxmlformats.org/officeDocument/2006/relationships/hyperlink" Target="https://www.mahealthyfoodsinasnap.org/" TargetMode="External"/><Relationship Id="rId27" Type="http://schemas.openxmlformats.org/officeDocument/2006/relationships/hyperlink" Target="https://www.mass.gov/decision-tree/find-food-assistance" TargetMode="External"/><Relationship Id="rId30" Type="http://schemas.openxmlformats.org/officeDocument/2006/relationships/image" Target="media/image10.emf"/><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journals.lww.com/ajnonline/Fulltext/2018/03000/CE__Malnutrition_in_Older_Adults.23.aspx" TargetMode="External"/><Relationship Id="rId1" Type="http://schemas.openxmlformats.org/officeDocument/2006/relationships/hyperlink" Target="https://onlinelibrary.wiley.com/doi/full/10.1002/jpen.14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l\Downloads\2019%20Malnutrition%20Prevention%20Commission%20Annual%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0248C-B5C8-4F61-ABD2-7F6D9DBE7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 Malnutrition Prevention Commission Annual Report</Template>
  <TotalTime>1</TotalTime>
  <Pages>15</Pages>
  <Words>4918</Words>
  <Characters>28039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32892</CharactersWithSpaces>
  <SharedDoc>false</SharedDoc>
  <HLinks>
    <vt:vector size="6" baseType="variant">
      <vt:variant>
        <vt:i4>2162720</vt:i4>
      </vt:variant>
      <vt:variant>
        <vt:i4>0</vt:i4>
      </vt:variant>
      <vt:variant>
        <vt:i4>0</vt:i4>
      </vt:variant>
      <vt:variant>
        <vt:i4>5</vt:i4>
      </vt:variant>
      <vt:variant>
        <vt:lpwstr>http://www.mass.gov/elders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Shirley Chao</dc:creator>
  <cp:lastModifiedBy>Peele, Annette (ELD)</cp:lastModifiedBy>
  <cp:revision>2</cp:revision>
  <cp:lastPrinted>2019-05-30T13:06:00Z</cp:lastPrinted>
  <dcterms:created xsi:type="dcterms:W3CDTF">2021-03-12T17:53:00Z</dcterms:created>
  <dcterms:modified xsi:type="dcterms:W3CDTF">2021-03-12T17:53:00Z</dcterms:modified>
</cp:coreProperties>
</file>