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29FFE" w14:textId="15095AE2" w:rsidR="00C04AAF" w:rsidRDefault="0001397D" w:rsidP="0001397D">
      <w:pPr>
        <w:jc w:val="center"/>
        <w:rPr>
          <w:rFonts w:ascii="Gill Sans MT" w:eastAsia="Times New Roman" w:hAnsi="Gill Sans MT" w:cs="Times New Roman"/>
          <w:b/>
          <w:bCs/>
          <w:sz w:val="24"/>
          <w:szCs w:val="24"/>
        </w:rPr>
      </w:pPr>
      <w:r w:rsidRPr="0001397D">
        <w:rPr>
          <w:rFonts w:ascii="Gill Sans MT" w:eastAsia="Times New Roman" w:hAnsi="Gill Sans MT" w:cs="Times New Roman"/>
          <w:b/>
          <w:bCs/>
          <w:sz w:val="24"/>
          <w:szCs w:val="24"/>
        </w:rPr>
        <w:t>Commission on Methamphetamine Use</w:t>
      </w:r>
    </w:p>
    <w:p w14:paraId="7CBA6886" w14:textId="77777777" w:rsidR="005C1CFF" w:rsidRDefault="005C1CFF" w:rsidP="0001397D">
      <w:pPr>
        <w:spacing w:after="0" w:line="240" w:lineRule="auto"/>
        <w:contextualSpacing/>
        <w:rPr>
          <w:rFonts w:ascii="Gill Sans MT" w:hAnsi="Gill Sans MT" w:cs="Times New Roman"/>
          <w:b/>
          <w:bCs/>
          <w:sz w:val="24"/>
          <w:szCs w:val="24"/>
          <w:u w:val="single"/>
        </w:rPr>
      </w:pPr>
    </w:p>
    <w:p w14:paraId="12B40315" w14:textId="38B11689" w:rsidR="0001397D" w:rsidRPr="0031330F" w:rsidRDefault="0001397D" w:rsidP="0001397D">
      <w:pPr>
        <w:spacing w:after="0" w:line="240" w:lineRule="auto"/>
        <w:contextualSpacing/>
        <w:rPr>
          <w:rFonts w:ascii="Gill Sans MT" w:hAnsi="Gill Sans MT" w:cs="Times New Roman"/>
          <w:i/>
          <w:sz w:val="24"/>
          <w:szCs w:val="24"/>
        </w:rPr>
      </w:pPr>
      <w:r w:rsidRPr="0031330F">
        <w:rPr>
          <w:rFonts w:ascii="Gill Sans MT" w:hAnsi="Gill Sans MT" w:cs="Times New Roman"/>
          <w:b/>
          <w:bCs/>
          <w:sz w:val="24"/>
          <w:szCs w:val="24"/>
          <w:u w:val="single"/>
        </w:rPr>
        <w:t>Legal Authority:</w:t>
      </w:r>
      <w:r w:rsidRPr="0031330F">
        <w:rPr>
          <w:rFonts w:ascii="Gill Sans MT" w:hAnsi="Gill Sans MT" w:cs="Times New Roman"/>
          <w:sz w:val="24"/>
          <w:szCs w:val="24"/>
        </w:rPr>
        <w:t xml:space="preserve"> </w:t>
      </w:r>
      <w:r w:rsidRPr="0031330F">
        <w:rPr>
          <w:rFonts w:ascii="Gill Sans MT" w:hAnsi="Gill Sans MT" w:cs="Times New Roman"/>
          <w:i/>
          <w:sz w:val="24"/>
          <w:szCs w:val="24"/>
        </w:rPr>
        <w:t>Section 131 of Chapter 24 of the Acts of 2021</w:t>
      </w:r>
      <w:r w:rsidR="008039A6">
        <w:rPr>
          <w:rFonts w:ascii="Gill Sans MT" w:hAnsi="Gill Sans MT" w:cs="Times New Roman"/>
          <w:i/>
          <w:sz w:val="24"/>
          <w:szCs w:val="24"/>
        </w:rPr>
        <w:t xml:space="preserve"> (FY22 Budget)</w:t>
      </w:r>
    </w:p>
    <w:p w14:paraId="247F3CD5" w14:textId="4A895CA5" w:rsidR="0001397D" w:rsidRPr="0001397D" w:rsidRDefault="0001397D" w:rsidP="0001397D">
      <w:pPr>
        <w:spacing w:after="0" w:line="240" w:lineRule="auto"/>
        <w:contextualSpacing/>
        <w:rPr>
          <w:rFonts w:ascii="Gill Sans MT" w:hAnsi="Gill Sans MT" w:cs="Times New Roman"/>
          <w:b/>
          <w:bCs/>
          <w:sz w:val="24"/>
          <w:szCs w:val="24"/>
          <w:u w:val="single"/>
        </w:rPr>
      </w:pPr>
    </w:p>
    <w:p w14:paraId="1F9A3104" w14:textId="24C1431F" w:rsidR="00344BE2" w:rsidRDefault="0001397D" w:rsidP="00A41E12">
      <w:pPr>
        <w:spacing w:after="0" w:line="240" w:lineRule="auto"/>
        <w:contextualSpacing/>
        <w:rPr>
          <w:rFonts w:ascii="Gill Sans MT" w:hAnsi="Gill Sans MT" w:cs="Times New Roman"/>
          <w:b/>
          <w:bCs/>
          <w:sz w:val="24"/>
          <w:szCs w:val="24"/>
        </w:rPr>
      </w:pPr>
      <w:r w:rsidRPr="0001397D">
        <w:rPr>
          <w:rFonts w:ascii="Gill Sans MT" w:hAnsi="Gill Sans MT" w:cs="Times New Roman"/>
          <w:b/>
          <w:bCs/>
          <w:sz w:val="24"/>
          <w:szCs w:val="24"/>
          <w:u w:val="single"/>
        </w:rPr>
        <w:t>Full text of the Legislation:</w:t>
      </w:r>
      <w:r w:rsidRPr="0001397D">
        <w:rPr>
          <w:rFonts w:ascii="Gill Sans MT" w:hAnsi="Gill Sans MT" w:cs="Times New Roman"/>
          <w:b/>
          <w:bCs/>
          <w:sz w:val="24"/>
          <w:szCs w:val="24"/>
        </w:rPr>
        <w:t xml:space="preserve"> </w:t>
      </w:r>
      <w:hyperlink r:id="rId5" w:history="1">
        <w:r w:rsidR="00344BE2" w:rsidRPr="00824F60">
          <w:rPr>
            <w:rStyle w:val="Hyperlink"/>
            <w:rFonts w:ascii="Gill Sans MT" w:hAnsi="Gill Sans MT" w:cs="Times New Roman"/>
            <w:b/>
            <w:bCs/>
            <w:sz w:val="24"/>
            <w:szCs w:val="24"/>
          </w:rPr>
          <w:t>https://budget.digital.mass.gov/summary/fy22/outside-section/section-131-commission-on-methamphetamine-use</w:t>
        </w:r>
      </w:hyperlink>
    </w:p>
    <w:p w14:paraId="7DB4C845" w14:textId="680E8A76" w:rsidR="00344BE2" w:rsidRDefault="00344BE2" w:rsidP="00A41E12">
      <w:pPr>
        <w:spacing w:after="0" w:line="240" w:lineRule="auto"/>
        <w:contextualSpacing/>
        <w:rPr>
          <w:rFonts w:ascii="Gill Sans MT" w:hAnsi="Gill Sans MT" w:cs="Times New Roman"/>
          <w:b/>
          <w:bCs/>
          <w:sz w:val="24"/>
          <w:szCs w:val="24"/>
        </w:rPr>
      </w:pPr>
    </w:p>
    <w:p w14:paraId="67563E66" w14:textId="77777777" w:rsidR="0001397D" w:rsidRPr="0001397D" w:rsidRDefault="0001397D" w:rsidP="0001397D">
      <w:pPr>
        <w:spacing w:after="0" w:line="240" w:lineRule="auto"/>
        <w:contextualSpacing/>
        <w:rPr>
          <w:rFonts w:ascii="Gill Sans MT" w:hAnsi="Gill Sans MT" w:cs="Times New Roman"/>
          <w:b/>
          <w:bCs/>
          <w:sz w:val="24"/>
          <w:szCs w:val="24"/>
        </w:rPr>
      </w:pPr>
      <w:r w:rsidRPr="0001397D">
        <w:rPr>
          <w:rFonts w:ascii="Gill Sans MT" w:hAnsi="Gill Sans MT" w:cs="Times New Roman"/>
          <w:b/>
          <w:bCs/>
          <w:sz w:val="24"/>
          <w:szCs w:val="24"/>
        </w:rPr>
        <w:t>----------------------</w:t>
      </w:r>
    </w:p>
    <w:p w14:paraId="422259D9" w14:textId="5602976D" w:rsidR="0001397D" w:rsidRDefault="0001397D" w:rsidP="00A41E12">
      <w:pPr>
        <w:spacing w:after="0" w:line="240" w:lineRule="auto"/>
        <w:contextualSpacing/>
        <w:rPr>
          <w:rFonts w:ascii="Gill Sans MT" w:hAnsi="Gill Sans MT" w:cs="Times New Roman"/>
          <w:b/>
          <w:bCs/>
          <w:sz w:val="24"/>
          <w:szCs w:val="24"/>
          <w:u w:val="single"/>
        </w:rPr>
      </w:pPr>
    </w:p>
    <w:p w14:paraId="3C781108" w14:textId="4417D81F" w:rsidR="0001397D" w:rsidRDefault="005C1CFF" w:rsidP="00A41E12">
      <w:pPr>
        <w:spacing w:after="0" w:line="240" w:lineRule="auto"/>
        <w:contextualSpacing/>
        <w:rPr>
          <w:rFonts w:ascii="Gill Sans MT" w:hAnsi="Gill Sans MT" w:cs="Times New Roman"/>
          <w:b/>
          <w:bCs/>
          <w:sz w:val="24"/>
          <w:szCs w:val="24"/>
          <w:u w:val="single"/>
        </w:rPr>
      </w:pPr>
      <w:r>
        <w:rPr>
          <w:rFonts w:ascii="Gill Sans MT" w:hAnsi="Gill Sans MT" w:cs="Times New Roman"/>
          <w:b/>
          <w:bCs/>
          <w:sz w:val="24"/>
          <w:szCs w:val="24"/>
          <w:u w:val="single"/>
        </w:rPr>
        <w:t>Charges</w:t>
      </w:r>
    </w:p>
    <w:p w14:paraId="518DD530" w14:textId="77777777" w:rsidR="0001397D" w:rsidRDefault="0001397D" w:rsidP="00A41E12">
      <w:pPr>
        <w:spacing w:after="0" w:line="240" w:lineRule="auto"/>
        <w:contextualSpacing/>
        <w:rPr>
          <w:rFonts w:ascii="Gill Sans MT" w:hAnsi="Gill Sans MT" w:cs="Times New Roman"/>
          <w:b/>
          <w:bCs/>
          <w:sz w:val="24"/>
          <w:szCs w:val="24"/>
          <w:u w:val="single"/>
        </w:rPr>
      </w:pPr>
    </w:p>
    <w:p w14:paraId="413D0378" w14:textId="7DDC456D" w:rsidR="005C1CFF" w:rsidRDefault="0001397D" w:rsidP="005C1CFF">
      <w:pPr>
        <w:pStyle w:val="ListParagraph"/>
        <w:numPr>
          <w:ilvl w:val="0"/>
          <w:numId w:val="9"/>
        </w:numPr>
        <w:spacing w:after="0" w:line="240" w:lineRule="auto"/>
        <w:ind w:left="360"/>
        <w:rPr>
          <w:rFonts w:ascii="Gill Sans MT" w:eastAsia="Times New Roman" w:hAnsi="Gill Sans MT" w:cs="Times New Roman"/>
          <w:sz w:val="24"/>
          <w:szCs w:val="24"/>
        </w:rPr>
      </w:pPr>
      <w:r w:rsidRPr="005C1CFF">
        <w:rPr>
          <w:rFonts w:ascii="Gill Sans MT" w:eastAsia="Times New Roman" w:hAnsi="Gill Sans MT" w:cs="Times New Roman"/>
          <w:sz w:val="24"/>
          <w:szCs w:val="24"/>
        </w:rPr>
        <w:t>There shall be a Commission to study and make recommendations regarding methamphetamine and other stimulant use in the Commonwealth.</w:t>
      </w:r>
    </w:p>
    <w:p w14:paraId="06605532" w14:textId="77777777" w:rsidR="005C1CFF" w:rsidRPr="005C1CFF" w:rsidRDefault="005C1CFF" w:rsidP="005C1CFF">
      <w:pPr>
        <w:pStyle w:val="ListParagraph"/>
        <w:spacing w:after="0" w:line="240" w:lineRule="auto"/>
        <w:ind w:left="360"/>
        <w:rPr>
          <w:rFonts w:ascii="Gill Sans MT" w:eastAsia="Times New Roman" w:hAnsi="Gill Sans MT" w:cs="Times New Roman"/>
          <w:sz w:val="24"/>
          <w:szCs w:val="24"/>
        </w:rPr>
      </w:pPr>
    </w:p>
    <w:p w14:paraId="4844329C" w14:textId="600B501F" w:rsidR="00344BE2" w:rsidRPr="005C1CFF" w:rsidRDefault="00344BE2" w:rsidP="005C1CFF">
      <w:pPr>
        <w:pStyle w:val="ListParagraph"/>
        <w:numPr>
          <w:ilvl w:val="0"/>
          <w:numId w:val="9"/>
        </w:numPr>
        <w:spacing w:after="0" w:line="240" w:lineRule="auto"/>
        <w:ind w:left="360"/>
        <w:rPr>
          <w:rFonts w:ascii="Gill Sans MT" w:eastAsia="Times New Roman" w:hAnsi="Gill Sans MT" w:cs="Times New Roman"/>
          <w:sz w:val="24"/>
          <w:szCs w:val="24"/>
        </w:rPr>
      </w:pPr>
      <w:r w:rsidRPr="005C1CFF">
        <w:rPr>
          <w:rFonts w:ascii="Gill Sans MT" w:eastAsia="Times New Roman" w:hAnsi="Gill Sans MT" w:cs="Times New Roman"/>
          <w:color w:val="141414"/>
          <w:sz w:val="24"/>
          <w:szCs w:val="24"/>
        </w:rPr>
        <w:t xml:space="preserve">The Commission shall: </w:t>
      </w:r>
    </w:p>
    <w:p w14:paraId="7B565E4A" w14:textId="77777777"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create aggregate demographic and geographic profiles of individuals who use methamphetamines and other stimulants, including identifying populations most vulnerable to </w:t>
      </w:r>
      <w:proofErr w:type="gramStart"/>
      <w:r w:rsidRPr="0001397D">
        <w:rPr>
          <w:rFonts w:ascii="Gill Sans MT" w:eastAsia="Times New Roman" w:hAnsi="Gill Sans MT" w:cs="Times New Roman"/>
          <w:color w:val="141414"/>
          <w:sz w:val="24"/>
          <w:szCs w:val="24"/>
        </w:rPr>
        <w:t>use;</w:t>
      </w:r>
      <w:proofErr w:type="gramEnd"/>
      <w:r w:rsidRPr="0001397D">
        <w:rPr>
          <w:rFonts w:ascii="Gill Sans MT" w:eastAsia="Times New Roman" w:hAnsi="Gill Sans MT" w:cs="Times New Roman"/>
          <w:color w:val="141414"/>
          <w:sz w:val="24"/>
          <w:szCs w:val="24"/>
        </w:rPr>
        <w:t xml:space="preserve"> </w:t>
      </w:r>
    </w:p>
    <w:p w14:paraId="3B6C31FF" w14:textId="77777777"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examine the current availability of, and barriers to providing, harm reduction services and treatment to individuals with a stimulant use disorder, including, but not limited to, in outpatient treatment, rehabilitation and continuum of care </w:t>
      </w:r>
      <w:proofErr w:type="gramStart"/>
      <w:r w:rsidRPr="0001397D">
        <w:rPr>
          <w:rFonts w:ascii="Gill Sans MT" w:eastAsia="Times New Roman" w:hAnsi="Gill Sans MT" w:cs="Times New Roman"/>
          <w:color w:val="141414"/>
          <w:sz w:val="24"/>
          <w:szCs w:val="24"/>
        </w:rPr>
        <w:t>settings;</w:t>
      </w:r>
      <w:proofErr w:type="gramEnd"/>
      <w:r w:rsidRPr="0001397D">
        <w:rPr>
          <w:rFonts w:ascii="Gill Sans MT" w:eastAsia="Times New Roman" w:hAnsi="Gill Sans MT" w:cs="Times New Roman"/>
          <w:color w:val="141414"/>
          <w:sz w:val="24"/>
          <w:szCs w:val="24"/>
        </w:rPr>
        <w:t xml:space="preserve"> </w:t>
      </w:r>
    </w:p>
    <w:p w14:paraId="40C6D9E1" w14:textId="77777777"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examine existing efforts undertaken by healthcare providers and the existing body of research around best practices for treating individuals with a stimulant use disorders, including, but not limited to, evidence for medication treatment for stimulant use disorder, the need for treatment of co-occurring disorders and how to create safe and therapeutic environments in inpatient and outpatient healthcare </w:t>
      </w:r>
      <w:proofErr w:type="gramStart"/>
      <w:r w:rsidRPr="0001397D">
        <w:rPr>
          <w:rFonts w:ascii="Gill Sans MT" w:eastAsia="Times New Roman" w:hAnsi="Gill Sans MT" w:cs="Times New Roman"/>
          <w:color w:val="141414"/>
          <w:sz w:val="24"/>
          <w:szCs w:val="24"/>
        </w:rPr>
        <w:t>settings;</w:t>
      </w:r>
      <w:proofErr w:type="gramEnd"/>
      <w:r w:rsidRPr="0001397D">
        <w:rPr>
          <w:rFonts w:ascii="Gill Sans MT" w:eastAsia="Times New Roman" w:hAnsi="Gill Sans MT" w:cs="Times New Roman"/>
          <w:color w:val="141414"/>
          <w:sz w:val="24"/>
          <w:szCs w:val="24"/>
        </w:rPr>
        <w:t xml:space="preserve"> </w:t>
      </w:r>
    </w:p>
    <w:p w14:paraId="27A16934" w14:textId="77777777"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examine existing efforts undertaken by service providers and the existing body of research around best practices for harm reduction efforts in working with individuals using stimulants, including, but not limited to, contingency </w:t>
      </w:r>
      <w:proofErr w:type="gramStart"/>
      <w:r w:rsidRPr="0001397D">
        <w:rPr>
          <w:rFonts w:ascii="Gill Sans MT" w:eastAsia="Times New Roman" w:hAnsi="Gill Sans MT" w:cs="Times New Roman"/>
          <w:color w:val="141414"/>
          <w:sz w:val="24"/>
          <w:szCs w:val="24"/>
        </w:rPr>
        <w:t>management;</w:t>
      </w:r>
      <w:proofErr w:type="gramEnd"/>
      <w:r w:rsidRPr="0001397D">
        <w:rPr>
          <w:rFonts w:ascii="Gill Sans MT" w:eastAsia="Times New Roman" w:hAnsi="Gill Sans MT" w:cs="Times New Roman"/>
          <w:color w:val="141414"/>
          <w:sz w:val="24"/>
          <w:szCs w:val="24"/>
        </w:rPr>
        <w:t xml:space="preserve"> </w:t>
      </w:r>
    </w:p>
    <w:p w14:paraId="764DA8E8" w14:textId="77777777"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examine the intersections among stimulant use and sexual health, particularly among the </w:t>
      </w:r>
      <w:proofErr w:type="gramStart"/>
      <w:r w:rsidRPr="0001397D">
        <w:rPr>
          <w:rFonts w:ascii="Gill Sans MT" w:eastAsia="Times New Roman" w:hAnsi="Gill Sans MT" w:cs="Times New Roman"/>
          <w:color w:val="141414"/>
          <w:sz w:val="24"/>
          <w:szCs w:val="24"/>
        </w:rPr>
        <w:t>LGBTQ</w:t>
      </w:r>
      <w:proofErr w:type="gramEnd"/>
      <w:r w:rsidRPr="0001397D">
        <w:rPr>
          <w:rFonts w:ascii="Gill Sans MT" w:eastAsia="Times New Roman" w:hAnsi="Gill Sans MT" w:cs="Times New Roman"/>
          <w:color w:val="141414"/>
          <w:sz w:val="24"/>
          <w:szCs w:val="24"/>
        </w:rPr>
        <w:t xml:space="preserve"> community; </w:t>
      </w:r>
    </w:p>
    <w:p w14:paraId="1C55D541" w14:textId="77777777"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examine the intersections between stimulant use and </w:t>
      </w:r>
      <w:proofErr w:type="gramStart"/>
      <w:r w:rsidRPr="0001397D">
        <w:rPr>
          <w:rFonts w:ascii="Gill Sans MT" w:eastAsia="Times New Roman" w:hAnsi="Gill Sans MT" w:cs="Times New Roman"/>
          <w:color w:val="141414"/>
          <w:sz w:val="24"/>
          <w:szCs w:val="24"/>
        </w:rPr>
        <w:t>homelessness;</w:t>
      </w:r>
      <w:proofErr w:type="gramEnd"/>
      <w:r w:rsidRPr="0001397D">
        <w:rPr>
          <w:rFonts w:ascii="Gill Sans MT" w:eastAsia="Times New Roman" w:hAnsi="Gill Sans MT" w:cs="Times New Roman"/>
          <w:color w:val="141414"/>
          <w:sz w:val="24"/>
          <w:szCs w:val="24"/>
        </w:rPr>
        <w:t xml:space="preserve"> </w:t>
      </w:r>
    </w:p>
    <w:p w14:paraId="23E2D397" w14:textId="77777777"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examine existing efforts undertaken by emergency medical service providers and law enforcement officials and the existing body of research on best practices for interacting with individuals with a stimulant use disorder, including, but not limited to, how to de-escalate situations and provide safety and security guidance to health care facilities and local police </w:t>
      </w:r>
      <w:proofErr w:type="gramStart"/>
      <w:r w:rsidRPr="0001397D">
        <w:rPr>
          <w:rFonts w:ascii="Gill Sans MT" w:eastAsia="Times New Roman" w:hAnsi="Gill Sans MT" w:cs="Times New Roman"/>
          <w:color w:val="141414"/>
          <w:sz w:val="24"/>
          <w:szCs w:val="24"/>
        </w:rPr>
        <w:t>officers;</w:t>
      </w:r>
      <w:proofErr w:type="gramEnd"/>
      <w:r w:rsidRPr="0001397D">
        <w:rPr>
          <w:rFonts w:ascii="Gill Sans MT" w:eastAsia="Times New Roman" w:hAnsi="Gill Sans MT" w:cs="Times New Roman"/>
          <w:color w:val="141414"/>
          <w:sz w:val="24"/>
          <w:szCs w:val="24"/>
        </w:rPr>
        <w:t xml:space="preserve"> </w:t>
      </w:r>
    </w:p>
    <w:p w14:paraId="4FDC0B71" w14:textId="77777777"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examine the source, quantity, </w:t>
      </w:r>
      <w:proofErr w:type="gramStart"/>
      <w:r w:rsidRPr="0001397D">
        <w:rPr>
          <w:rFonts w:ascii="Gill Sans MT" w:eastAsia="Times New Roman" w:hAnsi="Gill Sans MT" w:cs="Times New Roman"/>
          <w:color w:val="141414"/>
          <w:sz w:val="24"/>
          <w:szCs w:val="24"/>
        </w:rPr>
        <w:t>potency</w:t>
      </w:r>
      <w:proofErr w:type="gramEnd"/>
      <w:r w:rsidRPr="0001397D">
        <w:rPr>
          <w:rFonts w:ascii="Gill Sans MT" w:eastAsia="Times New Roman" w:hAnsi="Gill Sans MT" w:cs="Times New Roman"/>
          <w:color w:val="141414"/>
          <w:sz w:val="24"/>
          <w:szCs w:val="24"/>
        </w:rPr>
        <w:t xml:space="preserve"> and pathways to local areas of illicit methamphetamine and other stimulants, related substances and products; and </w:t>
      </w:r>
    </w:p>
    <w:p w14:paraId="47AFC1BF" w14:textId="0AC078EF"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examine other matters deemed appropriate by the </w:t>
      </w:r>
      <w:r w:rsidR="0001397D" w:rsidRPr="0001397D">
        <w:rPr>
          <w:rFonts w:ascii="Gill Sans MT" w:eastAsia="Times New Roman" w:hAnsi="Gill Sans MT" w:cs="Times New Roman"/>
          <w:color w:val="141414"/>
          <w:sz w:val="24"/>
          <w:szCs w:val="24"/>
        </w:rPr>
        <w:t>C</w:t>
      </w:r>
      <w:r w:rsidRPr="0001397D">
        <w:rPr>
          <w:rFonts w:ascii="Gill Sans MT" w:eastAsia="Times New Roman" w:hAnsi="Gill Sans MT" w:cs="Times New Roman"/>
          <w:color w:val="141414"/>
          <w:sz w:val="24"/>
          <w:szCs w:val="24"/>
        </w:rPr>
        <w:t>ommission.</w:t>
      </w:r>
    </w:p>
    <w:p w14:paraId="7340926C" w14:textId="5DBA5B65" w:rsidR="00344BE2" w:rsidRDefault="002B65D3" w:rsidP="002B65D3">
      <w:pPr>
        <w:spacing w:after="100" w:afterAutospacing="1" w:line="240" w:lineRule="auto"/>
        <w:rPr>
          <w:rFonts w:ascii="Gill Sans MT" w:eastAsia="Times New Roman" w:hAnsi="Gill Sans MT" w:cs="Times New Roman"/>
          <w:color w:val="141414"/>
          <w:sz w:val="24"/>
          <w:szCs w:val="24"/>
        </w:rPr>
      </w:pPr>
      <w:r w:rsidRPr="002B65D3">
        <w:rPr>
          <w:rFonts w:ascii="Gill Sans MT" w:eastAsia="Times New Roman" w:hAnsi="Gill Sans MT" w:cs="Times New Roman"/>
          <w:color w:val="141414"/>
          <w:sz w:val="24"/>
          <w:szCs w:val="24"/>
        </w:rPr>
        <w:t xml:space="preserve">c) </w:t>
      </w:r>
      <w:r w:rsidR="00344BE2" w:rsidRPr="002B65D3">
        <w:rPr>
          <w:rFonts w:ascii="Gill Sans MT" w:eastAsia="Times New Roman" w:hAnsi="Gill Sans MT" w:cs="Times New Roman"/>
          <w:color w:val="141414"/>
          <w:sz w:val="24"/>
          <w:szCs w:val="24"/>
        </w:rPr>
        <w:t xml:space="preserve">The Commission shall submit its findings and recommendations to the Clerks of the Senate </w:t>
      </w:r>
      <w:r w:rsidR="00344BE2" w:rsidRPr="0001397D">
        <w:rPr>
          <w:rFonts w:ascii="Gill Sans MT" w:eastAsia="Times New Roman" w:hAnsi="Gill Sans MT" w:cs="Times New Roman"/>
          <w:color w:val="141414"/>
          <w:sz w:val="24"/>
          <w:szCs w:val="24"/>
        </w:rPr>
        <w:t xml:space="preserve">and </w:t>
      </w:r>
      <w:r w:rsidR="00344BE2" w:rsidRPr="0031330F">
        <w:rPr>
          <w:rFonts w:ascii="Gill Sans MT" w:eastAsia="Times New Roman" w:hAnsi="Gill Sans MT" w:cs="Times New Roman"/>
          <w:color w:val="141414"/>
          <w:sz w:val="24"/>
          <w:szCs w:val="24"/>
        </w:rPr>
        <w:t xml:space="preserve">the </w:t>
      </w:r>
      <w:r w:rsidR="00344BE2">
        <w:rPr>
          <w:rFonts w:ascii="Gill Sans MT" w:eastAsia="Times New Roman" w:hAnsi="Gill Sans MT" w:cs="Times New Roman"/>
          <w:color w:val="141414"/>
          <w:sz w:val="24"/>
          <w:szCs w:val="24"/>
        </w:rPr>
        <w:t>H</w:t>
      </w:r>
      <w:r w:rsidR="00344BE2" w:rsidRPr="0031330F">
        <w:rPr>
          <w:rFonts w:ascii="Gill Sans MT" w:eastAsia="Times New Roman" w:hAnsi="Gill Sans MT" w:cs="Times New Roman"/>
          <w:color w:val="141414"/>
          <w:sz w:val="24"/>
          <w:szCs w:val="24"/>
        </w:rPr>
        <w:t xml:space="preserve">ouse of </w:t>
      </w:r>
      <w:r w:rsidR="00344BE2">
        <w:rPr>
          <w:rFonts w:ascii="Gill Sans MT" w:eastAsia="Times New Roman" w:hAnsi="Gill Sans MT" w:cs="Times New Roman"/>
          <w:color w:val="141414"/>
          <w:sz w:val="24"/>
          <w:szCs w:val="24"/>
        </w:rPr>
        <w:t>R</w:t>
      </w:r>
      <w:r w:rsidR="00344BE2" w:rsidRPr="0031330F">
        <w:rPr>
          <w:rFonts w:ascii="Gill Sans MT" w:eastAsia="Times New Roman" w:hAnsi="Gill Sans MT" w:cs="Times New Roman"/>
          <w:color w:val="141414"/>
          <w:sz w:val="24"/>
          <w:szCs w:val="24"/>
        </w:rPr>
        <w:t xml:space="preserve">epresentatives, the </w:t>
      </w:r>
      <w:r w:rsidR="00344BE2">
        <w:rPr>
          <w:rFonts w:ascii="Gill Sans MT" w:eastAsia="Times New Roman" w:hAnsi="Gill Sans MT" w:cs="Times New Roman"/>
          <w:color w:val="141414"/>
          <w:sz w:val="24"/>
          <w:szCs w:val="24"/>
        </w:rPr>
        <w:t>J</w:t>
      </w:r>
      <w:r w:rsidR="00344BE2" w:rsidRPr="0031330F">
        <w:rPr>
          <w:rFonts w:ascii="Gill Sans MT" w:eastAsia="Times New Roman" w:hAnsi="Gill Sans MT" w:cs="Times New Roman"/>
          <w:color w:val="141414"/>
          <w:sz w:val="24"/>
          <w:szCs w:val="24"/>
        </w:rPr>
        <w:t xml:space="preserve">oint </w:t>
      </w:r>
      <w:r w:rsidR="00344BE2">
        <w:rPr>
          <w:rFonts w:ascii="Gill Sans MT" w:eastAsia="Times New Roman" w:hAnsi="Gill Sans MT" w:cs="Times New Roman"/>
          <w:color w:val="141414"/>
          <w:sz w:val="24"/>
          <w:szCs w:val="24"/>
        </w:rPr>
        <w:t>C</w:t>
      </w:r>
      <w:r w:rsidR="00344BE2" w:rsidRPr="0031330F">
        <w:rPr>
          <w:rFonts w:ascii="Gill Sans MT" w:eastAsia="Times New Roman" w:hAnsi="Gill Sans MT" w:cs="Times New Roman"/>
          <w:color w:val="141414"/>
          <w:sz w:val="24"/>
          <w:szCs w:val="24"/>
        </w:rPr>
        <w:t xml:space="preserve">ommittee on </w:t>
      </w:r>
      <w:r w:rsidR="00344BE2">
        <w:rPr>
          <w:rFonts w:ascii="Gill Sans MT" w:eastAsia="Times New Roman" w:hAnsi="Gill Sans MT" w:cs="Times New Roman"/>
          <w:color w:val="141414"/>
          <w:sz w:val="24"/>
          <w:szCs w:val="24"/>
        </w:rPr>
        <w:t>M</w:t>
      </w:r>
      <w:r w:rsidR="00344BE2" w:rsidRPr="0031330F">
        <w:rPr>
          <w:rFonts w:ascii="Gill Sans MT" w:eastAsia="Times New Roman" w:hAnsi="Gill Sans MT" w:cs="Times New Roman"/>
          <w:color w:val="141414"/>
          <w:sz w:val="24"/>
          <w:szCs w:val="24"/>
        </w:rPr>
        <w:t xml:space="preserve">ental </w:t>
      </w:r>
      <w:r w:rsidR="00344BE2">
        <w:rPr>
          <w:rFonts w:ascii="Gill Sans MT" w:eastAsia="Times New Roman" w:hAnsi="Gill Sans MT" w:cs="Times New Roman"/>
          <w:color w:val="141414"/>
          <w:sz w:val="24"/>
          <w:szCs w:val="24"/>
        </w:rPr>
        <w:t>H</w:t>
      </w:r>
      <w:r w:rsidR="00344BE2" w:rsidRPr="0031330F">
        <w:rPr>
          <w:rFonts w:ascii="Gill Sans MT" w:eastAsia="Times New Roman" w:hAnsi="Gill Sans MT" w:cs="Times New Roman"/>
          <w:color w:val="141414"/>
          <w:sz w:val="24"/>
          <w:szCs w:val="24"/>
        </w:rPr>
        <w:t xml:space="preserve">ealth, </w:t>
      </w:r>
      <w:r w:rsidR="00344BE2">
        <w:rPr>
          <w:rFonts w:ascii="Gill Sans MT" w:eastAsia="Times New Roman" w:hAnsi="Gill Sans MT" w:cs="Times New Roman"/>
          <w:color w:val="141414"/>
          <w:sz w:val="24"/>
          <w:szCs w:val="24"/>
        </w:rPr>
        <w:t>S</w:t>
      </w:r>
      <w:r w:rsidR="00344BE2" w:rsidRPr="0031330F">
        <w:rPr>
          <w:rFonts w:ascii="Gill Sans MT" w:eastAsia="Times New Roman" w:hAnsi="Gill Sans MT" w:cs="Times New Roman"/>
          <w:color w:val="141414"/>
          <w:sz w:val="24"/>
          <w:szCs w:val="24"/>
        </w:rPr>
        <w:t xml:space="preserve">ubstance </w:t>
      </w:r>
      <w:r w:rsidR="00344BE2">
        <w:rPr>
          <w:rFonts w:ascii="Gill Sans MT" w:eastAsia="Times New Roman" w:hAnsi="Gill Sans MT" w:cs="Times New Roman"/>
          <w:color w:val="141414"/>
          <w:sz w:val="24"/>
          <w:szCs w:val="24"/>
        </w:rPr>
        <w:t>U</w:t>
      </w:r>
      <w:r w:rsidR="00344BE2" w:rsidRPr="0031330F">
        <w:rPr>
          <w:rFonts w:ascii="Gill Sans MT" w:eastAsia="Times New Roman" w:hAnsi="Gill Sans MT" w:cs="Times New Roman"/>
          <w:color w:val="141414"/>
          <w:sz w:val="24"/>
          <w:szCs w:val="24"/>
        </w:rPr>
        <w:t xml:space="preserve">se and </w:t>
      </w:r>
      <w:r w:rsidR="00344BE2">
        <w:rPr>
          <w:rFonts w:ascii="Gill Sans MT" w:eastAsia="Times New Roman" w:hAnsi="Gill Sans MT" w:cs="Times New Roman"/>
          <w:color w:val="141414"/>
          <w:sz w:val="24"/>
          <w:szCs w:val="24"/>
        </w:rPr>
        <w:t>R</w:t>
      </w:r>
      <w:r w:rsidR="00344BE2" w:rsidRPr="0031330F">
        <w:rPr>
          <w:rFonts w:ascii="Gill Sans MT" w:eastAsia="Times New Roman" w:hAnsi="Gill Sans MT" w:cs="Times New Roman"/>
          <w:color w:val="141414"/>
          <w:sz w:val="24"/>
          <w:szCs w:val="24"/>
        </w:rPr>
        <w:t xml:space="preserve">ecovery, the </w:t>
      </w:r>
      <w:r w:rsidR="00344BE2">
        <w:rPr>
          <w:rFonts w:ascii="Gill Sans MT" w:eastAsia="Times New Roman" w:hAnsi="Gill Sans MT" w:cs="Times New Roman"/>
          <w:color w:val="141414"/>
          <w:sz w:val="24"/>
          <w:szCs w:val="24"/>
        </w:rPr>
        <w:t>J</w:t>
      </w:r>
      <w:r w:rsidR="00344BE2" w:rsidRPr="0031330F">
        <w:rPr>
          <w:rFonts w:ascii="Gill Sans MT" w:eastAsia="Times New Roman" w:hAnsi="Gill Sans MT" w:cs="Times New Roman"/>
          <w:color w:val="141414"/>
          <w:sz w:val="24"/>
          <w:szCs w:val="24"/>
        </w:rPr>
        <w:t xml:space="preserve">oint </w:t>
      </w:r>
      <w:r w:rsidR="00344BE2" w:rsidRPr="0001397D">
        <w:rPr>
          <w:rFonts w:ascii="Gill Sans MT" w:eastAsia="Times New Roman" w:hAnsi="Gill Sans MT" w:cs="Times New Roman"/>
          <w:color w:val="141414"/>
          <w:sz w:val="24"/>
          <w:szCs w:val="24"/>
        </w:rPr>
        <w:t>Committee on Public Health, the Joint Committee on Public Safety and Homeland Security and the Senate and House Committees on Ways and Means not later than March 31, 2022.</w:t>
      </w:r>
      <w:r w:rsidRPr="002B65D3">
        <w:rPr>
          <w:rFonts w:ascii="Gill Sans MT" w:eastAsia="Times New Roman" w:hAnsi="Gill Sans MT" w:cs="Times New Roman"/>
          <w:color w:val="141414"/>
          <w:sz w:val="24"/>
          <w:szCs w:val="24"/>
        </w:rPr>
        <w:t xml:space="preserve"> The </w:t>
      </w:r>
      <w:r>
        <w:rPr>
          <w:rFonts w:ascii="Gill Sans MT" w:eastAsia="Times New Roman" w:hAnsi="Gill Sans MT" w:cs="Times New Roman"/>
          <w:color w:val="141414"/>
          <w:sz w:val="24"/>
          <w:szCs w:val="24"/>
        </w:rPr>
        <w:t>S</w:t>
      </w:r>
      <w:r w:rsidRPr="002B65D3">
        <w:rPr>
          <w:rFonts w:ascii="Gill Sans MT" w:eastAsia="Times New Roman" w:hAnsi="Gill Sans MT" w:cs="Times New Roman"/>
          <w:color w:val="141414"/>
          <w:sz w:val="24"/>
          <w:szCs w:val="24"/>
        </w:rPr>
        <w:t xml:space="preserve">ecretary of </w:t>
      </w:r>
      <w:r>
        <w:rPr>
          <w:rFonts w:ascii="Gill Sans MT" w:eastAsia="Times New Roman" w:hAnsi="Gill Sans MT" w:cs="Times New Roman"/>
          <w:color w:val="141414"/>
          <w:sz w:val="24"/>
          <w:szCs w:val="24"/>
        </w:rPr>
        <w:t>H</w:t>
      </w:r>
      <w:r w:rsidRPr="002B65D3">
        <w:rPr>
          <w:rFonts w:ascii="Gill Sans MT" w:eastAsia="Times New Roman" w:hAnsi="Gill Sans MT" w:cs="Times New Roman"/>
          <w:color w:val="141414"/>
          <w:sz w:val="24"/>
          <w:szCs w:val="24"/>
        </w:rPr>
        <w:t xml:space="preserve">ealth and </w:t>
      </w:r>
      <w:r>
        <w:rPr>
          <w:rFonts w:ascii="Gill Sans MT" w:eastAsia="Times New Roman" w:hAnsi="Gill Sans MT" w:cs="Times New Roman"/>
          <w:color w:val="141414"/>
          <w:sz w:val="24"/>
          <w:szCs w:val="24"/>
        </w:rPr>
        <w:t>H</w:t>
      </w:r>
      <w:r w:rsidRPr="002B65D3">
        <w:rPr>
          <w:rFonts w:ascii="Gill Sans MT" w:eastAsia="Times New Roman" w:hAnsi="Gill Sans MT" w:cs="Times New Roman"/>
          <w:color w:val="141414"/>
          <w:sz w:val="24"/>
          <w:szCs w:val="24"/>
        </w:rPr>
        <w:t xml:space="preserve">uman </w:t>
      </w:r>
      <w:r>
        <w:rPr>
          <w:rFonts w:ascii="Gill Sans MT" w:eastAsia="Times New Roman" w:hAnsi="Gill Sans MT" w:cs="Times New Roman"/>
          <w:color w:val="141414"/>
          <w:sz w:val="24"/>
          <w:szCs w:val="24"/>
        </w:rPr>
        <w:t>S</w:t>
      </w:r>
      <w:r w:rsidRPr="002B65D3">
        <w:rPr>
          <w:rFonts w:ascii="Gill Sans MT" w:eastAsia="Times New Roman" w:hAnsi="Gill Sans MT" w:cs="Times New Roman"/>
          <w:color w:val="141414"/>
          <w:sz w:val="24"/>
          <w:szCs w:val="24"/>
        </w:rPr>
        <w:t xml:space="preserve">ervices shall make the report publicly available on the website of the </w:t>
      </w:r>
      <w:r>
        <w:rPr>
          <w:rFonts w:ascii="Gill Sans MT" w:eastAsia="Times New Roman" w:hAnsi="Gill Sans MT" w:cs="Times New Roman"/>
          <w:color w:val="141414"/>
          <w:sz w:val="24"/>
          <w:szCs w:val="24"/>
        </w:rPr>
        <w:t>E</w:t>
      </w:r>
      <w:r w:rsidRPr="002B65D3">
        <w:rPr>
          <w:rFonts w:ascii="Gill Sans MT" w:eastAsia="Times New Roman" w:hAnsi="Gill Sans MT" w:cs="Times New Roman"/>
          <w:color w:val="141414"/>
          <w:sz w:val="24"/>
          <w:szCs w:val="24"/>
        </w:rPr>
        <w:t xml:space="preserve">xecutive </w:t>
      </w:r>
      <w:r>
        <w:rPr>
          <w:rFonts w:ascii="Gill Sans MT" w:eastAsia="Times New Roman" w:hAnsi="Gill Sans MT" w:cs="Times New Roman"/>
          <w:color w:val="141414"/>
          <w:sz w:val="24"/>
          <w:szCs w:val="24"/>
        </w:rPr>
        <w:t>O</w:t>
      </w:r>
      <w:r w:rsidRPr="002B65D3">
        <w:rPr>
          <w:rFonts w:ascii="Gill Sans MT" w:eastAsia="Times New Roman" w:hAnsi="Gill Sans MT" w:cs="Times New Roman"/>
          <w:color w:val="141414"/>
          <w:sz w:val="24"/>
          <w:szCs w:val="24"/>
        </w:rPr>
        <w:t xml:space="preserve">ffice of </w:t>
      </w:r>
      <w:r>
        <w:rPr>
          <w:rFonts w:ascii="Gill Sans MT" w:eastAsia="Times New Roman" w:hAnsi="Gill Sans MT" w:cs="Times New Roman"/>
          <w:color w:val="141414"/>
          <w:sz w:val="24"/>
          <w:szCs w:val="24"/>
        </w:rPr>
        <w:t>H</w:t>
      </w:r>
      <w:r w:rsidRPr="002B65D3">
        <w:rPr>
          <w:rFonts w:ascii="Gill Sans MT" w:eastAsia="Times New Roman" w:hAnsi="Gill Sans MT" w:cs="Times New Roman"/>
          <w:color w:val="141414"/>
          <w:sz w:val="24"/>
          <w:szCs w:val="24"/>
        </w:rPr>
        <w:t xml:space="preserve">ealth and </w:t>
      </w:r>
      <w:r>
        <w:rPr>
          <w:rFonts w:ascii="Gill Sans MT" w:eastAsia="Times New Roman" w:hAnsi="Gill Sans MT" w:cs="Times New Roman"/>
          <w:color w:val="141414"/>
          <w:sz w:val="24"/>
          <w:szCs w:val="24"/>
        </w:rPr>
        <w:t>H</w:t>
      </w:r>
      <w:r w:rsidRPr="002B65D3">
        <w:rPr>
          <w:rFonts w:ascii="Gill Sans MT" w:eastAsia="Times New Roman" w:hAnsi="Gill Sans MT" w:cs="Times New Roman"/>
          <w:color w:val="141414"/>
          <w:sz w:val="24"/>
          <w:szCs w:val="24"/>
        </w:rPr>
        <w:t xml:space="preserve">uman </w:t>
      </w:r>
      <w:r>
        <w:rPr>
          <w:rFonts w:ascii="Gill Sans MT" w:eastAsia="Times New Roman" w:hAnsi="Gill Sans MT" w:cs="Times New Roman"/>
          <w:color w:val="141414"/>
          <w:sz w:val="24"/>
          <w:szCs w:val="24"/>
        </w:rPr>
        <w:t>S</w:t>
      </w:r>
      <w:r w:rsidRPr="002B65D3">
        <w:rPr>
          <w:rFonts w:ascii="Gill Sans MT" w:eastAsia="Times New Roman" w:hAnsi="Gill Sans MT" w:cs="Times New Roman"/>
          <w:color w:val="141414"/>
          <w:sz w:val="24"/>
          <w:szCs w:val="24"/>
        </w:rPr>
        <w:t>ervices.</w:t>
      </w:r>
    </w:p>
    <w:sectPr w:rsidR="00344BE2" w:rsidSect="00E966F9">
      <w:pgSz w:w="12240" w:h="15840"/>
      <w:pgMar w:top="10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A0684"/>
    <w:multiLevelType w:val="hybridMultilevel"/>
    <w:tmpl w:val="3BE8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C16F1"/>
    <w:multiLevelType w:val="hybridMultilevel"/>
    <w:tmpl w:val="A1F60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0315C8D"/>
    <w:multiLevelType w:val="hybridMultilevel"/>
    <w:tmpl w:val="B7CCA04C"/>
    <w:lvl w:ilvl="0" w:tplc="0F1AD1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1EA3C93"/>
    <w:multiLevelType w:val="hybridMultilevel"/>
    <w:tmpl w:val="13EEE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A927B3"/>
    <w:multiLevelType w:val="hybridMultilevel"/>
    <w:tmpl w:val="6BAAB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12109"/>
    <w:multiLevelType w:val="hybridMultilevel"/>
    <w:tmpl w:val="81E6D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255ED"/>
    <w:multiLevelType w:val="hybridMultilevel"/>
    <w:tmpl w:val="917E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3"/>
  </w:num>
  <w:num w:numId="4">
    <w:abstractNumId w:val="5"/>
  </w:num>
  <w:num w:numId="5">
    <w:abstractNumId w:val="7"/>
  </w:num>
  <w:num w:numId="6">
    <w:abstractNumId w:val="0"/>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7A"/>
    <w:rsid w:val="0001397D"/>
    <w:rsid w:val="00014D69"/>
    <w:rsid w:val="00015C8E"/>
    <w:rsid w:val="000452B3"/>
    <w:rsid w:val="000550E2"/>
    <w:rsid w:val="00057E20"/>
    <w:rsid w:val="00070811"/>
    <w:rsid w:val="00082ED9"/>
    <w:rsid w:val="00091FCE"/>
    <w:rsid w:val="00092E37"/>
    <w:rsid w:val="000B79ED"/>
    <w:rsid w:val="000C3600"/>
    <w:rsid w:val="000C543A"/>
    <w:rsid w:val="000F7A86"/>
    <w:rsid w:val="001014EB"/>
    <w:rsid w:val="0010400B"/>
    <w:rsid w:val="00157BC8"/>
    <w:rsid w:val="00165510"/>
    <w:rsid w:val="00170009"/>
    <w:rsid w:val="001722CD"/>
    <w:rsid w:val="001D2BA8"/>
    <w:rsid w:val="001D45B7"/>
    <w:rsid w:val="00232D14"/>
    <w:rsid w:val="0027645D"/>
    <w:rsid w:val="00284F96"/>
    <w:rsid w:val="002A2E5C"/>
    <w:rsid w:val="002B5359"/>
    <w:rsid w:val="002B64CB"/>
    <w:rsid w:val="002B65D3"/>
    <w:rsid w:val="002C7B9D"/>
    <w:rsid w:val="002E483A"/>
    <w:rsid w:val="003043C6"/>
    <w:rsid w:val="00312059"/>
    <w:rsid w:val="00326844"/>
    <w:rsid w:val="00334A14"/>
    <w:rsid w:val="0034071A"/>
    <w:rsid w:val="003430FF"/>
    <w:rsid w:val="00344BE2"/>
    <w:rsid w:val="00347265"/>
    <w:rsid w:val="0036507A"/>
    <w:rsid w:val="003915E5"/>
    <w:rsid w:val="003B5485"/>
    <w:rsid w:val="003C413E"/>
    <w:rsid w:val="003E42E5"/>
    <w:rsid w:val="00402D00"/>
    <w:rsid w:val="00404959"/>
    <w:rsid w:val="004175BE"/>
    <w:rsid w:val="00420038"/>
    <w:rsid w:val="00432BB2"/>
    <w:rsid w:val="004419FC"/>
    <w:rsid w:val="0045029A"/>
    <w:rsid w:val="00457110"/>
    <w:rsid w:val="004626B9"/>
    <w:rsid w:val="00491C8E"/>
    <w:rsid w:val="00497747"/>
    <w:rsid w:val="004C06DD"/>
    <w:rsid w:val="004F50AB"/>
    <w:rsid w:val="00510085"/>
    <w:rsid w:val="00512EEF"/>
    <w:rsid w:val="00523AB1"/>
    <w:rsid w:val="00544B3A"/>
    <w:rsid w:val="005455B5"/>
    <w:rsid w:val="00571551"/>
    <w:rsid w:val="00575288"/>
    <w:rsid w:val="005824E8"/>
    <w:rsid w:val="005B03E2"/>
    <w:rsid w:val="005C1CFF"/>
    <w:rsid w:val="005E0EA8"/>
    <w:rsid w:val="005F63C3"/>
    <w:rsid w:val="0060537E"/>
    <w:rsid w:val="00633198"/>
    <w:rsid w:val="00643F23"/>
    <w:rsid w:val="0064458D"/>
    <w:rsid w:val="0065523F"/>
    <w:rsid w:val="006653BA"/>
    <w:rsid w:val="006666E9"/>
    <w:rsid w:val="0067344F"/>
    <w:rsid w:val="006761AC"/>
    <w:rsid w:val="006B1A75"/>
    <w:rsid w:val="006B215A"/>
    <w:rsid w:val="006B6EE7"/>
    <w:rsid w:val="006D65A8"/>
    <w:rsid w:val="006E0DD1"/>
    <w:rsid w:val="006F7E31"/>
    <w:rsid w:val="00702041"/>
    <w:rsid w:val="007063E3"/>
    <w:rsid w:val="00710FBB"/>
    <w:rsid w:val="0071236D"/>
    <w:rsid w:val="0074266F"/>
    <w:rsid w:val="0074557C"/>
    <w:rsid w:val="00752742"/>
    <w:rsid w:val="00752F5F"/>
    <w:rsid w:val="007877BE"/>
    <w:rsid w:val="00791454"/>
    <w:rsid w:val="0079268A"/>
    <w:rsid w:val="00797331"/>
    <w:rsid w:val="007C0282"/>
    <w:rsid w:val="007C14D8"/>
    <w:rsid w:val="007C7209"/>
    <w:rsid w:val="007D64E1"/>
    <w:rsid w:val="007D68C3"/>
    <w:rsid w:val="0080281A"/>
    <w:rsid w:val="008037E4"/>
    <w:rsid w:val="008039A6"/>
    <w:rsid w:val="00806735"/>
    <w:rsid w:val="00827FDA"/>
    <w:rsid w:val="00845E4B"/>
    <w:rsid w:val="00846110"/>
    <w:rsid w:val="008736D4"/>
    <w:rsid w:val="0088769E"/>
    <w:rsid w:val="00891E51"/>
    <w:rsid w:val="00892286"/>
    <w:rsid w:val="008934D3"/>
    <w:rsid w:val="008A1C29"/>
    <w:rsid w:val="008A2A50"/>
    <w:rsid w:val="008D507A"/>
    <w:rsid w:val="008E1760"/>
    <w:rsid w:val="00914A6B"/>
    <w:rsid w:val="00935883"/>
    <w:rsid w:val="00945B7A"/>
    <w:rsid w:val="0095233E"/>
    <w:rsid w:val="00971E86"/>
    <w:rsid w:val="009753D6"/>
    <w:rsid w:val="00980C01"/>
    <w:rsid w:val="00993A38"/>
    <w:rsid w:val="009B26DB"/>
    <w:rsid w:val="009B4D4D"/>
    <w:rsid w:val="009C146B"/>
    <w:rsid w:val="009C4949"/>
    <w:rsid w:val="00A100F8"/>
    <w:rsid w:val="00A30160"/>
    <w:rsid w:val="00A37C66"/>
    <w:rsid w:val="00A41E12"/>
    <w:rsid w:val="00A52A94"/>
    <w:rsid w:val="00A71D5E"/>
    <w:rsid w:val="00AE1653"/>
    <w:rsid w:val="00AE2BAE"/>
    <w:rsid w:val="00AF3E59"/>
    <w:rsid w:val="00B02E4E"/>
    <w:rsid w:val="00B06C62"/>
    <w:rsid w:val="00B3769C"/>
    <w:rsid w:val="00B445D0"/>
    <w:rsid w:val="00B47B10"/>
    <w:rsid w:val="00B51649"/>
    <w:rsid w:val="00B601FE"/>
    <w:rsid w:val="00B71EBB"/>
    <w:rsid w:val="00B759BA"/>
    <w:rsid w:val="00B80BA5"/>
    <w:rsid w:val="00BA3B5C"/>
    <w:rsid w:val="00BD0441"/>
    <w:rsid w:val="00BE3919"/>
    <w:rsid w:val="00BF6103"/>
    <w:rsid w:val="00C00B69"/>
    <w:rsid w:val="00C04AAF"/>
    <w:rsid w:val="00C0582A"/>
    <w:rsid w:val="00C05BDD"/>
    <w:rsid w:val="00C06A80"/>
    <w:rsid w:val="00C26D4C"/>
    <w:rsid w:val="00C32D51"/>
    <w:rsid w:val="00C3345F"/>
    <w:rsid w:val="00C76442"/>
    <w:rsid w:val="00C8270C"/>
    <w:rsid w:val="00C861C3"/>
    <w:rsid w:val="00C97A7C"/>
    <w:rsid w:val="00CC05EC"/>
    <w:rsid w:val="00CC5146"/>
    <w:rsid w:val="00CE452F"/>
    <w:rsid w:val="00D06372"/>
    <w:rsid w:val="00D10CB9"/>
    <w:rsid w:val="00D1461E"/>
    <w:rsid w:val="00D15315"/>
    <w:rsid w:val="00D2725E"/>
    <w:rsid w:val="00D32CC8"/>
    <w:rsid w:val="00D4638E"/>
    <w:rsid w:val="00D5794C"/>
    <w:rsid w:val="00D66B4C"/>
    <w:rsid w:val="00D8620B"/>
    <w:rsid w:val="00D902F1"/>
    <w:rsid w:val="00DB5329"/>
    <w:rsid w:val="00DD0202"/>
    <w:rsid w:val="00DE4347"/>
    <w:rsid w:val="00DF0F79"/>
    <w:rsid w:val="00DF7AAA"/>
    <w:rsid w:val="00E41653"/>
    <w:rsid w:val="00E469FB"/>
    <w:rsid w:val="00E46A28"/>
    <w:rsid w:val="00E72DBD"/>
    <w:rsid w:val="00E872B0"/>
    <w:rsid w:val="00E95EED"/>
    <w:rsid w:val="00E966F9"/>
    <w:rsid w:val="00ED0C18"/>
    <w:rsid w:val="00EF5802"/>
    <w:rsid w:val="00F01B1B"/>
    <w:rsid w:val="00F100F9"/>
    <w:rsid w:val="00F23EE3"/>
    <w:rsid w:val="00F2408F"/>
    <w:rsid w:val="00F30B97"/>
    <w:rsid w:val="00F34D9F"/>
    <w:rsid w:val="00F47130"/>
    <w:rsid w:val="00F473A3"/>
    <w:rsid w:val="00F61DE2"/>
    <w:rsid w:val="00F66781"/>
    <w:rsid w:val="00F66FAB"/>
    <w:rsid w:val="00F76055"/>
    <w:rsid w:val="00F81758"/>
    <w:rsid w:val="00F90275"/>
    <w:rsid w:val="00FA1BAC"/>
    <w:rsid w:val="00FA2E90"/>
    <w:rsid w:val="00FA6F4E"/>
    <w:rsid w:val="00FA7A05"/>
    <w:rsid w:val="00FB58A4"/>
    <w:rsid w:val="00FC52A2"/>
    <w:rsid w:val="00FD2C4E"/>
    <w:rsid w:val="00FE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AA3D"/>
  <w15:docId w15:val="{6FC50E86-04DA-4980-91B5-B5A6CDDC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9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B516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5B7A"/>
    <w:pPr>
      <w:spacing w:after="0" w:line="240" w:lineRule="auto"/>
    </w:pPr>
  </w:style>
  <w:style w:type="character" w:customStyle="1" w:styleId="Heading4Char">
    <w:name w:val="Heading 4 Char"/>
    <w:basedOn w:val="DefaultParagraphFont"/>
    <w:link w:val="Heading4"/>
    <w:uiPriority w:val="9"/>
    <w:rsid w:val="00B51649"/>
    <w:rPr>
      <w:rFonts w:ascii="Times New Roman" w:eastAsia="Times New Roman" w:hAnsi="Times New Roman" w:cs="Times New Roman"/>
      <w:b/>
      <w:bCs/>
      <w:sz w:val="24"/>
      <w:szCs w:val="24"/>
    </w:rPr>
  </w:style>
  <w:style w:type="paragraph" w:styleId="ListParagraph">
    <w:name w:val="List Paragraph"/>
    <w:basedOn w:val="Normal"/>
    <w:uiPriority w:val="34"/>
    <w:qFormat/>
    <w:rsid w:val="00070811"/>
    <w:pPr>
      <w:ind w:left="720"/>
      <w:contextualSpacing/>
    </w:pPr>
  </w:style>
  <w:style w:type="character" w:styleId="Hyperlink">
    <w:name w:val="Hyperlink"/>
    <w:basedOn w:val="DefaultParagraphFont"/>
    <w:uiPriority w:val="99"/>
    <w:unhideWhenUsed/>
    <w:rsid w:val="00806735"/>
    <w:rPr>
      <w:color w:val="0000FF" w:themeColor="hyperlink"/>
      <w:u w:val="single"/>
    </w:rPr>
  </w:style>
  <w:style w:type="character" w:styleId="UnresolvedMention">
    <w:name w:val="Unresolved Mention"/>
    <w:basedOn w:val="DefaultParagraphFont"/>
    <w:uiPriority w:val="99"/>
    <w:semiHidden/>
    <w:unhideWhenUsed/>
    <w:rsid w:val="00806735"/>
    <w:rPr>
      <w:color w:val="605E5C"/>
      <w:shd w:val="clear" w:color="auto" w:fill="E1DFDD"/>
    </w:rPr>
  </w:style>
  <w:style w:type="character" w:styleId="FollowedHyperlink">
    <w:name w:val="FollowedHyperlink"/>
    <w:basedOn w:val="DefaultParagraphFont"/>
    <w:uiPriority w:val="99"/>
    <w:semiHidden/>
    <w:unhideWhenUsed/>
    <w:rsid w:val="0001397D"/>
    <w:rPr>
      <w:color w:val="800080" w:themeColor="followedHyperlink"/>
      <w:u w:val="single"/>
    </w:rPr>
  </w:style>
  <w:style w:type="character" w:customStyle="1" w:styleId="Heading1Char">
    <w:name w:val="Heading 1 Char"/>
    <w:basedOn w:val="DefaultParagraphFont"/>
    <w:link w:val="Heading1"/>
    <w:uiPriority w:val="9"/>
    <w:rsid w:val="0001397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6644">
      <w:bodyDiv w:val="1"/>
      <w:marLeft w:val="0"/>
      <w:marRight w:val="0"/>
      <w:marTop w:val="0"/>
      <w:marBottom w:val="0"/>
      <w:divBdr>
        <w:top w:val="none" w:sz="0" w:space="0" w:color="auto"/>
        <w:left w:val="none" w:sz="0" w:space="0" w:color="auto"/>
        <w:bottom w:val="none" w:sz="0" w:space="0" w:color="auto"/>
        <w:right w:val="none" w:sz="0" w:space="0" w:color="auto"/>
      </w:divBdr>
    </w:div>
    <w:div w:id="373114509">
      <w:bodyDiv w:val="1"/>
      <w:marLeft w:val="0"/>
      <w:marRight w:val="0"/>
      <w:marTop w:val="0"/>
      <w:marBottom w:val="0"/>
      <w:divBdr>
        <w:top w:val="none" w:sz="0" w:space="0" w:color="auto"/>
        <w:left w:val="none" w:sz="0" w:space="0" w:color="auto"/>
        <w:bottom w:val="none" w:sz="0" w:space="0" w:color="auto"/>
        <w:right w:val="none" w:sz="0" w:space="0" w:color="auto"/>
      </w:divBdr>
    </w:div>
    <w:div w:id="575939477">
      <w:bodyDiv w:val="1"/>
      <w:marLeft w:val="0"/>
      <w:marRight w:val="0"/>
      <w:marTop w:val="0"/>
      <w:marBottom w:val="0"/>
      <w:divBdr>
        <w:top w:val="none" w:sz="0" w:space="0" w:color="auto"/>
        <w:left w:val="none" w:sz="0" w:space="0" w:color="auto"/>
        <w:bottom w:val="none" w:sz="0" w:space="0" w:color="auto"/>
        <w:right w:val="none" w:sz="0" w:space="0" w:color="auto"/>
      </w:divBdr>
    </w:div>
    <w:div w:id="1162544003">
      <w:bodyDiv w:val="1"/>
      <w:marLeft w:val="0"/>
      <w:marRight w:val="0"/>
      <w:marTop w:val="0"/>
      <w:marBottom w:val="0"/>
      <w:divBdr>
        <w:top w:val="none" w:sz="0" w:space="0" w:color="auto"/>
        <w:left w:val="none" w:sz="0" w:space="0" w:color="auto"/>
        <w:bottom w:val="none" w:sz="0" w:space="0" w:color="auto"/>
        <w:right w:val="none" w:sz="0" w:space="0" w:color="auto"/>
      </w:divBdr>
    </w:div>
    <w:div w:id="1355694866">
      <w:bodyDiv w:val="1"/>
      <w:marLeft w:val="0"/>
      <w:marRight w:val="0"/>
      <w:marTop w:val="0"/>
      <w:marBottom w:val="0"/>
      <w:divBdr>
        <w:top w:val="none" w:sz="0" w:space="0" w:color="auto"/>
        <w:left w:val="none" w:sz="0" w:space="0" w:color="auto"/>
        <w:bottom w:val="none" w:sz="0" w:space="0" w:color="auto"/>
        <w:right w:val="none" w:sz="0" w:space="0" w:color="auto"/>
      </w:divBdr>
    </w:div>
    <w:div w:id="1748727148">
      <w:bodyDiv w:val="1"/>
      <w:marLeft w:val="0"/>
      <w:marRight w:val="0"/>
      <w:marTop w:val="0"/>
      <w:marBottom w:val="0"/>
      <w:divBdr>
        <w:top w:val="none" w:sz="0" w:space="0" w:color="auto"/>
        <w:left w:val="none" w:sz="0" w:space="0" w:color="auto"/>
        <w:bottom w:val="none" w:sz="0" w:space="0" w:color="auto"/>
        <w:right w:val="none" w:sz="0" w:space="0" w:color="auto"/>
      </w:divBdr>
      <w:divsChild>
        <w:div w:id="1218587539">
          <w:marLeft w:val="0"/>
          <w:marRight w:val="0"/>
          <w:marTop w:val="0"/>
          <w:marBottom w:val="0"/>
          <w:divBdr>
            <w:top w:val="none" w:sz="0" w:space="0" w:color="auto"/>
            <w:left w:val="none" w:sz="0" w:space="0" w:color="auto"/>
            <w:bottom w:val="none" w:sz="0" w:space="0" w:color="auto"/>
            <w:right w:val="none" w:sz="0" w:space="0" w:color="auto"/>
          </w:divBdr>
        </w:div>
        <w:div w:id="242690824">
          <w:marLeft w:val="0"/>
          <w:marRight w:val="0"/>
          <w:marTop w:val="0"/>
          <w:marBottom w:val="0"/>
          <w:divBdr>
            <w:top w:val="none" w:sz="0" w:space="0" w:color="auto"/>
            <w:left w:val="none" w:sz="0" w:space="0" w:color="auto"/>
            <w:bottom w:val="none" w:sz="0" w:space="0" w:color="auto"/>
            <w:right w:val="none" w:sz="0" w:space="0" w:color="auto"/>
          </w:divBdr>
          <w:divsChild>
            <w:div w:id="1273242620">
              <w:marLeft w:val="0"/>
              <w:marRight w:val="0"/>
              <w:marTop w:val="0"/>
              <w:marBottom w:val="0"/>
              <w:divBdr>
                <w:top w:val="none" w:sz="0" w:space="0" w:color="auto"/>
                <w:left w:val="none" w:sz="0" w:space="0" w:color="auto"/>
                <w:bottom w:val="none" w:sz="0" w:space="0" w:color="auto"/>
                <w:right w:val="none" w:sz="0" w:space="0" w:color="auto"/>
              </w:divBdr>
              <w:divsChild>
                <w:div w:id="11189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udget.digital.mass.gov/summary/fy22/outside-section/section-131-commission-on-methamphetamine-u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Cohen</dc:creator>
  <cp:lastModifiedBy>Cohen, Gabriel R. (EHS)</cp:lastModifiedBy>
  <cp:revision>2</cp:revision>
  <cp:lastPrinted>2020-01-13T19:32:00Z</cp:lastPrinted>
  <dcterms:created xsi:type="dcterms:W3CDTF">2022-03-02T04:36:00Z</dcterms:created>
  <dcterms:modified xsi:type="dcterms:W3CDTF">2022-03-02T04:36:00Z</dcterms:modified>
</cp:coreProperties>
</file>