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CellMar>
          <w:left w:w="0" w:type="dxa"/>
          <w:right w:w="0" w:type="dxa"/>
        </w:tblCellMar>
        <w:tblLook w:val="04A0" w:firstRow="1" w:lastRow="0" w:firstColumn="1" w:lastColumn="0" w:noHBand="0" w:noVBand="1"/>
      </w:tblPr>
      <w:tblGrid>
        <w:gridCol w:w="9360"/>
      </w:tblGrid>
      <w:tr w:rsidR="00CC3ACC" w14:paraId="763110C8" w14:textId="77777777" w:rsidTr="00CC3ACC">
        <w:trPr>
          <w:jc w:val="center"/>
        </w:trPr>
        <w:tc>
          <w:tcPr>
            <w:tcW w:w="5000" w:type="pct"/>
            <w:hideMark/>
          </w:tcPr>
          <w:tbl>
            <w:tblPr>
              <w:bidiVisual/>
              <w:tblW w:w="5000" w:type="pct"/>
              <w:tblCellMar>
                <w:left w:w="0" w:type="dxa"/>
                <w:right w:w="0" w:type="dxa"/>
              </w:tblCellMar>
              <w:tblLook w:val="04A0" w:firstRow="1" w:lastRow="0" w:firstColumn="1" w:lastColumn="0" w:noHBand="0" w:noVBand="1"/>
            </w:tblPr>
            <w:tblGrid>
              <w:gridCol w:w="9360"/>
            </w:tblGrid>
            <w:tr w:rsidR="00CC3ACC" w14:paraId="1470B88A" w14:textId="77777777">
              <w:tc>
                <w:tcPr>
                  <w:tcW w:w="0" w:type="auto"/>
                  <w:tcMar>
                    <w:top w:w="150" w:type="dxa"/>
                    <w:left w:w="300" w:type="dxa"/>
                    <w:bottom w:w="150" w:type="dxa"/>
                    <w:right w:w="300" w:type="dxa"/>
                  </w:tcMar>
                  <w:hideMark/>
                </w:tcPr>
                <w:p w14:paraId="7EECE2B8" w14:textId="77777777" w:rsidR="00CC3ACC" w:rsidRDefault="00CC3ACC">
                  <w:pPr>
                    <w:bidi/>
                    <w:rPr>
                      <w:rFonts w:ascii="Arial" w:hAnsi="Arial" w:cs="Arial"/>
                      <w:color w:val="403F42"/>
                      <w:sz w:val="21"/>
                      <w:szCs w:val="21"/>
                    </w:rPr>
                  </w:pPr>
                  <w:r>
                    <w:rPr>
                      <w:color w:val="403F42"/>
                      <w:sz w:val="24"/>
                      <w:szCs w:val="24"/>
                      <w:rtl/>
                      <w:lang w:eastAsia="ar"/>
                    </w:rPr>
                    <w:t xml:space="preserve">أعضاء مجتمع دائرة الخدمات التنموية الكرام، </w:t>
                  </w:r>
                </w:p>
                <w:p w14:paraId="60C2B656" w14:textId="77777777" w:rsidR="00CC3ACC" w:rsidRDefault="00CC3ACC">
                  <w:pPr>
                    <w:bidi/>
                    <w:rPr>
                      <w:rFonts w:ascii="Arial" w:hAnsi="Arial" w:cs="Arial"/>
                      <w:color w:val="403F42"/>
                      <w:sz w:val="21"/>
                      <w:szCs w:val="21"/>
                    </w:rPr>
                  </w:pPr>
                  <w:r>
                    <w:rPr>
                      <w:color w:val="403F42"/>
                      <w:sz w:val="24"/>
                      <w:szCs w:val="24"/>
                      <w:rtl/>
                      <w:lang w:eastAsia="ar"/>
                    </w:rPr>
                    <w:t> </w:t>
                  </w:r>
                </w:p>
                <w:p w14:paraId="28D9E712" w14:textId="77777777" w:rsidR="00CC3ACC" w:rsidRDefault="00CC3ACC">
                  <w:pPr>
                    <w:bidi/>
                    <w:rPr>
                      <w:rFonts w:ascii="Arial" w:hAnsi="Arial" w:cs="Arial"/>
                      <w:color w:val="403F42"/>
                      <w:sz w:val="21"/>
                      <w:szCs w:val="21"/>
                    </w:rPr>
                  </w:pPr>
                  <w:r>
                    <w:rPr>
                      <w:color w:val="403F42"/>
                      <w:sz w:val="24"/>
                      <w:szCs w:val="24"/>
                      <w:rtl/>
                      <w:lang w:eastAsia="ar"/>
                    </w:rPr>
                    <w:t xml:space="preserve">أولا، كل عام وأنتم بخير، أتمنى أن تكونوا أنتم وعائلاتكم قد قضيتم عطلة ممتعة. </w:t>
                  </w:r>
                </w:p>
                <w:p w14:paraId="4A82719C" w14:textId="77777777" w:rsidR="00CC3ACC" w:rsidRDefault="00CC3ACC">
                  <w:pPr>
                    <w:bidi/>
                    <w:rPr>
                      <w:rFonts w:ascii="Arial" w:hAnsi="Arial" w:cs="Arial"/>
                      <w:color w:val="403F42"/>
                      <w:sz w:val="21"/>
                      <w:szCs w:val="21"/>
                    </w:rPr>
                  </w:pPr>
                  <w:r>
                    <w:rPr>
                      <w:color w:val="403F42"/>
                      <w:sz w:val="24"/>
                      <w:szCs w:val="24"/>
                      <w:rtl/>
                      <w:lang w:eastAsia="ar"/>
                    </w:rPr>
                    <w:t> </w:t>
                  </w:r>
                </w:p>
                <w:p w14:paraId="094D3FDF" w14:textId="77777777" w:rsidR="00CC3ACC" w:rsidRDefault="00CC3ACC">
                  <w:pPr>
                    <w:bidi/>
                    <w:rPr>
                      <w:rFonts w:ascii="Arial" w:hAnsi="Arial" w:cs="Arial"/>
                      <w:color w:val="403F42"/>
                      <w:sz w:val="21"/>
                      <w:szCs w:val="21"/>
                    </w:rPr>
                  </w:pPr>
                  <w:r>
                    <w:rPr>
                      <w:color w:val="403F42"/>
                      <w:sz w:val="24"/>
                      <w:szCs w:val="24"/>
                      <w:rtl/>
                      <w:lang w:eastAsia="ar"/>
                    </w:rPr>
                    <w:t xml:space="preserve">في حين يأتينا العام الجديد بالأمل، إلا أننا نشهد مرة أخرى ما يشبه أزمة داخل مجتمعنا في ظل استمرار الجائحة. </w:t>
                  </w:r>
                </w:p>
                <w:p w14:paraId="73980B73" w14:textId="77777777" w:rsidR="00CC3ACC" w:rsidRDefault="00CC3ACC">
                  <w:pPr>
                    <w:bidi/>
                    <w:rPr>
                      <w:rFonts w:ascii="Arial" w:hAnsi="Arial" w:cs="Arial"/>
                      <w:color w:val="403F42"/>
                      <w:sz w:val="21"/>
                      <w:szCs w:val="21"/>
                    </w:rPr>
                  </w:pPr>
                  <w:r>
                    <w:rPr>
                      <w:color w:val="403F42"/>
                      <w:sz w:val="24"/>
                      <w:szCs w:val="24"/>
                      <w:rtl/>
                      <w:lang w:eastAsia="ar"/>
                    </w:rPr>
                    <w:t> </w:t>
                  </w:r>
                </w:p>
                <w:p w14:paraId="2AFC38E2" w14:textId="77777777" w:rsidR="00CC3ACC" w:rsidRDefault="00CC3ACC">
                  <w:pPr>
                    <w:bidi/>
                    <w:rPr>
                      <w:rFonts w:ascii="Arial" w:hAnsi="Arial" w:cs="Arial"/>
                      <w:color w:val="403F42"/>
                      <w:sz w:val="21"/>
                      <w:szCs w:val="21"/>
                    </w:rPr>
                  </w:pPr>
                  <w:r>
                    <w:rPr>
                      <w:color w:val="403F42"/>
                      <w:sz w:val="24"/>
                      <w:szCs w:val="24"/>
                      <w:rtl/>
                      <w:lang w:eastAsia="ar"/>
                    </w:rPr>
                    <w:t xml:space="preserve">على مدار الأسبوعين الماضيين، شهدنا زيادة كبيرة في حالات الإصابة المؤكدة على مستوى الولاية وعلى المستوى الوطني، مما أدى إلى فرض تحديات على نظام دائرة الخدمات التنموية لدينا، خاصة وأن برامجنا السكنية واليومية لا تزال تعاني من نقص في الموظفين. </w:t>
                  </w:r>
                </w:p>
                <w:p w14:paraId="291F048E" w14:textId="77777777" w:rsidR="00CC3ACC" w:rsidRDefault="00CC3ACC">
                  <w:pPr>
                    <w:bidi/>
                    <w:rPr>
                      <w:rFonts w:ascii="Arial" w:hAnsi="Arial" w:cs="Arial"/>
                      <w:color w:val="403F42"/>
                      <w:sz w:val="21"/>
                      <w:szCs w:val="21"/>
                    </w:rPr>
                  </w:pPr>
                  <w:r>
                    <w:rPr>
                      <w:color w:val="403F42"/>
                      <w:sz w:val="24"/>
                      <w:szCs w:val="24"/>
                      <w:rtl/>
                      <w:lang w:eastAsia="ar"/>
                    </w:rPr>
                    <w:t> </w:t>
                  </w:r>
                </w:p>
                <w:p w14:paraId="25FE75E2" w14:textId="77777777" w:rsidR="00CC3ACC" w:rsidRDefault="00CC3ACC">
                  <w:pPr>
                    <w:bidi/>
                    <w:rPr>
                      <w:rFonts w:ascii="Arial" w:hAnsi="Arial" w:cs="Arial"/>
                      <w:color w:val="403F42"/>
                      <w:sz w:val="21"/>
                      <w:szCs w:val="21"/>
                    </w:rPr>
                  </w:pPr>
                  <w:r>
                    <w:rPr>
                      <w:color w:val="403F42"/>
                      <w:sz w:val="24"/>
                      <w:szCs w:val="24"/>
                      <w:rtl/>
                      <w:lang w:eastAsia="ar"/>
                    </w:rPr>
                    <w:t xml:space="preserve">أصدرنا هذا الأسبوع </w:t>
                  </w:r>
                  <w:hyperlink r:id="rId6" w:tgtFrame="_blank" w:history="1">
                    <w:r>
                      <w:rPr>
                        <w:rStyle w:val="Hyperlink"/>
                        <w:color w:val="48A199"/>
                        <w:sz w:val="24"/>
                        <w:szCs w:val="24"/>
                        <w:rtl/>
                        <w:lang w:eastAsia="ar"/>
                      </w:rPr>
                      <w:t>إرشادات محدثة</w:t>
                    </w:r>
                  </w:hyperlink>
                  <w:r>
                    <w:rPr>
                      <w:color w:val="403F42"/>
                      <w:sz w:val="24"/>
                      <w:szCs w:val="24"/>
                      <w:rtl/>
                      <w:lang w:eastAsia="ar"/>
                    </w:rPr>
                    <w:t xml:space="preserve"> لعدد 257 من منازلنا الجماعية التي تديرها الولاية وما يزيد عن 2200 منزل يديرها مقدمو الخدمات بناءً على أحدث توصيات صادرة عن مركز مكافحة الأمراض والوقاية منها (</w:t>
                  </w:r>
                  <w:r>
                    <w:rPr>
                      <w:color w:val="403F42"/>
                      <w:sz w:val="24"/>
                      <w:szCs w:val="24"/>
                      <w:lang w:eastAsia="ar" w:bidi="en-US"/>
                    </w:rPr>
                    <w:t>CDC</w:t>
                  </w:r>
                  <w:r>
                    <w:rPr>
                      <w:color w:val="403F42"/>
                      <w:sz w:val="24"/>
                      <w:szCs w:val="24"/>
                      <w:rtl/>
                      <w:lang w:eastAsia="ar"/>
                    </w:rPr>
                    <w:t>) وعن الخبراء. تعمل هذه الإرشادات الجديدة على تقصير فترة العزل أو الحجر الصحي من 10 أيام إلى 5 أيام إذا لم تكن لديك أعراض أو إذا كانت الأعراض تتلاشى. نحن مستمرون أيضًا في اشتراط اختبار المراقبة الأسبوعي، وتظل أوامر ارتداء الكمامة سارية في الأماكن المغلقة، مثل البرامج اليومية، كما أنه قد تم تلقيح جميع موظفي الولاية بشكل كامل. </w:t>
                  </w:r>
                  <w:r>
                    <w:rPr>
                      <w:color w:val="403F42"/>
                      <w:sz w:val="21"/>
                      <w:szCs w:val="21"/>
                      <w:rtl/>
                      <w:lang w:eastAsia="ar"/>
                    </w:rPr>
                    <w:t xml:space="preserve"> </w:t>
                  </w:r>
                </w:p>
                <w:p w14:paraId="2DFD1EB8" w14:textId="77777777" w:rsidR="00CC3ACC" w:rsidRDefault="00CC3ACC">
                  <w:pPr>
                    <w:bidi/>
                    <w:rPr>
                      <w:rFonts w:ascii="Arial" w:hAnsi="Arial" w:cs="Arial"/>
                      <w:color w:val="403F42"/>
                      <w:sz w:val="21"/>
                      <w:szCs w:val="21"/>
                    </w:rPr>
                  </w:pPr>
                  <w:r>
                    <w:rPr>
                      <w:color w:val="403F42"/>
                      <w:sz w:val="24"/>
                      <w:szCs w:val="24"/>
                      <w:rtl/>
                      <w:lang w:eastAsia="ar"/>
                    </w:rPr>
                    <w:t> </w:t>
                  </w:r>
                </w:p>
                <w:p w14:paraId="6290347C" w14:textId="77777777" w:rsidR="00CC3ACC" w:rsidRDefault="00CC3ACC">
                  <w:pPr>
                    <w:bidi/>
                    <w:rPr>
                      <w:rFonts w:ascii="Arial" w:hAnsi="Arial" w:cs="Arial"/>
                      <w:color w:val="403F42"/>
                      <w:sz w:val="21"/>
                      <w:szCs w:val="21"/>
                    </w:rPr>
                  </w:pPr>
                  <w:r>
                    <w:rPr>
                      <w:color w:val="403F42"/>
                      <w:sz w:val="24"/>
                      <w:szCs w:val="24"/>
                      <w:rtl/>
                      <w:lang w:eastAsia="ar"/>
                    </w:rPr>
                    <w:t xml:space="preserve">يُرجى البقاء على اتصال مع مقدم برنامج الإقامة الخاص بك فيما يتعلق بسياسات الزيارة. لا تسمح سياسة الزيارة لدينا بالزيارات في حالة وجود حالة إيجابية في المنزل. إذا قمت بزيارة الشخص العزيز عليك، فيُرجى اتباع جميع الإجراءات، بما في ذلك فحص الأعراض قبل زيارتك وارتداء الكمامة في أثناء الزيارة. وشكرًا لك، على الدعم والاحترام الذي تبديه (كما هو الحال دائمًا) لمتخصصينا المعنيين بالرعاية المباشرة عند زيارتك. </w:t>
                  </w:r>
                </w:p>
                <w:p w14:paraId="513A695D" w14:textId="77777777" w:rsidR="00CC3ACC" w:rsidRDefault="00CC3ACC">
                  <w:pPr>
                    <w:bidi/>
                    <w:rPr>
                      <w:rFonts w:ascii="Arial" w:hAnsi="Arial" w:cs="Arial"/>
                      <w:color w:val="403F42"/>
                      <w:sz w:val="21"/>
                      <w:szCs w:val="21"/>
                    </w:rPr>
                  </w:pPr>
                  <w:r>
                    <w:rPr>
                      <w:color w:val="403F42"/>
                      <w:sz w:val="24"/>
                      <w:szCs w:val="24"/>
                      <w:rtl/>
                      <w:lang w:eastAsia="ar"/>
                    </w:rPr>
                    <w:t> </w:t>
                  </w:r>
                </w:p>
                <w:p w14:paraId="48E8F957" w14:textId="77777777" w:rsidR="00CC3ACC" w:rsidRDefault="00CC3ACC">
                  <w:pPr>
                    <w:bidi/>
                    <w:rPr>
                      <w:rFonts w:ascii="Arial" w:hAnsi="Arial" w:cs="Arial"/>
                      <w:color w:val="403F42"/>
                      <w:sz w:val="21"/>
                      <w:szCs w:val="21"/>
                    </w:rPr>
                  </w:pPr>
                  <w:r>
                    <w:rPr>
                      <w:color w:val="403F42"/>
                      <w:sz w:val="24"/>
                      <w:szCs w:val="24"/>
                      <w:rtl/>
                      <w:lang w:eastAsia="ar"/>
                    </w:rPr>
                    <w:t xml:space="preserve">أخيرًا، يظل التلقيح والجرعات المعززة أفضل طريقة لحماية نفسك وأحبائك ومجتمعنا. حتى الآن، على الرغم من الزيادة الكبيرة في الحالات الجديدة، فإننا نشهد نتائج صحية أقل خطورة بكثير، وينبغي أن نعزو ذلك إلى جميع الجهود المبذولة لتلقيح الأفراد والموظفين لدينا بدءًا من هذا الوقت من العام الماضي. </w:t>
                  </w:r>
                </w:p>
                <w:p w14:paraId="2CB24F4E" w14:textId="77777777" w:rsidR="00CC3ACC" w:rsidRDefault="00CC3ACC">
                  <w:pPr>
                    <w:bidi/>
                    <w:rPr>
                      <w:rFonts w:ascii="Arial" w:hAnsi="Arial" w:cs="Arial"/>
                      <w:color w:val="403F42"/>
                      <w:sz w:val="21"/>
                      <w:szCs w:val="21"/>
                    </w:rPr>
                  </w:pPr>
                  <w:r>
                    <w:rPr>
                      <w:color w:val="403F42"/>
                      <w:sz w:val="24"/>
                      <w:szCs w:val="24"/>
                      <w:rtl/>
                      <w:lang w:eastAsia="ar"/>
                    </w:rPr>
                    <w:t> </w:t>
                  </w:r>
                </w:p>
                <w:p w14:paraId="4F992EDD" w14:textId="77777777" w:rsidR="00CC3ACC" w:rsidRDefault="00CC3ACC">
                  <w:pPr>
                    <w:bidi/>
                    <w:rPr>
                      <w:rFonts w:ascii="Arial" w:hAnsi="Arial" w:cs="Arial"/>
                      <w:color w:val="403F42"/>
                      <w:sz w:val="21"/>
                      <w:szCs w:val="21"/>
                    </w:rPr>
                  </w:pPr>
                  <w:r>
                    <w:rPr>
                      <w:color w:val="403F42"/>
                      <w:sz w:val="24"/>
                      <w:szCs w:val="24"/>
                      <w:rtl/>
                      <w:lang w:eastAsia="ar"/>
                    </w:rPr>
                    <w:t>إننا نقدر سعة صدرك وتفهمك بينما نواجه هذه التحديات المستمرة معًا. وشكرًا لك على الدور المهم الذي قد تلعبه كولي أمر ومقدم رعاية ومناصر لأحبائك. </w:t>
                  </w:r>
                </w:p>
                <w:p w14:paraId="42A7B1B9" w14:textId="77777777" w:rsidR="00CC3ACC" w:rsidRDefault="00CC3ACC">
                  <w:pPr>
                    <w:bidi/>
                    <w:rPr>
                      <w:rFonts w:ascii="Arial" w:hAnsi="Arial" w:cs="Arial"/>
                      <w:color w:val="403F42"/>
                      <w:sz w:val="21"/>
                      <w:szCs w:val="21"/>
                    </w:rPr>
                  </w:pPr>
                  <w:r>
                    <w:rPr>
                      <w:color w:val="403F42"/>
                      <w:sz w:val="24"/>
                      <w:szCs w:val="24"/>
                      <w:rtl/>
                      <w:lang w:eastAsia="ar"/>
                    </w:rPr>
                    <w:t> </w:t>
                  </w:r>
                </w:p>
                <w:p w14:paraId="3659CD17" w14:textId="77777777" w:rsidR="00CC3ACC" w:rsidRDefault="00CC3ACC">
                  <w:pPr>
                    <w:bidi/>
                    <w:rPr>
                      <w:rFonts w:ascii="Arial" w:hAnsi="Arial" w:cs="Arial"/>
                      <w:color w:val="403F42"/>
                      <w:sz w:val="21"/>
                      <w:szCs w:val="21"/>
                    </w:rPr>
                  </w:pPr>
                  <w:r>
                    <w:rPr>
                      <w:color w:val="403F42"/>
                      <w:sz w:val="24"/>
                      <w:szCs w:val="24"/>
                      <w:rtl/>
                      <w:lang w:eastAsia="ar"/>
                    </w:rPr>
                    <w:t>كما هو الحال دائمًا، يُرجى البقاء على اتصال بمنسق خدمة دائرة الخدمات التنموية ومكتب المنطقة ومتابعة القسم على موقعنا على الإنترنت (</w:t>
                  </w:r>
                  <w:hyperlink r:id="rId7" w:tgtFrame="_blank" w:history="1">
                    <w:r>
                      <w:rPr>
                        <w:rStyle w:val="Hyperlink"/>
                        <w:color w:val="48A199"/>
                        <w:sz w:val="24"/>
                        <w:szCs w:val="24"/>
                        <w:lang w:eastAsia="ar" w:bidi="en-US"/>
                      </w:rPr>
                      <w:t>mass.gov/dds</w:t>
                    </w:r>
                  </w:hyperlink>
                  <w:r>
                    <w:rPr>
                      <w:color w:val="403F42"/>
                      <w:sz w:val="24"/>
                      <w:szCs w:val="24"/>
                      <w:rtl/>
                      <w:lang w:eastAsia="ar"/>
                    </w:rPr>
                    <w:t>) وعبر وسائل التواصل الاجتماعي (</w:t>
                  </w:r>
                  <w:r>
                    <w:rPr>
                      <w:color w:val="403F42"/>
                      <w:sz w:val="24"/>
                      <w:szCs w:val="24"/>
                      <w:lang w:eastAsia="ar" w:bidi="en-US"/>
                    </w:rPr>
                    <w:t>DDSMass</w:t>
                  </w:r>
                  <w:r>
                    <w:rPr>
                      <w:color w:val="403F42"/>
                      <w:sz w:val="24"/>
                      <w:szCs w:val="24"/>
                      <w:rtl/>
                      <w:lang w:eastAsia="ar"/>
                    </w:rPr>
                    <w:t>@) للحصول على آخر التحديثات.</w:t>
                  </w:r>
                  <w:r>
                    <w:rPr>
                      <w:color w:val="403F42"/>
                      <w:sz w:val="21"/>
                      <w:szCs w:val="21"/>
                      <w:rtl/>
                      <w:lang w:eastAsia="ar"/>
                    </w:rPr>
                    <w:t xml:space="preserve"> </w:t>
                  </w:r>
                </w:p>
                <w:p w14:paraId="2E1DBEC1" w14:textId="77777777" w:rsidR="00CC3ACC" w:rsidRDefault="00CC3ACC">
                  <w:pPr>
                    <w:bidi/>
                    <w:rPr>
                      <w:rFonts w:ascii="Arial" w:hAnsi="Arial" w:cs="Arial"/>
                      <w:color w:val="403F42"/>
                      <w:sz w:val="21"/>
                      <w:szCs w:val="21"/>
                    </w:rPr>
                  </w:pPr>
                  <w:r>
                    <w:rPr>
                      <w:color w:val="403F42"/>
                      <w:sz w:val="24"/>
                      <w:szCs w:val="24"/>
                      <w:rtl/>
                      <w:lang w:eastAsia="ar"/>
                    </w:rPr>
                    <w:t> </w:t>
                  </w:r>
                </w:p>
                <w:p w14:paraId="462BABF5" w14:textId="77777777" w:rsidR="00CC3ACC" w:rsidRDefault="00CD6C26">
                  <w:pPr>
                    <w:bidi/>
                    <w:rPr>
                      <w:rFonts w:ascii="Arial" w:hAnsi="Arial" w:cs="Arial"/>
                      <w:color w:val="403F42"/>
                      <w:sz w:val="21"/>
                      <w:szCs w:val="21"/>
                    </w:rPr>
                  </w:pPr>
                  <w:hyperlink r:id="rId8" w:tgtFrame="_blank" w:history="1">
                    <w:r w:rsidR="00CC3ACC">
                      <w:rPr>
                        <w:rStyle w:val="Hyperlink"/>
                        <w:color w:val="48A199"/>
                        <w:sz w:val="24"/>
                        <w:szCs w:val="24"/>
                        <w:rtl/>
                        <w:lang w:eastAsia="ar"/>
                      </w:rPr>
                      <w:t>انقر هنا</w:t>
                    </w:r>
                  </w:hyperlink>
                  <w:r w:rsidR="00CC3ACC">
                    <w:rPr>
                      <w:color w:val="403F42"/>
                      <w:sz w:val="24"/>
                      <w:szCs w:val="24"/>
                      <w:rtl/>
                      <w:lang w:eastAsia="ar"/>
                    </w:rPr>
                    <w:t xml:space="preserve"> للاشتراك في قائمتنا البريدية لتلقي رسائل مستقبلية مثل هذه في بريدك الإلكتروني. </w:t>
                  </w:r>
                </w:p>
              </w:tc>
            </w:tr>
          </w:tbl>
          <w:p w14:paraId="43643424" w14:textId="77777777" w:rsidR="00CC3ACC" w:rsidRDefault="00CC3ACC">
            <w:pPr>
              <w:bidi/>
              <w:rPr>
                <w:rFonts w:ascii="Times New Roman" w:eastAsia="Times New Roman" w:hAnsi="Times New Roman" w:cs="Times New Roman"/>
                <w:sz w:val="20"/>
                <w:szCs w:val="20"/>
              </w:rPr>
            </w:pPr>
          </w:p>
        </w:tc>
      </w:tr>
    </w:tbl>
    <w:p w14:paraId="535DC257" w14:textId="77777777" w:rsidR="00CC3ACC" w:rsidRDefault="00CC3ACC" w:rsidP="00CC3ACC">
      <w:pPr>
        <w:bidi/>
        <w:jc w:val="center"/>
      </w:pPr>
    </w:p>
    <w:tbl>
      <w:tblPr>
        <w:bidiVisual/>
        <w:tblW w:w="5000" w:type="pct"/>
        <w:jc w:val="center"/>
        <w:tblCellMar>
          <w:left w:w="0" w:type="dxa"/>
          <w:right w:w="0" w:type="dxa"/>
        </w:tblCellMar>
        <w:tblLook w:val="04A0" w:firstRow="1" w:lastRow="0" w:firstColumn="1" w:lastColumn="0" w:noHBand="0" w:noVBand="1"/>
      </w:tblPr>
      <w:tblGrid>
        <w:gridCol w:w="9360"/>
      </w:tblGrid>
      <w:tr w:rsidR="00CC3ACC" w14:paraId="24ED8ABD" w14:textId="77777777" w:rsidTr="00CC3ACC">
        <w:trPr>
          <w:jc w:val="center"/>
        </w:trPr>
        <w:tc>
          <w:tcPr>
            <w:tcW w:w="5000" w:type="pct"/>
            <w:hideMark/>
          </w:tcPr>
          <w:tbl>
            <w:tblPr>
              <w:bidiVisual/>
              <w:tblW w:w="5000" w:type="pct"/>
              <w:tblCellMar>
                <w:left w:w="0" w:type="dxa"/>
                <w:right w:w="0" w:type="dxa"/>
              </w:tblCellMar>
              <w:tblLook w:val="04A0" w:firstRow="1" w:lastRow="0" w:firstColumn="1" w:lastColumn="0" w:noHBand="0" w:noVBand="1"/>
            </w:tblPr>
            <w:tblGrid>
              <w:gridCol w:w="9360"/>
            </w:tblGrid>
            <w:tr w:rsidR="00CC3ACC" w14:paraId="4949C724" w14:textId="77777777">
              <w:tc>
                <w:tcPr>
                  <w:tcW w:w="0" w:type="auto"/>
                  <w:tcMar>
                    <w:top w:w="150" w:type="dxa"/>
                    <w:left w:w="300" w:type="dxa"/>
                    <w:bottom w:w="150" w:type="dxa"/>
                    <w:right w:w="300" w:type="dxa"/>
                  </w:tcMar>
                </w:tcPr>
                <w:p w14:paraId="4EF55CD8" w14:textId="77777777" w:rsidR="00CC3ACC" w:rsidRDefault="00CC3ACC">
                  <w:pPr>
                    <w:bidi/>
                    <w:rPr>
                      <w:rFonts w:ascii="Arial" w:hAnsi="Arial" w:cs="Arial"/>
                      <w:color w:val="403F42"/>
                      <w:sz w:val="21"/>
                      <w:szCs w:val="21"/>
                    </w:rPr>
                  </w:pPr>
                  <w:r>
                    <w:rPr>
                      <w:color w:val="403F42"/>
                      <w:sz w:val="24"/>
                      <w:szCs w:val="24"/>
                      <w:rtl/>
                      <w:lang w:eastAsia="ar"/>
                    </w:rPr>
                    <w:t>اعتنوا بأنفسكم،</w:t>
                  </w:r>
                </w:p>
                <w:p w14:paraId="35F7B11F" w14:textId="77777777" w:rsidR="00CC3ACC" w:rsidRDefault="00CC3ACC">
                  <w:pPr>
                    <w:bidi/>
                    <w:rPr>
                      <w:rFonts w:ascii="Arial" w:hAnsi="Arial" w:cs="Arial"/>
                      <w:color w:val="403F42"/>
                      <w:sz w:val="21"/>
                      <w:szCs w:val="21"/>
                    </w:rPr>
                  </w:pPr>
                </w:p>
                <w:p w14:paraId="7A52C641" w14:textId="77777777" w:rsidR="00CC3ACC" w:rsidRDefault="00CC3ACC">
                  <w:pPr>
                    <w:bidi/>
                    <w:rPr>
                      <w:rFonts w:ascii="Arial" w:hAnsi="Arial" w:cs="Arial"/>
                      <w:color w:val="403F42"/>
                      <w:sz w:val="21"/>
                      <w:szCs w:val="21"/>
                    </w:rPr>
                  </w:pPr>
                </w:p>
                <w:p w14:paraId="548C9D34" w14:textId="77777777" w:rsidR="00CC3ACC" w:rsidRDefault="00CC3ACC">
                  <w:pPr>
                    <w:bidi/>
                    <w:rPr>
                      <w:rFonts w:ascii="Arial" w:hAnsi="Arial" w:cs="Arial"/>
                      <w:color w:val="403F42"/>
                      <w:sz w:val="21"/>
                      <w:szCs w:val="21"/>
                    </w:rPr>
                  </w:pPr>
                  <w:r>
                    <w:rPr>
                      <w:i/>
                      <w:iCs/>
                      <w:color w:val="403F42"/>
                      <w:sz w:val="24"/>
                      <w:szCs w:val="24"/>
                      <w:lang w:eastAsia="ar" w:bidi="en-US"/>
                    </w:rPr>
                    <w:t>﻿</w:t>
                  </w:r>
                  <w:r>
                    <w:rPr>
                      <w:i/>
                      <w:iCs/>
                      <w:color w:val="403F42"/>
                      <w:sz w:val="36"/>
                      <w:szCs w:val="36"/>
                      <w:rtl/>
                      <w:lang w:eastAsia="ar"/>
                    </w:rPr>
                    <w:t>جين إف. ريدر</w:t>
                  </w:r>
                  <w:r>
                    <w:rPr>
                      <w:color w:val="403F42"/>
                      <w:sz w:val="21"/>
                      <w:szCs w:val="21"/>
                      <w:rtl/>
                      <w:lang w:eastAsia="ar"/>
                    </w:rPr>
                    <w:t xml:space="preserve"> </w:t>
                  </w:r>
                </w:p>
                <w:p w14:paraId="3177BBD1" w14:textId="77777777" w:rsidR="00CC3ACC" w:rsidRDefault="00CC3ACC">
                  <w:pPr>
                    <w:bidi/>
                    <w:rPr>
                      <w:rFonts w:ascii="Arial" w:hAnsi="Arial" w:cs="Arial"/>
                      <w:color w:val="403F42"/>
                      <w:sz w:val="21"/>
                      <w:szCs w:val="21"/>
                    </w:rPr>
                  </w:pPr>
                  <w:r>
                    <w:rPr>
                      <w:color w:val="403F42"/>
                      <w:sz w:val="24"/>
                      <w:szCs w:val="24"/>
                      <w:rtl/>
                      <w:lang w:eastAsia="ar"/>
                    </w:rPr>
                    <w:t>الممثلة المفوضة</w:t>
                  </w:r>
                </w:p>
                <w:p w14:paraId="596D184A" w14:textId="77777777" w:rsidR="00CC3ACC" w:rsidRDefault="00CC3ACC">
                  <w:pPr>
                    <w:bidi/>
                    <w:rPr>
                      <w:rFonts w:ascii="Arial" w:hAnsi="Arial" w:cs="Arial"/>
                      <w:color w:val="403F42"/>
                      <w:sz w:val="21"/>
                      <w:szCs w:val="21"/>
                    </w:rPr>
                  </w:pPr>
                  <w:r>
                    <w:rPr>
                      <w:color w:val="403F42"/>
                      <w:sz w:val="24"/>
                      <w:szCs w:val="24"/>
                      <w:rtl/>
                      <w:lang w:eastAsia="ar"/>
                    </w:rPr>
                    <w:t xml:space="preserve">دائرة الخدمات التنموية </w:t>
                  </w:r>
                </w:p>
              </w:tc>
            </w:tr>
          </w:tbl>
          <w:p w14:paraId="2E699E60" w14:textId="77777777" w:rsidR="00CC3ACC" w:rsidRDefault="00CC3ACC">
            <w:pPr>
              <w:bidi/>
              <w:rPr>
                <w:rFonts w:ascii="Times New Roman" w:eastAsia="Times New Roman" w:hAnsi="Times New Roman" w:cs="Times New Roman"/>
                <w:sz w:val="20"/>
                <w:szCs w:val="20"/>
              </w:rPr>
            </w:pPr>
          </w:p>
        </w:tc>
      </w:tr>
    </w:tbl>
    <w:p w14:paraId="47F04189" w14:textId="77777777" w:rsidR="00E00FCE" w:rsidRDefault="00E00FCE">
      <w:pPr>
        <w:bidi/>
      </w:pPr>
    </w:p>
    <w:sectPr w:rsidR="00E00F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949F" w14:textId="77777777" w:rsidR="00CD6C26" w:rsidRDefault="00CD6C26" w:rsidP="00A95224">
      <w:r>
        <w:separator/>
      </w:r>
    </w:p>
  </w:endnote>
  <w:endnote w:type="continuationSeparator" w:id="0">
    <w:p w14:paraId="3FED214A" w14:textId="77777777" w:rsidR="00CD6C26" w:rsidRDefault="00CD6C26" w:rsidP="00A9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9F42" w14:textId="77777777" w:rsidR="00CD6C26" w:rsidRDefault="00CD6C26" w:rsidP="00A95224">
      <w:r>
        <w:separator/>
      </w:r>
    </w:p>
  </w:footnote>
  <w:footnote w:type="continuationSeparator" w:id="0">
    <w:p w14:paraId="361B6FC1" w14:textId="77777777" w:rsidR="00CD6C26" w:rsidRDefault="00CD6C26" w:rsidP="00A95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111D39"/>
    <w:rsid w:val="00A95224"/>
    <w:rsid w:val="00CC3ACC"/>
    <w:rsid w:val="00CD6C26"/>
    <w:rsid w:val="00D45C98"/>
    <w:rsid w:val="00E00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 w:type="character" w:styleId="FollowedHyperlink">
    <w:name w:val="FollowedHyperlink"/>
    <w:basedOn w:val="DefaultParagraphFont"/>
    <w:uiPriority w:val="99"/>
    <w:semiHidden/>
    <w:unhideWhenUsed/>
    <w:rsid w:val="00111D39"/>
    <w:rPr>
      <w:color w:val="954F72" w:themeColor="followedHyperlink"/>
      <w:u w:val="single"/>
    </w:rPr>
  </w:style>
  <w:style w:type="paragraph" w:styleId="Header">
    <w:name w:val="header"/>
    <w:basedOn w:val="Normal"/>
    <w:link w:val="HeaderChar"/>
    <w:uiPriority w:val="99"/>
    <w:unhideWhenUsed/>
    <w:rsid w:val="00A95224"/>
    <w:pPr>
      <w:tabs>
        <w:tab w:val="center" w:pos="4844"/>
        <w:tab w:val="right" w:pos="9689"/>
      </w:tabs>
    </w:pPr>
  </w:style>
  <w:style w:type="character" w:customStyle="1" w:styleId="HeaderChar">
    <w:name w:val="Header Char"/>
    <w:basedOn w:val="DefaultParagraphFont"/>
    <w:link w:val="Header"/>
    <w:uiPriority w:val="99"/>
    <w:rsid w:val="00A95224"/>
    <w:rPr>
      <w:rFonts w:ascii="Calibri" w:hAnsi="Calibri" w:cs="Calibri"/>
    </w:rPr>
  </w:style>
  <w:style w:type="paragraph" w:styleId="Footer">
    <w:name w:val="footer"/>
    <w:basedOn w:val="Normal"/>
    <w:link w:val="FooterChar"/>
    <w:uiPriority w:val="99"/>
    <w:unhideWhenUsed/>
    <w:rsid w:val="00A95224"/>
    <w:pPr>
      <w:tabs>
        <w:tab w:val="center" w:pos="4844"/>
        <w:tab w:val="right" w:pos="9689"/>
      </w:tabs>
    </w:pPr>
  </w:style>
  <w:style w:type="character" w:customStyle="1" w:styleId="FooterChar">
    <w:name w:val="Footer Char"/>
    <w:basedOn w:val="DefaultParagraphFont"/>
    <w:link w:val="Footer"/>
    <w:uiPriority w:val="99"/>
    <w:rsid w:val="00A952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 Id="rId3" Type="http://schemas.openxmlformats.org/officeDocument/2006/relationships/webSettings" Target="webSettings.xml"/><Relationship Id="rId7"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2022-01-12T10:11:00Z</dcterms:created>
  <dcterms:modified xsi:type="dcterms:W3CDTF">2022-01-12T10:11:00Z</dcterms:modified>
</cp:coreProperties>
</file>