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EE" w:rsidRDefault="006D3793" w:rsidP="00C10DCB">
      <w:pPr>
        <w:pStyle w:val="Heading1"/>
      </w:pPr>
      <w:r>
        <w:rPr>
          <w:noProof/>
        </w:rPr>
        <mc:AlternateContent>
          <mc:Choice Requires="wps">
            <w:drawing>
              <wp:anchor distT="0" distB="0" distL="114300" distR="114300" simplePos="0" relativeHeight="251658240" behindDoc="0" locked="0" layoutInCell="1" allowOverlap="1">
                <wp:simplePos x="0" y="0"/>
                <wp:positionH relativeFrom="column">
                  <wp:posOffset>4065270</wp:posOffset>
                </wp:positionH>
                <wp:positionV relativeFrom="paragraph">
                  <wp:posOffset>3910965</wp:posOffset>
                </wp:positionV>
                <wp:extent cx="605155" cy="23876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238760"/>
                        </a:xfrm>
                        <a:prstGeom prst="rect">
                          <a:avLst/>
                        </a:prstGeom>
                        <a:solidFill>
                          <a:srgbClr val="FFFFFF"/>
                        </a:solidFill>
                        <a:ln w="9525">
                          <a:solidFill>
                            <a:srgbClr val="000000"/>
                          </a:solidFill>
                          <a:miter lim="800000"/>
                          <a:headEnd/>
                          <a:tailEnd/>
                        </a:ln>
                      </wps:spPr>
                      <wps:txbx>
                        <w:txbxContent>
                          <w:p w:rsidR="007375E1" w:rsidRDefault="007375E1">
                            <w:r>
                              <w:t>CPC</w:t>
                            </w:r>
                            <w:r w:rsidR="001F444B">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0.1pt;margin-top:307.95pt;width:47.65pt;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">
                <v:textbox>
                  <w:txbxContent>
                    <w:p w:rsidR="007375E1" w:rsidRDefault="007375E1">
                      <w:r>
                        <w:t>CPC</w:t>
                      </w:r>
                      <w:r w:rsidR="001F444B">
                        <w:t>S</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3488690</wp:posOffset>
                </wp:positionH>
                <wp:positionV relativeFrom="paragraph">
                  <wp:posOffset>4058285</wp:posOffset>
                </wp:positionV>
                <wp:extent cx="576580" cy="126365"/>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580" cy="126365"/>
                        </a:xfrm>
                        <a:prstGeom prst="straightConnector1">
                          <a:avLst/>
                        </a:prstGeom>
                        <a:noFill/>
                        <a:ln w="31750">
                          <a:solidFill>
                            <a:srgbClr val="F7964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74.7pt;margin-top:319.55pt;width:45.4pt;height:9.9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" strokecolor="#f79646" strokeweight="2.5pt">
                <v:stroke endarrow="block"/>
                <v:shadow color="#868686"/>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align>center</wp:align>
                </wp:positionH>
                <wp:positionV relativeFrom="page">
                  <wp:align>center</wp:align>
                </wp:positionV>
                <wp:extent cx="5943600" cy="8229600"/>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4C98" w:rsidRDefault="00444C98" w:rsidP="00705149">
                            <w:pPr>
                              <w:jc w:val="center"/>
                              <w:rPr>
                                <w:b/>
                              </w:rPr>
                            </w:pPr>
                          </w:p>
                          <w:p w:rsidR="00444C98" w:rsidRDefault="00444C98" w:rsidP="00705149">
                            <w:pPr>
                              <w:jc w:val="center"/>
                              <w:rPr>
                                <w:b/>
                              </w:rPr>
                            </w:pPr>
                          </w:p>
                          <w:p w:rsidR="00444C98" w:rsidRPr="00705149" w:rsidRDefault="00444C98" w:rsidP="00705149">
                            <w:pPr>
                              <w:jc w:val="center"/>
                              <w:rPr>
                                <w:b/>
                                <w:sz w:val="40"/>
                              </w:rPr>
                            </w:pPr>
                            <w:bookmarkStart w:id="0" w:name="_GoBack"/>
                            <w:bookmarkEnd w:id="0"/>
                            <w:r w:rsidRPr="00705149">
                              <w:rPr>
                                <w:b/>
                                <w:sz w:val="40"/>
                              </w:rPr>
                              <w:t>INDOOR AIR QUALITY</w:t>
                            </w:r>
                          </w:p>
                          <w:p w:rsidR="00444C98" w:rsidRPr="00705149" w:rsidRDefault="00444C98" w:rsidP="00705149">
                            <w:pPr>
                              <w:jc w:val="center"/>
                              <w:rPr>
                                <w:b/>
                                <w:sz w:val="40"/>
                              </w:rPr>
                            </w:pPr>
                            <w:r w:rsidRPr="00705149">
                              <w:rPr>
                                <w:b/>
                                <w:sz w:val="40"/>
                              </w:rPr>
                              <w:t>PRE-</w:t>
                            </w:r>
                            <w:r>
                              <w:rPr>
                                <w:b/>
                                <w:sz w:val="40"/>
                              </w:rPr>
                              <w:t>OCCUPANCY</w:t>
                            </w:r>
                            <w:r w:rsidRPr="00705149">
                              <w:rPr>
                                <w:b/>
                                <w:sz w:val="40"/>
                              </w:rPr>
                              <w:t xml:space="preserve"> ASSESSMENT</w:t>
                            </w:r>
                          </w:p>
                          <w:p w:rsidR="00444C98" w:rsidRPr="00705149" w:rsidRDefault="00444C98" w:rsidP="00705149">
                            <w:pPr>
                              <w:jc w:val="center"/>
                              <w:rPr>
                                <w:b/>
                              </w:rPr>
                            </w:pPr>
                          </w:p>
                          <w:p w:rsidR="00444C98" w:rsidRPr="00705149" w:rsidRDefault="00444C98" w:rsidP="00705149">
                            <w:pPr>
                              <w:jc w:val="center"/>
                              <w:rPr>
                                <w:b/>
                              </w:rPr>
                            </w:pPr>
                          </w:p>
                          <w:p w:rsidR="00411586" w:rsidRPr="00E26730" w:rsidRDefault="0076401C" w:rsidP="00705149">
                            <w:pPr>
                              <w:jc w:val="center"/>
                              <w:rPr>
                                <w:b/>
                                <w:bCs/>
                                <w:sz w:val="28"/>
                                <w:szCs w:val="28"/>
                              </w:rPr>
                            </w:pPr>
                            <w:r>
                              <w:rPr>
                                <w:b/>
                                <w:bCs/>
                                <w:sz w:val="28"/>
                                <w:szCs w:val="28"/>
                              </w:rPr>
                              <w:t xml:space="preserve">Committee for Public Council </w:t>
                            </w:r>
                            <w:r w:rsidR="001F444B">
                              <w:rPr>
                                <w:b/>
                                <w:bCs/>
                                <w:sz w:val="28"/>
                                <w:szCs w:val="28"/>
                              </w:rPr>
                              <w:t>Services</w:t>
                            </w:r>
                          </w:p>
                          <w:p w:rsidR="00411586" w:rsidRPr="00E26730" w:rsidRDefault="00AB7CE3" w:rsidP="00411586">
                            <w:pPr>
                              <w:jc w:val="center"/>
                              <w:rPr>
                                <w:b/>
                                <w:bCs/>
                                <w:sz w:val="28"/>
                                <w:szCs w:val="28"/>
                              </w:rPr>
                            </w:pPr>
                            <w:r>
                              <w:rPr>
                                <w:b/>
                                <w:bCs/>
                                <w:sz w:val="28"/>
                                <w:szCs w:val="28"/>
                              </w:rPr>
                              <w:t>35 Congress</w:t>
                            </w:r>
                            <w:r w:rsidR="00E24D05" w:rsidRPr="00E26730">
                              <w:rPr>
                                <w:b/>
                                <w:bCs/>
                                <w:sz w:val="28"/>
                                <w:szCs w:val="28"/>
                              </w:rPr>
                              <w:t xml:space="preserve"> Street</w:t>
                            </w:r>
                          </w:p>
                          <w:p w:rsidR="00444C98" w:rsidRPr="00E26730" w:rsidRDefault="00AB7CE3" w:rsidP="00411586">
                            <w:pPr>
                              <w:jc w:val="center"/>
                              <w:rPr>
                                <w:b/>
                                <w:bCs/>
                                <w:sz w:val="28"/>
                                <w:szCs w:val="28"/>
                              </w:rPr>
                            </w:pPr>
                            <w:r>
                              <w:rPr>
                                <w:b/>
                                <w:bCs/>
                                <w:sz w:val="28"/>
                                <w:szCs w:val="28"/>
                              </w:rPr>
                              <w:t>Salem</w:t>
                            </w:r>
                            <w:r w:rsidR="00411586" w:rsidRPr="00E26730">
                              <w:rPr>
                                <w:b/>
                                <w:bCs/>
                                <w:sz w:val="28"/>
                                <w:szCs w:val="28"/>
                              </w:rPr>
                              <w:t>, MA</w:t>
                            </w:r>
                          </w:p>
                          <w:p w:rsidR="00444C98" w:rsidRDefault="00444C98" w:rsidP="00705149">
                            <w:pPr>
                              <w:jc w:val="center"/>
                              <w:rPr>
                                <w:b/>
                                <w:bCs/>
                              </w:rPr>
                            </w:pPr>
                          </w:p>
                          <w:p w:rsidR="00033029" w:rsidRDefault="00033029" w:rsidP="00705149">
                            <w:pPr>
                              <w:jc w:val="center"/>
                              <w:rPr>
                                <w:b/>
                                <w:bCs/>
                              </w:rPr>
                            </w:pPr>
                          </w:p>
                          <w:p w:rsidR="00444C98" w:rsidRPr="00705149" w:rsidRDefault="00444C98" w:rsidP="00705149">
                            <w:pPr>
                              <w:jc w:val="center"/>
                              <w:rPr>
                                <w:b/>
                              </w:rPr>
                            </w:pPr>
                          </w:p>
                          <w:p w:rsidR="00444C98" w:rsidRPr="00B057CE" w:rsidRDefault="00444C98" w:rsidP="00705149">
                            <w:pPr>
                              <w:jc w:val="center"/>
                            </w:pPr>
                          </w:p>
                          <w:p w:rsidR="00444C98" w:rsidRDefault="00444C98" w:rsidP="00705149">
                            <w:pPr>
                              <w:jc w:val="center"/>
                              <w:rPr>
                                <w:b/>
                              </w:rPr>
                            </w:pPr>
                          </w:p>
                          <w:p w:rsidR="00444C98" w:rsidRDefault="006D3793" w:rsidP="00705149">
                            <w:pPr>
                              <w:jc w:val="center"/>
                              <w:rPr>
                                <w:b/>
                              </w:rPr>
                            </w:pPr>
                            <w:r>
                              <w:rPr>
                                <w:noProof/>
                              </w:rPr>
                              <w:drawing>
                                <wp:inline distT="0" distB="0" distL="0" distR="0">
                                  <wp:extent cx="3916680" cy="3291840"/>
                                  <wp:effectExtent l="0" t="0" r="0" b="0"/>
                                  <wp:docPr id="5" name="Picture 1" descr="Aerial view of 35 Congress Street Sal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35 Congress Street Salem,MA"/>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916680" cy="3291840"/>
                                          </a:xfrm>
                                          <a:prstGeom prst="rect">
                                            <a:avLst/>
                                          </a:prstGeom>
                                          <a:noFill/>
                                          <a:ln>
                                            <a:noFill/>
                                          </a:ln>
                                        </pic:spPr>
                                      </pic:pic>
                                    </a:graphicData>
                                  </a:graphic>
                                </wp:inline>
                              </w:drawing>
                            </w:r>
                          </w:p>
                          <w:p w:rsidR="00444C98" w:rsidRDefault="00444C98" w:rsidP="00705149">
                            <w:pPr>
                              <w:jc w:val="center"/>
                            </w:pPr>
                          </w:p>
                          <w:p w:rsidR="00A95A78" w:rsidRDefault="00A95A78" w:rsidP="00705149">
                            <w:pPr>
                              <w:jc w:val="center"/>
                            </w:pPr>
                          </w:p>
                          <w:p w:rsidR="00E26730" w:rsidRDefault="00E26730" w:rsidP="00705149">
                            <w:pPr>
                              <w:jc w:val="center"/>
                            </w:pPr>
                          </w:p>
                          <w:p w:rsidR="00E26730" w:rsidRDefault="00E26730" w:rsidP="00705149">
                            <w:pPr>
                              <w:jc w:val="center"/>
                            </w:pPr>
                          </w:p>
                          <w:p w:rsidR="00B449EB" w:rsidRPr="00705149" w:rsidRDefault="00B449EB" w:rsidP="00705149">
                            <w:pPr>
                              <w:jc w:val="center"/>
                            </w:pPr>
                          </w:p>
                          <w:p w:rsidR="00444C98" w:rsidRPr="00705149" w:rsidRDefault="00444C98" w:rsidP="00705149">
                            <w:pPr>
                              <w:jc w:val="center"/>
                            </w:pPr>
                            <w:r w:rsidRPr="00705149">
                              <w:t>Prepared by:</w:t>
                            </w:r>
                          </w:p>
                          <w:p w:rsidR="00444C98" w:rsidRPr="00705149" w:rsidRDefault="00444C98" w:rsidP="00705149">
                            <w:pPr>
                              <w:jc w:val="center"/>
                            </w:pPr>
                            <w:r w:rsidRPr="00705149">
                              <w:t>Massachusetts Department of Public Health</w:t>
                            </w:r>
                          </w:p>
                          <w:p w:rsidR="00444C98" w:rsidRPr="00705149" w:rsidRDefault="00444C98" w:rsidP="00705149">
                            <w:pPr>
                              <w:jc w:val="center"/>
                            </w:pPr>
                            <w:r w:rsidRPr="00705149">
                              <w:t>Bureau of Environmental Health</w:t>
                            </w:r>
                          </w:p>
                          <w:p w:rsidR="00444C98" w:rsidRPr="00705149" w:rsidRDefault="00444C98" w:rsidP="00705149">
                            <w:pPr>
                              <w:jc w:val="center"/>
                            </w:pPr>
                            <w:r w:rsidRPr="00705149">
                              <w:t>Indoor Air Quality Program</w:t>
                            </w:r>
                          </w:p>
                          <w:p w:rsidR="00444C98" w:rsidRPr="00705149" w:rsidRDefault="00221F31" w:rsidP="00705149">
                            <w:pPr>
                              <w:jc w:val="center"/>
                            </w:pPr>
                            <w:r>
                              <w:t>October</w:t>
                            </w:r>
                            <w:r w:rsidR="001A0C85">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0;margin-top:0;width:468pt;height:9in;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kwTpMYICAAAX&#10;BQAADgAAAAAAAAAAAAAAAAAuAgAAZHJzL2Uyb0RvYy54bWxQSwECLQAUAAYACAAAACEA2+dKotkA&#10;AAAGAQAADwAAAAAAAAAAAAAAAADcBAAAZHJzL2Rvd25yZXYueG1sUEsFBgAAAAAEAAQA8wAAAOIF&#10;AAAAAA==&#10;" filled="f">
                <v:textbox>
                  <w:txbxContent>
                    <w:p w:rsidR="00444C98" w:rsidRDefault="00444C98" w:rsidP="00705149">
                      <w:pPr>
                        <w:jc w:val="center"/>
                        <w:rPr>
                          <w:b/>
                        </w:rPr>
                      </w:pPr>
                    </w:p>
                    <w:p w:rsidR="00444C98" w:rsidRDefault="00444C98" w:rsidP="00705149">
                      <w:pPr>
                        <w:jc w:val="center"/>
                        <w:rPr>
                          <w:b/>
                        </w:rPr>
                      </w:pPr>
                    </w:p>
                    <w:p w:rsidR="00444C98" w:rsidRPr="00705149" w:rsidRDefault="00444C98" w:rsidP="00705149">
                      <w:pPr>
                        <w:jc w:val="center"/>
                        <w:rPr>
                          <w:b/>
                          <w:sz w:val="40"/>
                        </w:rPr>
                      </w:pPr>
                      <w:bookmarkStart w:id="1" w:name="_GoBack"/>
                      <w:bookmarkEnd w:id="1"/>
                      <w:r w:rsidRPr="00705149">
                        <w:rPr>
                          <w:b/>
                          <w:sz w:val="40"/>
                        </w:rPr>
                        <w:t>INDOOR AIR QUALITY</w:t>
                      </w:r>
                    </w:p>
                    <w:p w:rsidR="00444C98" w:rsidRPr="00705149" w:rsidRDefault="00444C98" w:rsidP="00705149">
                      <w:pPr>
                        <w:jc w:val="center"/>
                        <w:rPr>
                          <w:b/>
                          <w:sz w:val="40"/>
                        </w:rPr>
                      </w:pPr>
                      <w:r w:rsidRPr="00705149">
                        <w:rPr>
                          <w:b/>
                          <w:sz w:val="40"/>
                        </w:rPr>
                        <w:t>PRE-</w:t>
                      </w:r>
                      <w:r>
                        <w:rPr>
                          <w:b/>
                          <w:sz w:val="40"/>
                        </w:rPr>
                        <w:t>OCCUPANCY</w:t>
                      </w:r>
                      <w:r w:rsidRPr="00705149">
                        <w:rPr>
                          <w:b/>
                          <w:sz w:val="40"/>
                        </w:rPr>
                        <w:t xml:space="preserve"> ASSESSMENT</w:t>
                      </w:r>
                    </w:p>
                    <w:p w:rsidR="00444C98" w:rsidRPr="00705149" w:rsidRDefault="00444C98" w:rsidP="00705149">
                      <w:pPr>
                        <w:jc w:val="center"/>
                        <w:rPr>
                          <w:b/>
                        </w:rPr>
                      </w:pPr>
                    </w:p>
                    <w:p w:rsidR="00444C98" w:rsidRPr="00705149" w:rsidRDefault="00444C98" w:rsidP="00705149">
                      <w:pPr>
                        <w:jc w:val="center"/>
                        <w:rPr>
                          <w:b/>
                        </w:rPr>
                      </w:pPr>
                    </w:p>
                    <w:p w:rsidR="00411586" w:rsidRPr="00E26730" w:rsidRDefault="0076401C" w:rsidP="00705149">
                      <w:pPr>
                        <w:jc w:val="center"/>
                        <w:rPr>
                          <w:b/>
                          <w:bCs/>
                          <w:sz w:val="28"/>
                          <w:szCs w:val="28"/>
                        </w:rPr>
                      </w:pPr>
                      <w:r>
                        <w:rPr>
                          <w:b/>
                          <w:bCs/>
                          <w:sz w:val="28"/>
                          <w:szCs w:val="28"/>
                        </w:rPr>
                        <w:t xml:space="preserve">Committee for Public Council </w:t>
                      </w:r>
                      <w:r w:rsidR="001F444B">
                        <w:rPr>
                          <w:b/>
                          <w:bCs/>
                          <w:sz w:val="28"/>
                          <w:szCs w:val="28"/>
                        </w:rPr>
                        <w:t>Services</w:t>
                      </w:r>
                    </w:p>
                    <w:p w:rsidR="00411586" w:rsidRPr="00E26730" w:rsidRDefault="00AB7CE3" w:rsidP="00411586">
                      <w:pPr>
                        <w:jc w:val="center"/>
                        <w:rPr>
                          <w:b/>
                          <w:bCs/>
                          <w:sz w:val="28"/>
                          <w:szCs w:val="28"/>
                        </w:rPr>
                      </w:pPr>
                      <w:r>
                        <w:rPr>
                          <w:b/>
                          <w:bCs/>
                          <w:sz w:val="28"/>
                          <w:szCs w:val="28"/>
                        </w:rPr>
                        <w:t>35 Congress</w:t>
                      </w:r>
                      <w:r w:rsidR="00E24D05" w:rsidRPr="00E26730">
                        <w:rPr>
                          <w:b/>
                          <w:bCs/>
                          <w:sz w:val="28"/>
                          <w:szCs w:val="28"/>
                        </w:rPr>
                        <w:t xml:space="preserve"> Street</w:t>
                      </w:r>
                    </w:p>
                    <w:p w:rsidR="00444C98" w:rsidRPr="00E26730" w:rsidRDefault="00AB7CE3" w:rsidP="00411586">
                      <w:pPr>
                        <w:jc w:val="center"/>
                        <w:rPr>
                          <w:b/>
                          <w:bCs/>
                          <w:sz w:val="28"/>
                          <w:szCs w:val="28"/>
                        </w:rPr>
                      </w:pPr>
                      <w:r>
                        <w:rPr>
                          <w:b/>
                          <w:bCs/>
                          <w:sz w:val="28"/>
                          <w:szCs w:val="28"/>
                        </w:rPr>
                        <w:t>Salem</w:t>
                      </w:r>
                      <w:r w:rsidR="00411586" w:rsidRPr="00E26730">
                        <w:rPr>
                          <w:b/>
                          <w:bCs/>
                          <w:sz w:val="28"/>
                          <w:szCs w:val="28"/>
                        </w:rPr>
                        <w:t>, MA</w:t>
                      </w:r>
                    </w:p>
                    <w:p w:rsidR="00444C98" w:rsidRDefault="00444C98" w:rsidP="00705149">
                      <w:pPr>
                        <w:jc w:val="center"/>
                        <w:rPr>
                          <w:b/>
                          <w:bCs/>
                        </w:rPr>
                      </w:pPr>
                    </w:p>
                    <w:p w:rsidR="00033029" w:rsidRDefault="00033029" w:rsidP="00705149">
                      <w:pPr>
                        <w:jc w:val="center"/>
                        <w:rPr>
                          <w:b/>
                          <w:bCs/>
                        </w:rPr>
                      </w:pPr>
                    </w:p>
                    <w:p w:rsidR="00444C98" w:rsidRPr="00705149" w:rsidRDefault="00444C98" w:rsidP="00705149">
                      <w:pPr>
                        <w:jc w:val="center"/>
                        <w:rPr>
                          <w:b/>
                        </w:rPr>
                      </w:pPr>
                    </w:p>
                    <w:p w:rsidR="00444C98" w:rsidRPr="00B057CE" w:rsidRDefault="00444C98" w:rsidP="00705149">
                      <w:pPr>
                        <w:jc w:val="center"/>
                      </w:pPr>
                    </w:p>
                    <w:p w:rsidR="00444C98" w:rsidRDefault="00444C98" w:rsidP="00705149">
                      <w:pPr>
                        <w:jc w:val="center"/>
                        <w:rPr>
                          <w:b/>
                        </w:rPr>
                      </w:pPr>
                    </w:p>
                    <w:p w:rsidR="00444C98" w:rsidRDefault="006D3793" w:rsidP="00705149">
                      <w:pPr>
                        <w:jc w:val="center"/>
                        <w:rPr>
                          <w:b/>
                        </w:rPr>
                      </w:pPr>
                      <w:r>
                        <w:rPr>
                          <w:noProof/>
                        </w:rPr>
                        <w:drawing>
                          <wp:inline distT="0" distB="0" distL="0" distR="0">
                            <wp:extent cx="3916680" cy="3291840"/>
                            <wp:effectExtent l="0" t="0" r="0" b="0"/>
                            <wp:docPr id="5" name="Picture 1" descr="Aerial view of 35 Congress Street Sal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35 Congress Street Salem,MA"/>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916680" cy="3291840"/>
                                    </a:xfrm>
                                    <a:prstGeom prst="rect">
                                      <a:avLst/>
                                    </a:prstGeom>
                                    <a:noFill/>
                                    <a:ln>
                                      <a:noFill/>
                                    </a:ln>
                                  </pic:spPr>
                                </pic:pic>
                              </a:graphicData>
                            </a:graphic>
                          </wp:inline>
                        </w:drawing>
                      </w:r>
                    </w:p>
                    <w:p w:rsidR="00444C98" w:rsidRDefault="00444C98" w:rsidP="00705149">
                      <w:pPr>
                        <w:jc w:val="center"/>
                      </w:pPr>
                    </w:p>
                    <w:p w:rsidR="00A95A78" w:rsidRDefault="00A95A78" w:rsidP="00705149">
                      <w:pPr>
                        <w:jc w:val="center"/>
                      </w:pPr>
                    </w:p>
                    <w:p w:rsidR="00E26730" w:rsidRDefault="00E26730" w:rsidP="00705149">
                      <w:pPr>
                        <w:jc w:val="center"/>
                      </w:pPr>
                    </w:p>
                    <w:p w:rsidR="00E26730" w:rsidRDefault="00E26730" w:rsidP="00705149">
                      <w:pPr>
                        <w:jc w:val="center"/>
                      </w:pPr>
                    </w:p>
                    <w:p w:rsidR="00B449EB" w:rsidRPr="00705149" w:rsidRDefault="00B449EB" w:rsidP="00705149">
                      <w:pPr>
                        <w:jc w:val="center"/>
                      </w:pPr>
                    </w:p>
                    <w:p w:rsidR="00444C98" w:rsidRPr="00705149" w:rsidRDefault="00444C98" w:rsidP="00705149">
                      <w:pPr>
                        <w:jc w:val="center"/>
                      </w:pPr>
                      <w:r w:rsidRPr="00705149">
                        <w:t>Prepared by:</w:t>
                      </w:r>
                    </w:p>
                    <w:p w:rsidR="00444C98" w:rsidRPr="00705149" w:rsidRDefault="00444C98" w:rsidP="00705149">
                      <w:pPr>
                        <w:jc w:val="center"/>
                      </w:pPr>
                      <w:r w:rsidRPr="00705149">
                        <w:t>Massachusetts Department of Public Health</w:t>
                      </w:r>
                    </w:p>
                    <w:p w:rsidR="00444C98" w:rsidRPr="00705149" w:rsidRDefault="00444C98" w:rsidP="00705149">
                      <w:pPr>
                        <w:jc w:val="center"/>
                      </w:pPr>
                      <w:r w:rsidRPr="00705149">
                        <w:t>Bureau of Environmental Health</w:t>
                      </w:r>
                    </w:p>
                    <w:p w:rsidR="00444C98" w:rsidRPr="00705149" w:rsidRDefault="00444C98" w:rsidP="00705149">
                      <w:pPr>
                        <w:jc w:val="center"/>
                      </w:pPr>
                      <w:r w:rsidRPr="00705149">
                        <w:t>Indoor Air Quality Program</w:t>
                      </w:r>
                    </w:p>
                    <w:p w:rsidR="00444C98" w:rsidRPr="00705149" w:rsidRDefault="00221F31" w:rsidP="00705149">
                      <w:pPr>
                        <w:jc w:val="center"/>
                      </w:pPr>
                      <w:r>
                        <w:t>October</w:t>
                      </w:r>
                      <w:r w:rsidR="001A0C85">
                        <w:t xml:space="preserve"> 2018</w:t>
                      </w:r>
                    </w:p>
                  </w:txbxContent>
                </v:textbox>
                <w10:wrap type="topAndBottom" anchorx="page" anchory="page"/>
              </v:shape>
            </w:pict>
          </mc:Fallback>
        </mc:AlternateContent>
      </w:r>
      <w:r w:rsidR="003475EE" w:rsidRPr="009B41B1">
        <w:br w:type="page"/>
      </w:r>
      <w:r w:rsidR="003475EE" w:rsidRPr="009B41B1">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D302D3" w:rsidRPr="000730C4" w:rsidTr="000730C4">
        <w:tc>
          <w:tcPr>
            <w:tcW w:w="4680" w:type="dxa"/>
            <w:shd w:val="clear" w:color="auto" w:fill="auto"/>
            <w:vAlign w:val="center"/>
          </w:tcPr>
          <w:p w:rsidR="00D302D3" w:rsidRPr="0004785C" w:rsidRDefault="00D302D3" w:rsidP="00333D48">
            <w:pPr>
              <w:pStyle w:val="BackgroundTable"/>
            </w:pPr>
            <w:r w:rsidRPr="0004785C">
              <w:t>Building:</w:t>
            </w:r>
          </w:p>
        </w:tc>
        <w:tc>
          <w:tcPr>
            <w:tcW w:w="5058" w:type="dxa"/>
            <w:shd w:val="clear" w:color="auto" w:fill="auto"/>
            <w:vAlign w:val="center"/>
          </w:tcPr>
          <w:p w:rsidR="00D302D3" w:rsidRPr="000730C4" w:rsidRDefault="0076401C" w:rsidP="00221F31">
            <w:pPr>
              <w:pStyle w:val="BackgroundInfo"/>
              <w:rPr>
                <w:bCs/>
                <w:szCs w:val="24"/>
              </w:rPr>
            </w:pPr>
            <w:r>
              <w:rPr>
                <w:bCs/>
                <w:szCs w:val="24"/>
              </w:rPr>
              <w:t>Committee for Public Council</w:t>
            </w:r>
            <w:r w:rsidR="001F444B">
              <w:rPr>
                <w:bCs/>
                <w:szCs w:val="24"/>
              </w:rPr>
              <w:t xml:space="preserve"> Services</w:t>
            </w:r>
            <w:r>
              <w:rPr>
                <w:bCs/>
                <w:szCs w:val="24"/>
              </w:rPr>
              <w:t xml:space="preserve"> </w:t>
            </w:r>
            <w:r w:rsidR="00246DBE">
              <w:rPr>
                <w:bCs/>
                <w:szCs w:val="24"/>
              </w:rPr>
              <w:t>(</w:t>
            </w:r>
            <w:r w:rsidR="00221F31">
              <w:rPr>
                <w:bCs/>
                <w:szCs w:val="24"/>
              </w:rPr>
              <w:t>CPC</w:t>
            </w:r>
            <w:r w:rsidR="001F444B">
              <w:rPr>
                <w:bCs/>
                <w:szCs w:val="24"/>
              </w:rPr>
              <w:t>S</w:t>
            </w:r>
            <w:r w:rsidR="00246DBE">
              <w:rPr>
                <w:bCs/>
                <w:szCs w:val="24"/>
              </w:rPr>
              <w:t>)</w:t>
            </w:r>
          </w:p>
        </w:tc>
      </w:tr>
      <w:tr w:rsidR="00D302D3" w:rsidRPr="000730C4" w:rsidTr="000730C4">
        <w:tc>
          <w:tcPr>
            <w:tcW w:w="4680" w:type="dxa"/>
            <w:shd w:val="clear" w:color="auto" w:fill="auto"/>
            <w:vAlign w:val="center"/>
          </w:tcPr>
          <w:p w:rsidR="00D302D3" w:rsidRPr="0004785C" w:rsidRDefault="00D302D3" w:rsidP="00333D48">
            <w:pPr>
              <w:pStyle w:val="BackgroundTable"/>
            </w:pPr>
            <w:r w:rsidRPr="0004785C">
              <w:t>Address:</w:t>
            </w:r>
          </w:p>
        </w:tc>
        <w:tc>
          <w:tcPr>
            <w:tcW w:w="5058" w:type="dxa"/>
            <w:shd w:val="clear" w:color="auto" w:fill="auto"/>
            <w:vAlign w:val="center"/>
          </w:tcPr>
          <w:p w:rsidR="00D302D3" w:rsidRPr="00EF37DB" w:rsidRDefault="00221F31" w:rsidP="00CA4980">
            <w:pPr>
              <w:pStyle w:val="BackgroundInfo"/>
              <w:rPr>
                <w:bCs/>
                <w:szCs w:val="24"/>
              </w:rPr>
            </w:pPr>
            <w:r>
              <w:rPr>
                <w:bCs/>
                <w:szCs w:val="24"/>
              </w:rPr>
              <w:t>35 Congress Street  Salem</w:t>
            </w:r>
            <w:r w:rsidR="00EF37DB" w:rsidRPr="001334D3">
              <w:rPr>
                <w:bCs/>
                <w:szCs w:val="24"/>
              </w:rPr>
              <w:t>, MA</w:t>
            </w:r>
          </w:p>
        </w:tc>
      </w:tr>
      <w:tr w:rsidR="00D302D3" w:rsidRPr="000730C4" w:rsidTr="000730C4">
        <w:tc>
          <w:tcPr>
            <w:tcW w:w="4680" w:type="dxa"/>
            <w:shd w:val="clear" w:color="auto" w:fill="auto"/>
            <w:vAlign w:val="center"/>
          </w:tcPr>
          <w:p w:rsidR="00D302D3" w:rsidRPr="0004785C" w:rsidRDefault="00D302D3" w:rsidP="00333D48">
            <w:pPr>
              <w:pStyle w:val="BackgroundTable"/>
            </w:pPr>
            <w:r w:rsidRPr="0004785C">
              <w:t>D</w:t>
            </w:r>
            <w:r w:rsidR="008F628E">
              <w:t xml:space="preserve">ivision of </w:t>
            </w:r>
            <w:r w:rsidRPr="0004785C">
              <w:t>C</w:t>
            </w:r>
            <w:r w:rsidR="008F628E">
              <w:t xml:space="preserve">apital </w:t>
            </w:r>
            <w:r w:rsidRPr="0004785C">
              <w:t>A</w:t>
            </w:r>
            <w:r w:rsidR="008F628E">
              <w:t xml:space="preserve">sset </w:t>
            </w:r>
            <w:r w:rsidRPr="0004785C">
              <w:t>M</w:t>
            </w:r>
            <w:r w:rsidR="008F628E">
              <w:t>anagement and Maintenance (DCAMM)</w:t>
            </w:r>
            <w:r w:rsidRPr="0004785C">
              <w:t xml:space="preserve"> Project Manager:</w:t>
            </w:r>
          </w:p>
        </w:tc>
        <w:tc>
          <w:tcPr>
            <w:tcW w:w="5058" w:type="dxa"/>
            <w:shd w:val="clear" w:color="auto" w:fill="auto"/>
            <w:vAlign w:val="center"/>
          </w:tcPr>
          <w:p w:rsidR="00D302D3" w:rsidRPr="00CB2C25" w:rsidRDefault="00221F31" w:rsidP="00333D48">
            <w:pPr>
              <w:pStyle w:val="BackgroundInfo"/>
            </w:pPr>
            <w:r w:rsidRPr="008C005B">
              <w:t>Virginia Platt</w:t>
            </w:r>
            <w:r w:rsidR="006E620F" w:rsidRPr="008C005B">
              <w:t>,</w:t>
            </w:r>
            <w:r w:rsidR="00693D0C" w:rsidRPr="008C005B">
              <w:t xml:space="preserve"> </w:t>
            </w:r>
            <w:r w:rsidR="0062659A" w:rsidRPr="008C005B">
              <w:t xml:space="preserve">Project Manager, </w:t>
            </w:r>
            <w:r w:rsidR="002D74E7" w:rsidRPr="008C005B">
              <w:t>Division</w:t>
            </w:r>
            <w:r w:rsidR="002D74E7">
              <w:t xml:space="preserve"> of Capital Asset Management and Maintenance</w:t>
            </w:r>
            <w:r w:rsidR="00693D0C">
              <w:t xml:space="preserve"> (DCAMM)</w:t>
            </w:r>
          </w:p>
        </w:tc>
      </w:tr>
      <w:tr w:rsidR="00D302D3" w:rsidRPr="000730C4" w:rsidTr="000730C4">
        <w:tc>
          <w:tcPr>
            <w:tcW w:w="4680" w:type="dxa"/>
            <w:shd w:val="clear" w:color="auto" w:fill="auto"/>
            <w:vAlign w:val="center"/>
          </w:tcPr>
          <w:p w:rsidR="00D302D3" w:rsidRPr="0004785C" w:rsidRDefault="00D302D3" w:rsidP="00333D48">
            <w:pPr>
              <w:pStyle w:val="BackgroundTable"/>
            </w:pPr>
            <w:r w:rsidRPr="0004785C">
              <w:t>Date of Pre-Occupancy Assessment:</w:t>
            </w:r>
          </w:p>
        </w:tc>
        <w:tc>
          <w:tcPr>
            <w:tcW w:w="5058" w:type="dxa"/>
            <w:shd w:val="clear" w:color="auto" w:fill="auto"/>
            <w:vAlign w:val="center"/>
          </w:tcPr>
          <w:p w:rsidR="00D302D3" w:rsidRPr="0004785C" w:rsidRDefault="00221F31" w:rsidP="00333D48">
            <w:pPr>
              <w:pStyle w:val="BackgroundInfo"/>
            </w:pPr>
            <w:r>
              <w:t xml:space="preserve">October </w:t>
            </w:r>
            <w:r w:rsidR="00A4455C">
              <w:t>5</w:t>
            </w:r>
            <w:r w:rsidR="00880D57" w:rsidRPr="00302394">
              <w:t>, 201</w:t>
            </w:r>
            <w:r w:rsidR="00CA4980">
              <w:t>8</w:t>
            </w:r>
          </w:p>
        </w:tc>
      </w:tr>
      <w:tr w:rsidR="00540198" w:rsidRPr="000730C4" w:rsidTr="00E01FBA">
        <w:trPr>
          <w:trHeight w:val="1082"/>
        </w:trPr>
        <w:tc>
          <w:tcPr>
            <w:tcW w:w="4680" w:type="dxa"/>
            <w:shd w:val="clear" w:color="auto" w:fill="auto"/>
          </w:tcPr>
          <w:p w:rsidR="00540198" w:rsidRPr="005E3E95" w:rsidRDefault="00540198" w:rsidP="0059051A">
            <w:pPr>
              <w:pStyle w:val="BackgroundTable"/>
              <w:rPr>
                <w:bCs w:val="0"/>
              </w:rPr>
            </w:pPr>
            <w:r w:rsidRPr="005E3E95">
              <w:rPr>
                <w:bCs w:val="0"/>
              </w:rPr>
              <w:t xml:space="preserve">Massachusetts Department of Public Health/Bureau of Environmental Health (MDPH/BEH) Staff Conducting </w:t>
            </w:r>
            <w:r w:rsidR="0059051A">
              <w:rPr>
                <w:bCs w:val="0"/>
              </w:rPr>
              <w:t>A</w:t>
            </w:r>
            <w:r w:rsidRPr="005E3E95">
              <w:rPr>
                <w:bCs w:val="0"/>
              </w:rPr>
              <w:t>ssessment:</w:t>
            </w:r>
          </w:p>
        </w:tc>
        <w:tc>
          <w:tcPr>
            <w:tcW w:w="5058" w:type="dxa"/>
            <w:shd w:val="clear" w:color="auto" w:fill="auto"/>
          </w:tcPr>
          <w:p w:rsidR="00540198" w:rsidRPr="005E3E95" w:rsidRDefault="00EF37DB" w:rsidP="00EF37DB">
            <w:pPr>
              <w:pStyle w:val="BackgroundTable"/>
              <w:rPr>
                <w:b w:val="0"/>
              </w:rPr>
            </w:pPr>
            <w:r>
              <w:rPr>
                <w:b w:val="0"/>
              </w:rPr>
              <w:t>Jason Dustin</w:t>
            </w:r>
            <w:r w:rsidR="00540198" w:rsidRPr="005E3E95">
              <w:rPr>
                <w:b w:val="0"/>
              </w:rPr>
              <w:t xml:space="preserve">, Environmental </w:t>
            </w:r>
            <w:r>
              <w:rPr>
                <w:b w:val="0"/>
              </w:rPr>
              <w:t>Analyst</w:t>
            </w:r>
            <w:r w:rsidR="005E3E95" w:rsidRPr="005E3E95">
              <w:rPr>
                <w:b w:val="0"/>
              </w:rPr>
              <w:t xml:space="preserve">/Inspector, </w:t>
            </w:r>
            <w:r w:rsidR="008F628E" w:rsidRPr="005E3E95">
              <w:rPr>
                <w:b w:val="0"/>
              </w:rPr>
              <w:t>Indoor Air Quality (</w:t>
            </w:r>
            <w:r w:rsidR="00540198" w:rsidRPr="005E3E95">
              <w:rPr>
                <w:b w:val="0"/>
              </w:rPr>
              <w:t>IAQ</w:t>
            </w:r>
            <w:r w:rsidR="008F628E" w:rsidRPr="005E3E95">
              <w:rPr>
                <w:b w:val="0"/>
              </w:rPr>
              <w:t>)</w:t>
            </w:r>
            <w:r w:rsidR="00540198" w:rsidRPr="005E3E95">
              <w:rPr>
                <w:b w:val="0"/>
              </w:rPr>
              <w:t xml:space="preserve"> Program </w:t>
            </w:r>
          </w:p>
        </w:tc>
      </w:tr>
      <w:tr w:rsidR="00D302D3" w:rsidRPr="00F406C6" w:rsidTr="0073393F">
        <w:trPr>
          <w:trHeight w:val="515"/>
        </w:trPr>
        <w:tc>
          <w:tcPr>
            <w:tcW w:w="9738" w:type="dxa"/>
            <w:gridSpan w:val="2"/>
            <w:shd w:val="clear" w:color="auto" w:fill="auto"/>
            <w:vAlign w:val="center"/>
          </w:tcPr>
          <w:p w:rsidR="004C2689" w:rsidRDefault="004C2689" w:rsidP="00AF0628">
            <w:pPr>
              <w:pStyle w:val="BackgroundTable"/>
              <w:spacing w:line="360" w:lineRule="auto"/>
            </w:pPr>
          </w:p>
          <w:p w:rsidR="008C005B" w:rsidRPr="00F406C6" w:rsidRDefault="008C005B" w:rsidP="00AF0628">
            <w:pPr>
              <w:pStyle w:val="BackgroundTable"/>
              <w:spacing w:before="240" w:line="360" w:lineRule="auto"/>
            </w:pPr>
            <w:r w:rsidRPr="00F406C6">
              <w:t>Surrounding Businesses/Activities:</w:t>
            </w:r>
          </w:p>
          <w:p w:rsidR="008C005B" w:rsidRPr="00F406C6" w:rsidRDefault="008C005B" w:rsidP="00AF0628">
            <w:pPr>
              <w:pStyle w:val="BodyText"/>
              <w:spacing w:line="360" w:lineRule="auto"/>
            </w:pPr>
            <w:r w:rsidRPr="00F406C6">
              <w:t>The building is located in the Shetland Park complex adjacent to Derby Wharf, facing east towards Salem Harbor. The building also contains a number of private businesses.</w:t>
            </w:r>
          </w:p>
          <w:p w:rsidR="001F444B" w:rsidRPr="00F406C6" w:rsidRDefault="001F444B" w:rsidP="00AF0628">
            <w:pPr>
              <w:pStyle w:val="BackgroundTable"/>
              <w:spacing w:before="240" w:line="360" w:lineRule="auto"/>
            </w:pPr>
            <w:r w:rsidRPr="00F406C6">
              <w:t>Prior use of Building:</w:t>
            </w:r>
          </w:p>
          <w:p w:rsidR="00AF0628" w:rsidRPr="00F406C6" w:rsidRDefault="001F444B" w:rsidP="00AF0628">
            <w:pPr>
              <w:pStyle w:val="BodyText"/>
              <w:spacing w:line="360" w:lineRule="auto"/>
            </w:pPr>
            <w:r w:rsidRPr="00F406C6">
              <w:t>This building was constructed in the mid-1800s as a large commercial textile factory. The space has been converted a number of times for use as office space.</w:t>
            </w:r>
            <w:r w:rsidR="00AF0628" w:rsidRPr="00F406C6">
              <w:t xml:space="preserve"> </w:t>
            </w:r>
          </w:p>
          <w:p w:rsidR="00AF0628" w:rsidRPr="00F406C6" w:rsidRDefault="00AF0628" w:rsidP="00AF0628">
            <w:pPr>
              <w:pStyle w:val="BodyText"/>
              <w:spacing w:line="360" w:lineRule="auto"/>
            </w:pPr>
          </w:p>
          <w:p w:rsidR="00AF0628" w:rsidRPr="00F406C6" w:rsidRDefault="00AF0628" w:rsidP="00AF0628">
            <w:pPr>
              <w:pStyle w:val="BodyText"/>
              <w:spacing w:line="360" w:lineRule="auto"/>
              <w:ind w:firstLine="0"/>
              <w:jc w:val="both"/>
              <w:rPr>
                <w:b/>
              </w:rPr>
            </w:pPr>
            <w:r w:rsidRPr="00F406C6">
              <w:rPr>
                <w:b/>
              </w:rPr>
              <w:t>Previous Relevant Environmental History:</w:t>
            </w:r>
          </w:p>
          <w:p w:rsidR="00650C45" w:rsidRPr="00F406C6" w:rsidRDefault="00AF0628" w:rsidP="0073393F">
            <w:pPr>
              <w:pStyle w:val="BodyText"/>
              <w:spacing w:line="360" w:lineRule="auto"/>
            </w:pPr>
            <w:r w:rsidRPr="00F406C6">
              <w:t>According to the Mass Department of Environmental Protection’s (MDEP) Bureau of Waste Cleanup searchable database, a fuel oil release from an underground storage tank occurred in the parking lot area in front of the building in 2005 (MDEP, 2014). Supporting documents report that remediation efforts included the installation of an underground recovery system, oil/water separator, and removal of approximately 80-100 cubic yards of petroleum-impacted soil and groundwater affected at the site (</w:t>
            </w:r>
            <w:proofErr w:type="spellStart"/>
            <w:r w:rsidRPr="00F406C6">
              <w:t>Pennoni</w:t>
            </w:r>
            <w:proofErr w:type="spellEnd"/>
            <w:r w:rsidRPr="00F406C6">
              <w:t xml:space="preserve"> Associates, 2011). A Release Abatement Measure (RAM) Completion Report issued in 2011 reported that the excavation area was backfilled with clean material (confirmed by soil samples) and the affected area was paved over, thus completing abatement activities (</w:t>
            </w:r>
            <w:proofErr w:type="spellStart"/>
            <w:r w:rsidRPr="00F406C6">
              <w:t>Pennoni</w:t>
            </w:r>
            <w:proofErr w:type="spellEnd"/>
            <w:r w:rsidRPr="00F406C6">
              <w:t xml:space="preserve"> Associates, 2011). No adverse impacts to IAQ would be expected at </w:t>
            </w:r>
            <w:r w:rsidRPr="00F406C6">
              <w:lastRenderedPageBreak/>
              <w:t>this time, considering the location of the affected area outdoors, as well as the removal of contaminated materials and remedial efforts conducted.</w:t>
            </w:r>
          </w:p>
        </w:tc>
      </w:tr>
    </w:tbl>
    <w:p w:rsidR="003475EE" w:rsidRPr="00F406C6" w:rsidRDefault="003475EE" w:rsidP="00AF0628">
      <w:pPr>
        <w:pStyle w:val="Heading1"/>
        <w:spacing w:line="360" w:lineRule="auto"/>
      </w:pPr>
      <w:r w:rsidRPr="00F406C6">
        <w:lastRenderedPageBreak/>
        <w:t>Methods</w:t>
      </w:r>
    </w:p>
    <w:p w:rsidR="003032E3" w:rsidRPr="00F406C6" w:rsidRDefault="00233650" w:rsidP="00AF0628">
      <w:pPr>
        <w:pStyle w:val="BodyText"/>
        <w:spacing w:line="360" w:lineRule="auto"/>
      </w:pPr>
      <w:r w:rsidRPr="00F406C6">
        <w:t>Air tests for carbon monoxide, t</w:t>
      </w:r>
      <w:r w:rsidR="003475EE" w:rsidRPr="00F406C6">
        <w:t xml:space="preserve">emperature and relative humidity were taken with the TSI, Q-Trak, </w:t>
      </w:r>
      <w:proofErr w:type="gramStart"/>
      <w:r w:rsidR="003475EE" w:rsidRPr="00F406C6">
        <w:t>IAQ</w:t>
      </w:r>
      <w:proofErr w:type="gramEnd"/>
      <w:r w:rsidR="003475EE" w:rsidRPr="00F406C6">
        <w:t xml:space="preserve"> Monitor 7565. Air tests for airborne particle matter with a diameter less than 2.5 micrometers were taken with the TSI, DUSTTRAK</w:t>
      </w:r>
      <w:r w:rsidR="000410AB" w:rsidRPr="00F406C6">
        <w:t xml:space="preserve"> II</w:t>
      </w:r>
      <w:r w:rsidR="003475EE" w:rsidRPr="00F406C6">
        <w:t xml:space="preserve">™ Aerosol Monitor Model </w:t>
      </w:r>
      <w:r w:rsidR="000410AB" w:rsidRPr="00F406C6">
        <w:t>8532</w:t>
      </w:r>
      <w:r w:rsidR="003475EE" w:rsidRPr="00F406C6">
        <w:t xml:space="preserve">. Screening for volatile organic compounds (VOCs) was conducted using a </w:t>
      </w:r>
      <w:r w:rsidR="00CB7FB1" w:rsidRPr="00F406C6">
        <w:t xml:space="preserve">MiniRAE </w:t>
      </w:r>
      <w:r w:rsidR="0062659A" w:rsidRPr="00F406C6">
        <w:t>LITE 7600</w:t>
      </w:r>
      <w:r w:rsidR="003475EE" w:rsidRPr="00F406C6">
        <w:t xml:space="preserve"> Photo Ionization Detector. BEH/IAQ staff also performed visual inspection of building materials for water damage and/or microbial growth and examined the space for the presence of odors or other environmental concerns.</w:t>
      </w:r>
    </w:p>
    <w:p w:rsidR="00E25BE0" w:rsidRPr="00F406C6" w:rsidRDefault="00E25BE0" w:rsidP="00AF0628">
      <w:pPr>
        <w:pStyle w:val="BodyText"/>
        <w:spacing w:line="360" w:lineRule="auto"/>
      </w:pPr>
    </w:p>
    <w:p w:rsidR="003475EE" w:rsidRPr="00F406C6" w:rsidRDefault="003475EE" w:rsidP="00AF0628">
      <w:pPr>
        <w:pStyle w:val="Heading2"/>
        <w:spacing w:line="360" w:lineRule="auto"/>
        <w:ind w:left="0"/>
      </w:pPr>
      <w:r w:rsidRPr="00F406C6">
        <w:t>Air Testing Results</w:t>
      </w:r>
    </w:p>
    <w:p w:rsidR="00BD16E1" w:rsidRPr="00F406C6" w:rsidRDefault="00BD16E1" w:rsidP="00BD16E1"/>
    <w:tbl>
      <w:tblPr>
        <w:tblW w:w="1071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1E0" w:firstRow="1" w:lastRow="1" w:firstColumn="1" w:lastColumn="1" w:noHBand="0" w:noVBand="0"/>
      </w:tblPr>
      <w:tblGrid>
        <w:gridCol w:w="1890"/>
        <w:gridCol w:w="990"/>
        <w:gridCol w:w="1620"/>
        <w:gridCol w:w="1170"/>
        <w:gridCol w:w="900"/>
        <w:gridCol w:w="450"/>
        <w:gridCol w:w="1440"/>
        <w:gridCol w:w="2160"/>
        <w:gridCol w:w="90"/>
      </w:tblGrid>
      <w:tr w:rsidR="003475EE" w:rsidRPr="00F406C6" w:rsidTr="006A13BA">
        <w:trPr>
          <w:cantSplit/>
          <w:trHeight w:val="118"/>
          <w:tblHeader/>
        </w:trPr>
        <w:tc>
          <w:tcPr>
            <w:tcW w:w="2880" w:type="dxa"/>
            <w:gridSpan w:val="2"/>
            <w:vMerge w:val="restart"/>
            <w:shd w:val="clear" w:color="auto" w:fill="CCCCCC"/>
            <w:vAlign w:val="center"/>
          </w:tcPr>
          <w:p w:rsidR="003475EE" w:rsidRPr="00F406C6" w:rsidRDefault="003475EE" w:rsidP="00B101C8">
            <w:pPr>
              <w:jc w:val="center"/>
              <w:rPr>
                <w:b/>
                <w:sz w:val="20"/>
              </w:rPr>
            </w:pPr>
            <w:r w:rsidRPr="00F406C6">
              <w:rPr>
                <w:b/>
                <w:sz w:val="20"/>
              </w:rPr>
              <w:t>Media sampled</w:t>
            </w:r>
          </w:p>
        </w:tc>
        <w:tc>
          <w:tcPr>
            <w:tcW w:w="2790" w:type="dxa"/>
            <w:gridSpan w:val="2"/>
            <w:vMerge w:val="restart"/>
            <w:shd w:val="clear" w:color="auto" w:fill="CCCCCC"/>
            <w:vAlign w:val="center"/>
          </w:tcPr>
          <w:p w:rsidR="003475EE" w:rsidRPr="00F406C6" w:rsidRDefault="003475EE" w:rsidP="00B101C8">
            <w:pPr>
              <w:jc w:val="center"/>
              <w:rPr>
                <w:b/>
                <w:sz w:val="20"/>
              </w:rPr>
            </w:pPr>
            <w:r w:rsidRPr="00F406C6">
              <w:rPr>
                <w:b/>
                <w:sz w:val="20"/>
              </w:rPr>
              <w:t>MDPH Guideline/</w:t>
            </w:r>
          </w:p>
          <w:p w:rsidR="003475EE" w:rsidRPr="00F406C6" w:rsidRDefault="003475EE" w:rsidP="00B101C8">
            <w:pPr>
              <w:jc w:val="center"/>
              <w:rPr>
                <w:b/>
                <w:sz w:val="20"/>
              </w:rPr>
            </w:pPr>
            <w:r w:rsidRPr="00F406C6">
              <w:rPr>
                <w:b/>
                <w:sz w:val="20"/>
              </w:rPr>
              <w:t>Comparison Value</w:t>
            </w:r>
          </w:p>
        </w:tc>
        <w:tc>
          <w:tcPr>
            <w:tcW w:w="2790" w:type="dxa"/>
            <w:gridSpan w:val="3"/>
            <w:shd w:val="clear" w:color="auto" w:fill="CCCCCC"/>
            <w:vAlign w:val="center"/>
          </w:tcPr>
          <w:p w:rsidR="003475EE" w:rsidRPr="00F406C6" w:rsidRDefault="003475EE" w:rsidP="00B101C8">
            <w:pPr>
              <w:jc w:val="center"/>
              <w:rPr>
                <w:b/>
                <w:bCs/>
                <w:sz w:val="20"/>
              </w:rPr>
            </w:pPr>
            <w:r w:rsidRPr="00F406C6">
              <w:rPr>
                <w:b/>
                <w:bCs/>
                <w:sz w:val="20"/>
              </w:rPr>
              <w:t>Measured Range</w:t>
            </w:r>
          </w:p>
        </w:tc>
        <w:tc>
          <w:tcPr>
            <w:tcW w:w="2250" w:type="dxa"/>
            <w:gridSpan w:val="2"/>
            <w:vMerge w:val="restart"/>
            <w:shd w:val="clear" w:color="auto" w:fill="CCCCCC"/>
            <w:vAlign w:val="center"/>
          </w:tcPr>
          <w:p w:rsidR="003475EE" w:rsidRPr="00F406C6" w:rsidRDefault="003475EE" w:rsidP="00B101C8">
            <w:pPr>
              <w:jc w:val="center"/>
              <w:rPr>
                <w:b/>
                <w:bCs/>
                <w:sz w:val="20"/>
              </w:rPr>
            </w:pPr>
            <w:r w:rsidRPr="00F406C6">
              <w:rPr>
                <w:b/>
                <w:bCs/>
                <w:sz w:val="20"/>
              </w:rPr>
              <w:t>Comments</w:t>
            </w:r>
          </w:p>
        </w:tc>
      </w:tr>
      <w:tr w:rsidR="003475EE" w:rsidRPr="00F406C6" w:rsidTr="006A13BA">
        <w:trPr>
          <w:cantSplit/>
          <w:trHeight w:val="577"/>
          <w:tblHeader/>
        </w:trPr>
        <w:tc>
          <w:tcPr>
            <w:tcW w:w="2880" w:type="dxa"/>
            <w:gridSpan w:val="2"/>
            <w:vMerge/>
            <w:shd w:val="clear" w:color="auto" w:fill="CCCCCC"/>
            <w:vAlign w:val="center"/>
          </w:tcPr>
          <w:p w:rsidR="003475EE" w:rsidRPr="00F406C6" w:rsidRDefault="003475EE" w:rsidP="00B101C8">
            <w:pPr>
              <w:jc w:val="center"/>
              <w:rPr>
                <w:b/>
                <w:sz w:val="20"/>
              </w:rPr>
            </w:pPr>
          </w:p>
        </w:tc>
        <w:tc>
          <w:tcPr>
            <w:tcW w:w="2790" w:type="dxa"/>
            <w:gridSpan w:val="2"/>
            <w:vMerge/>
            <w:shd w:val="clear" w:color="auto" w:fill="CCCCCC"/>
            <w:vAlign w:val="center"/>
          </w:tcPr>
          <w:p w:rsidR="003475EE" w:rsidRPr="00F406C6" w:rsidRDefault="003475EE" w:rsidP="00B101C8">
            <w:pPr>
              <w:jc w:val="center"/>
              <w:rPr>
                <w:b/>
                <w:sz w:val="20"/>
              </w:rPr>
            </w:pPr>
          </w:p>
        </w:tc>
        <w:tc>
          <w:tcPr>
            <w:tcW w:w="1350" w:type="dxa"/>
            <w:gridSpan w:val="2"/>
            <w:shd w:val="clear" w:color="auto" w:fill="CCCCCC"/>
            <w:vAlign w:val="center"/>
          </w:tcPr>
          <w:p w:rsidR="003475EE" w:rsidRPr="00F406C6" w:rsidRDefault="003475EE" w:rsidP="00B101C8">
            <w:pPr>
              <w:jc w:val="center"/>
              <w:rPr>
                <w:b/>
                <w:bCs/>
                <w:sz w:val="20"/>
              </w:rPr>
            </w:pPr>
            <w:r w:rsidRPr="00F406C6">
              <w:rPr>
                <w:b/>
                <w:bCs/>
                <w:sz w:val="20"/>
              </w:rPr>
              <w:t>Outdoors/</w:t>
            </w:r>
          </w:p>
          <w:p w:rsidR="003475EE" w:rsidRPr="00F406C6" w:rsidRDefault="003475EE" w:rsidP="00B101C8">
            <w:pPr>
              <w:jc w:val="center"/>
              <w:rPr>
                <w:b/>
                <w:bCs/>
                <w:sz w:val="20"/>
              </w:rPr>
            </w:pPr>
            <w:r w:rsidRPr="00F406C6">
              <w:rPr>
                <w:b/>
                <w:bCs/>
                <w:sz w:val="20"/>
              </w:rPr>
              <w:t>Background</w:t>
            </w:r>
          </w:p>
        </w:tc>
        <w:tc>
          <w:tcPr>
            <w:tcW w:w="1440" w:type="dxa"/>
            <w:shd w:val="clear" w:color="auto" w:fill="CCCCCC"/>
            <w:vAlign w:val="center"/>
          </w:tcPr>
          <w:p w:rsidR="003475EE" w:rsidRPr="00F406C6" w:rsidRDefault="003475EE" w:rsidP="00B101C8">
            <w:pPr>
              <w:jc w:val="center"/>
              <w:rPr>
                <w:b/>
                <w:bCs/>
                <w:sz w:val="20"/>
              </w:rPr>
            </w:pPr>
            <w:r w:rsidRPr="00F406C6">
              <w:rPr>
                <w:b/>
                <w:bCs/>
                <w:sz w:val="20"/>
              </w:rPr>
              <w:t>Indoors</w:t>
            </w:r>
          </w:p>
        </w:tc>
        <w:tc>
          <w:tcPr>
            <w:tcW w:w="2250" w:type="dxa"/>
            <w:gridSpan w:val="2"/>
            <w:vMerge/>
            <w:shd w:val="clear" w:color="auto" w:fill="CCCCCC"/>
            <w:vAlign w:val="center"/>
          </w:tcPr>
          <w:p w:rsidR="003475EE" w:rsidRPr="00F406C6" w:rsidRDefault="003475EE" w:rsidP="00B101C8">
            <w:pPr>
              <w:jc w:val="center"/>
              <w:rPr>
                <w:b/>
                <w:bCs/>
                <w:sz w:val="20"/>
              </w:rPr>
            </w:pPr>
          </w:p>
        </w:tc>
      </w:tr>
      <w:tr w:rsidR="00635F5A" w:rsidRPr="00F406C6" w:rsidTr="006A13BA">
        <w:trPr>
          <w:cantSplit/>
        </w:trPr>
        <w:tc>
          <w:tcPr>
            <w:tcW w:w="2880" w:type="dxa"/>
            <w:gridSpan w:val="2"/>
            <w:shd w:val="clear" w:color="auto" w:fill="auto"/>
            <w:vAlign w:val="center"/>
          </w:tcPr>
          <w:p w:rsidR="00635F5A" w:rsidRPr="00F406C6" w:rsidRDefault="00635F5A" w:rsidP="00C10DCB">
            <w:pPr>
              <w:pStyle w:val="TableTextCentered"/>
            </w:pPr>
            <w:r w:rsidRPr="00F406C6">
              <w:t>Carbon Dioxide (CO</w:t>
            </w:r>
            <w:r w:rsidRPr="00F406C6">
              <w:rPr>
                <w:vertAlign w:val="subscript"/>
              </w:rPr>
              <w:t>2</w:t>
            </w:r>
            <w:r w:rsidRPr="00F406C6">
              <w:t>)</w:t>
            </w:r>
          </w:p>
        </w:tc>
        <w:tc>
          <w:tcPr>
            <w:tcW w:w="2790" w:type="dxa"/>
            <w:gridSpan w:val="2"/>
            <w:shd w:val="clear" w:color="auto" w:fill="auto"/>
            <w:vAlign w:val="center"/>
          </w:tcPr>
          <w:p w:rsidR="00635F5A" w:rsidRPr="00F406C6" w:rsidRDefault="00635F5A" w:rsidP="008F628E">
            <w:pPr>
              <w:pStyle w:val="TableTextCentered"/>
            </w:pPr>
            <w:r w:rsidRPr="00F406C6">
              <w:t>&lt; 800 parts per million (ppm) is preferred</w:t>
            </w:r>
          </w:p>
        </w:tc>
        <w:tc>
          <w:tcPr>
            <w:tcW w:w="1350" w:type="dxa"/>
            <w:gridSpan w:val="2"/>
            <w:shd w:val="clear" w:color="auto" w:fill="auto"/>
            <w:vAlign w:val="center"/>
          </w:tcPr>
          <w:p w:rsidR="00635F5A" w:rsidRPr="00F406C6" w:rsidRDefault="00FF2AF9" w:rsidP="00C10DCB">
            <w:pPr>
              <w:pStyle w:val="TableTextCentered"/>
            </w:pPr>
            <w:r w:rsidRPr="00F406C6">
              <w:t>412</w:t>
            </w:r>
          </w:p>
        </w:tc>
        <w:tc>
          <w:tcPr>
            <w:tcW w:w="1440" w:type="dxa"/>
            <w:shd w:val="clear" w:color="auto" w:fill="auto"/>
            <w:vAlign w:val="center"/>
          </w:tcPr>
          <w:p w:rsidR="00635F5A" w:rsidRPr="00F406C6" w:rsidRDefault="00FF2AF9" w:rsidP="008E2E22">
            <w:pPr>
              <w:pStyle w:val="TableTextCentered"/>
            </w:pPr>
            <w:r w:rsidRPr="00F406C6">
              <w:t>444</w:t>
            </w:r>
            <w:r w:rsidR="00635F5A" w:rsidRPr="00F406C6">
              <w:t>-</w:t>
            </w:r>
            <w:r w:rsidRPr="00F406C6">
              <w:t>551</w:t>
            </w:r>
          </w:p>
        </w:tc>
        <w:tc>
          <w:tcPr>
            <w:tcW w:w="2250" w:type="dxa"/>
            <w:gridSpan w:val="2"/>
            <w:shd w:val="clear" w:color="auto" w:fill="auto"/>
            <w:vAlign w:val="center"/>
          </w:tcPr>
          <w:p w:rsidR="00635F5A" w:rsidRPr="00F406C6" w:rsidRDefault="00C97296" w:rsidP="0073393F">
            <w:pPr>
              <w:pStyle w:val="TableTextCentered"/>
              <w:jc w:val="left"/>
            </w:pPr>
            <w:r w:rsidRPr="00F406C6">
              <w:t>HVAC system operating.</w:t>
            </w:r>
            <w:r w:rsidR="001E1C34" w:rsidRPr="00F406C6">
              <w:t xml:space="preserve"> Note the</w:t>
            </w:r>
            <w:r w:rsidR="00635F5A" w:rsidRPr="00F406C6">
              <w:t xml:space="preserve"> limited building occupancy at this time</w:t>
            </w:r>
            <w:r w:rsidR="001E1C34" w:rsidRPr="00F406C6">
              <w:t>.</w:t>
            </w:r>
          </w:p>
        </w:tc>
      </w:tr>
      <w:tr w:rsidR="003475EE" w:rsidRPr="00F406C6" w:rsidTr="006A13BA">
        <w:trPr>
          <w:cantSplit/>
        </w:trPr>
        <w:tc>
          <w:tcPr>
            <w:tcW w:w="2880" w:type="dxa"/>
            <w:gridSpan w:val="2"/>
            <w:shd w:val="clear" w:color="auto" w:fill="auto"/>
            <w:vAlign w:val="center"/>
          </w:tcPr>
          <w:p w:rsidR="003475EE" w:rsidRPr="00F406C6" w:rsidRDefault="003475EE" w:rsidP="00C10DCB">
            <w:pPr>
              <w:pStyle w:val="TableTextCentered"/>
            </w:pPr>
            <w:r w:rsidRPr="00F406C6">
              <w:t>Total Volatile Organic Compounds (TVOCs)</w:t>
            </w:r>
          </w:p>
        </w:tc>
        <w:tc>
          <w:tcPr>
            <w:tcW w:w="2790" w:type="dxa"/>
            <w:gridSpan w:val="2"/>
            <w:shd w:val="clear" w:color="auto" w:fill="auto"/>
            <w:vAlign w:val="center"/>
          </w:tcPr>
          <w:p w:rsidR="003475EE" w:rsidRPr="00F406C6" w:rsidRDefault="003475EE" w:rsidP="008F628E">
            <w:pPr>
              <w:pStyle w:val="TableTextCentered"/>
            </w:pPr>
            <w:r w:rsidRPr="00F406C6">
              <w:t>Equal to or below background level measured</w:t>
            </w:r>
          </w:p>
        </w:tc>
        <w:tc>
          <w:tcPr>
            <w:tcW w:w="1350" w:type="dxa"/>
            <w:gridSpan w:val="2"/>
            <w:shd w:val="clear" w:color="auto" w:fill="auto"/>
            <w:vAlign w:val="center"/>
          </w:tcPr>
          <w:p w:rsidR="003475EE" w:rsidRPr="00F406C6" w:rsidRDefault="006A13BA" w:rsidP="00C10DCB">
            <w:pPr>
              <w:pStyle w:val="TableTextCentered"/>
            </w:pPr>
            <w:r w:rsidRPr="00F406C6">
              <w:t>ND</w:t>
            </w:r>
          </w:p>
        </w:tc>
        <w:tc>
          <w:tcPr>
            <w:tcW w:w="1440" w:type="dxa"/>
            <w:shd w:val="clear" w:color="auto" w:fill="auto"/>
            <w:vAlign w:val="center"/>
          </w:tcPr>
          <w:p w:rsidR="003475EE" w:rsidRPr="00F406C6" w:rsidRDefault="00BA01D0" w:rsidP="00CE4745">
            <w:pPr>
              <w:pStyle w:val="TableTextCentered"/>
            </w:pPr>
            <w:r w:rsidRPr="00F406C6">
              <w:t xml:space="preserve">ND </w:t>
            </w:r>
          </w:p>
        </w:tc>
        <w:tc>
          <w:tcPr>
            <w:tcW w:w="2250" w:type="dxa"/>
            <w:gridSpan w:val="2"/>
            <w:shd w:val="clear" w:color="auto" w:fill="auto"/>
            <w:vAlign w:val="center"/>
          </w:tcPr>
          <w:p w:rsidR="003475EE" w:rsidRPr="00F406C6" w:rsidRDefault="003475EE" w:rsidP="00BA01D0">
            <w:pPr>
              <w:pStyle w:val="TableTextCentered"/>
              <w:jc w:val="left"/>
            </w:pPr>
          </w:p>
        </w:tc>
      </w:tr>
      <w:tr w:rsidR="003475EE" w:rsidRPr="00F406C6" w:rsidTr="000409A9">
        <w:trPr>
          <w:cantSplit/>
          <w:trHeight w:val="478"/>
        </w:trPr>
        <w:tc>
          <w:tcPr>
            <w:tcW w:w="2880" w:type="dxa"/>
            <w:gridSpan w:val="2"/>
            <w:shd w:val="clear" w:color="auto" w:fill="auto"/>
            <w:vAlign w:val="center"/>
          </w:tcPr>
          <w:p w:rsidR="003475EE" w:rsidRPr="00F406C6" w:rsidRDefault="003475EE" w:rsidP="00C10DCB">
            <w:pPr>
              <w:pStyle w:val="TableTextCentered"/>
            </w:pPr>
            <w:r w:rsidRPr="00F406C6">
              <w:t>Carbon Monoxide (CO)</w:t>
            </w:r>
          </w:p>
        </w:tc>
        <w:tc>
          <w:tcPr>
            <w:tcW w:w="2790" w:type="dxa"/>
            <w:gridSpan w:val="2"/>
            <w:shd w:val="clear" w:color="auto" w:fill="auto"/>
            <w:vAlign w:val="center"/>
          </w:tcPr>
          <w:p w:rsidR="003475EE" w:rsidRPr="00F406C6" w:rsidRDefault="003475EE" w:rsidP="00D67D58">
            <w:pPr>
              <w:pStyle w:val="TableTextCentered"/>
            </w:pPr>
            <w:r w:rsidRPr="00F406C6">
              <w:t>Non-detectable (ND) or equal to or below background level measured</w:t>
            </w:r>
          </w:p>
        </w:tc>
        <w:tc>
          <w:tcPr>
            <w:tcW w:w="1350" w:type="dxa"/>
            <w:gridSpan w:val="2"/>
            <w:shd w:val="clear" w:color="auto" w:fill="auto"/>
            <w:vAlign w:val="center"/>
          </w:tcPr>
          <w:p w:rsidR="003475EE" w:rsidRPr="00F406C6" w:rsidRDefault="00D64A60" w:rsidP="00C10DCB">
            <w:pPr>
              <w:pStyle w:val="TableTextCentered"/>
            </w:pPr>
            <w:r w:rsidRPr="00F406C6">
              <w:t>ND</w:t>
            </w:r>
          </w:p>
        </w:tc>
        <w:tc>
          <w:tcPr>
            <w:tcW w:w="1440" w:type="dxa"/>
            <w:shd w:val="clear" w:color="auto" w:fill="auto"/>
            <w:vAlign w:val="center"/>
          </w:tcPr>
          <w:p w:rsidR="003475EE" w:rsidRPr="00F406C6" w:rsidRDefault="00D5029B" w:rsidP="00C10DCB">
            <w:pPr>
              <w:pStyle w:val="TableTextCentered"/>
            </w:pPr>
            <w:r w:rsidRPr="00F406C6">
              <w:t>ND</w:t>
            </w:r>
          </w:p>
        </w:tc>
        <w:tc>
          <w:tcPr>
            <w:tcW w:w="2250" w:type="dxa"/>
            <w:gridSpan w:val="2"/>
            <w:shd w:val="clear" w:color="auto" w:fill="auto"/>
            <w:vAlign w:val="center"/>
          </w:tcPr>
          <w:p w:rsidR="003475EE" w:rsidRPr="00F406C6" w:rsidRDefault="003475EE" w:rsidP="00D64A60">
            <w:pPr>
              <w:pStyle w:val="TableTextCentered"/>
              <w:jc w:val="left"/>
            </w:pPr>
          </w:p>
        </w:tc>
      </w:tr>
      <w:tr w:rsidR="002446CF" w:rsidRPr="00F406C6" w:rsidTr="006A13BA">
        <w:trPr>
          <w:cantSplit/>
          <w:trHeight w:val="937"/>
        </w:trPr>
        <w:tc>
          <w:tcPr>
            <w:tcW w:w="2880" w:type="dxa"/>
            <w:gridSpan w:val="2"/>
            <w:shd w:val="clear" w:color="auto" w:fill="auto"/>
            <w:vAlign w:val="center"/>
          </w:tcPr>
          <w:p w:rsidR="002446CF" w:rsidRPr="00F406C6" w:rsidRDefault="002446CF" w:rsidP="00C10DCB">
            <w:pPr>
              <w:pStyle w:val="TableTextCentered"/>
            </w:pPr>
            <w:r w:rsidRPr="00F406C6">
              <w:t>Particulate Matter 2.5 (PM2.5)</w:t>
            </w:r>
          </w:p>
        </w:tc>
        <w:tc>
          <w:tcPr>
            <w:tcW w:w="2790" w:type="dxa"/>
            <w:gridSpan w:val="2"/>
            <w:shd w:val="clear" w:color="auto" w:fill="auto"/>
            <w:vAlign w:val="center"/>
          </w:tcPr>
          <w:p w:rsidR="002446CF" w:rsidRPr="00F406C6" w:rsidRDefault="002446CF" w:rsidP="00C10DCB">
            <w:pPr>
              <w:pStyle w:val="TableTextCentered"/>
            </w:pPr>
            <w:r w:rsidRPr="00F406C6">
              <w:t>US EPA National Ambient Air Quality Standards (NAAQS) 35 μg/m</w:t>
            </w:r>
            <w:r w:rsidRPr="00F406C6">
              <w:rPr>
                <w:vertAlign w:val="superscript"/>
              </w:rPr>
              <w:t>3</w:t>
            </w:r>
            <w:r w:rsidRPr="00F406C6">
              <w:t xml:space="preserve"> or less</w:t>
            </w:r>
          </w:p>
        </w:tc>
        <w:tc>
          <w:tcPr>
            <w:tcW w:w="1350" w:type="dxa"/>
            <w:gridSpan w:val="2"/>
            <w:shd w:val="clear" w:color="auto" w:fill="auto"/>
            <w:vAlign w:val="center"/>
          </w:tcPr>
          <w:p w:rsidR="002446CF" w:rsidRPr="00F406C6" w:rsidRDefault="00FF2AF9" w:rsidP="00F143D3">
            <w:pPr>
              <w:pStyle w:val="TableTextCentered"/>
            </w:pPr>
            <w:r w:rsidRPr="00F406C6">
              <w:t>11</w:t>
            </w:r>
            <w:r w:rsidR="002446CF" w:rsidRPr="00F406C6">
              <w:t xml:space="preserve"> </w:t>
            </w:r>
            <w:proofErr w:type="spellStart"/>
            <w:r w:rsidR="002446CF" w:rsidRPr="00F406C6">
              <w:t>μg</w:t>
            </w:r>
            <w:proofErr w:type="spellEnd"/>
            <w:r w:rsidR="002446CF" w:rsidRPr="00F406C6">
              <w:t>/m</w:t>
            </w:r>
            <w:r w:rsidR="002446CF" w:rsidRPr="00F406C6">
              <w:rPr>
                <w:vertAlign w:val="superscript"/>
              </w:rPr>
              <w:t>3</w:t>
            </w:r>
          </w:p>
        </w:tc>
        <w:tc>
          <w:tcPr>
            <w:tcW w:w="1440" w:type="dxa"/>
            <w:shd w:val="clear" w:color="auto" w:fill="auto"/>
            <w:vAlign w:val="center"/>
          </w:tcPr>
          <w:p w:rsidR="002446CF" w:rsidRPr="00F406C6" w:rsidRDefault="0022183C" w:rsidP="00D05197">
            <w:pPr>
              <w:pStyle w:val="TableTextCentered"/>
            </w:pPr>
            <w:r w:rsidRPr="00F406C6">
              <w:t>12</w:t>
            </w:r>
            <w:r w:rsidR="00D05197" w:rsidRPr="00F406C6">
              <w:t xml:space="preserve"> to </w:t>
            </w:r>
            <w:r w:rsidRPr="00F406C6">
              <w:t>19</w:t>
            </w:r>
            <w:r w:rsidR="002446CF" w:rsidRPr="00F406C6">
              <w:t xml:space="preserve"> </w:t>
            </w:r>
            <w:proofErr w:type="spellStart"/>
            <w:r w:rsidR="002446CF" w:rsidRPr="00F406C6">
              <w:t>μg</w:t>
            </w:r>
            <w:proofErr w:type="spellEnd"/>
            <w:r w:rsidR="002446CF" w:rsidRPr="00F406C6">
              <w:t>/m</w:t>
            </w:r>
            <w:r w:rsidR="002446CF" w:rsidRPr="00F406C6">
              <w:rPr>
                <w:vertAlign w:val="superscript"/>
              </w:rPr>
              <w:t>3</w:t>
            </w:r>
          </w:p>
        </w:tc>
        <w:tc>
          <w:tcPr>
            <w:tcW w:w="2250" w:type="dxa"/>
            <w:gridSpan w:val="2"/>
            <w:shd w:val="clear" w:color="auto" w:fill="auto"/>
            <w:vAlign w:val="center"/>
          </w:tcPr>
          <w:p w:rsidR="002446CF" w:rsidRPr="00F406C6" w:rsidRDefault="002446CF" w:rsidP="008E2E22">
            <w:pPr>
              <w:pStyle w:val="TableTextCentered"/>
              <w:jc w:val="left"/>
            </w:pPr>
          </w:p>
        </w:tc>
      </w:tr>
      <w:tr w:rsidR="002446CF" w:rsidRPr="00F406C6" w:rsidTr="006A13BA">
        <w:trPr>
          <w:cantSplit/>
        </w:trPr>
        <w:tc>
          <w:tcPr>
            <w:tcW w:w="2880" w:type="dxa"/>
            <w:gridSpan w:val="2"/>
            <w:shd w:val="clear" w:color="auto" w:fill="auto"/>
            <w:vAlign w:val="center"/>
          </w:tcPr>
          <w:p w:rsidR="002446CF" w:rsidRPr="00F406C6" w:rsidRDefault="002446CF" w:rsidP="00C10DCB">
            <w:pPr>
              <w:pStyle w:val="TableTextCentered"/>
            </w:pPr>
            <w:r w:rsidRPr="00F406C6">
              <w:t>Temperature</w:t>
            </w:r>
          </w:p>
        </w:tc>
        <w:tc>
          <w:tcPr>
            <w:tcW w:w="2790" w:type="dxa"/>
            <w:gridSpan w:val="2"/>
            <w:shd w:val="clear" w:color="auto" w:fill="auto"/>
            <w:vAlign w:val="center"/>
          </w:tcPr>
          <w:p w:rsidR="002446CF" w:rsidRPr="00F406C6" w:rsidRDefault="00D5029B" w:rsidP="00032478">
            <w:pPr>
              <w:pStyle w:val="TableTextCentered"/>
            </w:pPr>
            <w:r w:rsidRPr="00F406C6">
              <w:t>70</w:t>
            </w:r>
            <w:r w:rsidR="00032478" w:rsidRPr="00F406C6">
              <w:t xml:space="preserve"> to </w:t>
            </w:r>
            <w:r w:rsidRPr="00F406C6">
              <w:t>78</w:t>
            </w:r>
            <w:r w:rsidR="00FA5F45" w:rsidRPr="00F406C6">
              <w:t xml:space="preserve"> </w:t>
            </w:r>
            <w:r w:rsidR="002446CF" w:rsidRPr="00F406C6">
              <w:t>ºF</w:t>
            </w:r>
          </w:p>
        </w:tc>
        <w:tc>
          <w:tcPr>
            <w:tcW w:w="1350" w:type="dxa"/>
            <w:gridSpan w:val="2"/>
            <w:shd w:val="clear" w:color="auto" w:fill="auto"/>
            <w:vAlign w:val="center"/>
          </w:tcPr>
          <w:p w:rsidR="002446CF" w:rsidRPr="00F406C6" w:rsidRDefault="00FF2AF9" w:rsidP="009829AB">
            <w:pPr>
              <w:pStyle w:val="TableTextCentered"/>
            </w:pPr>
            <w:r w:rsidRPr="00F406C6">
              <w:t>64</w:t>
            </w:r>
            <w:r w:rsidR="00D5029B" w:rsidRPr="00F406C6">
              <w:t xml:space="preserve"> ºF</w:t>
            </w:r>
          </w:p>
        </w:tc>
        <w:tc>
          <w:tcPr>
            <w:tcW w:w="1440" w:type="dxa"/>
            <w:shd w:val="clear" w:color="auto" w:fill="auto"/>
            <w:vAlign w:val="center"/>
          </w:tcPr>
          <w:p w:rsidR="002446CF" w:rsidRPr="00F406C6" w:rsidRDefault="00AA2DCF" w:rsidP="009829AB">
            <w:pPr>
              <w:pStyle w:val="TableTextCentered"/>
            </w:pPr>
            <w:r w:rsidRPr="00F406C6">
              <w:t>70</w:t>
            </w:r>
            <w:r w:rsidR="006A13BA" w:rsidRPr="00F406C6">
              <w:t xml:space="preserve"> to </w:t>
            </w:r>
            <w:r w:rsidRPr="00F406C6">
              <w:t>72</w:t>
            </w:r>
            <w:r w:rsidR="00D5029B" w:rsidRPr="00F406C6">
              <w:t xml:space="preserve"> ºF</w:t>
            </w:r>
          </w:p>
        </w:tc>
        <w:tc>
          <w:tcPr>
            <w:tcW w:w="2250" w:type="dxa"/>
            <w:gridSpan w:val="2"/>
            <w:shd w:val="clear" w:color="auto" w:fill="auto"/>
            <w:vAlign w:val="center"/>
          </w:tcPr>
          <w:p w:rsidR="002446CF" w:rsidRPr="00F406C6" w:rsidRDefault="00796632" w:rsidP="00AA2DCF">
            <w:pPr>
              <w:pStyle w:val="TableTextCentered"/>
              <w:jc w:val="left"/>
            </w:pPr>
            <w:r w:rsidRPr="00F406C6">
              <w:t>R</w:t>
            </w:r>
            <w:r w:rsidR="00BA01D0" w:rsidRPr="00F406C6">
              <w:t xml:space="preserve">eadings </w:t>
            </w:r>
            <w:r w:rsidR="007E6F5D" w:rsidRPr="00F406C6">
              <w:t xml:space="preserve">were </w:t>
            </w:r>
            <w:r w:rsidR="00BA01D0" w:rsidRPr="00F406C6">
              <w:t>within</w:t>
            </w:r>
            <w:r w:rsidR="00AA2DCF" w:rsidRPr="00F406C6">
              <w:t xml:space="preserve"> </w:t>
            </w:r>
            <w:r w:rsidR="002446CF" w:rsidRPr="00F406C6">
              <w:t>MDPH recommended comfort guidelines</w:t>
            </w:r>
          </w:p>
        </w:tc>
      </w:tr>
      <w:tr w:rsidR="002446CF" w:rsidRPr="00F406C6" w:rsidTr="000409A9">
        <w:trPr>
          <w:cantSplit/>
          <w:trHeight w:val="550"/>
        </w:trPr>
        <w:tc>
          <w:tcPr>
            <w:tcW w:w="2880" w:type="dxa"/>
            <w:gridSpan w:val="2"/>
            <w:shd w:val="clear" w:color="auto" w:fill="auto"/>
            <w:vAlign w:val="center"/>
          </w:tcPr>
          <w:p w:rsidR="002446CF" w:rsidRPr="00F406C6" w:rsidRDefault="002446CF" w:rsidP="00C10DCB">
            <w:pPr>
              <w:pStyle w:val="TableTextCentered"/>
            </w:pPr>
            <w:r w:rsidRPr="00F406C6">
              <w:lastRenderedPageBreak/>
              <w:t>Relative Humidity (RH)</w:t>
            </w:r>
          </w:p>
        </w:tc>
        <w:tc>
          <w:tcPr>
            <w:tcW w:w="2790" w:type="dxa"/>
            <w:gridSpan w:val="2"/>
            <w:shd w:val="clear" w:color="auto" w:fill="auto"/>
            <w:vAlign w:val="center"/>
          </w:tcPr>
          <w:p w:rsidR="002446CF" w:rsidRPr="00F406C6" w:rsidRDefault="002446CF" w:rsidP="00C10DCB">
            <w:pPr>
              <w:pStyle w:val="TableTextCentered"/>
            </w:pPr>
            <w:r w:rsidRPr="00F406C6">
              <w:t>40% to 60%</w:t>
            </w:r>
          </w:p>
        </w:tc>
        <w:tc>
          <w:tcPr>
            <w:tcW w:w="1350" w:type="dxa"/>
            <w:gridSpan w:val="2"/>
            <w:shd w:val="clear" w:color="auto" w:fill="auto"/>
            <w:vAlign w:val="center"/>
          </w:tcPr>
          <w:p w:rsidR="002446CF" w:rsidRPr="00F406C6" w:rsidRDefault="00FF2AF9" w:rsidP="00C10DCB">
            <w:pPr>
              <w:pStyle w:val="TableTextCentered"/>
            </w:pPr>
            <w:r w:rsidRPr="00F406C6">
              <w:t>45</w:t>
            </w:r>
            <w:r w:rsidR="005D574A" w:rsidRPr="00F406C6">
              <w:t>%</w:t>
            </w:r>
          </w:p>
        </w:tc>
        <w:tc>
          <w:tcPr>
            <w:tcW w:w="1440" w:type="dxa"/>
            <w:shd w:val="clear" w:color="auto" w:fill="auto"/>
            <w:vAlign w:val="center"/>
          </w:tcPr>
          <w:p w:rsidR="002446CF" w:rsidRPr="00F406C6" w:rsidRDefault="00AA2DCF" w:rsidP="00D05197">
            <w:pPr>
              <w:pStyle w:val="TableTextCentered"/>
            </w:pPr>
            <w:r w:rsidRPr="00F406C6">
              <w:t>56</w:t>
            </w:r>
            <w:r w:rsidR="00E41A21" w:rsidRPr="00F406C6">
              <w:t xml:space="preserve"> to </w:t>
            </w:r>
            <w:r w:rsidRPr="00F406C6">
              <w:t>6</w:t>
            </w:r>
            <w:r w:rsidR="00994B35" w:rsidRPr="00F406C6">
              <w:t>2</w:t>
            </w:r>
            <w:r w:rsidR="005D574A" w:rsidRPr="00F406C6">
              <w:t>%</w:t>
            </w:r>
          </w:p>
        </w:tc>
        <w:tc>
          <w:tcPr>
            <w:tcW w:w="2250" w:type="dxa"/>
            <w:gridSpan w:val="2"/>
            <w:shd w:val="clear" w:color="auto" w:fill="auto"/>
            <w:vAlign w:val="center"/>
          </w:tcPr>
          <w:p w:rsidR="002446CF" w:rsidRPr="00F406C6" w:rsidRDefault="00796632" w:rsidP="00994B35">
            <w:pPr>
              <w:pStyle w:val="TableTextCentered"/>
              <w:jc w:val="left"/>
            </w:pPr>
            <w:r w:rsidRPr="00F406C6">
              <w:t>R</w:t>
            </w:r>
            <w:r w:rsidR="0003756D" w:rsidRPr="00F406C6">
              <w:t xml:space="preserve">eadings were </w:t>
            </w:r>
            <w:r w:rsidR="00994B35" w:rsidRPr="00F406C6">
              <w:t>within</w:t>
            </w:r>
            <w:r w:rsidR="0003756D" w:rsidRPr="00F406C6">
              <w:t xml:space="preserve"> </w:t>
            </w:r>
            <w:r w:rsidR="00AA2DCF" w:rsidRPr="00F406C6">
              <w:t xml:space="preserve">or slightly above </w:t>
            </w:r>
            <w:r w:rsidR="0003756D" w:rsidRPr="00F406C6">
              <w:t>MDPH recommended comfort guidelines</w:t>
            </w:r>
            <w:r w:rsidRPr="00F406C6">
              <w:t xml:space="preserve"> </w:t>
            </w:r>
          </w:p>
        </w:tc>
      </w:tr>
      <w:tr w:rsidR="007454EC" w:rsidRPr="00F406C6" w:rsidTr="005E3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90" w:type="dxa"/>
          <w:cantSplit/>
        </w:trPr>
        <w:tc>
          <w:tcPr>
            <w:tcW w:w="1890" w:type="dxa"/>
            <w:shd w:val="clear" w:color="auto" w:fill="auto"/>
          </w:tcPr>
          <w:p w:rsidR="007454EC" w:rsidRPr="00F406C6" w:rsidRDefault="007454EC" w:rsidP="00C10DCB">
            <w:pPr>
              <w:pStyle w:val="FootnoteText"/>
              <w:rPr>
                <w:sz w:val="16"/>
                <w:szCs w:val="16"/>
              </w:rPr>
            </w:pPr>
          </w:p>
          <w:p w:rsidR="007454EC" w:rsidRPr="00F406C6" w:rsidRDefault="007454EC" w:rsidP="00C10DCB">
            <w:pPr>
              <w:pStyle w:val="FootnoteText"/>
              <w:rPr>
                <w:sz w:val="16"/>
                <w:szCs w:val="16"/>
              </w:rPr>
            </w:pPr>
            <w:r w:rsidRPr="00F406C6">
              <w:rPr>
                <w:sz w:val="16"/>
                <w:szCs w:val="16"/>
              </w:rPr>
              <w:t>ppm = parts per million</w:t>
            </w:r>
          </w:p>
        </w:tc>
        <w:tc>
          <w:tcPr>
            <w:tcW w:w="2610" w:type="dxa"/>
            <w:gridSpan w:val="2"/>
            <w:shd w:val="clear" w:color="auto" w:fill="auto"/>
          </w:tcPr>
          <w:p w:rsidR="007454EC" w:rsidRPr="00F406C6" w:rsidRDefault="007454EC" w:rsidP="00C10DCB">
            <w:pPr>
              <w:pStyle w:val="FootnoteText"/>
              <w:rPr>
                <w:sz w:val="16"/>
                <w:szCs w:val="16"/>
              </w:rPr>
            </w:pPr>
          </w:p>
          <w:p w:rsidR="007454EC" w:rsidRPr="00F406C6" w:rsidRDefault="007454EC" w:rsidP="00C10DCB">
            <w:pPr>
              <w:pStyle w:val="FootnoteText"/>
              <w:rPr>
                <w:sz w:val="16"/>
                <w:szCs w:val="16"/>
              </w:rPr>
            </w:pPr>
            <w:r w:rsidRPr="00F406C6">
              <w:rPr>
                <w:sz w:val="16"/>
                <w:szCs w:val="16"/>
              </w:rPr>
              <w:t>µg/m</w:t>
            </w:r>
            <w:r w:rsidRPr="00F406C6">
              <w:rPr>
                <w:sz w:val="16"/>
                <w:szCs w:val="16"/>
                <w:vertAlign w:val="superscript"/>
              </w:rPr>
              <w:t xml:space="preserve">3 </w:t>
            </w:r>
            <w:r w:rsidRPr="00F406C6">
              <w:rPr>
                <w:sz w:val="16"/>
                <w:szCs w:val="16"/>
              </w:rPr>
              <w:t>= microgram per cubic meter</w:t>
            </w:r>
          </w:p>
        </w:tc>
        <w:tc>
          <w:tcPr>
            <w:tcW w:w="2070" w:type="dxa"/>
            <w:gridSpan w:val="2"/>
            <w:shd w:val="clear" w:color="auto" w:fill="auto"/>
          </w:tcPr>
          <w:p w:rsidR="007454EC" w:rsidRPr="00F406C6" w:rsidRDefault="007454EC" w:rsidP="00C10DCB">
            <w:pPr>
              <w:pStyle w:val="FootnoteText"/>
              <w:rPr>
                <w:sz w:val="16"/>
                <w:szCs w:val="16"/>
              </w:rPr>
            </w:pPr>
          </w:p>
          <w:p w:rsidR="007454EC" w:rsidRPr="00F406C6" w:rsidRDefault="007454EC" w:rsidP="00C10DCB">
            <w:pPr>
              <w:pStyle w:val="FootnoteText"/>
              <w:rPr>
                <w:sz w:val="16"/>
                <w:szCs w:val="16"/>
              </w:rPr>
            </w:pPr>
            <w:r w:rsidRPr="00F406C6">
              <w:rPr>
                <w:sz w:val="16"/>
                <w:szCs w:val="16"/>
              </w:rPr>
              <w:t>ND = non-detectable</w:t>
            </w:r>
          </w:p>
        </w:tc>
        <w:tc>
          <w:tcPr>
            <w:tcW w:w="4050" w:type="dxa"/>
            <w:gridSpan w:val="3"/>
            <w:shd w:val="clear" w:color="auto" w:fill="auto"/>
          </w:tcPr>
          <w:p w:rsidR="007454EC" w:rsidRPr="00F406C6" w:rsidRDefault="007454EC" w:rsidP="00C10DCB">
            <w:pPr>
              <w:pStyle w:val="FootnoteText"/>
              <w:rPr>
                <w:sz w:val="16"/>
                <w:szCs w:val="16"/>
              </w:rPr>
            </w:pPr>
          </w:p>
          <w:p w:rsidR="003F6B89" w:rsidRPr="00F406C6" w:rsidRDefault="003F6B89" w:rsidP="005E3E95">
            <w:pPr>
              <w:pStyle w:val="FootnoteText"/>
              <w:rPr>
                <w:sz w:val="16"/>
                <w:szCs w:val="16"/>
              </w:rPr>
            </w:pPr>
          </w:p>
        </w:tc>
      </w:tr>
    </w:tbl>
    <w:p w:rsidR="003475EE" w:rsidRPr="00F406C6" w:rsidRDefault="0052148B" w:rsidP="00C3385E">
      <w:pPr>
        <w:pStyle w:val="Heading1"/>
        <w:spacing w:line="360" w:lineRule="auto"/>
      </w:pPr>
      <w:r w:rsidRPr="00F406C6">
        <w:t>Discussion/</w:t>
      </w:r>
      <w:r w:rsidR="003475EE" w:rsidRPr="00F406C6">
        <w:t>Visual Observations</w:t>
      </w:r>
    </w:p>
    <w:p w:rsidR="00C0650A" w:rsidRPr="00F406C6" w:rsidRDefault="00C0650A" w:rsidP="00C0650A">
      <w:pPr>
        <w:pStyle w:val="StyleBodyTextLeft025"/>
        <w:spacing w:line="360" w:lineRule="auto"/>
      </w:pPr>
      <w:r w:rsidRPr="00F406C6">
        <w:t xml:space="preserve">The newly-renovated office suite will serve as office space for employees at the CPCS. The space contains offices, open work areas, meeting areas, and a break room. The heating, ventilation and air conditioning (HVAC) system consists of rooftop air handling units (AHUs) that draw in fresh air from an intake on the roof. The space utilizes a ducted return system. </w:t>
      </w:r>
    </w:p>
    <w:p w:rsidR="00C0650A" w:rsidRPr="00F406C6" w:rsidRDefault="00C0650A" w:rsidP="00C0650A">
      <w:pPr>
        <w:pStyle w:val="StyleBodyTextLeft025"/>
        <w:spacing w:line="360" w:lineRule="auto"/>
      </w:pPr>
      <w:r w:rsidRPr="00F406C6">
        <w:t xml:space="preserve">At the time of the assessment, the space was almost completely built out with some repairs and finishing activity to be completed. New lighting, ceiling tiles, carpet squares, and vinyl flooring had been installed during the remodel. Some ceiling tiles were missing likely due to wiring/network activities that were ongoing (Picture </w:t>
      </w:r>
      <w:r w:rsidR="000C7DCE" w:rsidRPr="00F406C6">
        <w:t>1</w:t>
      </w:r>
      <w:r w:rsidRPr="00F406C6">
        <w:t>).</w:t>
      </w:r>
    </w:p>
    <w:p w:rsidR="00C0650A" w:rsidRPr="00F406C6" w:rsidRDefault="00C0650A" w:rsidP="00C0650A">
      <w:pPr>
        <w:pStyle w:val="StyleBodyTextLeft025"/>
        <w:spacing w:line="360" w:lineRule="auto"/>
      </w:pPr>
      <w:r w:rsidRPr="00F406C6">
        <w:t>BEH recommends that all thermostats allow for continued fresh air ventilation/filtration and are set to the “on” setting rather than the intermittent “auto” setting during occupied hours (</w:t>
      </w:r>
      <w:r w:rsidR="000C7DCE" w:rsidRPr="00F406C6">
        <w:t>Picture 2</w:t>
      </w:r>
      <w:r w:rsidRPr="00F406C6">
        <w:t>).</w:t>
      </w:r>
    </w:p>
    <w:p w:rsidR="00C0650A" w:rsidRPr="00F406C6" w:rsidRDefault="00C0650A" w:rsidP="00C0650A">
      <w:pPr>
        <w:pStyle w:val="StyleBodyTextLeft025"/>
        <w:spacing w:line="360" w:lineRule="auto"/>
      </w:pPr>
      <w:r w:rsidRPr="00F406C6">
        <w:t>Although the bathrooms are equipped with direct exhaust ventilation, the break room does not have a direct/local exhaust vent. BEH staff typically recommends these areas be fitted with a direct exhaust vent in the vicinity of cooking equipment (e.g., microwave, toaster oven) to avoid heat, food odors, and particulates from being distributed throughout the office space via the HVAC return system.</w:t>
      </w:r>
    </w:p>
    <w:p w:rsidR="0068185E" w:rsidRPr="00F406C6" w:rsidRDefault="00994B35" w:rsidP="00C3385E">
      <w:pPr>
        <w:pStyle w:val="StyleBodyTextLeft025"/>
        <w:spacing w:line="360" w:lineRule="auto"/>
        <w:rPr>
          <w:szCs w:val="24"/>
        </w:rPr>
      </w:pPr>
      <w:r w:rsidRPr="00F406C6">
        <w:rPr>
          <w:szCs w:val="24"/>
        </w:rPr>
        <w:t xml:space="preserve">IAQ staff noted </w:t>
      </w:r>
      <w:r w:rsidR="00E25BE0" w:rsidRPr="00F406C6">
        <w:rPr>
          <w:szCs w:val="24"/>
        </w:rPr>
        <w:t>a water stain on the carpet tiles in the public side of the reception area.</w:t>
      </w:r>
      <w:r w:rsidR="00C0650A" w:rsidRPr="00F406C6">
        <w:rPr>
          <w:szCs w:val="24"/>
        </w:rPr>
        <w:t xml:space="preserve"> There was no water stain noted in the ceiling tiles above.</w:t>
      </w:r>
      <w:r w:rsidR="00E25BE0" w:rsidRPr="00F406C6">
        <w:rPr>
          <w:szCs w:val="24"/>
        </w:rPr>
        <w:t xml:space="preserve"> This stain did not have any odor but was still moist at the time of the assessment (Picture </w:t>
      </w:r>
      <w:r w:rsidR="000C7DCE" w:rsidRPr="00F406C6">
        <w:rPr>
          <w:szCs w:val="24"/>
        </w:rPr>
        <w:t>3</w:t>
      </w:r>
      <w:r w:rsidR="00E25BE0" w:rsidRPr="00F406C6">
        <w:rPr>
          <w:szCs w:val="24"/>
        </w:rPr>
        <w:t>). Property management staff reported that the carpeting was just recently cleaned following construction activities and that it was likely a carpet cleaning fluid</w:t>
      </w:r>
      <w:r w:rsidRPr="00F406C6">
        <w:rPr>
          <w:szCs w:val="24"/>
        </w:rPr>
        <w:t xml:space="preserve"> </w:t>
      </w:r>
      <w:r w:rsidR="00E25BE0" w:rsidRPr="00F406C6">
        <w:rPr>
          <w:szCs w:val="24"/>
        </w:rPr>
        <w:t>leak</w:t>
      </w:r>
      <w:r w:rsidR="00C0650A" w:rsidRPr="00F406C6">
        <w:rPr>
          <w:szCs w:val="24"/>
        </w:rPr>
        <w:t>. BEH staff requested that a fan be put on the water stain to dry the carpet tile more quickly.</w:t>
      </w:r>
    </w:p>
    <w:p w:rsidR="00196A8D" w:rsidRPr="00F406C6" w:rsidRDefault="00196A8D" w:rsidP="00C3385E">
      <w:pPr>
        <w:pStyle w:val="StyleBodyTextLeft025"/>
        <w:spacing w:line="360" w:lineRule="auto"/>
        <w:rPr>
          <w:szCs w:val="24"/>
        </w:rPr>
      </w:pPr>
      <w:r w:rsidRPr="00F406C6">
        <w:rPr>
          <w:szCs w:val="24"/>
        </w:rPr>
        <w:lastRenderedPageBreak/>
        <w:t>Most windows in the CPCS space are openable. These windows can be used to supplement fresh air but it is important to inform staff to keep the windows closed while the air conditioning is operating. Open windows can allow warm, moist air to produce condensation on surfaces cooled below the dew point temperature. Chronic condensation may cause microbial colonization of porous materials.</w:t>
      </w:r>
    </w:p>
    <w:p w:rsidR="00D3316E" w:rsidRPr="00F406C6" w:rsidRDefault="00882556" w:rsidP="00C3385E">
      <w:pPr>
        <w:pStyle w:val="StyleBodyTextLeft025"/>
        <w:spacing w:line="360" w:lineRule="auto"/>
        <w:rPr>
          <w:szCs w:val="24"/>
        </w:rPr>
      </w:pPr>
      <w:r w:rsidRPr="00F406C6">
        <w:rPr>
          <w:szCs w:val="24"/>
        </w:rPr>
        <w:t>Some</w:t>
      </w:r>
      <w:r w:rsidR="00316D26" w:rsidRPr="00F406C6">
        <w:rPr>
          <w:szCs w:val="24"/>
        </w:rPr>
        <w:t xml:space="preserve"> pathways t</w:t>
      </w:r>
      <w:r w:rsidR="0036489B" w:rsidRPr="00F406C6">
        <w:rPr>
          <w:szCs w:val="24"/>
        </w:rPr>
        <w:t xml:space="preserve">o unconditioned areas were noted in the CPCS </w:t>
      </w:r>
      <w:r w:rsidR="00316D26" w:rsidRPr="00F406C6">
        <w:rPr>
          <w:szCs w:val="24"/>
        </w:rPr>
        <w:t xml:space="preserve">such as </w:t>
      </w:r>
      <w:r w:rsidR="00AF0628" w:rsidRPr="00F406C6">
        <w:rPr>
          <w:szCs w:val="24"/>
        </w:rPr>
        <w:t xml:space="preserve">holes in gypsum wallboard, </w:t>
      </w:r>
      <w:r w:rsidR="006C2181" w:rsidRPr="00F406C6">
        <w:rPr>
          <w:szCs w:val="24"/>
        </w:rPr>
        <w:t xml:space="preserve">gaps </w:t>
      </w:r>
      <w:r w:rsidR="00316D26" w:rsidRPr="00F406C6">
        <w:rPr>
          <w:szCs w:val="24"/>
        </w:rPr>
        <w:t>around utilities</w:t>
      </w:r>
      <w:r w:rsidR="00AF0628" w:rsidRPr="00F406C6">
        <w:rPr>
          <w:szCs w:val="24"/>
        </w:rPr>
        <w:t>, and the previously mentioned missing ceiling tiles</w:t>
      </w:r>
      <w:r w:rsidR="0036489B" w:rsidRPr="00F406C6">
        <w:rPr>
          <w:szCs w:val="24"/>
        </w:rPr>
        <w:t xml:space="preserve"> (Picture </w:t>
      </w:r>
      <w:r w:rsidR="006D61E4" w:rsidRPr="00F406C6">
        <w:rPr>
          <w:szCs w:val="24"/>
        </w:rPr>
        <w:t>4</w:t>
      </w:r>
      <w:r w:rsidR="0036489B" w:rsidRPr="00F406C6">
        <w:rPr>
          <w:szCs w:val="24"/>
        </w:rPr>
        <w:t xml:space="preserve">). </w:t>
      </w:r>
      <w:r w:rsidR="00316D26" w:rsidRPr="00F406C6">
        <w:rPr>
          <w:szCs w:val="24"/>
        </w:rPr>
        <w:t>These pathways should be sealed to avoid entrainment of unconditioned air and particulates.</w:t>
      </w:r>
    </w:p>
    <w:p w:rsidR="00316D26" w:rsidRPr="00F406C6" w:rsidRDefault="00AF0628" w:rsidP="00C3385E">
      <w:pPr>
        <w:pStyle w:val="StyleBodyTextLeft025"/>
        <w:spacing w:line="360" w:lineRule="auto"/>
        <w:rPr>
          <w:szCs w:val="24"/>
        </w:rPr>
      </w:pPr>
      <w:r w:rsidRPr="00F406C6">
        <w:rPr>
          <w:szCs w:val="24"/>
        </w:rPr>
        <w:t>Some n</w:t>
      </w:r>
      <w:r w:rsidR="00D3316E" w:rsidRPr="00F406C6">
        <w:rPr>
          <w:szCs w:val="24"/>
        </w:rPr>
        <w:t xml:space="preserve">ormal construction dust and debris was observed in the areas of active construction. This dust/debris </w:t>
      </w:r>
      <w:r w:rsidR="009C3FE5" w:rsidRPr="00F406C6">
        <w:rPr>
          <w:szCs w:val="24"/>
        </w:rPr>
        <w:t>should be thoroughly cleaned before occupancy</w:t>
      </w:r>
      <w:r w:rsidR="00D3316E" w:rsidRPr="00F406C6">
        <w:rPr>
          <w:szCs w:val="24"/>
        </w:rPr>
        <w:t>.</w:t>
      </w:r>
      <w:r w:rsidR="00316D26" w:rsidRPr="00F406C6">
        <w:rPr>
          <w:szCs w:val="24"/>
        </w:rPr>
        <w:t xml:space="preserve"> </w:t>
      </w:r>
    </w:p>
    <w:p w:rsidR="003475EE" w:rsidRPr="00F406C6" w:rsidRDefault="003475EE" w:rsidP="00C3385E">
      <w:pPr>
        <w:pStyle w:val="Heading1"/>
        <w:spacing w:line="360" w:lineRule="auto"/>
      </w:pPr>
      <w:r w:rsidRPr="00F406C6">
        <w:t>Recommendations</w:t>
      </w:r>
    </w:p>
    <w:p w:rsidR="003475EE" w:rsidRPr="00F406C6" w:rsidRDefault="00280A4E" w:rsidP="00C3385E">
      <w:pPr>
        <w:pStyle w:val="BodyText"/>
        <w:spacing w:line="360" w:lineRule="auto"/>
      </w:pPr>
      <w:r w:rsidRPr="00F406C6">
        <w:t>In view of the findings at the time of assessment, the following recommendations are made:</w:t>
      </w:r>
    </w:p>
    <w:p w:rsidR="00991B18" w:rsidRPr="00F406C6" w:rsidRDefault="00275FAD" w:rsidP="00C3385E">
      <w:pPr>
        <w:pStyle w:val="BodyText"/>
        <w:numPr>
          <w:ilvl w:val="0"/>
          <w:numId w:val="28"/>
        </w:numPr>
        <w:tabs>
          <w:tab w:val="clear" w:pos="360"/>
          <w:tab w:val="num" w:pos="720"/>
        </w:tabs>
        <w:spacing w:line="360" w:lineRule="auto"/>
        <w:ind w:left="720" w:hanging="720"/>
      </w:pPr>
      <w:r w:rsidRPr="00F406C6">
        <w:t xml:space="preserve">Continue with plans </w:t>
      </w:r>
      <w:r w:rsidR="00BC519D">
        <w:t xml:space="preserve">to </w:t>
      </w:r>
      <w:r w:rsidR="00512064" w:rsidRPr="00F406C6">
        <w:t>set</w:t>
      </w:r>
      <w:r w:rsidR="00BC519D">
        <w:t xml:space="preserve"> thermostat controls</w:t>
      </w:r>
      <w:r w:rsidR="00512064" w:rsidRPr="00F406C6">
        <w:t xml:space="preserve"> to the </w:t>
      </w:r>
      <w:r w:rsidR="00D25AAA" w:rsidRPr="00F406C6">
        <w:t>f</w:t>
      </w:r>
      <w:r w:rsidR="00512064" w:rsidRPr="00F406C6">
        <w:t>an</w:t>
      </w:r>
      <w:r w:rsidR="00D65E76" w:rsidRPr="00F406C6">
        <w:t xml:space="preserve"> </w:t>
      </w:r>
      <w:r w:rsidR="00D25AAA" w:rsidRPr="00F406C6">
        <w:t>“</w:t>
      </w:r>
      <w:r w:rsidR="00B70BB7" w:rsidRPr="00F406C6">
        <w:t>o</w:t>
      </w:r>
      <w:r w:rsidR="00991B18" w:rsidRPr="00F406C6">
        <w:t xml:space="preserve">n” setting </w:t>
      </w:r>
      <w:r w:rsidR="00D65E76" w:rsidRPr="00F406C6">
        <w:t>(</w:t>
      </w:r>
      <w:r w:rsidR="00512064" w:rsidRPr="00F406C6">
        <w:t>not</w:t>
      </w:r>
      <w:r w:rsidR="00D65E76" w:rsidRPr="00F406C6">
        <w:t xml:space="preserve"> “</w:t>
      </w:r>
      <w:r w:rsidR="00B70BB7" w:rsidRPr="00F406C6">
        <w:t>a</w:t>
      </w:r>
      <w:r w:rsidR="00D65E76" w:rsidRPr="00F406C6">
        <w:t>uto”)</w:t>
      </w:r>
      <w:r w:rsidR="00512064" w:rsidRPr="00F406C6">
        <w:t>,</w:t>
      </w:r>
      <w:r w:rsidR="00D65E76" w:rsidRPr="00F406C6">
        <w:t xml:space="preserve"> </w:t>
      </w:r>
      <w:r w:rsidR="00991B18" w:rsidRPr="00F406C6">
        <w:t>throughout the space to provide continuous filtration and ventilation</w:t>
      </w:r>
      <w:r w:rsidR="00087FFE" w:rsidRPr="00F406C6">
        <w:t xml:space="preserve"> during occupied hours.</w:t>
      </w:r>
    </w:p>
    <w:p w:rsidR="004D3388" w:rsidRPr="00F406C6" w:rsidRDefault="004C23E3" w:rsidP="00C3385E">
      <w:pPr>
        <w:pStyle w:val="BodyText"/>
        <w:numPr>
          <w:ilvl w:val="0"/>
          <w:numId w:val="28"/>
        </w:numPr>
        <w:tabs>
          <w:tab w:val="clear" w:pos="360"/>
          <w:tab w:val="num" w:pos="720"/>
        </w:tabs>
        <w:spacing w:line="360" w:lineRule="auto"/>
        <w:ind w:left="720" w:hanging="720"/>
      </w:pPr>
      <w:r w:rsidRPr="00F406C6">
        <w:t xml:space="preserve">Set fans up as soon as water leaks are discovered </w:t>
      </w:r>
      <w:r w:rsidR="008F66C1" w:rsidRPr="00F406C6">
        <w:t>so that any moisture is dried within the first 24-48 hours.</w:t>
      </w:r>
    </w:p>
    <w:p w:rsidR="00EF219D" w:rsidRPr="00F406C6" w:rsidRDefault="009F7289" w:rsidP="00C3385E">
      <w:pPr>
        <w:pStyle w:val="BodyText"/>
        <w:numPr>
          <w:ilvl w:val="0"/>
          <w:numId w:val="28"/>
        </w:numPr>
        <w:tabs>
          <w:tab w:val="clear" w:pos="360"/>
          <w:tab w:val="num" w:pos="720"/>
        </w:tabs>
        <w:spacing w:line="360" w:lineRule="auto"/>
        <w:ind w:left="720" w:hanging="720"/>
      </w:pPr>
      <w:r w:rsidRPr="00F406C6">
        <w:t>Seal the space</w:t>
      </w:r>
      <w:r w:rsidR="00BC519D">
        <w:t>s</w:t>
      </w:r>
      <w:r w:rsidRPr="00F406C6">
        <w:t xml:space="preserve"> around </w:t>
      </w:r>
      <w:r w:rsidR="005F22ED" w:rsidRPr="00F406C6">
        <w:t>utilities, repair open holes in gypsum wallboard, and replace any missing ceiling tiles. This will prevent them from serving as pathways to unconditioned areas.</w:t>
      </w:r>
    </w:p>
    <w:p w:rsidR="009F7289" w:rsidRPr="00F406C6" w:rsidRDefault="003F7386" w:rsidP="00C3385E">
      <w:pPr>
        <w:pStyle w:val="BodyText"/>
        <w:numPr>
          <w:ilvl w:val="0"/>
          <w:numId w:val="28"/>
        </w:numPr>
        <w:tabs>
          <w:tab w:val="clear" w:pos="360"/>
          <w:tab w:val="num" w:pos="720"/>
        </w:tabs>
        <w:spacing w:line="360" w:lineRule="auto"/>
        <w:ind w:left="720" w:hanging="720"/>
      </w:pPr>
      <w:r w:rsidRPr="00F406C6">
        <w:t>Inform staff that windows must remain closed while air conditioning is operating to reduce the risk of condensation/microbial colonization.</w:t>
      </w:r>
    </w:p>
    <w:p w:rsidR="004E25C6" w:rsidRPr="00F406C6" w:rsidRDefault="002B6461" w:rsidP="004E25C6">
      <w:pPr>
        <w:pStyle w:val="BodyText"/>
        <w:numPr>
          <w:ilvl w:val="0"/>
          <w:numId w:val="28"/>
        </w:numPr>
        <w:tabs>
          <w:tab w:val="clear" w:pos="360"/>
          <w:tab w:val="num" w:pos="720"/>
        </w:tabs>
        <w:spacing w:line="360" w:lineRule="auto"/>
        <w:ind w:left="720" w:hanging="720"/>
      </w:pPr>
      <w:r w:rsidRPr="00F406C6">
        <w:t xml:space="preserve">Consider installing a direct/local exhaust </w:t>
      </w:r>
      <w:r w:rsidR="00C223D2" w:rsidRPr="00F406C6">
        <w:t xml:space="preserve">vent in the kitchen/break area to </w:t>
      </w:r>
      <w:r w:rsidR="00C97296" w:rsidRPr="00F406C6">
        <w:t>remove</w:t>
      </w:r>
      <w:r w:rsidR="00546AB9">
        <w:t xml:space="preserve"> food odors</w:t>
      </w:r>
      <w:r w:rsidR="00C223D2" w:rsidRPr="00F406C6">
        <w:t>.</w:t>
      </w:r>
      <w:r w:rsidR="004E25C6" w:rsidRPr="00F406C6">
        <w:t xml:space="preserve"> </w:t>
      </w:r>
    </w:p>
    <w:p w:rsidR="00A06289" w:rsidRPr="00F406C6" w:rsidRDefault="00B70BB7" w:rsidP="00C3385E">
      <w:pPr>
        <w:pStyle w:val="BodyText"/>
        <w:numPr>
          <w:ilvl w:val="0"/>
          <w:numId w:val="28"/>
        </w:numPr>
        <w:tabs>
          <w:tab w:val="clear" w:pos="360"/>
          <w:tab w:val="num" w:pos="720"/>
        </w:tabs>
        <w:spacing w:line="360" w:lineRule="auto"/>
        <w:ind w:left="720" w:hanging="720"/>
      </w:pPr>
      <w:r w:rsidRPr="00F406C6">
        <w:t>Use</w:t>
      </w:r>
      <w:r w:rsidR="00A06289" w:rsidRPr="00F406C6">
        <w:t xml:space="preserve"> filters with a </w:t>
      </w:r>
      <w:r w:rsidR="00D25AAA" w:rsidRPr="00F406C6">
        <w:rPr>
          <w:szCs w:val="24"/>
        </w:rPr>
        <w:t xml:space="preserve">Minimum Efficiency Reporting Value (MERV) 8 </w:t>
      </w:r>
      <w:r w:rsidR="00A06289" w:rsidRPr="00F406C6">
        <w:t xml:space="preserve">or better in the AHU and </w:t>
      </w:r>
      <w:r w:rsidR="00087FFE" w:rsidRPr="00F406C6">
        <w:t xml:space="preserve">ensure </w:t>
      </w:r>
      <w:r w:rsidRPr="00F406C6">
        <w:t>they</w:t>
      </w:r>
      <w:r w:rsidR="00087FFE" w:rsidRPr="00F406C6">
        <w:t xml:space="preserve"> are </w:t>
      </w:r>
      <w:r w:rsidR="00A06289" w:rsidRPr="00F406C6">
        <w:t>change</w:t>
      </w:r>
      <w:r w:rsidR="00087FFE" w:rsidRPr="00F406C6">
        <w:t>d a minimum of twice per year</w:t>
      </w:r>
      <w:r w:rsidR="00A06289" w:rsidRPr="00F406C6">
        <w:t>.</w:t>
      </w:r>
    </w:p>
    <w:p w:rsidR="005E5ED3" w:rsidRPr="00F406C6" w:rsidRDefault="005E5ED3" w:rsidP="00C3385E">
      <w:pPr>
        <w:pStyle w:val="BodyText"/>
        <w:numPr>
          <w:ilvl w:val="0"/>
          <w:numId w:val="28"/>
        </w:numPr>
        <w:tabs>
          <w:tab w:val="clear" w:pos="360"/>
          <w:tab w:val="num" w:pos="720"/>
        </w:tabs>
        <w:spacing w:line="360" w:lineRule="auto"/>
        <w:ind w:left="720" w:hanging="720"/>
      </w:pPr>
      <w:r w:rsidRPr="00F406C6">
        <w:t>Upon completion of renovations, perform a final, thorough cleaning of the office space including wet-wiping of all surfaces and use of a high-efficiency particulate arrestance (HEPA) vacuum of all carpeting prior to staff moving into the space.</w:t>
      </w:r>
    </w:p>
    <w:p w:rsidR="00E75858" w:rsidRPr="00F406C6" w:rsidRDefault="0052148B" w:rsidP="00C3385E">
      <w:pPr>
        <w:pStyle w:val="BodyText"/>
        <w:numPr>
          <w:ilvl w:val="0"/>
          <w:numId w:val="28"/>
        </w:numPr>
        <w:tabs>
          <w:tab w:val="clear" w:pos="360"/>
          <w:tab w:val="num" w:pos="720"/>
        </w:tabs>
        <w:spacing w:line="360" w:lineRule="auto"/>
        <w:ind w:left="720" w:hanging="720"/>
      </w:pPr>
      <w:r w:rsidRPr="00F406C6">
        <w:lastRenderedPageBreak/>
        <w:t xml:space="preserve">Consistent with previously established protocol, once the space has been </w:t>
      </w:r>
      <w:r w:rsidR="006063C4" w:rsidRPr="00F406C6">
        <w:t>occupied for a minimum of three weeks</w:t>
      </w:r>
      <w:r w:rsidR="001821EB" w:rsidRPr="00F406C6">
        <w:t>,</w:t>
      </w:r>
      <w:r w:rsidRPr="00F406C6">
        <w:t xml:space="preserve"> contact the </w:t>
      </w:r>
      <w:r w:rsidR="00646D8F" w:rsidRPr="00F406C6">
        <w:t>BEH/</w:t>
      </w:r>
      <w:r w:rsidRPr="00F406C6">
        <w:t xml:space="preserve">IAQ Program to conduct a follow-up assessment </w:t>
      </w:r>
      <w:r w:rsidR="008679F5" w:rsidRPr="00F406C6">
        <w:t>of the space</w:t>
      </w:r>
      <w:r w:rsidR="00376DF8" w:rsidRPr="00F406C6">
        <w:t>.</w:t>
      </w:r>
    </w:p>
    <w:p w:rsidR="005013A4" w:rsidRPr="005013A4" w:rsidRDefault="005013A4" w:rsidP="005013A4">
      <w:pPr>
        <w:pStyle w:val="Heading1"/>
      </w:pPr>
      <w:r>
        <w:br w:type="page"/>
      </w:r>
      <w:r w:rsidRPr="005013A4">
        <w:lastRenderedPageBreak/>
        <w:t>References</w:t>
      </w:r>
    </w:p>
    <w:p w:rsidR="005013A4" w:rsidRPr="005013A4" w:rsidRDefault="005013A4" w:rsidP="005013A4">
      <w:pPr>
        <w:spacing w:after="240"/>
      </w:pPr>
      <w:proofErr w:type="spellStart"/>
      <w:proofErr w:type="gramStart"/>
      <w:r w:rsidRPr="005013A4">
        <w:t>Pennoni</w:t>
      </w:r>
      <w:proofErr w:type="spellEnd"/>
      <w:r w:rsidRPr="005013A4">
        <w:t xml:space="preserve"> Associates.</w:t>
      </w:r>
      <w:proofErr w:type="gramEnd"/>
      <w:r w:rsidRPr="005013A4">
        <w:t xml:space="preserve"> 2011. </w:t>
      </w:r>
      <w:proofErr w:type="spellStart"/>
      <w:r w:rsidRPr="005013A4">
        <w:t>Pennoni</w:t>
      </w:r>
      <w:proofErr w:type="spellEnd"/>
      <w:r w:rsidRPr="005013A4">
        <w:t xml:space="preserve"> Associates Inc. Release Abatement Measure Completion Report, Shetland Park, 45 Congress Street, Salem, MA, DEP RTN 3-25120. March 30, 2011.</w:t>
      </w:r>
    </w:p>
    <w:p w:rsidR="005013A4" w:rsidRPr="005013A4" w:rsidRDefault="005013A4" w:rsidP="005013A4">
      <w:pPr>
        <w:spacing w:after="240"/>
      </w:pPr>
      <w:proofErr w:type="gramStart"/>
      <w:r w:rsidRPr="005013A4">
        <w:t>Massachusetts Department of Environmental Protection (MDEP).</w:t>
      </w:r>
      <w:proofErr w:type="gramEnd"/>
      <w:r w:rsidRPr="005013A4">
        <w:t xml:space="preserve"> 2014. Waste Site/Reportable Release File Viewer for 45 Congress St, Salem, MA. </w:t>
      </w:r>
      <w:proofErr w:type="gramStart"/>
      <w:r w:rsidRPr="005013A4">
        <w:t xml:space="preserve">Available at </w:t>
      </w:r>
      <w:hyperlink r:id="rId10" w:history="1">
        <w:r w:rsidRPr="005013A4">
          <w:rPr>
            <w:color w:val="0000FF"/>
            <w:u w:val="single"/>
          </w:rPr>
          <w:t>http://public.dep.state.ma.us/file</w:t>
        </w:r>
        <w:r w:rsidRPr="005013A4">
          <w:rPr>
            <w:color w:val="0000FF"/>
            <w:u w:val="single"/>
          </w:rPr>
          <w:t>/</w:t>
        </w:r>
        <w:r w:rsidRPr="005013A4">
          <w:rPr>
            <w:color w:val="0000FF"/>
            <w:u w:val="single"/>
          </w:rPr>
          <w:t>Rtn.as</w:t>
        </w:r>
        <w:r w:rsidRPr="005013A4">
          <w:rPr>
            <w:color w:val="0000FF"/>
            <w:u w:val="single"/>
          </w:rPr>
          <w:t>p</w:t>
        </w:r>
        <w:r w:rsidRPr="005013A4">
          <w:rPr>
            <w:color w:val="0000FF"/>
            <w:u w:val="single"/>
          </w:rPr>
          <w:t>x?rt</w:t>
        </w:r>
        <w:r w:rsidRPr="005013A4">
          <w:rPr>
            <w:color w:val="0000FF"/>
            <w:u w:val="single"/>
          </w:rPr>
          <w:t>n</w:t>
        </w:r>
        <w:r w:rsidRPr="005013A4">
          <w:rPr>
            <w:color w:val="0000FF"/>
            <w:u w:val="single"/>
          </w:rPr>
          <w:t>=3-0025120</w:t>
        </w:r>
      </w:hyperlink>
      <w:r w:rsidRPr="005013A4">
        <w:t>.</w:t>
      </w:r>
      <w:proofErr w:type="gramEnd"/>
    </w:p>
    <w:p w:rsidR="004C55B6" w:rsidRDefault="004C55B6" w:rsidP="004C55B6">
      <w:pPr>
        <w:pStyle w:val="BodyText"/>
        <w:spacing w:line="360" w:lineRule="auto"/>
      </w:pPr>
    </w:p>
    <w:p w:rsidR="00E75858" w:rsidRDefault="004C352E" w:rsidP="00D1496F">
      <w:pPr>
        <w:pStyle w:val="BodyText"/>
        <w:spacing w:line="360" w:lineRule="auto"/>
        <w:ind w:firstLine="0"/>
        <w:rPr>
          <w:b/>
        </w:rPr>
      </w:pPr>
      <w:r>
        <w:rPr>
          <w:b/>
        </w:rPr>
        <w:br w:type="page"/>
      </w:r>
      <w:r w:rsidR="00E75858">
        <w:rPr>
          <w:b/>
        </w:rPr>
        <w:lastRenderedPageBreak/>
        <w:t>Picture 1</w:t>
      </w:r>
    </w:p>
    <w:p w:rsidR="009D67B7" w:rsidRDefault="006D3793" w:rsidP="00D1496F">
      <w:pPr>
        <w:pStyle w:val="BodyText"/>
        <w:spacing w:line="360" w:lineRule="auto"/>
        <w:ind w:firstLine="0"/>
        <w:jc w:val="center"/>
        <w:rPr>
          <w:b/>
        </w:rPr>
      </w:pPr>
      <w:r>
        <w:rPr>
          <w:b/>
          <w:noProof/>
        </w:rPr>
        <w:drawing>
          <wp:inline distT="0" distB="0" distL="0" distR="0">
            <wp:extent cx="4389120" cy="3291840"/>
            <wp:effectExtent l="0" t="0" r="0" b="0"/>
            <wp:docPr id="1" name="Picture 1" descr="One of several missing ceiling tiles in the CPCS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of several missing ceiling tiles in the CPCS space"/>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E75858" w:rsidRDefault="000D6534" w:rsidP="00D1496F">
      <w:pPr>
        <w:pStyle w:val="BodyText"/>
        <w:spacing w:line="360" w:lineRule="auto"/>
        <w:ind w:firstLine="0"/>
        <w:jc w:val="center"/>
        <w:rPr>
          <w:b/>
        </w:rPr>
      </w:pPr>
      <w:r>
        <w:rPr>
          <w:b/>
        </w:rPr>
        <w:t>One of several missing ceiling tiles in the CPCS space</w:t>
      </w:r>
    </w:p>
    <w:p w:rsidR="00E10CE8" w:rsidRDefault="00E10CE8" w:rsidP="00D1496F">
      <w:pPr>
        <w:pStyle w:val="BodyText"/>
        <w:spacing w:line="360" w:lineRule="auto"/>
        <w:ind w:firstLine="0"/>
        <w:jc w:val="center"/>
        <w:rPr>
          <w:b/>
        </w:rPr>
      </w:pPr>
    </w:p>
    <w:p w:rsidR="00E75858" w:rsidRDefault="00E75858" w:rsidP="00D1496F">
      <w:pPr>
        <w:pStyle w:val="BodyText"/>
        <w:spacing w:line="360" w:lineRule="auto"/>
        <w:ind w:firstLine="0"/>
        <w:rPr>
          <w:b/>
        </w:rPr>
      </w:pPr>
      <w:r>
        <w:rPr>
          <w:b/>
        </w:rPr>
        <w:t>Picture 2</w:t>
      </w:r>
    </w:p>
    <w:p w:rsidR="00E75858" w:rsidRDefault="006D3793" w:rsidP="00D1496F">
      <w:pPr>
        <w:pStyle w:val="BodyText"/>
        <w:spacing w:line="360" w:lineRule="auto"/>
        <w:ind w:firstLine="0"/>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3385820</wp:posOffset>
                </wp:positionH>
                <wp:positionV relativeFrom="paragraph">
                  <wp:posOffset>1707515</wp:posOffset>
                </wp:positionV>
                <wp:extent cx="425450" cy="52451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450" cy="52451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66.6pt;margin-top:134.45pt;width:33.5pt;height:41.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" strokeweight="2.5pt">
                <v:stroke endarrow="block"/>
                <v:shadow color="#868686"/>
              </v:shape>
            </w:pict>
          </mc:Fallback>
        </mc:AlternateContent>
      </w:r>
      <w:r>
        <w:rPr>
          <w:b/>
          <w:noProof/>
        </w:rPr>
        <w:drawing>
          <wp:inline distT="0" distB="0" distL="0" distR="0">
            <wp:extent cx="4389120" cy="3291840"/>
            <wp:effectExtent l="0" t="0" r="0" b="0"/>
            <wp:docPr id="2" name="Picture 2" descr="Thermostat showing fan “auto” setting instead of recommended fan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rmostat showing fan “auto” setting instead of recommended fan “on”"/>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E75858" w:rsidRDefault="00F44AC1" w:rsidP="00D1496F">
      <w:pPr>
        <w:pStyle w:val="BodyText"/>
        <w:spacing w:line="360" w:lineRule="auto"/>
        <w:ind w:firstLine="0"/>
        <w:jc w:val="center"/>
        <w:rPr>
          <w:b/>
        </w:rPr>
      </w:pPr>
      <w:r>
        <w:rPr>
          <w:b/>
        </w:rPr>
        <w:t>Thermostat showing fan “auto” setting instead of recommended fan “on”</w:t>
      </w:r>
    </w:p>
    <w:p w:rsidR="00E75858" w:rsidRDefault="00E75858" w:rsidP="00D1496F">
      <w:pPr>
        <w:pStyle w:val="BodyText"/>
        <w:spacing w:line="360" w:lineRule="auto"/>
        <w:ind w:firstLine="0"/>
        <w:rPr>
          <w:b/>
        </w:rPr>
      </w:pPr>
      <w:r>
        <w:rPr>
          <w:b/>
        </w:rPr>
        <w:lastRenderedPageBreak/>
        <w:t>Picture 3</w:t>
      </w:r>
    </w:p>
    <w:p w:rsidR="00E75858" w:rsidRDefault="006D3793" w:rsidP="00D1496F">
      <w:pPr>
        <w:pStyle w:val="BodyText"/>
        <w:spacing w:line="360" w:lineRule="auto"/>
        <w:ind w:firstLine="0"/>
        <w:jc w:val="center"/>
        <w:rPr>
          <w:b/>
        </w:rPr>
      </w:pPr>
      <w:r>
        <w:rPr>
          <w:b/>
          <w:noProof/>
        </w:rPr>
        <w:drawing>
          <wp:inline distT="0" distB="0" distL="0" distR="0">
            <wp:extent cx="4389120" cy="3291840"/>
            <wp:effectExtent l="0" t="0" r="0" b="0"/>
            <wp:docPr id="3" name="Picture 3" descr="Water stain noted in public reception area; still moist at the time of insp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ter stain noted in public reception area; still moist at the time of inspection"/>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E75858" w:rsidRDefault="000C7DCE" w:rsidP="00D1496F">
      <w:pPr>
        <w:pStyle w:val="BodyText"/>
        <w:spacing w:line="360" w:lineRule="auto"/>
        <w:ind w:firstLine="0"/>
        <w:jc w:val="center"/>
        <w:rPr>
          <w:b/>
        </w:rPr>
      </w:pPr>
      <w:r>
        <w:rPr>
          <w:b/>
        </w:rPr>
        <w:t xml:space="preserve">Water stain </w:t>
      </w:r>
      <w:r w:rsidR="00AE1B8F">
        <w:rPr>
          <w:b/>
        </w:rPr>
        <w:t xml:space="preserve">noted in public reception area </w:t>
      </w:r>
      <w:r>
        <w:rPr>
          <w:b/>
        </w:rPr>
        <w:t>still moist at the time of inspection</w:t>
      </w:r>
    </w:p>
    <w:p w:rsidR="00AE1B8F" w:rsidRDefault="00AE1B8F" w:rsidP="00D1496F">
      <w:pPr>
        <w:pStyle w:val="BodyText"/>
        <w:spacing w:line="360" w:lineRule="auto"/>
        <w:ind w:firstLine="0"/>
        <w:jc w:val="center"/>
        <w:rPr>
          <w:b/>
        </w:rPr>
      </w:pPr>
    </w:p>
    <w:p w:rsidR="00A654CA" w:rsidRDefault="00A654CA" w:rsidP="00A654CA">
      <w:pPr>
        <w:pStyle w:val="BodyText"/>
        <w:spacing w:line="360" w:lineRule="auto"/>
        <w:ind w:firstLine="0"/>
        <w:rPr>
          <w:b/>
        </w:rPr>
      </w:pPr>
      <w:r>
        <w:rPr>
          <w:b/>
        </w:rPr>
        <w:t>Picture 4</w:t>
      </w:r>
    </w:p>
    <w:p w:rsidR="00A654CA" w:rsidRDefault="006D3793" w:rsidP="00A654CA">
      <w:pPr>
        <w:pStyle w:val="BodyText"/>
        <w:spacing w:line="360" w:lineRule="auto"/>
        <w:ind w:firstLine="0"/>
        <w:jc w:val="center"/>
        <w:rPr>
          <w:b/>
        </w:rPr>
      </w:pPr>
      <w:r>
        <w:rPr>
          <w:b/>
          <w:noProof/>
        </w:rPr>
        <w:drawing>
          <wp:inline distT="0" distB="0" distL="0" distR="0">
            <wp:extent cx="4389120" cy="3291840"/>
            <wp:effectExtent l="0" t="0" r="0" b="0"/>
            <wp:docPr id="4" name="Picture 4" descr="Holes in gypsum wallboard in staff support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les in gypsum wallboard in staff support roo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3304A8" w:rsidRDefault="006D61E4" w:rsidP="00A654CA">
      <w:pPr>
        <w:pStyle w:val="BodyText"/>
        <w:spacing w:line="360" w:lineRule="auto"/>
        <w:ind w:firstLine="0"/>
        <w:jc w:val="center"/>
        <w:rPr>
          <w:b/>
        </w:rPr>
      </w:pPr>
      <w:r>
        <w:rPr>
          <w:b/>
        </w:rPr>
        <w:t>Holes in gypsum wallboard in staff support room</w:t>
      </w:r>
    </w:p>
    <w:sectPr w:rsidR="003304A8" w:rsidSect="000D48D8">
      <w:footerReference w:type="defaul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A76" w:rsidRDefault="00E91A76">
      <w:r>
        <w:separator/>
      </w:r>
    </w:p>
  </w:endnote>
  <w:endnote w:type="continuationSeparator" w:id="0">
    <w:p w:rsidR="00E91A76" w:rsidRDefault="00E9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98" w:rsidRDefault="00444C98">
    <w:pPr>
      <w:pStyle w:val="Footer"/>
      <w:jc w:val="center"/>
    </w:pPr>
    <w:r>
      <w:fldChar w:fldCharType="begin"/>
    </w:r>
    <w:r>
      <w:instrText xml:space="preserve"> PAGE   \* MERGEFORMAT </w:instrText>
    </w:r>
    <w:r>
      <w:fldChar w:fldCharType="separate"/>
    </w:r>
    <w:r w:rsidR="006D3793">
      <w:rPr>
        <w:noProof/>
      </w:rPr>
      <w:t>2</w:t>
    </w:r>
    <w:r>
      <w:rPr>
        <w:noProof/>
      </w:rPr>
      <w:fldChar w:fldCharType="end"/>
    </w:r>
  </w:p>
  <w:p w:rsidR="00444C98" w:rsidRDefault="00444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A76" w:rsidRDefault="00E91A76">
      <w:r>
        <w:separator/>
      </w:r>
    </w:p>
  </w:footnote>
  <w:footnote w:type="continuationSeparator" w:id="0">
    <w:p w:rsidR="00E91A76" w:rsidRDefault="00E91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nsid w:val="16C126B6"/>
    <w:multiLevelType w:val="hybridMultilevel"/>
    <w:tmpl w:val="2C72888C"/>
    <w:lvl w:ilvl="0" w:tplc="4E965D2A">
      <w:start w:val="1"/>
      <w:numFmt w:val="decimal"/>
      <w:lvlText w:val="%1."/>
      <w:lvlJc w:val="righ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E346A8F"/>
    <w:multiLevelType w:val="multilevel"/>
    <w:tmpl w:val="10E2FA8C"/>
    <w:lvl w:ilvl="0">
      <w:start w:val="1"/>
      <w:numFmt w:val="decimal"/>
      <w:lvlText w:val="%1."/>
      <w:lvlJc w:val="right"/>
      <w:pPr>
        <w:tabs>
          <w:tab w:val="num" w:pos="360"/>
        </w:tabs>
        <w:ind w:left="360" w:hanging="72"/>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2001068B"/>
    <w:multiLevelType w:val="hybridMultilevel"/>
    <w:tmpl w:val="6082D91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22210CB7"/>
    <w:multiLevelType w:val="hybridMultilevel"/>
    <w:tmpl w:val="150A610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27313E01"/>
    <w:multiLevelType w:val="hybridMultilevel"/>
    <w:tmpl w:val="DBF035F0"/>
    <w:lvl w:ilvl="0" w:tplc="6AE2BF84">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EEC5BE2"/>
    <w:multiLevelType w:val="hybridMultilevel"/>
    <w:tmpl w:val="0AA23F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FD542E3"/>
    <w:multiLevelType w:val="hybridMultilevel"/>
    <w:tmpl w:val="880217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10306A6"/>
    <w:multiLevelType w:val="singleLevel"/>
    <w:tmpl w:val="6ED8F27A"/>
    <w:lvl w:ilvl="0">
      <w:start w:val="1"/>
      <w:numFmt w:val="decimal"/>
      <w:lvlText w:val="%1."/>
      <w:legacy w:legacy="1" w:legacySpace="0" w:legacyIndent="360"/>
      <w:lvlJc w:val="left"/>
      <w:pPr>
        <w:ind w:left="360" w:hanging="360"/>
      </w:pPr>
      <w:rPr>
        <w:rFonts w:cs="Times New Roman"/>
      </w:rPr>
    </w:lvl>
  </w:abstractNum>
  <w:abstractNum w:abstractNumId="12">
    <w:nsid w:val="34542612"/>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3">
    <w:nsid w:val="356D545D"/>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4">
    <w:nsid w:val="40C74C09"/>
    <w:multiLevelType w:val="hybridMultilevel"/>
    <w:tmpl w:val="2EE0AA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48797C8F"/>
    <w:multiLevelType w:val="multilevel"/>
    <w:tmpl w:val="632269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976746A"/>
    <w:multiLevelType w:val="hybridMultilevel"/>
    <w:tmpl w:val="93768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25C6B0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56C04F4F"/>
    <w:multiLevelType w:val="multilevel"/>
    <w:tmpl w:val="2460C25C"/>
    <w:numStyleLink w:val="StyleNumbered"/>
  </w:abstractNum>
  <w:abstractNum w:abstractNumId="19">
    <w:nsid w:val="57757E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A194CAA"/>
    <w:multiLevelType w:val="hybridMultilevel"/>
    <w:tmpl w:val="A8F420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5AAC311A"/>
    <w:multiLevelType w:val="singleLevel"/>
    <w:tmpl w:val="4B0683B0"/>
    <w:lvl w:ilvl="0">
      <w:start w:val="1"/>
      <w:numFmt w:val="decimal"/>
      <w:lvlText w:val="%1."/>
      <w:lvlJc w:val="right"/>
      <w:pPr>
        <w:tabs>
          <w:tab w:val="num" w:pos="360"/>
        </w:tabs>
        <w:ind w:left="360" w:hanging="216"/>
      </w:pPr>
      <w:rPr>
        <w:rFonts w:ascii="Times New Roman" w:hAnsi="Times New Roman" w:cs="Times New Roman" w:hint="default"/>
        <w:b w:val="0"/>
        <w:i w:val="0"/>
        <w:sz w:val="24"/>
        <w:szCs w:val="24"/>
      </w:rPr>
    </w:lvl>
  </w:abstractNum>
  <w:abstractNum w:abstractNumId="22">
    <w:nsid w:val="63B14089"/>
    <w:multiLevelType w:val="hybridMultilevel"/>
    <w:tmpl w:val="F1CCDFBA"/>
    <w:lvl w:ilvl="0" w:tplc="13E0FA9E">
      <w:start w:val="1"/>
      <w:numFmt w:val="decimal"/>
      <w:lvlText w:val="%1."/>
      <w:lvlJc w:val="right"/>
      <w:pPr>
        <w:tabs>
          <w:tab w:val="num" w:pos="1080"/>
        </w:tabs>
        <w:ind w:left="108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3F16A58"/>
    <w:multiLevelType w:val="hybridMultilevel"/>
    <w:tmpl w:val="360CF43E"/>
    <w:lvl w:ilvl="0" w:tplc="7D720DF6">
      <w:start w:val="1"/>
      <w:numFmt w:val="decimal"/>
      <w:lvlText w:val="%1."/>
      <w:lvlJc w:val="righ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24">
    <w:nsid w:val="69BD3284"/>
    <w:multiLevelType w:val="hybridMultilevel"/>
    <w:tmpl w:val="4A2A9B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C414E9A"/>
    <w:multiLevelType w:val="hybridMultilevel"/>
    <w:tmpl w:val="3D901730"/>
    <w:lvl w:ilvl="0" w:tplc="463828AC">
      <w:start w:val="1"/>
      <w:numFmt w:val="decimal"/>
      <w:lvlText w:val="%1."/>
      <w:lvlJc w:val="right"/>
      <w:pPr>
        <w:tabs>
          <w:tab w:val="num" w:pos="1080"/>
        </w:tabs>
        <w:ind w:left="10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6D3D14CC"/>
    <w:multiLevelType w:val="hybridMultilevel"/>
    <w:tmpl w:val="00646BEA"/>
    <w:lvl w:ilvl="0" w:tplc="E37A4E80">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nsid w:val="72CE220D"/>
    <w:multiLevelType w:val="hybridMultilevel"/>
    <w:tmpl w:val="1F0ED23E"/>
    <w:lvl w:ilvl="0" w:tplc="6AE2BF84">
      <w:start w:val="1"/>
      <w:numFmt w:val="bullet"/>
      <w:lvlText w:val=""/>
      <w:lvlJc w:val="left"/>
      <w:pPr>
        <w:tabs>
          <w:tab w:val="num" w:pos="3600"/>
        </w:tabs>
        <w:ind w:left="36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FA4AAC"/>
    <w:multiLevelType w:val="hybridMultilevel"/>
    <w:tmpl w:val="D94481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B7F09E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23"/>
  </w:num>
  <w:num w:numId="3">
    <w:abstractNumId w:val="11"/>
  </w:num>
  <w:num w:numId="4">
    <w:abstractNumId w:val="4"/>
  </w:num>
  <w:num w:numId="5">
    <w:abstractNumId w:val="21"/>
  </w:num>
  <w:num w:numId="6">
    <w:abstractNumId w:val="2"/>
  </w:num>
  <w:num w:numId="7">
    <w:abstractNumId w:val="18"/>
  </w:num>
  <w:num w:numId="8">
    <w:abstractNumId w:val="29"/>
  </w:num>
  <w:num w:numId="9">
    <w:abstractNumId w:val="13"/>
  </w:num>
  <w:num w:numId="10">
    <w:abstractNumId w:val="14"/>
  </w:num>
  <w:num w:numId="11">
    <w:abstractNumId w:val="6"/>
  </w:num>
  <w:num w:numId="12">
    <w:abstractNumId w:val="26"/>
  </w:num>
  <w:num w:numId="13">
    <w:abstractNumId w:val="19"/>
  </w:num>
  <w:num w:numId="14">
    <w:abstractNumId w:val="12"/>
  </w:num>
  <w:num w:numId="15">
    <w:abstractNumId w:val="1"/>
  </w:num>
  <w:num w:numId="16">
    <w:abstractNumId w:val="25"/>
  </w:num>
  <w:num w:numId="17">
    <w:abstractNumId w:val="3"/>
  </w:num>
  <w:num w:numId="18">
    <w:abstractNumId w:val="15"/>
  </w:num>
  <w:num w:numId="19">
    <w:abstractNumId w:val="28"/>
  </w:num>
  <w:num w:numId="20">
    <w:abstractNumId w:val="17"/>
  </w:num>
  <w:num w:numId="21">
    <w:abstractNumId w:val="9"/>
  </w:num>
  <w:num w:numId="22">
    <w:abstractNumId w:val="27"/>
  </w:num>
  <w:num w:numId="23">
    <w:abstractNumId w:val="7"/>
  </w:num>
  <w:num w:numId="24">
    <w:abstractNumId w:val="20"/>
  </w:num>
  <w:num w:numId="25">
    <w:abstractNumId w:val="10"/>
  </w:num>
  <w:num w:numId="26">
    <w:abstractNumId w:val="5"/>
  </w:num>
  <w:num w:numId="27">
    <w:abstractNumId w:val="22"/>
  </w:num>
  <w:num w:numId="28">
    <w:abstractNumId w:val="8"/>
  </w:num>
  <w:num w:numId="29">
    <w:abstractNumId w:val="1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18"/>
    <w:rsid w:val="00002752"/>
    <w:rsid w:val="00005A84"/>
    <w:rsid w:val="0001296A"/>
    <w:rsid w:val="000144B1"/>
    <w:rsid w:val="00022251"/>
    <w:rsid w:val="0002461B"/>
    <w:rsid w:val="00032478"/>
    <w:rsid w:val="00033029"/>
    <w:rsid w:val="00033928"/>
    <w:rsid w:val="0003756D"/>
    <w:rsid w:val="000378A6"/>
    <w:rsid w:val="000403EA"/>
    <w:rsid w:val="000409A9"/>
    <w:rsid w:val="000410AB"/>
    <w:rsid w:val="00042B94"/>
    <w:rsid w:val="00044168"/>
    <w:rsid w:val="00046621"/>
    <w:rsid w:val="0004785C"/>
    <w:rsid w:val="00051744"/>
    <w:rsid w:val="000518CD"/>
    <w:rsid w:val="0005335A"/>
    <w:rsid w:val="000534EE"/>
    <w:rsid w:val="00053C23"/>
    <w:rsid w:val="00056442"/>
    <w:rsid w:val="0006325F"/>
    <w:rsid w:val="00064796"/>
    <w:rsid w:val="000730C4"/>
    <w:rsid w:val="00074796"/>
    <w:rsid w:val="00076244"/>
    <w:rsid w:val="00077232"/>
    <w:rsid w:val="000822A5"/>
    <w:rsid w:val="0008406E"/>
    <w:rsid w:val="000853D7"/>
    <w:rsid w:val="00087AC5"/>
    <w:rsid w:val="00087FFE"/>
    <w:rsid w:val="00096D99"/>
    <w:rsid w:val="000A5846"/>
    <w:rsid w:val="000A6ABA"/>
    <w:rsid w:val="000B70F0"/>
    <w:rsid w:val="000C069B"/>
    <w:rsid w:val="000C27E5"/>
    <w:rsid w:val="000C453B"/>
    <w:rsid w:val="000C51EA"/>
    <w:rsid w:val="000C6C7E"/>
    <w:rsid w:val="000C7DCE"/>
    <w:rsid w:val="000D1120"/>
    <w:rsid w:val="000D29AD"/>
    <w:rsid w:val="000D48D8"/>
    <w:rsid w:val="000D6534"/>
    <w:rsid w:val="000D6F4A"/>
    <w:rsid w:val="000D71C7"/>
    <w:rsid w:val="000D7FA9"/>
    <w:rsid w:val="000E1FBE"/>
    <w:rsid w:val="000E3087"/>
    <w:rsid w:val="000E3155"/>
    <w:rsid w:val="000E3C85"/>
    <w:rsid w:val="000E421C"/>
    <w:rsid w:val="000E4F48"/>
    <w:rsid w:val="000E631C"/>
    <w:rsid w:val="000E756D"/>
    <w:rsid w:val="000F083D"/>
    <w:rsid w:val="000F0A04"/>
    <w:rsid w:val="000F0D14"/>
    <w:rsid w:val="000F176E"/>
    <w:rsid w:val="000F2B18"/>
    <w:rsid w:val="000F625C"/>
    <w:rsid w:val="000F7780"/>
    <w:rsid w:val="00102A91"/>
    <w:rsid w:val="001059F0"/>
    <w:rsid w:val="001111A6"/>
    <w:rsid w:val="00113CD6"/>
    <w:rsid w:val="001228FC"/>
    <w:rsid w:val="00122B0B"/>
    <w:rsid w:val="00125402"/>
    <w:rsid w:val="0012688E"/>
    <w:rsid w:val="001334D3"/>
    <w:rsid w:val="00135E78"/>
    <w:rsid w:val="001371F0"/>
    <w:rsid w:val="00137864"/>
    <w:rsid w:val="00143934"/>
    <w:rsid w:val="00152FA4"/>
    <w:rsid w:val="00153746"/>
    <w:rsid w:val="00154103"/>
    <w:rsid w:val="00154E72"/>
    <w:rsid w:val="001612C8"/>
    <w:rsid w:val="00164C73"/>
    <w:rsid w:val="001651AD"/>
    <w:rsid w:val="00170AA6"/>
    <w:rsid w:val="00170C10"/>
    <w:rsid w:val="00171DCE"/>
    <w:rsid w:val="001727F0"/>
    <w:rsid w:val="00173EF3"/>
    <w:rsid w:val="00173FF9"/>
    <w:rsid w:val="00176C1C"/>
    <w:rsid w:val="00180D67"/>
    <w:rsid w:val="001821EB"/>
    <w:rsid w:val="001830C6"/>
    <w:rsid w:val="00191727"/>
    <w:rsid w:val="00191EF9"/>
    <w:rsid w:val="001920E4"/>
    <w:rsid w:val="001966EF"/>
    <w:rsid w:val="00196A8D"/>
    <w:rsid w:val="001A0C85"/>
    <w:rsid w:val="001A4EE7"/>
    <w:rsid w:val="001A64CA"/>
    <w:rsid w:val="001B07EF"/>
    <w:rsid w:val="001B1527"/>
    <w:rsid w:val="001B3286"/>
    <w:rsid w:val="001B37C0"/>
    <w:rsid w:val="001B524D"/>
    <w:rsid w:val="001C50E5"/>
    <w:rsid w:val="001D0208"/>
    <w:rsid w:val="001D392B"/>
    <w:rsid w:val="001D4C63"/>
    <w:rsid w:val="001E11A0"/>
    <w:rsid w:val="001E1C34"/>
    <w:rsid w:val="001E3902"/>
    <w:rsid w:val="001E3D37"/>
    <w:rsid w:val="001E6D4D"/>
    <w:rsid w:val="001F2F62"/>
    <w:rsid w:val="001F444B"/>
    <w:rsid w:val="00203F39"/>
    <w:rsid w:val="002069FF"/>
    <w:rsid w:val="0021003D"/>
    <w:rsid w:val="00217770"/>
    <w:rsid w:val="00217771"/>
    <w:rsid w:val="00221039"/>
    <w:rsid w:val="0022183C"/>
    <w:rsid w:val="00221F31"/>
    <w:rsid w:val="0022723C"/>
    <w:rsid w:val="00227326"/>
    <w:rsid w:val="0023308B"/>
    <w:rsid w:val="00233650"/>
    <w:rsid w:val="002408A5"/>
    <w:rsid w:val="0024364B"/>
    <w:rsid w:val="002446CF"/>
    <w:rsid w:val="00244B0F"/>
    <w:rsid w:val="00245DFB"/>
    <w:rsid w:val="00246DBE"/>
    <w:rsid w:val="0025016D"/>
    <w:rsid w:val="00257B15"/>
    <w:rsid w:val="00260FF2"/>
    <w:rsid w:val="00261D64"/>
    <w:rsid w:val="00263220"/>
    <w:rsid w:val="0026386C"/>
    <w:rsid w:val="00265B8A"/>
    <w:rsid w:val="0026678D"/>
    <w:rsid w:val="002671A5"/>
    <w:rsid w:val="002703EC"/>
    <w:rsid w:val="00271B53"/>
    <w:rsid w:val="00275FAD"/>
    <w:rsid w:val="002762E7"/>
    <w:rsid w:val="002766B4"/>
    <w:rsid w:val="002800C0"/>
    <w:rsid w:val="00280A4E"/>
    <w:rsid w:val="00286D43"/>
    <w:rsid w:val="00294605"/>
    <w:rsid w:val="002A03AD"/>
    <w:rsid w:val="002A0E45"/>
    <w:rsid w:val="002A3C58"/>
    <w:rsid w:val="002A4951"/>
    <w:rsid w:val="002B1134"/>
    <w:rsid w:val="002B2342"/>
    <w:rsid w:val="002B4D68"/>
    <w:rsid w:val="002B52FA"/>
    <w:rsid w:val="002B6461"/>
    <w:rsid w:val="002B6B74"/>
    <w:rsid w:val="002C0F06"/>
    <w:rsid w:val="002C3887"/>
    <w:rsid w:val="002C3B1F"/>
    <w:rsid w:val="002C796F"/>
    <w:rsid w:val="002D046F"/>
    <w:rsid w:val="002D054F"/>
    <w:rsid w:val="002D4CA8"/>
    <w:rsid w:val="002D5DA0"/>
    <w:rsid w:val="002D74E7"/>
    <w:rsid w:val="002E4F56"/>
    <w:rsid w:val="002E63CF"/>
    <w:rsid w:val="002F265E"/>
    <w:rsid w:val="002F3479"/>
    <w:rsid w:val="002F4148"/>
    <w:rsid w:val="002F7330"/>
    <w:rsid w:val="00302394"/>
    <w:rsid w:val="003032E3"/>
    <w:rsid w:val="00306E16"/>
    <w:rsid w:val="00306FF9"/>
    <w:rsid w:val="003078F2"/>
    <w:rsid w:val="00311D6A"/>
    <w:rsid w:val="00312771"/>
    <w:rsid w:val="00316D26"/>
    <w:rsid w:val="00320320"/>
    <w:rsid w:val="0032285D"/>
    <w:rsid w:val="00323B58"/>
    <w:rsid w:val="003266A6"/>
    <w:rsid w:val="003304A8"/>
    <w:rsid w:val="00331884"/>
    <w:rsid w:val="003333F3"/>
    <w:rsid w:val="00333D48"/>
    <w:rsid w:val="00334BBB"/>
    <w:rsid w:val="0033716E"/>
    <w:rsid w:val="00340BB8"/>
    <w:rsid w:val="00345255"/>
    <w:rsid w:val="003464C5"/>
    <w:rsid w:val="003474AA"/>
    <w:rsid w:val="003475EE"/>
    <w:rsid w:val="003476DB"/>
    <w:rsid w:val="00353CDC"/>
    <w:rsid w:val="003541A2"/>
    <w:rsid w:val="00356F7C"/>
    <w:rsid w:val="0035714B"/>
    <w:rsid w:val="0036046C"/>
    <w:rsid w:val="00361D75"/>
    <w:rsid w:val="00363F43"/>
    <w:rsid w:val="0036489B"/>
    <w:rsid w:val="00367A91"/>
    <w:rsid w:val="003726F5"/>
    <w:rsid w:val="00373C27"/>
    <w:rsid w:val="003759CD"/>
    <w:rsid w:val="00376DF8"/>
    <w:rsid w:val="00376EDF"/>
    <w:rsid w:val="00381DC6"/>
    <w:rsid w:val="003837F3"/>
    <w:rsid w:val="0038391B"/>
    <w:rsid w:val="00385F2C"/>
    <w:rsid w:val="0038652B"/>
    <w:rsid w:val="00386B65"/>
    <w:rsid w:val="003901F4"/>
    <w:rsid w:val="00392614"/>
    <w:rsid w:val="0039406D"/>
    <w:rsid w:val="003A4E5B"/>
    <w:rsid w:val="003B366B"/>
    <w:rsid w:val="003B414B"/>
    <w:rsid w:val="003B652D"/>
    <w:rsid w:val="003B689F"/>
    <w:rsid w:val="003B6F9B"/>
    <w:rsid w:val="003C3835"/>
    <w:rsid w:val="003D0423"/>
    <w:rsid w:val="003D1B1B"/>
    <w:rsid w:val="003D20C8"/>
    <w:rsid w:val="003D41C0"/>
    <w:rsid w:val="003E069B"/>
    <w:rsid w:val="003E16EC"/>
    <w:rsid w:val="003E1FE6"/>
    <w:rsid w:val="003E272E"/>
    <w:rsid w:val="003E6478"/>
    <w:rsid w:val="003F36AE"/>
    <w:rsid w:val="003F4AD5"/>
    <w:rsid w:val="003F6B89"/>
    <w:rsid w:val="003F706A"/>
    <w:rsid w:val="003F7386"/>
    <w:rsid w:val="00400893"/>
    <w:rsid w:val="00401119"/>
    <w:rsid w:val="00403AB2"/>
    <w:rsid w:val="00403D9F"/>
    <w:rsid w:val="00406519"/>
    <w:rsid w:val="0040750A"/>
    <w:rsid w:val="00411586"/>
    <w:rsid w:val="00411D56"/>
    <w:rsid w:val="0041591F"/>
    <w:rsid w:val="00415A7A"/>
    <w:rsid w:val="00416040"/>
    <w:rsid w:val="004238AC"/>
    <w:rsid w:val="00423C3D"/>
    <w:rsid w:val="00430418"/>
    <w:rsid w:val="00431D5C"/>
    <w:rsid w:val="0043207D"/>
    <w:rsid w:val="00434514"/>
    <w:rsid w:val="00435AF3"/>
    <w:rsid w:val="00440823"/>
    <w:rsid w:val="00443BF8"/>
    <w:rsid w:val="00444C98"/>
    <w:rsid w:val="00450DB7"/>
    <w:rsid w:val="0045166F"/>
    <w:rsid w:val="00453052"/>
    <w:rsid w:val="00453C41"/>
    <w:rsid w:val="00460E5E"/>
    <w:rsid w:val="00460FB6"/>
    <w:rsid w:val="00461C68"/>
    <w:rsid w:val="00462C31"/>
    <w:rsid w:val="004637AF"/>
    <w:rsid w:val="004675C8"/>
    <w:rsid w:val="00467FD9"/>
    <w:rsid w:val="0047021C"/>
    <w:rsid w:val="00471939"/>
    <w:rsid w:val="0047527A"/>
    <w:rsid w:val="0047530F"/>
    <w:rsid w:val="00475457"/>
    <w:rsid w:val="0047729E"/>
    <w:rsid w:val="00486E62"/>
    <w:rsid w:val="00491323"/>
    <w:rsid w:val="004945BC"/>
    <w:rsid w:val="004A7A7E"/>
    <w:rsid w:val="004B14D6"/>
    <w:rsid w:val="004B3051"/>
    <w:rsid w:val="004B640A"/>
    <w:rsid w:val="004C23E3"/>
    <w:rsid w:val="004C2689"/>
    <w:rsid w:val="004C352E"/>
    <w:rsid w:val="004C42BC"/>
    <w:rsid w:val="004C55B6"/>
    <w:rsid w:val="004C591E"/>
    <w:rsid w:val="004C5C81"/>
    <w:rsid w:val="004C6317"/>
    <w:rsid w:val="004C79AB"/>
    <w:rsid w:val="004D1A09"/>
    <w:rsid w:val="004D3388"/>
    <w:rsid w:val="004D3CAB"/>
    <w:rsid w:val="004D528F"/>
    <w:rsid w:val="004D60A0"/>
    <w:rsid w:val="004D651C"/>
    <w:rsid w:val="004D7550"/>
    <w:rsid w:val="004E25C6"/>
    <w:rsid w:val="004E4D21"/>
    <w:rsid w:val="004E73B1"/>
    <w:rsid w:val="004F1493"/>
    <w:rsid w:val="004F2108"/>
    <w:rsid w:val="004F6DFF"/>
    <w:rsid w:val="005007F4"/>
    <w:rsid w:val="00500E1A"/>
    <w:rsid w:val="005013A4"/>
    <w:rsid w:val="00501442"/>
    <w:rsid w:val="00501D7A"/>
    <w:rsid w:val="00502966"/>
    <w:rsid w:val="005069DF"/>
    <w:rsid w:val="00510313"/>
    <w:rsid w:val="00512064"/>
    <w:rsid w:val="0052148B"/>
    <w:rsid w:val="0052169B"/>
    <w:rsid w:val="005230FE"/>
    <w:rsid w:val="00523C12"/>
    <w:rsid w:val="00523D1D"/>
    <w:rsid w:val="00524009"/>
    <w:rsid w:val="005256CD"/>
    <w:rsid w:val="00525B4C"/>
    <w:rsid w:val="00526FE3"/>
    <w:rsid w:val="005279FA"/>
    <w:rsid w:val="00533486"/>
    <w:rsid w:val="0053492F"/>
    <w:rsid w:val="00540198"/>
    <w:rsid w:val="0054042C"/>
    <w:rsid w:val="00540809"/>
    <w:rsid w:val="00542013"/>
    <w:rsid w:val="0054276A"/>
    <w:rsid w:val="00545E7C"/>
    <w:rsid w:val="00546AB9"/>
    <w:rsid w:val="00550B49"/>
    <w:rsid w:val="00550BD1"/>
    <w:rsid w:val="00551AF2"/>
    <w:rsid w:val="00552B4C"/>
    <w:rsid w:val="00553CF7"/>
    <w:rsid w:val="0056010E"/>
    <w:rsid w:val="0056683A"/>
    <w:rsid w:val="00567088"/>
    <w:rsid w:val="00571F5C"/>
    <w:rsid w:val="005745DD"/>
    <w:rsid w:val="005756BC"/>
    <w:rsid w:val="00576F10"/>
    <w:rsid w:val="005813F7"/>
    <w:rsid w:val="0059051A"/>
    <w:rsid w:val="00592A63"/>
    <w:rsid w:val="00595254"/>
    <w:rsid w:val="00596E39"/>
    <w:rsid w:val="005979BB"/>
    <w:rsid w:val="005A083C"/>
    <w:rsid w:val="005A2434"/>
    <w:rsid w:val="005A3773"/>
    <w:rsid w:val="005A5AF9"/>
    <w:rsid w:val="005A60A0"/>
    <w:rsid w:val="005A7B58"/>
    <w:rsid w:val="005B368D"/>
    <w:rsid w:val="005B42C3"/>
    <w:rsid w:val="005B4E89"/>
    <w:rsid w:val="005B681E"/>
    <w:rsid w:val="005C0285"/>
    <w:rsid w:val="005C679C"/>
    <w:rsid w:val="005D574A"/>
    <w:rsid w:val="005D5A44"/>
    <w:rsid w:val="005D78C7"/>
    <w:rsid w:val="005E3836"/>
    <w:rsid w:val="005E3E95"/>
    <w:rsid w:val="005E40FB"/>
    <w:rsid w:val="005E5C25"/>
    <w:rsid w:val="005E5ED3"/>
    <w:rsid w:val="005F22ED"/>
    <w:rsid w:val="005F28D9"/>
    <w:rsid w:val="005F5275"/>
    <w:rsid w:val="005F5E0A"/>
    <w:rsid w:val="005F72F3"/>
    <w:rsid w:val="005F739E"/>
    <w:rsid w:val="00601E95"/>
    <w:rsid w:val="006063C4"/>
    <w:rsid w:val="00610DD3"/>
    <w:rsid w:val="00613E96"/>
    <w:rsid w:val="00613FAC"/>
    <w:rsid w:val="00615CD6"/>
    <w:rsid w:val="0062399F"/>
    <w:rsid w:val="00624148"/>
    <w:rsid w:val="0062659A"/>
    <w:rsid w:val="006265A7"/>
    <w:rsid w:val="00632695"/>
    <w:rsid w:val="00634E31"/>
    <w:rsid w:val="00635F5A"/>
    <w:rsid w:val="006376E4"/>
    <w:rsid w:val="00641052"/>
    <w:rsid w:val="00644629"/>
    <w:rsid w:val="006453C6"/>
    <w:rsid w:val="00646D8F"/>
    <w:rsid w:val="006472EB"/>
    <w:rsid w:val="00650C45"/>
    <w:rsid w:val="006547C2"/>
    <w:rsid w:val="0065537D"/>
    <w:rsid w:val="00661333"/>
    <w:rsid w:val="00680BDB"/>
    <w:rsid w:val="0068132D"/>
    <w:rsid w:val="0068185E"/>
    <w:rsid w:val="00681D27"/>
    <w:rsid w:val="00686DB1"/>
    <w:rsid w:val="0069012A"/>
    <w:rsid w:val="00693B5F"/>
    <w:rsid w:val="00693D0C"/>
    <w:rsid w:val="006965A7"/>
    <w:rsid w:val="00696BB1"/>
    <w:rsid w:val="006A13BA"/>
    <w:rsid w:val="006A43CD"/>
    <w:rsid w:val="006A5781"/>
    <w:rsid w:val="006B0748"/>
    <w:rsid w:val="006B10A4"/>
    <w:rsid w:val="006B2362"/>
    <w:rsid w:val="006B2C98"/>
    <w:rsid w:val="006B63DF"/>
    <w:rsid w:val="006C088B"/>
    <w:rsid w:val="006C166F"/>
    <w:rsid w:val="006C2181"/>
    <w:rsid w:val="006C2F54"/>
    <w:rsid w:val="006C3609"/>
    <w:rsid w:val="006C4918"/>
    <w:rsid w:val="006C4EBB"/>
    <w:rsid w:val="006C58C4"/>
    <w:rsid w:val="006C5E26"/>
    <w:rsid w:val="006C7326"/>
    <w:rsid w:val="006D06BD"/>
    <w:rsid w:val="006D07C0"/>
    <w:rsid w:val="006D2037"/>
    <w:rsid w:val="006D3793"/>
    <w:rsid w:val="006D55BE"/>
    <w:rsid w:val="006D61E4"/>
    <w:rsid w:val="006D75F0"/>
    <w:rsid w:val="006D7DE9"/>
    <w:rsid w:val="006E339F"/>
    <w:rsid w:val="006E620F"/>
    <w:rsid w:val="006E62A8"/>
    <w:rsid w:val="006E79B8"/>
    <w:rsid w:val="006F4853"/>
    <w:rsid w:val="006F69A9"/>
    <w:rsid w:val="006F6CA3"/>
    <w:rsid w:val="007006CF"/>
    <w:rsid w:val="00705149"/>
    <w:rsid w:val="007056E1"/>
    <w:rsid w:val="007144FC"/>
    <w:rsid w:val="00714514"/>
    <w:rsid w:val="0072302A"/>
    <w:rsid w:val="00723452"/>
    <w:rsid w:val="00731320"/>
    <w:rsid w:val="007318EC"/>
    <w:rsid w:val="0073302B"/>
    <w:rsid w:val="0073393F"/>
    <w:rsid w:val="00734866"/>
    <w:rsid w:val="007366E3"/>
    <w:rsid w:val="007375E1"/>
    <w:rsid w:val="00743EB2"/>
    <w:rsid w:val="007454EC"/>
    <w:rsid w:val="007458BD"/>
    <w:rsid w:val="00745ADF"/>
    <w:rsid w:val="0074692F"/>
    <w:rsid w:val="007471FA"/>
    <w:rsid w:val="007472E8"/>
    <w:rsid w:val="00747B28"/>
    <w:rsid w:val="0075199E"/>
    <w:rsid w:val="00753870"/>
    <w:rsid w:val="007567B0"/>
    <w:rsid w:val="00763640"/>
    <w:rsid w:val="0076401C"/>
    <w:rsid w:val="00764B1B"/>
    <w:rsid w:val="00764E4B"/>
    <w:rsid w:val="007657FB"/>
    <w:rsid w:val="007658D4"/>
    <w:rsid w:val="00770CB5"/>
    <w:rsid w:val="00771183"/>
    <w:rsid w:val="0077466D"/>
    <w:rsid w:val="00776710"/>
    <w:rsid w:val="007777C5"/>
    <w:rsid w:val="00777E20"/>
    <w:rsid w:val="007830DC"/>
    <w:rsid w:val="00783257"/>
    <w:rsid w:val="00783660"/>
    <w:rsid w:val="00784009"/>
    <w:rsid w:val="00786C8F"/>
    <w:rsid w:val="00790099"/>
    <w:rsid w:val="0079100D"/>
    <w:rsid w:val="007941B2"/>
    <w:rsid w:val="00794B2F"/>
    <w:rsid w:val="00796632"/>
    <w:rsid w:val="007A4A72"/>
    <w:rsid w:val="007A4F50"/>
    <w:rsid w:val="007A5C55"/>
    <w:rsid w:val="007A5DB3"/>
    <w:rsid w:val="007A6FB8"/>
    <w:rsid w:val="007B703B"/>
    <w:rsid w:val="007B7868"/>
    <w:rsid w:val="007C0494"/>
    <w:rsid w:val="007C0B34"/>
    <w:rsid w:val="007C26D7"/>
    <w:rsid w:val="007C352A"/>
    <w:rsid w:val="007C3761"/>
    <w:rsid w:val="007C3BA0"/>
    <w:rsid w:val="007C4A18"/>
    <w:rsid w:val="007C59E9"/>
    <w:rsid w:val="007C5E18"/>
    <w:rsid w:val="007C6406"/>
    <w:rsid w:val="007D0634"/>
    <w:rsid w:val="007D0C97"/>
    <w:rsid w:val="007D19D6"/>
    <w:rsid w:val="007D3555"/>
    <w:rsid w:val="007E1DA9"/>
    <w:rsid w:val="007E4CD9"/>
    <w:rsid w:val="007E55BA"/>
    <w:rsid w:val="007E5E23"/>
    <w:rsid w:val="007E6F5D"/>
    <w:rsid w:val="007F0631"/>
    <w:rsid w:val="007F17FF"/>
    <w:rsid w:val="007F3364"/>
    <w:rsid w:val="008021ED"/>
    <w:rsid w:val="0080369E"/>
    <w:rsid w:val="00803C2C"/>
    <w:rsid w:val="00806585"/>
    <w:rsid w:val="0080754F"/>
    <w:rsid w:val="0081048B"/>
    <w:rsid w:val="00816D01"/>
    <w:rsid w:val="00817909"/>
    <w:rsid w:val="008345DF"/>
    <w:rsid w:val="0083777E"/>
    <w:rsid w:val="008415E5"/>
    <w:rsid w:val="008436CD"/>
    <w:rsid w:val="008509CD"/>
    <w:rsid w:val="0085511F"/>
    <w:rsid w:val="0085587D"/>
    <w:rsid w:val="00857C69"/>
    <w:rsid w:val="00864568"/>
    <w:rsid w:val="008655E0"/>
    <w:rsid w:val="00865801"/>
    <w:rsid w:val="008679F5"/>
    <w:rsid w:val="00871A95"/>
    <w:rsid w:val="0087265D"/>
    <w:rsid w:val="00874F64"/>
    <w:rsid w:val="00877FA5"/>
    <w:rsid w:val="00880D57"/>
    <w:rsid w:val="00882556"/>
    <w:rsid w:val="00882CCA"/>
    <w:rsid w:val="00885412"/>
    <w:rsid w:val="008952FD"/>
    <w:rsid w:val="00895E02"/>
    <w:rsid w:val="00896017"/>
    <w:rsid w:val="008A20E8"/>
    <w:rsid w:val="008A2F27"/>
    <w:rsid w:val="008B0DD7"/>
    <w:rsid w:val="008B20A9"/>
    <w:rsid w:val="008B5D42"/>
    <w:rsid w:val="008B6C01"/>
    <w:rsid w:val="008B719E"/>
    <w:rsid w:val="008B76AE"/>
    <w:rsid w:val="008C005B"/>
    <w:rsid w:val="008C07B5"/>
    <w:rsid w:val="008C07DF"/>
    <w:rsid w:val="008C0B97"/>
    <w:rsid w:val="008C1B17"/>
    <w:rsid w:val="008C32D3"/>
    <w:rsid w:val="008E0D1B"/>
    <w:rsid w:val="008E125C"/>
    <w:rsid w:val="008E2E22"/>
    <w:rsid w:val="008E2FF2"/>
    <w:rsid w:val="008F224E"/>
    <w:rsid w:val="008F2491"/>
    <w:rsid w:val="008F2856"/>
    <w:rsid w:val="008F490A"/>
    <w:rsid w:val="008F4D0A"/>
    <w:rsid w:val="008F628E"/>
    <w:rsid w:val="008F66C1"/>
    <w:rsid w:val="008F69E7"/>
    <w:rsid w:val="008F7F70"/>
    <w:rsid w:val="00902562"/>
    <w:rsid w:val="00902FC3"/>
    <w:rsid w:val="00906CB6"/>
    <w:rsid w:val="009140D0"/>
    <w:rsid w:val="00917D9E"/>
    <w:rsid w:val="0092378F"/>
    <w:rsid w:val="0092660D"/>
    <w:rsid w:val="00930151"/>
    <w:rsid w:val="00930DC5"/>
    <w:rsid w:val="00933ED8"/>
    <w:rsid w:val="009371A3"/>
    <w:rsid w:val="00937B15"/>
    <w:rsid w:val="009442FC"/>
    <w:rsid w:val="009464A6"/>
    <w:rsid w:val="009467D9"/>
    <w:rsid w:val="009470EC"/>
    <w:rsid w:val="00950FB5"/>
    <w:rsid w:val="00952EE8"/>
    <w:rsid w:val="00953A47"/>
    <w:rsid w:val="00955322"/>
    <w:rsid w:val="0096068B"/>
    <w:rsid w:val="0096167D"/>
    <w:rsid w:val="009616DB"/>
    <w:rsid w:val="00962CCB"/>
    <w:rsid w:val="00965358"/>
    <w:rsid w:val="00965483"/>
    <w:rsid w:val="00966F13"/>
    <w:rsid w:val="00973D29"/>
    <w:rsid w:val="00974EED"/>
    <w:rsid w:val="00975324"/>
    <w:rsid w:val="009829AB"/>
    <w:rsid w:val="0098448D"/>
    <w:rsid w:val="00984AD8"/>
    <w:rsid w:val="00990E61"/>
    <w:rsid w:val="00991B18"/>
    <w:rsid w:val="00994B35"/>
    <w:rsid w:val="009961BB"/>
    <w:rsid w:val="009A3877"/>
    <w:rsid w:val="009A4EC5"/>
    <w:rsid w:val="009A59A5"/>
    <w:rsid w:val="009A75C1"/>
    <w:rsid w:val="009B41B1"/>
    <w:rsid w:val="009B4BCC"/>
    <w:rsid w:val="009B77E4"/>
    <w:rsid w:val="009C0944"/>
    <w:rsid w:val="009C20A4"/>
    <w:rsid w:val="009C3FE5"/>
    <w:rsid w:val="009C4019"/>
    <w:rsid w:val="009D187D"/>
    <w:rsid w:val="009D4684"/>
    <w:rsid w:val="009D67B7"/>
    <w:rsid w:val="009D73ED"/>
    <w:rsid w:val="009E0DF6"/>
    <w:rsid w:val="009E73C2"/>
    <w:rsid w:val="009F044E"/>
    <w:rsid w:val="009F35FD"/>
    <w:rsid w:val="009F5331"/>
    <w:rsid w:val="009F5B84"/>
    <w:rsid w:val="009F6263"/>
    <w:rsid w:val="009F6AA7"/>
    <w:rsid w:val="009F7289"/>
    <w:rsid w:val="00A0221F"/>
    <w:rsid w:val="00A022B0"/>
    <w:rsid w:val="00A034AF"/>
    <w:rsid w:val="00A03846"/>
    <w:rsid w:val="00A0442B"/>
    <w:rsid w:val="00A0563C"/>
    <w:rsid w:val="00A05AC3"/>
    <w:rsid w:val="00A06289"/>
    <w:rsid w:val="00A07296"/>
    <w:rsid w:val="00A134FB"/>
    <w:rsid w:val="00A163D9"/>
    <w:rsid w:val="00A177AE"/>
    <w:rsid w:val="00A22855"/>
    <w:rsid w:val="00A2416C"/>
    <w:rsid w:val="00A2689D"/>
    <w:rsid w:val="00A34616"/>
    <w:rsid w:val="00A35A70"/>
    <w:rsid w:val="00A35C17"/>
    <w:rsid w:val="00A4455C"/>
    <w:rsid w:val="00A450F4"/>
    <w:rsid w:val="00A456C2"/>
    <w:rsid w:val="00A475E0"/>
    <w:rsid w:val="00A54FD2"/>
    <w:rsid w:val="00A572C7"/>
    <w:rsid w:val="00A62208"/>
    <w:rsid w:val="00A63318"/>
    <w:rsid w:val="00A65091"/>
    <w:rsid w:val="00A654CA"/>
    <w:rsid w:val="00A662C4"/>
    <w:rsid w:val="00A67137"/>
    <w:rsid w:val="00A6721D"/>
    <w:rsid w:val="00A7173C"/>
    <w:rsid w:val="00A73184"/>
    <w:rsid w:val="00A73492"/>
    <w:rsid w:val="00A8014D"/>
    <w:rsid w:val="00A805D1"/>
    <w:rsid w:val="00A84D34"/>
    <w:rsid w:val="00A8767A"/>
    <w:rsid w:val="00A91284"/>
    <w:rsid w:val="00A92F51"/>
    <w:rsid w:val="00A945BB"/>
    <w:rsid w:val="00A953A9"/>
    <w:rsid w:val="00A95A78"/>
    <w:rsid w:val="00A96163"/>
    <w:rsid w:val="00A9750F"/>
    <w:rsid w:val="00AA2DCF"/>
    <w:rsid w:val="00AA6CC0"/>
    <w:rsid w:val="00AB2F0B"/>
    <w:rsid w:val="00AB4144"/>
    <w:rsid w:val="00AB4DE6"/>
    <w:rsid w:val="00AB52CC"/>
    <w:rsid w:val="00AB5D3D"/>
    <w:rsid w:val="00AB5F86"/>
    <w:rsid w:val="00AB7CE3"/>
    <w:rsid w:val="00AC029A"/>
    <w:rsid w:val="00AC1E01"/>
    <w:rsid w:val="00AC427F"/>
    <w:rsid w:val="00AC45E8"/>
    <w:rsid w:val="00AD054B"/>
    <w:rsid w:val="00AD3BF2"/>
    <w:rsid w:val="00AD5B08"/>
    <w:rsid w:val="00AD7F9F"/>
    <w:rsid w:val="00AE1B8F"/>
    <w:rsid w:val="00AE6215"/>
    <w:rsid w:val="00AF002E"/>
    <w:rsid w:val="00AF0628"/>
    <w:rsid w:val="00AF194A"/>
    <w:rsid w:val="00AF1CDF"/>
    <w:rsid w:val="00AF397E"/>
    <w:rsid w:val="00B0078D"/>
    <w:rsid w:val="00B00E03"/>
    <w:rsid w:val="00B01720"/>
    <w:rsid w:val="00B057CE"/>
    <w:rsid w:val="00B06AFD"/>
    <w:rsid w:val="00B06D04"/>
    <w:rsid w:val="00B101C8"/>
    <w:rsid w:val="00B129AB"/>
    <w:rsid w:val="00B12F8E"/>
    <w:rsid w:val="00B1475E"/>
    <w:rsid w:val="00B16332"/>
    <w:rsid w:val="00B202BA"/>
    <w:rsid w:val="00B2308F"/>
    <w:rsid w:val="00B244DB"/>
    <w:rsid w:val="00B31F05"/>
    <w:rsid w:val="00B3224F"/>
    <w:rsid w:val="00B449EB"/>
    <w:rsid w:val="00B44BAF"/>
    <w:rsid w:val="00B45401"/>
    <w:rsid w:val="00B63689"/>
    <w:rsid w:val="00B63969"/>
    <w:rsid w:val="00B650BA"/>
    <w:rsid w:val="00B700F4"/>
    <w:rsid w:val="00B70BB7"/>
    <w:rsid w:val="00B74606"/>
    <w:rsid w:val="00B77A61"/>
    <w:rsid w:val="00B808C3"/>
    <w:rsid w:val="00B83349"/>
    <w:rsid w:val="00B84EE9"/>
    <w:rsid w:val="00B86E27"/>
    <w:rsid w:val="00B87D9E"/>
    <w:rsid w:val="00B9609C"/>
    <w:rsid w:val="00B96BAF"/>
    <w:rsid w:val="00BA01D0"/>
    <w:rsid w:val="00BA0723"/>
    <w:rsid w:val="00BA1782"/>
    <w:rsid w:val="00BA188E"/>
    <w:rsid w:val="00BA32C7"/>
    <w:rsid w:val="00BA3B7E"/>
    <w:rsid w:val="00BB4797"/>
    <w:rsid w:val="00BB4A9B"/>
    <w:rsid w:val="00BB7254"/>
    <w:rsid w:val="00BC0975"/>
    <w:rsid w:val="00BC519D"/>
    <w:rsid w:val="00BD16E1"/>
    <w:rsid w:val="00BD183F"/>
    <w:rsid w:val="00BE20B8"/>
    <w:rsid w:val="00BE274B"/>
    <w:rsid w:val="00BF1AD1"/>
    <w:rsid w:val="00BF3F8E"/>
    <w:rsid w:val="00BF41F0"/>
    <w:rsid w:val="00BF516E"/>
    <w:rsid w:val="00BF53A6"/>
    <w:rsid w:val="00BF5D2D"/>
    <w:rsid w:val="00BF7144"/>
    <w:rsid w:val="00C01192"/>
    <w:rsid w:val="00C0275A"/>
    <w:rsid w:val="00C04923"/>
    <w:rsid w:val="00C04931"/>
    <w:rsid w:val="00C0650A"/>
    <w:rsid w:val="00C06DF2"/>
    <w:rsid w:val="00C10A6B"/>
    <w:rsid w:val="00C10DCB"/>
    <w:rsid w:val="00C159B5"/>
    <w:rsid w:val="00C171A7"/>
    <w:rsid w:val="00C17346"/>
    <w:rsid w:val="00C223D2"/>
    <w:rsid w:val="00C22987"/>
    <w:rsid w:val="00C2406D"/>
    <w:rsid w:val="00C3000D"/>
    <w:rsid w:val="00C32A34"/>
    <w:rsid w:val="00C3385E"/>
    <w:rsid w:val="00C35CE9"/>
    <w:rsid w:val="00C41765"/>
    <w:rsid w:val="00C42936"/>
    <w:rsid w:val="00C44473"/>
    <w:rsid w:val="00C47DF1"/>
    <w:rsid w:val="00C518F6"/>
    <w:rsid w:val="00C53617"/>
    <w:rsid w:val="00C53F2E"/>
    <w:rsid w:val="00C55089"/>
    <w:rsid w:val="00C605DC"/>
    <w:rsid w:val="00C61ABF"/>
    <w:rsid w:val="00C61C6C"/>
    <w:rsid w:val="00C6458E"/>
    <w:rsid w:val="00C658F2"/>
    <w:rsid w:val="00C66ABA"/>
    <w:rsid w:val="00C66F64"/>
    <w:rsid w:val="00C74A58"/>
    <w:rsid w:val="00C74B95"/>
    <w:rsid w:val="00C75F58"/>
    <w:rsid w:val="00C842CB"/>
    <w:rsid w:val="00C86107"/>
    <w:rsid w:val="00C86ACE"/>
    <w:rsid w:val="00C874E3"/>
    <w:rsid w:val="00C87593"/>
    <w:rsid w:val="00C87FDD"/>
    <w:rsid w:val="00C909C5"/>
    <w:rsid w:val="00C90F78"/>
    <w:rsid w:val="00C95EC2"/>
    <w:rsid w:val="00C97296"/>
    <w:rsid w:val="00CA4980"/>
    <w:rsid w:val="00CA50AE"/>
    <w:rsid w:val="00CA62B1"/>
    <w:rsid w:val="00CB2072"/>
    <w:rsid w:val="00CB2C25"/>
    <w:rsid w:val="00CB5650"/>
    <w:rsid w:val="00CB7FB1"/>
    <w:rsid w:val="00CC0689"/>
    <w:rsid w:val="00CC14E3"/>
    <w:rsid w:val="00CC23C4"/>
    <w:rsid w:val="00CC473E"/>
    <w:rsid w:val="00CC55A6"/>
    <w:rsid w:val="00CC7F88"/>
    <w:rsid w:val="00CD099C"/>
    <w:rsid w:val="00CD6CED"/>
    <w:rsid w:val="00CD77C4"/>
    <w:rsid w:val="00CE4745"/>
    <w:rsid w:val="00CE7265"/>
    <w:rsid w:val="00CE7DE3"/>
    <w:rsid w:val="00CF6D47"/>
    <w:rsid w:val="00CF7EF6"/>
    <w:rsid w:val="00D006D4"/>
    <w:rsid w:val="00D01362"/>
    <w:rsid w:val="00D01F1C"/>
    <w:rsid w:val="00D039B5"/>
    <w:rsid w:val="00D05197"/>
    <w:rsid w:val="00D06395"/>
    <w:rsid w:val="00D104D1"/>
    <w:rsid w:val="00D108F8"/>
    <w:rsid w:val="00D118CF"/>
    <w:rsid w:val="00D11A7D"/>
    <w:rsid w:val="00D12B41"/>
    <w:rsid w:val="00D13807"/>
    <w:rsid w:val="00D1496F"/>
    <w:rsid w:val="00D14F3F"/>
    <w:rsid w:val="00D17ED2"/>
    <w:rsid w:val="00D21435"/>
    <w:rsid w:val="00D22714"/>
    <w:rsid w:val="00D25AAA"/>
    <w:rsid w:val="00D2732E"/>
    <w:rsid w:val="00D302D3"/>
    <w:rsid w:val="00D31245"/>
    <w:rsid w:val="00D3316E"/>
    <w:rsid w:val="00D42EFC"/>
    <w:rsid w:val="00D431EB"/>
    <w:rsid w:val="00D4364F"/>
    <w:rsid w:val="00D5029B"/>
    <w:rsid w:val="00D506E1"/>
    <w:rsid w:val="00D53010"/>
    <w:rsid w:val="00D53A14"/>
    <w:rsid w:val="00D62995"/>
    <w:rsid w:val="00D64430"/>
    <w:rsid w:val="00D64A60"/>
    <w:rsid w:val="00D64F41"/>
    <w:rsid w:val="00D65E76"/>
    <w:rsid w:val="00D6606C"/>
    <w:rsid w:val="00D66435"/>
    <w:rsid w:val="00D67D58"/>
    <w:rsid w:val="00D71276"/>
    <w:rsid w:val="00D718D3"/>
    <w:rsid w:val="00D71FA7"/>
    <w:rsid w:val="00D74E1C"/>
    <w:rsid w:val="00D751BF"/>
    <w:rsid w:val="00D77E51"/>
    <w:rsid w:val="00D84804"/>
    <w:rsid w:val="00D85078"/>
    <w:rsid w:val="00D90E78"/>
    <w:rsid w:val="00D92E33"/>
    <w:rsid w:val="00D94356"/>
    <w:rsid w:val="00D96B83"/>
    <w:rsid w:val="00DA0663"/>
    <w:rsid w:val="00DA25E6"/>
    <w:rsid w:val="00DA2DDE"/>
    <w:rsid w:val="00DA657E"/>
    <w:rsid w:val="00DA71AF"/>
    <w:rsid w:val="00DB047D"/>
    <w:rsid w:val="00DB2807"/>
    <w:rsid w:val="00DC00CE"/>
    <w:rsid w:val="00DC093D"/>
    <w:rsid w:val="00DC2B70"/>
    <w:rsid w:val="00DC39EC"/>
    <w:rsid w:val="00DC5290"/>
    <w:rsid w:val="00DC59EE"/>
    <w:rsid w:val="00DC6EAF"/>
    <w:rsid w:val="00DD1536"/>
    <w:rsid w:val="00DD3ACD"/>
    <w:rsid w:val="00DD67B3"/>
    <w:rsid w:val="00DD7001"/>
    <w:rsid w:val="00DE04DE"/>
    <w:rsid w:val="00DE2AFC"/>
    <w:rsid w:val="00DE3A85"/>
    <w:rsid w:val="00DE3EB3"/>
    <w:rsid w:val="00DE658C"/>
    <w:rsid w:val="00DE75C9"/>
    <w:rsid w:val="00DF4B23"/>
    <w:rsid w:val="00E01FBA"/>
    <w:rsid w:val="00E02828"/>
    <w:rsid w:val="00E0429A"/>
    <w:rsid w:val="00E04373"/>
    <w:rsid w:val="00E047D1"/>
    <w:rsid w:val="00E04D34"/>
    <w:rsid w:val="00E04DEA"/>
    <w:rsid w:val="00E066B7"/>
    <w:rsid w:val="00E10CE8"/>
    <w:rsid w:val="00E1423B"/>
    <w:rsid w:val="00E14E25"/>
    <w:rsid w:val="00E214DE"/>
    <w:rsid w:val="00E226E8"/>
    <w:rsid w:val="00E24D05"/>
    <w:rsid w:val="00E24F5C"/>
    <w:rsid w:val="00E2577B"/>
    <w:rsid w:val="00E25BE0"/>
    <w:rsid w:val="00E2617C"/>
    <w:rsid w:val="00E26730"/>
    <w:rsid w:val="00E27A5B"/>
    <w:rsid w:val="00E311E4"/>
    <w:rsid w:val="00E351C4"/>
    <w:rsid w:val="00E361A4"/>
    <w:rsid w:val="00E41122"/>
    <w:rsid w:val="00E41A21"/>
    <w:rsid w:val="00E41EEF"/>
    <w:rsid w:val="00E46D01"/>
    <w:rsid w:val="00E530E3"/>
    <w:rsid w:val="00E53995"/>
    <w:rsid w:val="00E53C3D"/>
    <w:rsid w:val="00E54D09"/>
    <w:rsid w:val="00E56EA5"/>
    <w:rsid w:val="00E62D7F"/>
    <w:rsid w:val="00E70084"/>
    <w:rsid w:val="00E700C3"/>
    <w:rsid w:val="00E70331"/>
    <w:rsid w:val="00E73B89"/>
    <w:rsid w:val="00E75858"/>
    <w:rsid w:val="00E8499B"/>
    <w:rsid w:val="00E862F7"/>
    <w:rsid w:val="00E91A76"/>
    <w:rsid w:val="00E924C3"/>
    <w:rsid w:val="00E94F07"/>
    <w:rsid w:val="00E950D0"/>
    <w:rsid w:val="00E96173"/>
    <w:rsid w:val="00E96CFA"/>
    <w:rsid w:val="00E97431"/>
    <w:rsid w:val="00EA12B7"/>
    <w:rsid w:val="00EA3DA2"/>
    <w:rsid w:val="00EA5166"/>
    <w:rsid w:val="00EA5D0E"/>
    <w:rsid w:val="00EB10EC"/>
    <w:rsid w:val="00EB10ED"/>
    <w:rsid w:val="00EB16BE"/>
    <w:rsid w:val="00EB2059"/>
    <w:rsid w:val="00EC007E"/>
    <w:rsid w:val="00EC1A7F"/>
    <w:rsid w:val="00EC21EC"/>
    <w:rsid w:val="00EC55E4"/>
    <w:rsid w:val="00ED0D0B"/>
    <w:rsid w:val="00ED14E2"/>
    <w:rsid w:val="00ED3599"/>
    <w:rsid w:val="00ED5495"/>
    <w:rsid w:val="00ED74B5"/>
    <w:rsid w:val="00EE561D"/>
    <w:rsid w:val="00EF1C8F"/>
    <w:rsid w:val="00EF219D"/>
    <w:rsid w:val="00EF329D"/>
    <w:rsid w:val="00EF36F9"/>
    <w:rsid w:val="00EF37DB"/>
    <w:rsid w:val="00F010AE"/>
    <w:rsid w:val="00F0414E"/>
    <w:rsid w:val="00F06D8F"/>
    <w:rsid w:val="00F143D3"/>
    <w:rsid w:val="00F1483F"/>
    <w:rsid w:val="00F2145B"/>
    <w:rsid w:val="00F21E0B"/>
    <w:rsid w:val="00F2774F"/>
    <w:rsid w:val="00F32C5F"/>
    <w:rsid w:val="00F349BE"/>
    <w:rsid w:val="00F35E7D"/>
    <w:rsid w:val="00F406C6"/>
    <w:rsid w:val="00F44AC1"/>
    <w:rsid w:val="00F50219"/>
    <w:rsid w:val="00F6513C"/>
    <w:rsid w:val="00F726D0"/>
    <w:rsid w:val="00F7308C"/>
    <w:rsid w:val="00F80A19"/>
    <w:rsid w:val="00F819C1"/>
    <w:rsid w:val="00F918A4"/>
    <w:rsid w:val="00F95742"/>
    <w:rsid w:val="00FA2528"/>
    <w:rsid w:val="00FA2CB5"/>
    <w:rsid w:val="00FA5821"/>
    <w:rsid w:val="00FA5F45"/>
    <w:rsid w:val="00FA6353"/>
    <w:rsid w:val="00FA660D"/>
    <w:rsid w:val="00FA72F3"/>
    <w:rsid w:val="00FA74D2"/>
    <w:rsid w:val="00FB0AEC"/>
    <w:rsid w:val="00FB2EB0"/>
    <w:rsid w:val="00FB40EA"/>
    <w:rsid w:val="00FB7C0E"/>
    <w:rsid w:val="00FC0A42"/>
    <w:rsid w:val="00FC107F"/>
    <w:rsid w:val="00FC1912"/>
    <w:rsid w:val="00FC2CC4"/>
    <w:rsid w:val="00FC426D"/>
    <w:rsid w:val="00FC4E68"/>
    <w:rsid w:val="00FC5871"/>
    <w:rsid w:val="00FC66D2"/>
    <w:rsid w:val="00FC78F2"/>
    <w:rsid w:val="00FD09A5"/>
    <w:rsid w:val="00FD10DF"/>
    <w:rsid w:val="00FD1AE6"/>
    <w:rsid w:val="00FD23CA"/>
    <w:rsid w:val="00FD3986"/>
    <w:rsid w:val="00FD5AF2"/>
    <w:rsid w:val="00FE10D1"/>
    <w:rsid w:val="00FE67BE"/>
    <w:rsid w:val="00FE78E7"/>
    <w:rsid w:val="00FE7FAF"/>
    <w:rsid w:val="00FF2AF9"/>
    <w:rsid w:val="00FF4581"/>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9"/>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character" w:customStyle="1" w:styleId="HeaderChar">
    <w:name w:val="Header Char"/>
    <w:link w:val="Header"/>
    <w:uiPriority w:val="99"/>
    <w:semiHidden/>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character" w:customStyle="1" w:styleId="HeaderChar">
    <w:name w:val="Header Char"/>
    <w:link w:val="Header"/>
    <w:uiPriority w:val="99"/>
    <w:semiHidden/>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public.dep.state.ma.us/fileviewer/Rtn.aspx?rtn=3-00251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AC5CF-7BF1-45F2-AFA0-DA955D9F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1240</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INDOOR AIR QUALITY PREOCCUPANCY ASSESSMENT</vt:lpstr>
    </vt:vector>
  </TitlesOfParts>
  <Company>Department of Public Health</Company>
  <LinksUpToDate>false</LinksUpToDate>
  <CharactersWithSpaces>8247</CharactersWithSpaces>
  <SharedDoc>false</SharedDoc>
  <HLinks>
    <vt:vector size="6" baseType="variant">
      <vt:variant>
        <vt:i4>2162750</vt:i4>
      </vt:variant>
      <vt:variant>
        <vt:i4>0</vt:i4>
      </vt:variant>
      <vt:variant>
        <vt:i4>0</vt:i4>
      </vt:variant>
      <vt:variant>
        <vt:i4>5</vt:i4>
      </vt:variant>
      <vt:variant>
        <vt:lpwstr>http://public.dep.state.ma.us/fileviewer/Rtn.aspx?rtn=3-0025120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Committee for Public Council Services Pre-Occupancy Assessment (October 2018)</dc:title>
  <dc:subject>Salem CPCS</dc:subject>
  <dc:creator>Indoor Air Wuality Program</dc:creator>
  <cp:keywords/>
  <cp:lastModifiedBy>AutoBVT</cp:lastModifiedBy>
  <cp:revision>2</cp:revision>
  <cp:lastPrinted>2018-10-12T17:23:00Z</cp:lastPrinted>
  <dcterms:created xsi:type="dcterms:W3CDTF">2018-12-17T20:33:00Z</dcterms:created>
  <dcterms:modified xsi:type="dcterms:W3CDTF">2018-12-17T20:33:00Z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1524588269</vt:i4>
  </property>
</Properties>
</file>