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236137" w:rsidP="00986263">
      <w:pPr>
        <w:pStyle w:val="Heading1"/>
      </w:pPr>
      <w:r>
        <w:rPr>
          <w:noProof/>
        </w:rPr>
        <mc:AlternateContent>
          <mc:Choice Requires="wps">
            <w:drawing>
              <wp:inline distT="0" distB="0" distL="0" distR="0">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r>
                              <w:rPr>
                                <w:b/>
                                <w:sz w:val="36"/>
                              </w:rPr>
                              <w:t>WATER DAMAGE/REMEDIATION</w:t>
                            </w:r>
                            <w:r w:rsidR="00986263">
                              <w:rPr>
                                <w:b/>
                                <w:sz w:val="36"/>
                              </w:rPr>
                              <w:t xml:space="preserve"> ASSESSMENT</w:t>
                            </w:r>
                          </w:p>
                          <w:p w:rsidR="00986263" w:rsidRPr="004027AB" w:rsidRDefault="00986263" w:rsidP="00986263">
                            <w:pPr>
                              <w:jc w:val="center"/>
                              <w:rPr>
                                <w:b/>
                                <w:sz w:val="28"/>
                              </w:rPr>
                            </w:pPr>
                          </w:p>
                          <w:p w:rsidR="00986263" w:rsidRDefault="00986263" w:rsidP="00986263">
                            <w:pPr>
                              <w:jc w:val="center"/>
                              <w:rPr>
                                <w:b/>
                                <w:sz w:val="28"/>
                              </w:rPr>
                            </w:pPr>
                          </w:p>
                          <w:p w:rsidR="0040400E" w:rsidRPr="00861072" w:rsidRDefault="0040400E" w:rsidP="0040400E">
                            <w:pPr>
                              <w:jc w:val="center"/>
                              <w:rPr>
                                <w:b/>
                                <w:sz w:val="28"/>
                                <w:szCs w:val="28"/>
                              </w:rPr>
                            </w:pPr>
                            <w:r>
                              <w:rPr>
                                <w:b/>
                                <w:sz w:val="28"/>
                                <w:szCs w:val="28"/>
                              </w:rPr>
                              <w:t>Committee for Public Counsel</w:t>
                            </w:r>
                          </w:p>
                          <w:p w:rsidR="00986263" w:rsidRPr="00986263" w:rsidRDefault="0040400E" w:rsidP="00986263">
                            <w:pPr>
                              <w:jc w:val="center"/>
                              <w:rPr>
                                <w:b/>
                                <w:sz w:val="28"/>
                              </w:rPr>
                            </w:pPr>
                            <w:r>
                              <w:rPr>
                                <w:b/>
                                <w:sz w:val="28"/>
                              </w:rPr>
                              <w:t>2</w:t>
                            </w:r>
                            <w:r w:rsidR="00474197">
                              <w:rPr>
                                <w:b/>
                                <w:sz w:val="28"/>
                              </w:rPr>
                              <w:t>1</w:t>
                            </w:r>
                            <w:r>
                              <w:rPr>
                                <w:b/>
                                <w:sz w:val="28"/>
                              </w:rPr>
                              <w:t xml:space="preserve"> McGrath Highway</w:t>
                            </w:r>
                          </w:p>
                          <w:p w:rsidR="00986263" w:rsidRPr="00986263" w:rsidRDefault="0040400E" w:rsidP="00986263">
                            <w:pPr>
                              <w:jc w:val="center"/>
                              <w:rPr>
                                <w:b/>
                                <w:sz w:val="28"/>
                              </w:rPr>
                            </w:pPr>
                            <w:r>
                              <w:rPr>
                                <w:b/>
                                <w:sz w:val="28"/>
                              </w:rPr>
                              <w:t>Somerville</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noProof/>
                              </w:rPr>
                            </w:pPr>
                          </w:p>
                          <w:p w:rsidR="00005523" w:rsidRDefault="00005523" w:rsidP="00986263">
                            <w:pPr>
                              <w:jc w:val="center"/>
                              <w:rPr>
                                <w:noProof/>
                              </w:rPr>
                            </w:pPr>
                          </w:p>
                          <w:p w:rsidR="00986263" w:rsidRDefault="00236137" w:rsidP="00986263">
                            <w:pPr>
                              <w:jc w:val="center"/>
                            </w:pPr>
                            <w:r>
                              <w:rPr>
                                <w:noProof/>
                              </w:rPr>
                              <w:drawing>
                                <wp:inline distT="0" distB="0" distL="0" distR="0">
                                  <wp:extent cx="4155440" cy="3118485"/>
                                  <wp:effectExtent l="0" t="0" r="0" b="5715"/>
                                  <wp:docPr id="4" name="Picture 4" descr="Front facade of 21 McGrath Highway, Somerville,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Projects\Sharon\Pictures\Somerville\CPC\IMG_36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5440" cy="3118485"/>
                                          </a:xfrm>
                                          <a:prstGeom prst="rect">
                                            <a:avLst/>
                                          </a:prstGeom>
                                          <a:noFill/>
                                          <a:ln>
                                            <a:noFill/>
                                          </a:ln>
                                        </pic:spPr>
                                      </pic:pic>
                                    </a:graphicData>
                                  </a:graphic>
                                </wp:inline>
                              </w:drawing>
                            </w:r>
                          </w:p>
                          <w:p w:rsidR="00986263" w:rsidRPr="004027AB" w:rsidRDefault="00986263" w:rsidP="00986263">
                            <w:pPr>
                              <w:jc w:val="center"/>
                            </w:pPr>
                          </w:p>
                          <w:p w:rsidR="00986263" w:rsidRDefault="00986263" w:rsidP="00986263">
                            <w:pPr>
                              <w:jc w:val="center"/>
                            </w:pPr>
                          </w:p>
                          <w:p w:rsidR="003B7C59" w:rsidRDefault="003B7C59" w:rsidP="00986263">
                            <w:pPr>
                              <w:jc w:val="center"/>
                            </w:pPr>
                          </w:p>
                          <w:p w:rsidR="00986263" w:rsidRDefault="00986263" w:rsidP="00986263">
                            <w:pPr>
                              <w:jc w:val="center"/>
                            </w:pPr>
                          </w:p>
                          <w:p w:rsidR="00005523" w:rsidRDefault="00005523" w:rsidP="00986263">
                            <w:pPr>
                              <w:jc w:val="center"/>
                            </w:pPr>
                          </w:p>
                          <w:p w:rsidR="00986263" w:rsidRDefault="00986263" w:rsidP="00986263">
                            <w:pPr>
                              <w:jc w:val="center"/>
                            </w:pPr>
                          </w:p>
                          <w:p w:rsidR="00A7113A" w:rsidRDefault="00A7113A"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254498" w:rsidP="00986263">
                            <w:pPr>
                              <w:jc w:val="center"/>
                            </w:pPr>
                            <w:r>
                              <w:t>August</w:t>
                            </w:r>
                            <w:r w:rsidR="00986263">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r>
                        <w:rPr>
                          <w:b/>
                          <w:sz w:val="36"/>
                        </w:rPr>
                        <w:t>WATER DAMAGE/REMEDIATION</w:t>
                      </w:r>
                      <w:r w:rsidR="00986263">
                        <w:rPr>
                          <w:b/>
                          <w:sz w:val="36"/>
                        </w:rPr>
                        <w:t xml:space="preserve"> ASSESSMENT</w:t>
                      </w:r>
                    </w:p>
                    <w:p w:rsidR="00986263" w:rsidRPr="004027AB" w:rsidRDefault="00986263" w:rsidP="00986263">
                      <w:pPr>
                        <w:jc w:val="center"/>
                        <w:rPr>
                          <w:b/>
                          <w:sz w:val="28"/>
                        </w:rPr>
                      </w:pPr>
                    </w:p>
                    <w:p w:rsidR="00986263" w:rsidRDefault="00986263" w:rsidP="00986263">
                      <w:pPr>
                        <w:jc w:val="center"/>
                        <w:rPr>
                          <w:b/>
                          <w:sz w:val="28"/>
                        </w:rPr>
                      </w:pPr>
                    </w:p>
                    <w:p w:rsidR="0040400E" w:rsidRPr="00861072" w:rsidRDefault="0040400E" w:rsidP="0040400E">
                      <w:pPr>
                        <w:jc w:val="center"/>
                        <w:rPr>
                          <w:b/>
                          <w:sz w:val="28"/>
                          <w:szCs w:val="28"/>
                        </w:rPr>
                      </w:pPr>
                      <w:r>
                        <w:rPr>
                          <w:b/>
                          <w:sz w:val="28"/>
                          <w:szCs w:val="28"/>
                        </w:rPr>
                        <w:t>Committee for Public Counsel</w:t>
                      </w:r>
                    </w:p>
                    <w:p w:rsidR="00986263" w:rsidRPr="00986263" w:rsidRDefault="0040400E" w:rsidP="00986263">
                      <w:pPr>
                        <w:jc w:val="center"/>
                        <w:rPr>
                          <w:b/>
                          <w:sz w:val="28"/>
                        </w:rPr>
                      </w:pPr>
                      <w:r>
                        <w:rPr>
                          <w:b/>
                          <w:sz w:val="28"/>
                        </w:rPr>
                        <w:t>2</w:t>
                      </w:r>
                      <w:r w:rsidR="00474197">
                        <w:rPr>
                          <w:b/>
                          <w:sz w:val="28"/>
                        </w:rPr>
                        <w:t>1</w:t>
                      </w:r>
                      <w:r>
                        <w:rPr>
                          <w:b/>
                          <w:sz w:val="28"/>
                        </w:rPr>
                        <w:t xml:space="preserve"> McGrath Highway</w:t>
                      </w:r>
                    </w:p>
                    <w:p w:rsidR="00986263" w:rsidRPr="00986263" w:rsidRDefault="0040400E" w:rsidP="00986263">
                      <w:pPr>
                        <w:jc w:val="center"/>
                        <w:rPr>
                          <w:b/>
                          <w:sz w:val="28"/>
                        </w:rPr>
                      </w:pPr>
                      <w:r>
                        <w:rPr>
                          <w:b/>
                          <w:sz w:val="28"/>
                        </w:rPr>
                        <w:t>Somerville</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noProof/>
                        </w:rPr>
                      </w:pPr>
                    </w:p>
                    <w:p w:rsidR="00005523" w:rsidRDefault="00005523" w:rsidP="00986263">
                      <w:pPr>
                        <w:jc w:val="center"/>
                        <w:rPr>
                          <w:noProof/>
                        </w:rPr>
                      </w:pPr>
                    </w:p>
                    <w:p w:rsidR="00986263" w:rsidRDefault="00236137" w:rsidP="00986263">
                      <w:pPr>
                        <w:jc w:val="center"/>
                      </w:pPr>
                      <w:r>
                        <w:rPr>
                          <w:noProof/>
                        </w:rPr>
                        <w:drawing>
                          <wp:inline distT="0" distB="0" distL="0" distR="0">
                            <wp:extent cx="4155440" cy="3118485"/>
                            <wp:effectExtent l="0" t="0" r="0" b="5715"/>
                            <wp:docPr id="4" name="Picture 4" descr="Front facade of 21 McGrath Highway, Somerville,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Projects\Sharon\Pictures\Somerville\CPC\IMG_36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5440" cy="3118485"/>
                                    </a:xfrm>
                                    <a:prstGeom prst="rect">
                                      <a:avLst/>
                                    </a:prstGeom>
                                    <a:noFill/>
                                    <a:ln>
                                      <a:noFill/>
                                    </a:ln>
                                  </pic:spPr>
                                </pic:pic>
                              </a:graphicData>
                            </a:graphic>
                          </wp:inline>
                        </w:drawing>
                      </w:r>
                    </w:p>
                    <w:p w:rsidR="00986263" w:rsidRPr="004027AB" w:rsidRDefault="00986263" w:rsidP="00986263">
                      <w:pPr>
                        <w:jc w:val="center"/>
                      </w:pPr>
                    </w:p>
                    <w:p w:rsidR="00986263" w:rsidRDefault="00986263" w:rsidP="00986263">
                      <w:pPr>
                        <w:jc w:val="center"/>
                      </w:pPr>
                    </w:p>
                    <w:p w:rsidR="003B7C59" w:rsidRDefault="003B7C59" w:rsidP="00986263">
                      <w:pPr>
                        <w:jc w:val="center"/>
                      </w:pPr>
                    </w:p>
                    <w:p w:rsidR="00986263" w:rsidRDefault="00986263" w:rsidP="00986263">
                      <w:pPr>
                        <w:jc w:val="center"/>
                      </w:pPr>
                    </w:p>
                    <w:p w:rsidR="00005523" w:rsidRDefault="00005523" w:rsidP="00986263">
                      <w:pPr>
                        <w:jc w:val="center"/>
                      </w:pPr>
                    </w:p>
                    <w:p w:rsidR="00986263" w:rsidRDefault="00986263" w:rsidP="00986263">
                      <w:pPr>
                        <w:jc w:val="center"/>
                      </w:pPr>
                    </w:p>
                    <w:p w:rsidR="00A7113A" w:rsidRDefault="00A7113A"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254498" w:rsidP="00986263">
                      <w:pPr>
                        <w:jc w:val="center"/>
                      </w:pPr>
                      <w:r>
                        <w:t>August</w:t>
                      </w:r>
                      <w:r w:rsidR="00986263">
                        <w:t xml:space="preserve"> 2016</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A7113A" w:rsidP="003B6373">
            <w:pPr>
              <w:tabs>
                <w:tab w:val="left" w:pos="1485"/>
              </w:tabs>
              <w:rPr>
                <w:bCs/>
              </w:rPr>
            </w:pPr>
            <w:r>
              <w:rPr>
                <w:bCs/>
              </w:rPr>
              <w:t>Committee for Public Counsel (CPC) Offices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A7113A" w:rsidP="00474197">
            <w:pPr>
              <w:tabs>
                <w:tab w:val="left" w:pos="1485"/>
              </w:tabs>
              <w:rPr>
                <w:bCs/>
              </w:rPr>
            </w:pPr>
            <w:r>
              <w:t>2</w:t>
            </w:r>
            <w:r w:rsidR="00474197">
              <w:t>1</w:t>
            </w:r>
            <w:r>
              <w:t xml:space="preserve"> McG</w:t>
            </w:r>
            <w:r w:rsidR="00AA4C2C">
              <w:t>r</w:t>
            </w:r>
            <w:r>
              <w:t>ath Highway</w:t>
            </w:r>
            <w:r w:rsidR="008F0C39">
              <w:t xml:space="preserve">, </w:t>
            </w:r>
            <w:r>
              <w:t>Somerville</w:t>
            </w:r>
            <w:r w:rsidR="004E331E">
              <w:t xml:space="preserve">, </w:t>
            </w:r>
            <w:r w:rsidR="008F0C39">
              <w:t>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E00228" w:rsidP="00E00228">
            <w:pPr>
              <w:tabs>
                <w:tab w:val="left" w:pos="1485"/>
              </w:tabs>
              <w:rPr>
                <w:bCs/>
              </w:rPr>
            </w:pPr>
            <w:r>
              <w:t>Ginny Platt, Division of Capital Asset Maintenance and Management (DCAMM)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C87E1B" w:rsidP="004E331E">
            <w:pPr>
              <w:tabs>
                <w:tab w:val="left" w:pos="1485"/>
              </w:tabs>
              <w:rPr>
                <w:bCs/>
              </w:rPr>
            </w:pPr>
            <w:r>
              <w:t xml:space="preserve">Water </w:t>
            </w:r>
            <w:r w:rsidR="004E331E">
              <w:t>d</w:t>
            </w:r>
            <w:r>
              <w:t>amage/</w:t>
            </w:r>
            <w:r w:rsidR="004E331E">
              <w:t>r</w:t>
            </w:r>
            <w:r>
              <w:t>emediation</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A7113A" w:rsidP="00C87E1B">
            <w:pPr>
              <w:tabs>
                <w:tab w:val="left" w:pos="1485"/>
              </w:tabs>
              <w:rPr>
                <w:bCs/>
              </w:rPr>
            </w:pPr>
            <w:r>
              <w:rPr>
                <w:bCs/>
              </w:rPr>
              <w:t>May 4</w:t>
            </w:r>
            <w:r w:rsidR="00C87E1B">
              <w:rPr>
                <w:bCs/>
              </w:rPr>
              <w:t>, 2016</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E00228" w:rsidP="00E00228">
            <w:pPr>
              <w:pStyle w:val="StaffTitleHangingIndent"/>
            </w:pPr>
            <w:r>
              <w:t>Michael Feeney</w:t>
            </w:r>
            <w:r w:rsidR="00FF1019">
              <w:t xml:space="preserve">, </w:t>
            </w:r>
            <w:r>
              <w:t xml:space="preserve">Director, </w:t>
            </w:r>
            <w:r w:rsidR="00FF1019">
              <w:t>Indoor Air Quality (IAQ) Program</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 xml:space="preserve">Date of Building Construction: </w:t>
            </w:r>
          </w:p>
        </w:tc>
        <w:tc>
          <w:tcPr>
            <w:tcW w:w="4008" w:type="dxa"/>
            <w:shd w:val="clear" w:color="auto" w:fill="auto"/>
          </w:tcPr>
          <w:p w:rsidR="00FF1019" w:rsidRPr="003A3B7B" w:rsidRDefault="00E54FD6" w:rsidP="00C52BAD">
            <w:pPr>
              <w:tabs>
                <w:tab w:val="left" w:pos="1485"/>
              </w:tabs>
              <w:rPr>
                <w:bCs/>
              </w:rPr>
            </w:pPr>
            <w:r>
              <w:t>1940</w:t>
            </w:r>
            <w:r w:rsidR="00C52BAD">
              <w:t>s</w:t>
            </w:r>
          </w:p>
        </w:tc>
      </w:tr>
      <w:tr w:rsidR="00FF1019" w:rsidRPr="005E458D" w:rsidTr="00BB407E">
        <w:trPr>
          <w:trHeight w:val="323"/>
          <w:jc w:val="center"/>
        </w:trPr>
        <w:tc>
          <w:tcPr>
            <w:tcW w:w="5089" w:type="dxa"/>
            <w:shd w:val="clear" w:color="auto" w:fill="auto"/>
          </w:tcPr>
          <w:p w:rsidR="00FF1019" w:rsidRPr="00986263" w:rsidRDefault="00FF1019" w:rsidP="00FF1019">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FF1019" w:rsidRPr="003A3B7B" w:rsidRDefault="00005523" w:rsidP="00005523">
            <w:pPr>
              <w:tabs>
                <w:tab w:val="left" w:pos="1485"/>
              </w:tabs>
              <w:rPr>
                <w:bCs/>
              </w:rPr>
            </w:pPr>
            <w:r>
              <w:t>Office located on t</w:t>
            </w:r>
            <w:r w:rsidR="00C52BAD">
              <w:t>he second floor of a two</w:t>
            </w:r>
            <w:r w:rsidR="00FF1019">
              <w:t xml:space="preserve">-story, </w:t>
            </w:r>
            <w:r w:rsidR="00FF1019" w:rsidRPr="001607F1">
              <w:t>brick-faced</w:t>
            </w:r>
            <w:r w:rsidR="00FF1019">
              <w:t xml:space="preserve"> building</w:t>
            </w:r>
            <w:r>
              <w:t>.</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Building Population:</w:t>
            </w:r>
          </w:p>
        </w:tc>
        <w:tc>
          <w:tcPr>
            <w:tcW w:w="4008" w:type="dxa"/>
            <w:shd w:val="clear" w:color="auto" w:fill="auto"/>
          </w:tcPr>
          <w:p w:rsidR="00FF1019" w:rsidRPr="003A3B7B" w:rsidRDefault="005C0CD3" w:rsidP="005C0CD3">
            <w:pPr>
              <w:tabs>
                <w:tab w:val="left" w:pos="1485"/>
              </w:tabs>
              <w:rPr>
                <w:bCs/>
              </w:rPr>
            </w:pPr>
            <w:r>
              <w:t xml:space="preserve">The affected areas have an employee population of </w:t>
            </w:r>
            <w:r w:rsidR="0065111E">
              <w:t xml:space="preserve">approximately </w:t>
            </w:r>
            <w:r>
              <w:t>25.</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3A3B7B" w:rsidRDefault="00C52BAD" w:rsidP="00C52BAD">
            <w:pPr>
              <w:tabs>
                <w:tab w:val="left" w:pos="1485"/>
              </w:tabs>
              <w:rPr>
                <w:bCs/>
              </w:rPr>
            </w:pPr>
            <w:r>
              <w:rPr>
                <w:bCs/>
              </w:rPr>
              <w:t>Not o</w:t>
            </w:r>
            <w:r w:rsidR="00FF1019">
              <w:rPr>
                <w:bCs/>
              </w:rPr>
              <w:t>penable</w:t>
            </w:r>
          </w:p>
        </w:tc>
      </w:tr>
    </w:tbl>
    <w:p w:rsidR="00986263" w:rsidRDefault="00986263" w:rsidP="00986263">
      <w:pPr>
        <w:pStyle w:val="Heading1"/>
      </w:pPr>
      <w:r>
        <w:t>METHODS</w:t>
      </w:r>
    </w:p>
    <w:p w:rsidR="00986263" w:rsidRPr="00986263" w:rsidRDefault="00986263" w:rsidP="004E331E">
      <w:pPr>
        <w:pStyle w:val="BodyText"/>
        <w:ind w:firstLine="720"/>
      </w:pPr>
      <w:r w:rsidRPr="008F0C39">
        <w:t>Please refer to the IAQ Manual</w:t>
      </w:r>
      <w:r w:rsidR="00E33BDC">
        <w:t xml:space="preserve"> and appendices</w:t>
      </w:r>
      <w:r w:rsidRPr="008F0C39">
        <w:t xml:space="preserve"> for methods, sampling procedures, and interpretation of results (MDPH, 2015).</w:t>
      </w:r>
    </w:p>
    <w:p w:rsidR="00C52BAD" w:rsidRDefault="00C52BAD" w:rsidP="00C52BAD">
      <w:pPr>
        <w:pStyle w:val="Heading1"/>
      </w:pPr>
      <w:r>
        <w:t>IAQ Testing Results</w:t>
      </w:r>
    </w:p>
    <w:p w:rsidR="005728D0" w:rsidRDefault="005728D0" w:rsidP="005728D0">
      <w:pPr>
        <w:pStyle w:val="BodyTextlinebeforebulletedtextonly"/>
        <w:ind w:firstLine="720"/>
      </w:pPr>
      <w:r>
        <w:t>The following is a summary of indoor air testing results (Table 1).</w:t>
      </w:r>
      <w:r w:rsidR="00E54FD6">
        <w:t xml:space="preserve"> </w:t>
      </w:r>
      <w:r w:rsidR="00E70D2B">
        <w:t xml:space="preserve">Please consult </w:t>
      </w:r>
      <w:r w:rsidR="00236137">
        <w:t xml:space="preserve">Picture 1 </w:t>
      </w:r>
      <w:r w:rsidR="00E70D2B">
        <w:t>for the location of each sample.</w:t>
      </w:r>
    </w:p>
    <w:p w:rsidR="005728D0" w:rsidRPr="00C52BAD" w:rsidRDefault="005728D0" w:rsidP="00E54FD6">
      <w:pPr>
        <w:pStyle w:val="BodyTextlinebeforebulletedtextonly"/>
        <w:numPr>
          <w:ilvl w:val="0"/>
          <w:numId w:val="43"/>
        </w:numPr>
        <w:rPr>
          <w:b/>
          <w:i/>
        </w:rPr>
      </w:pPr>
      <w:r w:rsidRPr="00C52BAD">
        <w:rPr>
          <w:b/>
          <w:i/>
        </w:rPr>
        <w:t xml:space="preserve">Carbon dioxide levels </w:t>
      </w:r>
      <w:r w:rsidRPr="00C52BAD">
        <w:t>were below 800 parts per million (ppm) all areas tested, indicating adequate fresh air supply for the space.</w:t>
      </w:r>
    </w:p>
    <w:p w:rsidR="005728D0" w:rsidRPr="00C52BAD" w:rsidRDefault="005728D0" w:rsidP="00E54FD6">
      <w:pPr>
        <w:pStyle w:val="BodyTextlinebeforebulletedtextonly"/>
        <w:numPr>
          <w:ilvl w:val="0"/>
          <w:numId w:val="43"/>
        </w:numPr>
      </w:pPr>
      <w:r w:rsidRPr="00C52BAD">
        <w:rPr>
          <w:b/>
          <w:i/>
        </w:rPr>
        <w:t xml:space="preserve">Temperature </w:t>
      </w:r>
      <w:r w:rsidRPr="00C52BAD">
        <w:t xml:space="preserve">was within </w:t>
      </w:r>
      <w:r w:rsidR="000B2396">
        <w:t xml:space="preserve">or very close to </w:t>
      </w:r>
      <w:r w:rsidRPr="00C52BAD">
        <w:t>the recommended range of 70°F to 78°F in areas tested.</w:t>
      </w:r>
    </w:p>
    <w:p w:rsidR="005728D0" w:rsidRPr="00C52BAD" w:rsidRDefault="005728D0" w:rsidP="00E54FD6">
      <w:pPr>
        <w:pStyle w:val="BodyTextlinebeforebulletedtextonly"/>
        <w:numPr>
          <w:ilvl w:val="0"/>
          <w:numId w:val="43"/>
        </w:numPr>
        <w:rPr>
          <w:b/>
          <w:i/>
        </w:rPr>
      </w:pPr>
      <w:r w:rsidRPr="00C52BAD">
        <w:rPr>
          <w:b/>
          <w:i/>
        </w:rPr>
        <w:t xml:space="preserve">Relative humidity </w:t>
      </w:r>
      <w:r w:rsidRPr="00C52BAD">
        <w:t xml:space="preserve">was within </w:t>
      </w:r>
      <w:r w:rsidR="00C52BAD">
        <w:t>the</w:t>
      </w:r>
      <w:r w:rsidRPr="00C52BAD">
        <w:t xml:space="preserve"> recommended range of 40 to 60% in all </w:t>
      </w:r>
      <w:r w:rsidR="00C52BAD">
        <w:t xml:space="preserve">but one of the </w:t>
      </w:r>
      <w:r w:rsidRPr="00C52BAD">
        <w:t>areas tested</w:t>
      </w:r>
      <w:r w:rsidR="004D05FF">
        <w:t xml:space="preserve"> (66%)</w:t>
      </w:r>
      <w:r w:rsidRPr="00C52BAD">
        <w:t>.</w:t>
      </w:r>
    </w:p>
    <w:p w:rsidR="005728D0" w:rsidRPr="00C52BAD" w:rsidRDefault="005728D0" w:rsidP="00E54FD6">
      <w:pPr>
        <w:pStyle w:val="BodyTextlinebeforebulletedtextonly"/>
        <w:numPr>
          <w:ilvl w:val="0"/>
          <w:numId w:val="43"/>
        </w:numPr>
      </w:pPr>
      <w:r w:rsidRPr="00C52BAD">
        <w:rPr>
          <w:b/>
          <w:i/>
        </w:rPr>
        <w:t xml:space="preserve">Carbon monoxide levels </w:t>
      </w:r>
      <w:r w:rsidRPr="00C52BAD">
        <w:t>were non-detectable (ND) in all indoor areas tested.</w:t>
      </w:r>
    </w:p>
    <w:p w:rsidR="005728D0" w:rsidRDefault="005728D0" w:rsidP="00C52BAD">
      <w:pPr>
        <w:pStyle w:val="Heading2"/>
      </w:pPr>
      <w:r>
        <w:lastRenderedPageBreak/>
        <w:t>Ventilation</w:t>
      </w:r>
    </w:p>
    <w:p w:rsidR="005728D0" w:rsidRDefault="005728D0" w:rsidP="005728D0">
      <w:pPr>
        <w:pStyle w:val="BodyTextlinebeforebulletedtextonly"/>
        <w:ind w:firstLine="720"/>
      </w:pPr>
      <w:r>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irritants may exist and cause symptoms in sensitive individuals. The following analysis examines and identifies components of the HVAC system and likely sources of respiratory irritant/allergen exposure due to water damage, aerosolized dust and/or chemicals found in the indoor environment.</w:t>
      </w:r>
    </w:p>
    <w:p w:rsidR="005728D0" w:rsidRDefault="005728D0" w:rsidP="005728D0">
      <w:pPr>
        <w:pStyle w:val="BodyTextlinebeforebulletedtextonly"/>
        <w:ind w:firstLine="720"/>
      </w:pPr>
      <w:r>
        <w:t>The testing indicates that the ventilation system is providing adequate fresh air for building</w:t>
      </w:r>
      <w:r w:rsidR="007C18C2">
        <w:t xml:space="preserve"> occupants</w:t>
      </w:r>
      <w:r>
        <w:t>. However, please note that many areas were empty or sparsely occupied, which reduces carbon dioxide in the space. To maximize air exchange, the BEH recommends that mechanical ventilation systems operate continuously during periods of occupancy.</w:t>
      </w:r>
    </w:p>
    <w:p w:rsidR="005728D0" w:rsidRDefault="005728D0" w:rsidP="005728D0">
      <w:pPr>
        <w:pStyle w:val="BodyTextlinebeforebulletedtextonly"/>
        <w:ind w:firstLine="720"/>
      </w:pPr>
      <w:r w:rsidRPr="0041487B">
        <w:t xml:space="preserve">Fresh air </w:t>
      </w:r>
      <w:r w:rsidR="00C52BAD" w:rsidRPr="0041487B">
        <w:t xml:space="preserve">is supplied </w:t>
      </w:r>
      <w:r w:rsidRPr="0041487B">
        <w:t xml:space="preserve">by ceiling mounted fresh air </w:t>
      </w:r>
      <w:r w:rsidR="00520EF4" w:rsidRPr="0041487B">
        <w:t>diffusers</w:t>
      </w:r>
      <w:r w:rsidRPr="0041487B">
        <w:t xml:space="preserve"> connected to an air handling unit (AHU). Air from the AHU is filtered, heated/cooled and delivered to rooms via </w:t>
      </w:r>
      <w:r w:rsidR="00A17908" w:rsidRPr="0041487B">
        <w:t>ducted supply vents.</w:t>
      </w:r>
      <w:r w:rsidRPr="0041487B">
        <w:t xml:space="preserve"> Return vents are located on ceilings in some offices/areas and are ducted back to the AHU.</w:t>
      </w:r>
    </w:p>
    <w:p w:rsidR="00FE42B3" w:rsidRPr="004834FB" w:rsidRDefault="00FE42B3" w:rsidP="004834FB">
      <w:pPr>
        <w:pStyle w:val="Heading2"/>
      </w:pPr>
      <w:r w:rsidRPr="004834FB">
        <w:t>Microbial/Moisture Concerns</w:t>
      </w:r>
    </w:p>
    <w:p w:rsidR="007C18C2" w:rsidRDefault="00A17908" w:rsidP="007C18C2">
      <w:pPr>
        <w:pStyle w:val="BodyTextBulleted"/>
        <w:numPr>
          <w:ilvl w:val="0"/>
          <w:numId w:val="0"/>
        </w:numPr>
        <w:ind w:firstLine="720"/>
      </w:pPr>
      <w:r w:rsidRPr="00A17908">
        <w:t xml:space="preserve">As reported by Ms. Platt, the CPC </w:t>
      </w:r>
      <w:r w:rsidR="00C52BAD">
        <w:t xml:space="preserve">office </w:t>
      </w:r>
      <w:r w:rsidRPr="00A17908">
        <w:t>was flood</w:t>
      </w:r>
      <w:r w:rsidR="00C52BAD">
        <w:t>ed</w:t>
      </w:r>
      <w:r w:rsidRPr="00A17908">
        <w:t xml:space="preserve"> due to a catastrophic failure of a urinal fixture in a restroom, which resulted in water damage </w:t>
      </w:r>
      <w:r w:rsidR="00C52BAD">
        <w:t>to approximately</w:t>
      </w:r>
      <w:r w:rsidRPr="00A17908">
        <w:t xml:space="preserve"> half the office suite.</w:t>
      </w:r>
      <w:r w:rsidR="00E54FD6">
        <w:t xml:space="preserve"> </w:t>
      </w:r>
      <w:r w:rsidRPr="00A17908">
        <w:t>Water-damaged materials included gypsum wallboard (GW)</w:t>
      </w:r>
      <w:r w:rsidR="00C52BAD">
        <w:t>,</w:t>
      </w:r>
      <w:r w:rsidRPr="00A17908">
        <w:t xml:space="preserve"> ceiling</w:t>
      </w:r>
      <w:r w:rsidR="00C52BAD">
        <w:t xml:space="preserve"> tiles,</w:t>
      </w:r>
      <w:r w:rsidRPr="00A17908">
        <w:t xml:space="preserve"> and carpeting.</w:t>
      </w:r>
      <w:r w:rsidR="00E54FD6">
        <w:t xml:space="preserve"> </w:t>
      </w:r>
      <w:r w:rsidRPr="00A17908">
        <w:t xml:space="preserve">Once discovered, the water was shut off </w:t>
      </w:r>
      <w:r w:rsidR="00236137">
        <w:t>and the pipes repaired (Picture</w:t>
      </w:r>
      <w:r w:rsidRPr="00A17908">
        <w:t xml:space="preserve"> 2).</w:t>
      </w:r>
      <w:r w:rsidR="00E54FD6">
        <w:t xml:space="preserve"> </w:t>
      </w:r>
      <w:r w:rsidR="007C18C2" w:rsidRPr="00A17908">
        <w:t>At the time of assessment, the landlord had</w:t>
      </w:r>
      <w:r w:rsidR="007C18C2">
        <w:t xml:space="preserve"> contractors drying carpeting and GW</w:t>
      </w:r>
      <w:r w:rsidR="007C18C2" w:rsidRPr="00A17908">
        <w:t xml:space="preserve"> with </w:t>
      </w:r>
      <w:r w:rsidR="007C18C2">
        <w:t>heavy-duty</w:t>
      </w:r>
      <w:r w:rsidR="007C18C2" w:rsidRPr="00A17908">
        <w:t xml:space="preserve"> fans </w:t>
      </w:r>
      <w:r w:rsidR="007C18C2">
        <w:t>(</w:t>
      </w:r>
      <w:r w:rsidR="007C18C2" w:rsidRPr="00A17908">
        <w:t>within 24 hours after the flood occurred</w:t>
      </w:r>
      <w:r w:rsidR="007C18C2">
        <w:t>)</w:t>
      </w:r>
      <w:r w:rsidR="007C18C2" w:rsidRPr="00A17908">
        <w:t>.</w:t>
      </w:r>
    </w:p>
    <w:p w:rsidR="004868C7" w:rsidRDefault="00857F59" w:rsidP="004868C7">
      <w:pPr>
        <w:pStyle w:val="BodyTextBulleted"/>
        <w:numPr>
          <w:ilvl w:val="0"/>
          <w:numId w:val="0"/>
        </w:numPr>
        <w:ind w:firstLine="720"/>
      </w:pPr>
      <w:r>
        <w:t>In order for building materials to support mold growth, a source of water exposure is necessary.</w:t>
      </w:r>
      <w:r w:rsidR="00E54FD6">
        <w:t xml:space="preserve"> </w:t>
      </w:r>
      <w:r w:rsidR="00F34BD4" w:rsidRPr="00F34BD4">
        <w:t>The US Environmental Protection Agency (US EPA) and the American Conference of Governmental Industrial Hygienists (ACGIH) recommends that porous materials (e.g., wallboard, carpeting</w:t>
      </w:r>
      <w:r w:rsidR="00F34BD4" w:rsidRPr="004868C7">
        <w:t>)</w:t>
      </w:r>
      <w:r w:rsidR="00F34BD4" w:rsidRPr="00F34BD4">
        <w:t xml:space="preserve"> be dried with fans and heating within 24 to 48 hours of becoming wet (US EPA, 2008; ACGIH, 1989).</w:t>
      </w:r>
      <w:r w:rsidR="00E54FD6">
        <w:t xml:space="preserve"> </w:t>
      </w:r>
      <w:r w:rsidR="00F34BD4" w:rsidRPr="00F34BD4">
        <w:t xml:space="preserve">If porous materials are not dried within this time frame, mold </w:t>
      </w:r>
      <w:r w:rsidR="00F34BD4" w:rsidRPr="00F34BD4">
        <w:lastRenderedPageBreak/>
        <w:t>growth may occur.</w:t>
      </w:r>
      <w:r w:rsidR="00E54FD6">
        <w:t xml:space="preserve"> </w:t>
      </w:r>
      <w:r w:rsidR="00F34BD4" w:rsidRPr="00F34BD4">
        <w:t>A</w:t>
      </w:r>
      <w:r w:rsidR="007C18C2">
        <w:t xml:space="preserve">s mentioned, during the </w:t>
      </w:r>
      <w:r w:rsidR="00F34BD4" w:rsidRPr="00F34BD4">
        <w:t xml:space="preserve">BEH/IAQ assessment, remediation </w:t>
      </w:r>
      <w:r w:rsidR="00A7113A">
        <w:t>was underway, which included drying of carpeting</w:t>
      </w:r>
      <w:r w:rsidR="00E54FD6">
        <w:t xml:space="preserve"> and other building materials, and removal of</w:t>
      </w:r>
      <w:r w:rsidR="00A7113A">
        <w:t xml:space="preserve"> wall coving.</w:t>
      </w:r>
    </w:p>
    <w:p w:rsidR="00E00228" w:rsidRDefault="00F34BD4" w:rsidP="004868C7">
      <w:pPr>
        <w:pStyle w:val="BodyTextBulleted"/>
        <w:numPr>
          <w:ilvl w:val="0"/>
          <w:numId w:val="0"/>
        </w:numPr>
        <w:ind w:firstLine="720"/>
      </w:pPr>
      <w:r w:rsidRPr="00F34BD4">
        <w:t xml:space="preserve">BEH/IAQ staff performed </w:t>
      </w:r>
      <w:r>
        <w:t xml:space="preserve">moisture testing of carpeting in the affected areas, as well as adjacent areas for comparison to </w:t>
      </w:r>
      <w:r w:rsidR="00A7113A">
        <w:t>help determine the extent of the carpet moistening.</w:t>
      </w:r>
      <w:r w:rsidR="00E54FD6">
        <w:t xml:space="preserve"> </w:t>
      </w:r>
      <w:r w:rsidR="00A7113A">
        <w:t>I</w:t>
      </w:r>
      <w:r>
        <w:t>n addition, a</w:t>
      </w:r>
      <w:r w:rsidRPr="00F34BD4">
        <w:t xml:space="preserve"> visual inspection of building materials for any residual water damage and/or microbial growth</w:t>
      </w:r>
      <w:r>
        <w:t xml:space="preserve"> was conducted</w:t>
      </w:r>
      <w:r w:rsidRPr="00F34BD4">
        <w:t>.</w:t>
      </w:r>
    </w:p>
    <w:p w:rsidR="00030D40" w:rsidRDefault="009A365C" w:rsidP="004868C7">
      <w:pPr>
        <w:pStyle w:val="BodyTextBulleted"/>
        <w:numPr>
          <w:ilvl w:val="0"/>
          <w:numId w:val="0"/>
        </w:numPr>
        <w:ind w:firstLine="720"/>
      </w:pPr>
      <w:r>
        <w:t>All tested</w:t>
      </w:r>
      <w:r w:rsidR="00F34BD4" w:rsidRPr="00F34BD4">
        <w:t xml:space="preserve"> </w:t>
      </w:r>
      <w:r>
        <w:t xml:space="preserve">materials </w:t>
      </w:r>
      <w:r w:rsidR="00F34BD4">
        <w:t>were</w:t>
      </w:r>
      <w:r>
        <w:t xml:space="preserve"> dry</w:t>
      </w:r>
      <w:r w:rsidR="00030D40">
        <w:t xml:space="preserve">ing </w:t>
      </w:r>
      <w:r w:rsidR="00F34BD4" w:rsidRPr="00F34BD4">
        <w:t xml:space="preserve">at the time of assessment and no mold growth or </w:t>
      </w:r>
      <w:r w:rsidR="00B65436" w:rsidRPr="00F34BD4">
        <w:t xml:space="preserve">associated odors </w:t>
      </w:r>
      <w:r w:rsidR="00B65436">
        <w:t>were</w:t>
      </w:r>
      <w:r w:rsidR="00030D40">
        <w:t xml:space="preserve"> observed</w:t>
      </w:r>
      <w:r w:rsidR="00E54FD6">
        <w:t xml:space="preserve"> in the area of water damage</w:t>
      </w:r>
      <w:r w:rsidR="00030D40">
        <w:t>.</w:t>
      </w:r>
      <w:r w:rsidR="00E54FD6">
        <w:t xml:space="preserve"> </w:t>
      </w:r>
      <w:r w:rsidR="00A17908">
        <w:t>Some GW did appear to be mold</w:t>
      </w:r>
      <w:r w:rsidR="00C02188">
        <w:t>-</w:t>
      </w:r>
      <w:r w:rsidR="00A17908">
        <w:t xml:space="preserve">colonized </w:t>
      </w:r>
      <w:r w:rsidR="00E54FD6">
        <w:t xml:space="preserve">behind the wall coving in one office </w:t>
      </w:r>
      <w:r w:rsidR="00A17908">
        <w:t>due to window leaks</w:t>
      </w:r>
      <w:r w:rsidR="00E54FD6">
        <w:t>; this damage most likely preceded the flood</w:t>
      </w:r>
      <w:r w:rsidR="00C02188">
        <w:t>ing</w:t>
      </w:r>
      <w:r w:rsidR="00E54FD6">
        <w:t xml:space="preserve"> incident</w:t>
      </w:r>
      <w:r w:rsidR="00A17908">
        <w:t>.</w:t>
      </w:r>
      <w:r w:rsidR="00E54FD6">
        <w:t xml:space="preserve"> </w:t>
      </w:r>
      <w:r w:rsidR="00A17908">
        <w:t>BEH</w:t>
      </w:r>
      <w:r w:rsidR="00D32603">
        <w:t>/IAQ</w:t>
      </w:r>
      <w:r w:rsidR="00A17908">
        <w:t xml:space="preserve"> staff recommended removal of this GW in a manner consistent with the US EPA guidance set forth in </w:t>
      </w:r>
      <w:r w:rsidR="00A17908" w:rsidRPr="00A17908">
        <w:rPr>
          <w:i/>
        </w:rPr>
        <w:t>Mold Remediation in Schools and Commercial Buildings</w:t>
      </w:r>
      <w:r w:rsidR="00A17908">
        <w:rPr>
          <w:i/>
        </w:rPr>
        <w:t xml:space="preserve"> </w:t>
      </w:r>
      <w:r w:rsidR="00A17908" w:rsidRPr="00A17908">
        <w:t>(US EPA, 2008).</w:t>
      </w:r>
    </w:p>
    <w:p w:rsidR="00D77E51" w:rsidRPr="004834FB" w:rsidRDefault="000A321D" w:rsidP="004834FB">
      <w:pPr>
        <w:pStyle w:val="Heading1"/>
      </w:pPr>
      <w:r>
        <w:t>CONCLUSIONS and RECOMMENDATIONS</w:t>
      </w:r>
    </w:p>
    <w:p w:rsidR="00836554" w:rsidRDefault="002E4F9B" w:rsidP="004E2583">
      <w:pPr>
        <w:pStyle w:val="BodyTextlinebeforebulletedtextonly"/>
        <w:ind w:firstLine="720"/>
      </w:pPr>
      <w:r>
        <w:t>In view of the findings at the</w:t>
      </w:r>
      <w:r w:rsidRPr="004F6CF2">
        <w:t xml:space="preserve"> </w:t>
      </w:r>
      <w:r>
        <w:t xml:space="preserve">time of the visit, </w:t>
      </w:r>
      <w:r w:rsidR="00F34BD4">
        <w:t xml:space="preserve">the area appeared to be </w:t>
      </w:r>
      <w:r w:rsidR="00A17908">
        <w:t xml:space="preserve">undergoing </w:t>
      </w:r>
      <w:r w:rsidR="00F34BD4">
        <w:t>proper remediat</w:t>
      </w:r>
      <w:r w:rsidR="00A17908">
        <w:t>ion in a manner consistent with US EPA recommendations for flood remediation.</w:t>
      </w:r>
      <w:r w:rsidR="00E54FD6">
        <w:t xml:space="preserve"> If additional assistance is needed, please contact the BEH/IAQ Program, or consult materials found on the BEH/IAQ webpage at </w:t>
      </w:r>
      <w:hyperlink r:id="rId11" w:tooltip="Indoor Air Quality Program" w:history="1">
        <w:r w:rsidR="00E54FD6" w:rsidRPr="00A167F3">
          <w:rPr>
            <w:rStyle w:val="Hyperlink"/>
          </w:rPr>
          <w:t>http://mass.gov/dph/iaq</w:t>
        </w:r>
      </w:hyperlink>
      <w:r w:rsidR="00E54FD6">
        <w:t>.</w:t>
      </w:r>
    </w:p>
    <w:p w:rsidR="00D77E51" w:rsidRDefault="00893E48" w:rsidP="00311A23">
      <w:pPr>
        <w:pStyle w:val="Heading1"/>
      </w:pPr>
      <w:r>
        <w:br w:type="page"/>
      </w:r>
      <w:r w:rsidR="000A321D">
        <w:lastRenderedPageBreak/>
        <w:t>REFERENCES</w:t>
      </w:r>
    </w:p>
    <w:p w:rsidR="00F34BD4" w:rsidRPr="00E54FD6" w:rsidRDefault="00F34BD4" w:rsidP="00F34BD4">
      <w:pPr>
        <w:pStyle w:val="References"/>
      </w:pPr>
      <w:proofErr w:type="gramStart"/>
      <w:r w:rsidRPr="00E54FD6">
        <w:t>ACGIH.</w:t>
      </w:r>
      <w:proofErr w:type="gramEnd"/>
      <w:r w:rsidR="00E54FD6" w:rsidRPr="00E54FD6">
        <w:t xml:space="preserve"> </w:t>
      </w:r>
      <w:r w:rsidRPr="00E54FD6">
        <w:t>1989.</w:t>
      </w:r>
      <w:r w:rsidR="00E54FD6" w:rsidRPr="00E54FD6">
        <w:t xml:space="preserve"> </w:t>
      </w:r>
      <w:r w:rsidRPr="00E54FD6">
        <w:t xml:space="preserve">Guidelines for the Assessment of </w:t>
      </w:r>
      <w:proofErr w:type="spellStart"/>
      <w:r w:rsidRPr="00E54FD6">
        <w:t>Bioaerosols</w:t>
      </w:r>
      <w:proofErr w:type="spellEnd"/>
      <w:r w:rsidRPr="00E54FD6">
        <w:t xml:space="preserve"> in the Indoor Environment. </w:t>
      </w:r>
      <w:proofErr w:type="gramStart"/>
      <w:r w:rsidRPr="00E54FD6">
        <w:t>American Conference of Governmental Industrial Hygienists, Cincinnati, OH.</w:t>
      </w:r>
      <w:proofErr w:type="gramEnd"/>
    </w:p>
    <w:p w:rsidR="00F34BD4" w:rsidRPr="00E54FD6" w:rsidRDefault="00F34BD4" w:rsidP="00F34BD4">
      <w:pPr>
        <w:pStyle w:val="References"/>
      </w:pPr>
      <w:proofErr w:type="gramStart"/>
      <w:r w:rsidRPr="00E54FD6">
        <w:t>MDPH.</w:t>
      </w:r>
      <w:proofErr w:type="gramEnd"/>
      <w:r w:rsidR="00E54FD6" w:rsidRPr="00E54FD6">
        <w:t xml:space="preserve"> </w:t>
      </w:r>
      <w:proofErr w:type="gramStart"/>
      <w:r w:rsidRPr="00E54FD6">
        <w:t>2015. Massachusetts Department of Public Health.</w:t>
      </w:r>
      <w:proofErr w:type="gramEnd"/>
      <w:r w:rsidRPr="00E54FD6">
        <w:t xml:space="preserve"> Indoor Air Quality Manual: Chapters I-III. Available at: </w:t>
      </w:r>
      <w:hyperlink r:id="rId12" w:tooltip="MDPH. 2015. Massachusetts Department of Public Health. Indoor Air Quality Manual: Chapters I-III. " w:history="1">
        <w:r w:rsidRPr="00E54FD6">
          <w:rPr>
            <w:rStyle w:val="Hyperlink"/>
          </w:rPr>
          <w:t>http://www.mass.gov/eohhs/gov/departments/dph/programs/environmental-health/exposure-topics/iaq/iaq-manual/</w:t>
        </w:r>
      </w:hyperlink>
      <w:r w:rsidRPr="00E54FD6">
        <w:t>.</w:t>
      </w:r>
    </w:p>
    <w:p w:rsidR="00254498" w:rsidRDefault="00F34BD4" w:rsidP="00F34BD4">
      <w:pPr>
        <w:pStyle w:val="References"/>
      </w:pPr>
      <w:proofErr w:type="gramStart"/>
      <w:r w:rsidRPr="00E54FD6">
        <w:t>US EPA.</w:t>
      </w:r>
      <w:proofErr w:type="gramEnd"/>
      <w:r w:rsidR="00E54FD6" w:rsidRPr="00E54FD6">
        <w:t xml:space="preserve"> </w:t>
      </w:r>
      <w:r w:rsidRPr="00E54FD6">
        <w:t>2008.</w:t>
      </w:r>
      <w:r w:rsidR="00E54FD6" w:rsidRPr="00E54FD6">
        <w:t xml:space="preserve"> </w:t>
      </w:r>
      <w:r w:rsidRPr="00E54FD6">
        <w:t xml:space="preserve">Mold Remediation in Schools and Commercial Buildings. </w:t>
      </w:r>
      <w:proofErr w:type="gramStart"/>
      <w:r w:rsidRPr="00E54FD6">
        <w:t>US Environmental Protection Agency, Office of Air and Radiation, Indoor Environments Division, Washington, D.C. EPA 402-K-01-001.</w:t>
      </w:r>
      <w:proofErr w:type="gramEnd"/>
      <w:r w:rsidRPr="00E54FD6">
        <w:t xml:space="preserve"> </w:t>
      </w:r>
      <w:hyperlink r:id="rId13" w:tooltip="US EPA. 2008. Mold Remediation in Schools and Commercial Buildings. US Environmental Protection Agency, Office of Air and Radiation, Indoor Environments Division, Washington, D.C. EPA 402-K-01-001" w:history="1">
        <w:r w:rsidRPr="00E54FD6">
          <w:rPr>
            <w:rStyle w:val="Hyperlink"/>
          </w:rPr>
          <w:t>http://www.epa.gov/mold/mold-remediation-schools-and-commercial-buildings-guide</w:t>
        </w:r>
      </w:hyperlink>
      <w:bookmarkStart w:id="0" w:name="_GoBack"/>
      <w:bookmarkEnd w:id="0"/>
      <w:r w:rsidRPr="00E54FD6">
        <w:t>.</w:t>
      </w:r>
    </w:p>
    <w:p w:rsidR="00254498" w:rsidRDefault="00254498" w:rsidP="00254498"/>
    <w:p w:rsidR="006620AB" w:rsidRDefault="006620AB" w:rsidP="00F34BD4">
      <w:pPr>
        <w:pStyle w:val="References"/>
        <w:sectPr w:rsidR="006620AB" w:rsidSect="00B65436">
          <w:footerReference w:type="even" r:id="rId14"/>
          <w:footerReference w:type="default" r:id="rId15"/>
          <w:pgSz w:w="12240" w:h="15840"/>
          <w:pgMar w:top="1440" w:right="1440" w:bottom="1260" w:left="1440" w:header="720" w:footer="720" w:gutter="0"/>
          <w:cols w:space="720"/>
          <w:titlePg/>
        </w:sectPr>
      </w:pPr>
    </w:p>
    <w:p w:rsidR="006620AB" w:rsidRPr="006620AB" w:rsidRDefault="006620AB" w:rsidP="006620AB">
      <w:pPr>
        <w:spacing w:line="480" w:lineRule="auto"/>
        <w:rPr>
          <w:rFonts w:eastAsiaTheme="minorHAnsi" w:cstheme="minorBidi"/>
          <w:b/>
          <w:sz w:val="22"/>
          <w:szCs w:val="22"/>
        </w:rPr>
      </w:pPr>
      <w:r w:rsidRPr="006620AB">
        <w:rPr>
          <w:rFonts w:eastAsiaTheme="minorHAnsi" w:cstheme="minorBidi"/>
          <w:b/>
          <w:sz w:val="22"/>
          <w:szCs w:val="22"/>
        </w:rPr>
        <w:lastRenderedPageBreak/>
        <w:t>Picture 1</w:t>
      </w:r>
    </w:p>
    <w:p w:rsidR="006620AB" w:rsidRPr="006620AB" w:rsidRDefault="006620AB" w:rsidP="006620AB">
      <w:pPr>
        <w:spacing w:line="480" w:lineRule="auto"/>
        <w:jc w:val="center"/>
        <w:rPr>
          <w:rFonts w:eastAsiaTheme="minorHAnsi" w:cstheme="minorBidi"/>
          <w:b/>
          <w:sz w:val="22"/>
          <w:szCs w:val="22"/>
        </w:rPr>
      </w:pPr>
      <w:r w:rsidRPr="006620AB">
        <w:rPr>
          <w:rFonts w:eastAsiaTheme="minorHAnsi" w:cstheme="minorBidi"/>
          <w:b/>
          <w:noProof/>
          <w:sz w:val="22"/>
          <w:szCs w:val="22"/>
        </w:rPr>
        <w:drawing>
          <wp:inline distT="0" distB="0" distL="0" distR="0" wp14:anchorId="701A5039" wp14:editId="3C848ED9">
            <wp:extent cx="6650406" cy="3291840"/>
            <wp:effectExtent l="0" t="0" r="0" b="3810"/>
            <wp:docPr id="1" name="Picture 1" descr="Sample locations corresponding to Table 1"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963" t="13821" r="4878" b="5962"/>
                    <a:stretch/>
                  </pic:blipFill>
                  <pic:spPr bwMode="auto">
                    <a:xfrm>
                      <a:off x="0" y="0"/>
                      <a:ext cx="6650406" cy="3291840"/>
                    </a:xfrm>
                    <a:prstGeom prst="rect">
                      <a:avLst/>
                    </a:prstGeom>
                    <a:ln>
                      <a:noFill/>
                    </a:ln>
                    <a:extLst>
                      <a:ext uri="{53640926-AAD7-44D8-BBD7-CCE9431645EC}">
                        <a14:shadowObscured xmlns:a14="http://schemas.microsoft.com/office/drawing/2010/main"/>
                      </a:ext>
                    </a:extLst>
                  </pic:spPr>
                </pic:pic>
              </a:graphicData>
            </a:graphic>
          </wp:inline>
        </w:drawing>
      </w:r>
    </w:p>
    <w:p w:rsidR="006620AB" w:rsidRPr="006620AB" w:rsidRDefault="006620AB" w:rsidP="006620AB">
      <w:pPr>
        <w:spacing w:line="480" w:lineRule="auto"/>
        <w:jc w:val="center"/>
        <w:rPr>
          <w:rFonts w:eastAsiaTheme="minorHAnsi" w:cstheme="minorBidi"/>
          <w:b/>
          <w:sz w:val="22"/>
          <w:szCs w:val="22"/>
        </w:rPr>
      </w:pPr>
      <w:r w:rsidRPr="006620AB">
        <w:rPr>
          <w:rFonts w:eastAsiaTheme="minorHAnsi" w:cstheme="minorBidi"/>
          <w:b/>
          <w:sz w:val="22"/>
          <w:szCs w:val="22"/>
        </w:rPr>
        <w:t>Sampling locations corresponding to Table 1</w:t>
      </w:r>
    </w:p>
    <w:p w:rsidR="006620AB" w:rsidRPr="006620AB" w:rsidRDefault="006620AB" w:rsidP="006620AB">
      <w:pPr>
        <w:spacing w:line="480" w:lineRule="auto"/>
        <w:rPr>
          <w:rFonts w:eastAsiaTheme="minorHAnsi" w:cstheme="minorBidi"/>
          <w:b/>
          <w:sz w:val="22"/>
          <w:szCs w:val="22"/>
        </w:rPr>
      </w:pPr>
      <w:r w:rsidRPr="006620AB">
        <w:rPr>
          <w:rFonts w:eastAsiaTheme="minorHAnsi" w:cstheme="minorBidi"/>
          <w:b/>
          <w:sz w:val="22"/>
          <w:szCs w:val="22"/>
        </w:rPr>
        <w:t>Picture 2</w:t>
      </w:r>
    </w:p>
    <w:p w:rsidR="006620AB" w:rsidRPr="006620AB" w:rsidRDefault="006620AB" w:rsidP="006620AB">
      <w:pPr>
        <w:spacing w:line="480" w:lineRule="auto"/>
        <w:jc w:val="center"/>
        <w:rPr>
          <w:rFonts w:eastAsiaTheme="minorHAnsi" w:cstheme="minorBidi"/>
          <w:b/>
          <w:sz w:val="22"/>
          <w:szCs w:val="22"/>
        </w:rPr>
      </w:pPr>
      <w:r w:rsidRPr="006620AB">
        <w:rPr>
          <w:rFonts w:eastAsiaTheme="minorHAnsi" w:cstheme="minorBidi"/>
          <w:b/>
          <w:noProof/>
          <w:sz w:val="22"/>
          <w:szCs w:val="22"/>
        </w:rPr>
        <w:drawing>
          <wp:inline distT="0" distB="0" distL="0" distR="0" wp14:anchorId="4468E323" wp14:editId="06DE9A6C">
            <wp:extent cx="2466629" cy="3291840"/>
            <wp:effectExtent l="0" t="0" r="0" b="3810"/>
            <wp:docPr id="2" name="Picture 2" descr="Source of water damage was failed urinal flush valve, now repaired"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Somerville\CPC\IMG_360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6629" cy="3291840"/>
                    </a:xfrm>
                    <a:prstGeom prst="rect">
                      <a:avLst/>
                    </a:prstGeom>
                    <a:noFill/>
                    <a:ln>
                      <a:noFill/>
                    </a:ln>
                  </pic:spPr>
                </pic:pic>
              </a:graphicData>
            </a:graphic>
          </wp:inline>
        </w:drawing>
      </w:r>
    </w:p>
    <w:p w:rsidR="006620AB" w:rsidRDefault="006620AB" w:rsidP="006620AB">
      <w:pPr>
        <w:spacing w:line="480" w:lineRule="auto"/>
        <w:jc w:val="center"/>
        <w:rPr>
          <w:rFonts w:eastAsiaTheme="minorHAnsi" w:cstheme="minorBidi"/>
          <w:b/>
          <w:sz w:val="22"/>
          <w:szCs w:val="22"/>
        </w:rPr>
        <w:sectPr w:rsidR="006620AB">
          <w:footerReference w:type="default" r:id="rId18"/>
          <w:pgSz w:w="12240" w:h="15840"/>
          <w:pgMar w:top="1440" w:right="1440" w:bottom="1440" w:left="1440" w:header="720" w:footer="720" w:gutter="0"/>
          <w:cols w:space="720"/>
          <w:docGrid w:linePitch="360"/>
        </w:sectPr>
      </w:pPr>
      <w:r w:rsidRPr="006620AB">
        <w:rPr>
          <w:rFonts w:eastAsiaTheme="minorHAnsi" w:cstheme="minorBidi"/>
          <w:b/>
          <w:sz w:val="22"/>
          <w:szCs w:val="22"/>
        </w:rPr>
        <w:t>Source of water damage was failed urinal flush valve, now repaired</w:t>
      </w:r>
    </w:p>
    <w:tbl>
      <w:tblPr>
        <w:tblW w:w="12736"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1260"/>
        <w:gridCol w:w="1260"/>
        <w:gridCol w:w="891"/>
        <w:gridCol w:w="9"/>
        <w:gridCol w:w="990"/>
        <w:gridCol w:w="2471"/>
      </w:tblGrid>
      <w:tr w:rsidR="006620AB" w:rsidRPr="006620AB" w:rsidTr="00F0107C">
        <w:trPr>
          <w:cantSplit/>
          <w:trHeight w:val="350"/>
          <w:tblHeader/>
          <w:jc w:val="center"/>
        </w:trPr>
        <w:tc>
          <w:tcPr>
            <w:tcW w:w="1909" w:type="dxa"/>
            <w:vMerge w:val="restart"/>
            <w:vAlign w:val="bottom"/>
          </w:tcPr>
          <w:p w:rsidR="006620AB" w:rsidRPr="006620AB" w:rsidRDefault="006620AB" w:rsidP="006620AB">
            <w:pPr>
              <w:keepNext/>
              <w:jc w:val="center"/>
              <w:outlineLvl w:val="0"/>
              <w:rPr>
                <w:b/>
                <w:sz w:val="20"/>
              </w:rPr>
            </w:pPr>
            <w:r w:rsidRPr="006620AB">
              <w:rPr>
                <w:b/>
                <w:sz w:val="20"/>
              </w:rPr>
              <w:lastRenderedPageBreak/>
              <w:t>Location</w:t>
            </w:r>
          </w:p>
        </w:tc>
        <w:tc>
          <w:tcPr>
            <w:tcW w:w="920" w:type="dxa"/>
            <w:vMerge w:val="restart"/>
            <w:vAlign w:val="bottom"/>
          </w:tcPr>
          <w:p w:rsidR="006620AB" w:rsidRPr="006620AB" w:rsidRDefault="006620AB" w:rsidP="006620AB">
            <w:pPr>
              <w:jc w:val="center"/>
              <w:rPr>
                <w:b/>
                <w:sz w:val="20"/>
              </w:rPr>
            </w:pPr>
            <w:r w:rsidRPr="006620AB">
              <w:rPr>
                <w:b/>
                <w:sz w:val="20"/>
              </w:rPr>
              <w:t>Carbon</w:t>
            </w:r>
          </w:p>
          <w:p w:rsidR="006620AB" w:rsidRPr="006620AB" w:rsidRDefault="006620AB" w:rsidP="006620AB">
            <w:pPr>
              <w:jc w:val="center"/>
              <w:rPr>
                <w:b/>
                <w:sz w:val="20"/>
              </w:rPr>
            </w:pPr>
            <w:r w:rsidRPr="006620AB">
              <w:rPr>
                <w:b/>
                <w:sz w:val="20"/>
              </w:rPr>
              <w:t>Dioxide</w:t>
            </w:r>
          </w:p>
          <w:p w:rsidR="006620AB" w:rsidRPr="006620AB" w:rsidRDefault="006620AB" w:rsidP="006620AB">
            <w:pPr>
              <w:jc w:val="center"/>
              <w:rPr>
                <w:b/>
                <w:sz w:val="20"/>
              </w:rPr>
            </w:pPr>
            <w:r w:rsidRPr="006620AB">
              <w:rPr>
                <w:b/>
                <w:sz w:val="20"/>
              </w:rPr>
              <w:t>(ppm)</w:t>
            </w:r>
          </w:p>
        </w:tc>
        <w:tc>
          <w:tcPr>
            <w:tcW w:w="1136" w:type="dxa"/>
            <w:vMerge w:val="restart"/>
          </w:tcPr>
          <w:p w:rsidR="006620AB" w:rsidRPr="006620AB" w:rsidRDefault="006620AB" w:rsidP="006620AB">
            <w:pPr>
              <w:jc w:val="center"/>
              <w:rPr>
                <w:b/>
                <w:sz w:val="20"/>
              </w:rPr>
            </w:pPr>
            <w:r w:rsidRPr="006620AB">
              <w:rPr>
                <w:b/>
                <w:sz w:val="20"/>
              </w:rPr>
              <w:t>Carbon Monoxide</w:t>
            </w:r>
          </w:p>
          <w:p w:rsidR="006620AB" w:rsidRPr="006620AB" w:rsidRDefault="006620AB" w:rsidP="006620AB">
            <w:pPr>
              <w:jc w:val="center"/>
              <w:rPr>
                <w:b/>
                <w:sz w:val="20"/>
              </w:rPr>
            </w:pPr>
            <w:r w:rsidRPr="006620AB">
              <w:rPr>
                <w:b/>
                <w:sz w:val="20"/>
              </w:rPr>
              <w:t>(ppm)</w:t>
            </w:r>
          </w:p>
        </w:tc>
        <w:tc>
          <w:tcPr>
            <w:tcW w:w="810" w:type="dxa"/>
            <w:vMerge w:val="restart"/>
            <w:vAlign w:val="bottom"/>
          </w:tcPr>
          <w:p w:rsidR="006620AB" w:rsidRPr="006620AB" w:rsidRDefault="006620AB" w:rsidP="006620AB">
            <w:pPr>
              <w:jc w:val="center"/>
              <w:rPr>
                <w:b/>
                <w:sz w:val="20"/>
              </w:rPr>
            </w:pPr>
            <w:r w:rsidRPr="006620AB">
              <w:rPr>
                <w:b/>
                <w:sz w:val="20"/>
              </w:rPr>
              <w:t>Temp</w:t>
            </w:r>
          </w:p>
          <w:p w:rsidR="006620AB" w:rsidRPr="006620AB" w:rsidRDefault="006620AB" w:rsidP="006620AB">
            <w:pPr>
              <w:jc w:val="center"/>
              <w:rPr>
                <w:b/>
                <w:sz w:val="20"/>
              </w:rPr>
            </w:pPr>
            <w:r w:rsidRPr="006620AB">
              <w:rPr>
                <w:b/>
                <w:sz w:val="20"/>
              </w:rPr>
              <w:t>(°F)</w:t>
            </w:r>
          </w:p>
        </w:tc>
        <w:tc>
          <w:tcPr>
            <w:tcW w:w="1080" w:type="dxa"/>
            <w:vMerge w:val="restart"/>
            <w:vAlign w:val="bottom"/>
          </w:tcPr>
          <w:p w:rsidR="006620AB" w:rsidRPr="006620AB" w:rsidRDefault="006620AB" w:rsidP="006620AB">
            <w:pPr>
              <w:jc w:val="center"/>
              <w:rPr>
                <w:b/>
                <w:sz w:val="20"/>
              </w:rPr>
            </w:pPr>
            <w:r w:rsidRPr="006620AB">
              <w:rPr>
                <w:b/>
                <w:sz w:val="20"/>
              </w:rPr>
              <w:t>Relative</w:t>
            </w:r>
          </w:p>
          <w:p w:rsidR="006620AB" w:rsidRPr="006620AB" w:rsidRDefault="006620AB" w:rsidP="006620AB">
            <w:pPr>
              <w:jc w:val="center"/>
              <w:rPr>
                <w:b/>
                <w:sz w:val="20"/>
              </w:rPr>
            </w:pPr>
            <w:r w:rsidRPr="006620AB">
              <w:rPr>
                <w:b/>
                <w:sz w:val="20"/>
              </w:rPr>
              <w:t>Humidity</w:t>
            </w:r>
          </w:p>
          <w:p w:rsidR="006620AB" w:rsidRPr="006620AB" w:rsidRDefault="006620AB" w:rsidP="006620AB">
            <w:pPr>
              <w:jc w:val="center"/>
              <w:rPr>
                <w:b/>
                <w:sz w:val="20"/>
              </w:rPr>
            </w:pPr>
            <w:r w:rsidRPr="006620AB">
              <w:rPr>
                <w:b/>
                <w:sz w:val="20"/>
              </w:rPr>
              <w:t>(%)</w:t>
            </w:r>
          </w:p>
        </w:tc>
        <w:tc>
          <w:tcPr>
            <w:tcW w:w="1260" w:type="dxa"/>
            <w:vMerge w:val="restart"/>
            <w:vAlign w:val="bottom"/>
          </w:tcPr>
          <w:p w:rsidR="006620AB" w:rsidRPr="006620AB" w:rsidRDefault="006620AB" w:rsidP="006620AB">
            <w:pPr>
              <w:jc w:val="center"/>
              <w:rPr>
                <w:b/>
                <w:sz w:val="20"/>
              </w:rPr>
            </w:pPr>
            <w:r w:rsidRPr="006620AB">
              <w:rPr>
                <w:b/>
                <w:sz w:val="20"/>
              </w:rPr>
              <w:t>Occupants</w:t>
            </w:r>
          </w:p>
          <w:p w:rsidR="006620AB" w:rsidRPr="006620AB" w:rsidRDefault="006620AB" w:rsidP="006620AB">
            <w:pPr>
              <w:jc w:val="center"/>
              <w:rPr>
                <w:b/>
                <w:sz w:val="20"/>
              </w:rPr>
            </w:pPr>
            <w:r w:rsidRPr="006620AB">
              <w:rPr>
                <w:b/>
                <w:sz w:val="20"/>
              </w:rPr>
              <w:t>in Room</w:t>
            </w:r>
          </w:p>
        </w:tc>
        <w:tc>
          <w:tcPr>
            <w:tcW w:w="1260" w:type="dxa"/>
            <w:vMerge w:val="restart"/>
            <w:vAlign w:val="bottom"/>
          </w:tcPr>
          <w:p w:rsidR="006620AB" w:rsidRPr="006620AB" w:rsidRDefault="006620AB" w:rsidP="006620AB">
            <w:pPr>
              <w:jc w:val="center"/>
              <w:rPr>
                <w:b/>
                <w:sz w:val="20"/>
              </w:rPr>
            </w:pPr>
            <w:r w:rsidRPr="006620AB">
              <w:rPr>
                <w:b/>
                <w:sz w:val="20"/>
              </w:rPr>
              <w:t>Windows</w:t>
            </w:r>
          </w:p>
          <w:p w:rsidR="006620AB" w:rsidRPr="006620AB" w:rsidRDefault="006620AB" w:rsidP="006620AB">
            <w:pPr>
              <w:jc w:val="center"/>
              <w:rPr>
                <w:b/>
                <w:sz w:val="20"/>
              </w:rPr>
            </w:pPr>
            <w:r w:rsidRPr="006620AB">
              <w:rPr>
                <w:b/>
                <w:sz w:val="20"/>
              </w:rPr>
              <w:t>Openable</w:t>
            </w:r>
          </w:p>
        </w:tc>
        <w:tc>
          <w:tcPr>
            <w:tcW w:w="1890" w:type="dxa"/>
            <w:gridSpan w:val="3"/>
            <w:tcBorders>
              <w:left w:val="nil"/>
              <w:bottom w:val="nil"/>
            </w:tcBorders>
            <w:vAlign w:val="bottom"/>
          </w:tcPr>
          <w:p w:rsidR="006620AB" w:rsidRPr="006620AB" w:rsidRDefault="006620AB" w:rsidP="006620AB">
            <w:pPr>
              <w:ind w:left="-105"/>
              <w:jc w:val="center"/>
              <w:rPr>
                <w:b/>
                <w:sz w:val="20"/>
              </w:rPr>
            </w:pPr>
            <w:r w:rsidRPr="006620AB">
              <w:rPr>
                <w:b/>
                <w:sz w:val="20"/>
              </w:rPr>
              <w:t>Ventilation</w:t>
            </w:r>
          </w:p>
        </w:tc>
        <w:tc>
          <w:tcPr>
            <w:tcW w:w="2471" w:type="dxa"/>
            <w:vMerge w:val="restart"/>
            <w:vAlign w:val="bottom"/>
          </w:tcPr>
          <w:p w:rsidR="006620AB" w:rsidRPr="006620AB" w:rsidRDefault="006620AB" w:rsidP="006620AB">
            <w:pPr>
              <w:jc w:val="center"/>
              <w:rPr>
                <w:b/>
                <w:sz w:val="20"/>
              </w:rPr>
            </w:pPr>
            <w:r w:rsidRPr="006620AB">
              <w:rPr>
                <w:b/>
                <w:sz w:val="20"/>
              </w:rPr>
              <w:t>Remarks</w:t>
            </w:r>
          </w:p>
        </w:tc>
      </w:tr>
      <w:tr w:rsidR="006620AB" w:rsidRPr="006620AB" w:rsidTr="00F0107C">
        <w:trPr>
          <w:cantSplit/>
          <w:trHeight w:val="350"/>
          <w:tblHeader/>
          <w:jc w:val="center"/>
        </w:trPr>
        <w:tc>
          <w:tcPr>
            <w:tcW w:w="1909" w:type="dxa"/>
            <w:vMerge/>
            <w:vAlign w:val="bottom"/>
          </w:tcPr>
          <w:p w:rsidR="006620AB" w:rsidRPr="006620AB" w:rsidRDefault="006620AB" w:rsidP="006620AB">
            <w:pPr>
              <w:keepNext/>
              <w:jc w:val="center"/>
              <w:outlineLvl w:val="0"/>
              <w:rPr>
                <w:b/>
                <w:sz w:val="20"/>
              </w:rPr>
            </w:pPr>
          </w:p>
        </w:tc>
        <w:tc>
          <w:tcPr>
            <w:tcW w:w="920" w:type="dxa"/>
            <w:vMerge/>
            <w:vAlign w:val="bottom"/>
          </w:tcPr>
          <w:p w:rsidR="006620AB" w:rsidRPr="006620AB" w:rsidRDefault="006620AB" w:rsidP="006620AB">
            <w:pPr>
              <w:jc w:val="center"/>
              <w:rPr>
                <w:b/>
                <w:sz w:val="20"/>
              </w:rPr>
            </w:pPr>
          </w:p>
        </w:tc>
        <w:tc>
          <w:tcPr>
            <w:tcW w:w="1136" w:type="dxa"/>
            <w:vMerge/>
          </w:tcPr>
          <w:p w:rsidR="006620AB" w:rsidRPr="006620AB" w:rsidRDefault="006620AB" w:rsidP="006620AB">
            <w:pPr>
              <w:jc w:val="center"/>
              <w:rPr>
                <w:b/>
                <w:sz w:val="20"/>
              </w:rPr>
            </w:pPr>
          </w:p>
        </w:tc>
        <w:tc>
          <w:tcPr>
            <w:tcW w:w="810" w:type="dxa"/>
            <w:vMerge/>
            <w:vAlign w:val="bottom"/>
          </w:tcPr>
          <w:p w:rsidR="006620AB" w:rsidRPr="006620AB" w:rsidRDefault="006620AB" w:rsidP="006620AB">
            <w:pPr>
              <w:jc w:val="center"/>
              <w:rPr>
                <w:b/>
                <w:sz w:val="20"/>
              </w:rPr>
            </w:pPr>
          </w:p>
        </w:tc>
        <w:tc>
          <w:tcPr>
            <w:tcW w:w="1080" w:type="dxa"/>
            <w:vMerge/>
            <w:vAlign w:val="bottom"/>
          </w:tcPr>
          <w:p w:rsidR="006620AB" w:rsidRPr="006620AB" w:rsidRDefault="006620AB" w:rsidP="006620AB">
            <w:pPr>
              <w:jc w:val="center"/>
              <w:rPr>
                <w:b/>
                <w:sz w:val="20"/>
              </w:rPr>
            </w:pPr>
          </w:p>
        </w:tc>
        <w:tc>
          <w:tcPr>
            <w:tcW w:w="1260" w:type="dxa"/>
            <w:vMerge/>
            <w:vAlign w:val="bottom"/>
          </w:tcPr>
          <w:p w:rsidR="006620AB" w:rsidRPr="006620AB" w:rsidRDefault="006620AB" w:rsidP="006620AB">
            <w:pPr>
              <w:jc w:val="center"/>
              <w:rPr>
                <w:b/>
                <w:sz w:val="20"/>
              </w:rPr>
            </w:pPr>
          </w:p>
        </w:tc>
        <w:tc>
          <w:tcPr>
            <w:tcW w:w="1260" w:type="dxa"/>
            <w:vMerge/>
            <w:vAlign w:val="bottom"/>
          </w:tcPr>
          <w:p w:rsidR="006620AB" w:rsidRPr="006620AB" w:rsidRDefault="006620AB" w:rsidP="006620AB">
            <w:pPr>
              <w:jc w:val="center"/>
              <w:rPr>
                <w:b/>
                <w:sz w:val="20"/>
              </w:rPr>
            </w:pPr>
          </w:p>
        </w:tc>
        <w:tc>
          <w:tcPr>
            <w:tcW w:w="891" w:type="dxa"/>
            <w:tcBorders>
              <w:left w:val="nil"/>
              <w:bottom w:val="nil"/>
            </w:tcBorders>
            <w:vAlign w:val="bottom"/>
          </w:tcPr>
          <w:p w:rsidR="006620AB" w:rsidRPr="006620AB" w:rsidRDefault="006620AB" w:rsidP="006620AB">
            <w:pPr>
              <w:ind w:left="-105"/>
              <w:jc w:val="center"/>
              <w:rPr>
                <w:b/>
                <w:sz w:val="20"/>
              </w:rPr>
            </w:pPr>
            <w:r w:rsidRPr="006620AB">
              <w:rPr>
                <w:b/>
                <w:sz w:val="20"/>
              </w:rPr>
              <w:t>Intake</w:t>
            </w:r>
          </w:p>
        </w:tc>
        <w:tc>
          <w:tcPr>
            <w:tcW w:w="999" w:type="dxa"/>
            <w:gridSpan w:val="2"/>
            <w:tcBorders>
              <w:left w:val="nil"/>
              <w:bottom w:val="nil"/>
            </w:tcBorders>
            <w:vAlign w:val="bottom"/>
          </w:tcPr>
          <w:p w:rsidR="006620AB" w:rsidRPr="006620AB" w:rsidRDefault="006620AB" w:rsidP="006620AB">
            <w:pPr>
              <w:ind w:left="-105"/>
              <w:jc w:val="center"/>
              <w:rPr>
                <w:b/>
                <w:sz w:val="20"/>
              </w:rPr>
            </w:pPr>
            <w:r w:rsidRPr="006620AB">
              <w:rPr>
                <w:b/>
                <w:sz w:val="20"/>
              </w:rPr>
              <w:t>Exhaust</w:t>
            </w:r>
          </w:p>
        </w:tc>
        <w:tc>
          <w:tcPr>
            <w:tcW w:w="2471" w:type="dxa"/>
            <w:vMerge/>
            <w:vAlign w:val="bottom"/>
          </w:tcPr>
          <w:p w:rsidR="006620AB" w:rsidRPr="006620AB" w:rsidRDefault="006620AB" w:rsidP="006620AB">
            <w:pPr>
              <w:jc w:val="center"/>
              <w:rPr>
                <w:b/>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Background</w:t>
            </w:r>
          </w:p>
        </w:tc>
        <w:tc>
          <w:tcPr>
            <w:tcW w:w="920" w:type="dxa"/>
            <w:vAlign w:val="center"/>
          </w:tcPr>
          <w:p w:rsidR="006620AB" w:rsidRPr="006620AB" w:rsidRDefault="006620AB" w:rsidP="006620AB">
            <w:pPr>
              <w:spacing w:before="60" w:after="60"/>
              <w:jc w:val="center"/>
              <w:rPr>
                <w:sz w:val="20"/>
              </w:rPr>
            </w:pPr>
            <w:r w:rsidRPr="006620AB">
              <w:rPr>
                <w:sz w:val="20"/>
              </w:rPr>
              <w:t>479</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55</w:t>
            </w:r>
          </w:p>
        </w:tc>
        <w:tc>
          <w:tcPr>
            <w:tcW w:w="1080" w:type="dxa"/>
            <w:vAlign w:val="center"/>
          </w:tcPr>
          <w:p w:rsidR="006620AB" w:rsidRPr="006620AB" w:rsidRDefault="006620AB" w:rsidP="006620AB">
            <w:pPr>
              <w:spacing w:before="60" w:after="60"/>
              <w:jc w:val="center"/>
              <w:rPr>
                <w:sz w:val="20"/>
              </w:rPr>
            </w:pPr>
            <w:r w:rsidRPr="006620AB">
              <w:rPr>
                <w:sz w:val="20"/>
              </w:rPr>
              <w:t>54</w:t>
            </w:r>
          </w:p>
        </w:tc>
        <w:tc>
          <w:tcPr>
            <w:tcW w:w="1260" w:type="dxa"/>
            <w:vAlign w:val="center"/>
          </w:tcPr>
          <w:p w:rsidR="006620AB" w:rsidRPr="006620AB" w:rsidRDefault="006620AB" w:rsidP="006620AB">
            <w:pPr>
              <w:spacing w:before="60" w:after="60"/>
              <w:jc w:val="center"/>
              <w:rPr>
                <w:sz w:val="20"/>
              </w:rPr>
            </w:pPr>
          </w:p>
        </w:tc>
        <w:tc>
          <w:tcPr>
            <w:tcW w:w="1260" w:type="dxa"/>
            <w:vAlign w:val="center"/>
          </w:tcPr>
          <w:p w:rsidR="006620AB" w:rsidRPr="006620AB" w:rsidRDefault="006620AB" w:rsidP="006620AB">
            <w:pPr>
              <w:spacing w:before="60" w:after="60"/>
              <w:jc w:val="center"/>
              <w:rPr>
                <w:sz w:val="20"/>
              </w:rPr>
            </w:pPr>
          </w:p>
        </w:tc>
        <w:tc>
          <w:tcPr>
            <w:tcW w:w="900" w:type="dxa"/>
            <w:gridSpan w:val="2"/>
            <w:vAlign w:val="center"/>
          </w:tcPr>
          <w:p w:rsidR="006620AB" w:rsidRPr="006620AB" w:rsidRDefault="006620AB" w:rsidP="006620AB">
            <w:pPr>
              <w:spacing w:before="60" w:after="60"/>
              <w:jc w:val="center"/>
              <w:rPr>
                <w:sz w:val="20"/>
              </w:rPr>
            </w:pPr>
          </w:p>
        </w:tc>
        <w:tc>
          <w:tcPr>
            <w:tcW w:w="990" w:type="dxa"/>
            <w:vAlign w:val="center"/>
          </w:tcPr>
          <w:p w:rsidR="006620AB" w:rsidRPr="006620AB" w:rsidRDefault="006620AB" w:rsidP="006620AB">
            <w:pPr>
              <w:spacing w:before="60" w:after="60"/>
              <w:jc w:val="center"/>
              <w:rPr>
                <w:sz w:val="20"/>
              </w:rPr>
            </w:pP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1</w:t>
            </w:r>
          </w:p>
        </w:tc>
        <w:tc>
          <w:tcPr>
            <w:tcW w:w="920" w:type="dxa"/>
            <w:vAlign w:val="center"/>
          </w:tcPr>
          <w:p w:rsidR="006620AB" w:rsidRPr="006620AB" w:rsidRDefault="006620AB" w:rsidP="006620AB">
            <w:pPr>
              <w:spacing w:before="60" w:after="60"/>
              <w:jc w:val="center"/>
              <w:rPr>
                <w:sz w:val="20"/>
              </w:rPr>
            </w:pPr>
            <w:r w:rsidRPr="006620AB">
              <w:rPr>
                <w:sz w:val="20"/>
              </w:rPr>
              <w:t>722</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74</w:t>
            </w:r>
          </w:p>
        </w:tc>
        <w:tc>
          <w:tcPr>
            <w:tcW w:w="1080" w:type="dxa"/>
            <w:vAlign w:val="center"/>
          </w:tcPr>
          <w:p w:rsidR="006620AB" w:rsidRPr="006620AB" w:rsidRDefault="006620AB" w:rsidP="006620AB">
            <w:pPr>
              <w:spacing w:before="60" w:after="60"/>
              <w:jc w:val="center"/>
              <w:rPr>
                <w:sz w:val="20"/>
              </w:rPr>
            </w:pPr>
            <w:r w:rsidRPr="006620AB">
              <w:rPr>
                <w:sz w:val="20"/>
              </w:rPr>
              <w:t>53</w:t>
            </w:r>
          </w:p>
        </w:tc>
        <w:tc>
          <w:tcPr>
            <w:tcW w:w="1260" w:type="dxa"/>
            <w:vAlign w:val="center"/>
          </w:tcPr>
          <w:p w:rsidR="006620AB" w:rsidRPr="006620AB" w:rsidRDefault="006620AB" w:rsidP="006620AB">
            <w:pPr>
              <w:spacing w:before="60" w:after="60"/>
              <w:jc w:val="center"/>
              <w:rPr>
                <w:sz w:val="20"/>
              </w:rPr>
            </w:pPr>
            <w:r w:rsidRPr="006620AB">
              <w:rPr>
                <w:sz w:val="20"/>
              </w:rPr>
              <w:t>1</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Y</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2</w:t>
            </w:r>
          </w:p>
        </w:tc>
        <w:tc>
          <w:tcPr>
            <w:tcW w:w="920" w:type="dxa"/>
            <w:vAlign w:val="center"/>
          </w:tcPr>
          <w:p w:rsidR="006620AB" w:rsidRPr="006620AB" w:rsidRDefault="006620AB" w:rsidP="006620AB">
            <w:pPr>
              <w:spacing w:before="60" w:after="60"/>
              <w:jc w:val="center"/>
              <w:rPr>
                <w:sz w:val="20"/>
              </w:rPr>
            </w:pPr>
            <w:r w:rsidRPr="006620AB">
              <w:rPr>
                <w:sz w:val="20"/>
              </w:rPr>
              <w:t>788</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74</w:t>
            </w:r>
          </w:p>
        </w:tc>
        <w:tc>
          <w:tcPr>
            <w:tcW w:w="1080" w:type="dxa"/>
            <w:vAlign w:val="center"/>
          </w:tcPr>
          <w:p w:rsidR="006620AB" w:rsidRPr="006620AB" w:rsidRDefault="006620AB" w:rsidP="006620AB">
            <w:pPr>
              <w:spacing w:before="60" w:after="60"/>
              <w:jc w:val="center"/>
              <w:rPr>
                <w:sz w:val="20"/>
              </w:rPr>
            </w:pPr>
            <w:r w:rsidRPr="006620AB">
              <w:rPr>
                <w:sz w:val="20"/>
              </w:rPr>
              <w:t>52</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3</w:t>
            </w:r>
          </w:p>
        </w:tc>
        <w:tc>
          <w:tcPr>
            <w:tcW w:w="920" w:type="dxa"/>
            <w:vAlign w:val="center"/>
          </w:tcPr>
          <w:p w:rsidR="006620AB" w:rsidRPr="006620AB" w:rsidRDefault="006620AB" w:rsidP="006620AB">
            <w:pPr>
              <w:spacing w:before="60" w:after="60"/>
              <w:jc w:val="center"/>
              <w:rPr>
                <w:sz w:val="20"/>
              </w:rPr>
            </w:pPr>
            <w:r w:rsidRPr="006620AB">
              <w:rPr>
                <w:sz w:val="20"/>
              </w:rPr>
              <w:t>725</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74</w:t>
            </w:r>
          </w:p>
        </w:tc>
        <w:tc>
          <w:tcPr>
            <w:tcW w:w="1080" w:type="dxa"/>
            <w:vAlign w:val="center"/>
          </w:tcPr>
          <w:p w:rsidR="006620AB" w:rsidRPr="006620AB" w:rsidRDefault="006620AB" w:rsidP="006620AB">
            <w:pPr>
              <w:spacing w:before="60" w:after="60"/>
              <w:jc w:val="center"/>
              <w:rPr>
                <w:sz w:val="20"/>
              </w:rPr>
            </w:pPr>
            <w:r w:rsidRPr="006620AB">
              <w:rPr>
                <w:sz w:val="20"/>
              </w:rPr>
              <w:t>52</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4</w:t>
            </w:r>
          </w:p>
        </w:tc>
        <w:tc>
          <w:tcPr>
            <w:tcW w:w="920" w:type="dxa"/>
            <w:vAlign w:val="center"/>
          </w:tcPr>
          <w:p w:rsidR="006620AB" w:rsidRPr="006620AB" w:rsidRDefault="006620AB" w:rsidP="006620AB">
            <w:pPr>
              <w:spacing w:before="60" w:after="60"/>
              <w:jc w:val="center"/>
              <w:rPr>
                <w:sz w:val="20"/>
              </w:rPr>
            </w:pPr>
            <w:r w:rsidRPr="006620AB">
              <w:rPr>
                <w:sz w:val="20"/>
              </w:rPr>
              <w:t>705</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74</w:t>
            </w:r>
          </w:p>
        </w:tc>
        <w:tc>
          <w:tcPr>
            <w:tcW w:w="1080" w:type="dxa"/>
            <w:vAlign w:val="center"/>
          </w:tcPr>
          <w:p w:rsidR="006620AB" w:rsidRPr="006620AB" w:rsidRDefault="006620AB" w:rsidP="006620AB">
            <w:pPr>
              <w:spacing w:before="60" w:after="60"/>
              <w:jc w:val="center"/>
              <w:rPr>
                <w:sz w:val="20"/>
              </w:rPr>
            </w:pPr>
            <w:r w:rsidRPr="006620AB">
              <w:rPr>
                <w:sz w:val="20"/>
              </w:rPr>
              <w:t>49</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5</w:t>
            </w:r>
          </w:p>
        </w:tc>
        <w:tc>
          <w:tcPr>
            <w:tcW w:w="920" w:type="dxa"/>
            <w:vAlign w:val="center"/>
          </w:tcPr>
          <w:p w:rsidR="006620AB" w:rsidRPr="006620AB" w:rsidRDefault="006620AB" w:rsidP="006620AB">
            <w:pPr>
              <w:spacing w:before="60" w:after="60"/>
              <w:jc w:val="center"/>
              <w:rPr>
                <w:sz w:val="20"/>
              </w:rPr>
            </w:pPr>
            <w:r w:rsidRPr="006620AB">
              <w:rPr>
                <w:sz w:val="20"/>
              </w:rPr>
              <w:t>723</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74</w:t>
            </w:r>
          </w:p>
        </w:tc>
        <w:tc>
          <w:tcPr>
            <w:tcW w:w="1080" w:type="dxa"/>
            <w:vAlign w:val="center"/>
          </w:tcPr>
          <w:p w:rsidR="006620AB" w:rsidRPr="006620AB" w:rsidRDefault="006620AB" w:rsidP="006620AB">
            <w:pPr>
              <w:spacing w:before="60" w:after="60"/>
              <w:jc w:val="center"/>
              <w:rPr>
                <w:sz w:val="20"/>
              </w:rPr>
            </w:pPr>
            <w:r w:rsidRPr="006620AB">
              <w:rPr>
                <w:sz w:val="20"/>
              </w:rPr>
              <w:t>48</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6</w:t>
            </w:r>
          </w:p>
        </w:tc>
        <w:tc>
          <w:tcPr>
            <w:tcW w:w="920" w:type="dxa"/>
            <w:vAlign w:val="center"/>
          </w:tcPr>
          <w:p w:rsidR="006620AB" w:rsidRPr="006620AB" w:rsidRDefault="006620AB" w:rsidP="006620AB">
            <w:pPr>
              <w:spacing w:before="60" w:after="60"/>
              <w:jc w:val="center"/>
              <w:rPr>
                <w:sz w:val="20"/>
              </w:rPr>
            </w:pPr>
            <w:r w:rsidRPr="006620AB">
              <w:rPr>
                <w:sz w:val="20"/>
              </w:rPr>
              <w:t>682</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74</w:t>
            </w:r>
          </w:p>
        </w:tc>
        <w:tc>
          <w:tcPr>
            <w:tcW w:w="1080" w:type="dxa"/>
            <w:vAlign w:val="center"/>
          </w:tcPr>
          <w:p w:rsidR="006620AB" w:rsidRPr="006620AB" w:rsidRDefault="006620AB" w:rsidP="006620AB">
            <w:pPr>
              <w:spacing w:before="60" w:after="60"/>
              <w:jc w:val="center"/>
              <w:rPr>
                <w:sz w:val="20"/>
              </w:rPr>
            </w:pPr>
            <w:r w:rsidRPr="006620AB">
              <w:rPr>
                <w:sz w:val="20"/>
              </w:rPr>
              <w:t>47</w:t>
            </w:r>
          </w:p>
        </w:tc>
        <w:tc>
          <w:tcPr>
            <w:tcW w:w="1260" w:type="dxa"/>
            <w:vAlign w:val="center"/>
          </w:tcPr>
          <w:p w:rsidR="006620AB" w:rsidRPr="006620AB" w:rsidRDefault="006620AB" w:rsidP="006620AB">
            <w:pPr>
              <w:spacing w:before="60" w:after="60"/>
              <w:jc w:val="center"/>
              <w:rPr>
                <w:sz w:val="20"/>
              </w:rPr>
            </w:pPr>
            <w:r w:rsidRPr="006620AB">
              <w:rPr>
                <w:sz w:val="20"/>
              </w:rPr>
              <w:t>1</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7</w:t>
            </w:r>
          </w:p>
        </w:tc>
        <w:tc>
          <w:tcPr>
            <w:tcW w:w="920" w:type="dxa"/>
            <w:vAlign w:val="center"/>
          </w:tcPr>
          <w:p w:rsidR="006620AB" w:rsidRPr="006620AB" w:rsidRDefault="006620AB" w:rsidP="006620AB">
            <w:pPr>
              <w:spacing w:before="60" w:after="60"/>
              <w:jc w:val="center"/>
              <w:rPr>
                <w:sz w:val="20"/>
              </w:rPr>
            </w:pPr>
            <w:r w:rsidRPr="006620AB">
              <w:rPr>
                <w:sz w:val="20"/>
              </w:rPr>
              <w:t>790</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74</w:t>
            </w:r>
          </w:p>
        </w:tc>
        <w:tc>
          <w:tcPr>
            <w:tcW w:w="1080" w:type="dxa"/>
            <w:vAlign w:val="center"/>
          </w:tcPr>
          <w:p w:rsidR="006620AB" w:rsidRPr="006620AB" w:rsidRDefault="006620AB" w:rsidP="006620AB">
            <w:pPr>
              <w:spacing w:before="60" w:after="60"/>
              <w:jc w:val="center"/>
              <w:rPr>
                <w:sz w:val="20"/>
              </w:rPr>
            </w:pPr>
            <w:r w:rsidRPr="006620AB">
              <w:rPr>
                <w:sz w:val="20"/>
              </w:rPr>
              <w:t>47</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Y</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8</w:t>
            </w:r>
          </w:p>
        </w:tc>
        <w:tc>
          <w:tcPr>
            <w:tcW w:w="920" w:type="dxa"/>
            <w:vAlign w:val="center"/>
          </w:tcPr>
          <w:p w:rsidR="006620AB" w:rsidRPr="006620AB" w:rsidRDefault="006620AB" w:rsidP="006620AB">
            <w:pPr>
              <w:spacing w:before="60" w:after="60"/>
              <w:jc w:val="center"/>
              <w:rPr>
                <w:sz w:val="20"/>
              </w:rPr>
            </w:pPr>
            <w:r w:rsidRPr="006620AB">
              <w:rPr>
                <w:sz w:val="20"/>
              </w:rPr>
              <w:t>698</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74</w:t>
            </w:r>
          </w:p>
        </w:tc>
        <w:tc>
          <w:tcPr>
            <w:tcW w:w="1080" w:type="dxa"/>
            <w:vAlign w:val="center"/>
          </w:tcPr>
          <w:p w:rsidR="006620AB" w:rsidRPr="006620AB" w:rsidRDefault="006620AB" w:rsidP="006620AB">
            <w:pPr>
              <w:spacing w:before="60" w:after="60"/>
              <w:jc w:val="center"/>
              <w:rPr>
                <w:sz w:val="20"/>
              </w:rPr>
            </w:pPr>
            <w:r w:rsidRPr="006620AB">
              <w:rPr>
                <w:sz w:val="20"/>
              </w:rPr>
              <w:t>47</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jc w:val="center"/>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9</w:t>
            </w:r>
          </w:p>
        </w:tc>
        <w:tc>
          <w:tcPr>
            <w:tcW w:w="920" w:type="dxa"/>
            <w:vAlign w:val="center"/>
          </w:tcPr>
          <w:p w:rsidR="006620AB" w:rsidRPr="006620AB" w:rsidRDefault="006620AB" w:rsidP="006620AB">
            <w:pPr>
              <w:spacing w:before="60" w:after="60"/>
              <w:jc w:val="center"/>
              <w:rPr>
                <w:sz w:val="20"/>
              </w:rPr>
            </w:pPr>
            <w:r w:rsidRPr="006620AB">
              <w:rPr>
                <w:sz w:val="20"/>
              </w:rPr>
              <w:t>671</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74</w:t>
            </w:r>
          </w:p>
        </w:tc>
        <w:tc>
          <w:tcPr>
            <w:tcW w:w="1080" w:type="dxa"/>
            <w:vAlign w:val="center"/>
          </w:tcPr>
          <w:p w:rsidR="006620AB" w:rsidRPr="006620AB" w:rsidRDefault="006620AB" w:rsidP="006620AB">
            <w:pPr>
              <w:spacing w:before="60" w:after="60"/>
              <w:jc w:val="center"/>
              <w:rPr>
                <w:sz w:val="20"/>
              </w:rPr>
            </w:pPr>
            <w:r w:rsidRPr="006620AB">
              <w:rPr>
                <w:sz w:val="20"/>
              </w:rPr>
              <w:t>47</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10</w:t>
            </w:r>
          </w:p>
        </w:tc>
        <w:tc>
          <w:tcPr>
            <w:tcW w:w="920" w:type="dxa"/>
            <w:vAlign w:val="center"/>
          </w:tcPr>
          <w:p w:rsidR="006620AB" w:rsidRPr="006620AB" w:rsidRDefault="006620AB" w:rsidP="006620AB">
            <w:pPr>
              <w:spacing w:before="60" w:after="60"/>
              <w:jc w:val="center"/>
              <w:rPr>
                <w:sz w:val="20"/>
              </w:rPr>
            </w:pPr>
            <w:r w:rsidRPr="006620AB">
              <w:rPr>
                <w:sz w:val="20"/>
              </w:rPr>
              <w:t>665</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73</w:t>
            </w:r>
          </w:p>
        </w:tc>
        <w:tc>
          <w:tcPr>
            <w:tcW w:w="1080" w:type="dxa"/>
            <w:vAlign w:val="center"/>
          </w:tcPr>
          <w:p w:rsidR="006620AB" w:rsidRPr="006620AB" w:rsidRDefault="006620AB" w:rsidP="006620AB">
            <w:pPr>
              <w:spacing w:before="60" w:after="60"/>
              <w:jc w:val="center"/>
              <w:rPr>
                <w:sz w:val="20"/>
              </w:rPr>
            </w:pPr>
            <w:r w:rsidRPr="006620AB">
              <w:rPr>
                <w:sz w:val="20"/>
              </w:rPr>
              <w:t>47</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11</w:t>
            </w:r>
          </w:p>
        </w:tc>
        <w:tc>
          <w:tcPr>
            <w:tcW w:w="920" w:type="dxa"/>
            <w:vAlign w:val="center"/>
          </w:tcPr>
          <w:p w:rsidR="006620AB" w:rsidRPr="006620AB" w:rsidRDefault="006620AB" w:rsidP="006620AB">
            <w:pPr>
              <w:spacing w:before="60" w:after="60"/>
              <w:jc w:val="center"/>
              <w:rPr>
                <w:sz w:val="20"/>
              </w:rPr>
            </w:pPr>
            <w:r w:rsidRPr="006620AB">
              <w:rPr>
                <w:sz w:val="20"/>
              </w:rPr>
              <w:t>648</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73</w:t>
            </w:r>
          </w:p>
        </w:tc>
        <w:tc>
          <w:tcPr>
            <w:tcW w:w="1080" w:type="dxa"/>
            <w:vAlign w:val="center"/>
          </w:tcPr>
          <w:p w:rsidR="006620AB" w:rsidRPr="006620AB" w:rsidRDefault="006620AB" w:rsidP="006620AB">
            <w:pPr>
              <w:spacing w:before="60" w:after="60"/>
              <w:jc w:val="center"/>
              <w:rPr>
                <w:sz w:val="20"/>
              </w:rPr>
            </w:pPr>
            <w:r w:rsidRPr="006620AB">
              <w:rPr>
                <w:sz w:val="20"/>
              </w:rPr>
              <w:t>47</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Y</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lastRenderedPageBreak/>
              <w:t>12</w:t>
            </w:r>
          </w:p>
        </w:tc>
        <w:tc>
          <w:tcPr>
            <w:tcW w:w="920" w:type="dxa"/>
            <w:vAlign w:val="center"/>
          </w:tcPr>
          <w:p w:rsidR="006620AB" w:rsidRPr="006620AB" w:rsidRDefault="006620AB" w:rsidP="006620AB">
            <w:pPr>
              <w:spacing w:before="60" w:after="60"/>
              <w:jc w:val="center"/>
              <w:rPr>
                <w:sz w:val="20"/>
              </w:rPr>
            </w:pPr>
            <w:r w:rsidRPr="006620AB">
              <w:rPr>
                <w:sz w:val="20"/>
              </w:rPr>
              <w:t>668</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72</w:t>
            </w:r>
          </w:p>
        </w:tc>
        <w:tc>
          <w:tcPr>
            <w:tcW w:w="1080" w:type="dxa"/>
            <w:vAlign w:val="center"/>
          </w:tcPr>
          <w:p w:rsidR="006620AB" w:rsidRPr="006620AB" w:rsidRDefault="006620AB" w:rsidP="006620AB">
            <w:pPr>
              <w:spacing w:before="60" w:after="60"/>
              <w:jc w:val="center"/>
              <w:rPr>
                <w:sz w:val="20"/>
              </w:rPr>
            </w:pPr>
            <w:r w:rsidRPr="006620AB">
              <w:rPr>
                <w:sz w:val="20"/>
              </w:rPr>
              <w:t>48</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N</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Library</w:t>
            </w:r>
          </w:p>
        </w:tc>
        <w:tc>
          <w:tcPr>
            <w:tcW w:w="920" w:type="dxa"/>
            <w:vAlign w:val="center"/>
          </w:tcPr>
          <w:p w:rsidR="006620AB" w:rsidRPr="006620AB" w:rsidRDefault="006620AB" w:rsidP="006620AB">
            <w:pPr>
              <w:spacing w:before="60" w:after="60"/>
              <w:jc w:val="center"/>
              <w:rPr>
                <w:sz w:val="20"/>
              </w:rPr>
            </w:pPr>
            <w:r w:rsidRPr="006620AB">
              <w:rPr>
                <w:sz w:val="20"/>
              </w:rPr>
              <w:t>714</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73</w:t>
            </w:r>
          </w:p>
        </w:tc>
        <w:tc>
          <w:tcPr>
            <w:tcW w:w="1080" w:type="dxa"/>
            <w:vAlign w:val="center"/>
          </w:tcPr>
          <w:p w:rsidR="006620AB" w:rsidRPr="006620AB" w:rsidRDefault="006620AB" w:rsidP="006620AB">
            <w:pPr>
              <w:spacing w:before="60" w:after="60"/>
              <w:jc w:val="center"/>
              <w:rPr>
                <w:sz w:val="20"/>
              </w:rPr>
            </w:pPr>
            <w:r w:rsidRPr="006620AB">
              <w:rPr>
                <w:sz w:val="20"/>
              </w:rPr>
              <w:t>50</w:t>
            </w:r>
          </w:p>
        </w:tc>
        <w:tc>
          <w:tcPr>
            <w:tcW w:w="1260" w:type="dxa"/>
            <w:vAlign w:val="center"/>
          </w:tcPr>
          <w:p w:rsidR="006620AB" w:rsidRPr="006620AB" w:rsidRDefault="006620AB" w:rsidP="006620AB">
            <w:pPr>
              <w:spacing w:before="60" w:after="60"/>
              <w:jc w:val="center"/>
              <w:rPr>
                <w:sz w:val="20"/>
              </w:rPr>
            </w:pPr>
            <w:r w:rsidRPr="006620AB">
              <w:rPr>
                <w:sz w:val="20"/>
              </w:rPr>
              <w:t>2</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Y</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13</w:t>
            </w:r>
          </w:p>
        </w:tc>
        <w:tc>
          <w:tcPr>
            <w:tcW w:w="920" w:type="dxa"/>
            <w:vAlign w:val="center"/>
          </w:tcPr>
          <w:p w:rsidR="006620AB" w:rsidRPr="006620AB" w:rsidRDefault="006620AB" w:rsidP="006620AB">
            <w:pPr>
              <w:spacing w:before="60" w:after="60"/>
              <w:jc w:val="center"/>
              <w:rPr>
                <w:sz w:val="20"/>
              </w:rPr>
            </w:pPr>
            <w:r w:rsidRPr="006620AB">
              <w:rPr>
                <w:sz w:val="20"/>
              </w:rPr>
              <w:t>689</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74</w:t>
            </w:r>
          </w:p>
        </w:tc>
        <w:tc>
          <w:tcPr>
            <w:tcW w:w="1080" w:type="dxa"/>
            <w:vAlign w:val="center"/>
          </w:tcPr>
          <w:p w:rsidR="006620AB" w:rsidRPr="006620AB" w:rsidRDefault="006620AB" w:rsidP="006620AB">
            <w:pPr>
              <w:spacing w:before="60" w:after="60"/>
              <w:jc w:val="center"/>
              <w:rPr>
                <w:sz w:val="20"/>
              </w:rPr>
            </w:pPr>
            <w:r w:rsidRPr="006620AB">
              <w:rPr>
                <w:sz w:val="20"/>
              </w:rPr>
              <w:t>47</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Y</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14</w:t>
            </w:r>
          </w:p>
        </w:tc>
        <w:tc>
          <w:tcPr>
            <w:tcW w:w="920" w:type="dxa"/>
            <w:vAlign w:val="center"/>
          </w:tcPr>
          <w:p w:rsidR="006620AB" w:rsidRPr="006620AB" w:rsidRDefault="006620AB" w:rsidP="006620AB">
            <w:pPr>
              <w:spacing w:before="60" w:after="60"/>
              <w:jc w:val="center"/>
              <w:rPr>
                <w:sz w:val="20"/>
              </w:rPr>
            </w:pPr>
            <w:r w:rsidRPr="006620AB">
              <w:rPr>
                <w:sz w:val="20"/>
              </w:rPr>
              <w:t>756</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74</w:t>
            </w:r>
          </w:p>
        </w:tc>
        <w:tc>
          <w:tcPr>
            <w:tcW w:w="1080" w:type="dxa"/>
            <w:vAlign w:val="center"/>
          </w:tcPr>
          <w:p w:rsidR="006620AB" w:rsidRPr="006620AB" w:rsidRDefault="006620AB" w:rsidP="006620AB">
            <w:pPr>
              <w:spacing w:before="60" w:after="60"/>
              <w:jc w:val="center"/>
              <w:rPr>
                <w:sz w:val="20"/>
              </w:rPr>
            </w:pPr>
            <w:r w:rsidRPr="006620AB">
              <w:rPr>
                <w:sz w:val="20"/>
              </w:rPr>
              <w:t>52</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15</w:t>
            </w:r>
          </w:p>
        </w:tc>
        <w:tc>
          <w:tcPr>
            <w:tcW w:w="920" w:type="dxa"/>
            <w:vAlign w:val="center"/>
          </w:tcPr>
          <w:p w:rsidR="006620AB" w:rsidRPr="006620AB" w:rsidRDefault="006620AB" w:rsidP="006620AB">
            <w:pPr>
              <w:spacing w:before="60" w:after="60"/>
              <w:jc w:val="center"/>
              <w:rPr>
                <w:sz w:val="20"/>
              </w:rPr>
            </w:pPr>
            <w:r w:rsidRPr="006620AB">
              <w:rPr>
                <w:sz w:val="20"/>
              </w:rPr>
              <w:t>671</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73</w:t>
            </w:r>
          </w:p>
        </w:tc>
        <w:tc>
          <w:tcPr>
            <w:tcW w:w="1080" w:type="dxa"/>
            <w:vAlign w:val="center"/>
          </w:tcPr>
          <w:p w:rsidR="006620AB" w:rsidRPr="006620AB" w:rsidRDefault="006620AB" w:rsidP="006620AB">
            <w:pPr>
              <w:spacing w:before="60" w:after="60"/>
              <w:jc w:val="center"/>
              <w:rPr>
                <w:sz w:val="20"/>
              </w:rPr>
            </w:pPr>
            <w:r w:rsidRPr="006620AB">
              <w:rPr>
                <w:sz w:val="20"/>
              </w:rPr>
              <w:t>46</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16</w:t>
            </w:r>
          </w:p>
        </w:tc>
        <w:tc>
          <w:tcPr>
            <w:tcW w:w="920" w:type="dxa"/>
            <w:vAlign w:val="center"/>
          </w:tcPr>
          <w:p w:rsidR="006620AB" w:rsidRPr="006620AB" w:rsidRDefault="006620AB" w:rsidP="006620AB">
            <w:pPr>
              <w:spacing w:before="60" w:after="60"/>
              <w:jc w:val="center"/>
              <w:rPr>
                <w:sz w:val="20"/>
              </w:rPr>
            </w:pPr>
            <w:r w:rsidRPr="006620AB">
              <w:rPr>
                <w:sz w:val="20"/>
              </w:rPr>
              <w:t>622</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71</w:t>
            </w:r>
          </w:p>
        </w:tc>
        <w:tc>
          <w:tcPr>
            <w:tcW w:w="1080" w:type="dxa"/>
            <w:vAlign w:val="center"/>
          </w:tcPr>
          <w:p w:rsidR="006620AB" w:rsidRPr="006620AB" w:rsidRDefault="006620AB" w:rsidP="006620AB">
            <w:pPr>
              <w:spacing w:before="60" w:after="60"/>
              <w:jc w:val="center"/>
              <w:rPr>
                <w:sz w:val="20"/>
              </w:rPr>
            </w:pPr>
            <w:r w:rsidRPr="006620AB">
              <w:rPr>
                <w:sz w:val="20"/>
              </w:rPr>
              <w:t>44</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Y</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r w:rsidRPr="006620AB">
              <w:rPr>
                <w:sz w:val="20"/>
              </w:rPr>
              <w:t>Window open</w:t>
            </w: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17</w:t>
            </w:r>
          </w:p>
        </w:tc>
        <w:tc>
          <w:tcPr>
            <w:tcW w:w="920" w:type="dxa"/>
            <w:vAlign w:val="center"/>
          </w:tcPr>
          <w:p w:rsidR="006620AB" w:rsidRPr="006620AB" w:rsidRDefault="006620AB" w:rsidP="006620AB">
            <w:pPr>
              <w:spacing w:before="60" w:after="60"/>
              <w:jc w:val="center"/>
              <w:rPr>
                <w:sz w:val="20"/>
              </w:rPr>
            </w:pPr>
            <w:r w:rsidRPr="006620AB">
              <w:rPr>
                <w:sz w:val="20"/>
              </w:rPr>
              <w:t>710</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72</w:t>
            </w:r>
          </w:p>
        </w:tc>
        <w:tc>
          <w:tcPr>
            <w:tcW w:w="1080" w:type="dxa"/>
            <w:vAlign w:val="center"/>
          </w:tcPr>
          <w:p w:rsidR="006620AB" w:rsidRPr="006620AB" w:rsidRDefault="006620AB" w:rsidP="006620AB">
            <w:pPr>
              <w:spacing w:before="60" w:after="60"/>
              <w:jc w:val="center"/>
              <w:rPr>
                <w:sz w:val="20"/>
              </w:rPr>
            </w:pPr>
            <w:r w:rsidRPr="006620AB">
              <w:rPr>
                <w:sz w:val="20"/>
              </w:rPr>
              <w:t>54</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18</w:t>
            </w:r>
          </w:p>
        </w:tc>
        <w:tc>
          <w:tcPr>
            <w:tcW w:w="920" w:type="dxa"/>
            <w:vAlign w:val="center"/>
          </w:tcPr>
          <w:p w:rsidR="006620AB" w:rsidRPr="006620AB" w:rsidRDefault="006620AB" w:rsidP="006620AB">
            <w:pPr>
              <w:spacing w:before="60" w:after="60"/>
              <w:jc w:val="center"/>
              <w:rPr>
                <w:sz w:val="20"/>
              </w:rPr>
            </w:pPr>
            <w:r w:rsidRPr="006620AB">
              <w:rPr>
                <w:sz w:val="20"/>
              </w:rPr>
              <w:t>646</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69</w:t>
            </w:r>
          </w:p>
        </w:tc>
        <w:tc>
          <w:tcPr>
            <w:tcW w:w="1080" w:type="dxa"/>
            <w:vAlign w:val="center"/>
          </w:tcPr>
          <w:p w:rsidR="006620AB" w:rsidRPr="006620AB" w:rsidRDefault="006620AB" w:rsidP="006620AB">
            <w:pPr>
              <w:spacing w:before="60" w:after="60"/>
              <w:jc w:val="center"/>
              <w:rPr>
                <w:sz w:val="20"/>
              </w:rPr>
            </w:pPr>
            <w:r w:rsidRPr="006620AB">
              <w:rPr>
                <w:sz w:val="20"/>
              </w:rPr>
              <w:t>48</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Y</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p>
        </w:tc>
        <w:tc>
          <w:tcPr>
            <w:tcW w:w="2471" w:type="dxa"/>
            <w:tcBorders>
              <w:left w:val="nil"/>
            </w:tcBorders>
            <w:vAlign w:val="center"/>
          </w:tcPr>
          <w:p w:rsidR="006620AB" w:rsidRPr="006620AB" w:rsidRDefault="006620AB" w:rsidP="006620AB">
            <w:pPr>
              <w:spacing w:before="60" w:after="60"/>
              <w:rPr>
                <w:sz w:val="20"/>
              </w:rPr>
            </w:pPr>
            <w:r w:rsidRPr="006620AB">
              <w:rPr>
                <w:sz w:val="20"/>
              </w:rPr>
              <w:t>Water-damaged wall</w:t>
            </w: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19</w:t>
            </w:r>
          </w:p>
        </w:tc>
        <w:tc>
          <w:tcPr>
            <w:tcW w:w="920" w:type="dxa"/>
            <w:vAlign w:val="center"/>
          </w:tcPr>
          <w:p w:rsidR="006620AB" w:rsidRPr="006620AB" w:rsidRDefault="006620AB" w:rsidP="006620AB">
            <w:pPr>
              <w:spacing w:before="60" w:after="60"/>
              <w:jc w:val="center"/>
              <w:rPr>
                <w:sz w:val="20"/>
              </w:rPr>
            </w:pPr>
            <w:r w:rsidRPr="006620AB">
              <w:rPr>
                <w:sz w:val="20"/>
              </w:rPr>
              <w:t>759</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72</w:t>
            </w:r>
          </w:p>
        </w:tc>
        <w:tc>
          <w:tcPr>
            <w:tcW w:w="1080" w:type="dxa"/>
            <w:vAlign w:val="center"/>
          </w:tcPr>
          <w:p w:rsidR="006620AB" w:rsidRPr="006620AB" w:rsidRDefault="006620AB" w:rsidP="006620AB">
            <w:pPr>
              <w:spacing w:before="60" w:after="60"/>
              <w:jc w:val="center"/>
              <w:rPr>
                <w:sz w:val="20"/>
              </w:rPr>
            </w:pPr>
            <w:r w:rsidRPr="006620AB">
              <w:rPr>
                <w:sz w:val="20"/>
              </w:rPr>
              <w:t>55</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p>
        </w:tc>
        <w:tc>
          <w:tcPr>
            <w:tcW w:w="2471" w:type="dxa"/>
            <w:tcBorders>
              <w:left w:val="nil"/>
            </w:tcBorders>
            <w:vAlign w:val="center"/>
          </w:tcPr>
          <w:p w:rsidR="006620AB" w:rsidRPr="006620AB" w:rsidRDefault="006620AB" w:rsidP="006620AB">
            <w:pPr>
              <w:spacing w:before="60" w:after="60"/>
              <w:rPr>
                <w:sz w:val="20"/>
              </w:rPr>
            </w:pPr>
            <w:r w:rsidRPr="006620AB">
              <w:rPr>
                <w:sz w:val="20"/>
              </w:rPr>
              <w:t>Water-damaged wall</w:t>
            </w: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20</w:t>
            </w:r>
          </w:p>
        </w:tc>
        <w:tc>
          <w:tcPr>
            <w:tcW w:w="920" w:type="dxa"/>
            <w:vAlign w:val="center"/>
          </w:tcPr>
          <w:p w:rsidR="006620AB" w:rsidRPr="006620AB" w:rsidRDefault="006620AB" w:rsidP="006620AB">
            <w:pPr>
              <w:spacing w:before="60" w:after="60"/>
              <w:jc w:val="center"/>
              <w:rPr>
                <w:sz w:val="20"/>
              </w:rPr>
            </w:pPr>
            <w:r w:rsidRPr="006620AB">
              <w:rPr>
                <w:sz w:val="20"/>
              </w:rPr>
              <w:t>749</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72</w:t>
            </w:r>
          </w:p>
        </w:tc>
        <w:tc>
          <w:tcPr>
            <w:tcW w:w="1080" w:type="dxa"/>
            <w:vAlign w:val="center"/>
          </w:tcPr>
          <w:p w:rsidR="006620AB" w:rsidRPr="006620AB" w:rsidRDefault="006620AB" w:rsidP="006620AB">
            <w:pPr>
              <w:spacing w:before="60" w:after="60"/>
              <w:jc w:val="center"/>
              <w:rPr>
                <w:sz w:val="20"/>
              </w:rPr>
            </w:pPr>
            <w:r w:rsidRPr="006620AB">
              <w:rPr>
                <w:sz w:val="20"/>
              </w:rPr>
              <w:t>66</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p>
        </w:tc>
        <w:tc>
          <w:tcPr>
            <w:tcW w:w="2471" w:type="dxa"/>
            <w:tcBorders>
              <w:left w:val="nil"/>
            </w:tcBorders>
            <w:vAlign w:val="center"/>
          </w:tcPr>
          <w:p w:rsidR="006620AB" w:rsidRPr="006620AB" w:rsidRDefault="006620AB" w:rsidP="006620AB">
            <w:pPr>
              <w:spacing w:before="60" w:after="60"/>
              <w:rPr>
                <w:sz w:val="20"/>
              </w:rPr>
            </w:pPr>
            <w:r w:rsidRPr="006620AB">
              <w:rPr>
                <w:sz w:val="20"/>
              </w:rPr>
              <w:t>Water-damaged wall</w:t>
            </w: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21</w:t>
            </w:r>
          </w:p>
        </w:tc>
        <w:tc>
          <w:tcPr>
            <w:tcW w:w="920" w:type="dxa"/>
            <w:vAlign w:val="center"/>
          </w:tcPr>
          <w:p w:rsidR="006620AB" w:rsidRPr="006620AB" w:rsidRDefault="006620AB" w:rsidP="006620AB">
            <w:pPr>
              <w:spacing w:before="60" w:after="60"/>
              <w:jc w:val="center"/>
              <w:rPr>
                <w:sz w:val="20"/>
              </w:rPr>
            </w:pPr>
            <w:r w:rsidRPr="006620AB">
              <w:rPr>
                <w:sz w:val="20"/>
              </w:rPr>
              <w:t>730</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73</w:t>
            </w:r>
          </w:p>
        </w:tc>
        <w:tc>
          <w:tcPr>
            <w:tcW w:w="1080" w:type="dxa"/>
            <w:vAlign w:val="center"/>
          </w:tcPr>
          <w:p w:rsidR="006620AB" w:rsidRPr="006620AB" w:rsidRDefault="006620AB" w:rsidP="006620AB">
            <w:pPr>
              <w:spacing w:before="60" w:after="60"/>
              <w:jc w:val="center"/>
              <w:rPr>
                <w:sz w:val="20"/>
              </w:rPr>
            </w:pPr>
            <w:r w:rsidRPr="006620AB">
              <w:rPr>
                <w:sz w:val="20"/>
              </w:rPr>
              <w:t>59</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p>
        </w:tc>
        <w:tc>
          <w:tcPr>
            <w:tcW w:w="2471" w:type="dxa"/>
            <w:tcBorders>
              <w:left w:val="nil"/>
            </w:tcBorders>
            <w:vAlign w:val="center"/>
          </w:tcPr>
          <w:p w:rsidR="006620AB" w:rsidRPr="006620AB" w:rsidRDefault="006620AB" w:rsidP="006620AB">
            <w:pPr>
              <w:spacing w:before="60" w:after="60"/>
              <w:rPr>
                <w:sz w:val="20"/>
              </w:rPr>
            </w:pPr>
            <w:r w:rsidRPr="006620AB">
              <w:rPr>
                <w:sz w:val="20"/>
              </w:rPr>
              <w:t>Water-damaged wall</w:t>
            </w: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22</w:t>
            </w:r>
          </w:p>
        </w:tc>
        <w:tc>
          <w:tcPr>
            <w:tcW w:w="920" w:type="dxa"/>
            <w:vAlign w:val="center"/>
          </w:tcPr>
          <w:p w:rsidR="006620AB" w:rsidRPr="006620AB" w:rsidRDefault="006620AB" w:rsidP="006620AB">
            <w:pPr>
              <w:spacing w:before="60" w:after="60"/>
              <w:jc w:val="center"/>
              <w:rPr>
                <w:sz w:val="20"/>
              </w:rPr>
            </w:pPr>
            <w:r w:rsidRPr="006620AB">
              <w:rPr>
                <w:sz w:val="20"/>
              </w:rPr>
              <w:t>678</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73</w:t>
            </w:r>
          </w:p>
        </w:tc>
        <w:tc>
          <w:tcPr>
            <w:tcW w:w="1080" w:type="dxa"/>
            <w:vAlign w:val="center"/>
          </w:tcPr>
          <w:p w:rsidR="006620AB" w:rsidRPr="006620AB" w:rsidRDefault="006620AB" w:rsidP="006620AB">
            <w:pPr>
              <w:spacing w:before="60" w:after="60"/>
              <w:jc w:val="center"/>
              <w:rPr>
                <w:sz w:val="20"/>
              </w:rPr>
            </w:pPr>
            <w:r w:rsidRPr="006620AB">
              <w:rPr>
                <w:sz w:val="20"/>
              </w:rPr>
              <w:t>58</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r w:rsidRPr="006620AB">
              <w:rPr>
                <w:sz w:val="20"/>
              </w:rPr>
              <w:t>Water-damaged wall</w:t>
            </w: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lastRenderedPageBreak/>
              <w:t>23</w:t>
            </w:r>
          </w:p>
        </w:tc>
        <w:tc>
          <w:tcPr>
            <w:tcW w:w="920" w:type="dxa"/>
            <w:vAlign w:val="center"/>
          </w:tcPr>
          <w:p w:rsidR="006620AB" w:rsidRPr="006620AB" w:rsidRDefault="006620AB" w:rsidP="006620AB">
            <w:pPr>
              <w:spacing w:before="60" w:after="60"/>
              <w:jc w:val="center"/>
              <w:rPr>
                <w:sz w:val="20"/>
              </w:rPr>
            </w:pPr>
            <w:r w:rsidRPr="006620AB">
              <w:rPr>
                <w:sz w:val="20"/>
              </w:rPr>
              <w:t>664</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74</w:t>
            </w:r>
          </w:p>
        </w:tc>
        <w:tc>
          <w:tcPr>
            <w:tcW w:w="1080" w:type="dxa"/>
            <w:vAlign w:val="center"/>
          </w:tcPr>
          <w:p w:rsidR="006620AB" w:rsidRPr="006620AB" w:rsidRDefault="006620AB" w:rsidP="006620AB">
            <w:pPr>
              <w:spacing w:before="60" w:after="60"/>
              <w:jc w:val="center"/>
              <w:rPr>
                <w:sz w:val="20"/>
              </w:rPr>
            </w:pPr>
            <w:r w:rsidRPr="006620AB">
              <w:rPr>
                <w:sz w:val="20"/>
              </w:rPr>
              <w:t>53</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r w:rsidRPr="006620AB">
              <w:rPr>
                <w:sz w:val="20"/>
              </w:rPr>
              <w:t>Water-damaged wall</w:t>
            </w: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Break room</w:t>
            </w:r>
          </w:p>
        </w:tc>
        <w:tc>
          <w:tcPr>
            <w:tcW w:w="920" w:type="dxa"/>
            <w:vAlign w:val="center"/>
          </w:tcPr>
          <w:p w:rsidR="006620AB" w:rsidRPr="006620AB" w:rsidRDefault="006620AB" w:rsidP="006620AB">
            <w:pPr>
              <w:spacing w:before="60" w:after="60"/>
              <w:jc w:val="center"/>
              <w:rPr>
                <w:sz w:val="20"/>
              </w:rPr>
            </w:pPr>
            <w:r w:rsidRPr="006620AB">
              <w:rPr>
                <w:sz w:val="20"/>
              </w:rPr>
              <w:t>661</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75</w:t>
            </w:r>
          </w:p>
        </w:tc>
        <w:tc>
          <w:tcPr>
            <w:tcW w:w="1080" w:type="dxa"/>
            <w:vAlign w:val="center"/>
          </w:tcPr>
          <w:p w:rsidR="006620AB" w:rsidRPr="006620AB" w:rsidRDefault="006620AB" w:rsidP="006620AB">
            <w:pPr>
              <w:spacing w:before="60" w:after="60"/>
              <w:jc w:val="center"/>
              <w:rPr>
                <w:sz w:val="20"/>
              </w:rPr>
            </w:pPr>
            <w:r w:rsidRPr="006620AB">
              <w:rPr>
                <w:sz w:val="20"/>
              </w:rPr>
              <w:t>52</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r w:rsidRPr="006620AB">
              <w:rPr>
                <w:sz w:val="20"/>
              </w:rPr>
              <w:t>Water-damaged wall</w:t>
            </w: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24</w:t>
            </w:r>
          </w:p>
        </w:tc>
        <w:tc>
          <w:tcPr>
            <w:tcW w:w="920" w:type="dxa"/>
            <w:vAlign w:val="center"/>
          </w:tcPr>
          <w:p w:rsidR="006620AB" w:rsidRPr="006620AB" w:rsidRDefault="006620AB" w:rsidP="006620AB">
            <w:pPr>
              <w:spacing w:before="60" w:after="60"/>
              <w:jc w:val="center"/>
              <w:rPr>
                <w:sz w:val="20"/>
              </w:rPr>
            </w:pPr>
            <w:r w:rsidRPr="006620AB">
              <w:rPr>
                <w:sz w:val="20"/>
              </w:rPr>
              <w:t>692</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74</w:t>
            </w:r>
          </w:p>
        </w:tc>
        <w:tc>
          <w:tcPr>
            <w:tcW w:w="1080" w:type="dxa"/>
            <w:vAlign w:val="center"/>
          </w:tcPr>
          <w:p w:rsidR="006620AB" w:rsidRPr="006620AB" w:rsidRDefault="006620AB" w:rsidP="006620AB">
            <w:pPr>
              <w:spacing w:before="60" w:after="60"/>
              <w:jc w:val="center"/>
              <w:rPr>
                <w:sz w:val="20"/>
              </w:rPr>
            </w:pPr>
            <w:r w:rsidRPr="006620AB">
              <w:rPr>
                <w:sz w:val="20"/>
              </w:rPr>
              <w:t>51</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r w:rsidRPr="006620AB">
              <w:rPr>
                <w:sz w:val="20"/>
              </w:rPr>
              <w:t>Water-damaged wall</w:t>
            </w: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25</w:t>
            </w:r>
          </w:p>
        </w:tc>
        <w:tc>
          <w:tcPr>
            <w:tcW w:w="920" w:type="dxa"/>
            <w:vAlign w:val="center"/>
          </w:tcPr>
          <w:p w:rsidR="006620AB" w:rsidRPr="006620AB" w:rsidRDefault="006620AB" w:rsidP="006620AB">
            <w:pPr>
              <w:spacing w:before="60" w:after="60"/>
              <w:jc w:val="center"/>
              <w:rPr>
                <w:sz w:val="20"/>
              </w:rPr>
            </w:pPr>
            <w:r w:rsidRPr="006620AB">
              <w:rPr>
                <w:sz w:val="20"/>
              </w:rPr>
              <w:t>611</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73</w:t>
            </w:r>
          </w:p>
        </w:tc>
        <w:tc>
          <w:tcPr>
            <w:tcW w:w="1080" w:type="dxa"/>
            <w:vAlign w:val="center"/>
          </w:tcPr>
          <w:p w:rsidR="006620AB" w:rsidRPr="006620AB" w:rsidRDefault="006620AB" w:rsidP="006620AB">
            <w:pPr>
              <w:spacing w:before="60" w:after="60"/>
              <w:jc w:val="center"/>
              <w:rPr>
                <w:sz w:val="20"/>
              </w:rPr>
            </w:pPr>
            <w:r w:rsidRPr="006620AB">
              <w:rPr>
                <w:sz w:val="20"/>
              </w:rPr>
              <w:t>53</w:t>
            </w:r>
          </w:p>
        </w:tc>
        <w:tc>
          <w:tcPr>
            <w:tcW w:w="1260" w:type="dxa"/>
            <w:vAlign w:val="center"/>
          </w:tcPr>
          <w:p w:rsidR="006620AB" w:rsidRPr="006620AB" w:rsidRDefault="006620AB" w:rsidP="006620AB">
            <w:pPr>
              <w:spacing w:before="60" w:after="60"/>
              <w:jc w:val="center"/>
              <w:rPr>
                <w:sz w:val="20"/>
              </w:rPr>
            </w:pPr>
            <w:r w:rsidRPr="006620AB">
              <w:rPr>
                <w:sz w:val="20"/>
              </w:rPr>
              <w:t>2</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26</w:t>
            </w:r>
          </w:p>
        </w:tc>
        <w:tc>
          <w:tcPr>
            <w:tcW w:w="920" w:type="dxa"/>
            <w:vAlign w:val="center"/>
          </w:tcPr>
          <w:p w:rsidR="006620AB" w:rsidRPr="006620AB" w:rsidRDefault="006620AB" w:rsidP="006620AB">
            <w:pPr>
              <w:spacing w:before="60" w:after="60"/>
              <w:jc w:val="center"/>
              <w:rPr>
                <w:sz w:val="20"/>
              </w:rPr>
            </w:pPr>
            <w:r w:rsidRPr="006620AB">
              <w:rPr>
                <w:sz w:val="20"/>
              </w:rPr>
              <w:t>715</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73</w:t>
            </w:r>
          </w:p>
        </w:tc>
        <w:tc>
          <w:tcPr>
            <w:tcW w:w="1080" w:type="dxa"/>
            <w:vAlign w:val="center"/>
          </w:tcPr>
          <w:p w:rsidR="006620AB" w:rsidRPr="006620AB" w:rsidRDefault="006620AB" w:rsidP="006620AB">
            <w:pPr>
              <w:spacing w:before="60" w:after="60"/>
              <w:jc w:val="center"/>
              <w:rPr>
                <w:sz w:val="20"/>
              </w:rPr>
            </w:pPr>
            <w:r w:rsidRPr="006620AB">
              <w:rPr>
                <w:sz w:val="20"/>
              </w:rPr>
              <w:t>53</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27</w:t>
            </w:r>
          </w:p>
        </w:tc>
        <w:tc>
          <w:tcPr>
            <w:tcW w:w="920" w:type="dxa"/>
            <w:vAlign w:val="center"/>
          </w:tcPr>
          <w:p w:rsidR="006620AB" w:rsidRPr="006620AB" w:rsidRDefault="006620AB" w:rsidP="006620AB">
            <w:pPr>
              <w:spacing w:before="60" w:after="60"/>
              <w:jc w:val="center"/>
              <w:rPr>
                <w:sz w:val="20"/>
              </w:rPr>
            </w:pPr>
            <w:r w:rsidRPr="006620AB">
              <w:rPr>
                <w:sz w:val="20"/>
              </w:rPr>
              <w:t>710</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73</w:t>
            </w:r>
          </w:p>
        </w:tc>
        <w:tc>
          <w:tcPr>
            <w:tcW w:w="1080" w:type="dxa"/>
            <w:vAlign w:val="center"/>
          </w:tcPr>
          <w:p w:rsidR="006620AB" w:rsidRPr="006620AB" w:rsidRDefault="006620AB" w:rsidP="006620AB">
            <w:pPr>
              <w:spacing w:before="60" w:after="60"/>
              <w:jc w:val="center"/>
              <w:rPr>
                <w:sz w:val="20"/>
              </w:rPr>
            </w:pPr>
            <w:r w:rsidRPr="006620AB">
              <w:rPr>
                <w:sz w:val="20"/>
              </w:rPr>
              <w:t>54</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28</w:t>
            </w:r>
          </w:p>
        </w:tc>
        <w:tc>
          <w:tcPr>
            <w:tcW w:w="920" w:type="dxa"/>
            <w:vAlign w:val="center"/>
          </w:tcPr>
          <w:p w:rsidR="006620AB" w:rsidRPr="006620AB" w:rsidRDefault="006620AB" w:rsidP="006620AB">
            <w:pPr>
              <w:spacing w:before="60" w:after="60"/>
              <w:jc w:val="center"/>
              <w:rPr>
                <w:sz w:val="20"/>
              </w:rPr>
            </w:pPr>
            <w:r w:rsidRPr="006620AB">
              <w:rPr>
                <w:sz w:val="20"/>
              </w:rPr>
              <w:t>737</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73</w:t>
            </w:r>
          </w:p>
        </w:tc>
        <w:tc>
          <w:tcPr>
            <w:tcW w:w="1080" w:type="dxa"/>
            <w:vAlign w:val="center"/>
          </w:tcPr>
          <w:p w:rsidR="006620AB" w:rsidRPr="006620AB" w:rsidRDefault="006620AB" w:rsidP="006620AB">
            <w:pPr>
              <w:spacing w:before="60" w:after="60"/>
              <w:jc w:val="center"/>
              <w:rPr>
                <w:sz w:val="20"/>
              </w:rPr>
            </w:pPr>
            <w:r w:rsidRPr="006620AB">
              <w:rPr>
                <w:sz w:val="20"/>
              </w:rPr>
              <w:t>54</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Meeting room</w:t>
            </w:r>
          </w:p>
        </w:tc>
        <w:tc>
          <w:tcPr>
            <w:tcW w:w="920" w:type="dxa"/>
            <w:vAlign w:val="center"/>
          </w:tcPr>
          <w:p w:rsidR="006620AB" w:rsidRPr="006620AB" w:rsidRDefault="006620AB" w:rsidP="006620AB">
            <w:pPr>
              <w:spacing w:before="60" w:after="60"/>
              <w:jc w:val="center"/>
              <w:rPr>
                <w:sz w:val="20"/>
              </w:rPr>
            </w:pPr>
            <w:r w:rsidRPr="006620AB">
              <w:rPr>
                <w:sz w:val="20"/>
              </w:rPr>
              <w:t>734</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73</w:t>
            </w:r>
          </w:p>
        </w:tc>
        <w:tc>
          <w:tcPr>
            <w:tcW w:w="1080" w:type="dxa"/>
            <w:vAlign w:val="center"/>
          </w:tcPr>
          <w:p w:rsidR="006620AB" w:rsidRPr="006620AB" w:rsidRDefault="006620AB" w:rsidP="006620AB">
            <w:pPr>
              <w:spacing w:before="60" w:after="60"/>
              <w:jc w:val="center"/>
              <w:rPr>
                <w:sz w:val="20"/>
              </w:rPr>
            </w:pPr>
            <w:r w:rsidRPr="006620AB">
              <w:rPr>
                <w:sz w:val="20"/>
              </w:rPr>
              <w:t>56</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29</w:t>
            </w:r>
          </w:p>
        </w:tc>
        <w:tc>
          <w:tcPr>
            <w:tcW w:w="920" w:type="dxa"/>
            <w:vAlign w:val="center"/>
          </w:tcPr>
          <w:p w:rsidR="006620AB" w:rsidRPr="006620AB" w:rsidRDefault="006620AB" w:rsidP="006620AB">
            <w:pPr>
              <w:spacing w:before="60" w:after="60"/>
              <w:jc w:val="center"/>
              <w:rPr>
                <w:sz w:val="20"/>
              </w:rPr>
            </w:pPr>
            <w:r w:rsidRPr="006620AB">
              <w:rPr>
                <w:sz w:val="20"/>
              </w:rPr>
              <w:t>733</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73</w:t>
            </w:r>
          </w:p>
        </w:tc>
        <w:tc>
          <w:tcPr>
            <w:tcW w:w="1080" w:type="dxa"/>
            <w:vAlign w:val="center"/>
          </w:tcPr>
          <w:p w:rsidR="006620AB" w:rsidRPr="006620AB" w:rsidRDefault="006620AB" w:rsidP="006620AB">
            <w:pPr>
              <w:spacing w:before="60" w:after="60"/>
              <w:jc w:val="center"/>
              <w:rPr>
                <w:sz w:val="20"/>
              </w:rPr>
            </w:pPr>
            <w:r w:rsidRPr="006620AB">
              <w:rPr>
                <w:sz w:val="20"/>
              </w:rPr>
              <w:t>50</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N</w:t>
            </w:r>
          </w:p>
        </w:tc>
        <w:tc>
          <w:tcPr>
            <w:tcW w:w="2471" w:type="dxa"/>
            <w:tcBorders>
              <w:left w:val="nil"/>
            </w:tcBorders>
            <w:vAlign w:val="center"/>
          </w:tcPr>
          <w:p w:rsidR="006620AB" w:rsidRPr="006620AB" w:rsidRDefault="006620AB" w:rsidP="006620AB">
            <w:pPr>
              <w:spacing w:before="60" w:after="60"/>
              <w:rPr>
                <w:sz w:val="20"/>
              </w:rPr>
            </w:pPr>
            <w:r w:rsidRPr="006620AB">
              <w:rPr>
                <w:sz w:val="20"/>
              </w:rPr>
              <w:t>Water-damaged wall</w:t>
            </w: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Reception</w:t>
            </w:r>
          </w:p>
        </w:tc>
        <w:tc>
          <w:tcPr>
            <w:tcW w:w="920" w:type="dxa"/>
            <w:vAlign w:val="center"/>
          </w:tcPr>
          <w:p w:rsidR="006620AB" w:rsidRPr="006620AB" w:rsidRDefault="006620AB" w:rsidP="006620AB">
            <w:pPr>
              <w:spacing w:before="60" w:after="60"/>
              <w:jc w:val="center"/>
              <w:rPr>
                <w:sz w:val="20"/>
              </w:rPr>
            </w:pPr>
            <w:r w:rsidRPr="006620AB">
              <w:rPr>
                <w:sz w:val="20"/>
              </w:rPr>
              <w:t>670</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72</w:t>
            </w:r>
          </w:p>
        </w:tc>
        <w:tc>
          <w:tcPr>
            <w:tcW w:w="1080" w:type="dxa"/>
            <w:vAlign w:val="center"/>
          </w:tcPr>
          <w:p w:rsidR="006620AB" w:rsidRPr="006620AB" w:rsidRDefault="006620AB" w:rsidP="006620AB">
            <w:pPr>
              <w:spacing w:before="60" w:after="60"/>
              <w:jc w:val="center"/>
              <w:rPr>
                <w:sz w:val="20"/>
              </w:rPr>
            </w:pPr>
            <w:r w:rsidRPr="006620AB">
              <w:rPr>
                <w:sz w:val="20"/>
              </w:rPr>
              <w:t>51</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Y</w:t>
            </w:r>
          </w:p>
        </w:tc>
        <w:tc>
          <w:tcPr>
            <w:tcW w:w="990" w:type="dxa"/>
            <w:vAlign w:val="center"/>
          </w:tcPr>
          <w:p w:rsidR="006620AB" w:rsidRPr="006620AB" w:rsidRDefault="006620AB" w:rsidP="006620AB">
            <w:pPr>
              <w:spacing w:before="60" w:after="60"/>
              <w:jc w:val="center"/>
              <w:rPr>
                <w:sz w:val="20"/>
              </w:rPr>
            </w:pPr>
            <w:r w:rsidRPr="006620AB">
              <w:rPr>
                <w:sz w:val="20"/>
              </w:rPr>
              <w:t>Y</w:t>
            </w:r>
          </w:p>
        </w:tc>
        <w:tc>
          <w:tcPr>
            <w:tcW w:w="2471" w:type="dxa"/>
            <w:tcBorders>
              <w:left w:val="nil"/>
            </w:tcBorders>
            <w:vAlign w:val="center"/>
          </w:tcPr>
          <w:p w:rsidR="006620AB" w:rsidRPr="006620AB" w:rsidRDefault="006620AB" w:rsidP="006620AB">
            <w:pPr>
              <w:spacing w:before="60" w:after="60"/>
              <w:rPr>
                <w:sz w:val="20"/>
              </w:rPr>
            </w:pPr>
          </w:p>
        </w:tc>
      </w:tr>
      <w:tr w:rsidR="006620AB" w:rsidRPr="006620AB" w:rsidTr="00F0107C">
        <w:trPr>
          <w:trHeight w:val="570"/>
          <w:jc w:val="center"/>
        </w:trPr>
        <w:tc>
          <w:tcPr>
            <w:tcW w:w="1909" w:type="dxa"/>
            <w:vAlign w:val="center"/>
          </w:tcPr>
          <w:p w:rsidR="006620AB" w:rsidRPr="006620AB" w:rsidRDefault="006620AB" w:rsidP="006620AB">
            <w:pPr>
              <w:spacing w:before="60" w:after="60"/>
              <w:rPr>
                <w:sz w:val="20"/>
              </w:rPr>
            </w:pPr>
            <w:r w:rsidRPr="006620AB">
              <w:rPr>
                <w:sz w:val="20"/>
              </w:rPr>
              <w:t>Men’s RR</w:t>
            </w:r>
          </w:p>
        </w:tc>
        <w:tc>
          <w:tcPr>
            <w:tcW w:w="920" w:type="dxa"/>
            <w:vAlign w:val="center"/>
          </w:tcPr>
          <w:p w:rsidR="006620AB" w:rsidRPr="006620AB" w:rsidRDefault="006620AB" w:rsidP="006620AB">
            <w:pPr>
              <w:spacing w:before="60" w:after="60"/>
              <w:jc w:val="center"/>
              <w:rPr>
                <w:sz w:val="20"/>
              </w:rPr>
            </w:pPr>
            <w:r w:rsidRPr="006620AB">
              <w:rPr>
                <w:sz w:val="20"/>
              </w:rPr>
              <w:t>667</w:t>
            </w:r>
          </w:p>
        </w:tc>
        <w:tc>
          <w:tcPr>
            <w:tcW w:w="1136" w:type="dxa"/>
            <w:vAlign w:val="center"/>
          </w:tcPr>
          <w:p w:rsidR="006620AB" w:rsidRPr="006620AB" w:rsidRDefault="006620AB" w:rsidP="006620AB">
            <w:pPr>
              <w:spacing w:before="60" w:after="60"/>
              <w:jc w:val="center"/>
              <w:rPr>
                <w:sz w:val="20"/>
              </w:rPr>
            </w:pPr>
            <w:r w:rsidRPr="006620AB">
              <w:rPr>
                <w:sz w:val="20"/>
              </w:rPr>
              <w:t>ND</w:t>
            </w:r>
          </w:p>
        </w:tc>
        <w:tc>
          <w:tcPr>
            <w:tcW w:w="810" w:type="dxa"/>
            <w:vAlign w:val="center"/>
          </w:tcPr>
          <w:p w:rsidR="006620AB" w:rsidRPr="006620AB" w:rsidRDefault="006620AB" w:rsidP="006620AB">
            <w:pPr>
              <w:spacing w:before="60" w:after="60"/>
              <w:jc w:val="center"/>
              <w:rPr>
                <w:sz w:val="20"/>
              </w:rPr>
            </w:pPr>
            <w:r w:rsidRPr="006620AB">
              <w:rPr>
                <w:sz w:val="20"/>
              </w:rPr>
              <w:t>72</w:t>
            </w:r>
          </w:p>
        </w:tc>
        <w:tc>
          <w:tcPr>
            <w:tcW w:w="1080" w:type="dxa"/>
            <w:vAlign w:val="center"/>
          </w:tcPr>
          <w:p w:rsidR="006620AB" w:rsidRPr="006620AB" w:rsidRDefault="006620AB" w:rsidP="006620AB">
            <w:pPr>
              <w:spacing w:before="60" w:after="60"/>
              <w:jc w:val="center"/>
              <w:rPr>
                <w:sz w:val="20"/>
              </w:rPr>
            </w:pPr>
            <w:r w:rsidRPr="006620AB">
              <w:rPr>
                <w:sz w:val="20"/>
              </w:rPr>
              <w:t>51</w:t>
            </w:r>
          </w:p>
        </w:tc>
        <w:tc>
          <w:tcPr>
            <w:tcW w:w="1260" w:type="dxa"/>
            <w:vAlign w:val="center"/>
          </w:tcPr>
          <w:p w:rsidR="006620AB" w:rsidRPr="006620AB" w:rsidRDefault="006620AB" w:rsidP="006620AB">
            <w:pPr>
              <w:spacing w:before="60" w:after="60"/>
              <w:jc w:val="center"/>
              <w:rPr>
                <w:sz w:val="20"/>
              </w:rPr>
            </w:pPr>
            <w:r w:rsidRPr="006620AB">
              <w:rPr>
                <w:sz w:val="20"/>
              </w:rPr>
              <w:t>0</w:t>
            </w:r>
          </w:p>
        </w:tc>
        <w:tc>
          <w:tcPr>
            <w:tcW w:w="1260" w:type="dxa"/>
            <w:vAlign w:val="center"/>
          </w:tcPr>
          <w:p w:rsidR="006620AB" w:rsidRPr="006620AB" w:rsidRDefault="006620AB" w:rsidP="006620AB">
            <w:pPr>
              <w:spacing w:before="60" w:after="60"/>
              <w:jc w:val="center"/>
              <w:rPr>
                <w:sz w:val="20"/>
              </w:rPr>
            </w:pPr>
            <w:r w:rsidRPr="006620AB">
              <w:rPr>
                <w:sz w:val="20"/>
              </w:rPr>
              <w:t>N</w:t>
            </w:r>
          </w:p>
        </w:tc>
        <w:tc>
          <w:tcPr>
            <w:tcW w:w="900" w:type="dxa"/>
            <w:gridSpan w:val="2"/>
            <w:vAlign w:val="center"/>
          </w:tcPr>
          <w:p w:rsidR="006620AB" w:rsidRPr="006620AB" w:rsidRDefault="006620AB" w:rsidP="006620AB">
            <w:pPr>
              <w:spacing w:before="60" w:after="60"/>
              <w:jc w:val="center"/>
              <w:rPr>
                <w:sz w:val="20"/>
              </w:rPr>
            </w:pPr>
            <w:r w:rsidRPr="006620AB">
              <w:rPr>
                <w:sz w:val="20"/>
              </w:rPr>
              <w:t>N</w:t>
            </w:r>
          </w:p>
        </w:tc>
        <w:tc>
          <w:tcPr>
            <w:tcW w:w="990" w:type="dxa"/>
            <w:vAlign w:val="center"/>
          </w:tcPr>
          <w:p w:rsidR="006620AB" w:rsidRPr="006620AB" w:rsidRDefault="006620AB" w:rsidP="006620AB">
            <w:pPr>
              <w:spacing w:before="60" w:after="60"/>
              <w:jc w:val="center"/>
              <w:rPr>
                <w:sz w:val="20"/>
              </w:rPr>
            </w:pPr>
            <w:r w:rsidRPr="006620AB">
              <w:rPr>
                <w:sz w:val="20"/>
              </w:rPr>
              <w:t>Y</w:t>
            </w:r>
          </w:p>
        </w:tc>
        <w:tc>
          <w:tcPr>
            <w:tcW w:w="2471" w:type="dxa"/>
            <w:tcBorders>
              <w:left w:val="nil"/>
            </w:tcBorders>
            <w:vAlign w:val="center"/>
          </w:tcPr>
          <w:p w:rsidR="006620AB" w:rsidRPr="006620AB" w:rsidRDefault="006620AB" w:rsidP="006620AB">
            <w:pPr>
              <w:spacing w:before="60" w:after="60"/>
              <w:rPr>
                <w:sz w:val="20"/>
              </w:rPr>
            </w:pPr>
          </w:p>
        </w:tc>
      </w:tr>
    </w:tbl>
    <w:p w:rsidR="006620AB" w:rsidRPr="006620AB" w:rsidRDefault="006620AB" w:rsidP="006620AB"/>
    <w:p w:rsidR="00F34BD4" w:rsidRPr="006620AB" w:rsidRDefault="00F34BD4" w:rsidP="006620AB">
      <w:pPr>
        <w:spacing w:line="480" w:lineRule="auto"/>
        <w:jc w:val="center"/>
        <w:rPr>
          <w:rFonts w:eastAsiaTheme="minorHAnsi" w:cstheme="minorBidi"/>
          <w:sz w:val="22"/>
          <w:szCs w:val="22"/>
        </w:rPr>
      </w:pPr>
    </w:p>
    <w:sectPr w:rsidR="00F34BD4" w:rsidRPr="006620AB" w:rsidSect="000F5B98">
      <w:headerReference w:type="default" r:id="rId19"/>
      <w:footerReference w:type="default" r:id="rId20"/>
      <w:headerReference w:type="first" r:id="rId21"/>
      <w:footerReference w:type="first" r:id="rId22"/>
      <w:pgSz w:w="15840" w:h="12240" w:orient="landscape" w:code="1"/>
      <w:pgMar w:top="446" w:right="720" w:bottom="806" w:left="720" w:header="720" w:footer="461"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048" w:rsidRDefault="007E3048">
      <w:r>
        <w:separator/>
      </w:r>
    </w:p>
  </w:endnote>
  <w:endnote w:type="continuationSeparator" w:id="0">
    <w:p w:rsidR="007E3048" w:rsidRDefault="007E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1252">
      <w:rPr>
        <w:rStyle w:val="PageNumber"/>
        <w:noProof/>
      </w:rPr>
      <w:t>5</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AB" w:rsidRDefault="006620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21" w:type="dxa"/>
      <w:jc w:val="center"/>
      <w:tblInd w:w="-98" w:type="dxa"/>
      <w:tblLayout w:type="fixed"/>
      <w:tblLook w:val="0000" w:firstRow="0" w:lastRow="0" w:firstColumn="0" w:lastColumn="0" w:noHBand="0" w:noVBand="0"/>
    </w:tblPr>
    <w:tblGrid>
      <w:gridCol w:w="3407"/>
      <w:gridCol w:w="3407"/>
      <w:gridCol w:w="3407"/>
    </w:tblGrid>
    <w:tr w:rsidR="00F67012" w:rsidRPr="00F374D5" w:rsidTr="004261B9">
      <w:trPr>
        <w:trHeight w:val="313"/>
        <w:jc w:val="center"/>
      </w:trPr>
      <w:tc>
        <w:tcPr>
          <w:tcW w:w="3407" w:type="dxa"/>
          <w:tcBorders>
            <w:top w:val="nil"/>
            <w:left w:val="nil"/>
            <w:bottom w:val="nil"/>
            <w:right w:val="nil"/>
          </w:tcBorders>
          <w:shd w:val="clear" w:color="auto" w:fill="auto"/>
          <w:noWrap/>
          <w:vAlign w:val="center"/>
        </w:tcPr>
        <w:p w:rsidR="00F67012" w:rsidRPr="00F374D5" w:rsidRDefault="000F5B98" w:rsidP="004261B9">
          <w:pPr>
            <w:rPr>
              <w:rFonts w:ascii="Times" w:hAnsi="Times" w:cs="Times"/>
              <w:sz w:val="20"/>
            </w:rPr>
          </w:pPr>
          <w:r>
            <w:rPr>
              <w:rFonts w:ascii="Times" w:hAnsi="Times" w:cs="Times"/>
              <w:sz w:val="20"/>
            </w:rPr>
            <w:t>p</w:t>
          </w:r>
          <w:r w:rsidRPr="00F374D5">
            <w:rPr>
              <w:rFonts w:ascii="Times" w:hAnsi="Times" w:cs="Times"/>
              <w:sz w:val="20"/>
            </w:rPr>
            <w:t>pm = parts per million</w:t>
          </w:r>
        </w:p>
      </w:tc>
      <w:tc>
        <w:tcPr>
          <w:tcW w:w="3407" w:type="dxa"/>
          <w:tcBorders>
            <w:top w:val="nil"/>
            <w:left w:val="nil"/>
            <w:bottom w:val="nil"/>
            <w:right w:val="nil"/>
          </w:tcBorders>
          <w:vAlign w:val="center"/>
        </w:tcPr>
        <w:p w:rsidR="00F67012" w:rsidRPr="00F374D5" w:rsidRDefault="000F5B98" w:rsidP="004261B9">
          <w:pPr>
            <w:rPr>
              <w:rFonts w:ascii="Times" w:hAnsi="Times" w:cs="Times"/>
              <w:sz w:val="20"/>
            </w:rPr>
          </w:pPr>
          <w:r>
            <w:rPr>
              <w:rFonts w:ascii="Times" w:hAnsi="Times" w:cs="Times"/>
              <w:sz w:val="20"/>
            </w:rPr>
            <w:t>ND = non-detect</w:t>
          </w:r>
        </w:p>
      </w:tc>
      <w:tc>
        <w:tcPr>
          <w:tcW w:w="3407" w:type="dxa"/>
          <w:tcBorders>
            <w:top w:val="nil"/>
            <w:left w:val="nil"/>
            <w:bottom w:val="nil"/>
            <w:right w:val="nil"/>
          </w:tcBorders>
          <w:vAlign w:val="center"/>
        </w:tcPr>
        <w:p w:rsidR="00F67012" w:rsidRPr="00F374D5" w:rsidRDefault="00001252" w:rsidP="004261B9">
          <w:pPr>
            <w:rPr>
              <w:rFonts w:ascii="Times" w:hAnsi="Times" w:cs="Times"/>
              <w:sz w:val="20"/>
            </w:rPr>
          </w:pPr>
        </w:p>
      </w:tc>
    </w:tr>
  </w:tbl>
  <w:p w:rsidR="00F67012" w:rsidRDefault="00001252" w:rsidP="00FB37EB">
    <w:pPr>
      <w:tabs>
        <w:tab w:val="left" w:pos="9180"/>
      </w:tabs>
      <w:rPr>
        <w:b/>
        <w:sz w:val="20"/>
      </w:rPr>
    </w:pPr>
  </w:p>
  <w:p w:rsidR="006F3AA1" w:rsidRDefault="000F5B98" w:rsidP="00FB37E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F3AA1" w:rsidTr="00A33A98">
      <w:tc>
        <w:tcPr>
          <w:tcW w:w="2718" w:type="dxa"/>
        </w:tcPr>
        <w:p w:rsidR="006F3AA1" w:rsidRDefault="000F5B98" w:rsidP="00A33A98">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6F3AA1" w:rsidRDefault="000F5B98" w:rsidP="00A33A98">
          <w:pPr>
            <w:rPr>
              <w:sz w:val="20"/>
            </w:rPr>
          </w:pPr>
          <w:r>
            <w:rPr>
              <w:sz w:val="20"/>
            </w:rPr>
            <w:t>&lt; 800 ppm = preferred</w:t>
          </w:r>
        </w:p>
      </w:tc>
      <w:tc>
        <w:tcPr>
          <w:tcW w:w="3600" w:type="dxa"/>
        </w:tcPr>
        <w:p w:rsidR="006F3AA1" w:rsidRDefault="000F5B98" w:rsidP="00A33A98">
          <w:pPr>
            <w:jc w:val="right"/>
            <w:rPr>
              <w:sz w:val="20"/>
            </w:rPr>
          </w:pPr>
          <w:r>
            <w:rPr>
              <w:sz w:val="20"/>
            </w:rPr>
            <w:t>Temperature:</w:t>
          </w:r>
        </w:p>
      </w:tc>
      <w:tc>
        <w:tcPr>
          <w:tcW w:w="3420" w:type="dxa"/>
        </w:tcPr>
        <w:p w:rsidR="006F3AA1" w:rsidRDefault="000F5B98" w:rsidP="00A33A98">
          <w:pPr>
            <w:rPr>
              <w:sz w:val="20"/>
            </w:rPr>
          </w:pPr>
          <w:r>
            <w:rPr>
              <w:sz w:val="20"/>
            </w:rPr>
            <w:t>70 - 78 °F</w:t>
          </w:r>
        </w:p>
      </w:tc>
    </w:tr>
    <w:tr w:rsidR="006F3AA1" w:rsidTr="00A33A98">
      <w:tc>
        <w:tcPr>
          <w:tcW w:w="2718" w:type="dxa"/>
        </w:tcPr>
        <w:p w:rsidR="006F3AA1" w:rsidRDefault="00001252" w:rsidP="00A33A98">
          <w:pPr>
            <w:jc w:val="right"/>
            <w:rPr>
              <w:sz w:val="20"/>
            </w:rPr>
          </w:pPr>
        </w:p>
      </w:tc>
      <w:tc>
        <w:tcPr>
          <w:tcW w:w="4860" w:type="dxa"/>
        </w:tcPr>
        <w:p w:rsidR="006F3AA1" w:rsidRDefault="000F5B98" w:rsidP="00A33A98">
          <w:pPr>
            <w:rPr>
              <w:sz w:val="20"/>
            </w:rPr>
          </w:pPr>
          <w:r>
            <w:rPr>
              <w:sz w:val="20"/>
            </w:rPr>
            <w:t>&gt; 800 ppm = indicative of ventilation problems</w:t>
          </w:r>
        </w:p>
      </w:tc>
      <w:tc>
        <w:tcPr>
          <w:tcW w:w="3600" w:type="dxa"/>
        </w:tcPr>
        <w:p w:rsidR="006F3AA1" w:rsidRDefault="000F5B98" w:rsidP="00A33A98">
          <w:pPr>
            <w:jc w:val="right"/>
            <w:rPr>
              <w:sz w:val="20"/>
            </w:rPr>
          </w:pPr>
          <w:r>
            <w:rPr>
              <w:sz w:val="20"/>
            </w:rPr>
            <w:t>Relative Humidity:</w:t>
          </w:r>
        </w:p>
      </w:tc>
      <w:tc>
        <w:tcPr>
          <w:tcW w:w="3420" w:type="dxa"/>
        </w:tcPr>
        <w:p w:rsidR="006F3AA1" w:rsidRDefault="000F5B98" w:rsidP="00A33A98">
          <w:pPr>
            <w:rPr>
              <w:sz w:val="20"/>
            </w:rPr>
          </w:pPr>
          <w:r>
            <w:rPr>
              <w:sz w:val="20"/>
            </w:rPr>
            <w:t>40 - 60%</w:t>
          </w:r>
        </w:p>
      </w:tc>
    </w:tr>
  </w:tbl>
  <w:p w:rsidR="006F3AA1" w:rsidRDefault="00001252" w:rsidP="00F32CF9">
    <w:pPr>
      <w:pStyle w:val="Footer"/>
      <w:jc w:val="center"/>
    </w:pPr>
  </w:p>
  <w:p w:rsidR="00F32CF9" w:rsidRPr="00FB37EB" w:rsidRDefault="000F5B98" w:rsidP="00F32CF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001252">
      <w:rPr>
        <w:rStyle w:val="PageNumber"/>
        <w:noProof/>
      </w:rPr>
      <w:t>3</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21" w:type="dxa"/>
      <w:jc w:val="center"/>
      <w:tblInd w:w="-98" w:type="dxa"/>
      <w:tblLayout w:type="fixed"/>
      <w:tblLook w:val="0000" w:firstRow="0" w:lastRow="0" w:firstColumn="0" w:lastColumn="0" w:noHBand="0" w:noVBand="0"/>
    </w:tblPr>
    <w:tblGrid>
      <w:gridCol w:w="3407"/>
      <w:gridCol w:w="3407"/>
      <w:gridCol w:w="3407"/>
    </w:tblGrid>
    <w:tr w:rsidR="00F67012" w:rsidRPr="00F374D5" w:rsidTr="00F67012">
      <w:trPr>
        <w:trHeight w:val="313"/>
        <w:jc w:val="center"/>
      </w:trPr>
      <w:tc>
        <w:tcPr>
          <w:tcW w:w="3407" w:type="dxa"/>
          <w:tcBorders>
            <w:top w:val="nil"/>
            <w:left w:val="nil"/>
            <w:bottom w:val="nil"/>
            <w:right w:val="nil"/>
          </w:tcBorders>
          <w:shd w:val="clear" w:color="auto" w:fill="auto"/>
          <w:noWrap/>
          <w:vAlign w:val="center"/>
        </w:tcPr>
        <w:p w:rsidR="00F67012" w:rsidRPr="00F374D5" w:rsidRDefault="000F5B98" w:rsidP="00F67012">
          <w:pPr>
            <w:rPr>
              <w:rFonts w:ascii="Times" w:hAnsi="Times" w:cs="Times"/>
              <w:sz w:val="20"/>
            </w:rPr>
          </w:pPr>
          <w:r w:rsidRPr="00F374D5">
            <w:rPr>
              <w:rFonts w:ascii="Times" w:hAnsi="Times" w:cs="Times"/>
              <w:sz w:val="20"/>
            </w:rPr>
            <w:t>ppm = parts per million</w:t>
          </w:r>
        </w:p>
      </w:tc>
      <w:tc>
        <w:tcPr>
          <w:tcW w:w="3407" w:type="dxa"/>
          <w:tcBorders>
            <w:top w:val="nil"/>
            <w:left w:val="nil"/>
            <w:bottom w:val="nil"/>
            <w:right w:val="nil"/>
          </w:tcBorders>
          <w:vAlign w:val="center"/>
        </w:tcPr>
        <w:p w:rsidR="00F67012" w:rsidRPr="00F374D5" w:rsidRDefault="000F5B98" w:rsidP="00F67012">
          <w:pPr>
            <w:rPr>
              <w:rFonts w:ascii="Times" w:hAnsi="Times" w:cs="Times"/>
              <w:sz w:val="20"/>
            </w:rPr>
          </w:pPr>
          <w:r>
            <w:rPr>
              <w:rFonts w:ascii="Times" w:hAnsi="Times" w:cs="Times"/>
              <w:sz w:val="20"/>
            </w:rPr>
            <w:t>ND = non-detect</w:t>
          </w:r>
        </w:p>
      </w:tc>
      <w:tc>
        <w:tcPr>
          <w:tcW w:w="3407" w:type="dxa"/>
          <w:tcBorders>
            <w:top w:val="nil"/>
            <w:left w:val="nil"/>
            <w:bottom w:val="nil"/>
            <w:right w:val="nil"/>
          </w:tcBorders>
          <w:vAlign w:val="center"/>
        </w:tcPr>
        <w:p w:rsidR="00F67012" w:rsidRPr="00F374D5" w:rsidRDefault="00001252" w:rsidP="00F67012">
          <w:pPr>
            <w:rPr>
              <w:rFonts w:ascii="Times" w:hAnsi="Times" w:cs="Times"/>
              <w:sz w:val="20"/>
            </w:rPr>
          </w:pPr>
        </w:p>
      </w:tc>
    </w:tr>
  </w:tbl>
  <w:p w:rsidR="006F3AA1" w:rsidRDefault="000F5B98" w:rsidP="006F3AA1">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67012" w:rsidTr="004261B9">
      <w:tc>
        <w:tcPr>
          <w:tcW w:w="2718" w:type="dxa"/>
        </w:tcPr>
        <w:p w:rsidR="00F67012" w:rsidRDefault="000F5B98" w:rsidP="004261B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F67012" w:rsidRDefault="000F5B98" w:rsidP="004261B9">
          <w:pPr>
            <w:rPr>
              <w:sz w:val="20"/>
            </w:rPr>
          </w:pPr>
          <w:r>
            <w:rPr>
              <w:sz w:val="20"/>
            </w:rPr>
            <w:t>&lt; 800 ppm = preferred</w:t>
          </w:r>
        </w:p>
      </w:tc>
      <w:tc>
        <w:tcPr>
          <w:tcW w:w="3600" w:type="dxa"/>
        </w:tcPr>
        <w:p w:rsidR="00F67012" w:rsidRDefault="000F5B98" w:rsidP="004261B9">
          <w:pPr>
            <w:jc w:val="right"/>
            <w:rPr>
              <w:sz w:val="20"/>
            </w:rPr>
          </w:pPr>
          <w:r>
            <w:rPr>
              <w:sz w:val="20"/>
            </w:rPr>
            <w:t>Temperature:</w:t>
          </w:r>
        </w:p>
      </w:tc>
      <w:tc>
        <w:tcPr>
          <w:tcW w:w="3420" w:type="dxa"/>
        </w:tcPr>
        <w:p w:rsidR="00F67012" w:rsidRDefault="000F5B98" w:rsidP="004261B9">
          <w:pPr>
            <w:rPr>
              <w:sz w:val="20"/>
            </w:rPr>
          </w:pPr>
          <w:r>
            <w:rPr>
              <w:sz w:val="20"/>
            </w:rPr>
            <w:t>70 - 78 °F</w:t>
          </w:r>
        </w:p>
      </w:tc>
    </w:tr>
    <w:tr w:rsidR="00F67012" w:rsidTr="004261B9">
      <w:tc>
        <w:tcPr>
          <w:tcW w:w="2718" w:type="dxa"/>
        </w:tcPr>
        <w:p w:rsidR="00F67012" w:rsidRDefault="00001252" w:rsidP="004261B9">
          <w:pPr>
            <w:jc w:val="right"/>
            <w:rPr>
              <w:sz w:val="20"/>
            </w:rPr>
          </w:pPr>
        </w:p>
      </w:tc>
      <w:tc>
        <w:tcPr>
          <w:tcW w:w="4860" w:type="dxa"/>
        </w:tcPr>
        <w:p w:rsidR="00F67012" w:rsidRDefault="000F5B98" w:rsidP="004261B9">
          <w:pPr>
            <w:rPr>
              <w:sz w:val="20"/>
            </w:rPr>
          </w:pPr>
          <w:r>
            <w:rPr>
              <w:sz w:val="20"/>
            </w:rPr>
            <w:t>&gt; 800 ppm = indicative of ventilation problems</w:t>
          </w:r>
        </w:p>
      </w:tc>
      <w:tc>
        <w:tcPr>
          <w:tcW w:w="3600" w:type="dxa"/>
        </w:tcPr>
        <w:p w:rsidR="00F67012" w:rsidRDefault="000F5B98" w:rsidP="004261B9">
          <w:pPr>
            <w:jc w:val="right"/>
            <w:rPr>
              <w:sz w:val="20"/>
            </w:rPr>
          </w:pPr>
          <w:r>
            <w:rPr>
              <w:sz w:val="20"/>
            </w:rPr>
            <w:t>Relative Humidity:</w:t>
          </w:r>
        </w:p>
      </w:tc>
      <w:tc>
        <w:tcPr>
          <w:tcW w:w="3420" w:type="dxa"/>
        </w:tcPr>
        <w:p w:rsidR="00F67012" w:rsidRDefault="000F5B98" w:rsidP="004261B9">
          <w:pPr>
            <w:rPr>
              <w:sz w:val="20"/>
            </w:rPr>
          </w:pPr>
          <w:r>
            <w:rPr>
              <w:sz w:val="20"/>
            </w:rPr>
            <w:t>40 - 60%</w:t>
          </w:r>
        </w:p>
      </w:tc>
    </w:tr>
  </w:tbl>
  <w:p w:rsidR="006F3AA1" w:rsidRDefault="00001252" w:rsidP="00F32CF9">
    <w:pPr>
      <w:pStyle w:val="Footer"/>
      <w:jc w:val="center"/>
    </w:pPr>
  </w:p>
  <w:p w:rsidR="00F32CF9" w:rsidRDefault="000F5B98" w:rsidP="00F32CF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00125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048" w:rsidRDefault="007E3048">
      <w:r>
        <w:separator/>
      </w:r>
    </w:p>
  </w:footnote>
  <w:footnote w:type="continuationSeparator" w:id="0">
    <w:p w:rsidR="007E3048" w:rsidRDefault="007E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610" w:type="dxa"/>
      <w:tblLook w:val="0000" w:firstRow="0" w:lastRow="0" w:firstColumn="0" w:lastColumn="0" w:noHBand="0" w:noVBand="0"/>
    </w:tblPr>
    <w:tblGrid>
      <w:gridCol w:w="5148"/>
      <w:gridCol w:w="4590"/>
      <w:gridCol w:w="2514"/>
      <w:gridCol w:w="2358"/>
    </w:tblGrid>
    <w:tr w:rsidR="006F3AA1" w:rsidTr="004E648E">
      <w:trPr>
        <w:cantSplit/>
      </w:trPr>
      <w:tc>
        <w:tcPr>
          <w:tcW w:w="12252" w:type="dxa"/>
          <w:gridSpan w:val="3"/>
        </w:tcPr>
        <w:p w:rsidR="006F3AA1" w:rsidRPr="00677AC6" w:rsidRDefault="000F5B98" w:rsidP="00A33A98">
          <w:pPr>
            <w:pStyle w:val="Header"/>
            <w:spacing w:before="60" w:after="60"/>
            <w:rPr>
              <w:b/>
            </w:rPr>
          </w:pPr>
          <w:r>
            <w:rPr>
              <w:b/>
            </w:rPr>
            <w:t xml:space="preserve">Location: </w:t>
          </w:r>
          <w:r w:rsidRPr="004E648E">
            <w:rPr>
              <w:b/>
            </w:rPr>
            <w:t>Committee for Public Counsel</w:t>
          </w:r>
        </w:p>
      </w:tc>
      <w:tc>
        <w:tcPr>
          <w:tcW w:w="2358" w:type="dxa"/>
        </w:tcPr>
        <w:p w:rsidR="006F3AA1" w:rsidRDefault="000F5B98" w:rsidP="00A33A98">
          <w:pPr>
            <w:pStyle w:val="Header"/>
            <w:tabs>
              <w:tab w:val="clear" w:pos="4320"/>
              <w:tab w:val="clear" w:pos="8640"/>
            </w:tabs>
            <w:spacing w:before="60" w:after="60"/>
            <w:rPr>
              <w:b/>
            </w:rPr>
          </w:pPr>
          <w:r>
            <w:rPr>
              <w:b/>
            </w:rPr>
            <w:t>Indoor Air Results</w:t>
          </w:r>
        </w:p>
      </w:tc>
    </w:tr>
    <w:tr w:rsidR="006F3AA1" w:rsidTr="004E648E">
      <w:trPr>
        <w:cantSplit/>
      </w:trPr>
      <w:tc>
        <w:tcPr>
          <w:tcW w:w="5148" w:type="dxa"/>
        </w:tcPr>
        <w:p w:rsidR="006F3AA1" w:rsidRDefault="000F5B98" w:rsidP="00862E6F">
          <w:pPr>
            <w:pStyle w:val="Header"/>
            <w:tabs>
              <w:tab w:val="clear" w:pos="4320"/>
              <w:tab w:val="clear" w:pos="8640"/>
            </w:tabs>
            <w:spacing w:before="60" w:after="60"/>
            <w:rPr>
              <w:b/>
            </w:rPr>
          </w:pPr>
          <w:r>
            <w:rPr>
              <w:b/>
            </w:rPr>
            <w:t xml:space="preserve">Address: </w:t>
          </w:r>
          <w:r w:rsidRPr="004E648E">
            <w:rPr>
              <w:b/>
            </w:rPr>
            <w:t>2</w:t>
          </w:r>
          <w:r>
            <w:rPr>
              <w:b/>
            </w:rPr>
            <w:t>1</w:t>
          </w:r>
          <w:r w:rsidRPr="004E648E">
            <w:rPr>
              <w:b/>
            </w:rPr>
            <w:t xml:space="preserve"> McGrath Highway, Somerville MA</w:t>
          </w:r>
        </w:p>
      </w:tc>
      <w:tc>
        <w:tcPr>
          <w:tcW w:w="4590" w:type="dxa"/>
        </w:tcPr>
        <w:p w:rsidR="006F3AA1" w:rsidRDefault="000F5B98" w:rsidP="006F3AA1">
          <w:pPr>
            <w:pStyle w:val="Header"/>
            <w:tabs>
              <w:tab w:val="clear" w:pos="4320"/>
              <w:tab w:val="clear" w:pos="8640"/>
            </w:tabs>
            <w:spacing w:before="60" w:after="60"/>
            <w:jc w:val="center"/>
            <w:rPr>
              <w:b/>
              <w:sz w:val="28"/>
            </w:rPr>
          </w:pPr>
          <w:r>
            <w:rPr>
              <w:b/>
              <w:sz w:val="28"/>
            </w:rPr>
            <w:t>Table 1 (continued)</w:t>
          </w:r>
        </w:p>
      </w:tc>
      <w:tc>
        <w:tcPr>
          <w:tcW w:w="2514" w:type="dxa"/>
        </w:tcPr>
        <w:p w:rsidR="006F3AA1" w:rsidRDefault="00001252" w:rsidP="00A33A98">
          <w:pPr>
            <w:pStyle w:val="Header"/>
            <w:tabs>
              <w:tab w:val="clear" w:pos="4320"/>
              <w:tab w:val="clear" w:pos="8640"/>
            </w:tabs>
            <w:spacing w:before="60" w:after="60"/>
            <w:rPr>
              <w:b/>
            </w:rPr>
          </w:pPr>
        </w:p>
      </w:tc>
      <w:tc>
        <w:tcPr>
          <w:tcW w:w="2358" w:type="dxa"/>
        </w:tcPr>
        <w:p w:rsidR="006F3AA1" w:rsidRDefault="000F5B98" w:rsidP="00E73FA2">
          <w:pPr>
            <w:pStyle w:val="Header"/>
            <w:tabs>
              <w:tab w:val="clear" w:pos="4320"/>
              <w:tab w:val="clear" w:pos="8640"/>
            </w:tabs>
            <w:spacing w:before="60" w:after="60"/>
            <w:rPr>
              <w:b/>
            </w:rPr>
          </w:pPr>
          <w:r w:rsidRPr="00677AC6">
            <w:rPr>
              <w:b/>
            </w:rPr>
            <w:t xml:space="preserve">Date: </w:t>
          </w:r>
          <w:r>
            <w:rPr>
              <w:b/>
            </w:rPr>
            <w:t>5/4/2016</w:t>
          </w:r>
        </w:p>
      </w:tc>
    </w:tr>
  </w:tbl>
  <w:p w:rsidR="006F3AA1" w:rsidRPr="00FB37EB" w:rsidRDefault="00001252" w:rsidP="00FB3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20" w:type="dxa"/>
      <w:tblLook w:val="0000" w:firstRow="0" w:lastRow="0" w:firstColumn="0" w:lastColumn="0" w:noHBand="0" w:noVBand="0"/>
    </w:tblPr>
    <w:tblGrid>
      <w:gridCol w:w="5238"/>
      <w:gridCol w:w="4410"/>
      <w:gridCol w:w="2514"/>
      <w:gridCol w:w="2358"/>
    </w:tblGrid>
    <w:tr w:rsidR="006F3AA1" w:rsidTr="004E648E">
      <w:trPr>
        <w:cantSplit/>
      </w:trPr>
      <w:tc>
        <w:tcPr>
          <w:tcW w:w="12162" w:type="dxa"/>
          <w:gridSpan w:val="3"/>
        </w:tcPr>
        <w:p w:rsidR="006F3AA1" w:rsidRPr="004E648E" w:rsidRDefault="000F5B98" w:rsidP="00D24C84">
          <w:pPr>
            <w:pStyle w:val="Header"/>
            <w:spacing w:before="60" w:after="60"/>
            <w:rPr>
              <w:b/>
              <w:szCs w:val="24"/>
            </w:rPr>
          </w:pPr>
          <w:r w:rsidRPr="004E648E">
            <w:rPr>
              <w:b/>
              <w:szCs w:val="24"/>
            </w:rPr>
            <w:t>Location: Committee for Public Counsel</w:t>
          </w:r>
        </w:p>
      </w:tc>
      <w:tc>
        <w:tcPr>
          <w:tcW w:w="2358" w:type="dxa"/>
        </w:tcPr>
        <w:p w:rsidR="006F3AA1" w:rsidRDefault="000F5B98" w:rsidP="00A33A98">
          <w:pPr>
            <w:pStyle w:val="Header"/>
            <w:tabs>
              <w:tab w:val="clear" w:pos="4320"/>
              <w:tab w:val="clear" w:pos="8640"/>
            </w:tabs>
            <w:spacing w:before="60" w:after="60"/>
            <w:rPr>
              <w:b/>
            </w:rPr>
          </w:pPr>
          <w:r>
            <w:rPr>
              <w:b/>
            </w:rPr>
            <w:t>Indoor Air Results</w:t>
          </w:r>
        </w:p>
      </w:tc>
    </w:tr>
    <w:tr w:rsidR="006F3AA1" w:rsidTr="004E648E">
      <w:trPr>
        <w:cantSplit/>
      </w:trPr>
      <w:tc>
        <w:tcPr>
          <w:tcW w:w="5238" w:type="dxa"/>
        </w:tcPr>
        <w:p w:rsidR="006F3AA1" w:rsidRPr="004E648E" w:rsidRDefault="000F5B98" w:rsidP="00862E6F">
          <w:pPr>
            <w:pStyle w:val="Header"/>
            <w:tabs>
              <w:tab w:val="clear" w:pos="4320"/>
              <w:tab w:val="clear" w:pos="8640"/>
            </w:tabs>
            <w:spacing w:before="60" w:after="60"/>
            <w:rPr>
              <w:b/>
              <w:szCs w:val="24"/>
            </w:rPr>
          </w:pPr>
          <w:r w:rsidRPr="004E648E">
            <w:rPr>
              <w:b/>
              <w:szCs w:val="24"/>
            </w:rPr>
            <w:t>Address: 2</w:t>
          </w:r>
          <w:r>
            <w:rPr>
              <w:b/>
              <w:szCs w:val="24"/>
            </w:rPr>
            <w:t>1</w:t>
          </w:r>
          <w:r w:rsidRPr="004E648E">
            <w:rPr>
              <w:b/>
              <w:szCs w:val="24"/>
            </w:rPr>
            <w:t xml:space="preserve"> McGrath Highway, Somerville</w:t>
          </w:r>
          <w:r>
            <w:rPr>
              <w:b/>
              <w:szCs w:val="24"/>
            </w:rPr>
            <w:t xml:space="preserve"> MA</w:t>
          </w:r>
        </w:p>
      </w:tc>
      <w:tc>
        <w:tcPr>
          <w:tcW w:w="4410" w:type="dxa"/>
        </w:tcPr>
        <w:p w:rsidR="006F3AA1" w:rsidRPr="004E648E" w:rsidRDefault="000F5B98" w:rsidP="00A33A98">
          <w:pPr>
            <w:pStyle w:val="Header"/>
            <w:tabs>
              <w:tab w:val="clear" w:pos="4320"/>
              <w:tab w:val="clear" w:pos="8640"/>
            </w:tabs>
            <w:spacing w:before="60" w:after="60"/>
            <w:jc w:val="center"/>
            <w:rPr>
              <w:b/>
              <w:szCs w:val="24"/>
            </w:rPr>
          </w:pPr>
          <w:r w:rsidRPr="004E648E">
            <w:rPr>
              <w:b/>
              <w:szCs w:val="24"/>
            </w:rPr>
            <w:t>Table 1</w:t>
          </w:r>
        </w:p>
      </w:tc>
      <w:tc>
        <w:tcPr>
          <w:tcW w:w="2514" w:type="dxa"/>
        </w:tcPr>
        <w:p w:rsidR="006F3AA1" w:rsidRPr="004E648E" w:rsidRDefault="00001252" w:rsidP="00A33A98">
          <w:pPr>
            <w:pStyle w:val="Header"/>
            <w:tabs>
              <w:tab w:val="clear" w:pos="4320"/>
              <w:tab w:val="clear" w:pos="8640"/>
            </w:tabs>
            <w:spacing w:before="60" w:after="60"/>
            <w:rPr>
              <w:b/>
              <w:szCs w:val="24"/>
            </w:rPr>
          </w:pPr>
        </w:p>
      </w:tc>
      <w:tc>
        <w:tcPr>
          <w:tcW w:w="2358" w:type="dxa"/>
        </w:tcPr>
        <w:p w:rsidR="006F3AA1" w:rsidRDefault="000F5B98" w:rsidP="004E648E">
          <w:pPr>
            <w:pStyle w:val="Header"/>
            <w:tabs>
              <w:tab w:val="clear" w:pos="4320"/>
              <w:tab w:val="clear" w:pos="8640"/>
            </w:tabs>
            <w:spacing w:before="60" w:after="60"/>
            <w:rPr>
              <w:b/>
            </w:rPr>
          </w:pPr>
          <w:r w:rsidRPr="00677AC6">
            <w:rPr>
              <w:b/>
            </w:rPr>
            <w:t xml:space="preserve">Date: </w:t>
          </w:r>
          <w:r>
            <w:rPr>
              <w:b/>
            </w:rPr>
            <w:t>5/4/2016</w:t>
          </w:r>
        </w:p>
      </w:tc>
    </w:tr>
  </w:tbl>
  <w:p w:rsidR="006F3AA1" w:rsidRDefault="000012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3E47A7B"/>
    <w:multiLevelType w:val="multilevel"/>
    <w:tmpl w:val="28FCADD2"/>
    <w:numStyleLink w:val="StyleBulletedSymbolsymbolLeft025Hanging025"/>
  </w:abstractNum>
  <w:abstractNum w:abstractNumId="3">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2023CC"/>
    <w:multiLevelType w:val="hybridMultilevel"/>
    <w:tmpl w:val="02222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EC684A"/>
    <w:multiLevelType w:val="hybridMultilevel"/>
    <w:tmpl w:val="457E5026"/>
    <w:lvl w:ilvl="0" w:tplc="93A490D4">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9B5F26"/>
    <w:multiLevelType w:val="multilevel"/>
    <w:tmpl w:val="28FCADD2"/>
    <w:numStyleLink w:val="StyleBulletedSymbolsymbolLeft025Hanging025"/>
  </w:abstractNum>
  <w:abstractNum w:abstractNumId="10">
    <w:nsid w:val="231C2E61"/>
    <w:multiLevelType w:val="hybridMultilevel"/>
    <w:tmpl w:val="07BAC158"/>
    <w:lvl w:ilvl="0" w:tplc="93A490D4">
      <w:numFmt w:val="bullet"/>
      <w:lvlText w:val="•"/>
      <w:lvlJc w:val="left"/>
      <w:pPr>
        <w:ind w:left="2310" w:hanging="87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78B3CEF"/>
    <w:multiLevelType w:val="multilevel"/>
    <w:tmpl w:val="28FCADD2"/>
    <w:numStyleLink w:val="StyleBulletedSymbolsymbolLeft025Hanging025"/>
  </w:abstractNum>
  <w:abstractNum w:abstractNumId="13">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A4612C"/>
    <w:multiLevelType w:val="hybridMultilevel"/>
    <w:tmpl w:val="5CF2173A"/>
    <w:lvl w:ilvl="0" w:tplc="04090001">
      <w:start w:val="1"/>
      <w:numFmt w:val="bullet"/>
      <w:lvlText w:val=""/>
      <w:lvlJc w:val="left"/>
      <w:pPr>
        <w:ind w:left="1590" w:hanging="8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B24EFB"/>
    <w:multiLevelType w:val="multilevel"/>
    <w:tmpl w:val="28FCADD2"/>
    <w:numStyleLink w:val="StyleBulletedSymbolsymbolLeft025Hanging025"/>
  </w:abstractNum>
  <w:abstractNum w:abstractNumId="17">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8">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C74C09"/>
    <w:multiLevelType w:val="hybridMultilevel"/>
    <w:tmpl w:val="E7CE64D4"/>
    <w:lvl w:ilvl="0" w:tplc="A63CED48">
      <w:start w:val="1"/>
      <w:numFmt w:val="decimal"/>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27C414D"/>
    <w:multiLevelType w:val="multilevel"/>
    <w:tmpl w:val="28FCADD2"/>
    <w:numStyleLink w:val="StyleBulletedSymbolsymbolLeft025Hanging025"/>
  </w:abstractNum>
  <w:abstractNum w:abstractNumId="21">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A9165D"/>
    <w:multiLevelType w:val="multilevel"/>
    <w:tmpl w:val="28FCADD2"/>
    <w:numStyleLink w:val="StyleBulletedSymbolsymbolLeft025Hanging025"/>
  </w:abstractNum>
  <w:abstractNum w:abstractNumId="24">
    <w:nsid w:val="48D85756"/>
    <w:multiLevelType w:val="hybridMultilevel"/>
    <w:tmpl w:val="8AB2392C"/>
    <w:lvl w:ilvl="0" w:tplc="93A490D4">
      <w:numFmt w:val="bullet"/>
      <w:lvlText w:val="•"/>
      <w:lvlJc w:val="left"/>
      <w:pPr>
        <w:ind w:left="2310" w:hanging="87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DB27BCB"/>
    <w:multiLevelType w:val="multilevel"/>
    <w:tmpl w:val="28FCADD2"/>
    <w:numStyleLink w:val="StyleBulletedSymbolsymbolLeft025Hanging025"/>
  </w:abstractNum>
  <w:abstractNum w:abstractNumId="26">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7C294C"/>
    <w:multiLevelType w:val="hybridMultilevel"/>
    <w:tmpl w:val="04883EAE"/>
    <w:lvl w:ilvl="0" w:tplc="93A490D4">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51708F"/>
    <w:multiLevelType w:val="hybridMultilevel"/>
    <w:tmpl w:val="88EA0734"/>
    <w:lvl w:ilvl="0" w:tplc="93A490D4">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5EC13BE"/>
    <w:multiLevelType w:val="multilevel"/>
    <w:tmpl w:val="28FCADD2"/>
    <w:numStyleLink w:val="StyleBulletedSymbolsymbolLeft025Hanging025"/>
  </w:abstractNum>
  <w:abstractNum w:abstractNumId="3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D076D5"/>
    <w:multiLevelType w:val="multilevel"/>
    <w:tmpl w:val="28FCADD2"/>
    <w:numStyleLink w:val="StyleBulletedSymbolsymbolLeft025Hanging025"/>
  </w:abstractNum>
  <w:abstractNum w:abstractNumId="34">
    <w:nsid w:val="6375391E"/>
    <w:multiLevelType w:val="multilevel"/>
    <w:tmpl w:val="28FCADD2"/>
    <w:numStyleLink w:val="StyleBulletedSymbolsymbolLeft025Hanging025"/>
  </w:abstractNum>
  <w:abstractNum w:abstractNumId="35">
    <w:nsid w:val="67F61C68"/>
    <w:multiLevelType w:val="hybridMultilevel"/>
    <w:tmpl w:val="E9A623F2"/>
    <w:lvl w:ilvl="0" w:tplc="93A490D4">
      <w:numFmt w:val="bullet"/>
      <w:lvlText w:val="•"/>
      <w:lvlJc w:val="left"/>
      <w:pPr>
        <w:ind w:left="2310" w:hanging="87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9DE2C5A"/>
    <w:multiLevelType w:val="hybridMultilevel"/>
    <w:tmpl w:val="66729286"/>
    <w:lvl w:ilvl="0" w:tplc="93A490D4">
      <w:numFmt w:val="bullet"/>
      <w:lvlText w:val="•"/>
      <w:lvlJc w:val="left"/>
      <w:pPr>
        <w:ind w:left="870" w:hanging="87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nsid w:val="6C8F7FF3"/>
    <w:multiLevelType w:val="multilevel"/>
    <w:tmpl w:val="28FCADD2"/>
    <w:numStyleLink w:val="StyleBulletedSymbolsymbolLeft025Hanging025"/>
  </w:abstractNum>
  <w:abstractNum w:abstractNumId="38">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2207EF2"/>
    <w:multiLevelType w:val="multilevel"/>
    <w:tmpl w:val="28FCADD2"/>
    <w:numStyleLink w:val="StyleBulletedSymbolsymbolLeft025Hanging025"/>
  </w:abstractNum>
  <w:abstractNum w:abstractNumId="40">
    <w:nsid w:val="777F1BC7"/>
    <w:multiLevelType w:val="multilevel"/>
    <w:tmpl w:val="28FCADD2"/>
    <w:numStyleLink w:val="StyleBulletedSymbolsymbolLeft025Hanging025"/>
  </w:abstractNum>
  <w:abstractNum w:abstractNumId="41">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97650F"/>
    <w:multiLevelType w:val="multilevel"/>
    <w:tmpl w:val="28FCADD2"/>
    <w:numStyleLink w:val="StyleBulletedSymbolsymbolLeft025Hanging025"/>
  </w:abstractNum>
  <w:num w:numId="1">
    <w:abstractNumId w:val="0"/>
  </w:num>
  <w:num w:numId="2">
    <w:abstractNumId w:val="17"/>
  </w:num>
  <w:num w:numId="3">
    <w:abstractNumId w:val="4"/>
  </w:num>
  <w:num w:numId="4">
    <w:abstractNumId w:val="11"/>
  </w:num>
  <w:num w:numId="5">
    <w:abstractNumId w:val="38"/>
  </w:num>
  <w:num w:numId="6">
    <w:abstractNumId w:val="30"/>
  </w:num>
  <w:num w:numId="7">
    <w:abstractNumId w:val="31"/>
  </w:num>
  <w:num w:numId="8">
    <w:abstractNumId w:val="3"/>
  </w:num>
  <w:num w:numId="9">
    <w:abstractNumId w:val="18"/>
  </w:num>
  <w:num w:numId="10">
    <w:abstractNumId w:val="41"/>
  </w:num>
  <w:num w:numId="11">
    <w:abstractNumId w:val="19"/>
  </w:num>
  <w:num w:numId="12">
    <w:abstractNumId w:val="21"/>
  </w:num>
  <w:num w:numId="13">
    <w:abstractNumId w:val="14"/>
  </w:num>
  <w:num w:numId="14">
    <w:abstractNumId w:val="26"/>
  </w:num>
  <w:num w:numId="15">
    <w:abstractNumId w:val="8"/>
  </w:num>
  <w:num w:numId="16">
    <w:abstractNumId w:val="1"/>
  </w:num>
  <w:num w:numId="17">
    <w:abstractNumId w:val="32"/>
  </w:num>
  <w:num w:numId="18">
    <w:abstractNumId w:val="13"/>
  </w:num>
  <w:num w:numId="19">
    <w:abstractNumId w:val="22"/>
  </w:num>
  <w:num w:numId="20">
    <w:abstractNumId w:val="16"/>
  </w:num>
  <w:num w:numId="21">
    <w:abstractNumId w:val="20"/>
  </w:num>
  <w:num w:numId="22">
    <w:abstractNumId w:val="40"/>
  </w:num>
  <w:num w:numId="23">
    <w:abstractNumId w:val="29"/>
  </w:num>
  <w:num w:numId="24">
    <w:abstractNumId w:val="12"/>
  </w:num>
  <w:num w:numId="25">
    <w:abstractNumId w:val="2"/>
  </w:num>
  <w:num w:numId="26">
    <w:abstractNumId w:val="37"/>
  </w:num>
  <w:num w:numId="27">
    <w:abstractNumId w:val="42"/>
  </w:num>
  <w:num w:numId="28">
    <w:abstractNumId w:val="25"/>
  </w:num>
  <w:num w:numId="29">
    <w:abstractNumId w:val="34"/>
  </w:num>
  <w:num w:numId="30">
    <w:abstractNumId w:val="39"/>
  </w:num>
  <w:num w:numId="31">
    <w:abstractNumId w:val="23"/>
  </w:num>
  <w:num w:numId="32">
    <w:abstractNumId w:val="33"/>
  </w:num>
  <w:num w:numId="33">
    <w:abstractNumId w:val="9"/>
  </w:num>
  <w:num w:numId="34">
    <w:abstractNumId w:val="5"/>
  </w:num>
  <w:num w:numId="35">
    <w:abstractNumId w:val="6"/>
  </w:num>
  <w:num w:numId="36">
    <w:abstractNumId w:val="28"/>
  </w:num>
  <w:num w:numId="37">
    <w:abstractNumId w:val="10"/>
  </w:num>
  <w:num w:numId="38">
    <w:abstractNumId w:val="24"/>
  </w:num>
  <w:num w:numId="39">
    <w:abstractNumId w:val="27"/>
  </w:num>
  <w:num w:numId="40">
    <w:abstractNumId w:val="35"/>
  </w:num>
  <w:num w:numId="41">
    <w:abstractNumId w:val="36"/>
  </w:num>
  <w:num w:numId="42">
    <w:abstractNumId w:val="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1252"/>
    <w:rsid w:val="00005523"/>
    <w:rsid w:val="000075C0"/>
    <w:rsid w:val="000144B1"/>
    <w:rsid w:val="0001592B"/>
    <w:rsid w:val="00016BF0"/>
    <w:rsid w:val="0002128B"/>
    <w:rsid w:val="0002415F"/>
    <w:rsid w:val="000242DD"/>
    <w:rsid w:val="00025A79"/>
    <w:rsid w:val="00030D40"/>
    <w:rsid w:val="00032F04"/>
    <w:rsid w:val="000354FC"/>
    <w:rsid w:val="00035523"/>
    <w:rsid w:val="00035787"/>
    <w:rsid w:val="000403EA"/>
    <w:rsid w:val="000405BD"/>
    <w:rsid w:val="0004287B"/>
    <w:rsid w:val="00042C13"/>
    <w:rsid w:val="000445B9"/>
    <w:rsid w:val="00046C24"/>
    <w:rsid w:val="00051744"/>
    <w:rsid w:val="00051D0C"/>
    <w:rsid w:val="00052401"/>
    <w:rsid w:val="00053C23"/>
    <w:rsid w:val="000547B6"/>
    <w:rsid w:val="0005625A"/>
    <w:rsid w:val="00056442"/>
    <w:rsid w:val="00062766"/>
    <w:rsid w:val="0006325F"/>
    <w:rsid w:val="00063E8C"/>
    <w:rsid w:val="00064569"/>
    <w:rsid w:val="0006535D"/>
    <w:rsid w:val="0007042A"/>
    <w:rsid w:val="00076423"/>
    <w:rsid w:val="00077895"/>
    <w:rsid w:val="0008406E"/>
    <w:rsid w:val="000844A0"/>
    <w:rsid w:val="00084E04"/>
    <w:rsid w:val="000864B5"/>
    <w:rsid w:val="00090E91"/>
    <w:rsid w:val="00091572"/>
    <w:rsid w:val="00092FF9"/>
    <w:rsid w:val="0009646E"/>
    <w:rsid w:val="000A2E16"/>
    <w:rsid w:val="000A321D"/>
    <w:rsid w:val="000B1F52"/>
    <w:rsid w:val="000B2396"/>
    <w:rsid w:val="000B3761"/>
    <w:rsid w:val="000B6CF5"/>
    <w:rsid w:val="000B7600"/>
    <w:rsid w:val="000C09CF"/>
    <w:rsid w:val="000C6745"/>
    <w:rsid w:val="000C6C7E"/>
    <w:rsid w:val="000C7FDD"/>
    <w:rsid w:val="000D3183"/>
    <w:rsid w:val="000D334D"/>
    <w:rsid w:val="000D72D9"/>
    <w:rsid w:val="000E3087"/>
    <w:rsid w:val="000E3506"/>
    <w:rsid w:val="000E4F07"/>
    <w:rsid w:val="000E5F7A"/>
    <w:rsid w:val="000F0731"/>
    <w:rsid w:val="000F176E"/>
    <w:rsid w:val="000F1DF7"/>
    <w:rsid w:val="000F2B18"/>
    <w:rsid w:val="000F3010"/>
    <w:rsid w:val="000F5B98"/>
    <w:rsid w:val="000F5EE5"/>
    <w:rsid w:val="000F758F"/>
    <w:rsid w:val="00105AB5"/>
    <w:rsid w:val="001060C3"/>
    <w:rsid w:val="001071C8"/>
    <w:rsid w:val="001076B7"/>
    <w:rsid w:val="0011710B"/>
    <w:rsid w:val="001171F3"/>
    <w:rsid w:val="00120993"/>
    <w:rsid w:val="00123760"/>
    <w:rsid w:val="00124C2C"/>
    <w:rsid w:val="0012500A"/>
    <w:rsid w:val="00127778"/>
    <w:rsid w:val="00133709"/>
    <w:rsid w:val="001348DA"/>
    <w:rsid w:val="00135446"/>
    <w:rsid w:val="001356AF"/>
    <w:rsid w:val="001371F0"/>
    <w:rsid w:val="00140548"/>
    <w:rsid w:val="001432B8"/>
    <w:rsid w:val="001472BB"/>
    <w:rsid w:val="00147E1F"/>
    <w:rsid w:val="00150E37"/>
    <w:rsid w:val="001521C9"/>
    <w:rsid w:val="001528B2"/>
    <w:rsid w:val="00162CB3"/>
    <w:rsid w:val="0016312E"/>
    <w:rsid w:val="001637AD"/>
    <w:rsid w:val="0016428F"/>
    <w:rsid w:val="00164B16"/>
    <w:rsid w:val="00164BDA"/>
    <w:rsid w:val="00164C73"/>
    <w:rsid w:val="0016728E"/>
    <w:rsid w:val="0016782B"/>
    <w:rsid w:val="0017365D"/>
    <w:rsid w:val="00176C1C"/>
    <w:rsid w:val="00177886"/>
    <w:rsid w:val="00177D9C"/>
    <w:rsid w:val="0018111C"/>
    <w:rsid w:val="0018703F"/>
    <w:rsid w:val="001872FA"/>
    <w:rsid w:val="001907C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B313D"/>
    <w:rsid w:val="001B3E82"/>
    <w:rsid w:val="001B6516"/>
    <w:rsid w:val="001C13AC"/>
    <w:rsid w:val="001C158C"/>
    <w:rsid w:val="001C6237"/>
    <w:rsid w:val="001C71A7"/>
    <w:rsid w:val="001D44B2"/>
    <w:rsid w:val="001D4B00"/>
    <w:rsid w:val="001D4EEE"/>
    <w:rsid w:val="001E0ABF"/>
    <w:rsid w:val="001E310F"/>
    <w:rsid w:val="001E60BF"/>
    <w:rsid w:val="001F3D81"/>
    <w:rsid w:val="001F4798"/>
    <w:rsid w:val="001F5CED"/>
    <w:rsid w:val="001F65C7"/>
    <w:rsid w:val="001F7516"/>
    <w:rsid w:val="002010EE"/>
    <w:rsid w:val="00202766"/>
    <w:rsid w:val="002063D6"/>
    <w:rsid w:val="00207358"/>
    <w:rsid w:val="00207CEB"/>
    <w:rsid w:val="002115C8"/>
    <w:rsid w:val="00212A1E"/>
    <w:rsid w:val="00213500"/>
    <w:rsid w:val="00215063"/>
    <w:rsid w:val="00215947"/>
    <w:rsid w:val="00215AE7"/>
    <w:rsid w:val="00220324"/>
    <w:rsid w:val="00221368"/>
    <w:rsid w:val="0022493D"/>
    <w:rsid w:val="0022723C"/>
    <w:rsid w:val="002272B3"/>
    <w:rsid w:val="00227E29"/>
    <w:rsid w:val="002319F9"/>
    <w:rsid w:val="00232629"/>
    <w:rsid w:val="0023419C"/>
    <w:rsid w:val="00236137"/>
    <w:rsid w:val="0023751D"/>
    <w:rsid w:val="00240DC2"/>
    <w:rsid w:val="00242B04"/>
    <w:rsid w:val="002471BE"/>
    <w:rsid w:val="002475C2"/>
    <w:rsid w:val="00247A05"/>
    <w:rsid w:val="00250913"/>
    <w:rsid w:val="00250BEB"/>
    <w:rsid w:val="00251D65"/>
    <w:rsid w:val="0025241C"/>
    <w:rsid w:val="002539AF"/>
    <w:rsid w:val="00254498"/>
    <w:rsid w:val="00254561"/>
    <w:rsid w:val="00255F41"/>
    <w:rsid w:val="00256008"/>
    <w:rsid w:val="002579A6"/>
    <w:rsid w:val="00257B23"/>
    <w:rsid w:val="00261918"/>
    <w:rsid w:val="00261DF8"/>
    <w:rsid w:val="00263055"/>
    <w:rsid w:val="002642B9"/>
    <w:rsid w:val="00265AEE"/>
    <w:rsid w:val="00266F67"/>
    <w:rsid w:val="00273E22"/>
    <w:rsid w:val="00275987"/>
    <w:rsid w:val="002766B4"/>
    <w:rsid w:val="00283B4F"/>
    <w:rsid w:val="00283F58"/>
    <w:rsid w:val="002850AA"/>
    <w:rsid w:val="00291371"/>
    <w:rsid w:val="00292CEA"/>
    <w:rsid w:val="00293A6F"/>
    <w:rsid w:val="00295164"/>
    <w:rsid w:val="002971FC"/>
    <w:rsid w:val="00297B7B"/>
    <w:rsid w:val="002A02EB"/>
    <w:rsid w:val="002A03AD"/>
    <w:rsid w:val="002A1611"/>
    <w:rsid w:val="002A27C6"/>
    <w:rsid w:val="002A3278"/>
    <w:rsid w:val="002A540E"/>
    <w:rsid w:val="002B45FC"/>
    <w:rsid w:val="002B4A40"/>
    <w:rsid w:val="002B69C8"/>
    <w:rsid w:val="002C670D"/>
    <w:rsid w:val="002C6792"/>
    <w:rsid w:val="002C6C21"/>
    <w:rsid w:val="002D03C1"/>
    <w:rsid w:val="002D054F"/>
    <w:rsid w:val="002D57EB"/>
    <w:rsid w:val="002D5DA0"/>
    <w:rsid w:val="002D7367"/>
    <w:rsid w:val="002E1456"/>
    <w:rsid w:val="002E24D8"/>
    <w:rsid w:val="002E3AC2"/>
    <w:rsid w:val="002E3B20"/>
    <w:rsid w:val="002E4F9B"/>
    <w:rsid w:val="002E5E4C"/>
    <w:rsid w:val="002E6C8C"/>
    <w:rsid w:val="002F1142"/>
    <w:rsid w:val="002F2E55"/>
    <w:rsid w:val="002F537F"/>
    <w:rsid w:val="003013A1"/>
    <w:rsid w:val="003032C2"/>
    <w:rsid w:val="003057DA"/>
    <w:rsid w:val="00306E16"/>
    <w:rsid w:val="00307BFE"/>
    <w:rsid w:val="00311A23"/>
    <w:rsid w:val="00312771"/>
    <w:rsid w:val="00313FFB"/>
    <w:rsid w:val="0031572A"/>
    <w:rsid w:val="003209DA"/>
    <w:rsid w:val="00320D9C"/>
    <w:rsid w:val="003266A6"/>
    <w:rsid w:val="00326E7F"/>
    <w:rsid w:val="00334C1B"/>
    <w:rsid w:val="00335550"/>
    <w:rsid w:val="003425EF"/>
    <w:rsid w:val="003455FE"/>
    <w:rsid w:val="00346B22"/>
    <w:rsid w:val="0035424E"/>
    <w:rsid w:val="00357888"/>
    <w:rsid w:val="0036046C"/>
    <w:rsid w:val="00361783"/>
    <w:rsid w:val="003617F8"/>
    <w:rsid w:val="00361D0A"/>
    <w:rsid w:val="00363F43"/>
    <w:rsid w:val="0036445C"/>
    <w:rsid w:val="00366847"/>
    <w:rsid w:val="003703E6"/>
    <w:rsid w:val="00371C91"/>
    <w:rsid w:val="003726F5"/>
    <w:rsid w:val="00372A31"/>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B7C59"/>
    <w:rsid w:val="003C3911"/>
    <w:rsid w:val="003C4677"/>
    <w:rsid w:val="003C5A1F"/>
    <w:rsid w:val="003C6DD8"/>
    <w:rsid w:val="003D458D"/>
    <w:rsid w:val="003D54B4"/>
    <w:rsid w:val="003E1B1B"/>
    <w:rsid w:val="003E6478"/>
    <w:rsid w:val="003E67AA"/>
    <w:rsid w:val="003E7A81"/>
    <w:rsid w:val="003F397B"/>
    <w:rsid w:val="003F425D"/>
    <w:rsid w:val="003F5643"/>
    <w:rsid w:val="003F706A"/>
    <w:rsid w:val="003F7C96"/>
    <w:rsid w:val="00400531"/>
    <w:rsid w:val="00400893"/>
    <w:rsid w:val="00401E3A"/>
    <w:rsid w:val="00401EFF"/>
    <w:rsid w:val="0040400E"/>
    <w:rsid w:val="004062BA"/>
    <w:rsid w:val="00410CDC"/>
    <w:rsid w:val="00411B8E"/>
    <w:rsid w:val="00411FE7"/>
    <w:rsid w:val="004142C2"/>
    <w:rsid w:val="0041487B"/>
    <w:rsid w:val="0041591F"/>
    <w:rsid w:val="004162A2"/>
    <w:rsid w:val="00416DD6"/>
    <w:rsid w:val="00420D5E"/>
    <w:rsid w:val="004216BD"/>
    <w:rsid w:val="00421F00"/>
    <w:rsid w:val="00423E34"/>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60D79"/>
    <w:rsid w:val="0046365B"/>
    <w:rsid w:val="00466293"/>
    <w:rsid w:val="00467204"/>
    <w:rsid w:val="004701D8"/>
    <w:rsid w:val="00470826"/>
    <w:rsid w:val="004726D8"/>
    <w:rsid w:val="004735CF"/>
    <w:rsid w:val="00474094"/>
    <w:rsid w:val="00474197"/>
    <w:rsid w:val="00477385"/>
    <w:rsid w:val="00482646"/>
    <w:rsid w:val="0048285D"/>
    <w:rsid w:val="004832ED"/>
    <w:rsid w:val="004834FB"/>
    <w:rsid w:val="0048365C"/>
    <w:rsid w:val="004868BE"/>
    <w:rsid w:val="004868C7"/>
    <w:rsid w:val="00486E62"/>
    <w:rsid w:val="00490EAB"/>
    <w:rsid w:val="0049216E"/>
    <w:rsid w:val="00493D80"/>
    <w:rsid w:val="0049402D"/>
    <w:rsid w:val="004A6A5C"/>
    <w:rsid w:val="004A764A"/>
    <w:rsid w:val="004A7A36"/>
    <w:rsid w:val="004A7A80"/>
    <w:rsid w:val="004B2FB7"/>
    <w:rsid w:val="004B3051"/>
    <w:rsid w:val="004C5C81"/>
    <w:rsid w:val="004D05FF"/>
    <w:rsid w:val="004D37D5"/>
    <w:rsid w:val="004D528F"/>
    <w:rsid w:val="004D6CCA"/>
    <w:rsid w:val="004E1BA1"/>
    <w:rsid w:val="004E2583"/>
    <w:rsid w:val="004E2F22"/>
    <w:rsid w:val="004E331E"/>
    <w:rsid w:val="004E5880"/>
    <w:rsid w:val="004E73D6"/>
    <w:rsid w:val="004F2108"/>
    <w:rsid w:val="004F265E"/>
    <w:rsid w:val="004F4CE8"/>
    <w:rsid w:val="004F6CF2"/>
    <w:rsid w:val="004F70F6"/>
    <w:rsid w:val="005021CC"/>
    <w:rsid w:val="00503C45"/>
    <w:rsid w:val="00503F0F"/>
    <w:rsid w:val="005054AA"/>
    <w:rsid w:val="005069DF"/>
    <w:rsid w:val="005104A6"/>
    <w:rsid w:val="0051410F"/>
    <w:rsid w:val="00514986"/>
    <w:rsid w:val="005151C0"/>
    <w:rsid w:val="00515C8A"/>
    <w:rsid w:val="00516B13"/>
    <w:rsid w:val="00520881"/>
    <w:rsid w:val="00520EF4"/>
    <w:rsid w:val="00521397"/>
    <w:rsid w:val="00523649"/>
    <w:rsid w:val="00524009"/>
    <w:rsid w:val="00524869"/>
    <w:rsid w:val="00524BCD"/>
    <w:rsid w:val="00527551"/>
    <w:rsid w:val="00530219"/>
    <w:rsid w:val="00533F01"/>
    <w:rsid w:val="00534F1B"/>
    <w:rsid w:val="005375CA"/>
    <w:rsid w:val="0054276A"/>
    <w:rsid w:val="00544132"/>
    <w:rsid w:val="00546C65"/>
    <w:rsid w:val="005516C2"/>
    <w:rsid w:val="00553DC6"/>
    <w:rsid w:val="00554E62"/>
    <w:rsid w:val="00557F93"/>
    <w:rsid w:val="00561032"/>
    <w:rsid w:val="005647E1"/>
    <w:rsid w:val="00571BB4"/>
    <w:rsid w:val="00571D2D"/>
    <w:rsid w:val="005728D0"/>
    <w:rsid w:val="00575D38"/>
    <w:rsid w:val="00576005"/>
    <w:rsid w:val="00576CED"/>
    <w:rsid w:val="00576F10"/>
    <w:rsid w:val="0058059E"/>
    <w:rsid w:val="00582D5D"/>
    <w:rsid w:val="00583C64"/>
    <w:rsid w:val="00584965"/>
    <w:rsid w:val="005869A2"/>
    <w:rsid w:val="00591826"/>
    <w:rsid w:val="00592A63"/>
    <w:rsid w:val="005946A2"/>
    <w:rsid w:val="00594E25"/>
    <w:rsid w:val="00596645"/>
    <w:rsid w:val="005A16A2"/>
    <w:rsid w:val="005A17B0"/>
    <w:rsid w:val="005A2836"/>
    <w:rsid w:val="005A4CB5"/>
    <w:rsid w:val="005B1CBC"/>
    <w:rsid w:val="005B24AA"/>
    <w:rsid w:val="005B2F0D"/>
    <w:rsid w:val="005B4065"/>
    <w:rsid w:val="005B42C3"/>
    <w:rsid w:val="005B48E0"/>
    <w:rsid w:val="005C0987"/>
    <w:rsid w:val="005C0CD3"/>
    <w:rsid w:val="005C2241"/>
    <w:rsid w:val="005D0364"/>
    <w:rsid w:val="005D21CE"/>
    <w:rsid w:val="005D61E2"/>
    <w:rsid w:val="005D7377"/>
    <w:rsid w:val="005D7C76"/>
    <w:rsid w:val="005E194E"/>
    <w:rsid w:val="005E2906"/>
    <w:rsid w:val="005E5E52"/>
    <w:rsid w:val="005F135A"/>
    <w:rsid w:val="005F28D9"/>
    <w:rsid w:val="005F3BB8"/>
    <w:rsid w:val="005F46BB"/>
    <w:rsid w:val="005F56E4"/>
    <w:rsid w:val="005F5726"/>
    <w:rsid w:val="005F6B30"/>
    <w:rsid w:val="005F70F2"/>
    <w:rsid w:val="00606617"/>
    <w:rsid w:val="00606D69"/>
    <w:rsid w:val="00606E9D"/>
    <w:rsid w:val="00607B14"/>
    <w:rsid w:val="00610F14"/>
    <w:rsid w:val="00611D1F"/>
    <w:rsid w:val="00611FB5"/>
    <w:rsid w:val="00612A37"/>
    <w:rsid w:val="00613014"/>
    <w:rsid w:val="00613713"/>
    <w:rsid w:val="006179C3"/>
    <w:rsid w:val="00624FF4"/>
    <w:rsid w:val="006404DE"/>
    <w:rsid w:val="00640505"/>
    <w:rsid w:val="006415CA"/>
    <w:rsid w:val="00642274"/>
    <w:rsid w:val="00643166"/>
    <w:rsid w:val="006435E3"/>
    <w:rsid w:val="006453C6"/>
    <w:rsid w:val="00646928"/>
    <w:rsid w:val="006501A6"/>
    <w:rsid w:val="0065111E"/>
    <w:rsid w:val="006550A5"/>
    <w:rsid w:val="00656DA6"/>
    <w:rsid w:val="00661333"/>
    <w:rsid w:val="006620AB"/>
    <w:rsid w:val="00662176"/>
    <w:rsid w:val="006652E8"/>
    <w:rsid w:val="00665423"/>
    <w:rsid w:val="00673419"/>
    <w:rsid w:val="0067562C"/>
    <w:rsid w:val="00676F3D"/>
    <w:rsid w:val="0068094D"/>
    <w:rsid w:val="0068132D"/>
    <w:rsid w:val="0069201C"/>
    <w:rsid w:val="00694B99"/>
    <w:rsid w:val="006969F0"/>
    <w:rsid w:val="006A0211"/>
    <w:rsid w:val="006A1AA4"/>
    <w:rsid w:val="006A474E"/>
    <w:rsid w:val="006A4A99"/>
    <w:rsid w:val="006A74BF"/>
    <w:rsid w:val="006B4190"/>
    <w:rsid w:val="006C360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704FA5"/>
    <w:rsid w:val="00705DDB"/>
    <w:rsid w:val="00707702"/>
    <w:rsid w:val="00710343"/>
    <w:rsid w:val="0071374A"/>
    <w:rsid w:val="00721418"/>
    <w:rsid w:val="00721479"/>
    <w:rsid w:val="00722191"/>
    <w:rsid w:val="00722DF6"/>
    <w:rsid w:val="007417B4"/>
    <w:rsid w:val="00743ABC"/>
    <w:rsid w:val="00743EB2"/>
    <w:rsid w:val="007442B7"/>
    <w:rsid w:val="00745F7F"/>
    <w:rsid w:val="007470EE"/>
    <w:rsid w:val="00747132"/>
    <w:rsid w:val="007471FA"/>
    <w:rsid w:val="007542B6"/>
    <w:rsid w:val="00754608"/>
    <w:rsid w:val="00756365"/>
    <w:rsid w:val="007565CD"/>
    <w:rsid w:val="007567B0"/>
    <w:rsid w:val="00756973"/>
    <w:rsid w:val="00756E8A"/>
    <w:rsid w:val="007612B2"/>
    <w:rsid w:val="00770CB5"/>
    <w:rsid w:val="00775C1E"/>
    <w:rsid w:val="00776ABF"/>
    <w:rsid w:val="00777C44"/>
    <w:rsid w:val="007808FD"/>
    <w:rsid w:val="007815A6"/>
    <w:rsid w:val="007820E8"/>
    <w:rsid w:val="0078314D"/>
    <w:rsid w:val="00783660"/>
    <w:rsid w:val="00786B34"/>
    <w:rsid w:val="00787628"/>
    <w:rsid w:val="0079100D"/>
    <w:rsid w:val="00791A26"/>
    <w:rsid w:val="00791B5A"/>
    <w:rsid w:val="00792FD4"/>
    <w:rsid w:val="00793456"/>
    <w:rsid w:val="007941B2"/>
    <w:rsid w:val="00794818"/>
    <w:rsid w:val="0079561C"/>
    <w:rsid w:val="00796448"/>
    <w:rsid w:val="007A066C"/>
    <w:rsid w:val="007A4834"/>
    <w:rsid w:val="007A561C"/>
    <w:rsid w:val="007B2A63"/>
    <w:rsid w:val="007B703B"/>
    <w:rsid w:val="007B7868"/>
    <w:rsid w:val="007C18C2"/>
    <w:rsid w:val="007C393B"/>
    <w:rsid w:val="007C49BA"/>
    <w:rsid w:val="007C4A18"/>
    <w:rsid w:val="007C55CB"/>
    <w:rsid w:val="007C5E18"/>
    <w:rsid w:val="007C6406"/>
    <w:rsid w:val="007D167E"/>
    <w:rsid w:val="007E026F"/>
    <w:rsid w:val="007E2686"/>
    <w:rsid w:val="007E3048"/>
    <w:rsid w:val="007E4F7F"/>
    <w:rsid w:val="007E5E23"/>
    <w:rsid w:val="007F0488"/>
    <w:rsid w:val="007F17FF"/>
    <w:rsid w:val="007F25A6"/>
    <w:rsid w:val="007F4519"/>
    <w:rsid w:val="008021ED"/>
    <w:rsid w:val="00803323"/>
    <w:rsid w:val="008033D7"/>
    <w:rsid w:val="00804AE4"/>
    <w:rsid w:val="00804BAE"/>
    <w:rsid w:val="0080590E"/>
    <w:rsid w:val="00810203"/>
    <w:rsid w:val="008113DF"/>
    <w:rsid w:val="0081443E"/>
    <w:rsid w:val="008154DB"/>
    <w:rsid w:val="0081627C"/>
    <w:rsid w:val="00816B32"/>
    <w:rsid w:val="00816B43"/>
    <w:rsid w:val="00817909"/>
    <w:rsid w:val="00821692"/>
    <w:rsid w:val="008226D3"/>
    <w:rsid w:val="00822823"/>
    <w:rsid w:val="00822DA0"/>
    <w:rsid w:val="0082347F"/>
    <w:rsid w:val="00823584"/>
    <w:rsid w:val="00823B7A"/>
    <w:rsid w:val="008259FE"/>
    <w:rsid w:val="00825CD1"/>
    <w:rsid w:val="008301AA"/>
    <w:rsid w:val="00831F35"/>
    <w:rsid w:val="00836554"/>
    <w:rsid w:val="00837D7C"/>
    <w:rsid w:val="008426D7"/>
    <w:rsid w:val="0084294D"/>
    <w:rsid w:val="0084327F"/>
    <w:rsid w:val="00843A7F"/>
    <w:rsid w:val="00843AE7"/>
    <w:rsid w:val="00845B74"/>
    <w:rsid w:val="008509CD"/>
    <w:rsid w:val="008514E4"/>
    <w:rsid w:val="0085292A"/>
    <w:rsid w:val="00853CEB"/>
    <w:rsid w:val="00857435"/>
    <w:rsid w:val="00857F59"/>
    <w:rsid w:val="00861A5C"/>
    <w:rsid w:val="00862417"/>
    <w:rsid w:val="008636C2"/>
    <w:rsid w:val="00866CC8"/>
    <w:rsid w:val="00883D01"/>
    <w:rsid w:val="00885112"/>
    <w:rsid w:val="00886675"/>
    <w:rsid w:val="00890B64"/>
    <w:rsid w:val="00890D2F"/>
    <w:rsid w:val="00891528"/>
    <w:rsid w:val="008916CF"/>
    <w:rsid w:val="0089292F"/>
    <w:rsid w:val="00893E48"/>
    <w:rsid w:val="008945FA"/>
    <w:rsid w:val="008A074F"/>
    <w:rsid w:val="008A2103"/>
    <w:rsid w:val="008A2DC6"/>
    <w:rsid w:val="008A2EF6"/>
    <w:rsid w:val="008A467A"/>
    <w:rsid w:val="008A48EC"/>
    <w:rsid w:val="008A6DFC"/>
    <w:rsid w:val="008A7247"/>
    <w:rsid w:val="008B05EB"/>
    <w:rsid w:val="008B1407"/>
    <w:rsid w:val="008B1D4D"/>
    <w:rsid w:val="008B3100"/>
    <w:rsid w:val="008B6C01"/>
    <w:rsid w:val="008B77B2"/>
    <w:rsid w:val="008C07B5"/>
    <w:rsid w:val="008C0C38"/>
    <w:rsid w:val="008C0EA3"/>
    <w:rsid w:val="008C2DAB"/>
    <w:rsid w:val="008C32D3"/>
    <w:rsid w:val="008C3F52"/>
    <w:rsid w:val="008C4FBE"/>
    <w:rsid w:val="008C6E7D"/>
    <w:rsid w:val="008D0C93"/>
    <w:rsid w:val="008D3EB4"/>
    <w:rsid w:val="008D4B6A"/>
    <w:rsid w:val="008D505E"/>
    <w:rsid w:val="008D5D70"/>
    <w:rsid w:val="008D79DC"/>
    <w:rsid w:val="008E0D1B"/>
    <w:rsid w:val="008E3D17"/>
    <w:rsid w:val="008E4939"/>
    <w:rsid w:val="008F0606"/>
    <w:rsid w:val="008F0635"/>
    <w:rsid w:val="008F0A5E"/>
    <w:rsid w:val="008F0C39"/>
    <w:rsid w:val="008F60F4"/>
    <w:rsid w:val="008F6AFB"/>
    <w:rsid w:val="008F6C06"/>
    <w:rsid w:val="008F79BC"/>
    <w:rsid w:val="009002AC"/>
    <w:rsid w:val="00901846"/>
    <w:rsid w:val="00902ACF"/>
    <w:rsid w:val="009035E5"/>
    <w:rsid w:val="00904BE2"/>
    <w:rsid w:val="00910CA2"/>
    <w:rsid w:val="00912326"/>
    <w:rsid w:val="00914FFB"/>
    <w:rsid w:val="00916430"/>
    <w:rsid w:val="009172FE"/>
    <w:rsid w:val="0091786F"/>
    <w:rsid w:val="009219E4"/>
    <w:rsid w:val="00921C96"/>
    <w:rsid w:val="0092378C"/>
    <w:rsid w:val="0092517A"/>
    <w:rsid w:val="00925263"/>
    <w:rsid w:val="00930CE6"/>
    <w:rsid w:val="00931B87"/>
    <w:rsid w:val="00932276"/>
    <w:rsid w:val="00934204"/>
    <w:rsid w:val="009369BD"/>
    <w:rsid w:val="0094182E"/>
    <w:rsid w:val="00942ECC"/>
    <w:rsid w:val="00952D38"/>
    <w:rsid w:val="009561CD"/>
    <w:rsid w:val="00962CCB"/>
    <w:rsid w:val="00962F39"/>
    <w:rsid w:val="00963D49"/>
    <w:rsid w:val="00964E66"/>
    <w:rsid w:val="00965178"/>
    <w:rsid w:val="00971167"/>
    <w:rsid w:val="009736E2"/>
    <w:rsid w:val="00973D29"/>
    <w:rsid w:val="00977647"/>
    <w:rsid w:val="009777B3"/>
    <w:rsid w:val="00982D40"/>
    <w:rsid w:val="00984AD8"/>
    <w:rsid w:val="00985ABC"/>
    <w:rsid w:val="00986263"/>
    <w:rsid w:val="00987151"/>
    <w:rsid w:val="00987924"/>
    <w:rsid w:val="00990786"/>
    <w:rsid w:val="00990E61"/>
    <w:rsid w:val="00991281"/>
    <w:rsid w:val="009A05C5"/>
    <w:rsid w:val="009A06D9"/>
    <w:rsid w:val="009A165A"/>
    <w:rsid w:val="009A365C"/>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D0D47"/>
    <w:rsid w:val="009D44D1"/>
    <w:rsid w:val="009D4684"/>
    <w:rsid w:val="009D5125"/>
    <w:rsid w:val="009D5BEF"/>
    <w:rsid w:val="009E0771"/>
    <w:rsid w:val="009E1ECD"/>
    <w:rsid w:val="009E225B"/>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34FB"/>
    <w:rsid w:val="00A17908"/>
    <w:rsid w:val="00A21C42"/>
    <w:rsid w:val="00A2265C"/>
    <w:rsid w:val="00A22E9E"/>
    <w:rsid w:val="00A2591D"/>
    <w:rsid w:val="00A26210"/>
    <w:rsid w:val="00A26F86"/>
    <w:rsid w:val="00A31A5C"/>
    <w:rsid w:val="00A32E8A"/>
    <w:rsid w:val="00A33B11"/>
    <w:rsid w:val="00A43B7D"/>
    <w:rsid w:val="00A456C2"/>
    <w:rsid w:val="00A50003"/>
    <w:rsid w:val="00A532C6"/>
    <w:rsid w:val="00A533A7"/>
    <w:rsid w:val="00A53B3D"/>
    <w:rsid w:val="00A54DB1"/>
    <w:rsid w:val="00A56B7D"/>
    <w:rsid w:val="00A5712B"/>
    <w:rsid w:val="00A600D6"/>
    <w:rsid w:val="00A61DC9"/>
    <w:rsid w:val="00A62208"/>
    <w:rsid w:val="00A6280F"/>
    <w:rsid w:val="00A62969"/>
    <w:rsid w:val="00A66D78"/>
    <w:rsid w:val="00A7113A"/>
    <w:rsid w:val="00A7308B"/>
    <w:rsid w:val="00A73A05"/>
    <w:rsid w:val="00A73D13"/>
    <w:rsid w:val="00A8014D"/>
    <w:rsid w:val="00A829BE"/>
    <w:rsid w:val="00A83A38"/>
    <w:rsid w:val="00A849A4"/>
    <w:rsid w:val="00A861E5"/>
    <w:rsid w:val="00A909CA"/>
    <w:rsid w:val="00A91284"/>
    <w:rsid w:val="00A93FD3"/>
    <w:rsid w:val="00A95189"/>
    <w:rsid w:val="00AA09D8"/>
    <w:rsid w:val="00AA4C2C"/>
    <w:rsid w:val="00AA5833"/>
    <w:rsid w:val="00AA6CC0"/>
    <w:rsid w:val="00AB1A30"/>
    <w:rsid w:val="00AB2D7B"/>
    <w:rsid w:val="00AB52CC"/>
    <w:rsid w:val="00AB59D2"/>
    <w:rsid w:val="00AC2D83"/>
    <w:rsid w:val="00AC31C5"/>
    <w:rsid w:val="00AC4217"/>
    <w:rsid w:val="00AC45E8"/>
    <w:rsid w:val="00AD0C7A"/>
    <w:rsid w:val="00AD4A40"/>
    <w:rsid w:val="00AD50C7"/>
    <w:rsid w:val="00AD64F1"/>
    <w:rsid w:val="00AE1E8D"/>
    <w:rsid w:val="00AE465B"/>
    <w:rsid w:val="00AE7E46"/>
    <w:rsid w:val="00AF1F6C"/>
    <w:rsid w:val="00AF4D92"/>
    <w:rsid w:val="00B00003"/>
    <w:rsid w:val="00B01716"/>
    <w:rsid w:val="00B03A65"/>
    <w:rsid w:val="00B05DA7"/>
    <w:rsid w:val="00B11E4C"/>
    <w:rsid w:val="00B12F4C"/>
    <w:rsid w:val="00B14854"/>
    <w:rsid w:val="00B20823"/>
    <w:rsid w:val="00B214F4"/>
    <w:rsid w:val="00B22BFD"/>
    <w:rsid w:val="00B2308F"/>
    <w:rsid w:val="00B23E18"/>
    <w:rsid w:val="00B34EF8"/>
    <w:rsid w:val="00B365DE"/>
    <w:rsid w:val="00B36641"/>
    <w:rsid w:val="00B37D63"/>
    <w:rsid w:val="00B43160"/>
    <w:rsid w:val="00B453F1"/>
    <w:rsid w:val="00B456BF"/>
    <w:rsid w:val="00B472FB"/>
    <w:rsid w:val="00B513DB"/>
    <w:rsid w:val="00B524FD"/>
    <w:rsid w:val="00B54B68"/>
    <w:rsid w:val="00B63F9B"/>
    <w:rsid w:val="00B65436"/>
    <w:rsid w:val="00B70D9A"/>
    <w:rsid w:val="00B70FC9"/>
    <w:rsid w:val="00B738E0"/>
    <w:rsid w:val="00B77291"/>
    <w:rsid w:val="00B83245"/>
    <w:rsid w:val="00B84020"/>
    <w:rsid w:val="00B849DE"/>
    <w:rsid w:val="00B86E27"/>
    <w:rsid w:val="00B94D8D"/>
    <w:rsid w:val="00B94EBC"/>
    <w:rsid w:val="00B96927"/>
    <w:rsid w:val="00B97498"/>
    <w:rsid w:val="00B975AD"/>
    <w:rsid w:val="00BA299D"/>
    <w:rsid w:val="00BA48EC"/>
    <w:rsid w:val="00BA55D8"/>
    <w:rsid w:val="00BA5C28"/>
    <w:rsid w:val="00BA642E"/>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7FBD"/>
    <w:rsid w:val="00BE2761"/>
    <w:rsid w:val="00BE7170"/>
    <w:rsid w:val="00BF3245"/>
    <w:rsid w:val="00BF6C4B"/>
    <w:rsid w:val="00C00492"/>
    <w:rsid w:val="00C01B29"/>
    <w:rsid w:val="00C02188"/>
    <w:rsid w:val="00C0254F"/>
    <w:rsid w:val="00C0275A"/>
    <w:rsid w:val="00C03210"/>
    <w:rsid w:val="00C079B8"/>
    <w:rsid w:val="00C10E10"/>
    <w:rsid w:val="00C12A97"/>
    <w:rsid w:val="00C15A67"/>
    <w:rsid w:val="00C16A8F"/>
    <w:rsid w:val="00C21348"/>
    <w:rsid w:val="00C21454"/>
    <w:rsid w:val="00C217C2"/>
    <w:rsid w:val="00C2609B"/>
    <w:rsid w:val="00C2631F"/>
    <w:rsid w:val="00C2685B"/>
    <w:rsid w:val="00C27717"/>
    <w:rsid w:val="00C3000D"/>
    <w:rsid w:val="00C30BDC"/>
    <w:rsid w:val="00C30E50"/>
    <w:rsid w:val="00C30E78"/>
    <w:rsid w:val="00C31DEC"/>
    <w:rsid w:val="00C333BE"/>
    <w:rsid w:val="00C40CFF"/>
    <w:rsid w:val="00C41213"/>
    <w:rsid w:val="00C415AC"/>
    <w:rsid w:val="00C42BB7"/>
    <w:rsid w:val="00C46FD6"/>
    <w:rsid w:val="00C47DF1"/>
    <w:rsid w:val="00C50DD2"/>
    <w:rsid w:val="00C51FD8"/>
    <w:rsid w:val="00C52935"/>
    <w:rsid w:val="00C52BAD"/>
    <w:rsid w:val="00C54E0E"/>
    <w:rsid w:val="00C56293"/>
    <w:rsid w:val="00C63C32"/>
    <w:rsid w:val="00C653D5"/>
    <w:rsid w:val="00C662F9"/>
    <w:rsid w:val="00C70D79"/>
    <w:rsid w:val="00C742B8"/>
    <w:rsid w:val="00C75DF6"/>
    <w:rsid w:val="00C75EE8"/>
    <w:rsid w:val="00C760F7"/>
    <w:rsid w:val="00C822C7"/>
    <w:rsid w:val="00C8335E"/>
    <w:rsid w:val="00C86ACE"/>
    <w:rsid w:val="00C87E1B"/>
    <w:rsid w:val="00C9152F"/>
    <w:rsid w:val="00C91F8C"/>
    <w:rsid w:val="00C925E1"/>
    <w:rsid w:val="00CA0CD4"/>
    <w:rsid w:val="00CA15F9"/>
    <w:rsid w:val="00CA1ED0"/>
    <w:rsid w:val="00CA3EBB"/>
    <w:rsid w:val="00CA4CC8"/>
    <w:rsid w:val="00CB15D8"/>
    <w:rsid w:val="00CB4377"/>
    <w:rsid w:val="00CC02BB"/>
    <w:rsid w:val="00CC08EC"/>
    <w:rsid w:val="00CC1303"/>
    <w:rsid w:val="00CC4463"/>
    <w:rsid w:val="00CC5061"/>
    <w:rsid w:val="00CD056B"/>
    <w:rsid w:val="00CD1863"/>
    <w:rsid w:val="00CD46C5"/>
    <w:rsid w:val="00CE2182"/>
    <w:rsid w:val="00CE6B86"/>
    <w:rsid w:val="00CF0714"/>
    <w:rsid w:val="00CF3A54"/>
    <w:rsid w:val="00CF41F1"/>
    <w:rsid w:val="00D00E5F"/>
    <w:rsid w:val="00D033B9"/>
    <w:rsid w:val="00D03F11"/>
    <w:rsid w:val="00D055AE"/>
    <w:rsid w:val="00D108F8"/>
    <w:rsid w:val="00D1221E"/>
    <w:rsid w:val="00D12756"/>
    <w:rsid w:val="00D14907"/>
    <w:rsid w:val="00D14E25"/>
    <w:rsid w:val="00D165AA"/>
    <w:rsid w:val="00D170FF"/>
    <w:rsid w:val="00D206EB"/>
    <w:rsid w:val="00D255B0"/>
    <w:rsid w:val="00D256BE"/>
    <w:rsid w:val="00D25E6E"/>
    <w:rsid w:val="00D27466"/>
    <w:rsid w:val="00D2789F"/>
    <w:rsid w:val="00D32603"/>
    <w:rsid w:val="00D404DF"/>
    <w:rsid w:val="00D42CFE"/>
    <w:rsid w:val="00D431EA"/>
    <w:rsid w:val="00D4364F"/>
    <w:rsid w:val="00D460D3"/>
    <w:rsid w:val="00D53A14"/>
    <w:rsid w:val="00D5401B"/>
    <w:rsid w:val="00D543C6"/>
    <w:rsid w:val="00D5462E"/>
    <w:rsid w:val="00D6756D"/>
    <w:rsid w:val="00D751BF"/>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3569"/>
    <w:rsid w:val="00DC3660"/>
    <w:rsid w:val="00DC3F49"/>
    <w:rsid w:val="00DC431A"/>
    <w:rsid w:val="00DC5130"/>
    <w:rsid w:val="00DC5267"/>
    <w:rsid w:val="00DD286A"/>
    <w:rsid w:val="00DD30A4"/>
    <w:rsid w:val="00DD5EF1"/>
    <w:rsid w:val="00DD5FB0"/>
    <w:rsid w:val="00DD67B3"/>
    <w:rsid w:val="00DE19FF"/>
    <w:rsid w:val="00DE1ABB"/>
    <w:rsid w:val="00DE3A85"/>
    <w:rsid w:val="00DE658C"/>
    <w:rsid w:val="00DE6CA2"/>
    <w:rsid w:val="00DF1388"/>
    <w:rsid w:val="00DF2249"/>
    <w:rsid w:val="00E00228"/>
    <w:rsid w:val="00E0059E"/>
    <w:rsid w:val="00E0129C"/>
    <w:rsid w:val="00E01752"/>
    <w:rsid w:val="00E03A16"/>
    <w:rsid w:val="00E04DEA"/>
    <w:rsid w:val="00E11548"/>
    <w:rsid w:val="00E153CF"/>
    <w:rsid w:val="00E17BA3"/>
    <w:rsid w:val="00E17F80"/>
    <w:rsid w:val="00E23E90"/>
    <w:rsid w:val="00E2577B"/>
    <w:rsid w:val="00E268B6"/>
    <w:rsid w:val="00E26C1E"/>
    <w:rsid w:val="00E2724C"/>
    <w:rsid w:val="00E2761B"/>
    <w:rsid w:val="00E27C91"/>
    <w:rsid w:val="00E33A0F"/>
    <w:rsid w:val="00E33BDC"/>
    <w:rsid w:val="00E42EF1"/>
    <w:rsid w:val="00E54FD6"/>
    <w:rsid w:val="00E56EA5"/>
    <w:rsid w:val="00E615E1"/>
    <w:rsid w:val="00E618BD"/>
    <w:rsid w:val="00E62A86"/>
    <w:rsid w:val="00E633E9"/>
    <w:rsid w:val="00E63B1F"/>
    <w:rsid w:val="00E63DB1"/>
    <w:rsid w:val="00E64586"/>
    <w:rsid w:val="00E65DDB"/>
    <w:rsid w:val="00E6716A"/>
    <w:rsid w:val="00E70084"/>
    <w:rsid w:val="00E70D2B"/>
    <w:rsid w:val="00E7338B"/>
    <w:rsid w:val="00E7607E"/>
    <w:rsid w:val="00E762E0"/>
    <w:rsid w:val="00E778F7"/>
    <w:rsid w:val="00E814F7"/>
    <w:rsid w:val="00E81B50"/>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6472"/>
    <w:rsid w:val="00EC0411"/>
    <w:rsid w:val="00EC0BBB"/>
    <w:rsid w:val="00EC2E26"/>
    <w:rsid w:val="00EC327B"/>
    <w:rsid w:val="00EC3628"/>
    <w:rsid w:val="00EC4E90"/>
    <w:rsid w:val="00EC5EB5"/>
    <w:rsid w:val="00EC70AC"/>
    <w:rsid w:val="00ED04CB"/>
    <w:rsid w:val="00ED5109"/>
    <w:rsid w:val="00EE002A"/>
    <w:rsid w:val="00EE4059"/>
    <w:rsid w:val="00EE4171"/>
    <w:rsid w:val="00EE6EFB"/>
    <w:rsid w:val="00EF033E"/>
    <w:rsid w:val="00EF2489"/>
    <w:rsid w:val="00EF395E"/>
    <w:rsid w:val="00EF7533"/>
    <w:rsid w:val="00F0234D"/>
    <w:rsid w:val="00F0261E"/>
    <w:rsid w:val="00F028BB"/>
    <w:rsid w:val="00F046AB"/>
    <w:rsid w:val="00F056C1"/>
    <w:rsid w:val="00F06566"/>
    <w:rsid w:val="00F1013D"/>
    <w:rsid w:val="00F12CA0"/>
    <w:rsid w:val="00F1357E"/>
    <w:rsid w:val="00F15467"/>
    <w:rsid w:val="00F167EB"/>
    <w:rsid w:val="00F23E66"/>
    <w:rsid w:val="00F23F23"/>
    <w:rsid w:val="00F3003F"/>
    <w:rsid w:val="00F3022C"/>
    <w:rsid w:val="00F32245"/>
    <w:rsid w:val="00F34BD4"/>
    <w:rsid w:val="00F364AD"/>
    <w:rsid w:val="00F40AF5"/>
    <w:rsid w:val="00F40BB7"/>
    <w:rsid w:val="00F44D90"/>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744C"/>
    <w:rsid w:val="00F71BBC"/>
    <w:rsid w:val="00F7251F"/>
    <w:rsid w:val="00F734C4"/>
    <w:rsid w:val="00F74787"/>
    <w:rsid w:val="00F74A54"/>
    <w:rsid w:val="00F74FE3"/>
    <w:rsid w:val="00F81ACE"/>
    <w:rsid w:val="00F82DC3"/>
    <w:rsid w:val="00F85477"/>
    <w:rsid w:val="00F87018"/>
    <w:rsid w:val="00F93CB6"/>
    <w:rsid w:val="00F94ACF"/>
    <w:rsid w:val="00F979ED"/>
    <w:rsid w:val="00FA2213"/>
    <w:rsid w:val="00FA429D"/>
    <w:rsid w:val="00FA458E"/>
    <w:rsid w:val="00FA5C03"/>
    <w:rsid w:val="00FA777D"/>
    <w:rsid w:val="00FA7B2F"/>
    <w:rsid w:val="00FB0F9F"/>
    <w:rsid w:val="00FB1955"/>
    <w:rsid w:val="00FB295A"/>
    <w:rsid w:val="00FB3782"/>
    <w:rsid w:val="00FB54D8"/>
    <w:rsid w:val="00FC27C5"/>
    <w:rsid w:val="00FC3D0B"/>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jpeg"/>
  <Relationship Id="rId11" Type="http://schemas.openxmlformats.org/officeDocument/2006/relationships/hyperlink" TargetMode="External" Target="http://mass.gov/dph/iaq"/>
  <Relationship Id="rId12" Type="http://schemas.openxmlformats.org/officeDocument/2006/relationships/hyperlink" TargetMode="External" Target="http://www.mass.gov/eohhs/gov/departments/dph/programs/environmental-health/exposure-topics/iaq/iaq-manual/"/>
  <Relationship Id="rId13" Type="http://schemas.openxmlformats.org/officeDocument/2006/relationships/hyperlink" TargetMode="External" Target="http://www.epa.gov/mold/mold-remediation-schools-and-commercial-buildings-guide"/>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image" Target="media/image2.png"/>
  <Relationship Id="rId17" Type="http://schemas.openxmlformats.org/officeDocument/2006/relationships/image" Target="media/image3.jpeg"/>
  <Relationship Id="rId18" Type="http://schemas.openxmlformats.org/officeDocument/2006/relationships/footer" Target="footer3.xml"/>
  <Relationship Id="rId19" Type="http://schemas.openxmlformats.org/officeDocument/2006/relationships/header" Target="header1.xml"/>
  <Relationship Id="rId2" Type="http://schemas.openxmlformats.org/officeDocument/2006/relationships/numbering" Target="numbering.xml"/>
  <Relationship Id="rId20" Type="http://schemas.openxmlformats.org/officeDocument/2006/relationships/footer" Target="footer4.xml"/>
  <Relationship Id="rId21" Type="http://schemas.openxmlformats.org/officeDocument/2006/relationships/header" Target="header2.xml"/>
  <Relationship Id="rId22" Type="http://schemas.openxmlformats.org/officeDocument/2006/relationships/footer" Target="footer5.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3E453-59C3-46C8-B8CF-4B791048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1207</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INDOOR AIR QUALITY WATER DAMAGE ASSESSMENT</vt:lpstr>
    </vt:vector>
  </TitlesOfParts>
  <Company>MDPH</Company>
  <LinksUpToDate>false</LinksUpToDate>
  <CharactersWithSpaces>7753</CharactersWithSpaces>
  <SharedDoc>false</SharedDoc>
  <HLinks>
    <vt:vector size="12" baseType="variant">
      <vt:variant>
        <vt:i4>7012401</vt:i4>
      </vt:variant>
      <vt:variant>
        <vt:i4>6</vt:i4>
      </vt:variant>
      <vt:variant>
        <vt:i4>0</vt:i4>
      </vt:variant>
      <vt:variant>
        <vt:i4>5</vt:i4>
      </vt:variant>
      <vt:variant>
        <vt:lpwstr>http://www.epa.gov/mold/mold-remediation-schools-and-commercial-buildings-guide</vt:lpwstr>
      </vt:variant>
      <vt:variant>
        <vt:lpwstr/>
      </vt:variant>
      <vt:variant>
        <vt:i4>3145825</vt:i4>
      </vt:variant>
      <vt:variant>
        <vt:i4>3</vt:i4>
      </vt:variant>
      <vt:variant>
        <vt:i4>0</vt:i4>
      </vt:variant>
      <vt:variant>
        <vt:i4>5</vt:i4>
      </vt:variant>
      <vt:variant>
        <vt:lpwstr>http://www.mass.gov/eohhs/gov/departments/dph/programs/environmental-health/exposure-topics/iaq/iaq-manual/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2016-08-08T17:29:00Z</dcterms:created>
  <dc:creator>MDPH - Indoor Air Quality Program</dc:creator>
  <keywords>Water/damage/Remediation; 21 McGrath Highway, Somerville, Massachusetts</keywords>
  <lastModifiedBy/>
  <lastPrinted>2016-08-02T18:00:00Z</lastPrinted>
  <dcterms:modified xsi:type="dcterms:W3CDTF">2016-08-09T13:53:00Z</dcterms:modified>
  <revision>6</revision>
  <dc:subject>Water/damage/Remediation Assessment, Committee for Public Counsel, 21 McGrath Highway, Somerville, Massachusetts - August 2016</dc:subject>
  <dc:title>Water/damage/Remediation Assessment, Committee for Public Counsel, 21 McGrath HighwaySomerville, Massachusetts - August 2016</dc:title>
</coreProperties>
</file>