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06799B" w14:paraId="1A06A8FD" w14:textId="77777777">
        <w:tc>
          <w:tcPr>
            <w:tcW w:w="180" w:type="dxa"/>
          </w:tcPr>
          <w:p w14:paraId="6C400C79" w14:textId="77777777" w:rsidR="0006799B" w:rsidRDefault="0006799B">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06799B" w14:paraId="096191A5" w14:textId="77777777">
              <w:trPr>
                <w:trHeight w:val="1080"/>
              </w:trPr>
              <w:tc>
                <w:tcPr>
                  <w:tcW w:w="180" w:type="dxa"/>
                  <w:tcBorders>
                    <w:top w:val="single" w:sz="7" w:space="0" w:color="000000"/>
                    <w:left w:val="single" w:sz="7" w:space="0" w:color="000000"/>
                  </w:tcBorders>
                </w:tcPr>
                <w:p w14:paraId="702B6A87" w14:textId="77777777" w:rsidR="0006799B" w:rsidRDefault="0006799B">
                  <w:pPr>
                    <w:pStyle w:val="EmptyCellLayoutStyle"/>
                    <w:spacing w:after="0" w:line="240" w:lineRule="auto"/>
                  </w:pPr>
                </w:p>
              </w:tc>
              <w:tc>
                <w:tcPr>
                  <w:tcW w:w="2016" w:type="dxa"/>
                  <w:tcBorders>
                    <w:top w:val="single" w:sz="7" w:space="0" w:color="000000"/>
                  </w:tcBorders>
                </w:tcPr>
                <w:p w14:paraId="4CA29E86" w14:textId="77777777" w:rsidR="0006799B" w:rsidRDefault="0006799B">
                  <w:pPr>
                    <w:pStyle w:val="EmptyCellLayoutStyle"/>
                    <w:spacing w:after="0" w:line="240" w:lineRule="auto"/>
                  </w:pPr>
                </w:p>
              </w:tc>
              <w:tc>
                <w:tcPr>
                  <w:tcW w:w="254" w:type="dxa"/>
                  <w:tcBorders>
                    <w:top w:val="single" w:sz="7" w:space="0" w:color="000000"/>
                  </w:tcBorders>
                </w:tcPr>
                <w:p w14:paraId="15A860A9" w14:textId="77777777" w:rsidR="0006799B" w:rsidRDefault="0006799B">
                  <w:pPr>
                    <w:pStyle w:val="EmptyCellLayoutStyle"/>
                    <w:spacing w:after="0" w:line="240" w:lineRule="auto"/>
                  </w:pPr>
                </w:p>
              </w:tc>
              <w:tc>
                <w:tcPr>
                  <w:tcW w:w="0" w:type="dxa"/>
                  <w:tcBorders>
                    <w:top w:val="single" w:sz="7" w:space="0" w:color="000000"/>
                  </w:tcBorders>
                </w:tcPr>
                <w:p w14:paraId="7790EF09" w14:textId="77777777" w:rsidR="0006799B" w:rsidRDefault="0006799B">
                  <w:pPr>
                    <w:pStyle w:val="EmptyCellLayoutStyle"/>
                    <w:spacing w:after="0" w:line="240" w:lineRule="auto"/>
                  </w:pPr>
                </w:p>
              </w:tc>
              <w:tc>
                <w:tcPr>
                  <w:tcW w:w="248" w:type="dxa"/>
                  <w:tcBorders>
                    <w:top w:val="single" w:sz="7" w:space="0" w:color="000000"/>
                  </w:tcBorders>
                </w:tcPr>
                <w:p w14:paraId="0E2F1C97" w14:textId="77777777" w:rsidR="0006799B" w:rsidRDefault="0006799B">
                  <w:pPr>
                    <w:pStyle w:val="EmptyCellLayoutStyle"/>
                    <w:spacing w:after="0" w:line="240" w:lineRule="auto"/>
                  </w:pPr>
                </w:p>
              </w:tc>
              <w:tc>
                <w:tcPr>
                  <w:tcW w:w="179" w:type="dxa"/>
                  <w:tcBorders>
                    <w:top w:val="single" w:sz="7" w:space="0" w:color="000000"/>
                  </w:tcBorders>
                </w:tcPr>
                <w:p w14:paraId="40688B1F" w14:textId="77777777" w:rsidR="0006799B" w:rsidRDefault="0006799B">
                  <w:pPr>
                    <w:pStyle w:val="EmptyCellLayoutStyle"/>
                    <w:spacing w:after="0" w:line="240" w:lineRule="auto"/>
                  </w:pPr>
                </w:p>
              </w:tc>
              <w:tc>
                <w:tcPr>
                  <w:tcW w:w="900" w:type="dxa"/>
                  <w:tcBorders>
                    <w:top w:val="single" w:sz="7" w:space="0" w:color="000000"/>
                  </w:tcBorders>
                </w:tcPr>
                <w:p w14:paraId="05ADFBEF" w14:textId="77777777" w:rsidR="0006799B" w:rsidRDefault="0006799B">
                  <w:pPr>
                    <w:pStyle w:val="EmptyCellLayoutStyle"/>
                    <w:spacing w:after="0" w:line="240" w:lineRule="auto"/>
                  </w:pPr>
                </w:p>
              </w:tc>
              <w:tc>
                <w:tcPr>
                  <w:tcW w:w="1649" w:type="dxa"/>
                  <w:tcBorders>
                    <w:top w:val="single" w:sz="7" w:space="0" w:color="000000"/>
                  </w:tcBorders>
                </w:tcPr>
                <w:p w14:paraId="7EA6A0DD" w14:textId="77777777" w:rsidR="0006799B" w:rsidRDefault="0006799B">
                  <w:pPr>
                    <w:pStyle w:val="EmptyCellLayoutStyle"/>
                    <w:spacing w:after="0" w:line="240" w:lineRule="auto"/>
                  </w:pPr>
                </w:p>
              </w:tc>
              <w:tc>
                <w:tcPr>
                  <w:tcW w:w="1050" w:type="dxa"/>
                  <w:tcBorders>
                    <w:top w:val="single" w:sz="7" w:space="0" w:color="000000"/>
                  </w:tcBorders>
                </w:tcPr>
                <w:p w14:paraId="59764275" w14:textId="77777777" w:rsidR="0006799B" w:rsidRDefault="0006799B">
                  <w:pPr>
                    <w:pStyle w:val="EmptyCellLayoutStyle"/>
                    <w:spacing w:after="0" w:line="240" w:lineRule="auto"/>
                  </w:pPr>
                </w:p>
              </w:tc>
              <w:tc>
                <w:tcPr>
                  <w:tcW w:w="110" w:type="dxa"/>
                  <w:tcBorders>
                    <w:top w:val="single" w:sz="7" w:space="0" w:color="000000"/>
                  </w:tcBorders>
                </w:tcPr>
                <w:p w14:paraId="28E06C3B" w14:textId="77777777" w:rsidR="0006799B" w:rsidRDefault="0006799B">
                  <w:pPr>
                    <w:pStyle w:val="EmptyCellLayoutStyle"/>
                    <w:spacing w:after="0" w:line="240" w:lineRule="auto"/>
                  </w:pPr>
                </w:p>
              </w:tc>
              <w:tc>
                <w:tcPr>
                  <w:tcW w:w="68" w:type="dxa"/>
                  <w:tcBorders>
                    <w:top w:val="single" w:sz="7" w:space="0" w:color="000000"/>
                  </w:tcBorders>
                </w:tcPr>
                <w:p w14:paraId="44A4D239" w14:textId="77777777" w:rsidR="0006799B" w:rsidRDefault="0006799B">
                  <w:pPr>
                    <w:pStyle w:val="EmptyCellLayoutStyle"/>
                    <w:spacing w:after="0" w:line="240" w:lineRule="auto"/>
                  </w:pPr>
                </w:p>
              </w:tc>
              <w:tc>
                <w:tcPr>
                  <w:tcW w:w="216" w:type="dxa"/>
                  <w:tcBorders>
                    <w:top w:val="single" w:sz="7" w:space="0" w:color="000000"/>
                  </w:tcBorders>
                </w:tcPr>
                <w:p w14:paraId="0221B6CB" w14:textId="77777777" w:rsidR="0006799B" w:rsidRDefault="0006799B">
                  <w:pPr>
                    <w:pStyle w:val="EmptyCellLayoutStyle"/>
                    <w:spacing w:after="0" w:line="240" w:lineRule="auto"/>
                  </w:pPr>
                </w:p>
              </w:tc>
              <w:tc>
                <w:tcPr>
                  <w:tcW w:w="2123" w:type="dxa"/>
                  <w:tcBorders>
                    <w:top w:val="single" w:sz="7" w:space="0" w:color="000000"/>
                  </w:tcBorders>
                </w:tcPr>
                <w:p w14:paraId="626E344E" w14:textId="77777777" w:rsidR="0006799B" w:rsidRDefault="0006799B">
                  <w:pPr>
                    <w:pStyle w:val="EmptyCellLayoutStyle"/>
                    <w:spacing w:after="0" w:line="240" w:lineRule="auto"/>
                  </w:pPr>
                </w:p>
              </w:tc>
              <w:tc>
                <w:tcPr>
                  <w:tcW w:w="226" w:type="dxa"/>
                  <w:tcBorders>
                    <w:top w:val="single" w:sz="7" w:space="0" w:color="000000"/>
                    <w:right w:val="single" w:sz="7" w:space="0" w:color="000000"/>
                  </w:tcBorders>
                </w:tcPr>
                <w:p w14:paraId="38D974C6" w14:textId="77777777" w:rsidR="0006799B" w:rsidRDefault="0006799B">
                  <w:pPr>
                    <w:pStyle w:val="EmptyCellLayoutStyle"/>
                    <w:spacing w:after="0" w:line="240" w:lineRule="auto"/>
                  </w:pPr>
                </w:p>
              </w:tc>
            </w:tr>
            <w:tr w:rsidR="0006799B" w14:paraId="3B3588E9" w14:textId="77777777">
              <w:trPr>
                <w:trHeight w:val="1755"/>
              </w:trPr>
              <w:tc>
                <w:tcPr>
                  <w:tcW w:w="180" w:type="dxa"/>
                  <w:tcBorders>
                    <w:left w:val="single" w:sz="7" w:space="0" w:color="000000"/>
                  </w:tcBorders>
                </w:tcPr>
                <w:p w14:paraId="7F1D25E1" w14:textId="77777777" w:rsidR="0006799B" w:rsidRDefault="0006799B">
                  <w:pPr>
                    <w:pStyle w:val="EmptyCellLayoutStyle"/>
                    <w:spacing w:after="0" w:line="240" w:lineRule="auto"/>
                  </w:pPr>
                </w:p>
              </w:tc>
              <w:tc>
                <w:tcPr>
                  <w:tcW w:w="2016" w:type="dxa"/>
                </w:tcPr>
                <w:p w14:paraId="1C4318C2" w14:textId="77777777" w:rsidR="0006799B" w:rsidRDefault="0006799B">
                  <w:pPr>
                    <w:pStyle w:val="EmptyCellLayoutStyle"/>
                    <w:spacing w:after="0" w:line="240" w:lineRule="auto"/>
                  </w:pPr>
                </w:p>
              </w:tc>
              <w:tc>
                <w:tcPr>
                  <w:tcW w:w="254" w:type="dxa"/>
                </w:tcPr>
                <w:p w14:paraId="5519933B" w14:textId="77777777" w:rsidR="0006799B" w:rsidRDefault="0006799B">
                  <w:pPr>
                    <w:pStyle w:val="EmptyCellLayoutStyle"/>
                    <w:spacing w:after="0" w:line="240" w:lineRule="auto"/>
                  </w:pPr>
                </w:p>
              </w:tc>
              <w:tc>
                <w:tcPr>
                  <w:tcW w:w="0" w:type="dxa"/>
                </w:tcPr>
                <w:p w14:paraId="51322695" w14:textId="77777777" w:rsidR="0006799B" w:rsidRDefault="0006799B">
                  <w:pPr>
                    <w:pStyle w:val="EmptyCellLayoutStyle"/>
                    <w:spacing w:after="0" w:line="240" w:lineRule="auto"/>
                  </w:pPr>
                </w:p>
              </w:tc>
              <w:tc>
                <w:tcPr>
                  <w:tcW w:w="248" w:type="dxa"/>
                </w:tcPr>
                <w:p w14:paraId="0BFF0E67" w14:textId="77777777" w:rsidR="0006799B" w:rsidRDefault="0006799B">
                  <w:pPr>
                    <w:pStyle w:val="EmptyCellLayoutStyle"/>
                    <w:spacing w:after="0" w:line="240" w:lineRule="auto"/>
                  </w:pPr>
                </w:p>
              </w:tc>
              <w:tc>
                <w:tcPr>
                  <w:tcW w:w="179" w:type="dxa"/>
                </w:tcPr>
                <w:p w14:paraId="52D84AF3" w14:textId="77777777" w:rsidR="0006799B" w:rsidRDefault="0006799B">
                  <w:pPr>
                    <w:pStyle w:val="EmptyCellLayoutStyle"/>
                    <w:spacing w:after="0" w:line="240" w:lineRule="auto"/>
                  </w:pPr>
                </w:p>
              </w:tc>
              <w:tc>
                <w:tcPr>
                  <w:tcW w:w="900" w:type="dxa"/>
                </w:tcPr>
                <w:p w14:paraId="4EC03BB2" w14:textId="77777777" w:rsidR="0006799B" w:rsidRDefault="0006799B">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6799B" w14:paraId="1C6FC0F1" w14:textId="77777777">
                    <w:trPr>
                      <w:trHeight w:val="1755"/>
                    </w:trPr>
                    <w:tc>
                      <w:tcPr>
                        <w:tcW w:w="56" w:type="dxa"/>
                        <w:tcBorders>
                          <w:top w:val="nil"/>
                          <w:left w:val="nil"/>
                          <w:bottom w:val="nil"/>
                          <w:right w:val="nil"/>
                        </w:tcBorders>
                        <w:tcMar>
                          <w:top w:w="0" w:type="dxa"/>
                          <w:left w:w="0" w:type="dxa"/>
                          <w:bottom w:w="0" w:type="dxa"/>
                          <w:right w:w="0" w:type="dxa"/>
                        </w:tcMar>
                      </w:tcPr>
                      <w:p w14:paraId="3FBEF953" w14:textId="77777777" w:rsidR="0006799B" w:rsidRDefault="00740548">
                        <w:pPr>
                          <w:spacing w:after="0" w:line="240" w:lineRule="auto"/>
                        </w:pPr>
                        <w:r>
                          <w:rPr>
                            <w:noProof/>
                          </w:rPr>
                          <w:drawing>
                            <wp:inline distT="0" distB="0" distL="0" distR="0" wp14:anchorId="3D5382C9" wp14:editId="47CD3B1A">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649A496" w14:textId="77777777" w:rsidR="0006799B" w:rsidRDefault="0006799B">
                  <w:pPr>
                    <w:spacing w:after="0" w:line="240" w:lineRule="auto"/>
                  </w:pPr>
                </w:p>
              </w:tc>
              <w:tc>
                <w:tcPr>
                  <w:tcW w:w="1050" w:type="dxa"/>
                </w:tcPr>
                <w:p w14:paraId="523BC976" w14:textId="77777777" w:rsidR="0006799B" w:rsidRDefault="0006799B">
                  <w:pPr>
                    <w:pStyle w:val="EmptyCellLayoutStyle"/>
                    <w:spacing w:after="0" w:line="240" w:lineRule="auto"/>
                  </w:pPr>
                </w:p>
              </w:tc>
              <w:tc>
                <w:tcPr>
                  <w:tcW w:w="110" w:type="dxa"/>
                </w:tcPr>
                <w:p w14:paraId="5AAC8BD5" w14:textId="77777777" w:rsidR="0006799B" w:rsidRDefault="0006799B">
                  <w:pPr>
                    <w:pStyle w:val="EmptyCellLayoutStyle"/>
                    <w:spacing w:after="0" w:line="240" w:lineRule="auto"/>
                  </w:pPr>
                </w:p>
              </w:tc>
              <w:tc>
                <w:tcPr>
                  <w:tcW w:w="68" w:type="dxa"/>
                </w:tcPr>
                <w:p w14:paraId="287D4DA9" w14:textId="77777777" w:rsidR="0006799B" w:rsidRDefault="0006799B">
                  <w:pPr>
                    <w:pStyle w:val="EmptyCellLayoutStyle"/>
                    <w:spacing w:after="0" w:line="240" w:lineRule="auto"/>
                  </w:pPr>
                </w:p>
              </w:tc>
              <w:tc>
                <w:tcPr>
                  <w:tcW w:w="216" w:type="dxa"/>
                </w:tcPr>
                <w:p w14:paraId="6A1919B8" w14:textId="77777777" w:rsidR="0006799B" w:rsidRDefault="0006799B">
                  <w:pPr>
                    <w:pStyle w:val="EmptyCellLayoutStyle"/>
                    <w:spacing w:after="0" w:line="240" w:lineRule="auto"/>
                  </w:pPr>
                </w:p>
              </w:tc>
              <w:tc>
                <w:tcPr>
                  <w:tcW w:w="2123" w:type="dxa"/>
                </w:tcPr>
                <w:p w14:paraId="5FFC9311" w14:textId="77777777" w:rsidR="0006799B" w:rsidRDefault="0006799B">
                  <w:pPr>
                    <w:pStyle w:val="EmptyCellLayoutStyle"/>
                    <w:spacing w:after="0" w:line="240" w:lineRule="auto"/>
                  </w:pPr>
                </w:p>
              </w:tc>
              <w:tc>
                <w:tcPr>
                  <w:tcW w:w="226" w:type="dxa"/>
                  <w:tcBorders>
                    <w:right w:val="single" w:sz="7" w:space="0" w:color="000000"/>
                  </w:tcBorders>
                </w:tcPr>
                <w:p w14:paraId="77A2CA3D" w14:textId="77777777" w:rsidR="0006799B" w:rsidRDefault="0006799B">
                  <w:pPr>
                    <w:pStyle w:val="EmptyCellLayoutStyle"/>
                    <w:spacing w:after="0" w:line="240" w:lineRule="auto"/>
                  </w:pPr>
                </w:p>
              </w:tc>
            </w:tr>
            <w:tr w:rsidR="0006799B" w14:paraId="34F5E925" w14:textId="77777777">
              <w:trPr>
                <w:trHeight w:val="945"/>
              </w:trPr>
              <w:tc>
                <w:tcPr>
                  <w:tcW w:w="180" w:type="dxa"/>
                  <w:tcBorders>
                    <w:left w:val="single" w:sz="7" w:space="0" w:color="000000"/>
                  </w:tcBorders>
                </w:tcPr>
                <w:p w14:paraId="0FD22B23" w14:textId="77777777" w:rsidR="0006799B" w:rsidRDefault="0006799B">
                  <w:pPr>
                    <w:pStyle w:val="EmptyCellLayoutStyle"/>
                    <w:spacing w:after="0" w:line="240" w:lineRule="auto"/>
                  </w:pPr>
                </w:p>
              </w:tc>
              <w:tc>
                <w:tcPr>
                  <w:tcW w:w="2016" w:type="dxa"/>
                </w:tcPr>
                <w:p w14:paraId="0CCDA50D" w14:textId="77777777" w:rsidR="0006799B" w:rsidRDefault="0006799B">
                  <w:pPr>
                    <w:pStyle w:val="EmptyCellLayoutStyle"/>
                    <w:spacing w:after="0" w:line="240" w:lineRule="auto"/>
                  </w:pPr>
                </w:p>
              </w:tc>
              <w:tc>
                <w:tcPr>
                  <w:tcW w:w="254" w:type="dxa"/>
                </w:tcPr>
                <w:p w14:paraId="48419433" w14:textId="77777777" w:rsidR="0006799B" w:rsidRDefault="0006799B">
                  <w:pPr>
                    <w:pStyle w:val="EmptyCellLayoutStyle"/>
                    <w:spacing w:after="0" w:line="240" w:lineRule="auto"/>
                  </w:pPr>
                </w:p>
              </w:tc>
              <w:tc>
                <w:tcPr>
                  <w:tcW w:w="0" w:type="dxa"/>
                </w:tcPr>
                <w:p w14:paraId="16DF5660" w14:textId="77777777" w:rsidR="0006799B" w:rsidRDefault="0006799B">
                  <w:pPr>
                    <w:pStyle w:val="EmptyCellLayoutStyle"/>
                    <w:spacing w:after="0" w:line="240" w:lineRule="auto"/>
                  </w:pPr>
                </w:p>
              </w:tc>
              <w:tc>
                <w:tcPr>
                  <w:tcW w:w="248" w:type="dxa"/>
                </w:tcPr>
                <w:p w14:paraId="11015F4B" w14:textId="77777777" w:rsidR="0006799B" w:rsidRDefault="0006799B">
                  <w:pPr>
                    <w:pStyle w:val="EmptyCellLayoutStyle"/>
                    <w:spacing w:after="0" w:line="240" w:lineRule="auto"/>
                  </w:pPr>
                </w:p>
              </w:tc>
              <w:tc>
                <w:tcPr>
                  <w:tcW w:w="179" w:type="dxa"/>
                </w:tcPr>
                <w:p w14:paraId="7CB17F7B" w14:textId="77777777" w:rsidR="0006799B" w:rsidRDefault="0006799B">
                  <w:pPr>
                    <w:pStyle w:val="EmptyCellLayoutStyle"/>
                    <w:spacing w:after="0" w:line="240" w:lineRule="auto"/>
                  </w:pPr>
                </w:p>
              </w:tc>
              <w:tc>
                <w:tcPr>
                  <w:tcW w:w="900" w:type="dxa"/>
                </w:tcPr>
                <w:p w14:paraId="40749D93" w14:textId="77777777" w:rsidR="0006799B" w:rsidRDefault="0006799B">
                  <w:pPr>
                    <w:pStyle w:val="EmptyCellLayoutStyle"/>
                    <w:spacing w:after="0" w:line="240" w:lineRule="auto"/>
                  </w:pPr>
                </w:p>
              </w:tc>
              <w:tc>
                <w:tcPr>
                  <w:tcW w:w="1649" w:type="dxa"/>
                </w:tcPr>
                <w:p w14:paraId="54CDEF09" w14:textId="77777777" w:rsidR="0006799B" w:rsidRDefault="0006799B">
                  <w:pPr>
                    <w:pStyle w:val="EmptyCellLayoutStyle"/>
                    <w:spacing w:after="0" w:line="240" w:lineRule="auto"/>
                  </w:pPr>
                </w:p>
              </w:tc>
              <w:tc>
                <w:tcPr>
                  <w:tcW w:w="1050" w:type="dxa"/>
                </w:tcPr>
                <w:p w14:paraId="7B5815EA" w14:textId="77777777" w:rsidR="0006799B" w:rsidRDefault="0006799B">
                  <w:pPr>
                    <w:pStyle w:val="EmptyCellLayoutStyle"/>
                    <w:spacing w:after="0" w:line="240" w:lineRule="auto"/>
                  </w:pPr>
                </w:p>
              </w:tc>
              <w:tc>
                <w:tcPr>
                  <w:tcW w:w="110" w:type="dxa"/>
                </w:tcPr>
                <w:p w14:paraId="7D4DB68D" w14:textId="77777777" w:rsidR="0006799B" w:rsidRDefault="0006799B">
                  <w:pPr>
                    <w:pStyle w:val="EmptyCellLayoutStyle"/>
                    <w:spacing w:after="0" w:line="240" w:lineRule="auto"/>
                  </w:pPr>
                </w:p>
              </w:tc>
              <w:tc>
                <w:tcPr>
                  <w:tcW w:w="68" w:type="dxa"/>
                </w:tcPr>
                <w:p w14:paraId="29614BDD" w14:textId="77777777" w:rsidR="0006799B" w:rsidRDefault="0006799B">
                  <w:pPr>
                    <w:pStyle w:val="EmptyCellLayoutStyle"/>
                    <w:spacing w:after="0" w:line="240" w:lineRule="auto"/>
                  </w:pPr>
                </w:p>
              </w:tc>
              <w:tc>
                <w:tcPr>
                  <w:tcW w:w="216" w:type="dxa"/>
                </w:tcPr>
                <w:p w14:paraId="14A834E1" w14:textId="77777777" w:rsidR="0006799B" w:rsidRDefault="0006799B">
                  <w:pPr>
                    <w:pStyle w:val="EmptyCellLayoutStyle"/>
                    <w:spacing w:after="0" w:line="240" w:lineRule="auto"/>
                  </w:pPr>
                </w:p>
              </w:tc>
              <w:tc>
                <w:tcPr>
                  <w:tcW w:w="2123" w:type="dxa"/>
                </w:tcPr>
                <w:p w14:paraId="14015C2E" w14:textId="77777777" w:rsidR="0006799B" w:rsidRDefault="0006799B">
                  <w:pPr>
                    <w:pStyle w:val="EmptyCellLayoutStyle"/>
                    <w:spacing w:after="0" w:line="240" w:lineRule="auto"/>
                  </w:pPr>
                </w:p>
              </w:tc>
              <w:tc>
                <w:tcPr>
                  <w:tcW w:w="226" w:type="dxa"/>
                  <w:tcBorders>
                    <w:right w:val="single" w:sz="7" w:space="0" w:color="000000"/>
                  </w:tcBorders>
                </w:tcPr>
                <w:p w14:paraId="133A0C48" w14:textId="77777777" w:rsidR="0006799B" w:rsidRDefault="0006799B">
                  <w:pPr>
                    <w:pStyle w:val="EmptyCellLayoutStyle"/>
                    <w:spacing w:after="0" w:line="240" w:lineRule="auto"/>
                  </w:pPr>
                </w:p>
              </w:tc>
            </w:tr>
            <w:tr w:rsidR="00C809FA" w14:paraId="0779879C" w14:textId="77777777" w:rsidTr="00C809FA">
              <w:trPr>
                <w:trHeight w:val="719"/>
              </w:trPr>
              <w:tc>
                <w:tcPr>
                  <w:tcW w:w="180" w:type="dxa"/>
                  <w:tcBorders>
                    <w:left w:val="single" w:sz="7" w:space="0" w:color="000000"/>
                  </w:tcBorders>
                </w:tcPr>
                <w:p w14:paraId="58FDF2C0" w14:textId="77777777" w:rsidR="0006799B" w:rsidRDefault="0006799B">
                  <w:pPr>
                    <w:pStyle w:val="EmptyCellLayoutStyle"/>
                    <w:spacing w:after="0" w:line="240" w:lineRule="auto"/>
                  </w:pPr>
                </w:p>
              </w:tc>
              <w:tc>
                <w:tcPr>
                  <w:tcW w:w="2016" w:type="dxa"/>
                </w:tcPr>
                <w:p w14:paraId="2156A670" w14:textId="77777777" w:rsidR="0006799B" w:rsidRDefault="0006799B">
                  <w:pPr>
                    <w:pStyle w:val="EmptyCellLayoutStyle"/>
                    <w:spacing w:after="0" w:line="240" w:lineRule="auto"/>
                  </w:pPr>
                </w:p>
              </w:tc>
              <w:tc>
                <w:tcPr>
                  <w:tcW w:w="254" w:type="dxa"/>
                </w:tcPr>
                <w:p w14:paraId="143BE5BD" w14:textId="77777777" w:rsidR="0006799B" w:rsidRDefault="0006799B">
                  <w:pPr>
                    <w:pStyle w:val="EmptyCellLayoutStyle"/>
                    <w:spacing w:after="0" w:line="240" w:lineRule="auto"/>
                  </w:pPr>
                </w:p>
              </w:tc>
              <w:tc>
                <w:tcPr>
                  <w:tcW w:w="0" w:type="dxa"/>
                </w:tcPr>
                <w:p w14:paraId="58E94F56" w14:textId="77777777" w:rsidR="0006799B" w:rsidRDefault="0006799B">
                  <w:pPr>
                    <w:pStyle w:val="EmptyCellLayoutStyle"/>
                    <w:spacing w:after="0" w:line="240" w:lineRule="auto"/>
                  </w:pPr>
                </w:p>
              </w:tc>
              <w:tc>
                <w:tcPr>
                  <w:tcW w:w="248" w:type="dxa"/>
                </w:tcPr>
                <w:p w14:paraId="0995819E" w14:textId="77777777" w:rsidR="0006799B" w:rsidRDefault="0006799B">
                  <w:pPr>
                    <w:pStyle w:val="EmptyCellLayoutStyle"/>
                    <w:spacing w:after="0" w:line="240" w:lineRule="auto"/>
                  </w:pPr>
                </w:p>
              </w:tc>
              <w:tc>
                <w:tcPr>
                  <w:tcW w:w="179" w:type="dxa"/>
                </w:tcPr>
                <w:p w14:paraId="479A490A" w14:textId="77777777" w:rsidR="0006799B" w:rsidRDefault="0006799B">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06799B" w14:paraId="26B92376" w14:textId="77777777">
                    <w:trPr>
                      <w:trHeight w:val="642"/>
                    </w:trPr>
                    <w:tc>
                      <w:tcPr>
                        <w:tcW w:w="3600" w:type="dxa"/>
                        <w:tcBorders>
                          <w:top w:val="nil"/>
                          <w:left w:val="nil"/>
                          <w:bottom w:val="nil"/>
                          <w:right w:val="nil"/>
                        </w:tcBorders>
                        <w:tcMar>
                          <w:top w:w="39" w:type="dxa"/>
                          <w:left w:w="39" w:type="dxa"/>
                          <w:bottom w:w="39" w:type="dxa"/>
                          <w:right w:w="39" w:type="dxa"/>
                        </w:tcMar>
                      </w:tcPr>
                      <w:p w14:paraId="04F0D8C8" w14:textId="77777777" w:rsidR="0006799B" w:rsidRDefault="00740548">
                        <w:pPr>
                          <w:spacing w:after="0" w:line="240" w:lineRule="auto"/>
                          <w:jc w:val="center"/>
                        </w:pPr>
                        <w:r>
                          <w:rPr>
                            <w:rFonts w:ascii="Arial" w:eastAsia="Arial" w:hAnsi="Arial"/>
                            <w:b/>
                            <w:color w:val="000000"/>
                            <w:sz w:val="30"/>
                          </w:rPr>
                          <w:t>PROVIDER REPORT FOR</w:t>
                        </w:r>
                      </w:p>
                    </w:tc>
                  </w:tr>
                </w:tbl>
                <w:p w14:paraId="27921F30" w14:textId="77777777" w:rsidR="0006799B" w:rsidRDefault="0006799B">
                  <w:pPr>
                    <w:spacing w:after="0" w:line="240" w:lineRule="auto"/>
                  </w:pPr>
                </w:p>
              </w:tc>
              <w:tc>
                <w:tcPr>
                  <w:tcW w:w="110" w:type="dxa"/>
                </w:tcPr>
                <w:p w14:paraId="449CEA22" w14:textId="77777777" w:rsidR="0006799B" w:rsidRDefault="0006799B">
                  <w:pPr>
                    <w:pStyle w:val="EmptyCellLayoutStyle"/>
                    <w:spacing w:after="0" w:line="240" w:lineRule="auto"/>
                  </w:pPr>
                </w:p>
              </w:tc>
              <w:tc>
                <w:tcPr>
                  <w:tcW w:w="68" w:type="dxa"/>
                </w:tcPr>
                <w:p w14:paraId="52CF0679" w14:textId="77777777" w:rsidR="0006799B" w:rsidRDefault="0006799B">
                  <w:pPr>
                    <w:pStyle w:val="EmptyCellLayoutStyle"/>
                    <w:spacing w:after="0" w:line="240" w:lineRule="auto"/>
                  </w:pPr>
                </w:p>
              </w:tc>
              <w:tc>
                <w:tcPr>
                  <w:tcW w:w="216" w:type="dxa"/>
                </w:tcPr>
                <w:p w14:paraId="6B382DEA" w14:textId="77777777" w:rsidR="0006799B" w:rsidRDefault="0006799B">
                  <w:pPr>
                    <w:pStyle w:val="EmptyCellLayoutStyle"/>
                    <w:spacing w:after="0" w:line="240" w:lineRule="auto"/>
                  </w:pPr>
                </w:p>
              </w:tc>
              <w:tc>
                <w:tcPr>
                  <w:tcW w:w="2123" w:type="dxa"/>
                </w:tcPr>
                <w:p w14:paraId="654661AB" w14:textId="77777777" w:rsidR="0006799B" w:rsidRDefault="0006799B">
                  <w:pPr>
                    <w:pStyle w:val="EmptyCellLayoutStyle"/>
                    <w:spacing w:after="0" w:line="240" w:lineRule="auto"/>
                  </w:pPr>
                </w:p>
              </w:tc>
              <w:tc>
                <w:tcPr>
                  <w:tcW w:w="226" w:type="dxa"/>
                  <w:tcBorders>
                    <w:right w:val="single" w:sz="7" w:space="0" w:color="000000"/>
                  </w:tcBorders>
                </w:tcPr>
                <w:p w14:paraId="581DBA1B" w14:textId="77777777" w:rsidR="0006799B" w:rsidRDefault="0006799B">
                  <w:pPr>
                    <w:pStyle w:val="EmptyCellLayoutStyle"/>
                    <w:spacing w:after="0" w:line="240" w:lineRule="auto"/>
                  </w:pPr>
                </w:p>
              </w:tc>
            </w:tr>
            <w:tr w:rsidR="0006799B" w14:paraId="246E015D" w14:textId="77777777">
              <w:trPr>
                <w:trHeight w:val="180"/>
              </w:trPr>
              <w:tc>
                <w:tcPr>
                  <w:tcW w:w="180" w:type="dxa"/>
                  <w:tcBorders>
                    <w:left w:val="single" w:sz="7" w:space="0" w:color="000000"/>
                  </w:tcBorders>
                </w:tcPr>
                <w:p w14:paraId="5C54316E" w14:textId="77777777" w:rsidR="0006799B" w:rsidRDefault="0006799B">
                  <w:pPr>
                    <w:pStyle w:val="EmptyCellLayoutStyle"/>
                    <w:spacing w:after="0" w:line="240" w:lineRule="auto"/>
                  </w:pPr>
                </w:p>
              </w:tc>
              <w:tc>
                <w:tcPr>
                  <w:tcW w:w="2016" w:type="dxa"/>
                </w:tcPr>
                <w:p w14:paraId="24F926EC" w14:textId="77777777" w:rsidR="0006799B" w:rsidRDefault="0006799B">
                  <w:pPr>
                    <w:pStyle w:val="EmptyCellLayoutStyle"/>
                    <w:spacing w:after="0" w:line="240" w:lineRule="auto"/>
                  </w:pPr>
                </w:p>
              </w:tc>
              <w:tc>
                <w:tcPr>
                  <w:tcW w:w="254" w:type="dxa"/>
                </w:tcPr>
                <w:p w14:paraId="0556FD09" w14:textId="77777777" w:rsidR="0006799B" w:rsidRDefault="0006799B">
                  <w:pPr>
                    <w:pStyle w:val="EmptyCellLayoutStyle"/>
                    <w:spacing w:after="0" w:line="240" w:lineRule="auto"/>
                  </w:pPr>
                </w:p>
              </w:tc>
              <w:tc>
                <w:tcPr>
                  <w:tcW w:w="0" w:type="dxa"/>
                </w:tcPr>
                <w:p w14:paraId="7535F8D0" w14:textId="77777777" w:rsidR="0006799B" w:rsidRDefault="0006799B">
                  <w:pPr>
                    <w:pStyle w:val="EmptyCellLayoutStyle"/>
                    <w:spacing w:after="0" w:line="240" w:lineRule="auto"/>
                  </w:pPr>
                </w:p>
              </w:tc>
              <w:tc>
                <w:tcPr>
                  <w:tcW w:w="248" w:type="dxa"/>
                </w:tcPr>
                <w:p w14:paraId="32974CC2" w14:textId="77777777" w:rsidR="0006799B" w:rsidRDefault="0006799B">
                  <w:pPr>
                    <w:pStyle w:val="EmptyCellLayoutStyle"/>
                    <w:spacing w:after="0" w:line="240" w:lineRule="auto"/>
                  </w:pPr>
                </w:p>
              </w:tc>
              <w:tc>
                <w:tcPr>
                  <w:tcW w:w="179" w:type="dxa"/>
                </w:tcPr>
                <w:p w14:paraId="7168786E" w14:textId="77777777" w:rsidR="0006799B" w:rsidRDefault="0006799B">
                  <w:pPr>
                    <w:pStyle w:val="EmptyCellLayoutStyle"/>
                    <w:spacing w:after="0" w:line="240" w:lineRule="auto"/>
                  </w:pPr>
                </w:p>
              </w:tc>
              <w:tc>
                <w:tcPr>
                  <w:tcW w:w="900" w:type="dxa"/>
                </w:tcPr>
                <w:p w14:paraId="4FE0F884" w14:textId="77777777" w:rsidR="0006799B" w:rsidRDefault="0006799B">
                  <w:pPr>
                    <w:pStyle w:val="EmptyCellLayoutStyle"/>
                    <w:spacing w:after="0" w:line="240" w:lineRule="auto"/>
                  </w:pPr>
                </w:p>
              </w:tc>
              <w:tc>
                <w:tcPr>
                  <w:tcW w:w="1649" w:type="dxa"/>
                </w:tcPr>
                <w:p w14:paraId="04AAB0CE" w14:textId="77777777" w:rsidR="0006799B" w:rsidRDefault="0006799B">
                  <w:pPr>
                    <w:pStyle w:val="EmptyCellLayoutStyle"/>
                    <w:spacing w:after="0" w:line="240" w:lineRule="auto"/>
                  </w:pPr>
                </w:p>
              </w:tc>
              <w:tc>
                <w:tcPr>
                  <w:tcW w:w="1050" w:type="dxa"/>
                </w:tcPr>
                <w:p w14:paraId="234D81F0" w14:textId="77777777" w:rsidR="0006799B" w:rsidRDefault="0006799B">
                  <w:pPr>
                    <w:pStyle w:val="EmptyCellLayoutStyle"/>
                    <w:spacing w:after="0" w:line="240" w:lineRule="auto"/>
                  </w:pPr>
                </w:p>
              </w:tc>
              <w:tc>
                <w:tcPr>
                  <w:tcW w:w="110" w:type="dxa"/>
                </w:tcPr>
                <w:p w14:paraId="6F7EA961" w14:textId="77777777" w:rsidR="0006799B" w:rsidRDefault="0006799B">
                  <w:pPr>
                    <w:pStyle w:val="EmptyCellLayoutStyle"/>
                    <w:spacing w:after="0" w:line="240" w:lineRule="auto"/>
                  </w:pPr>
                </w:p>
              </w:tc>
              <w:tc>
                <w:tcPr>
                  <w:tcW w:w="68" w:type="dxa"/>
                </w:tcPr>
                <w:p w14:paraId="6934DC3B" w14:textId="77777777" w:rsidR="0006799B" w:rsidRDefault="0006799B">
                  <w:pPr>
                    <w:pStyle w:val="EmptyCellLayoutStyle"/>
                    <w:spacing w:after="0" w:line="240" w:lineRule="auto"/>
                  </w:pPr>
                </w:p>
              </w:tc>
              <w:tc>
                <w:tcPr>
                  <w:tcW w:w="216" w:type="dxa"/>
                </w:tcPr>
                <w:p w14:paraId="2BF1B626" w14:textId="77777777" w:rsidR="0006799B" w:rsidRDefault="0006799B">
                  <w:pPr>
                    <w:pStyle w:val="EmptyCellLayoutStyle"/>
                    <w:spacing w:after="0" w:line="240" w:lineRule="auto"/>
                  </w:pPr>
                </w:p>
              </w:tc>
              <w:tc>
                <w:tcPr>
                  <w:tcW w:w="2123" w:type="dxa"/>
                </w:tcPr>
                <w:p w14:paraId="72E5AD2A" w14:textId="77777777" w:rsidR="0006799B" w:rsidRDefault="0006799B">
                  <w:pPr>
                    <w:pStyle w:val="EmptyCellLayoutStyle"/>
                    <w:spacing w:after="0" w:line="240" w:lineRule="auto"/>
                  </w:pPr>
                </w:p>
              </w:tc>
              <w:tc>
                <w:tcPr>
                  <w:tcW w:w="226" w:type="dxa"/>
                  <w:tcBorders>
                    <w:right w:val="single" w:sz="7" w:space="0" w:color="000000"/>
                  </w:tcBorders>
                </w:tcPr>
                <w:p w14:paraId="70310A88" w14:textId="77777777" w:rsidR="0006799B" w:rsidRDefault="0006799B">
                  <w:pPr>
                    <w:pStyle w:val="EmptyCellLayoutStyle"/>
                    <w:spacing w:after="0" w:line="240" w:lineRule="auto"/>
                  </w:pPr>
                </w:p>
              </w:tc>
            </w:tr>
            <w:tr w:rsidR="00C809FA" w14:paraId="310D461D" w14:textId="77777777" w:rsidTr="00C809FA">
              <w:trPr>
                <w:trHeight w:val="2160"/>
              </w:trPr>
              <w:tc>
                <w:tcPr>
                  <w:tcW w:w="180" w:type="dxa"/>
                  <w:tcBorders>
                    <w:left w:val="single" w:sz="7" w:space="0" w:color="000000"/>
                  </w:tcBorders>
                </w:tcPr>
                <w:p w14:paraId="2B370D4D" w14:textId="77777777" w:rsidR="0006799B" w:rsidRDefault="0006799B">
                  <w:pPr>
                    <w:pStyle w:val="EmptyCellLayoutStyle"/>
                    <w:spacing w:after="0" w:line="240" w:lineRule="auto"/>
                  </w:pPr>
                </w:p>
              </w:tc>
              <w:tc>
                <w:tcPr>
                  <w:tcW w:w="2016" w:type="dxa"/>
                </w:tcPr>
                <w:p w14:paraId="7A060581" w14:textId="77777777" w:rsidR="0006799B" w:rsidRDefault="0006799B">
                  <w:pPr>
                    <w:pStyle w:val="EmptyCellLayoutStyle"/>
                    <w:spacing w:after="0" w:line="240" w:lineRule="auto"/>
                  </w:pPr>
                </w:p>
              </w:tc>
              <w:tc>
                <w:tcPr>
                  <w:tcW w:w="254" w:type="dxa"/>
                </w:tcPr>
                <w:p w14:paraId="540E3174" w14:textId="77777777" w:rsidR="0006799B" w:rsidRDefault="0006799B">
                  <w:pPr>
                    <w:pStyle w:val="EmptyCellLayoutStyle"/>
                    <w:spacing w:after="0" w:line="240" w:lineRule="auto"/>
                  </w:pPr>
                </w:p>
              </w:tc>
              <w:tc>
                <w:tcPr>
                  <w:tcW w:w="0" w:type="dxa"/>
                </w:tcPr>
                <w:p w14:paraId="3F8C1844" w14:textId="77777777" w:rsidR="0006799B" w:rsidRDefault="0006799B">
                  <w:pPr>
                    <w:pStyle w:val="EmptyCellLayoutStyle"/>
                    <w:spacing w:after="0" w:line="240" w:lineRule="auto"/>
                  </w:pPr>
                </w:p>
              </w:tc>
              <w:tc>
                <w:tcPr>
                  <w:tcW w:w="248" w:type="dxa"/>
                </w:tcPr>
                <w:p w14:paraId="7C8BBC78" w14:textId="77777777" w:rsidR="0006799B" w:rsidRDefault="0006799B">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06799B" w14:paraId="469E69F1" w14:textId="77777777">
                    <w:trPr>
                      <w:trHeight w:val="2082"/>
                    </w:trPr>
                    <w:tc>
                      <w:tcPr>
                        <w:tcW w:w="3960" w:type="dxa"/>
                        <w:tcBorders>
                          <w:top w:val="nil"/>
                          <w:left w:val="nil"/>
                          <w:bottom w:val="nil"/>
                          <w:right w:val="nil"/>
                        </w:tcBorders>
                        <w:tcMar>
                          <w:top w:w="39" w:type="dxa"/>
                          <w:left w:w="39" w:type="dxa"/>
                          <w:bottom w:w="39" w:type="dxa"/>
                          <w:right w:w="39" w:type="dxa"/>
                        </w:tcMar>
                      </w:tcPr>
                      <w:p w14:paraId="17CA4AA5" w14:textId="77777777" w:rsidR="0006799B" w:rsidRDefault="00740548">
                        <w:pPr>
                          <w:spacing w:after="0" w:line="240" w:lineRule="auto"/>
                          <w:jc w:val="center"/>
                        </w:pPr>
                        <w:r>
                          <w:rPr>
                            <w:rFonts w:ascii="Arial" w:eastAsia="Arial" w:hAnsi="Arial"/>
                            <w:b/>
                            <w:color w:val="000000"/>
                            <w:sz w:val="28"/>
                          </w:rPr>
                          <w:t>Communitas, Inc</w:t>
                        </w:r>
                        <w:r>
                          <w:rPr>
                            <w:rFonts w:ascii="Arial" w:eastAsia="Arial" w:hAnsi="Arial"/>
                            <w:b/>
                            <w:color w:val="000000"/>
                            <w:sz w:val="28"/>
                          </w:rPr>
                          <w:br/>
                          <w:t>60-D Audubon Road</w:t>
                        </w:r>
                        <w:r>
                          <w:rPr>
                            <w:rFonts w:ascii="Arial" w:eastAsia="Arial" w:hAnsi="Arial"/>
                            <w:b/>
                            <w:color w:val="000000"/>
                            <w:sz w:val="28"/>
                          </w:rPr>
                          <w:br/>
                          <w:t xml:space="preserve"> Wakefield, MA 01880    </w:t>
                        </w:r>
                      </w:p>
                    </w:tc>
                  </w:tr>
                </w:tbl>
                <w:p w14:paraId="46531FC3" w14:textId="77777777" w:rsidR="0006799B" w:rsidRDefault="0006799B">
                  <w:pPr>
                    <w:spacing w:after="0" w:line="240" w:lineRule="auto"/>
                  </w:pPr>
                </w:p>
              </w:tc>
              <w:tc>
                <w:tcPr>
                  <w:tcW w:w="216" w:type="dxa"/>
                </w:tcPr>
                <w:p w14:paraId="187ADF43" w14:textId="77777777" w:rsidR="0006799B" w:rsidRDefault="0006799B">
                  <w:pPr>
                    <w:pStyle w:val="EmptyCellLayoutStyle"/>
                    <w:spacing w:after="0" w:line="240" w:lineRule="auto"/>
                  </w:pPr>
                </w:p>
              </w:tc>
              <w:tc>
                <w:tcPr>
                  <w:tcW w:w="2123" w:type="dxa"/>
                </w:tcPr>
                <w:p w14:paraId="3CD3C217" w14:textId="77777777" w:rsidR="0006799B" w:rsidRDefault="0006799B">
                  <w:pPr>
                    <w:pStyle w:val="EmptyCellLayoutStyle"/>
                    <w:spacing w:after="0" w:line="240" w:lineRule="auto"/>
                  </w:pPr>
                </w:p>
              </w:tc>
              <w:tc>
                <w:tcPr>
                  <w:tcW w:w="226" w:type="dxa"/>
                  <w:tcBorders>
                    <w:right w:val="single" w:sz="7" w:space="0" w:color="000000"/>
                  </w:tcBorders>
                </w:tcPr>
                <w:p w14:paraId="22C9C167" w14:textId="77777777" w:rsidR="0006799B" w:rsidRDefault="0006799B">
                  <w:pPr>
                    <w:pStyle w:val="EmptyCellLayoutStyle"/>
                    <w:spacing w:after="0" w:line="240" w:lineRule="auto"/>
                  </w:pPr>
                </w:p>
              </w:tc>
            </w:tr>
            <w:tr w:rsidR="0006799B" w14:paraId="3A9394EC" w14:textId="77777777">
              <w:trPr>
                <w:trHeight w:val="179"/>
              </w:trPr>
              <w:tc>
                <w:tcPr>
                  <w:tcW w:w="180" w:type="dxa"/>
                  <w:tcBorders>
                    <w:left w:val="single" w:sz="7" w:space="0" w:color="000000"/>
                  </w:tcBorders>
                </w:tcPr>
                <w:p w14:paraId="65479B21" w14:textId="77777777" w:rsidR="0006799B" w:rsidRDefault="0006799B">
                  <w:pPr>
                    <w:pStyle w:val="EmptyCellLayoutStyle"/>
                    <w:spacing w:after="0" w:line="240" w:lineRule="auto"/>
                  </w:pPr>
                </w:p>
              </w:tc>
              <w:tc>
                <w:tcPr>
                  <w:tcW w:w="2016" w:type="dxa"/>
                </w:tcPr>
                <w:p w14:paraId="07171D9A" w14:textId="77777777" w:rsidR="0006799B" w:rsidRDefault="0006799B">
                  <w:pPr>
                    <w:pStyle w:val="EmptyCellLayoutStyle"/>
                    <w:spacing w:after="0" w:line="240" w:lineRule="auto"/>
                  </w:pPr>
                </w:p>
              </w:tc>
              <w:tc>
                <w:tcPr>
                  <w:tcW w:w="254" w:type="dxa"/>
                </w:tcPr>
                <w:p w14:paraId="1CD763E8" w14:textId="77777777" w:rsidR="0006799B" w:rsidRDefault="0006799B">
                  <w:pPr>
                    <w:pStyle w:val="EmptyCellLayoutStyle"/>
                    <w:spacing w:after="0" w:line="240" w:lineRule="auto"/>
                  </w:pPr>
                </w:p>
              </w:tc>
              <w:tc>
                <w:tcPr>
                  <w:tcW w:w="0" w:type="dxa"/>
                </w:tcPr>
                <w:p w14:paraId="0E206F49" w14:textId="77777777" w:rsidR="0006799B" w:rsidRDefault="0006799B">
                  <w:pPr>
                    <w:pStyle w:val="EmptyCellLayoutStyle"/>
                    <w:spacing w:after="0" w:line="240" w:lineRule="auto"/>
                  </w:pPr>
                </w:p>
              </w:tc>
              <w:tc>
                <w:tcPr>
                  <w:tcW w:w="248" w:type="dxa"/>
                </w:tcPr>
                <w:p w14:paraId="0D59F93F" w14:textId="77777777" w:rsidR="0006799B" w:rsidRDefault="0006799B">
                  <w:pPr>
                    <w:pStyle w:val="EmptyCellLayoutStyle"/>
                    <w:spacing w:after="0" w:line="240" w:lineRule="auto"/>
                  </w:pPr>
                </w:p>
              </w:tc>
              <w:tc>
                <w:tcPr>
                  <w:tcW w:w="179" w:type="dxa"/>
                </w:tcPr>
                <w:p w14:paraId="4FBBA26E" w14:textId="77777777" w:rsidR="0006799B" w:rsidRDefault="0006799B">
                  <w:pPr>
                    <w:pStyle w:val="EmptyCellLayoutStyle"/>
                    <w:spacing w:after="0" w:line="240" w:lineRule="auto"/>
                  </w:pPr>
                </w:p>
              </w:tc>
              <w:tc>
                <w:tcPr>
                  <w:tcW w:w="900" w:type="dxa"/>
                </w:tcPr>
                <w:p w14:paraId="6C5326CE" w14:textId="77777777" w:rsidR="0006799B" w:rsidRDefault="0006799B">
                  <w:pPr>
                    <w:pStyle w:val="EmptyCellLayoutStyle"/>
                    <w:spacing w:after="0" w:line="240" w:lineRule="auto"/>
                  </w:pPr>
                </w:p>
              </w:tc>
              <w:tc>
                <w:tcPr>
                  <w:tcW w:w="1649" w:type="dxa"/>
                </w:tcPr>
                <w:p w14:paraId="4D04ACAA" w14:textId="77777777" w:rsidR="0006799B" w:rsidRDefault="0006799B">
                  <w:pPr>
                    <w:pStyle w:val="EmptyCellLayoutStyle"/>
                    <w:spacing w:after="0" w:line="240" w:lineRule="auto"/>
                  </w:pPr>
                </w:p>
              </w:tc>
              <w:tc>
                <w:tcPr>
                  <w:tcW w:w="1050" w:type="dxa"/>
                </w:tcPr>
                <w:p w14:paraId="4760CB1A" w14:textId="77777777" w:rsidR="0006799B" w:rsidRDefault="0006799B">
                  <w:pPr>
                    <w:pStyle w:val="EmptyCellLayoutStyle"/>
                    <w:spacing w:after="0" w:line="240" w:lineRule="auto"/>
                  </w:pPr>
                </w:p>
              </w:tc>
              <w:tc>
                <w:tcPr>
                  <w:tcW w:w="110" w:type="dxa"/>
                </w:tcPr>
                <w:p w14:paraId="675C7A03" w14:textId="77777777" w:rsidR="0006799B" w:rsidRDefault="0006799B">
                  <w:pPr>
                    <w:pStyle w:val="EmptyCellLayoutStyle"/>
                    <w:spacing w:after="0" w:line="240" w:lineRule="auto"/>
                  </w:pPr>
                </w:p>
              </w:tc>
              <w:tc>
                <w:tcPr>
                  <w:tcW w:w="68" w:type="dxa"/>
                </w:tcPr>
                <w:p w14:paraId="61C1AF90" w14:textId="77777777" w:rsidR="0006799B" w:rsidRDefault="0006799B">
                  <w:pPr>
                    <w:pStyle w:val="EmptyCellLayoutStyle"/>
                    <w:spacing w:after="0" w:line="240" w:lineRule="auto"/>
                  </w:pPr>
                </w:p>
              </w:tc>
              <w:tc>
                <w:tcPr>
                  <w:tcW w:w="216" w:type="dxa"/>
                </w:tcPr>
                <w:p w14:paraId="5E79056C" w14:textId="77777777" w:rsidR="0006799B" w:rsidRDefault="0006799B">
                  <w:pPr>
                    <w:pStyle w:val="EmptyCellLayoutStyle"/>
                    <w:spacing w:after="0" w:line="240" w:lineRule="auto"/>
                  </w:pPr>
                </w:p>
              </w:tc>
              <w:tc>
                <w:tcPr>
                  <w:tcW w:w="2123" w:type="dxa"/>
                </w:tcPr>
                <w:p w14:paraId="63D1DF77" w14:textId="77777777" w:rsidR="0006799B" w:rsidRDefault="0006799B">
                  <w:pPr>
                    <w:pStyle w:val="EmptyCellLayoutStyle"/>
                    <w:spacing w:after="0" w:line="240" w:lineRule="auto"/>
                  </w:pPr>
                </w:p>
              </w:tc>
              <w:tc>
                <w:tcPr>
                  <w:tcW w:w="226" w:type="dxa"/>
                  <w:tcBorders>
                    <w:right w:val="single" w:sz="7" w:space="0" w:color="000000"/>
                  </w:tcBorders>
                </w:tcPr>
                <w:p w14:paraId="0576D344" w14:textId="77777777" w:rsidR="0006799B" w:rsidRDefault="0006799B">
                  <w:pPr>
                    <w:pStyle w:val="EmptyCellLayoutStyle"/>
                    <w:spacing w:after="0" w:line="240" w:lineRule="auto"/>
                  </w:pPr>
                </w:p>
              </w:tc>
            </w:tr>
            <w:tr w:rsidR="00C809FA" w14:paraId="207BFC1A" w14:textId="77777777" w:rsidTr="00C809FA">
              <w:trPr>
                <w:trHeight w:val="360"/>
              </w:trPr>
              <w:tc>
                <w:tcPr>
                  <w:tcW w:w="180" w:type="dxa"/>
                  <w:tcBorders>
                    <w:left w:val="single" w:sz="7" w:space="0" w:color="000000"/>
                  </w:tcBorders>
                </w:tcPr>
                <w:p w14:paraId="4AC4E492" w14:textId="77777777" w:rsidR="0006799B" w:rsidRDefault="0006799B">
                  <w:pPr>
                    <w:pStyle w:val="EmptyCellLayoutStyle"/>
                    <w:spacing w:after="0" w:line="240" w:lineRule="auto"/>
                  </w:pPr>
                </w:p>
              </w:tc>
              <w:tc>
                <w:tcPr>
                  <w:tcW w:w="2016" w:type="dxa"/>
                </w:tcPr>
                <w:p w14:paraId="7E818FC6" w14:textId="77777777" w:rsidR="0006799B" w:rsidRDefault="0006799B">
                  <w:pPr>
                    <w:pStyle w:val="EmptyCellLayoutStyle"/>
                    <w:spacing w:after="0" w:line="240" w:lineRule="auto"/>
                  </w:pPr>
                </w:p>
              </w:tc>
              <w:tc>
                <w:tcPr>
                  <w:tcW w:w="254" w:type="dxa"/>
                </w:tcPr>
                <w:p w14:paraId="4B759DDC" w14:textId="77777777" w:rsidR="0006799B" w:rsidRDefault="0006799B">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06799B" w14:paraId="7D61502A" w14:textId="77777777">
                    <w:trPr>
                      <w:trHeight w:val="282"/>
                    </w:trPr>
                    <w:tc>
                      <w:tcPr>
                        <w:tcW w:w="4140" w:type="dxa"/>
                        <w:tcBorders>
                          <w:top w:val="nil"/>
                          <w:left w:val="nil"/>
                          <w:bottom w:val="nil"/>
                          <w:right w:val="nil"/>
                        </w:tcBorders>
                        <w:tcMar>
                          <w:top w:w="39" w:type="dxa"/>
                          <w:left w:w="39" w:type="dxa"/>
                          <w:bottom w:w="39" w:type="dxa"/>
                          <w:right w:w="39" w:type="dxa"/>
                        </w:tcMar>
                      </w:tcPr>
                      <w:p w14:paraId="7A35CF5E" w14:textId="77777777" w:rsidR="0006799B" w:rsidRDefault="0006799B">
                        <w:pPr>
                          <w:spacing w:after="0" w:line="240" w:lineRule="auto"/>
                          <w:rPr>
                            <w:sz w:val="0"/>
                          </w:rPr>
                        </w:pPr>
                      </w:p>
                    </w:tc>
                  </w:tr>
                </w:tbl>
                <w:p w14:paraId="194D67C0" w14:textId="77777777" w:rsidR="0006799B" w:rsidRDefault="0006799B">
                  <w:pPr>
                    <w:spacing w:after="0" w:line="240" w:lineRule="auto"/>
                  </w:pPr>
                </w:p>
              </w:tc>
              <w:tc>
                <w:tcPr>
                  <w:tcW w:w="68" w:type="dxa"/>
                </w:tcPr>
                <w:p w14:paraId="33710AA3" w14:textId="77777777" w:rsidR="0006799B" w:rsidRDefault="0006799B">
                  <w:pPr>
                    <w:pStyle w:val="EmptyCellLayoutStyle"/>
                    <w:spacing w:after="0" w:line="240" w:lineRule="auto"/>
                  </w:pPr>
                </w:p>
              </w:tc>
              <w:tc>
                <w:tcPr>
                  <w:tcW w:w="216" w:type="dxa"/>
                </w:tcPr>
                <w:p w14:paraId="12B1E456" w14:textId="77777777" w:rsidR="0006799B" w:rsidRDefault="0006799B">
                  <w:pPr>
                    <w:pStyle w:val="EmptyCellLayoutStyle"/>
                    <w:spacing w:after="0" w:line="240" w:lineRule="auto"/>
                  </w:pPr>
                </w:p>
              </w:tc>
              <w:tc>
                <w:tcPr>
                  <w:tcW w:w="2123" w:type="dxa"/>
                </w:tcPr>
                <w:p w14:paraId="4D9177E8" w14:textId="77777777" w:rsidR="0006799B" w:rsidRDefault="0006799B">
                  <w:pPr>
                    <w:pStyle w:val="EmptyCellLayoutStyle"/>
                    <w:spacing w:after="0" w:line="240" w:lineRule="auto"/>
                  </w:pPr>
                </w:p>
              </w:tc>
              <w:tc>
                <w:tcPr>
                  <w:tcW w:w="226" w:type="dxa"/>
                  <w:tcBorders>
                    <w:right w:val="single" w:sz="7" w:space="0" w:color="000000"/>
                  </w:tcBorders>
                </w:tcPr>
                <w:p w14:paraId="60B1CFC1" w14:textId="77777777" w:rsidR="0006799B" w:rsidRDefault="0006799B">
                  <w:pPr>
                    <w:pStyle w:val="EmptyCellLayoutStyle"/>
                    <w:spacing w:after="0" w:line="240" w:lineRule="auto"/>
                  </w:pPr>
                </w:p>
              </w:tc>
            </w:tr>
            <w:tr w:rsidR="0006799B" w14:paraId="1896C187" w14:textId="77777777">
              <w:trPr>
                <w:trHeight w:val="180"/>
              </w:trPr>
              <w:tc>
                <w:tcPr>
                  <w:tcW w:w="180" w:type="dxa"/>
                  <w:tcBorders>
                    <w:left w:val="single" w:sz="7" w:space="0" w:color="000000"/>
                  </w:tcBorders>
                </w:tcPr>
                <w:p w14:paraId="4F8334E1" w14:textId="77777777" w:rsidR="0006799B" w:rsidRDefault="0006799B">
                  <w:pPr>
                    <w:pStyle w:val="EmptyCellLayoutStyle"/>
                    <w:spacing w:after="0" w:line="240" w:lineRule="auto"/>
                  </w:pPr>
                </w:p>
              </w:tc>
              <w:tc>
                <w:tcPr>
                  <w:tcW w:w="2016" w:type="dxa"/>
                </w:tcPr>
                <w:p w14:paraId="779087DB" w14:textId="77777777" w:rsidR="0006799B" w:rsidRDefault="0006799B">
                  <w:pPr>
                    <w:pStyle w:val="EmptyCellLayoutStyle"/>
                    <w:spacing w:after="0" w:line="240" w:lineRule="auto"/>
                  </w:pPr>
                </w:p>
              </w:tc>
              <w:tc>
                <w:tcPr>
                  <w:tcW w:w="254" w:type="dxa"/>
                </w:tcPr>
                <w:p w14:paraId="7EB8E0E1" w14:textId="77777777" w:rsidR="0006799B" w:rsidRDefault="0006799B">
                  <w:pPr>
                    <w:pStyle w:val="EmptyCellLayoutStyle"/>
                    <w:spacing w:after="0" w:line="240" w:lineRule="auto"/>
                  </w:pPr>
                </w:p>
              </w:tc>
              <w:tc>
                <w:tcPr>
                  <w:tcW w:w="0" w:type="dxa"/>
                </w:tcPr>
                <w:p w14:paraId="15980F8D" w14:textId="77777777" w:rsidR="0006799B" w:rsidRDefault="0006799B">
                  <w:pPr>
                    <w:pStyle w:val="EmptyCellLayoutStyle"/>
                    <w:spacing w:after="0" w:line="240" w:lineRule="auto"/>
                  </w:pPr>
                </w:p>
              </w:tc>
              <w:tc>
                <w:tcPr>
                  <w:tcW w:w="248" w:type="dxa"/>
                </w:tcPr>
                <w:p w14:paraId="059958C9" w14:textId="77777777" w:rsidR="0006799B" w:rsidRDefault="0006799B">
                  <w:pPr>
                    <w:pStyle w:val="EmptyCellLayoutStyle"/>
                    <w:spacing w:after="0" w:line="240" w:lineRule="auto"/>
                  </w:pPr>
                </w:p>
              </w:tc>
              <w:tc>
                <w:tcPr>
                  <w:tcW w:w="179" w:type="dxa"/>
                </w:tcPr>
                <w:p w14:paraId="66EFD236" w14:textId="77777777" w:rsidR="0006799B" w:rsidRDefault="0006799B">
                  <w:pPr>
                    <w:pStyle w:val="EmptyCellLayoutStyle"/>
                    <w:spacing w:after="0" w:line="240" w:lineRule="auto"/>
                  </w:pPr>
                </w:p>
              </w:tc>
              <w:tc>
                <w:tcPr>
                  <w:tcW w:w="900" w:type="dxa"/>
                </w:tcPr>
                <w:p w14:paraId="19604E7E" w14:textId="77777777" w:rsidR="0006799B" w:rsidRDefault="0006799B">
                  <w:pPr>
                    <w:pStyle w:val="EmptyCellLayoutStyle"/>
                    <w:spacing w:after="0" w:line="240" w:lineRule="auto"/>
                  </w:pPr>
                </w:p>
              </w:tc>
              <w:tc>
                <w:tcPr>
                  <w:tcW w:w="1649" w:type="dxa"/>
                </w:tcPr>
                <w:p w14:paraId="1EAFE854" w14:textId="77777777" w:rsidR="0006799B" w:rsidRDefault="0006799B">
                  <w:pPr>
                    <w:pStyle w:val="EmptyCellLayoutStyle"/>
                    <w:spacing w:after="0" w:line="240" w:lineRule="auto"/>
                  </w:pPr>
                </w:p>
              </w:tc>
              <w:tc>
                <w:tcPr>
                  <w:tcW w:w="1050" w:type="dxa"/>
                </w:tcPr>
                <w:p w14:paraId="5D70ACF7" w14:textId="77777777" w:rsidR="0006799B" w:rsidRDefault="0006799B">
                  <w:pPr>
                    <w:pStyle w:val="EmptyCellLayoutStyle"/>
                    <w:spacing w:after="0" w:line="240" w:lineRule="auto"/>
                  </w:pPr>
                </w:p>
              </w:tc>
              <w:tc>
                <w:tcPr>
                  <w:tcW w:w="110" w:type="dxa"/>
                </w:tcPr>
                <w:p w14:paraId="46A86063" w14:textId="77777777" w:rsidR="0006799B" w:rsidRDefault="0006799B">
                  <w:pPr>
                    <w:pStyle w:val="EmptyCellLayoutStyle"/>
                    <w:spacing w:after="0" w:line="240" w:lineRule="auto"/>
                  </w:pPr>
                </w:p>
              </w:tc>
              <w:tc>
                <w:tcPr>
                  <w:tcW w:w="68" w:type="dxa"/>
                </w:tcPr>
                <w:p w14:paraId="44869BF1" w14:textId="77777777" w:rsidR="0006799B" w:rsidRDefault="0006799B">
                  <w:pPr>
                    <w:pStyle w:val="EmptyCellLayoutStyle"/>
                    <w:spacing w:after="0" w:line="240" w:lineRule="auto"/>
                  </w:pPr>
                </w:p>
              </w:tc>
              <w:tc>
                <w:tcPr>
                  <w:tcW w:w="216" w:type="dxa"/>
                </w:tcPr>
                <w:p w14:paraId="7B194E8E" w14:textId="77777777" w:rsidR="0006799B" w:rsidRDefault="0006799B">
                  <w:pPr>
                    <w:pStyle w:val="EmptyCellLayoutStyle"/>
                    <w:spacing w:after="0" w:line="240" w:lineRule="auto"/>
                  </w:pPr>
                </w:p>
              </w:tc>
              <w:tc>
                <w:tcPr>
                  <w:tcW w:w="2123" w:type="dxa"/>
                </w:tcPr>
                <w:p w14:paraId="14E78DE8" w14:textId="77777777" w:rsidR="0006799B" w:rsidRDefault="0006799B">
                  <w:pPr>
                    <w:pStyle w:val="EmptyCellLayoutStyle"/>
                    <w:spacing w:after="0" w:line="240" w:lineRule="auto"/>
                  </w:pPr>
                </w:p>
              </w:tc>
              <w:tc>
                <w:tcPr>
                  <w:tcW w:w="226" w:type="dxa"/>
                  <w:tcBorders>
                    <w:right w:val="single" w:sz="7" w:space="0" w:color="000000"/>
                  </w:tcBorders>
                </w:tcPr>
                <w:p w14:paraId="123BBB8D" w14:textId="77777777" w:rsidR="0006799B" w:rsidRDefault="0006799B">
                  <w:pPr>
                    <w:pStyle w:val="EmptyCellLayoutStyle"/>
                    <w:spacing w:after="0" w:line="240" w:lineRule="auto"/>
                  </w:pPr>
                </w:p>
              </w:tc>
            </w:tr>
            <w:tr w:rsidR="00C809FA" w14:paraId="0306C68A" w14:textId="77777777" w:rsidTr="00C809FA">
              <w:trPr>
                <w:trHeight w:val="360"/>
              </w:trPr>
              <w:tc>
                <w:tcPr>
                  <w:tcW w:w="180" w:type="dxa"/>
                  <w:tcBorders>
                    <w:left w:val="single" w:sz="7" w:space="0" w:color="000000"/>
                  </w:tcBorders>
                </w:tcPr>
                <w:p w14:paraId="6A8B1F73" w14:textId="77777777" w:rsidR="0006799B" w:rsidRDefault="0006799B">
                  <w:pPr>
                    <w:pStyle w:val="EmptyCellLayoutStyle"/>
                    <w:spacing w:after="0" w:line="240" w:lineRule="auto"/>
                  </w:pPr>
                </w:p>
              </w:tc>
              <w:tc>
                <w:tcPr>
                  <w:tcW w:w="2016" w:type="dxa"/>
                </w:tcPr>
                <w:p w14:paraId="76425C96" w14:textId="77777777" w:rsidR="0006799B" w:rsidRDefault="0006799B">
                  <w:pPr>
                    <w:pStyle w:val="EmptyCellLayoutStyle"/>
                    <w:spacing w:after="0" w:line="240" w:lineRule="auto"/>
                  </w:pPr>
                </w:p>
              </w:tc>
              <w:tc>
                <w:tcPr>
                  <w:tcW w:w="254" w:type="dxa"/>
                </w:tcPr>
                <w:p w14:paraId="6AE6D037" w14:textId="77777777" w:rsidR="0006799B" w:rsidRDefault="0006799B">
                  <w:pPr>
                    <w:pStyle w:val="EmptyCellLayoutStyle"/>
                    <w:spacing w:after="0" w:line="240" w:lineRule="auto"/>
                  </w:pPr>
                </w:p>
              </w:tc>
              <w:tc>
                <w:tcPr>
                  <w:tcW w:w="0" w:type="dxa"/>
                </w:tcPr>
                <w:p w14:paraId="33CEB336" w14:textId="77777777" w:rsidR="0006799B" w:rsidRDefault="0006799B">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06799B" w14:paraId="5E7C1A02" w14:textId="77777777">
                    <w:trPr>
                      <w:trHeight w:val="282"/>
                    </w:trPr>
                    <w:tc>
                      <w:tcPr>
                        <w:tcW w:w="4140" w:type="dxa"/>
                        <w:tcBorders>
                          <w:top w:val="nil"/>
                          <w:left w:val="nil"/>
                          <w:bottom w:val="nil"/>
                          <w:right w:val="nil"/>
                        </w:tcBorders>
                        <w:tcMar>
                          <w:top w:w="39" w:type="dxa"/>
                          <w:left w:w="39" w:type="dxa"/>
                          <w:bottom w:w="39" w:type="dxa"/>
                          <w:right w:w="39" w:type="dxa"/>
                        </w:tcMar>
                      </w:tcPr>
                      <w:p w14:paraId="1BBDE161" w14:textId="77777777" w:rsidR="0006799B" w:rsidRDefault="00740548">
                        <w:pPr>
                          <w:spacing w:after="0" w:line="240" w:lineRule="auto"/>
                          <w:jc w:val="center"/>
                        </w:pPr>
                        <w:r>
                          <w:rPr>
                            <w:rFonts w:ascii="Arial" w:eastAsia="Arial" w:hAnsi="Arial"/>
                            <w:b/>
                            <w:color w:val="000000"/>
                            <w:sz w:val="28"/>
                          </w:rPr>
                          <w:t>Version</w:t>
                        </w:r>
                      </w:p>
                    </w:tc>
                  </w:tr>
                </w:tbl>
                <w:p w14:paraId="59FE9B69" w14:textId="77777777" w:rsidR="0006799B" w:rsidRDefault="0006799B">
                  <w:pPr>
                    <w:spacing w:after="0" w:line="240" w:lineRule="auto"/>
                  </w:pPr>
                </w:p>
              </w:tc>
              <w:tc>
                <w:tcPr>
                  <w:tcW w:w="68" w:type="dxa"/>
                </w:tcPr>
                <w:p w14:paraId="429C1835" w14:textId="77777777" w:rsidR="0006799B" w:rsidRDefault="0006799B">
                  <w:pPr>
                    <w:pStyle w:val="EmptyCellLayoutStyle"/>
                    <w:spacing w:after="0" w:line="240" w:lineRule="auto"/>
                  </w:pPr>
                </w:p>
              </w:tc>
              <w:tc>
                <w:tcPr>
                  <w:tcW w:w="216" w:type="dxa"/>
                </w:tcPr>
                <w:p w14:paraId="79597B86" w14:textId="77777777" w:rsidR="0006799B" w:rsidRDefault="0006799B">
                  <w:pPr>
                    <w:pStyle w:val="EmptyCellLayoutStyle"/>
                    <w:spacing w:after="0" w:line="240" w:lineRule="auto"/>
                  </w:pPr>
                </w:p>
              </w:tc>
              <w:tc>
                <w:tcPr>
                  <w:tcW w:w="2123" w:type="dxa"/>
                </w:tcPr>
                <w:p w14:paraId="78E4AE73" w14:textId="77777777" w:rsidR="0006799B" w:rsidRDefault="0006799B">
                  <w:pPr>
                    <w:pStyle w:val="EmptyCellLayoutStyle"/>
                    <w:spacing w:after="0" w:line="240" w:lineRule="auto"/>
                  </w:pPr>
                </w:p>
              </w:tc>
              <w:tc>
                <w:tcPr>
                  <w:tcW w:w="226" w:type="dxa"/>
                  <w:tcBorders>
                    <w:right w:val="single" w:sz="7" w:space="0" w:color="000000"/>
                  </w:tcBorders>
                </w:tcPr>
                <w:p w14:paraId="78056BD5" w14:textId="77777777" w:rsidR="0006799B" w:rsidRDefault="0006799B">
                  <w:pPr>
                    <w:pStyle w:val="EmptyCellLayoutStyle"/>
                    <w:spacing w:after="0" w:line="240" w:lineRule="auto"/>
                  </w:pPr>
                </w:p>
              </w:tc>
            </w:tr>
            <w:tr w:rsidR="0006799B" w14:paraId="0E0CC2F8" w14:textId="77777777">
              <w:trPr>
                <w:trHeight w:val="179"/>
              </w:trPr>
              <w:tc>
                <w:tcPr>
                  <w:tcW w:w="180" w:type="dxa"/>
                  <w:tcBorders>
                    <w:left w:val="single" w:sz="7" w:space="0" w:color="000000"/>
                  </w:tcBorders>
                </w:tcPr>
                <w:p w14:paraId="35FB4EDC" w14:textId="77777777" w:rsidR="0006799B" w:rsidRDefault="0006799B">
                  <w:pPr>
                    <w:pStyle w:val="EmptyCellLayoutStyle"/>
                    <w:spacing w:after="0" w:line="240" w:lineRule="auto"/>
                  </w:pPr>
                </w:p>
              </w:tc>
              <w:tc>
                <w:tcPr>
                  <w:tcW w:w="2016" w:type="dxa"/>
                </w:tcPr>
                <w:p w14:paraId="050D26A5" w14:textId="77777777" w:rsidR="0006799B" w:rsidRDefault="0006799B">
                  <w:pPr>
                    <w:pStyle w:val="EmptyCellLayoutStyle"/>
                    <w:spacing w:after="0" w:line="240" w:lineRule="auto"/>
                  </w:pPr>
                </w:p>
              </w:tc>
              <w:tc>
                <w:tcPr>
                  <w:tcW w:w="254" w:type="dxa"/>
                </w:tcPr>
                <w:p w14:paraId="64902E74" w14:textId="77777777" w:rsidR="0006799B" w:rsidRDefault="0006799B">
                  <w:pPr>
                    <w:pStyle w:val="EmptyCellLayoutStyle"/>
                    <w:spacing w:after="0" w:line="240" w:lineRule="auto"/>
                  </w:pPr>
                </w:p>
              </w:tc>
              <w:tc>
                <w:tcPr>
                  <w:tcW w:w="0" w:type="dxa"/>
                </w:tcPr>
                <w:p w14:paraId="0A52FFEB" w14:textId="77777777" w:rsidR="0006799B" w:rsidRDefault="0006799B">
                  <w:pPr>
                    <w:pStyle w:val="EmptyCellLayoutStyle"/>
                    <w:spacing w:after="0" w:line="240" w:lineRule="auto"/>
                  </w:pPr>
                </w:p>
              </w:tc>
              <w:tc>
                <w:tcPr>
                  <w:tcW w:w="248" w:type="dxa"/>
                </w:tcPr>
                <w:p w14:paraId="2D30A3CD" w14:textId="77777777" w:rsidR="0006799B" w:rsidRDefault="0006799B">
                  <w:pPr>
                    <w:pStyle w:val="EmptyCellLayoutStyle"/>
                    <w:spacing w:after="0" w:line="240" w:lineRule="auto"/>
                  </w:pPr>
                </w:p>
              </w:tc>
              <w:tc>
                <w:tcPr>
                  <w:tcW w:w="179" w:type="dxa"/>
                </w:tcPr>
                <w:p w14:paraId="3E08C99D" w14:textId="77777777" w:rsidR="0006799B" w:rsidRDefault="0006799B">
                  <w:pPr>
                    <w:pStyle w:val="EmptyCellLayoutStyle"/>
                    <w:spacing w:after="0" w:line="240" w:lineRule="auto"/>
                  </w:pPr>
                </w:p>
              </w:tc>
              <w:tc>
                <w:tcPr>
                  <w:tcW w:w="900" w:type="dxa"/>
                </w:tcPr>
                <w:p w14:paraId="722B5337" w14:textId="77777777" w:rsidR="0006799B" w:rsidRDefault="0006799B">
                  <w:pPr>
                    <w:pStyle w:val="EmptyCellLayoutStyle"/>
                    <w:spacing w:after="0" w:line="240" w:lineRule="auto"/>
                  </w:pPr>
                </w:p>
              </w:tc>
              <w:tc>
                <w:tcPr>
                  <w:tcW w:w="1649" w:type="dxa"/>
                </w:tcPr>
                <w:p w14:paraId="03245441" w14:textId="77777777" w:rsidR="0006799B" w:rsidRDefault="0006799B">
                  <w:pPr>
                    <w:pStyle w:val="EmptyCellLayoutStyle"/>
                    <w:spacing w:after="0" w:line="240" w:lineRule="auto"/>
                  </w:pPr>
                </w:p>
              </w:tc>
              <w:tc>
                <w:tcPr>
                  <w:tcW w:w="1050" w:type="dxa"/>
                </w:tcPr>
                <w:p w14:paraId="23C0EB0D" w14:textId="77777777" w:rsidR="0006799B" w:rsidRDefault="0006799B">
                  <w:pPr>
                    <w:pStyle w:val="EmptyCellLayoutStyle"/>
                    <w:spacing w:after="0" w:line="240" w:lineRule="auto"/>
                  </w:pPr>
                </w:p>
              </w:tc>
              <w:tc>
                <w:tcPr>
                  <w:tcW w:w="110" w:type="dxa"/>
                </w:tcPr>
                <w:p w14:paraId="3B06165C" w14:textId="77777777" w:rsidR="0006799B" w:rsidRDefault="0006799B">
                  <w:pPr>
                    <w:pStyle w:val="EmptyCellLayoutStyle"/>
                    <w:spacing w:after="0" w:line="240" w:lineRule="auto"/>
                  </w:pPr>
                </w:p>
              </w:tc>
              <w:tc>
                <w:tcPr>
                  <w:tcW w:w="68" w:type="dxa"/>
                </w:tcPr>
                <w:p w14:paraId="7394A095" w14:textId="77777777" w:rsidR="0006799B" w:rsidRDefault="0006799B">
                  <w:pPr>
                    <w:pStyle w:val="EmptyCellLayoutStyle"/>
                    <w:spacing w:after="0" w:line="240" w:lineRule="auto"/>
                  </w:pPr>
                </w:p>
              </w:tc>
              <w:tc>
                <w:tcPr>
                  <w:tcW w:w="216" w:type="dxa"/>
                </w:tcPr>
                <w:p w14:paraId="27E17A2D" w14:textId="77777777" w:rsidR="0006799B" w:rsidRDefault="0006799B">
                  <w:pPr>
                    <w:pStyle w:val="EmptyCellLayoutStyle"/>
                    <w:spacing w:after="0" w:line="240" w:lineRule="auto"/>
                  </w:pPr>
                </w:p>
              </w:tc>
              <w:tc>
                <w:tcPr>
                  <w:tcW w:w="2123" w:type="dxa"/>
                </w:tcPr>
                <w:p w14:paraId="1018E88B" w14:textId="77777777" w:rsidR="0006799B" w:rsidRDefault="0006799B">
                  <w:pPr>
                    <w:pStyle w:val="EmptyCellLayoutStyle"/>
                    <w:spacing w:after="0" w:line="240" w:lineRule="auto"/>
                  </w:pPr>
                </w:p>
              </w:tc>
              <w:tc>
                <w:tcPr>
                  <w:tcW w:w="226" w:type="dxa"/>
                  <w:tcBorders>
                    <w:right w:val="single" w:sz="7" w:space="0" w:color="000000"/>
                  </w:tcBorders>
                </w:tcPr>
                <w:p w14:paraId="269DC7F5" w14:textId="77777777" w:rsidR="0006799B" w:rsidRDefault="0006799B">
                  <w:pPr>
                    <w:pStyle w:val="EmptyCellLayoutStyle"/>
                    <w:spacing w:after="0" w:line="240" w:lineRule="auto"/>
                  </w:pPr>
                </w:p>
              </w:tc>
            </w:tr>
            <w:tr w:rsidR="00C809FA" w14:paraId="39A6FF08" w14:textId="77777777" w:rsidTr="00C809FA">
              <w:trPr>
                <w:trHeight w:val="539"/>
              </w:trPr>
              <w:tc>
                <w:tcPr>
                  <w:tcW w:w="180" w:type="dxa"/>
                  <w:tcBorders>
                    <w:left w:val="single" w:sz="7" w:space="0" w:color="000000"/>
                  </w:tcBorders>
                </w:tcPr>
                <w:p w14:paraId="1AA06A14" w14:textId="77777777" w:rsidR="0006799B" w:rsidRDefault="0006799B">
                  <w:pPr>
                    <w:pStyle w:val="EmptyCellLayoutStyle"/>
                    <w:spacing w:after="0" w:line="240" w:lineRule="auto"/>
                  </w:pPr>
                </w:p>
              </w:tc>
              <w:tc>
                <w:tcPr>
                  <w:tcW w:w="2016" w:type="dxa"/>
                </w:tcPr>
                <w:p w14:paraId="17124DC5" w14:textId="77777777" w:rsidR="0006799B" w:rsidRDefault="0006799B">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06799B" w14:paraId="53B06389" w14:textId="77777777">
                    <w:trPr>
                      <w:trHeight w:val="462"/>
                    </w:trPr>
                    <w:tc>
                      <w:tcPr>
                        <w:tcW w:w="4680" w:type="dxa"/>
                        <w:tcBorders>
                          <w:top w:val="nil"/>
                          <w:left w:val="nil"/>
                          <w:bottom w:val="nil"/>
                          <w:right w:val="nil"/>
                        </w:tcBorders>
                        <w:tcMar>
                          <w:top w:w="39" w:type="dxa"/>
                          <w:left w:w="39" w:type="dxa"/>
                          <w:bottom w:w="39" w:type="dxa"/>
                          <w:right w:w="39" w:type="dxa"/>
                        </w:tcMar>
                      </w:tcPr>
                      <w:p w14:paraId="343E4380" w14:textId="77777777" w:rsidR="0006799B" w:rsidRDefault="00740548">
                        <w:pPr>
                          <w:spacing w:after="0" w:line="240" w:lineRule="auto"/>
                          <w:jc w:val="center"/>
                        </w:pPr>
                        <w:r>
                          <w:rPr>
                            <w:rFonts w:ascii="Arial" w:eastAsia="Arial" w:hAnsi="Arial"/>
                            <w:b/>
                            <w:color w:val="FF0000"/>
                            <w:sz w:val="30"/>
                          </w:rPr>
                          <w:t>Public Provider Report</w:t>
                        </w:r>
                      </w:p>
                    </w:tc>
                  </w:tr>
                </w:tbl>
                <w:p w14:paraId="30E75709" w14:textId="77777777" w:rsidR="0006799B" w:rsidRDefault="0006799B">
                  <w:pPr>
                    <w:spacing w:after="0" w:line="240" w:lineRule="auto"/>
                  </w:pPr>
                </w:p>
              </w:tc>
              <w:tc>
                <w:tcPr>
                  <w:tcW w:w="2123" w:type="dxa"/>
                </w:tcPr>
                <w:p w14:paraId="6E0C69B0" w14:textId="77777777" w:rsidR="0006799B" w:rsidRDefault="0006799B">
                  <w:pPr>
                    <w:pStyle w:val="EmptyCellLayoutStyle"/>
                    <w:spacing w:after="0" w:line="240" w:lineRule="auto"/>
                  </w:pPr>
                </w:p>
              </w:tc>
              <w:tc>
                <w:tcPr>
                  <w:tcW w:w="226" w:type="dxa"/>
                  <w:tcBorders>
                    <w:right w:val="single" w:sz="7" w:space="0" w:color="000000"/>
                  </w:tcBorders>
                </w:tcPr>
                <w:p w14:paraId="6D3F8A3C" w14:textId="77777777" w:rsidR="0006799B" w:rsidRDefault="0006799B">
                  <w:pPr>
                    <w:pStyle w:val="EmptyCellLayoutStyle"/>
                    <w:spacing w:after="0" w:line="240" w:lineRule="auto"/>
                  </w:pPr>
                </w:p>
              </w:tc>
            </w:tr>
            <w:tr w:rsidR="0006799B" w14:paraId="70653EA3" w14:textId="77777777">
              <w:trPr>
                <w:trHeight w:val="720"/>
              </w:trPr>
              <w:tc>
                <w:tcPr>
                  <w:tcW w:w="180" w:type="dxa"/>
                  <w:tcBorders>
                    <w:left w:val="single" w:sz="7" w:space="0" w:color="000000"/>
                  </w:tcBorders>
                </w:tcPr>
                <w:p w14:paraId="5692AAA6" w14:textId="77777777" w:rsidR="0006799B" w:rsidRDefault="0006799B">
                  <w:pPr>
                    <w:pStyle w:val="EmptyCellLayoutStyle"/>
                    <w:spacing w:after="0" w:line="240" w:lineRule="auto"/>
                  </w:pPr>
                </w:p>
              </w:tc>
              <w:tc>
                <w:tcPr>
                  <w:tcW w:w="2016" w:type="dxa"/>
                </w:tcPr>
                <w:p w14:paraId="53A98CDA" w14:textId="77777777" w:rsidR="0006799B" w:rsidRDefault="0006799B">
                  <w:pPr>
                    <w:pStyle w:val="EmptyCellLayoutStyle"/>
                    <w:spacing w:after="0" w:line="240" w:lineRule="auto"/>
                  </w:pPr>
                </w:p>
              </w:tc>
              <w:tc>
                <w:tcPr>
                  <w:tcW w:w="254" w:type="dxa"/>
                </w:tcPr>
                <w:p w14:paraId="2A8D6C46" w14:textId="77777777" w:rsidR="0006799B" w:rsidRDefault="0006799B">
                  <w:pPr>
                    <w:pStyle w:val="EmptyCellLayoutStyle"/>
                    <w:spacing w:after="0" w:line="240" w:lineRule="auto"/>
                  </w:pPr>
                </w:p>
              </w:tc>
              <w:tc>
                <w:tcPr>
                  <w:tcW w:w="0" w:type="dxa"/>
                </w:tcPr>
                <w:p w14:paraId="0E7F948C" w14:textId="77777777" w:rsidR="0006799B" w:rsidRDefault="0006799B">
                  <w:pPr>
                    <w:pStyle w:val="EmptyCellLayoutStyle"/>
                    <w:spacing w:after="0" w:line="240" w:lineRule="auto"/>
                  </w:pPr>
                </w:p>
              </w:tc>
              <w:tc>
                <w:tcPr>
                  <w:tcW w:w="248" w:type="dxa"/>
                </w:tcPr>
                <w:p w14:paraId="4F726D8A" w14:textId="77777777" w:rsidR="0006799B" w:rsidRDefault="0006799B">
                  <w:pPr>
                    <w:pStyle w:val="EmptyCellLayoutStyle"/>
                    <w:spacing w:after="0" w:line="240" w:lineRule="auto"/>
                  </w:pPr>
                </w:p>
              </w:tc>
              <w:tc>
                <w:tcPr>
                  <w:tcW w:w="179" w:type="dxa"/>
                </w:tcPr>
                <w:p w14:paraId="73E12730" w14:textId="77777777" w:rsidR="0006799B" w:rsidRDefault="0006799B">
                  <w:pPr>
                    <w:pStyle w:val="EmptyCellLayoutStyle"/>
                    <w:spacing w:after="0" w:line="240" w:lineRule="auto"/>
                  </w:pPr>
                </w:p>
              </w:tc>
              <w:tc>
                <w:tcPr>
                  <w:tcW w:w="900" w:type="dxa"/>
                </w:tcPr>
                <w:p w14:paraId="1FA95766" w14:textId="77777777" w:rsidR="0006799B" w:rsidRDefault="0006799B">
                  <w:pPr>
                    <w:pStyle w:val="EmptyCellLayoutStyle"/>
                    <w:spacing w:after="0" w:line="240" w:lineRule="auto"/>
                  </w:pPr>
                </w:p>
              </w:tc>
              <w:tc>
                <w:tcPr>
                  <w:tcW w:w="1649" w:type="dxa"/>
                </w:tcPr>
                <w:p w14:paraId="3E8A9A61" w14:textId="77777777" w:rsidR="0006799B" w:rsidRDefault="0006799B">
                  <w:pPr>
                    <w:pStyle w:val="EmptyCellLayoutStyle"/>
                    <w:spacing w:after="0" w:line="240" w:lineRule="auto"/>
                  </w:pPr>
                </w:p>
              </w:tc>
              <w:tc>
                <w:tcPr>
                  <w:tcW w:w="1050" w:type="dxa"/>
                </w:tcPr>
                <w:p w14:paraId="66514929" w14:textId="77777777" w:rsidR="0006799B" w:rsidRDefault="0006799B">
                  <w:pPr>
                    <w:pStyle w:val="EmptyCellLayoutStyle"/>
                    <w:spacing w:after="0" w:line="240" w:lineRule="auto"/>
                  </w:pPr>
                </w:p>
              </w:tc>
              <w:tc>
                <w:tcPr>
                  <w:tcW w:w="110" w:type="dxa"/>
                </w:tcPr>
                <w:p w14:paraId="5770A680" w14:textId="77777777" w:rsidR="0006799B" w:rsidRDefault="0006799B">
                  <w:pPr>
                    <w:pStyle w:val="EmptyCellLayoutStyle"/>
                    <w:spacing w:after="0" w:line="240" w:lineRule="auto"/>
                  </w:pPr>
                </w:p>
              </w:tc>
              <w:tc>
                <w:tcPr>
                  <w:tcW w:w="68" w:type="dxa"/>
                </w:tcPr>
                <w:p w14:paraId="17B058F7" w14:textId="77777777" w:rsidR="0006799B" w:rsidRDefault="0006799B">
                  <w:pPr>
                    <w:pStyle w:val="EmptyCellLayoutStyle"/>
                    <w:spacing w:after="0" w:line="240" w:lineRule="auto"/>
                  </w:pPr>
                </w:p>
              </w:tc>
              <w:tc>
                <w:tcPr>
                  <w:tcW w:w="216" w:type="dxa"/>
                </w:tcPr>
                <w:p w14:paraId="6351B4C0" w14:textId="77777777" w:rsidR="0006799B" w:rsidRDefault="0006799B">
                  <w:pPr>
                    <w:pStyle w:val="EmptyCellLayoutStyle"/>
                    <w:spacing w:after="0" w:line="240" w:lineRule="auto"/>
                  </w:pPr>
                </w:p>
              </w:tc>
              <w:tc>
                <w:tcPr>
                  <w:tcW w:w="2123" w:type="dxa"/>
                </w:tcPr>
                <w:p w14:paraId="50900C5B" w14:textId="77777777" w:rsidR="0006799B" w:rsidRDefault="0006799B">
                  <w:pPr>
                    <w:pStyle w:val="EmptyCellLayoutStyle"/>
                    <w:spacing w:after="0" w:line="240" w:lineRule="auto"/>
                  </w:pPr>
                </w:p>
              </w:tc>
              <w:tc>
                <w:tcPr>
                  <w:tcW w:w="226" w:type="dxa"/>
                  <w:tcBorders>
                    <w:right w:val="single" w:sz="7" w:space="0" w:color="000000"/>
                  </w:tcBorders>
                </w:tcPr>
                <w:p w14:paraId="4136DA65" w14:textId="77777777" w:rsidR="0006799B" w:rsidRDefault="0006799B">
                  <w:pPr>
                    <w:pStyle w:val="EmptyCellLayoutStyle"/>
                    <w:spacing w:after="0" w:line="240" w:lineRule="auto"/>
                  </w:pPr>
                </w:p>
              </w:tc>
            </w:tr>
            <w:tr w:rsidR="00C809FA" w14:paraId="38C6AEDD" w14:textId="77777777" w:rsidTr="00C809FA">
              <w:trPr>
                <w:trHeight w:val="884"/>
              </w:trPr>
              <w:tc>
                <w:tcPr>
                  <w:tcW w:w="180" w:type="dxa"/>
                  <w:tcBorders>
                    <w:left w:val="single" w:sz="7" w:space="0" w:color="000000"/>
                  </w:tcBorders>
                </w:tcPr>
                <w:p w14:paraId="7720ED45" w14:textId="77777777" w:rsidR="0006799B" w:rsidRDefault="0006799B">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06799B" w14:paraId="13B39FCD" w14:textId="77777777">
                    <w:trPr>
                      <w:trHeight w:val="806"/>
                    </w:trPr>
                    <w:tc>
                      <w:tcPr>
                        <w:tcW w:w="8820" w:type="dxa"/>
                        <w:tcBorders>
                          <w:top w:val="nil"/>
                          <w:left w:val="nil"/>
                          <w:bottom w:val="nil"/>
                          <w:right w:val="nil"/>
                        </w:tcBorders>
                        <w:tcMar>
                          <w:top w:w="39" w:type="dxa"/>
                          <w:left w:w="39" w:type="dxa"/>
                          <w:bottom w:w="39" w:type="dxa"/>
                          <w:right w:w="39" w:type="dxa"/>
                        </w:tcMar>
                      </w:tcPr>
                      <w:p w14:paraId="453B6C39" w14:textId="77777777" w:rsidR="0006799B" w:rsidRDefault="0074054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6D062DD2" w14:textId="77777777" w:rsidR="0006799B" w:rsidRDefault="0006799B">
                  <w:pPr>
                    <w:spacing w:after="0" w:line="240" w:lineRule="auto"/>
                  </w:pPr>
                </w:p>
              </w:tc>
              <w:tc>
                <w:tcPr>
                  <w:tcW w:w="226" w:type="dxa"/>
                  <w:tcBorders>
                    <w:right w:val="single" w:sz="7" w:space="0" w:color="000000"/>
                  </w:tcBorders>
                </w:tcPr>
                <w:p w14:paraId="365367ED" w14:textId="77777777" w:rsidR="0006799B" w:rsidRDefault="0006799B">
                  <w:pPr>
                    <w:pStyle w:val="EmptyCellLayoutStyle"/>
                    <w:spacing w:after="0" w:line="240" w:lineRule="auto"/>
                  </w:pPr>
                </w:p>
              </w:tc>
            </w:tr>
            <w:tr w:rsidR="0006799B" w14:paraId="12A0B64B" w14:textId="77777777">
              <w:trPr>
                <w:trHeight w:val="555"/>
              </w:trPr>
              <w:tc>
                <w:tcPr>
                  <w:tcW w:w="180" w:type="dxa"/>
                  <w:tcBorders>
                    <w:left w:val="single" w:sz="7" w:space="0" w:color="000000"/>
                    <w:bottom w:val="single" w:sz="7" w:space="0" w:color="000000"/>
                  </w:tcBorders>
                </w:tcPr>
                <w:p w14:paraId="392F1DDE" w14:textId="77777777" w:rsidR="0006799B" w:rsidRDefault="0006799B">
                  <w:pPr>
                    <w:pStyle w:val="EmptyCellLayoutStyle"/>
                    <w:spacing w:after="0" w:line="240" w:lineRule="auto"/>
                  </w:pPr>
                </w:p>
              </w:tc>
              <w:tc>
                <w:tcPr>
                  <w:tcW w:w="2016" w:type="dxa"/>
                  <w:tcBorders>
                    <w:bottom w:val="single" w:sz="7" w:space="0" w:color="000000"/>
                  </w:tcBorders>
                </w:tcPr>
                <w:p w14:paraId="5F998F5C" w14:textId="77777777" w:rsidR="0006799B" w:rsidRDefault="0006799B">
                  <w:pPr>
                    <w:pStyle w:val="EmptyCellLayoutStyle"/>
                    <w:spacing w:after="0" w:line="240" w:lineRule="auto"/>
                  </w:pPr>
                </w:p>
              </w:tc>
              <w:tc>
                <w:tcPr>
                  <w:tcW w:w="254" w:type="dxa"/>
                  <w:tcBorders>
                    <w:bottom w:val="single" w:sz="7" w:space="0" w:color="000000"/>
                  </w:tcBorders>
                </w:tcPr>
                <w:p w14:paraId="211DA1BA" w14:textId="77777777" w:rsidR="0006799B" w:rsidRDefault="0006799B">
                  <w:pPr>
                    <w:pStyle w:val="EmptyCellLayoutStyle"/>
                    <w:spacing w:after="0" w:line="240" w:lineRule="auto"/>
                  </w:pPr>
                </w:p>
              </w:tc>
              <w:tc>
                <w:tcPr>
                  <w:tcW w:w="0" w:type="dxa"/>
                  <w:tcBorders>
                    <w:bottom w:val="single" w:sz="7" w:space="0" w:color="000000"/>
                  </w:tcBorders>
                </w:tcPr>
                <w:p w14:paraId="08D2263B" w14:textId="77777777" w:rsidR="0006799B" w:rsidRDefault="0006799B">
                  <w:pPr>
                    <w:pStyle w:val="EmptyCellLayoutStyle"/>
                    <w:spacing w:after="0" w:line="240" w:lineRule="auto"/>
                  </w:pPr>
                </w:p>
              </w:tc>
              <w:tc>
                <w:tcPr>
                  <w:tcW w:w="248" w:type="dxa"/>
                  <w:tcBorders>
                    <w:bottom w:val="single" w:sz="7" w:space="0" w:color="000000"/>
                  </w:tcBorders>
                </w:tcPr>
                <w:p w14:paraId="011147C1" w14:textId="77777777" w:rsidR="0006799B" w:rsidRDefault="0006799B">
                  <w:pPr>
                    <w:pStyle w:val="EmptyCellLayoutStyle"/>
                    <w:spacing w:after="0" w:line="240" w:lineRule="auto"/>
                  </w:pPr>
                </w:p>
              </w:tc>
              <w:tc>
                <w:tcPr>
                  <w:tcW w:w="179" w:type="dxa"/>
                  <w:tcBorders>
                    <w:bottom w:val="single" w:sz="7" w:space="0" w:color="000000"/>
                  </w:tcBorders>
                </w:tcPr>
                <w:p w14:paraId="0EFA71EF" w14:textId="77777777" w:rsidR="0006799B" w:rsidRDefault="0006799B">
                  <w:pPr>
                    <w:pStyle w:val="EmptyCellLayoutStyle"/>
                    <w:spacing w:after="0" w:line="240" w:lineRule="auto"/>
                  </w:pPr>
                </w:p>
              </w:tc>
              <w:tc>
                <w:tcPr>
                  <w:tcW w:w="900" w:type="dxa"/>
                  <w:tcBorders>
                    <w:bottom w:val="single" w:sz="7" w:space="0" w:color="000000"/>
                  </w:tcBorders>
                </w:tcPr>
                <w:p w14:paraId="38F1A7DB" w14:textId="77777777" w:rsidR="0006799B" w:rsidRDefault="0006799B">
                  <w:pPr>
                    <w:pStyle w:val="EmptyCellLayoutStyle"/>
                    <w:spacing w:after="0" w:line="240" w:lineRule="auto"/>
                  </w:pPr>
                </w:p>
              </w:tc>
              <w:tc>
                <w:tcPr>
                  <w:tcW w:w="1649" w:type="dxa"/>
                  <w:tcBorders>
                    <w:bottom w:val="single" w:sz="7" w:space="0" w:color="000000"/>
                  </w:tcBorders>
                </w:tcPr>
                <w:p w14:paraId="29C14D38" w14:textId="77777777" w:rsidR="0006799B" w:rsidRDefault="0006799B">
                  <w:pPr>
                    <w:pStyle w:val="EmptyCellLayoutStyle"/>
                    <w:spacing w:after="0" w:line="240" w:lineRule="auto"/>
                  </w:pPr>
                </w:p>
              </w:tc>
              <w:tc>
                <w:tcPr>
                  <w:tcW w:w="1050" w:type="dxa"/>
                  <w:tcBorders>
                    <w:bottom w:val="single" w:sz="7" w:space="0" w:color="000000"/>
                  </w:tcBorders>
                </w:tcPr>
                <w:p w14:paraId="77BC389A" w14:textId="77777777" w:rsidR="0006799B" w:rsidRDefault="0006799B">
                  <w:pPr>
                    <w:pStyle w:val="EmptyCellLayoutStyle"/>
                    <w:spacing w:after="0" w:line="240" w:lineRule="auto"/>
                  </w:pPr>
                </w:p>
              </w:tc>
              <w:tc>
                <w:tcPr>
                  <w:tcW w:w="110" w:type="dxa"/>
                  <w:tcBorders>
                    <w:bottom w:val="single" w:sz="7" w:space="0" w:color="000000"/>
                  </w:tcBorders>
                </w:tcPr>
                <w:p w14:paraId="0AD4754B" w14:textId="77777777" w:rsidR="0006799B" w:rsidRDefault="0006799B">
                  <w:pPr>
                    <w:pStyle w:val="EmptyCellLayoutStyle"/>
                    <w:spacing w:after="0" w:line="240" w:lineRule="auto"/>
                  </w:pPr>
                </w:p>
              </w:tc>
              <w:tc>
                <w:tcPr>
                  <w:tcW w:w="68" w:type="dxa"/>
                  <w:tcBorders>
                    <w:bottom w:val="single" w:sz="7" w:space="0" w:color="000000"/>
                  </w:tcBorders>
                </w:tcPr>
                <w:p w14:paraId="13A46FC7" w14:textId="77777777" w:rsidR="0006799B" w:rsidRDefault="0006799B">
                  <w:pPr>
                    <w:pStyle w:val="EmptyCellLayoutStyle"/>
                    <w:spacing w:after="0" w:line="240" w:lineRule="auto"/>
                  </w:pPr>
                </w:p>
              </w:tc>
              <w:tc>
                <w:tcPr>
                  <w:tcW w:w="216" w:type="dxa"/>
                  <w:tcBorders>
                    <w:bottom w:val="single" w:sz="7" w:space="0" w:color="000000"/>
                  </w:tcBorders>
                </w:tcPr>
                <w:p w14:paraId="2660DB3E" w14:textId="77777777" w:rsidR="0006799B" w:rsidRDefault="0006799B">
                  <w:pPr>
                    <w:pStyle w:val="EmptyCellLayoutStyle"/>
                    <w:spacing w:after="0" w:line="240" w:lineRule="auto"/>
                  </w:pPr>
                </w:p>
              </w:tc>
              <w:tc>
                <w:tcPr>
                  <w:tcW w:w="2123" w:type="dxa"/>
                  <w:tcBorders>
                    <w:bottom w:val="single" w:sz="7" w:space="0" w:color="000000"/>
                  </w:tcBorders>
                </w:tcPr>
                <w:p w14:paraId="6CC7AAF8" w14:textId="77777777" w:rsidR="0006799B" w:rsidRDefault="0006799B">
                  <w:pPr>
                    <w:pStyle w:val="EmptyCellLayoutStyle"/>
                    <w:spacing w:after="0" w:line="240" w:lineRule="auto"/>
                  </w:pPr>
                </w:p>
              </w:tc>
              <w:tc>
                <w:tcPr>
                  <w:tcW w:w="226" w:type="dxa"/>
                  <w:tcBorders>
                    <w:bottom w:val="single" w:sz="7" w:space="0" w:color="000000"/>
                    <w:right w:val="single" w:sz="7" w:space="0" w:color="000000"/>
                  </w:tcBorders>
                </w:tcPr>
                <w:p w14:paraId="42F6D6F1" w14:textId="77777777" w:rsidR="0006799B" w:rsidRDefault="0006799B">
                  <w:pPr>
                    <w:pStyle w:val="EmptyCellLayoutStyle"/>
                    <w:spacing w:after="0" w:line="240" w:lineRule="auto"/>
                  </w:pPr>
                </w:p>
              </w:tc>
            </w:tr>
          </w:tbl>
          <w:p w14:paraId="3A7E0D73" w14:textId="77777777" w:rsidR="0006799B" w:rsidRDefault="0006799B">
            <w:pPr>
              <w:spacing w:after="0" w:line="240" w:lineRule="auto"/>
            </w:pPr>
          </w:p>
        </w:tc>
        <w:tc>
          <w:tcPr>
            <w:tcW w:w="24" w:type="dxa"/>
          </w:tcPr>
          <w:p w14:paraId="10D6C315" w14:textId="77777777" w:rsidR="0006799B" w:rsidRDefault="0006799B">
            <w:pPr>
              <w:pStyle w:val="EmptyCellLayoutStyle"/>
              <w:spacing w:after="0" w:line="240" w:lineRule="auto"/>
            </w:pPr>
          </w:p>
        </w:tc>
      </w:tr>
    </w:tbl>
    <w:p w14:paraId="0C8DB9C5"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06799B" w14:paraId="1283C8EE" w14:textId="77777777">
        <w:trPr>
          <w:trHeight w:val="180"/>
        </w:trPr>
        <w:tc>
          <w:tcPr>
            <w:tcW w:w="180" w:type="dxa"/>
          </w:tcPr>
          <w:p w14:paraId="341C7576" w14:textId="77777777" w:rsidR="0006799B" w:rsidRDefault="0006799B">
            <w:pPr>
              <w:pStyle w:val="EmptyCellLayoutStyle"/>
              <w:spacing w:after="0" w:line="240" w:lineRule="auto"/>
            </w:pPr>
          </w:p>
        </w:tc>
        <w:tc>
          <w:tcPr>
            <w:tcW w:w="720" w:type="dxa"/>
          </w:tcPr>
          <w:p w14:paraId="42D300DD" w14:textId="77777777" w:rsidR="0006799B" w:rsidRDefault="0006799B">
            <w:pPr>
              <w:pStyle w:val="EmptyCellLayoutStyle"/>
              <w:spacing w:after="0" w:line="240" w:lineRule="auto"/>
            </w:pPr>
          </w:p>
        </w:tc>
        <w:tc>
          <w:tcPr>
            <w:tcW w:w="6840" w:type="dxa"/>
          </w:tcPr>
          <w:p w14:paraId="33D505B0" w14:textId="77777777" w:rsidR="0006799B" w:rsidRDefault="0006799B">
            <w:pPr>
              <w:pStyle w:val="EmptyCellLayoutStyle"/>
              <w:spacing w:after="0" w:line="240" w:lineRule="auto"/>
            </w:pPr>
          </w:p>
        </w:tc>
        <w:tc>
          <w:tcPr>
            <w:tcW w:w="1666" w:type="dxa"/>
          </w:tcPr>
          <w:p w14:paraId="0E47FDE4" w14:textId="77777777" w:rsidR="0006799B" w:rsidRDefault="0006799B">
            <w:pPr>
              <w:pStyle w:val="EmptyCellLayoutStyle"/>
              <w:spacing w:after="0" w:line="240" w:lineRule="auto"/>
            </w:pPr>
          </w:p>
        </w:tc>
        <w:tc>
          <w:tcPr>
            <w:tcW w:w="24" w:type="dxa"/>
          </w:tcPr>
          <w:p w14:paraId="7AE3DC35" w14:textId="77777777" w:rsidR="0006799B" w:rsidRDefault="0006799B">
            <w:pPr>
              <w:pStyle w:val="EmptyCellLayoutStyle"/>
              <w:spacing w:after="0" w:line="240" w:lineRule="auto"/>
            </w:pPr>
          </w:p>
        </w:tc>
      </w:tr>
      <w:tr w:rsidR="0006799B" w14:paraId="36227B66" w14:textId="77777777">
        <w:trPr>
          <w:trHeight w:val="540"/>
        </w:trPr>
        <w:tc>
          <w:tcPr>
            <w:tcW w:w="180" w:type="dxa"/>
          </w:tcPr>
          <w:p w14:paraId="64C006AF" w14:textId="77777777" w:rsidR="0006799B" w:rsidRDefault="0006799B">
            <w:pPr>
              <w:pStyle w:val="EmptyCellLayoutStyle"/>
              <w:spacing w:after="0" w:line="240" w:lineRule="auto"/>
            </w:pPr>
          </w:p>
        </w:tc>
        <w:tc>
          <w:tcPr>
            <w:tcW w:w="720" w:type="dxa"/>
          </w:tcPr>
          <w:p w14:paraId="35CD5891" w14:textId="77777777" w:rsidR="0006799B" w:rsidRDefault="0006799B">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6799B" w14:paraId="185BFB51" w14:textId="77777777">
              <w:trPr>
                <w:trHeight w:val="462"/>
              </w:trPr>
              <w:tc>
                <w:tcPr>
                  <w:tcW w:w="6840" w:type="dxa"/>
                  <w:tcBorders>
                    <w:top w:val="nil"/>
                    <w:left w:val="nil"/>
                    <w:bottom w:val="nil"/>
                    <w:right w:val="nil"/>
                  </w:tcBorders>
                  <w:tcMar>
                    <w:top w:w="39" w:type="dxa"/>
                    <w:left w:w="39" w:type="dxa"/>
                    <w:bottom w:w="39" w:type="dxa"/>
                    <w:right w:w="39" w:type="dxa"/>
                  </w:tcMar>
                </w:tcPr>
                <w:p w14:paraId="21CB8938" w14:textId="77777777" w:rsidR="0006799B" w:rsidRDefault="00740548">
                  <w:pPr>
                    <w:spacing w:after="0" w:line="240" w:lineRule="auto"/>
                    <w:jc w:val="center"/>
                  </w:pPr>
                  <w:r>
                    <w:rPr>
                      <w:b/>
                      <w:color w:val="000000"/>
                      <w:sz w:val="36"/>
                      <w:u w:val="single"/>
                    </w:rPr>
                    <w:t>SUMMARY OF OVERALL FINDINGS</w:t>
                  </w:r>
                </w:p>
              </w:tc>
            </w:tr>
          </w:tbl>
          <w:p w14:paraId="1BC52154" w14:textId="77777777" w:rsidR="0006799B" w:rsidRDefault="0006799B">
            <w:pPr>
              <w:spacing w:after="0" w:line="240" w:lineRule="auto"/>
            </w:pPr>
          </w:p>
        </w:tc>
        <w:tc>
          <w:tcPr>
            <w:tcW w:w="1666" w:type="dxa"/>
          </w:tcPr>
          <w:p w14:paraId="749C5141" w14:textId="77777777" w:rsidR="0006799B" w:rsidRDefault="0006799B">
            <w:pPr>
              <w:pStyle w:val="EmptyCellLayoutStyle"/>
              <w:spacing w:after="0" w:line="240" w:lineRule="auto"/>
            </w:pPr>
          </w:p>
        </w:tc>
        <w:tc>
          <w:tcPr>
            <w:tcW w:w="24" w:type="dxa"/>
          </w:tcPr>
          <w:p w14:paraId="2BE61E3B" w14:textId="77777777" w:rsidR="0006799B" w:rsidRDefault="0006799B">
            <w:pPr>
              <w:pStyle w:val="EmptyCellLayoutStyle"/>
              <w:spacing w:after="0" w:line="240" w:lineRule="auto"/>
            </w:pPr>
          </w:p>
        </w:tc>
      </w:tr>
      <w:tr w:rsidR="0006799B" w14:paraId="155374A0" w14:textId="77777777">
        <w:trPr>
          <w:trHeight w:val="180"/>
        </w:trPr>
        <w:tc>
          <w:tcPr>
            <w:tcW w:w="180" w:type="dxa"/>
          </w:tcPr>
          <w:p w14:paraId="63E4DA35" w14:textId="77777777" w:rsidR="0006799B" w:rsidRDefault="0006799B">
            <w:pPr>
              <w:pStyle w:val="EmptyCellLayoutStyle"/>
              <w:spacing w:after="0" w:line="240" w:lineRule="auto"/>
            </w:pPr>
          </w:p>
        </w:tc>
        <w:tc>
          <w:tcPr>
            <w:tcW w:w="720" w:type="dxa"/>
          </w:tcPr>
          <w:p w14:paraId="5D942182" w14:textId="77777777" w:rsidR="0006799B" w:rsidRDefault="0006799B">
            <w:pPr>
              <w:pStyle w:val="EmptyCellLayoutStyle"/>
              <w:spacing w:after="0" w:line="240" w:lineRule="auto"/>
            </w:pPr>
          </w:p>
        </w:tc>
        <w:tc>
          <w:tcPr>
            <w:tcW w:w="6840" w:type="dxa"/>
          </w:tcPr>
          <w:p w14:paraId="16D6548B" w14:textId="77777777" w:rsidR="0006799B" w:rsidRDefault="0006799B">
            <w:pPr>
              <w:pStyle w:val="EmptyCellLayoutStyle"/>
              <w:spacing w:after="0" w:line="240" w:lineRule="auto"/>
            </w:pPr>
          </w:p>
        </w:tc>
        <w:tc>
          <w:tcPr>
            <w:tcW w:w="1666" w:type="dxa"/>
          </w:tcPr>
          <w:p w14:paraId="37760395" w14:textId="77777777" w:rsidR="0006799B" w:rsidRDefault="0006799B">
            <w:pPr>
              <w:pStyle w:val="EmptyCellLayoutStyle"/>
              <w:spacing w:after="0" w:line="240" w:lineRule="auto"/>
            </w:pPr>
          </w:p>
        </w:tc>
        <w:tc>
          <w:tcPr>
            <w:tcW w:w="24" w:type="dxa"/>
          </w:tcPr>
          <w:p w14:paraId="45742F9D" w14:textId="77777777" w:rsidR="0006799B" w:rsidRDefault="0006799B">
            <w:pPr>
              <w:pStyle w:val="EmptyCellLayoutStyle"/>
              <w:spacing w:after="0" w:line="240" w:lineRule="auto"/>
            </w:pPr>
          </w:p>
        </w:tc>
      </w:tr>
      <w:tr w:rsidR="00C809FA" w14:paraId="4FA1C88B" w14:textId="77777777" w:rsidTr="00C809FA">
        <w:tc>
          <w:tcPr>
            <w:tcW w:w="180" w:type="dxa"/>
          </w:tcPr>
          <w:p w14:paraId="3DADE8C1" w14:textId="77777777" w:rsidR="0006799B" w:rsidRDefault="0006799B">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5"/>
              <w:gridCol w:w="585"/>
            </w:tblGrid>
            <w:tr w:rsidR="0006799B" w14:paraId="1DCC9E48" w14:textId="77777777">
              <w:trPr>
                <w:trHeight w:val="180"/>
              </w:trPr>
              <w:tc>
                <w:tcPr>
                  <w:tcW w:w="360" w:type="dxa"/>
                  <w:tcBorders>
                    <w:top w:val="single" w:sz="7" w:space="0" w:color="000000"/>
                    <w:left w:val="single" w:sz="7" w:space="0" w:color="000000"/>
                  </w:tcBorders>
                </w:tcPr>
                <w:p w14:paraId="53C70AA8" w14:textId="77777777" w:rsidR="0006799B" w:rsidRDefault="0006799B">
                  <w:pPr>
                    <w:pStyle w:val="EmptyCellLayoutStyle"/>
                    <w:spacing w:after="0" w:line="240" w:lineRule="auto"/>
                  </w:pPr>
                </w:p>
              </w:tc>
              <w:tc>
                <w:tcPr>
                  <w:tcW w:w="2340" w:type="dxa"/>
                  <w:tcBorders>
                    <w:top w:val="single" w:sz="7" w:space="0" w:color="000000"/>
                  </w:tcBorders>
                </w:tcPr>
                <w:p w14:paraId="15F0A101" w14:textId="77777777" w:rsidR="0006799B" w:rsidRDefault="0006799B">
                  <w:pPr>
                    <w:pStyle w:val="EmptyCellLayoutStyle"/>
                    <w:spacing w:after="0" w:line="240" w:lineRule="auto"/>
                  </w:pPr>
                </w:p>
              </w:tc>
              <w:tc>
                <w:tcPr>
                  <w:tcW w:w="179" w:type="dxa"/>
                  <w:tcBorders>
                    <w:top w:val="single" w:sz="7" w:space="0" w:color="000000"/>
                  </w:tcBorders>
                </w:tcPr>
                <w:p w14:paraId="4B5D7243" w14:textId="77777777" w:rsidR="0006799B" w:rsidRDefault="0006799B">
                  <w:pPr>
                    <w:pStyle w:val="EmptyCellLayoutStyle"/>
                    <w:spacing w:after="0" w:line="240" w:lineRule="auto"/>
                  </w:pPr>
                </w:p>
              </w:tc>
              <w:tc>
                <w:tcPr>
                  <w:tcW w:w="4320" w:type="dxa"/>
                  <w:tcBorders>
                    <w:top w:val="single" w:sz="7" w:space="0" w:color="000000"/>
                  </w:tcBorders>
                </w:tcPr>
                <w:p w14:paraId="5AF55871" w14:textId="77777777" w:rsidR="0006799B" w:rsidRDefault="0006799B">
                  <w:pPr>
                    <w:pStyle w:val="EmptyCellLayoutStyle"/>
                    <w:spacing w:after="0" w:line="240" w:lineRule="auto"/>
                  </w:pPr>
                </w:p>
              </w:tc>
              <w:tc>
                <w:tcPr>
                  <w:tcW w:w="1439" w:type="dxa"/>
                  <w:tcBorders>
                    <w:top w:val="single" w:sz="7" w:space="0" w:color="000000"/>
                  </w:tcBorders>
                </w:tcPr>
                <w:p w14:paraId="114EDAAB" w14:textId="77777777" w:rsidR="0006799B" w:rsidRDefault="0006799B">
                  <w:pPr>
                    <w:pStyle w:val="EmptyCellLayoutStyle"/>
                    <w:spacing w:after="0" w:line="240" w:lineRule="auto"/>
                  </w:pPr>
                </w:p>
              </w:tc>
              <w:tc>
                <w:tcPr>
                  <w:tcW w:w="586" w:type="dxa"/>
                  <w:tcBorders>
                    <w:top w:val="single" w:sz="7" w:space="0" w:color="000000"/>
                    <w:right w:val="single" w:sz="7" w:space="0" w:color="000000"/>
                  </w:tcBorders>
                </w:tcPr>
                <w:p w14:paraId="19279004" w14:textId="77777777" w:rsidR="0006799B" w:rsidRDefault="0006799B">
                  <w:pPr>
                    <w:pStyle w:val="EmptyCellLayoutStyle"/>
                    <w:spacing w:after="0" w:line="240" w:lineRule="auto"/>
                  </w:pPr>
                </w:p>
              </w:tc>
            </w:tr>
            <w:tr w:rsidR="0006799B" w14:paraId="19960D49" w14:textId="77777777">
              <w:trPr>
                <w:trHeight w:val="359"/>
              </w:trPr>
              <w:tc>
                <w:tcPr>
                  <w:tcW w:w="360" w:type="dxa"/>
                  <w:tcBorders>
                    <w:left w:val="single" w:sz="7" w:space="0" w:color="000000"/>
                  </w:tcBorders>
                </w:tcPr>
                <w:p w14:paraId="4DE0E5CE" w14:textId="77777777" w:rsidR="0006799B" w:rsidRDefault="0006799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6799B" w14:paraId="014DDFE7" w14:textId="77777777">
                    <w:trPr>
                      <w:trHeight w:val="282"/>
                    </w:trPr>
                    <w:tc>
                      <w:tcPr>
                        <w:tcW w:w="2340" w:type="dxa"/>
                        <w:tcBorders>
                          <w:top w:val="nil"/>
                          <w:left w:val="nil"/>
                          <w:bottom w:val="nil"/>
                          <w:right w:val="nil"/>
                        </w:tcBorders>
                        <w:tcMar>
                          <w:top w:w="39" w:type="dxa"/>
                          <w:left w:w="39" w:type="dxa"/>
                          <w:bottom w:w="39" w:type="dxa"/>
                          <w:right w:w="39" w:type="dxa"/>
                        </w:tcMar>
                      </w:tcPr>
                      <w:p w14:paraId="47DCEBC6" w14:textId="77777777" w:rsidR="0006799B" w:rsidRDefault="00740548">
                        <w:pPr>
                          <w:spacing w:after="0" w:line="240" w:lineRule="auto"/>
                        </w:pPr>
                        <w:r>
                          <w:rPr>
                            <w:rFonts w:ascii="Arial" w:eastAsia="Arial" w:hAnsi="Arial"/>
                            <w:b/>
                            <w:color w:val="000000"/>
                          </w:rPr>
                          <w:t>Provider</w:t>
                        </w:r>
                      </w:p>
                    </w:tc>
                  </w:tr>
                </w:tbl>
                <w:p w14:paraId="239353A6" w14:textId="77777777" w:rsidR="0006799B" w:rsidRDefault="0006799B">
                  <w:pPr>
                    <w:spacing w:after="0" w:line="240" w:lineRule="auto"/>
                  </w:pPr>
                </w:p>
              </w:tc>
              <w:tc>
                <w:tcPr>
                  <w:tcW w:w="179" w:type="dxa"/>
                </w:tcPr>
                <w:p w14:paraId="65FCB9A8" w14:textId="77777777" w:rsidR="0006799B" w:rsidRDefault="0006799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6799B" w14:paraId="4DF9E3BB" w14:textId="77777777">
                    <w:trPr>
                      <w:trHeight w:val="282"/>
                    </w:trPr>
                    <w:tc>
                      <w:tcPr>
                        <w:tcW w:w="4320" w:type="dxa"/>
                        <w:tcBorders>
                          <w:top w:val="nil"/>
                          <w:left w:val="nil"/>
                          <w:bottom w:val="nil"/>
                          <w:right w:val="nil"/>
                        </w:tcBorders>
                        <w:tcMar>
                          <w:top w:w="39" w:type="dxa"/>
                          <w:left w:w="39" w:type="dxa"/>
                          <w:bottom w:w="39" w:type="dxa"/>
                          <w:right w:w="39" w:type="dxa"/>
                        </w:tcMar>
                      </w:tcPr>
                      <w:p w14:paraId="2B6B49C5" w14:textId="77777777" w:rsidR="0006799B" w:rsidRDefault="00740548">
                        <w:pPr>
                          <w:spacing w:after="0" w:line="240" w:lineRule="auto"/>
                        </w:pPr>
                        <w:r>
                          <w:rPr>
                            <w:rFonts w:ascii="Arial" w:eastAsia="Arial" w:hAnsi="Arial"/>
                            <w:color w:val="000000"/>
                          </w:rPr>
                          <w:t>Communitas, Inc</w:t>
                        </w:r>
                      </w:p>
                    </w:tc>
                  </w:tr>
                </w:tbl>
                <w:p w14:paraId="06A25C9F" w14:textId="77777777" w:rsidR="0006799B" w:rsidRDefault="0006799B">
                  <w:pPr>
                    <w:spacing w:after="0" w:line="240" w:lineRule="auto"/>
                  </w:pPr>
                </w:p>
              </w:tc>
              <w:tc>
                <w:tcPr>
                  <w:tcW w:w="1439" w:type="dxa"/>
                </w:tcPr>
                <w:p w14:paraId="1DC7F184" w14:textId="77777777" w:rsidR="0006799B" w:rsidRDefault="0006799B">
                  <w:pPr>
                    <w:pStyle w:val="EmptyCellLayoutStyle"/>
                    <w:spacing w:after="0" w:line="240" w:lineRule="auto"/>
                  </w:pPr>
                </w:p>
              </w:tc>
              <w:tc>
                <w:tcPr>
                  <w:tcW w:w="586" w:type="dxa"/>
                  <w:tcBorders>
                    <w:right w:val="single" w:sz="7" w:space="0" w:color="000000"/>
                  </w:tcBorders>
                </w:tcPr>
                <w:p w14:paraId="1A891FCF" w14:textId="77777777" w:rsidR="0006799B" w:rsidRDefault="0006799B">
                  <w:pPr>
                    <w:pStyle w:val="EmptyCellLayoutStyle"/>
                    <w:spacing w:after="0" w:line="240" w:lineRule="auto"/>
                  </w:pPr>
                </w:p>
              </w:tc>
            </w:tr>
            <w:tr w:rsidR="0006799B" w14:paraId="2ECED266" w14:textId="77777777">
              <w:trPr>
                <w:trHeight w:val="180"/>
              </w:trPr>
              <w:tc>
                <w:tcPr>
                  <w:tcW w:w="360" w:type="dxa"/>
                  <w:tcBorders>
                    <w:left w:val="single" w:sz="7" w:space="0" w:color="000000"/>
                  </w:tcBorders>
                </w:tcPr>
                <w:p w14:paraId="2C886F21" w14:textId="77777777" w:rsidR="0006799B" w:rsidRDefault="0006799B">
                  <w:pPr>
                    <w:pStyle w:val="EmptyCellLayoutStyle"/>
                    <w:spacing w:after="0" w:line="240" w:lineRule="auto"/>
                  </w:pPr>
                </w:p>
              </w:tc>
              <w:tc>
                <w:tcPr>
                  <w:tcW w:w="2340" w:type="dxa"/>
                </w:tcPr>
                <w:p w14:paraId="091C1504" w14:textId="77777777" w:rsidR="0006799B" w:rsidRDefault="0006799B">
                  <w:pPr>
                    <w:pStyle w:val="EmptyCellLayoutStyle"/>
                    <w:spacing w:after="0" w:line="240" w:lineRule="auto"/>
                  </w:pPr>
                </w:p>
              </w:tc>
              <w:tc>
                <w:tcPr>
                  <w:tcW w:w="179" w:type="dxa"/>
                </w:tcPr>
                <w:p w14:paraId="155EEDA2" w14:textId="77777777" w:rsidR="0006799B" w:rsidRDefault="0006799B">
                  <w:pPr>
                    <w:pStyle w:val="EmptyCellLayoutStyle"/>
                    <w:spacing w:after="0" w:line="240" w:lineRule="auto"/>
                  </w:pPr>
                </w:p>
              </w:tc>
              <w:tc>
                <w:tcPr>
                  <w:tcW w:w="4320" w:type="dxa"/>
                </w:tcPr>
                <w:p w14:paraId="75CF15A6" w14:textId="77777777" w:rsidR="0006799B" w:rsidRDefault="0006799B">
                  <w:pPr>
                    <w:pStyle w:val="EmptyCellLayoutStyle"/>
                    <w:spacing w:after="0" w:line="240" w:lineRule="auto"/>
                  </w:pPr>
                </w:p>
              </w:tc>
              <w:tc>
                <w:tcPr>
                  <w:tcW w:w="1439" w:type="dxa"/>
                </w:tcPr>
                <w:p w14:paraId="247E6B2E" w14:textId="77777777" w:rsidR="0006799B" w:rsidRDefault="0006799B">
                  <w:pPr>
                    <w:pStyle w:val="EmptyCellLayoutStyle"/>
                    <w:spacing w:after="0" w:line="240" w:lineRule="auto"/>
                  </w:pPr>
                </w:p>
              </w:tc>
              <w:tc>
                <w:tcPr>
                  <w:tcW w:w="586" w:type="dxa"/>
                  <w:tcBorders>
                    <w:right w:val="single" w:sz="7" w:space="0" w:color="000000"/>
                  </w:tcBorders>
                </w:tcPr>
                <w:p w14:paraId="20E29084" w14:textId="77777777" w:rsidR="0006799B" w:rsidRDefault="0006799B">
                  <w:pPr>
                    <w:pStyle w:val="EmptyCellLayoutStyle"/>
                    <w:spacing w:after="0" w:line="240" w:lineRule="auto"/>
                  </w:pPr>
                </w:p>
              </w:tc>
            </w:tr>
            <w:tr w:rsidR="0006799B" w14:paraId="32BA4EC2" w14:textId="77777777">
              <w:trPr>
                <w:trHeight w:val="359"/>
              </w:trPr>
              <w:tc>
                <w:tcPr>
                  <w:tcW w:w="360" w:type="dxa"/>
                  <w:tcBorders>
                    <w:left w:val="single" w:sz="7" w:space="0" w:color="000000"/>
                  </w:tcBorders>
                </w:tcPr>
                <w:p w14:paraId="4F6A609B" w14:textId="77777777" w:rsidR="0006799B" w:rsidRDefault="0006799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6799B" w14:paraId="5588479B" w14:textId="77777777">
                    <w:trPr>
                      <w:trHeight w:val="282"/>
                    </w:trPr>
                    <w:tc>
                      <w:tcPr>
                        <w:tcW w:w="2340" w:type="dxa"/>
                        <w:tcBorders>
                          <w:top w:val="nil"/>
                          <w:left w:val="nil"/>
                          <w:bottom w:val="nil"/>
                          <w:right w:val="nil"/>
                        </w:tcBorders>
                        <w:tcMar>
                          <w:top w:w="39" w:type="dxa"/>
                          <w:left w:w="39" w:type="dxa"/>
                          <w:bottom w:w="39" w:type="dxa"/>
                          <w:right w:w="39" w:type="dxa"/>
                        </w:tcMar>
                      </w:tcPr>
                      <w:p w14:paraId="3F08F413" w14:textId="77777777" w:rsidR="0006799B" w:rsidRDefault="00740548">
                        <w:pPr>
                          <w:spacing w:after="0" w:line="240" w:lineRule="auto"/>
                        </w:pPr>
                        <w:r>
                          <w:rPr>
                            <w:rFonts w:ascii="Arial" w:eastAsia="Arial" w:hAnsi="Arial"/>
                            <w:b/>
                            <w:color w:val="000000"/>
                          </w:rPr>
                          <w:t>Review Dates</w:t>
                        </w:r>
                      </w:p>
                    </w:tc>
                  </w:tr>
                </w:tbl>
                <w:p w14:paraId="682FE2D1" w14:textId="77777777" w:rsidR="0006799B" w:rsidRDefault="0006799B">
                  <w:pPr>
                    <w:spacing w:after="0" w:line="240" w:lineRule="auto"/>
                  </w:pPr>
                </w:p>
              </w:tc>
              <w:tc>
                <w:tcPr>
                  <w:tcW w:w="179" w:type="dxa"/>
                </w:tcPr>
                <w:p w14:paraId="101D6025" w14:textId="77777777" w:rsidR="0006799B" w:rsidRDefault="0006799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6799B" w14:paraId="1B5FA148" w14:textId="77777777">
                    <w:trPr>
                      <w:trHeight w:val="282"/>
                    </w:trPr>
                    <w:tc>
                      <w:tcPr>
                        <w:tcW w:w="4320" w:type="dxa"/>
                        <w:tcBorders>
                          <w:top w:val="nil"/>
                          <w:left w:val="nil"/>
                          <w:bottom w:val="nil"/>
                          <w:right w:val="nil"/>
                        </w:tcBorders>
                        <w:tcMar>
                          <w:top w:w="39" w:type="dxa"/>
                          <w:left w:w="39" w:type="dxa"/>
                          <w:bottom w:w="39" w:type="dxa"/>
                          <w:right w:w="39" w:type="dxa"/>
                        </w:tcMar>
                      </w:tcPr>
                      <w:p w14:paraId="51FE145A" w14:textId="77777777" w:rsidR="0006799B" w:rsidRDefault="00740548">
                        <w:pPr>
                          <w:spacing w:after="0" w:line="240" w:lineRule="auto"/>
                        </w:pPr>
                        <w:r>
                          <w:rPr>
                            <w:rFonts w:ascii="Arial" w:eastAsia="Arial" w:hAnsi="Arial"/>
                            <w:color w:val="000000"/>
                          </w:rPr>
                          <w:t>3/2/2022 - 3/8/2022</w:t>
                        </w:r>
                      </w:p>
                    </w:tc>
                  </w:tr>
                </w:tbl>
                <w:p w14:paraId="3EBAFFCD" w14:textId="77777777" w:rsidR="0006799B" w:rsidRDefault="0006799B">
                  <w:pPr>
                    <w:spacing w:after="0" w:line="240" w:lineRule="auto"/>
                  </w:pPr>
                </w:p>
              </w:tc>
              <w:tc>
                <w:tcPr>
                  <w:tcW w:w="1439" w:type="dxa"/>
                </w:tcPr>
                <w:p w14:paraId="26F4419A" w14:textId="77777777" w:rsidR="0006799B" w:rsidRDefault="0006799B">
                  <w:pPr>
                    <w:pStyle w:val="EmptyCellLayoutStyle"/>
                    <w:spacing w:after="0" w:line="240" w:lineRule="auto"/>
                  </w:pPr>
                </w:p>
              </w:tc>
              <w:tc>
                <w:tcPr>
                  <w:tcW w:w="586" w:type="dxa"/>
                  <w:tcBorders>
                    <w:right w:val="single" w:sz="7" w:space="0" w:color="000000"/>
                  </w:tcBorders>
                </w:tcPr>
                <w:p w14:paraId="03857A87" w14:textId="77777777" w:rsidR="0006799B" w:rsidRDefault="0006799B">
                  <w:pPr>
                    <w:pStyle w:val="EmptyCellLayoutStyle"/>
                    <w:spacing w:after="0" w:line="240" w:lineRule="auto"/>
                  </w:pPr>
                </w:p>
              </w:tc>
            </w:tr>
            <w:tr w:rsidR="0006799B" w14:paraId="4242DAC8" w14:textId="77777777">
              <w:trPr>
                <w:trHeight w:val="180"/>
              </w:trPr>
              <w:tc>
                <w:tcPr>
                  <w:tcW w:w="360" w:type="dxa"/>
                  <w:tcBorders>
                    <w:left w:val="single" w:sz="7" w:space="0" w:color="000000"/>
                  </w:tcBorders>
                </w:tcPr>
                <w:p w14:paraId="306C276B" w14:textId="77777777" w:rsidR="0006799B" w:rsidRDefault="0006799B">
                  <w:pPr>
                    <w:pStyle w:val="EmptyCellLayoutStyle"/>
                    <w:spacing w:after="0" w:line="240" w:lineRule="auto"/>
                  </w:pPr>
                </w:p>
              </w:tc>
              <w:tc>
                <w:tcPr>
                  <w:tcW w:w="2340" w:type="dxa"/>
                </w:tcPr>
                <w:p w14:paraId="4030FD87" w14:textId="77777777" w:rsidR="0006799B" w:rsidRDefault="0006799B">
                  <w:pPr>
                    <w:pStyle w:val="EmptyCellLayoutStyle"/>
                    <w:spacing w:after="0" w:line="240" w:lineRule="auto"/>
                  </w:pPr>
                </w:p>
              </w:tc>
              <w:tc>
                <w:tcPr>
                  <w:tcW w:w="179" w:type="dxa"/>
                </w:tcPr>
                <w:p w14:paraId="327AECB9" w14:textId="77777777" w:rsidR="0006799B" w:rsidRDefault="0006799B">
                  <w:pPr>
                    <w:pStyle w:val="EmptyCellLayoutStyle"/>
                    <w:spacing w:after="0" w:line="240" w:lineRule="auto"/>
                  </w:pPr>
                </w:p>
              </w:tc>
              <w:tc>
                <w:tcPr>
                  <w:tcW w:w="4320" w:type="dxa"/>
                </w:tcPr>
                <w:p w14:paraId="30D85664" w14:textId="77777777" w:rsidR="0006799B" w:rsidRDefault="0006799B">
                  <w:pPr>
                    <w:pStyle w:val="EmptyCellLayoutStyle"/>
                    <w:spacing w:after="0" w:line="240" w:lineRule="auto"/>
                  </w:pPr>
                </w:p>
              </w:tc>
              <w:tc>
                <w:tcPr>
                  <w:tcW w:w="1439" w:type="dxa"/>
                </w:tcPr>
                <w:p w14:paraId="7677045B" w14:textId="77777777" w:rsidR="0006799B" w:rsidRDefault="0006799B">
                  <w:pPr>
                    <w:pStyle w:val="EmptyCellLayoutStyle"/>
                    <w:spacing w:after="0" w:line="240" w:lineRule="auto"/>
                  </w:pPr>
                </w:p>
              </w:tc>
              <w:tc>
                <w:tcPr>
                  <w:tcW w:w="586" w:type="dxa"/>
                  <w:tcBorders>
                    <w:right w:val="single" w:sz="7" w:space="0" w:color="000000"/>
                  </w:tcBorders>
                </w:tcPr>
                <w:p w14:paraId="4EEF0295" w14:textId="77777777" w:rsidR="0006799B" w:rsidRDefault="0006799B">
                  <w:pPr>
                    <w:pStyle w:val="EmptyCellLayoutStyle"/>
                    <w:spacing w:after="0" w:line="240" w:lineRule="auto"/>
                  </w:pPr>
                </w:p>
              </w:tc>
            </w:tr>
            <w:tr w:rsidR="0006799B" w14:paraId="1911FA62" w14:textId="77777777">
              <w:trPr>
                <w:trHeight w:val="360"/>
              </w:trPr>
              <w:tc>
                <w:tcPr>
                  <w:tcW w:w="360" w:type="dxa"/>
                  <w:tcBorders>
                    <w:left w:val="single" w:sz="7" w:space="0" w:color="000000"/>
                  </w:tcBorders>
                </w:tcPr>
                <w:p w14:paraId="19CFFD88" w14:textId="77777777" w:rsidR="0006799B" w:rsidRDefault="0006799B">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06799B" w14:paraId="73A65FC1" w14:textId="77777777">
                    <w:trPr>
                      <w:trHeight w:val="462"/>
                    </w:trPr>
                    <w:tc>
                      <w:tcPr>
                        <w:tcW w:w="2340" w:type="dxa"/>
                        <w:tcBorders>
                          <w:top w:val="nil"/>
                          <w:left w:val="nil"/>
                          <w:bottom w:val="nil"/>
                          <w:right w:val="nil"/>
                        </w:tcBorders>
                        <w:tcMar>
                          <w:top w:w="39" w:type="dxa"/>
                          <w:left w:w="39" w:type="dxa"/>
                          <w:bottom w:w="39" w:type="dxa"/>
                          <w:right w:w="39" w:type="dxa"/>
                        </w:tcMar>
                      </w:tcPr>
                      <w:p w14:paraId="5B3DF9D6" w14:textId="77777777" w:rsidR="0006799B" w:rsidRDefault="0074054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0B46739" w14:textId="77777777" w:rsidR="0006799B" w:rsidRDefault="0006799B">
                  <w:pPr>
                    <w:spacing w:after="0" w:line="240" w:lineRule="auto"/>
                  </w:pPr>
                </w:p>
              </w:tc>
              <w:tc>
                <w:tcPr>
                  <w:tcW w:w="179" w:type="dxa"/>
                </w:tcPr>
                <w:p w14:paraId="33E8D624" w14:textId="77777777" w:rsidR="0006799B" w:rsidRDefault="0006799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6799B" w14:paraId="7682442C" w14:textId="77777777">
                    <w:trPr>
                      <w:trHeight w:val="282"/>
                    </w:trPr>
                    <w:tc>
                      <w:tcPr>
                        <w:tcW w:w="4320" w:type="dxa"/>
                        <w:tcBorders>
                          <w:top w:val="nil"/>
                          <w:left w:val="nil"/>
                          <w:bottom w:val="nil"/>
                          <w:right w:val="nil"/>
                        </w:tcBorders>
                        <w:tcMar>
                          <w:top w:w="39" w:type="dxa"/>
                          <w:left w:w="39" w:type="dxa"/>
                          <w:bottom w:w="39" w:type="dxa"/>
                          <w:right w:w="39" w:type="dxa"/>
                        </w:tcMar>
                      </w:tcPr>
                      <w:p w14:paraId="066BF428" w14:textId="77777777" w:rsidR="0006799B" w:rsidRDefault="00740548">
                        <w:pPr>
                          <w:spacing w:after="0" w:line="240" w:lineRule="auto"/>
                        </w:pPr>
                        <w:r>
                          <w:rPr>
                            <w:rFonts w:ascii="Arial" w:eastAsia="Arial" w:hAnsi="Arial"/>
                            <w:color w:val="000000"/>
                          </w:rPr>
                          <w:t>3/22/2022</w:t>
                        </w:r>
                      </w:p>
                    </w:tc>
                  </w:tr>
                </w:tbl>
                <w:p w14:paraId="7E7E3B2D" w14:textId="77777777" w:rsidR="0006799B" w:rsidRDefault="0006799B">
                  <w:pPr>
                    <w:spacing w:after="0" w:line="240" w:lineRule="auto"/>
                  </w:pPr>
                </w:p>
              </w:tc>
              <w:tc>
                <w:tcPr>
                  <w:tcW w:w="1439" w:type="dxa"/>
                </w:tcPr>
                <w:p w14:paraId="4BB11C77" w14:textId="77777777" w:rsidR="0006799B" w:rsidRDefault="0006799B">
                  <w:pPr>
                    <w:pStyle w:val="EmptyCellLayoutStyle"/>
                    <w:spacing w:after="0" w:line="240" w:lineRule="auto"/>
                  </w:pPr>
                </w:p>
              </w:tc>
              <w:tc>
                <w:tcPr>
                  <w:tcW w:w="586" w:type="dxa"/>
                  <w:tcBorders>
                    <w:right w:val="single" w:sz="7" w:space="0" w:color="000000"/>
                  </w:tcBorders>
                </w:tcPr>
                <w:p w14:paraId="649DE974" w14:textId="77777777" w:rsidR="0006799B" w:rsidRDefault="0006799B">
                  <w:pPr>
                    <w:pStyle w:val="EmptyCellLayoutStyle"/>
                    <w:spacing w:after="0" w:line="240" w:lineRule="auto"/>
                  </w:pPr>
                </w:p>
              </w:tc>
            </w:tr>
            <w:tr w:rsidR="0006799B" w14:paraId="6B2C5D32" w14:textId="77777777">
              <w:trPr>
                <w:trHeight w:val="179"/>
              </w:trPr>
              <w:tc>
                <w:tcPr>
                  <w:tcW w:w="360" w:type="dxa"/>
                  <w:tcBorders>
                    <w:left w:val="single" w:sz="7" w:space="0" w:color="000000"/>
                  </w:tcBorders>
                </w:tcPr>
                <w:p w14:paraId="61BF4303" w14:textId="77777777" w:rsidR="0006799B" w:rsidRDefault="0006799B">
                  <w:pPr>
                    <w:pStyle w:val="EmptyCellLayoutStyle"/>
                    <w:spacing w:after="0" w:line="240" w:lineRule="auto"/>
                  </w:pPr>
                </w:p>
              </w:tc>
              <w:tc>
                <w:tcPr>
                  <w:tcW w:w="2340" w:type="dxa"/>
                  <w:vMerge/>
                </w:tcPr>
                <w:p w14:paraId="017AB9E3" w14:textId="77777777" w:rsidR="0006799B" w:rsidRDefault="0006799B">
                  <w:pPr>
                    <w:pStyle w:val="EmptyCellLayoutStyle"/>
                    <w:spacing w:after="0" w:line="240" w:lineRule="auto"/>
                  </w:pPr>
                </w:p>
              </w:tc>
              <w:tc>
                <w:tcPr>
                  <w:tcW w:w="179" w:type="dxa"/>
                </w:tcPr>
                <w:p w14:paraId="5C39ED3D" w14:textId="77777777" w:rsidR="0006799B" w:rsidRDefault="0006799B">
                  <w:pPr>
                    <w:pStyle w:val="EmptyCellLayoutStyle"/>
                    <w:spacing w:after="0" w:line="240" w:lineRule="auto"/>
                  </w:pPr>
                </w:p>
              </w:tc>
              <w:tc>
                <w:tcPr>
                  <w:tcW w:w="4320" w:type="dxa"/>
                </w:tcPr>
                <w:p w14:paraId="354F2AB5" w14:textId="77777777" w:rsidR="0006799B" w:rsidRDefault="0006799B">
                  <w:pPr>
                    <w:pStyle w:val="EmptyCellLayoutStyle"/>
                    <w:spacing w:after="0" w:line="240" w:lineRule="auto"/>
                  </w:pPr>
                </w:p>
              </w:tc>
              <w:tc>
                <w:tcPr>
                  <w:tcW w:w="1439" w:type="dxa"/>
                </w:tcPr>
                <w:p w14:paraId="39263620" w14:textId="77777777" w:rsidR="0006799B" w:rsidRDefault="0006799B">
                  <w:pPr>
                    <w:pStyle w:val="EmptyCellLayoutStyle"/>
                    <w:spacing w:after="0" w:line="240" w:lineRule="auto"/>
                  </w:pPr>
                </w:p>
              </w:tc>
              <w:tc>
                <w:tcPr>
                  <w:tcW w:w="586" w:type="dxa"/>
                  <w:tcBorders>
                    <w:right w:val="single" w:sz="7" w:space="0" w:color="000000"/>
                  </w:tcBorders>
                </w:tcPr>
                <w:p w14:paraId="09F73156" w14:textId="77777777" w:rsidR="0006799B" w:rsidRDefault="0006799B">
                  <w:pPr>
                    <w:pStyle w:val="EmptyCellLayoutStyle"/>
                    <w:spacing w:after="0" w:line="240" w:lineRule="auto"/>
                  </w:pPr>
                </w:p>
              </w:tc>
            </w:tr>
            <w:tr w:rsidR="0006799B" w14:paraId="716CA218" w14:textId="77777777">
              <w:trPr>
                <w:trHeight w:val="179"/>
              </w:trPr>
              <w:tc>
                <w:tcPr>
                  <w:tcW w:w="360" w:type="dxa"/>
                  <w:tcBorders>
                    <w:left w:val="single" w:sz="7" w:space="0" w:color="000000"/>
                  </w:tcBorders>
                </w:tcPr>
                <w:p w14:paraId="200046C5" w14:textId="77777777" w:rsidR="0006799B" w:rsidRDefault="0006799B">
                  <w:pPr>
                    <w:pStyle w:val="EmptyCellLayoutStyle"/>
                    <w:spacing w:after="0" w:line="240" w:lineRule="auto"/>
                  </w:pPr>
                </w:p>
              </w:tc>
              <w:tc>
                <w:tcPr>
                  <w:tcW w:w="2340" w:type="dxa"/>
                </w:tcPr>
                <w:p w14:paraId="45A7B3EE" w14:textId="77777777" w:rsidR="0006799B" w:rsidRDefault="0006799B">
                  <w:pPr>
                    <w:pStyle w:val="EmptyCellLayoutStyle"/>
                    <w:spacing w:after="0" w:line="240" w:lineRule="auto"/>
                  </w:pPr>
                </w:p>
              </w:tc>
              <w:tc>
                <w:tcPr>
                  <w:tcW w:w="179" w:type="dxa"/>
                </w:tcPr>
                <w:p w14:paraId="4DAE8C6C" w14:textId="77777777" w:rsidR="0006799B" w:rsidRDefault="0006799B">
                  <w:pPr>
                    <w:pStyle w:val="EmptyCellLayoutStyle"/>
                    <w:spacing w:after="0" w:line="240" w:lineRule="auto"/>
                  </w:pPr>
                </w:p>
              </w:tc>
              <w:tc>
                <w:tcPr>
                  <w:tcW w:w="4320" w:type="dxa"/>
                </w:tcPr>
                <w:p w14:paraId="3C4DF8B5" w14:textId="77777777" w:rsidR="0006799B" w:rsidRDefault="0006799B">
                  <w:pPr>
                    <w:pStyle w:val="EmptyCellLayoutStyle"/>
                    <w:spacing w:after="0" w:line="240" w:lineRule="auto"/>
                  </w:pPr>
                </w:p>
              </w:tc>
              <w:tc>
                <w:tcPr>
                  <w:tcW w:w="1439" w:type="dxa"/>
                </w:tcPr>
                <w:p w14:paraId="164AF9B2" w14:textId="77777777" w:rsidR="0006799B" w:rsidRDefault="0006799B">
                  <w:pPr>
                    <w:pStyle w:val="EmptyCellLayoutStyle"/>
                    <w:spacing w:after="0" w:line="240" w:lineRule="auto"/>
                  </w:pPr>
                </w:p>
              </w:tc>
              <w:tc>
                <w:tcPr>
                  <w:tcW w:w="586" w:type="dxa"/>
                  <w:tcBorders>
                    <w:right w:val="single" w:sz="7" w:space="0" w:color="000000"/>
                  </w:tcBorders>
                </w:tcPr>
                <w:p w14:paraId="5559CF25" w14:textId="77777777" w:rsidR="0006799B" w:rsidRDefault="0006799B">
                  <w:pPr>
                    <w:pStyle w:val="EmptyCellLayoutStyle"/>
                    <w:spacing w:after="0" w:line="240" w:lineRule="auto"/>
                  </w:pPr>
                </w:p>
              </w:tc>
            </w:tr>
            <w:tr w:rsidR="00C809FA" w14:paraId="639CAC72" w14:textId="77777777" w:rsidTr="00C809FA">
              <w:trPr>
                <w:trHeight w:val="359"/>
              </w:trPr>
              <w:tc>
                <w:tcPr>
                  <w:tcW w:w="360" w:type="dxa"/>
                  <w:tcBorders>
                    <w:left w:val="single" w:sz="7" w:space="0" w:color="000000"/>
                  </w:tcBorders>
                </w:tcPr>
                <w:p w14:paraId="6F9362E2" w14:textId="77777777" w:rsidR="0006799B" w:rsidRDefault="0006799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6799B" w14:paraId="77AC5F83" w14:textId="77777777">
                    <w:trPr>
                      <w:trHeight w:val="282"/>
                    </w:trPr>
                    <w:tc>
                      <w:tcPr>
                        <w:tcW w:w="2340" w:type="dxa"/>
                        <w:tcBorders>
                          <w:top w:val="nil"/>
                          <w:left w:val="nil"/>
                          <w:bottom w:val="nil"/>
                          <w:right w:val="nil"/>
                        </w:tcBorders>
                        <w:tcMar>
                          <w:top w:w="39" w:type="dxa"/>
                          <w:left w:w="39" w:type="dxa"/>
                          <w:bottom w:w="39" w:type="dxa"/>
                          <w:right w:w="39" w:type="dxa"/>
                        </w:tcMar>
                      </w:tcPr>
                      <w:p w14:paraId="04457529" w14:textId="77777777" w:rsidR="0006799B" w:rsidRDefault="00740548">
                        <w:pPr>
                          <w:spacing w:after="0" w:line="240" w:lineRule="auto"/>
                        </w:pPr>
                        <w:r>
                          <w:rPr>
                            <w:rFonts w:ascii="Arial" w:eastAsia="Arial" w:hAnsi="Arial"/>
                            <w:b/>
                            <w:color w:val="000000"/>
                          </w:rPr>
                          <w:t>Survey Team</w:t>
                        </w:r>
                      </w:p>
                    </w:tc>
                  </w:tr>
                </w:tbl>
                <w:p w14:paraId="2AD91895" w14:textId="77777777" w:rsidR="0006799B" w:rsidRDefault="0006799B">
                  <w:pPr>
                    <w:spacing w:after="0" w:line="240" w:lineRule="auto"/>
                  </w:pPr>
                </w:p>
              </w:tc>
              <w:tc>
                <w:tcPr>
                  <w:tcW w:w="179" w:type="dxa"/>
                </w:tcPr>
                <w:p w14:paraId="6590C67F" w14:textId="77777777" w:rsidR="0006799B" w:rsidRDefault="0006799B">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06799B" w14:paraId="0EE37A84" w14:textId="77777777">
                    <w:trPr>
                      <w:trHeight w:val="282"/>
                    </w:trPr>
                    <w:tc>
                      <w:tcPr>
                        <w:tcW w:w="5760" w:type="dxa"/>
                        <w:tcBorders>
                          <w:top w:val="nil"/>
                          <w:left w:val="nil"/>
                          <w:bottom w:val="nil"/>
                          <w:right w:val="nil"/>
                        </w:tcBorders>
                        <w:tcMar>
                          <w:top w:w="39" w:type="dxa"/>
                          <w:left w:w="39" w:type="dxa"/>
                          <w:bottom w:w="39" w:type="dxa"/>
                          <w:right w:w="39" w:type="dxa"/>
                        </w:tcMar>
                      </w:tcPr>
                      <w:p w14:paraId="7E1BE314" w14:textId="77777777" w:rsidR="0006799B" w:rsidRDefault="00740548">
                        <w:pPr>
                          <w:spacing w:after="0" w:line="240" w:lineRule="auto"/>
                        </w:pPr>
                        <w:r>
                          <w:rPr>
                            <w:rFonts w:ascii="Arial" w:eastAsia="Arial" w:hAnsi="Arial"/>
                            <w:color w:val="000000"/>
                          </w:rPr>
                          <w:t>Raquel Rodriguez (TL)</w:t>
                        </w:r>
                      </w:p>
                    </w:tc>
                  </w:tr>
                  <w:tr w:rsidR="0006799B" w14:paraId="73485F0E" w14:textId="77777777">
                    <w:trPr>
                      <w:trHeight w:val="282"/>
                    </w:trPr>
                    <w:tc>
                      <w:tcPr>
                        <w:tcW w:w="5760" w:type="dxa"/>
                        <w:tcBorders>
                          <w:top w:val="nil"/>
                          <w:left w:val="nil"/>
                          <w:bottom w:val="nil"/>
                          <w:right w:val="nil"/>
                        </w:tcBorders>
                        <w:tcMar>
                          <w:top w:w="39" w:type="dxa"/>
                          <w:left w:w="39" w:type="dxa"/>
                          <w:bottom w:w="39" w:type="dxa"/>
                          <w:right w:w="39" w:type="dxa"/>
                        </w:tcMar>
                      </w:tcPr>
                      <w:p w14:paraId="47DFE45B" w14:textId="77777777" w:rsidR="0006799B" w:rsidRDefault="00740548">
                        <w:pPr>
                          <w:spacing w:after="0" w:line="240" w:lineRule="auto"/>
                        </w:pPr>
                        <w:r>
                          <w:rPr>
                            <w:rFonts w:ascii="Arial" w:eastAsia="Arial" w:hAnsi="Arial"/>
                            <w:color w:val="000000"/>
                          </w:rPr>
                          <w:t>Meagan Caccioppoli</w:t>
                        </w:r>
                      </w:p>
                    </w:tc>
                  </w:tr>
                  <w:tr w:rsidR="0006799B" w14:paraId="00EC0CE0" w14:textId="77777777">
                    <w:trPr>
                      <w:trHeight w:val="282"/>
                    </w:trPr>
                    <w:tc>
                      <w:tcPr>
                        <w:tcW w:w="5760" w:type="dxa"/>
                        <w:tcBorders>
                          <w:top w:val="nil"/>
                          <w:left w:val="nil"/>
                          <w:bottom w:val="nil"/>
                          <w:right w:val="nil"/>
                        </w:tcBorders>
                        <w:tcMar>
                          <w:top w:w="39" w:type="dxa"/>
                          <w:left w:w="39" w:type="dxa"/>
                          <w:bottom w:w="39" w:type="dxa"/>
                          <w:right w:w="39" w:type="dxa"/>
                        </w:tcMar>
                      </w:tcPr>
                      <w:p w14:paraId="3A73A0C9" w14:textId="77777777" w:rsidR="0006799B" w:rsidRDefault="00740548">
                        <w:pPr>
                          <w:spacing w:after="0" w:line="240" w:lineRule="auto"/>
                        </w:pPr>
                        <w:r>
                          <w:rPr>
                            <w:rFonts w:ascii="Arial" w:eastAsia="Arial" w:hAnsi="Arial"/>
                            <w:color w:val="000000"/>
                          </w:rPr>
                          <w:t>Jennifer Conley-Sevier</w:t>
                        </w:r>
                      </w:p>
                    </w:tc>
                  </w:tr>
                  <w:tr w:rsidR="0006799B" w14:paraId="49B04F1A" w14:textId="77777777">
                    <w:trPr>
                      <w:trHeight w:val="282"/>
                    </w:trPr>
                    <w:tc>
                      <w:tcPr>
                        <w:tcW w:w="5760" w:type="dxa"/>
                        <w:tcBorders>
                          <w:top w:val="nil"/>
                          <w:left w:val="nil"/>
                          <w:bottom w:val="nil"/>
                          <w:right w:val="nil"/>
                        </w:tcBorders>
                        <w:tcMar>
                          <w:top w:w="39" w:type="dxa"/>
                          <w:left w:w="39" w:type="dxa"/>
                          <w:bottom w:w="39" w:type="dxa"/>
                          <w:right w:w="39" w:type="dxa"/>
                        </w:tcMar>
                      </w:tcPr>
                      <w:p w14:paraId="7AB69648" w14:textId="77777777" w:rsidR="0006799B" w:rsidRDefault="00740548">
                        <w:pPr>
                          <w:spacing w:after="0" w:line="240" w:lineRule="auto"/>
                        </w:pPr>
                        <w:r>
                          <w:rPr>
                            <w:rFonts w:ascii="Arial" w:eastAsia="Arial" w:hAnsi="Arial"/>
                            <w:color w:val="000000"/>
                          </w:rPr>
                          <w:t>John Downing</w:t>
                        </w:r>
                      </w:p>
                    </w:tc>
                  </w:tr>
                </w:tbl>
                <w:p w14:paraId="0BD78312" w14:textId="77777777" w:rsidR="0006799B" w:rsidRDefault="0006799B">
                  <w:pPr>
                    <w:spacing w:after="0" w:line="240" w:lineRule="auto"/>
                  </w:pPr>
                </w:p>
              </w:tc>
              <w:tc>
                <w:tcPr>
                  <w:tcW w:w="586" w:type="dxa"/>
                  <w:tcBorders>
                    <w:right w:val="single" w:sz="7" w:space="0" w:color="000000"/>
                  </w:tcBorders>
                </w:tcPr>
                <w:p w14:paraId="6070D4B2" w14:textId="77777777" w:rsidR="0006799B" w:rsidRDefault="0006799B">
                  <w:pPr>
                    <w:pStyle w:val="EmptyCellLayoutStyle"/>
                    <w:spacing w:after="0" w:line="240" w:lineRule="auto"/>
                  </w:pPr>
                </w:p>
              </w:tc>
            </w:tr>
            <w:tr w:rsidR="00C809FA" w14:paraId="10C25728" w14:textId="77777777" w:rsidTr="00C809FA">
              <w:trPr>
                <w:trHeight w:val="1080"/>
              </w:trPr>
              <w:tc>
                <w:tcPr>
                  <w:tcW w:w="360" w:type="dxa"/>
                  <w:tcBorders>
                    <w:left w:val="single" w:sz="7" w:space="0" w:color="000000"/>
                  </w:tcBorders>
                </w:tcPr>
                <w:p w14:paraId="0C906DF4" w14:textId="77777777" w:rsidR="0006799B" w:rsidRDefault="0006799B">
                  <w:pPr>
                    <w:pStyle w:val="EmptyCellLayoutStyle"/>
                    <w:spacing w:after="0" w:line="240" w:lineRule="auto"/>
                  </w:pPr>
                </w:p>
              </w:tc>
              <w:tc>
                <w:tcPr>
                  <w:tcW w:w="2340" w:type="dxa"/>
                </w:tcPr>
                <w:p w14:paraId="1BD6E9A2" w14:textId="77777777" w:rsidR="0006799B" w:rsidRDefault="0006799B">
                  <w:pPr>
                    <w:pStyle w:val="EmptyCellLayoutStyle"/>
                    <w:spacing w:after="0" w:line="240" w:lineRule="auto"/>
                  </w:pPr>
                </w:p>
              </w:tc>
              <w:tc>
                <w:tcPr>
                  <w:tcW w:w="179" w:type="dxa"/>
                </w:tcPr>
                <w:p w14:paraId="1ECDA3FA" w14:textId="77777777" w:rsidR="0006799B" w:rsidRDefault="0006799B">
                  <w:pPr>
                    <w:pStyle w:val="EmptyCellLayoutStyle"/>
                    <w:spacing w:after="0" w:line="240" w:lineRule="auto"/>
                  </w:pPr>
                </w:p>
              </w:tc>
              <w:tc>
                <w:tcPr>
                  <w:tcW w:w="4320" w:type="dxa"/>
                  <w:gridSpan w:val="2"/>
                  <w:vMerge/>
                </w:tcPr>
                <w:p w14:paraId="5218632B" w14:textId="77777777" w:rsidR="0006799B" w:rsidRDefault="0006799B">
                  <w:pPr>
                    <w:pStyle w:val="EmptyCellLayoutStyle"/>
                    <w:spacing w:after="0" w:line="240" w:lineRule="auto"/>
                  </w:pPr>
                </w:p>
              </w:tc>
              <w:tc>
                <w:tcPr>
                  <w:tcW w:w="586" w:type="dxa"/>
                  <w:tcBorders>
                    <w:right w:val="single" w:sz="7" w:space="0" w:color="000000"/>
                  </w:tcBorders>
                </w:tcPr>
                <w:p w14:paraId="236264D0" w14:textId="77777777" w:rsidR="0006799B" w:rsidRDefault="0006799B">
                  <w:pPr>
                    <w:pStyle w:val="EmptyCellLayoutStyle"/>
                    <w:spacing w:after="0" w:line="240" w:lineRule="auto"/>
                  </w:pPr>
                </w:p>
              </w:tc>
            </w:tr>
            <w:tr w:rsidR="0006799B" w14:paraId="1A22082A" w14:textId="77777777">
              <w:trPr>
                <w:trHeight w:val="180"/>
              </w:trPr>
              <w:tc>
                <w:tcPr>
                  <w:tcW w:w="360" w:type="dxa"/>
                  <w:tcBorders>
                    <w:left w:val="single" w:sz="7" w:space="0" w:color="000000"/>
                  </w:tcBorders>
                </w:tcPr>
                <w:p w14:paraId="0A9659F9" w14:textId="77777777" w:rsidR="0006799B" w:rsidRDefault="0006799B">
                  <w:pPr>
                    <w:pStyle w:val="EmptyCellLayoutStyle"/>
                    <w:spacing w:after="0" w:line="240" w:lineRule="auto"/>
                  </w:pPr>
                </w:p>
              </w:tc>
              <w:tc>
                <w:tcPr>
                  <w:tcW w:w="2340" w:type="dxa"/>
                </w:tcPr>
                <w:p w14:paraId="45066106" w14:textId="77777777" w:rsidR="0006799B" w:rsidRDefault="0006799B">
                  <w:pPr>
                    <w:pStyle w:val="EmptyCellLayoutStyle"/>
                    <w:spacing w:after="0" w:line="240" w:lineRule="auto"/>
                  </w:pPr>
                </w:p>
              </w:tc>
              <w:tc>
                <w:tcPr>
                  <w:tcW w:w="179" w:type="dxa"/>
                </w:tcPr>
                <w:p w14:paraId="20C50C88" w14:textId="77777777" w:rsidR="0006799B" w:rsidRDefault="0006799B">
                  <w:pPr>
                    <w:pStyle w:val="EmptyCellLayoutStyle"/>
                    <w:spacing w:after="0" w:line="240" w:lineRule="auto"/>
                  </w:pPr>
                </w:p>
              </w:tc>
              <w:tc>
                <w:tcPr>
                  <w:tcW w:w="4320" w:type="dxa"/>
                </w:tcPr>
                <w:p w14:paraId="427E7FB8" w14:textId="77777777" w:rsidR="0006799B" w:rsidRDefault="0006799B">
                  <w:pPr>
                    <w:pStyle w:val="EmptyCellLayoutStyle"/>
                    <w:spacing w:after="0" w:line="240" w:lineRule="auto"/>
                  </w:pPr>
                </w:p>
              </w:tc>
              <w:tc>
                <w:tcPr>
                  <w:tcW w:w="1439" w:type="dxa"/>
                </w:tcPr>
                <w:p w14:paraId="09F6862C" w14:textId="77777777" w:rsidR="0006799B" w:rsidRDefault="0006799B">
                  <w:pPr>
                    <w:pStyle w:val="EmptyCellLayoutStyle"/>
                    <w:spacing w:after="0" w:line="240" w:lineRule="auto"/>
                  </w:pPr>
                </w:p>
              </w:tc>
              <w:tc>
                <w:tcPr>
                  <w:tcW w:w="586" w:type="dxa"/>
                  <w:tcBorders>
                    <w:right w:val="single" w:sz="7" w:space="0" w:color="000000"/>
                  </w:tcBorders>
                </w:tcPr>
                <w:p w14:paraId="5185EEAB" w14:textId="77777777" w:rsidR="0006799B" w:rsidRDefault="0006799B">
                  <w:pPr>
                    <w:pStyle w:val="EmptyCellLayoutStyle"/>
                    <w:spacing w:after="0" w:line="240" w:lineRule="auto"/>
                  </w:pPr>
                </w:p>
              </w:tc>
            </w:tr>
            <w:tr w:rsidR="0006799B" w14:paraId="34CF9D41" w14:textId="77777777">
              <w:tc>
                <w:tcPr>
                  <w:tcW w:w="360" w:type="dxa"/>
                  <w:tcBorders>
                    <w:left w:val="single" w:sz="7" w:space="0" w:color="000000"/>
                    <w:bottom w:val="single" w:sz="7" w:space="0" w:color="000000"/>
                  </w:tcBorders>
                </w:tcPr>
                <w:p w14:paraId="269FF845" w14:textId="77777777" w:rsidR="0006799B" w:rsidRDefault="0006799B">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06799B" w14:paraId="555A4CE6" w14:textId="77777777">
                    <w:trPr>
                      <w:trHeight w:val="282"/>
                    </w:trPr>
                    <w:tc>
                      <w:tcPr>
                        <w:tcW w:w="2340" w:type="dxa"/>
                        <w:tcBorders>
                          <w:top w:val="nil"/>
                          <w:left w:val="nil"/>
                          <w:bottom w:val="nil"/>
                          <w:right w:val="nil"/>
                        </w:tcBorders>
                        <w:tcMar>
                          <w:top w:w="39" w:type="dxa"/>
                          <w:left w:w="39" w:type="dxa"/>
                          <w:bottom w:w="39" w:type="dxa"/>
                          <w:right w:w="39" w:type="dxa"/>
                        </w:tcMar>
                      </w:tcPr>
                      <w:p w14:paraId="62042DB4" w14:textId="77777777" w:rsidR="0006799B" w:rsidRDefault="00740548">
                        <w:pPr>
                          <w:spacing w:after="0" w:line="240" w:lineRule="auto"/>
                        </w:pPr>
                        <w:r>
                          <w:rPr>
                            <w:rFonts w:ascii="Arial" w:eastAsia="Arial" w:hAnsi="Arial"/>
                            <w:b/>
                            <w:color w:val="000000"/>
                          </w:rPr>
                          <w:t>Citizen Volunteers</w:t>
                        </w:r>
                      </w:p>
                    </w:tc>
                  </w:tr>
                </w:tbl>
                <w:p w14:paraId="0444ECB9" w14:textId="77777777" w:rsidR="0006799B" w:rsidRDefault="0006799B">
                  <w:pPr>
                    <w:spacing w:after="0" w:line="240" w:lineRule="auto"/>
                  </w:pPr>
                </w:p>
              </w:tc>
              <w:tc>
                <w:tcPr>
                  <w:tcW w:w="179" w:type="dxa"/>
                  <w:tcBorders>
                    <w:bottom w:val="single" w:sz="7" w:space="0" w:color="000000"/>
                  </w:tcBorders>
                </w:tcPr>
                <w:p w14:paraId="633A2E86" w14:textId="77777777" w:rsidR="0006799B" w:rsidRDefault="0006799B">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06799B" w14:paraId="0D8CF4C0" w14:textId="77777777">
                    <w:trPr>
                      <w:trHeight w:val="282"/>
                    </w:trPr>
                    <w:tc>
                      <w:tcPr>
                        <w:tcW w:w="4320" w:type="dxa"/>
                        <w:tcBorders>
                          <w:top w:val="nil"/>
                          <w:left w:val="nil"/>
                          <w:bottom w:val="nil"/>
                          <w:right w:val="nil"/>
                        </w:tcBorders>
                        <w:tcMar>
                          <w:top w:w="39" w:type="dxa"/>
                          <w:left w:w="39" w:type="dxa"/>
                          <w:bottom w:w="39" w:type="dxa"/>
                          <w:right w:w="39" w:type="dxa"/>
                        </w:tcMar>
                      </w:tcPr>
                      <w:p w14:paraId="4A17C929" w14:textId="77777777" w:rsidR="0006799B" w:rsidRDefault="0006799B">
                        <w:pPr>
                          <w:spacing w:after="0" w:line="240" w:lineRule="auto"/>
                          <w:rPr>
                            <w:sz w:val="0"/>
                          </w:rPr>
                        </w:pPr>
                      </w:p>
                    </w:tc>
                  </w:tr>
                </w:tbl>
                <w:p w14:paraId="73962ED5" w14:textId="77777777" w:rsidR="0006799B" w:rsidRDefault="0006799B">
                  <w:pPr>
                    <w:spacing w:after="0" w:line="240" w:lineRule="auto"/>
                  </w:pPr>
                </w:p>
              </w:tc>
              <w:tc>
                <w:tcPr>
                  <w:tcW w:w="1439" w:type="dxa"/>
                  <w:tcBorders>
                    <w:bottom w:val="single" w:sz="7" w:space="0" w:color="000000"/>
                  </w:tcBorders>
                </w:tcPr>
                <w:p w14:paraId="638F8D59" w14:textId="77777777" w:rsidR="0006799B" w:rsidRDefault="0006799B">
                  <w:pPr>
                    <w:pStyle w:val="EmptyCellLayoutStyle"/>
                    <w:spacing w:after="0" w:line="240" w:lineRule="auto"/>
                  </w:pPr>
                </w:p>
              </w:tc>
              <w:tc>
                <w:tcPr>
                  <w:tcW w:w="586" w:type="dxa"/>
                  <w:tcBorders>
                    <w:bottom w:val="single" w:sz="7" w:space="0" w:color="000000"/>
                    <w:right w:val="single" w:sz="7" w:space="0" w:color="000000"/>
                  </w:tcBorders>
                </w:tcPr>
                <w:p w14:paraId="152E85CC" w14:textId="77777777" w:rsidR="0006799B" w:rsidRDefault="0006799B">
                  <w:pPr>
                    <w:pStyle w:val="EmptyCellLayoutStyle"/>
                    <w:spacing w:after="0" w:line="240" w:lineRule="auto"/>
                  </w:pPr>
                </w:p>
              </w:tc>
            </w:tr>
          </w:tbl>
          <w:p w14:paraId="1BD09EA8" w14:textId="77777777" w:rsidR="0006799B" w:rsidRDefault="0006799B">
            <w:pPr>
              <w:spacing w:after="0" w:line="240" w:lineRule="auto"/>
            </w:pPr>
          </w:p>
        </w:tc>
        <w:tc>
          <w:tcPr>
            <w:tcW w:w="24" w:type="dxa"/>
          </w:tcPr>
          <w:p w14:paraId="3F0F7900" w14:textId="77777777" w:rsidR="0006799B" w:rsidRDefault="0006799B">
            <w:pPr>
              <w:pStyle w:val="EmptyCellLayoutStyle"/>
              <w:spacing w:after="0" w:line="240" w:lineRule="auto"/>
            </w:pPr>
          </w:p>
        </w:tc>
      </w:tr>
    </w:tbl>
    <w:p w14:paraId="0C976AA5"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06799B" w14:paraId="55A261E8" w14:textId="77777777">
        <w:trPr>
          <w:trHeight w:val="180"/>
        </w:trPr>
        <w:tc>
          <w:tcPr>
            <w:tcW w:w="36" w:type="dxa"/>
          </w:tcPr>
          <w:p w14:paraId="27E2EFDE" w14:textId="77777777" w:rsidR="0006799B" w:rsidRDefault="0006799B">
            <w:pPr>
              <w:pStyle w:val="EmptyCellLayoutStyle"/>
              <w:spacing w:after="0" w:line="240" w:lineRule="auto"/>
            </w:pPr>
          </w:p>
        </w:tc>
        <w:tc>
          <w:tcPr>
            <w:tcW w:w="9370" w:type="dxa"/>
          </w:tcPr>
          <w:p w14:paraId="4818ECC4" w14:textId="77777777" w:rsidR="0006799B" w:rsidRDefault="0006799B">
            <w:pPr>
              <w:pStyle w:val="EmptyCellLayoutStyle"/>
              <w:spacing w:after="0" w:line="240" w:lineRule="auto"/>
            </w:pPr>
          </w:p>
        </w:tc>
        <w:tc>
          <w:tcPr>
            <w:tcW w:w="24" w:type="dxa"/>
          </w:tcPr>
          <w:p w14:paraId="7F40023A" w14:textId="77777777" w:rsidR="0006799B" w:rsidRDefault="0006799B">
            <w:pPr>
              <w:pStyle w:val="EmptyCellLayoutStyle"/>
              <w:spacing w:after="0" w:line="240" w:lineRule="auto"/>
            </w:pPr>
          </w:p>
        </w:tc>
      </w:tr>
      <w:tr w:rsidR="0006799B" w14:paraId="556AE0BD" w14:textId="77777777">
        <w:tc>
          <w:tcPr>
            <w:tcW w:w="36" w:type="dxa"/>
          </w:tcPr>
          <w:p w14:paraId="5192DE6B" w14:textId="77777777" w:rsidR="0006799B" w:rsidRDefault="0006799B">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06799B" w14:paraId="48E68421" w14:textId="77777777">
              <w:trPr>
                <w:trHeight w:val="180"/>
              </w:trPr>
              <w:tc>
                <w:tcPr>
                  <w:tcW w:w="54" w:type="dxa"/>
                </w:tcPr>
                <w:p w14:paraId="0A6B803F" w14:textId="77777777" w:rsidR="0006799B" w:rsidRDefault="0006799B">
                  <w:pPr>
                    <w:pStyle w:val="EmptyCellLayoutStyle"/>
                    <w:spacing w:after="0" w:line="240" w:lineRule="auto"/>
                  </w:pPr>
                </w:p>
              </w:tc>
              <w:tc>
                <w:tcPr>
                  <w:tcW w:w="9316" w:type="dxa"/>
                </w:tcPr>
                <w:p w14:paraId="5923AE67" w14:textId="77777777" w:rsidR="0006799B" w:rsidRDefault="0006799B">
                  <w:pPr>
                    <w:pStyle w:val="EmptyCellLayoutStyle"/>
                    <w:spacing w:after="0" w:line="240" w:lineRule="auto"/>
                  </w:pPr>
                </w:p>
              </w:tc>
            </w:tr>
            <w:tr w:rsidR="0006799B" w14:paraId="21B83FEF" w14:textId="77777777">
              <w:tc>
                <w:tcPr>
                  <w:tcW w:w="54" w:type="dxa"/>
                </w:tcPr>
                <w:p w14:paraId="4E67B03E" w14:textId="77777777" w:rsidR="0006799B" w:rsidRDefault="0006799B">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564"/>
                  </w:tblGrid>
                  <w:tr w:rsidR="00C809FA" w14:paraId="3489AD50" w14:textId="77777777" w:rsidTr="00C809FA">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E11495" w14:textId="77777777" w:rsidR="0006799B" w:rsidRDefault="00740548">
                        <w:pPr>
                          <w:spacing w:after="0" w:line="240" w:lineRule="auto"/>
                        </w:pPr>
                        <w:r>
                          <w:rPr>
                            <w:rFonts w:ascii="Arial" w:eastAsia="Arial" w:hAnsi="Arial"/>
                            <w:b/>
                            <w:color w:val="000000"/>
                            <w:u w:val="single"/>
                          </w:rPr>
                          <w:t>Survey scope and findings for Residential and Individual Home Supports</w:t>
                        </w:r>
                      </w:p>
                    </w:tc>
                  </w:tr>
                  <w:tr w:rsidR="0006799B" w14:paraId="4DEFEF48"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0CA9574" w14:textId="77777777" w:rsidR="0006799B" w:rsidRDefault="0074054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D4503F" w14:textId="77777777" w:rsidR="0006799B" w:rsidRDefault="0074054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A1730D7" w14:textId="77777777" w:rsidR="0006799B" w:rsidRDefault="0074054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B98B8A" w14:textId="77777777" w:rsidR="0006799B" w:rsidRDefault="0074054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2AE208" w14:textId="77777777" w:rsidR="0006799B" w:rsidRDefault="00740548">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2E2FE2" w14:textId="77777777" w:rsidR="0006799B" w:rsidRDefault="00740548">
                        <w:pPr>
                          <w:spacing w:after="0" w:line="240" w:lineRule="auto"/>
                        </w:pPr>
                        <w:r>
                          <w:rPr>
                            <w:rFonts w:ascii="Arial" w:eastAsia="Arial" w:hAnsi="Arial"/>
                            <w:b/>
                            <w:color w:val="000000"/>
                          </w:rPr>
                          <w:t>Certification Level</w:t>
                        </w:r>
                      </w:p>
                    </w:tc>
                  </w:tr>
                  <w:tr w:rsidR="0006799B" w14:paraId="07E1462E"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8BB7281" w14:textId="77777777" w:rsidR="0006799B" w:rsidRDefault="00740548">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246E12" w14:textId="77777777" w:rsidR="0006799B" w:rsidRDefault="00740548">
                        <w:pPr>
                          <w:spacing w:after="0" w:line="240" w:lineRule="auto"/>
                        </w:pPr>
                        <w:r>
                          <w:rPr>
                            <w:rFonts w:ascii="Arial" w:eastAsia="Arial" w:hAnsi="Arial"/>
                            <w:color w:val="000000"/>
                          </w:rPr>
                          <w:t xml:space="preserve">6 location(s) </w:t>
                        </w:r>
                        <w:r>
                          <w:rPr>
                            <w:rFonts w:ascii="Arial" w:eastAsia="Arial" w:hAnsi="Arial"/>
                            <w:color w:val="000000"/>
                          </w:rPr>
                          <w:br/>
                          <w:t xml:space="preserve">10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9F6CA7" w14:textId="77777777" w:rsidR="0006799B" w:rsidRDefault="0074054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17FA6A" w14:textId="77777777" w:rsidR="0006799B" w:rsidRDefault="00740548">
                        <w:pPr>
                          <w:spacing w:after="0" w:line="240" w:lineRule="auto"/>
                        </w:pPr>
                        <w:r>
                          <w:rPr>
                            <w:rFonts w:ascii="Arial" w:eastAsia="Arial" w:hAnsi="Arial"/>
                            <w:color w:val="000000"/>
                          </w:rPr>
                          <w:t>DDS 17/19</w:t>
                        </w:r>
                        <w:r>
                          <w:rPr>
                            <w:rFonts w:ascii="Arial" w:eastAsia="Arial" w:hAnsi="Arial"/>
                            <w:color w:val="000000"/>
                          </w:rPr>
                          <w:br/>
                          <w:t>Provider 62 / 63</w:t>
                        </w:r>
                        <w:r>
                          <w:rPr>
                            <w:rFonts w:ascii="Arial" w:eastAsia="Arial" w:hAnsi="Arial"/>
                            <w:color w:val="000000"/>
                          </w:rPr>
                          <w:br/>
                        </w:r>
                        <w:r>
                          <w:rPr>
                            <w:rFonts w:ascii="Arial" w:eastAsia="Arial" w:hAnsi="Arial"/>
                            <w:color w:val="000000"/>
                          </w:rPr>
                          <w:br/>
                        </w:r>
                        <w:r>
                          <w:rPr>
                            <w:rFonts w:ascii="Arial" w:eastAsia="Arial" w:hAnsi="Arial"/>
                            <w:color w:val="000000"/>
                          </w:rPr>
                          <w:br/>
                          <w:t>79 / 82 2 Year License 03/22/2022-  03/22/2024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EE93BE" w14:textId="77777777" w:rsidR="0006799B" w:rsidRDefault="0006799B">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6A6CBB2" w14:textId="77777777" w:rsidR="0006799B" w:rsidRDefault="00740548">
                        <w:pPr>
                          <w:spacing w:after="0" w:line="240" w:lineRule="auto"/>
                        </w:pPr>
                        <w:r>
                          <w:rPr>
                            <w:rFonts w:ascii="Arial" w:eastAsia="Arial" w:hAnsi="Arial"/>
                            <w:color w:val="000000"/>
                          </w:rPr>
                          <w:t>DDS 3 / 4</w:t>
                        </w:r>
                        <w:r>
                          <w:rPr>
                            <w:rFonts w:ascii="Arial" w:eastAsia="Arial" w:hAnsi="Arial"/>
                            <w:color w:val="000000"/>
                          </w:rPr>
                          <w:br/>
                          <w:t>Provider 47 / 47</w:t>
                        </w:r>
                        <w:r>
                          <w:rPr>
                            <w:rFonts w:ascii="Arial" w:eastAsia="Arial" w:hAnsi="Arial"/>
                            <w:color w:val="000000"/>
                          </w:rPr>
                          <w:br/>
                        </w:r>
                        <w:r>
                          <w:rPr>
                            <w:rFonts w:ascii="Arial" w:eastAsia="Arial" w:hAnsi="Arial"/>
                            <w:color w:val="000000"/>
                          </w:rPr>
                          <w:br/>
                        </w:r>
                        <w:r>
                          <w:rPr>
                            <w:rFonts w:ascii="Arial" w:eastAsia="Arial" w:hAnsi="Arial"/>
                            <w:color w:val="000000"/>
                          </w:rPr>
                          <w:br/>
                          <w:t>50 / 51 Certified 03/22/2022 -  03/22/2024</w:t>
                        </w:r>
                      </w:p>
                    </w:tc>
                  </w:tr>
                  <w:tr w:rsidR="0006799B" w14:paraId="10EDA42B"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E165E" w14:textId="77777777" w:rsidR="0006799B" w:rsidRDefault="00740548">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D152E" w14:textId="77777777" w:rsidR="0006799B" w:rsidRDefault="00740548">
                        <w:pPr>
                          <w:spacing w:after="0" w:line="240" w:lineRule="auto"/>
                        </w:pPr>
                        <w:r>
                          <w:rPr>
                            <w:rFonts w:ascii="Arial" w:eastAsia="Arial" w:hAnsi="Arial"/>
                            <w:color w:val="000000"/>
                          </w:rPr>
                          <w:t xml:space="preserve">3 location(s) </w:t>
                        </w:r>
                        <w:r>
                          <w:rPr>
                            <w:rFonts w:ascii="Arial" w:eastAsia="Arial" w:hAnsi="Arial"/>
                            <w:color w:val="000000"/>
                          </w:rPr>
                          <w:br/>
                          <w:t xml:space="preserve">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230F1"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8655"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6397" w14:textId="77777777" w:rsidR="0006799B" w:rsidRDefault="0074054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B634F" w14:textId="77777777" w:rsidR="0006799B" w:rsidRDefault="00740548">
                        <w:pPr>
                          <w:spacing w:after="0" w:line="240" w:lineRule="auto"/>
                        </w:pPr>
                        <w:r>
                          <w:rPr>
                            <w:rFonts w:ascii="Arial" w:eastAsia="Arial" w:hAnsi="Arial"/>
                            <w:color w:val="000000"/>
                          </w:rPr>
                          <w:t>21 / 22</w:t>
                        </w:r>
                      </w:p>
                    </w:tc>
                  </w:tr>
                  <w:tr w:rsidR="0006799B" w14:paraId="41611C30"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D0A1" w14:textId="77777777" w:rsidR="0006799B" w:rsidRDefault="00740548">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5D25" w14:textId="77777777" w:rsidR="0006799B" w:rsidRDefault="00740548">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382C"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CC0C3"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BA4F9" w14:textId="77777777" w:rsidR="0006799B" w:rsidRDefault="0074054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BDC5" w14:textId="77777777" w:rsidR="0006799B" w:rsidRDefault="00740548">
                        <w:pPr>
                          <w:spacing w:after="0" w:line="240" w:lineRule="auto"/>
                        </w:pPr>
                        <w:r>
                          <w:rPr>
                            <w:rFonts w:ascii="Arial" w:eastAsia="Arial" w:hAnsi="Arial"/>
                            <w:color w:val="000000"/>
                          </w:rPr>
                          <w:t>23 / 23</w:t>
                        </w:r>
                      </w:p>
                    </w:tc>
                  </w:tr>
                  <w:tr w:rsidR="0006799B" w14:paraId="6CA849B5"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32D50" w14:textId="77777777" w:rsidR="0006799B" w:rsidRDefault="0074054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E21AA" w14:textId="77777777" w:rsidR="0006799B" w:rsidRDefault="0074054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E5B2A"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C1D04"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1C95" w14:textId="77777777" w:rsidR="0006799B" w:rsidRDefault="0074054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832F" w14:textId="77777777" w:rsidR="0006799B" w:rsidRDefault="00740548">
                        <w:pPr>
                          <w:spacing w:after="0" w:line="240" w:lineRule="auto"/>
                        </w:pPr>
                        <w:r>
                          <w:rPr>
                            <w:rFonts w:ascii="Arial" w:eastAsia="Arial" w:hAnsi="Arial"/>
                            <w:color w:val="000000"/>
                          </w:rPr>
                          <w:t>6 / 6</w:t>
                        </w:r>
                      </w:p>
                    </w:tc>
                  </w:tr>
                  <w:tr w:rsidR="00C809FA" w14:paraId="44919B87" w14:textId="77777777" w:rsidTr="00C809FA">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20A855" w14:textId="77777777" w:rsidR="0006799B" w:rsidRDefault="00740548">
                        <w:pPr>
                          <w:spacing w:after="0" w:line="240" w:lineRule="auto"/>
                        </w:pPr>
                        <w:r>
                          <w:rPr>
                            <w:rFonts w:ascii="Arial" w:eastAsia="Arial" w:hAnsi="Arial"/>
                            <w:b/>
                            <w:color w:val="000000"/>
                            <w:u w:val="single"/>
                          </w:rPr>
                          <w:t>Survey scope and findings for Employment and Day Supports</w:t>
                        </w:r>
                      </w:p>
                    </w:tc>
                  </w:tr>
                  <w:tr w:rsidR="0006799B" w14:paraId="782F6B2B"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0864C9" w14:textId="77777777" w:rsidR="0006799B" w:rsidRDefault="0074054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A0F2538" w14:textId="77777777" w:rsidR="0006799B" w:rsidRDefault="0074054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13CA03" w14:textId="77777777" w:rsidR="0006799B" w:rsidRDefault="0074054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398173" w14:textId="77777777" w:rsidR="0006799B" w:rsidRDefault="0074054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27E0A2" w14:textId="77777777" w:rsidR="0006799B" w:rsidRDefault="00740548">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E1881C" w14:textId="77777777" w:rsidR="0006799B" w:rsidRDefault="00740548">
                        <w:pPr>
                          <w:spacing w:after="0" w:line="240" w:lineRule="auto"/>
                        </w:pPr>
                        <w:r>
                          <w:rPr>
                            <w:rFonts w:ascii="Arial" w:eastAsia="Arial" w:hAnsi="Arial"/>
                            <w:b/>
                            <w:color w:val="000000"/>
                          </w:rPr>
                          <w:t>Certification Level</w:t>
                        </w:r>
                      </w:p>
                    </w:tc>
                  </w:tr>
                  <w:tr w:rsidR="0006799B" w14:paraId="2C2E539E"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E2F3806" w14:textId="77777777" w:rsidR="0006799B" w:rsidRDefault="00740548">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850B23" w14:textId="77777777" w:rsidR="0006799B" w:rsidRDefault="00740548">
                        <w:pPr>
                          <w:spacing w:after="0" w:line="240" w:lineRule="auto"/>
                        </w:pPr>
                        <w:r>
                          <w:rPr>
                            <w:rFonts w:ascii="Arial" w:eastAsia="Arial" w:hAnsi="Arial"/>
                            <w:color w:val="000000"/>
                          </w:rPr>
                          <w:t xml:space="preserve">6 location(s) </w:t>
                        </w:r>
                        <w:r>
                          <w:rPr>
                            <w:rFonts w:ascii="Arial" w:eastAsia="Arial" w:hAnsi="Arial"/>
                            <w:color w:val="000000"/>
                          </w:rPr>
                          <w:br/>
                          <w:t xml:space="preserve">18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F08DFBB" w14:textId="77777777" w:rsidR="0006799B" w:rsidRDefault="0074054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27BF49C" w14:textId="77777777" w:rsidR="0006799B" w:rsidRDefault="00740548">
                        <w:pPr>
                          <w:spacing w:after="0" w:line="240" w:lineRule="auto"/>
                        </w:pPr>
                        <w:r>
                          <w:rPr>
                            <w:rFonts w:ascii="Arial" w:eastAsia="Arial" w:hAnsi="Arial"/>
                            <w:color w:val="000000"/>
                          </w:rPr>
                          <w:t>DDS 18/20</w:t>
                        </w:r>
                        <w:r>
                          <w:rPr>
                            <w:rFonts w:ascii="Arial" w:eastAsia="Arial" w:hAnsi="Arial"/>
                            <w:color w:val="000000"/>
                          </w:rPr>
                          <w:br/>
                          <w:t>Provider 41 / 41</w:t>
                        </w:r>
                        <w:r>
                          <w:rPr>
                            <w:rFonts w:ascii="Arial" w:eastAsia="Arial" w:hAnsi="Arial"/>
                            <w:color w:val="000000"/>
                          </w:rPr>
                          <w:br/>
                        </w:r>
                        <w:r>
                          <w:rPr>
                            <w:rFonts w:ascii="Arial" w:eastAsia="Arial" w:hAnsi="Arial"/>
                            <w:color w:val="000000"/>
                          </w:rPr>
                          <w:br/>
                        </w:r>
                        <w:r>
                          <w:rPr>
                            <w:rFonts w:ascii="Arial" w:eastAsia="Arial" w:hAnsi="Arial"/>
                            <w:color w:val="000000"/>
                          </w:rPr>
                          <w:br/>
                          <w:t>59 / 61 2 Year License 03/22/2022-  03/22/2024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863B8E6" w14:textId="77777777" w:rsidR="0006799B" w:rsidRDefault="0006799B">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4B91A2E" w14:textId="77777777" w:rsidR="0006799B" w:rsidRDefault="00740548">
                        <w:pPr>
                          <w:spacing w:after="0" w:line="240" w:lineRule="auto"/>
                        </w:pPr>
                        <w:r>
                          <w:rPr>
                            <w:rFonts w:ascii="Arial" w:eastAsia="Arial" w:hAnsi="Arial"/>
                            <w:color w:val="000000"/>
                          </w:rPr>
                          <w:t>6/6 Certified 03/22/2022 -  03/22/2024</w:t>
                        </w:r>
                      </w:p>
                    </w:tc>
                  </w:tr>
                  <w:tr w:rsidR="0006799B" w14:paraId="3D2715B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AA660" w14:textId="77777777" w:rsidR="0006799B" w:rsidRDefault="00740548">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D596A" w14:textId="77777777" w:rsidR="0006799B" w:rsidRDefault="00740548">
                        <w:pPr>
                          <w:spacing w:after="0" w:line="240" w:lineRule="auto"/>
                        </w:pPr>
                        <w:r>
                          <w:rPr>
                            <w:rFonts w:ascii="Arial" w:eastAsia="Arial" w:hAnsi="Arial"/>
                            <w:color w:val="000000"/>
                          </w:rPr>
                          <w:t xml:space="preserve">2 location(s) </w:t>
                        </w:r>
                        <w:r>
                          <w:rPr>
                            <w:rFonts w:ascii="Arial" w:eastAsia="Arial" w:hAnsi="Arial"/>
                            <w:color w:val="000000"/>
                          </w:rPr>
                          <w:br/>
                          <w:t xml:space="preserve">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BF53F"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6580"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C3D4" w14:textId="77777777" w:rsidR="0006799B" w:rsidRDefault="00740548">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B7E40" w14:textId="77777777" w:rsidR="0006799B" w:rsidRDefault="00740548">
                        <w:pPr>
                          <w:spacing w:after="0" w:line="240" w:lineRule="auto"/>
                        </w:pPr>
                        <w:r>
                          <w:rPr>
                            <w:rFonts w:ascii="Arial" w:eastAsia="Arial" w:hAnsi="Arial"/>
                            <w:color w:val="000000"/>
                          </w:rPr>
                          <w:t>0/0(Provider)</w:t>
                        </w:r>
                      </w:p>
                    </w:tc>
                  </w:tr>
                  <w:tr w:rsidR="0006799B" w14:paraId="14F5084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1894" w14:textId="77777777" w:rsidR="0006799B" w:rsidRDefault="00740548">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B797" w14:textId="77777777" w:rsidR="0006799B" w:rsidRDefault="00740548">
                        <w:pPr>
                          <w:spacing w:after="0" w:line="240" w:lineRule="auto"/>
                        </w:pPr>
                        <w:r>
                          <w:rPr>
                            <w:rFonts w:ascii="Arial" w:eastAsia="Arial" w:hAnsi="Arial"/>
                            <w:color w:val="000000"/>
                          </w:rPr>
                          <w:t xml:space="preserve">4 location(s) </w:t>
                        </w:r>
                        <w:r>
                          <w:rPr>
                            <w:rFonts w:ascii="Arial" w:eastAsia="Arial" w:hAnsi="Arial"/>
                            <w:color w:val="000000"/>
                          </w:rPr>
                          <w:br/>
                          <w:t xml:space="preserve">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DCD1"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C2A45"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E8C15" w14:textId="77777777" w:rsidR="0006799B" w:rsidRDefault="00740548">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D481" w14:textId="77777777" w:rsidR="0006799B" w:rsidRDefault="00740548">
                        <w:pPr>
                          <w:spacing w:after="0" w:line="240" w:lineRule="auto"/>
                        </w:pPr>
                        <w:r>
                          <w:rPr>
                            <w:rFonts w:ascii="Arial" w:eastAsia="Arial" w:hAnsi="Arial"/>
                            <w:color w:val="000000"/>
                          </w:rPr>
                          <w:t>0/0(Provider)</w:t>
                        </w:r>
                      </w:p>
                    </w:tc>
                  </w:tr>
                  <w:tr w:rsidR="0006799B" w14:paraId="1DB8659B"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FE44" w14:textId="77777777" w:rsidR="0006799B" w:rsidRDefault="0074054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2D96" w14:textId="77777777" w:rsidR="0006799B" w:rsidRDefault="0074054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FC280" w14:textId="77777777" w:rsidR="0006799B" w:rsidRDefault="0006799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72FA" w14:textId="77777777" w:rsidR="0006799B" w:rsidRDefault="0006799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8CFCA" w14:textId="77777777" w:rsidR="0006799B" w:rsidRDefault="0074054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52AC" w14:textId="77777777" w:rsidR="0006799B" w:rsidRDefault="00740548">
                        <w:pPr>
                          <w:spacing w:after="0" w:line="240" w:lineRule="auto"/>
                        </w:pPr>
                        <w:r>
                          <w:rPr>
                            <w:rFonts w:ascii="Arial" w:eastAsia="Arial" w:hAnsi="Arial"/>
                            <w:color w:val="000000"/>
                          </w:rPr>
                          <w:t>6 / 6</w:t>
                        </w:r>
                      </w:p>
                    </w:tc>
                  </w:tr>
                </w:tbl>
                <w:p w14:paraId="461EABF9" w14:textId="77777777" w:rsidR="0006799B" w:rsidRDefault="0006799B">
                  <w:pPr>
                    <w:spacing w:after="0" w:line="240" w:lineRule="auto"/>
                  </w:pPr>
                </w:p>
              </w:tc>
            </w:tr>
          </w:tbl>
          <w:p w14:paraId="34796A73" w14:textId="77777777" w:rsidR="0006799B" w:rsidRDefault="0006799B">
            <w:pPr>
              <w:spacing w:after="0" w:line="240" w:lineRule="auto"/>
            </w:pPr>
          </w:p>
        </w:tc>
        <w:tc>
          <w:tcPr>
            <w:tcW w:w="24" w:type="dxa"/>
          </w:tcPr>
          <w:p w14:paraId="30F58137" w14:textId="77777777" w:rsidR="0006799B" w:rsidRDefault="0006799B">
            <w:pPr>
              <w:pStyle w:val="EmptyCellLayoutStyle"/>
              <w:spacing w:after="0" w:line="240" w:lineRule="auto"/>
            </w:pPr>
          </w:p>
        </w:tc>
      </w:tr>
    </w:tbl>
    <w:p w14:paraId="003C90A0"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06799B" w14:paraId="2F9A9D39" w14:textId="77777777">
        <w:tc>
          <w:tcPr>
            <w:tcW w:w="180" w:type="dxa"/>
          </w:tcPr>
          <w:p w14:paraId="2E84F50F" w14:textId="77777777" w:rsidR="0006799B" w:rsidRDefault="0006799B">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06799B" w14:paraId="6D00AFA9" w14:textId="77777777">
              <w:trPr>
                <w:trHeight w:val="180"/>
              </w:trPr>
              <w:tc>
                <w:tcPr>
                  <w:tcW w:w="3060" w:type="dxa"/>
                  <w:tcBorders>
                    <w:top w:val="single" w:sz="7" w:space="0" w:color="000000"/>
                    <w:left w:val="single" w:sz="7" w:space="0" w:color="000000"/>
                  </w:tcBorders>
                </w:tcPr>
                <w:p w14:paraId="3DBA1D5D" w14:textId="77777777" w:rsidR="0006799B" w:rsidRDefault="0006799B">
                  <w:pPr>
                    <w:pStyle w:val="EmptyCellLayoutStyle"/>
                    <w:spacing w:after="0" w:line="240" w:lineRule="auto"/>
                  </w:pPr>
                </w:p>
              </w:tc>
              <w:tc>
                <w:tcPr>
                  <w:tcW w:w="6166" w:type="dxa"/>
                  <w:tcBorders>
                    <w:top w:val="single" w:sz="7" w:space="0" w:color="000000"/>
                    <w:right w:val="single" w:sz="7" w:space="0" w:color="000000"/>
                  </w:tcBorders>
                </w:tcPr>
                <w:p w14:paraId="280543A4" w14:textId="77777777" w:rsidR="0006799B" w:rsidRDefault="0006799B">
                  <w:pPr>
                    <w:pStyle w:val="EmptyCellLayoutStyle"/>
                    <w:spacing w:after="0" w:line="240" w:lineRule="auto"/>
                  </w:pPr>
                </w:p>
              </w:tc>
            </w:tr>
            <w:tr w:rsidR="0006799B" w14:paraId="2FB04B2F"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06799B" w14:paraId="4D16303F" w14:textId="77777777">
                    <w:trPr>
                      <w:trHeight w:val="282"/>
                    </w:trPr>
                    <w:tc>
                      <w:tcPr>
                        <w:tcW w:w="3060" w:type="dxa"/>
                        <w:tcBorders>
                          <w:top w:val="nil"/>
                          <w:left w:val="nil"/>
                          <w:bottom w:val="nil"/>
                          <w:right w:val="nil"/>
                        </w:tcBorders>
                        <w:tcMar>
                          <w:top w:w="39" w:type="dxa"/>
                          <w:left w:w="39" w:type="dxa"/>
                          <w:bottom w:w="39" w:type="dxa"/>
                          <w:right w:w="39" w:type="dxa"/>
                        </w:tcMar>
                      </w:tcPr>
                      <w:p w14:paraId="4E5FD25E" w14:textId="77777777" w:rsidR="0006799B" w:rsidRDefault="00740548">
                        <w:pPr>
                          <w:spacing w:after="0" w:line="240" w:lineRule="auto"/>
                        </w:pPr>
                        <w:r>
                          <w:rPr>
                            <w:rFonts w:ascii="Arial" w:eastAsia="Arial" w:hAnsi="Arial"/>
                            <w:b/>
                            <w:color w:val="000000"/>
                            <w:sz w:val="24"/>
                            <w:u w:val="single"/>
                          </w:rPr>
                          <w:t>EXECUTIVE SUMMARY :</w:t>
                        </w:r>
                      </w:p>
                    </w:tc>
                  </w:tr>
                </w:tbl>
                <w:p w14:paraId="6745C164" w14:textId="77777777" w:rsidR="0006799B" w:rsidRDefault="0006799B">
                  <w:pPr>
                    <w:spacing w:after="0" w:line="240" w:lineRule="auto"/>
                  </w:pPr>
                </w:p>
              </w:tc>
              <w:tc>
                <w:tcPr>
                  <w:tcW w:w="6166" w:type="dxa"/>
                  <w:tcBorders>
                    <w:right w:val="single" w:sz="7" w:space="0" w:color="000000"/>
                  </w:tcBorders>
                </w:tcPr>
                <w:p w14:paraId="7A1917BB" w14:textId="77777777" w:rsidR="0006799B" w:rsidRDefault="0006799B">
                  <w:pPr>
                    <w:pStyle w:val="EmptyCellLayoutStyle"/>
                    <w:spacing w:after="0" w:line="240" w:lineRule="auto"/>
                  </w:pPr>
                </w:p>
              </w:tc>
            </w:tr>
            <w:tr w:rsidR="0006799B" w14:paraId="5A9081A7" w14:textId="77777777">
              <w:trPr>
                <w:trHeight w:val="180"/>
              </w:trPr>
              <w:tc>
                <w:tcPr>
                  <w:tcW w:w="3060" w:type="dxa"/>
                  <w:tcBorders>
                    <w:left w:val="single" w:sz="7" w:space="0" w:color="000000"/>
                  </w:tcBorders>
                </w:tcPr>
                <w:p w14:paraId="1941136F" w14:textId="77777777" w:rsidR="0006799B" w:rsidRDefault="0006799B">
                  <w:pPr>
                    <w:pStyle w:val="EmptyCellLayoutStyle"/>
                    <w:spacing w:after="0" w:line="240" w:lineRule="auto"/>
                  </w:pPr>
                </w:p>
              </w:tc>
              <w:tc>
                <w:tcPr>
                  <w:tcW w:w="6166" w:type="dxa"/>
                  <w:tcBorders>
                    <w:right w:val="single" w:sz="7" w:space="0" w:color="000000"/>
                  </w:tcBorders>
                </w:tcPr>
                <w:p w14:paraId="70933621" w14:textId="77777777" w:rsidR="0006799B" w:rsidRDefault="0006799B">
                  <w:pPr>
                    <w:pStyle w:val="EmptyCellLayoutStyle"/>
                    <w:spacing w:after="0" w:line="240" w:lineRule="auto"/>
                  </w:pPr>
                </w:p>
              </w:tc>
            </w:tr>
            <w:tr w:rsidR="00C809FA" w14:paraId="7A8591E2" w14:textId="77777777" w:rsidTr="00C809FA">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06799B" w14:paraId="23FF916E" w14:textId="77777777">
                    <w:trPr>
                      <w:trHeight w:val="282"/>
                    </w:trPr>
                    <w:tc>
                      <w:tcPr>
                        <w:tcW w:w="9226" w:type="dxa"/>
                        <w:tcBorders>
                          <w:top w:val="nil"/>
                          <w:left w:val="nil"/>
                          <w:bottom w:val="nil"/>
                          <w:right w:val="nil"/>
                        </w:tcBorders>
                        <w:tcMar>
                          <w:top w:w="39" w:type="dxa"/>
                          <w:left w:w="39" w:type="dxa"/>
                          <w:bottom w:w="39" w:type="dxa"/>
                          <w:right w:w="39" w:type="dxa"/>
                        </w:tcMar>
                      </w:tcPr>
                      <w:p w14:paraId="74CAD2A2" w14:textId="77777777" w:rsidR="0006799B" w:rsidRDefault="00740548">
                        <w:pPr>
                          <w:spacing w:after="0" w:line="240" w:lineRule="auto"/>
                        </w:pPr>
                        <w:r>
                          <w:rPr>
                            <w:rFonts w:ascii="Arial" w:eastAsia="Arial" w:hAnsi="Arial"/>
                            <w:color w:val="000000"/>
                          </w:rPr>
                          <w:t xml:space="preserve">Communitas is a non-profit organization founded in 1954, providing a range of services to children and adults with developmental disabilities in the Northeast region. Services include family support, recreation, day habilitation, residential, and day/work </w:t>
                        </w:r>
                        <w:r>
                          <w:rPr>
                            <w:rFonts w:ascii="Arial" w:eastAsia="Arial" w:hAnsi="Arial"/>
                            <w:color w:val="000000"/>
                          </w:rPr>
                          <w:t xml:space="preserve">supports. </w:t>
                        </w:r>
                        <w:r>
                          <w:rPr>
                            <w:rFonts w:ascii="Arial" w:eastAsia="Arial" w:hAnsi="Arial"/>
                            <w:color w:val="000000"/>
                          </w:rPr>
                          <w:br/>
                        </w:r>
                        <w:r>
                          <w:rPr>
                            <w:rFonts w:ascii="Arial" w:eastAsia="Arial" w:hAnsi="Arial"/>
                            <w:color w:val="000000"/>
                          </w:rPr>
                          <w:br/>
                          <w:t>During the 2019 survey, Communitas met over 90% of licensing indicators within their Residential  and Day/Employment programs and thus were eligible to complete a self-assessment during this licensing and certification review.   As a result, th</w:t>
                        </w:r>
                        <w:r>
                          <w:rPr>
                            <w:rFonts w:ascii="Arial" w:eastAsia="Arial" w:hAnsi="Arial"/>
                            <w:color w:val="000000"/>
                          </w:rPr>
                          <w:t>e scope of the DDS licensing and certification review was limited to critical indicators, and indicators receiving a rating of not met during the 2019 survey.  In addition, indicators that were newly revised were also reviewed by DDS. The ratings from this</w:t>
                        </w:r>
                        <w:r>
                          <w:rPr>
                            <w:rFonts w:ascii="Arial" w:eastAsia="Arial" w:hAnsi="Arial"/>
                            <w:color w:val="000000"/>
                          </w:rPr>
                          <w:t xml:space="preserve"> survey process are a combination of DDS and Communitas application of licensing and certification standards; any instances where different rating decisions were reached resulted in the use of the DDS rating.  The scope of the DDS targeted survey included </w:t>
                        </w:r>
                        <w:r>
                          <w:rPr>
                            <w:rFonts w:ascii="Arial" w:eastAsia="Arial" w:hAnsi="Arial"/>
                            <w:color w:val="000000"/>
                          </w:rPr>
                          <w:t xml:space="preserve">review of three residential homes three Individual Home Supports.  Two day/employment sites were reviewed for licensing standards and deemed CARF for certification standards.   </w:t>
                        </w:r>
                        <w:r>
                          <w:rPr>
                            <w:rFonts w:ascii="Arial" w:eastAsia="Arial" w:hAnsi="Arial"/>
                            <w:color w:val="000000"/>
                          </w:rPr>
                          <w:br/>
                        </w:r>
                        <w:r>
                          <w:rPr>
                            <w:rFonts w:ascii="Arial" w:eastAsia="Arial" w:hAnsi="Arial"/>
                            <w:color w:val="000000"/>
                          </w:rPr>
                          <w:br/>
                          <w:t>On an organization level and within the homes and day programs, the agency de</w:t>
                        </w:r>
                        <w:r>
                          <w:rPr>
                            <w:rFonts w:ascii="Arial" w:eastAsia="Arial" w:hAnsi="Arial"/>
                            <w:color w:val="000000"/>
                          </w:rPr>
                          <w:t>monstrated a commitment to human rights, both in meeting the standard for reporting to DPPC and in having a robust Human Rights Committee that met regularly.  Communication to and about the individuals was respectful as evidenced by observation and reviewi</w:t>
                        </w:r>
                        <w:r>
                          <w:rPr>
                            <w:rFonts w:ascii="Arial" w:eastAsia="Arial" w:hAnsi="Arial"/>
                            <w:color w:val="000000"/>
                          </w:rPr>
                          <w:t xml:space="preserve">ng notes; furthermore, all individuals interviewed reported having privacy both in their homes and in their interactions with staff.  </w:t>
                        </w:r>
                        <w:r>
                          <w:rPr>
                            <w:rFonts w:ascii="Arial" w:eastAsia="Arial" w:hAnsi="Arial"/>
                            <w:color w:val="000000"/>
                          </w:rPr>
                          <w:br/>
                        </w:r>
                        <w:r>
                          <w:rPr>
                            <w:rFonts w:ascii="Arial" w:eastAsia="Arial" w:hAnsi="Arial"/>
                            <w:color w:val="000000"/>
                          </w:rPr>
                          <w:br/>
                          <w:t xml:space="preserve">Several areas of strength were identified within the Residential and Individual Home Supports.  Individuals' homes were </w:t>
                        </w:r>
                        <w:r>
                          <w:rPr>
                            <w:rFonts w:ascii="Arial" w:eastAsia="Arial" w:hAnsi="Arial"/>
                            <w:color w:val="000000"/>
                          </w:rPr>
                          <w:t>found to be well maintained, with all required inspections having occurred and all fire systems functioning. This was also noted at the day program sites. The agency successfully maintained individuals' physical health and safety by following medical proto</w:t>
                        </w:r>
                        <w:r>
                          <w:rPr>
                            <w:rFonts w:ascii="Arial" w:eastAsia="Arial" w:hAnsi="Arial"/>
                            <w:color w:val="000000"/>
                          </w:rPr>
                          <w:t xml:space="preserve">cols and maintaining health related supports and protections. </w:t>
                        </w:r>
                        <w:r>
                          <w:rPr>
                            <w:rFonts w:ascii="Arial" w:eastAsia="Arial" w:hAnsi="Arial"/>
                            <w:color w:val="000000"/>
                          </w:rPr>
                          <w:br/>
                        </w:r>
                        <w:r>
                          <w:rPr>
                            <w:rFonts w:ascii="Arial" w:eastAsia="Arial" w:hAnsi="Arial"/>
                            <w:color w:val="000000"/>
                          </w:rPr>
                          <w:br/>
                          <w:t>Two areas not meeting DDS regulatory standards were identified during the survey; in both the Residential Services and Day Supports, the agency would benefit from providing additional attentio</w:t>
                        </w:r>
                        <w:r>
                          <w:rPr>
                            <w:rFonts w:ascii="Arial" w:eastAsia="Arial" w:hAnsi="Arial"/>
                            <w:color w:val="000000"/>
                          </w:rPr>
                          <w:t xml:space="preserve">n to ISP timelines for both assessments and support strategies.  Residentially, further supports are needed around the areas of intimacy and companionship.  </w:t>
                        </w:r>
                        <w:r>
                          <w:rPr>
                            <w:rFonts w:ascii="Arial" w:eastAsia="Arial" w:hAnsi="Arial"/>
                            <w:color w:val="000000"/>
                          </w:rPr>
                          <w:br/>
                        </w:r>
                        <w:r>
                          <w:rPr>
                            <w:rFonts w:ascii="Arial" w:eastAsia="Arial" w:hAnsi="Arial"/>
                            <w:color w:val="000000"/>
                          </w:rPr>
                          <w:br/>
                          <w:t>Within the Residential and Individual Home Support Services programs Communitas received a rating</w:t>
                        </w:r>
                        <w:r>
                          <w:rPr>
                            <w:rFonts w:ascii="Arial" w:eastAsia="Arial" w:hAnsi="Arial"/>
                            <w:color w:val="000000"/>
                          </w:rPr>
                          <w:t xml:space="preserve"> of met in 96% of licensing indicators; all critical indicators were met.  The agency also received a rating of met in 98% of certification indicators reviewed. Within Employment/Day support services the agency received a rating of met in 97% of licensing </w:t>
                        </w:r>
                        <w:r>
                          <w:rPr>
                            <w:rFonts w:ascii="Arial" w:eastAsia="Arial" w:hAnsi="Arial"/>
                            <w:color w:val="000000"/>
                          </w:rPr>
                          <w:t>indicators; all critical indicators were met.  As a result, the agency will receive a Two Year License for Residential and Day/Employment Services and is Certified by DDS in its Residential services.. Follow-up on all not met licensing indicators will be c</w:t>
                        </w:r>
                        <w:r>
                          <w:rPr>
                            <w:rFonts w:ascii="Arial" w:eastAsia="Arial" w:hAnsi="Arial"/>
                            <w:color w:val="000000"/>
                          </w:rPr>
                          <w:t xml:space="preserve">onducted by Communitas within 60 days.  </w:t>
                        </w:r>
                        <w:r>
                          <w:rPr>
                            <w:rFonts w:ascii="Arial" w:eastAsia="Arial" w:hAnsi="Arial"/>
                            <w:color w:val="000000"/>
                          </w:rPr>
                          <w:br/>
                        </w:r>
                        <w:r>
                          <w:rPr>
                            <w:rFonts w:ascii="Arial" w:eastAsia="Arial" w:hAnsi="Arial"/>
                            <w:color w:val="000000"/>
                          </w:rPr>
                          <w:br/>
                          <w:t>Below is a description of the self-assessment process completed by the provider.</w:t>
                        </w:r>
                      </w:p>
                    </w:tc>
                  </w:tr>
                </w:tbl>
                <w:p w14:paraId="1E7AF71D" w14:textId="77777777" w:rsidR="0006799B" w:rsidRDefault="0006799B">
                  <w:pPr>
                    <w:spacing w:after="0" w:line="240" w:lineRule="auto"/>
                  </w:pPr>
                </w:p>
              </w:tc>
            </w:tr>
          </w:tbl>
          <w:p w14:paraId="713A920B" w14:textId="77777777" w:rsidR="0006799B" w:rsidRDefault="0006799B">
            <w:pPr>
              <w:spacing w:after="0" w:line="240" w:lineRule="auto"/>
            </w:pPr>
          </w:p>
        </w:tc>
        <w:tc>
          <w:tcPr>
            <w:tcW w:w="24" w:type="dxa"/>
          </w:tcPr>
          <w:p w14:paraId="6F01B571" w14:textId="77777777" w:rsidR="0006799B" w:rsidRDefault="0006799B">
            <w:pPr>
              <w:pStyle w:val="EmptyCellLayoutStyle"/>
              <w:spacing w:after="0" w:line="240" w:lineRule="auto"/>
            </w:pPr>
          </w:p>
        </w:tc>
      </w:tr>
    </w:tbl>
    <w:p w14:paraId="598E6035"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06799B" w14:paraId="692AB187" w14:textId="77777777">
        <w:tc>
          <w:tcPr>
            <w:tcW w:w="180" w:type="dxa"/>
          </w:tcPr>
          <w:p w14:paraId="460DBC8D" w14:textId="77777777" w:rsidR="0006799B" w:rsidRDefault="0006799B">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1"/>
              <w:gridCol w:w="3457"/>
            </w:tblGrid>
            <w:tr w:rsidR="0006799B" w14:paraId="07595251" w14:textId="77777777">
              <w:trPr>
                <w:trHeight w:val="90"/>
              </w:trPr>
              <w:tc>
                <w:tcPr>
                  <w:tcW w:w="5760" w:type="dxa"/>
                  <w:tcBorders>
                    <w:top w:val="single" w:sz="7" w:space="0" w:color="000000"/>
                    <w:left w:val="single" w:sz="7" w:space="0" w:color="000000"/>
                  </w:tcBorders>
                </w:tcPr>
                <w:p w14:paraId="18074B43" w14:textId="77777777" w:rsidR="0006799B" w:rsidRDefault="0006799B">
                  <w:pPr>
                    <w:pStyle w:val="EmptyCellLayoutStyle"/>
                    <w:spacing w:after="0" w:line="240" w:lineRule="auto"/>
                  </w:pPr>
                </w:p>
              </w:tc>
              <w:tc>
                <w:tcPr>
                  <w:tcW w:w="3466" w:type="dxa"/>
                  <w:tcBorders>
                    <w:top w:val="single" w:sz="7" w:space="0" w:color="000000"/>
                    <w:right w:val="single" w:sz="7" w:space="0" w:color="000000"/>
                  </w:tcBorders>
                </w:tcPr>
                <w:p w14:paraId="6ADEFB3D" w14:textId="77777777" w:rsidR="0006799B" w:rsidRDefault="0006799B">
                  <w:pPr>
                    <w:pStyle w:val="EmptyCellLayoutStyle"/>
                    <w:spacing w:after="0" w:line="240" w:lineRule="auto"/>
                  </w:pPr>
                </w:p>
              </w:tc>
            </w:tr>
            <w:tr w:rsidR="0006799B" w14:paraId="1B859CC9"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2"/>
                  </w:tblGrid>
                  <w:tr w:rsidR="0006799B" w14:paraId="090EBF4C" w14:textId="77777777">
                    <w:trPr>
                      <w:trHeight w:val="282"/>
                    </w:trPr>
                    <w:tc>
                      <w:tcPr>
                        <w:tcW w:w="5760" w:type="dxa"/>
                        <w:tcBorders>
                          <w:top w:val="nil"/>
                          <w:left w:val="nil"/>
                          <w:bottom w:val="nil"/>
                          <w:right w:val="nil"/>
                        </w:tcBorders>
                        <w:tcMar>
                          <w:top w:w="39" w:type="dxa"/>
                          <w:left w:w="39" w:type="dxa"/>
                          <w:bottom w:w="39" w:type="dxa"/>
                          <w:right w:w="39" w:type="dxa"/>
                        </w:tcMar>
                      </w:tcPr>
                      <w:p w14:paraId="08B7AA59" w14:textId="77777777" w:rsidR="0006799B" w:rsidRDefault="00740548">
                        <w:pPr>
                          <w:spacing w:after="0" w:line="240" w:lineRule="auto"/>
                        </w:pPr>
                        <w:r>
                          <w:rPr>
                            <w:rFonts w:ascii="Arial" w:eastAsia="Arial" w:hAnsi="Arial"/>
                            <w:b/>
                            <w:color w:val="000000"/>
                            <w:sz w:val="24"/>
                            <w:u w:val="single"/>
                          </w:rPr>
                          <w:t>Description of Self Assessment Process:</w:t>
                        </w:r>
                      </w:p>
                    </w:tc>
                  </w:tr>
                </w:tbl>
                <w:p w14:paraId="15CD8B79" w14:textId="77777777" w:rsidR="0006799B" w:rsidRDefault="0006799B">
                  <w:pPr>
                    <w:spacing w:after="0" w:line="240" w:lineRule="auto"/>
                  </w:pPr>
                </w:p>
              </w:tc>
              <w:tc>
                <w:tcPr>
                  <w:tcW w:w="3466" w:type="dxa"/>
                  <w:tcBorders>
                    <w:right w:val="single" w:sz="7" w:space="0" w:color="000000"/>
                  </w:tcBorders>
                </w:tcPr>
                <w:p w14:paraId="096C51AA" w14:textId="77777777" w:rsidR="0006799B" w:rsidRDefault="0006799B">
                  <w:pPr>
                    <w:pStyle w:val="EmptyCellLayoutStyle"/>
                    <w:spacing w:after="0" w:line="240" w:lineRule="auto"/>
                  </w:pPr>
                </w:p>
              </w:tc>
            </w:tr>
            <w:tr w:rsidR="0006799B" w14:paraId="1FDEC5BE" w14:textId="77777777">
              <w:trPr>
                <w:trHeight w:val="180"/>
              </w:trPr>
              <w:tc>
                <w:tcPr>
                  <w:tcW w:w="5760" w:type="dxa"/>
                  <w:tcBorders>
                    <w:left w:val="single" w:sz="7" w:space="0" w:color="000000"/>
                  </w:tcBorders>
                </w:tcPr>
                <w:p w14:paraId="6FDC7D12" w14:textId="77777777" w:rsidR="0006799B" w:rsidRDefault="0006799B">
                  <w:pPr>
                    <w:pStyle w:val="EmptyCellLayoutStyle"/>
                    <w:spacing w:after="0" w:line="240" w:lineRule="auto"/>
                  </w:pPr>
                </w:p>
              </w:tc>
              <w:tc>
                <w:tcPr>
                  <w:tcW w:w="3466" w:type="dxa"/>
                  <w:tcBorders>
                    <w:right w:val="single" w:sz="7" w:space="0" w:color="000000"/>
                  </w:tcBorders>
                </w:tcPr>
                <w:p w14:paraId="78B70243" w14:textId="77777777" w:rsidR="0006799B" w:rsidRDefault="0006799B">
                  <w:pPr>
                    <w:pStyle w:val="EmptyCellLayoutStyle"/>
                    <w:spacing w:after="0" w:line="240" w:lineRule="auto"/>
                  </w:pPr>
                </w:p>
              </w:tc>
            </w:tr>
            <w:tr w:rsidR="00C809FA" w14:paraId="656D038F" w14:textId="77777777" w:rsidTr="00C809FA">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06799B" w14:paraId="11F5FB23" w14:textId="77777777">
                    <w:trPr>
                      <w:trHeight w:val="282"/>
                    </w:trPr>
                    <w:tc>
                      <w:tcPr>
                        <w:tcW w:w="9226" w:type="dxa"/>
                        <w:tcBorders>
                          <w:top w:val="nil"/>
                          <w:left w:val="nil"/>
                          <w:bottom w:val="nil"/>
                          <w:right w:val="nil"/>
                        </w:tcBorders>
                        <w:tcMar>
                          <w:top w:w="39" w:type="dxa"/>
                          <w:left w:w="39" w:type="dxa"/>
                          <w:bottom w:w="39" w:type="dxa"/>
                          <w:right w:w="39" w:type="dxa"/>
                        </w:tcMar>
                      </w:tcPr>
                      <w:p w14:paraId="4054D82D" w14:textId="77777777" w:rsidR="0006799B" w:rsidRDefault="00740548">
                        <w:pPr>
                          <w:spacing w:after="0" w:line="240" w:lineRule="auto"/>
                        </w:pPr>
                        <w:r>
                          <w:rPr>
                            <w:rFonts w:ascii="Arial" w:eastAsia="Arial" w:hAnsi="Arial"/>
                            <w:color w:val="000000"/>
                          </w:rPr>
                          <w:t>Communitas has developed comprehensive and continual quality assurance and enhancement systems across Residential and Day Services to monitor and enhance service delivery, agency response to incidents, staff training, human rights and mandated reporting, a</w:t>
                        </w:r>
                        <w:r>
                          <w:rPr>
                            <w:rFonts w:ascii="Arial" w:eastAsia="Arial" w:hAnsi="Arial"/>
                            <w:color w:val="000000"/>
                          </w:rPr>
                          <w:t>s well as the safety and health of the people supported by this agency. Formalized QA tools for each program type are regularly utilized by each Division's quality enhancement workgroup.  These tools allow for the tracking of trends and identification of s</w:t>
                        </w:r>
                        <w:r>
                          <w:rPr>
                            <w:rFonts w:ascii="Arial" w:eastAsia="Arial" w:hAnsi="Arial"/>
                            <w:color w:val="000000"/>
                          </w:rPr>
                          <w:t xml:space="preserve">ystemic issues which may require a more comprehensive review and response.  Systems are also in place and being utilized to allow for prompt response to more urgent concerns, whether on an individual, programmatic, division or agency level.  </w:t>
                        </w:r>
                        <w:r>
                          <w:rPr>
                            <w:rFonts w:ascii="Arial" w:eastAsia="Arial" w:hAnsi="Arial"/>
                            <w:color w:val="000000"/>
                          </w:rPr>
                          <w:br/>
                          <w:t>Compliance wi</w:t>
                        </w:r>
                        <w:r>
                          <w:rPr>
                            <w:rFonts w:ascii="Arial" w:eastAsia="Arial" w:hAnsi="Arial"/>
                            <w:color w:val="000000"/>
                          </w:rPr>
                          <w:t xml:space="preserve">th these systems is tracked by the agency's Program System Specialist and reported back to the agency's Senior Leadership (comprised of CEO and Division Heads) and Program Leadership (Directors, Assistant Directors, Health Care Coordinators, Case Managers </w:t>
                        </w:r>
                        <w:r>
                          <w:rPr>
                            <w:rFonts w:ascii="Arial" w:eastAsia="Arial" w:hAnsi="Arial"/>
                            <w:color w:val="000000"/>
                          </w:rPr>
                          <w:t>and Program Coordinators) through routine reporting, weekly or monthly meetings, 1:1 contact, or by special report as needed.</w:t>
                        </w:r>
                        <w:r>
                          <w:rPr>
                            <w:rFonts w:ascii="Arial" w:eastAsia="Arial" w:hAnsi="Arial"/>
                            <w:color w:val="000000"/>
                          </w:rPr>
                          <w:br/>
                          <w:t>The agency utilized the results of formalized QA tools, targeted review of records, interview or direct observation to reach a det</w:t>
                        </w:r>
                        <w:r>
                          <w:rPr>
                            <w:rFonts w:ascii="Arial" w:eastAsia="Arial" w:hAnsi="Arial"/>
                            <w:color w:val="000000"/>
                          </w:rPr>
                          <w:t>ermination of "Standard Met" or "Standard Not Met" for each indicator covered under this self-assessment.</w:t>
                        </w:r>
                        <w:r>
                          <w:rPr>
                            <w:rFonts w:ascii="Arial" w:eastAsia="Arial" w:hAnsi="Arial"/>
                            <w:color w:val="000000"/>
                          </w:rPr>
                          <w:br/>
                          <w:t>Formal Individual and Programmatic Reviews</w:t>
                        </w:r>
                        <w:r>
                          <w:rPr>
                            <w:rFonts w:ascii="Arial" w:eastAsia="Arial" w:hAnsi="Arial"/>
                            <w:color w:val="000000"/>
                          </w:rPr>
                          <w:br/>
                          <w:t>In Residential Services, formal audits occur at least twice a year, including 100% of all individual record</w:t>
                        </w:r>
                        <w:r>
                          <w:rPr>
                            <w:rFonts w:ascii="Arial" w:eastAsia="Arial" w:hAnsi="Arial"/>
                            <w:color w:val="000000"/>
                          </w:rPr>
                          <w:t>s (legal, medical and financial) as well as of program records (including protocol books, safety drills, medication administration systems and communication systems).  Residential medical files and Medication Administration systems are reviewed by the Heal</w:t>
                        </w:r>
                        <w:r>
                          <w:rPr>
                            <w:rFonts w:ascii="Arial" w:eastAsia="Arial" w:hAnsi="Arial"/>
                            <w:color w:val="000000"/>
                          </w:rPr>
                          <w:t>th Care Coordinator.  In Day Services, 10% of individual records are formally audited once per month, and emergency drills are audited quarterly. For both Residential and Day Services, additional targeted audits may occur after triggering events such as si</w:t>
                        </w:r>
                        <w:r>
                          <w:rPr>
                            <w:rFonts w:ascii="Arial" w:eastAsia="Arial" w:hAnsi="Arial"/>
                            <w:color w:val="000000"/>
                          </w:rPr>
                          <w:t xml:space="preserve">gnificant staff/supervisory change, grievance filed, or significant incident that impacts safety, health or human rights.  </w:t>
                        </w:r>
                        <w:r>
                          <w:rPr>
                            <w:rFonts w:ascii="Arial" w:eastAsia="Arial" w:hAnsi="Arial"/>
                            <w:color w:val="000000"/>
                          </w:rPr>
                          <w:br/>
                          <w:t>Results of those formal QA tools are compiled by the agency's Program Systems Specialist and fed back to the program's leadership, w</w:t>
                        </w:r>
                        <w:r>
                          <w:rPr>
                            <w:rFonts w:ascii="Arial" w:eastAsia="Arial" w:hAnsi="Arial"/>
                            <w:color w:val="000000"/>
                          </w:rPr>
                          <w:t>ith strengths and areas of improvement identified. Composite results are fed back to the Division Head, Division Leadership team, and the CEO.  These results outline improvements made since the last review, and areas in need of improvement for this review.</w:t>
                        </w:r>
                        <w:r>
                          <w:rPr>
                            <w:rFonts w:ascii="Arial" w:eastAsia="Arial" w:hAnsi="Arial"/>
                            <w:color w:val="000000"/>
                          </w:rPr>
                          <w:t xml:space="preserve"> Program leadership then coordinates the correction of deficiencies.</w:t>
                        </w:r>
                        <w:r>
                          <w:rPr>
                            <w:rFonts w:ascii="Arial" w:eastAsia="Arial" w:hAnsi="Arial"/>
                            <w:color w:val="000000"/>
                          </w:rPr>
                          <w:br/>
                          <w:t>Incident Reporting and Response</w:t>
                        </w:r>
                        <w:r>
                          <w:rPr>
                            <w:rFonts w:ascii="Arial" w:eastAsia="Arial" w:hAnsi="Arial"/>
                            <w:color w:val="000000"/>
                          </w:rPr>
                          <w:br/>
                          <w:t>Incident reports are complete at the site level, and documentation includes immediate action steps, follow-up steps needed, and any required notifications.</w:t>
                        </w:r>
                        <w:r>
                          <w:rPr>
                            <w:rFonts w:ascii="Arial" w:eastAsia="Arial" w:hAnsi="Arial"/>
                            <w:color w:val="000000"/>
                          </w:rPr>
                          <w:t xml:space="preserve">  The program's supervisor then completes a supervisory review, which may include additional follow-up or notifications needed, and entry onto HCSIS, if applicable.  The report is then entered into the Internal Incident Report Log and sent to the agency's </w:t>
                        </w:r>
                        <w:r>
                          <w:rPr>
                            <w:rFonts w:ascii="Arial" w:eastAsia="Arial" w:hAnsi="Arial"/>
                            <w:color w:val="000000"/>
                          </w:rPr>
                          <w:t>Incident Reviewer. Incident Reviewer reads report to ensure that any immediate actions have been completed, and that all required notifications have been completed, and that any follow-up action steps are documented with a due date.  Incident report is the</w:t>
                        </w:r>
                        <w:r>
                          <w:rPr>
                            <w:rFonts w:ascii="Arial" w:eastAsia="Arial" w:hAnsi="Arial"/>
                            <w:color w:val="000000"/>
                          </w:rPr>
                          <w:t>n closed out and sent back to the program for filing.</w:t>
                        </w:r>
                        <w:r>
                          <w:rPr>
                            <w:rFonts w:ascii="Arial" w:eastAsia="Arial" w:hAnsi="Arial"/>
                            <w:color w:val="000000"/>
                          </w:rPr>
                          <w:br/>
                          <w:t xml:space="preserve">The Program Systems Specialist checks the log monthly to ensure that all recommended follow-up steps have been completed.  Reports are sent by the Program System Specialist to each program's Leadership </w:t>
                        </w:r>
                        <w:r>
                          <w:rPr>
                            <w:rFonts w:ascii="Arial" w:eastAsia="Arial" w:hAnsi="Arial"/>
                            <w:color w:val="000000"/>
                          </w:rPr>
                          <w:t>Team, to ensure that all incidents have been reported and closed out. Quarterly reports are compiled and sent to the Senior Leadership team with any trends noted and recommendations to address, if appropriate.  Incidents requiring additional input are pres</w:t>
                        </w:r>
                        <w:r>
                          <w:rPr>
                            <w:rFonts w:ascii="Arial" w:eastAsia="Arial" w:hAnsi="Arial"/>
                            <w:color w:val="000000"/>
                          </w:rPr>
                          <w:t>ent to the Division Clinical Team, the Agency Clinical Team, Policy Committee, the Human Rights Committee, or the Continuity of Operations Plan (COOP) team, as appropriate.</w:t>
                        </w:r>
                        <w:r>
                          <w:rPr>
                            <w:rFonts w:ascii="Arial" w:eastAsia="Arial" w:hAnsi="Arial"/>
                            <w:color w:val="000000"/>
                          </w:rPr>
                          <w:br/>
                          <w:t>Safety Reviews</w:t>
                        </w:r>
                        <w:r>
                          <w:rPr>
                            <w:rFonts w:ascii="Arial" w:eastAsia="Arial" w:hAnsi="Arial"/>
                            <w:color w:val="000000"/>
                          </w:rPr>
                          <w:br/>
                          <w:t xml:space="preserve">Detailed monthly safety checklists are completed by an assigned and </w:t>
                        </w:r>
                        <w:r>
                          <w:rPr>
                            <w:rFonts w:ascii="Arial" w:eastAsia="Arial" w:hAnsi="Arial"/>
                            <w:color w:val="000000"/>
                          </w:rPr>
                          <w:t>trained Safety Officer for each program once per month in the areas of Site Safety and Van Safety.  Residential Site Safety checklists inspect 42 points of site safety, Day Services includes 56 points of site safety, and the vehicle checklists include 28 p</w:t>
                        </w:r>
                        <w:r>
                          <w:rPr>
                            <w:rFonts w:ascii="Arial" w:eastAsia="Arial" w:hAnsi="Arial"/>
                            <w:color w:val="000000"/>
                          </w:rPr>
                          <w:t xml:space="preserve">oints of safety.  If any safety issues are noted in the multi-point safety checklist, programs will note who is responsible for coordinating the correction of that item, and when that person </w:t>
                        </w:r>
                        <w:r>
                          <w:rPr>
                            <w:rFonts w:ascii="Arial" w:eastAsia="Arial" w:hAnsi="Arial"/>
                            <w:color w:val="000000"/>
                          </w:rPr>
                          <w:lastRenderedPageBreak/>
                          <w:t>was informed of the issue.  Protocols are in place to promptly re</w:t>
                        </w:r>
                        <w:r>
                          <w:rPr>
                            <w:rFonts w:ascii="Arial" w:eastAsia="Arial" w:hAnsi="Arial"/>
                            <w:color w:val="000000"/>
                          </w:rPr>
                          <w:t>spond to urgent or emergency safety issues, and those protocols are being utilized.</w:t>
                        </w:r>
                        <w:r>
                          <w:rPr>
                            <w:rFonts w:ascii="Arial" w:eastAsia="Arial" w:hAnsi="Arial"/>
                            <w:color w:val="000000"/>
                          </w:rPr>
                          <w:br/>
                          <w:t>Site and van safety reports are sent directly to the Facilities Manager and the Transportation Director, respectively, who will then ensure that identified issues are promp</w:t>
                        </w:r>
                        <w:r>
                          <w:rPr>
                            <w:rFonts w:ascii="Arial" w:eastAsia="Arial" w:hAnsi="Arial"/>
                            <w:color w:val="000000"/>
                          </w:rPr>
                          <w:t>tly resolved.  They are also sent to the Program Systems Specialist who compiles a monthly summary, which is fed back to all Division Heads.  Repair or correction of identified issues is noted on the following month's report, or documented via email betwee</w:t>
                        </w:r>
                        <w:r>
                          <w:rPr>
                            <w:rFonts w:ascii="Arial" w:eastAsia="Arial" w:hAnsi="Arial"/>
                            <w:color w:val="000000"/>
                          </w:rPr>
                          <w:t>n the program's leadership team, the Facility Manager, the Transportation Director, and the Program Systems Specialist.</w:t>
                        </w:r>
                        <w:r>
                          <w:rPr>
                            <w:rFonts w:ascii="Arial" w:eastAsia="Arial" w:hAnsi="Arial"/>
                            <w:color w:val="000000"/>
                          </w:rPr>
                          <w:br/>
                          <w:t>Additionally, programs complete emergency evacuation drills as outlined in statutory regulation and the program's Emergency Evacuation a</w:t>
                        </w:r>
                        <w:r>
                          <w:rPr>
                            <w:rFonts w:ascii="Arial" w:eastAsia="Arial" w:hAnsi="Arial"/>
                            <w:color w:val="000000"/>
                          </w:rPr>
                          <w:t>nd Site Safety Plan.  Plans are reviewed annually, with staff completing training on the current site safety plan.  Plans are submitted every two years to the Department of Developmental Services for review and approval.  If circumstances of the program or</w:t>
                        </w:r>
                        <w:r>
                          <w:rPr>
                            <w:rFonts w:ascii="Arial" w:eastAsia="Arial" w:hAnsi="Arial"/>
                            <w:color w:val="000000"/>
                          </w:rPr>
                          <w:t xml:space="preserve"> any individual supported therein change substantially prior to the prescribed biennial review, the program leadership and Program Systems Specialist work together to revise and submit the new plan to DDS.  Expiration dates of plans are tracked by the Prog</w:t>
                        </w:r>
                        <w:r>
                          <w:rPr>
                            <w:rFonts w:ascii="Arial" w:eastAsia="Arial" w:hAnsi="Arial"/>
                            <w:color w:val="000000"/>
                          </w:rPr>
                          <w:t>ram System Specialist, and current staff training is tracked by the Training Coordinator.</w:t>
                        </w:r>
                        <w:r>
                          <w:rPr>
                            <w:rFonts w:ascii="Arial" w:eastAsia="Arial" w:hAnsi="Arial"/>
                            <w:color w:val="000000"/>
                          </w:rPr>
                          <w:br/>
                          <w:t>Staff Development</w:t>
                        </w:r>
                        <w:r>
                          <w:rPr>
                            <w:rFonts w:ascii="Arial" w:eastAsia="Arial" w:hAnsi="Arial"/>
                            <w:color w:val="000000"/>
                          </w:rPr>
                          <w:br/>
                          <w:t>The hiring process is monitored by the Director of Human Resources to ensure that applicants are qualified, that people we support are included in t</w:t>
                        </w:r>
                        <w:r>
                          <w:rPr>
                            <w:rFonts w:ascii="Arial" w:eastAsia="Arial" w:hAnsi="Arial"/>
                            <w:color w:val="000000"/>
                          </w:rPr>
                          <w:t>he interview process, and that all required screening and background checks are completed.</w:t>
                        </w:r>
                        <w:r>
                          <w:rPr>
                            <w:rFonts w:ascii="Arial" w:eastAsia="Arial" w:hAnsi="Arial"/>
                            <w:color w:val="000000"/>
                          </w:rPr>
                          <w:br/>
                          <w:t>All employees working in Day Services and Residential Services complete a comprehensive two-week New Hire Orientation program consisting of classroom training, remot</w:t>
                        </w:r>
                        <w:r>
                          <w:rPr>
                            <w:rFonts w:ascii="Arial" w:eastAsia="Arial" w:hAnsi="Arial"/>
                            <w:color w:val="000000"/>
                          </w:rPr>
                          <w:t>e learning, self-guided study and site-specific On-The-Job training.  Prior to working in their assigned program, new hires must complete specific modules, including: Agency Overview and Chain of Responsibility, On-call and Emergency Response Systems, Cult</w:t>
                        </w:r>
                        <w:r>
                          <w:rPr>
                            <w:rFonts w:ascii="Arial" w:eastAsia="Arial" w:hAnsi="Arial"/>
                            <w:color w:val="000000"/>
                          </w:rPr>
                          <w:t>ural Competency, Signs and Symptoms of Illness, Basic Fire Safety, Bloodborne Pathogens (Universal Precautions), Basic Human Rights, Abuse/Neglect/Mandated Reporting, Red Cross CPR/AED and First Aid Certification (unless currently certified).   Since April</w:t>
                        </w:r>
                        <w:r>
                          <w:rPr>
                            <w:rFonts w:ascii="Arial" w:eastAsia="Arial" w:hAnsi="Arial"/>
                            <w:color w:val="000000"/>
                          </w:rPr>
                          <w:t xml:space="preserve"> 2020, all employees have also been required to complete COVID-related training, including symptoms, mitigation measures (including hand hygiene and transmission-based precautions), proper user and disposable of personal protective equipment and enhanced c</w:t>
                        </w:r>
                        <w:r>
                          <w:rPr>
                            <w:rFonts w:ascii="Arial" w:eastAsia="Arial" w:hAnsi="Arial"/>
                            <w:color w:val="000000"/>
                          </w:rPr>
                          <w:t>leaning protocols.</w:t>
                        </w:r>
                        <w:r>
                          <w:rPr>
                            <w:rFonts w:ascii="Arial" w:eastAsia="Arial" w:hAnsi="Arial"/>
                            <w:color w:val="000000"/>
                          </w:rPr>
                          <w:br/>
                          <w:t>During On-The-Job training at the program, supervisors complete a comprehensive program training protocol with the new hire, which includes Program Overview, Introduction to the People Supported, pertinent records review, emergency proto</w:t>
                        </w:r>
                        <w:r>
                          <w:rPr>
                            <w:rFonts w:ascii="Arial" w:eastAsia="Arial" w:hAnsi="Arial"/>
                            <w:color w:val="000000"/>
                          </w:rPr>
                          <w:t>cols specific to the program and division, health, mobility, dietary and behavioral supports of the people in the program, required documentation, incident reporting protocols, van safety (including wheelchair tie-down, if applicable to that program), site</w:t>
                        </w:r>
                        <w:r>
                          <w:rPr>
                            <w:rFonts w:ascii="Arial" w:eastAsia="Arial" w:hAnsi="Arial"/>
                            <w:color w:val="000000"/>
                          </w:rPr>
                          <w:t xml:space="preserve"> safety, and evacuation protocols.</w:t>
                        </w:r>
                        <w:r>
                          <w:rPr>
                            <w:rFonts w:ascii="Arial" w:eastAsia="Arial" w:hAnsi="Arial"/>
                            <w:color w:val="000000"/>
                          </w:rPr>
                          <w:br/>
                          <w:t>Within the first 90 days of employment, new hires are in their probationary period. The program's leadership and the agency's Training Coordinator work with them to complete additional required training, including a revie</w:t>
                        </w:r>
                        <w:r>
                          <w:rPr>
                            <w:rFonts w:ascii="Arial" w:eastAsia="Arial" w:hAnsi="Arial"/>
                            <w:color w:val="000000"/>
                          </w:rPr>
                          <w:t>w of all applicable agency policies, Human Services Worker Safety, Sexual Harassment, Positive Behavioral Supports, Universal Supports, Nutrition (EO509), Teamwork and Expectation, Neutral Writing, Basic De-escalation, Falls Prevention, Diversity in the Wo</w:t>
                        </w:r>
                        <w:r>
                          <w:rPr>
                            <w:rFonts w:ascii="Arial" w:eastAsia="Arial" w:hAnsi="Arial"/>
                            <w:color w:val="000000"/>
                          </w:rPr>
                          <w:t>rkplace, and HIPAA Compliance.</w:t>
                        </w:r>
                        <w:r>
                          <w:rPr>
                            <w:rFonts w:ascii="Arial" w:eastAsia="Arial" w:hAnsi="Arial"/>
                            <w:color w:val="000000"/>
                          </w:rPr>
                          <w:br/>
                          <w:t>Annually/biennially required training, such as Human Rights/Mandated Reporting, Emergency Evacuation and Site Safety, CPR/First Aid, and MAP, is tracked by the Training Coordinator.   Training compliance is reported monthly t</w:t>
                        </w:r>
                        <w:r>
                          <w:rPr>
                            <w:rFonts w:ascii="Arial" w:eastAsia="Arial" w:hAnsi="Arial"/>
                            <w:color w:val="000000"/>
                          </w:rPr>
                          <w:t xml:space="preserve">o the program's leadership as well as the applicable Division Head, including notification of training expiration dates highlighted at least 3 months prior to expiration.  The Training Coordinator, program leadership and the employee then work together to </w:t>
                        </w:r>
                        <w:r>
                          <w:rPr>
                            <w:rFonts w:ascii="Arial" w:eastAsia="Arial" w:hAnsi="Arial"/>
                            <w:color w:val="000000"/>
                          </w:rPr>
                          <w:t>ensure completion of all required training prior to the expiration date.</w:t>
                        </w:r>
                        <w:r>
                          <w:rPr>
                            <w:rFonts w:ascii="Arial" w:eastAsia="Arial" w:hAnsi="Arial"/>
                            <w:color w:val="000000"/>
                          </w:rPr>
                          <w:br/>
                          <w:t xml:space="preserve">In-house certification for CPR/AED/First Aid and Medication Administration Programs allows for timely recertification prior to expiration. </w:t>
                        </w:r>
                        <w:r>
                          <w:rPr>
                            <w:rFonts w:ascii="Arial" w:eastAsia="Arial" w:hAnsi="Arial"/>
                            <w:color w:val="000000"/>
                          </w:rPr>
                          <w:br/>
                          <w:t>Additionally, the Director of Human Resourc</w:t>
                        </w:r>
                        <w:r>
                          <w:rPr>
                            <w:rFonts w:ascii="Arial" w:eastAsia="Arial" w:hAnsi="Arial"/>
                            <w:color w:val="000000"/>
                          </w:rPr>
                          <w:t>es monitors systems to ensure that 90-Day Probationary Evaluations and Annual Evaluations are completed, and that the people we support are included in the evaluation process.</w:t>
                        </w:r>
                        <w:r>
                          <w:rPr>
                            <w:rFonts w:ascii="Arial" w:eastAsia="Arial" w:hAnsi="Arial"/>
                            <w:color w:val="000000"/>
                          </w:rPr>
                          <w:br/>
                          <w:t>Stakeholder Input and Utilization of Feedback</w:t>
                        </w:r>
                        <w:r>
                          <w:rPr>
                            <w:rFonts w:ascii="Arial" w:eastAsia="Arial" w:hAnsi="Arial"/>
                            <w:color w:val="000000"/>
                          </w:rPr>
                          <w:br/>
                          <w:t>Input and feedback from stakeholde</w:t>
                        </w:r>
                        <w:r>
                          <w:rPr>
                            <w:rFonts w:ascii="Arial" w:eastAsia="Arial" w:hAnsi="Arial"/>
                            <w:color w:val="000000"/>
                          </w:rPr>
                          <w:t xml:space="preserve">rs are regularly utilized to enhance program services and address </w:t>
                        </w:r>
                        <w:r>
                          <w:rPr>
                            <w:rFonts w:ascii="Arial" w:eastAsia="Arial" w:hAnsi="Arial"/>
                            <w:color w:val="000000"/>
                          </w:rPr>
                          <w:lastRenderedPageBreak/>
                          <w:t>issues that arise.  This includes feedback from individuals, employees, families, caregivers, guardians, and external partners (including regulatory agencies, advocacy groups, trade associat</w:t>
                        </w:r>
                        <w:r>
                          <w:rPr>
                            <w:rFonts w:ascii="Arial" w:eastAsia="Arial" w:hAnsi="Arial"/>
                            <w:color w:val="000000"/>
                          </w:rPr>
                          <w:t>ions, vendors, and other community partners).</w:t>
                        </w:r>
                        <w:r>
                          <w:rPr>
                            <w:rFonts w:ascii="Arial" w:eastAsia="Arial" w:hAnsi="Arial"/>
                            <w:color w:val="000000"/>
                          </w:rPr>
                          <w:br/>
                          <w:t>Since the outbreak of COVID-19, this solicitation of feedback and input has pivoted to a more direct context, with frequent contact between the agency and stakeholders.  Direct email, video/phone calls, newslet</w:t>
                        </w:r>
                        <w:r>
                          <w:rPr>
                            <w:rFonts w:ascii="Arial" w:eastAsia="Arial" w:hAnsi="Arial"/>
                            <w:color w:val="000000"/>
                          </w:rPr>
                          <w:t>ters, town halls, surveys, website articles and social media have all been utilized to keep stakeholders informed and to solicit feedback and input from those stakeholders.  Feedback and input are presented to applicable agency workgroups outlined later in</w:t>
                        </w:r>
                        <w:r>
                          <w:rPr>
                            <w:rFonts w:ascii="Arial" w:eastAsia="Arial" w:hAnsi="Arial"/>
                            <w:color w:val="000000"/>
                          </w:rPr>
                          <w:t xml:space="preserve"> this assessment.</w:t>
                        </w:r>
                        <w:r>
                          <w:rPr>
                            <w:rFonts w:ascii="Arial" w:eastAsia="Arial" w:hAnsi="Arial"/>
                            <w:color w:val="000000"/>
                          </w:rPr>
                          <w:br/>
                          <w:t>Additional Program-based Systems</w:t>
                        </w:r>
                        <w:r>
                          <w:rPr>
                            <w:rFonts w:ascii="Arial" w:eastAsia="Arial" w:hAnsi="Arial"/>
                            <w:color w:val="000000"/>
                          </w:rPr>
                          <w:br/>
                          <w:t>The agency's 24-hour support community-based group homes also complete shift reports at the end of each shift which are reviewed daily by the program leadership and Division Heads.  This regular communicat</w:t>
                        </w:r>
                        <w:r>
                          <w:rPr>
                            <w:rFonts w:ascii="Arial" w:eastAsia="Arial" w:hAnsi="Arial"/>
                            <w:color w:val="000000"/>
                          </w:rPr>
                          <w:t>ion allows for timely resolution of safety, health, behavioral, staffing and other programmatic issues.  Program Directors for each home also complete weekly reviews of all health, medication and financial records and discuss any issues with the Residentia</w:t>
                        </w:r>
                        <w:r>
                          <w:rPr>
                            <w:rFonts w:ascii="Arial" w:eastAsia="Arial" w:hAnsi="Arial"/>
                            <w:color w:val="000000"/>
                          </w:rPr>
                          <w:t>l Leadership Team, consisting of Program Coordinators, Health Care Coordinator, Division Head, and, as needed, the Facilities Manager and CEO. Staff Communication Logs, Individual Logs, regular house and staff meetings, as well as 1:1 staff supervision com</w:t>
                        </w:r>
                        <w:r>
                          <w:rPr>
                            <w:rFonts w:ascii="Arial" w:eastAsia="Arial" w:hAnsi="Arial"/>
                            <w:color w:val="000000"/>
                          </w:rPr>
                          <w:t>plete the circle of communication, ensuring that any pending issues are resolved.  Independent Home Supports utilizes monthly progress notes, staff meetings, email groups and 1:1 supervision meetings to monitor progress, barriers, safety, health, behaviora</w:t>
                        </w:r>
                        <w:r>
                          <w:rPr>
                            <w:rFonts w:ascii="Arial" w:eastAsia="Arial" w:hAnsi="Arial"/>
                            <w:color w:val="000000"/>
                          </w:rPr>
                          <w:t>l and human rights issues that arise.  As needed, pending issues and trends are discussed at regular Cluster Meetings, weekly Program Coordinator Meetings, and, as needed, Agency Clinical Meetings.</w:t>
                        </w:r>
                        <w:r>
                          <w:rPr>
                            <w:rFonts w:ascii="Arial" w:eastAsia="Arial" w:hAnsi="Arial"/>
                            <w:color w:val="000000"/>
                          </w:rPr>
                          <w:br/>
                          <w:t>Day Services has staff meetings every morning to discuss a</w:t>
                        </w:r>
                        <w:r>
                          <w:rPr>
                            <w:rFonts w:ascii="Arial" w:eastAsia="Arial" w:hAnsi="Arial"/>
                            <w:color w:val="000000"/>
                          </w:rPr>
                          <w:t>ny prior incidents, ongoing health or behavioral issues, planned or unplanned absences from program, or any other programmatic issue.  Once a week there is an afternoon staff meeting which is usually dedicated to training or larger issues requiring more in</w:t>
                        </w:r>
                        <w:r>
                          <w:rPr>
                            <w:rFonts w:ascii="Arial" w:eastAsia="Arial" w:hAnsi="Arial"/>
                            <w:color w:val="000000"/>
                          </w:rPr>
                          <w:t>-depth discussion.  Inter-Disciplinary Team meetings with staff and clinicians are held monthly, and Day Services Leadership team meets weekly.</w:t>
                        </w:r>
                        <w:r>
                          <w:rPr>
                            <w:rFonts w:ascii="Arial" w:eastAsia="Arial" w:hAnsi="Arial"/>
                            <w:color w:val="000000"/>
                          </w:rPr>
                          <w:br/>
                          <w:t>Additional Agency Systems</w:t>
                        </w:r>
                        <w:r>
                          <w:rPr>
                            <w:rFonts w:ascii="Arial" w:eastAsia="Arial" w:hAnsi="Arial"/>
                            <w:color w:val="000000"/>
                          </w:rPr>
                          <w:br/>
                          <w:t>The program and agency systems mentioned above are reviewed at multiple levels, and an</w:t>
                        </w:r>
                        <w:r>
                          <w:rPr>
                            <w:rFonts w:ascii="Arial" w:eastAsia="Arial" w:hAnsi="Arial"/>
                            <w:color w:val="000000"/>
                          </w:rPr>
                          <w:t>y pressing needs or trends can be brought to the appropriate workgroups for processing, review, feedback, resolution or additional resource exploration.  These workgroups include the Agency (interdisciplinary) Clinical meeting, All Managers meeting, Policy</w:t>
                        </w:r>
                        <w:r>
                          <w:rPr>
                            <w:rFonts w:ascii="Arial" w:eastAsia="Arial" w:hAnsi="Arial"/>
                            <w:color w:val="000000"/>
                          </w:rPr>
                          <w:t xml:space="preserve"> Committee meeting, Human Rights Committee meeting, Recruitment/Retention meetings, Senior Leadership meetings, and twice-weekly Continuity of Operations (COOP) meetings.</w:t>
                        </w:r>
                      </w:p>
                    </w:tc>
                  </w:tr>
                </w:tbl>
                <w:p w14:paraId="24B01774" w14:textId="77777777" w:rsidR="0006799B" w:rsidRDefault="0006799B">
                  <w:pPr>
                    <w:spacing w:after="0" w:line="240" w:lineRule="auto"/>
                  </w:pPr>
                </w:p>
              </w:tc>
            </w:tr>
          </w:tbl>
          <w:p w14:paraId="222E6F33" w14:textId="77777777" w:rsidR="0006799B" w:rsidRDefault="0006799B">
            <w:pPr>
              <w:spacing w:after="0" w:line="240" w:lineRule="auto"/>
            </w:pPr>
          </w:p>
        </w:tc>
        <w:tc>
          <w:tcPr>
            <w:tcW w:w="24" w:type="dxa"/>
          </w:tcPr>
          <w:p w14:paraId="6A6CC0BB" w14:textId="77777777" w:rsidR="0006799B" w:rsidRDefault="0006799B">
            <w:pPr>
              <w:pStyle w:val="EmptyCellLayoutStyle"/>
              <w:spacing w:after="0" w:line="240" w:lineRule="auto"/>
            </w:pPr>
          </w:p>
        </w:tc>
      </w:tr>
    </w:tbl>
    <w:p w14:paraId="25E981F4" w14:textId="77777777" w:rsidR="0006799B" w:rsidRDefault="0074054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9406"/>
        <w:gridCol w:w="24"/>
      </w:tblGrid>
      <w:tr w:rsidR="0006799B" w14:paraId="3110CBCD" w14:textId="77777777">
        <w:trPr>
          <w:trHeight w:val="29"/>
        </w:trPr>
        <w:tc>
          <w:tcPr>
            <w:tcW w:w="9406" w:type="dxa"/>
          </w:tcPr>
          <w:p w14:paraId="0A2B356D" w14:textId="77777777" w:rsidR="0006799B" w:rsidRDefault="0006799B">
            <w:pPr>
              <w:pStyle w:val="EmptyCellLayoutStyle"/>
              <w:spacing w:after="0" w:line="240" w:lineRule="auto"/>
            </w:pPr>
          </w:p>
        </w:tc>
        <w:tc>
          <w:tcPr>
            <w:tcW w:w="24" w:type="dxa"/>
          </w:tcPr>
          <w:p w14:paraId="36AD4A86" w14:textId="77777777" w:rsidR="0006799B" w:rsidRDefault="0006799B">
            <w:pPr>
              <w:pStyle w:val="EmptyCellLayoutStyle"/>
              <w:spacing w:after="0" w:line="240" w:lineRule="auto"/>
            </w:pPr>
          </w:p>
        </w:tc>
      </w:tr>
      <w:tr w:rsidR="0006799B" w14:paraId="1465343E"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5266"/>
            </w:tblGrid>
            <w:tr w:rsidR="0006799B" w14:paraId="2D79CBE9" w14:textId="77777777">
              <w:trPr>
                <w:trHeight w:val="360"/>
              </w:trPr>
              <w:tc>
                <w:tcPr>
                  <w:tcW w:w="180" w:type="dxa"/>
                </w:tcPr>
                <w:p w14:paraId="6C673822" w14:textId="77777777" w:rsidR="0006799B" w:rsidRDefault="0006799B">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06799B" w14:paraId="38407993" w14:textId="77777777">
                    <w:trPr>
                      <w:trHeight w:val="282"/>
                    </w:trPr>
                    <w:tc>
                      <w:tcPr>
                        <w:tcW w:w="3960" w:type="dxa"/>
                        <w:tcBorders>
                          <w:top w:val="nil"/>
                          <w:left w:val="nil"/>
                          <w:bottom w:val="nil"/>
                          <w:right w:val="nil"/>
                        </w:tcBorders>
                        <w:tcMar>
                          <w:top w:w="39" w:type="dxa"/>
                          <w:left w:w="39" w:type="dxa"/>
                          <w:bottom w:w="39" w:type="dxa"/>
                          <w:right w:w="39" w:type="dxa"/>
                        </w:tcMar>
                      </w:tcPr>
                      <w:p w14:paraId="4EE16730" w14:textId="77777777" w:rsidR="0006799B" w:rsidRDefault="00740548">
                        <w:pPr>
                          <w:spacing w:after="0" w:line="240" w:lineRule="auto"/>
                        </w:pPr>
                        <w:r>
                          <w:rPr>
                            <w:rFonts w:ascii="Arial" w:eastAsia="Arial" w:hAnsi="Arial"/>
                            <w:b/>
                            <w:color w:val="000000"/>
                            <w:sz w:val="24"/>
                            <w:u w:val="single"/>
                          </w:rPr>
                          <w:t>LICENSURE FINDINGS</w:t>
                        </w:r>
                      </w:p>
                    </w:tc>
                  </w:tr>
                </w:tbl>
                <w:p w14:paraId="1C84CDC7" w14:textId="77777777" w:rsidR="0006799B" w:rsidRDefault="0006799B">
                  <w:pPr>
                    <w:spacing w:after="0" w:line="240" w:lineRule="auto"/>
                  </w:pPr>
                </w:p>
              </w:tc>
              <w:tc>
                <w:tcPr>
                  <w:tcW w:w="5266" w:type="dxa"/>
                </w:tcPr>
                <w:p w14:paraId="2DD708CF" w14:textId="77777777" w:rsidR="0006799B" w:rsidRDefault="0006799B">
                  <w:pPr>
                    <w:pStyle w:val="EmptyCellLayoutStyle"/>
                    <w:spacing w:after="0" w:line="240" w:lineRule="auto"/>
                  </w:pPr>
                </w:p>
              </w:tc>
            </w:tr>
            <w:tr w:rsidR="0006799B" w14:paraId="44EB82D9" w14:textId="77777777">
              <w:trPr>
                <w:trHeight w:val="240"/>
              </w:trPr>
              <w:tc>
                <w:tcPr>
                  <w:tcW w:w="180" w:type="dxa"/>
                </w:tcPr>
                <w:p w14:paraId="349073E6" w14:textId="77777777" w:rsidR="0006799B" w:rsidRDefault="0006799B">
                  <w:pPr>
                    <w:pStyle w:val="EmptyCellLayoutStyle"/>
                    <w:spacing w:after="0" w:line="240" w:lineRule="auto"/>
                  </w:pPr>
                </w:p>
              </w:tc>
              <w:tc>
                <w:tcPr>
                  <w:tcW w:w="3960" w:type="dxa"/>
                  <w:gridSpan w:val="2"/>
                </w:tcPr>
                <w:p w14:paraId="24BB189F" w14:textId="77777777" w:rsidR="0006799B" w:rsidRDefault="0006799B">
                  <w:pPr>
                    <w:pStyle w:val="EmptyCellLayoutStyle"/>
                    <w:spacing w:after="0" w:line="240" w:lineRule="auto"/>
                  </w:pPr>
                </w:p>
              </w:tc>
              <w:tc>
                <w:tcPr>
                  <w:tcW w:w="5266" w:type="dxa"/>
                </w:tcPr>
                <w:p w14:paraId="38AC4BFA" w14:textId="77777777" w:rsidR="0006799B" w:rsidRDefault="0006799B">
                  <w:pPr>
                    <w:pStyle w:val="EmptyCellLayoutStyle"/>
                    <w:spacing w:after="0" w:line="240" w:lineRule="auto"/>
                  </w:pPr>
                </w:p>
              </w:tc>
            </w:tr>
            <w:tr w:rsidR="0006799B" w14:paraId="46DEECBF" w14:textId="77777777">
              <w:tc>
                <w:tcPr>
                  <w:tcW w:w="180" w:type="dxa"/>
                </w:tcPr>
                <w:p w14:paraId="1A078E2F" w14:textId="77777777" w:rsidR="0006799B" w:rsidRDefault="0006799B">
                  <w:pPr>
                    <w:pStyle w:val="EmptyCellLayoutStyle"/>
                    <w:spacing w:after="0" w:line="240" w:lineRule="auto"/>
                  </w:pPr>
                </w:p>
              </w:tc>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09"/>
                    <w:gridCol w:w="1698"/>
                    <w:gridCol w:w="1698"/>
                    <w:gridCol w:w="1903"/>
                  </w:tblGrid>
                  <w:tr w:rsidR="0006799B" w14:paraId="637E0556"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6243"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47F3A" w14:textId="77777777" w:rsidR="0006799B" w:rsidRDefault="00740548">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1BA92" w14:textId="77777777" w:rsidR="0006799B" w:rsidRDefault="00740548">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F5F76" w14:textId="77777777" w:rsidR="0006799B" w:rsidRDefault="00740548">
                        <w:pPr>
                          <w:spacing w:after="0" w:line="240" w:lineRule="auto"/>
                        </w:pPr>
                        <w:r>
                          <w:rPr>
                            <w:rFonts w:ascii="Arial" w:eastAsia="Arial" w:hAnsi="Arial"/>
                            <w:b/>
                            <w:color w:val="000000"/>
                          </w:rPr>
                          <w:t>% Met</w:t>
                        </w:r>
                      </w:p>
                    </w:tc>
                  </w:tr>
                  <w:tr w:rsidR="0006799B" w14:paraId="69B7808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9F9B6A" w14:textId="77777777" w:rsidR="0006799B" w:rsidRDefault="00740548">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1A3648" w14:textId="77777777" w:rsidR="0006799B" w:rsidRDefault="0074054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A13CE6" w14:textId="77777777" w:rsidR="0006799B" w:rsidRDefault="0074054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AA2E1B" w14:textId="77777777" w:rsidR="0006799B" w:rsidRDefault="0006799B">
                        <w:pPr>
                          <w:spacing w:after="0" w:line="240" w:lineRule="auto"/>
                          <w:rPr>
                            <w:sz w:val="0"/>
                          </w:rPr>
                        </w:pPr>
                      </w:p>
                    </w:tc>
                  </w:tr>
                  <w:tr w:rsidR="0006799B" w14:paraId="22DE598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CA6FCB" w14:textId="77777777" w:rsidR="0006799B" w:rsidRDefault="00740548">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2F93CA" w14:textId="77777777" w:rsidR="0006799B" w:rsidRDefault="00740548">
                        <w:pPr>
                          <w:spacing w:after="0" w:line="240" w:lineRule="auto"/>
                        </w:pPr>
                        <w:r>
                          <w:rPr>
                            <w:rFonts w:ascii="Arial" w:eastAsia="Arial" w:hAnsi="Arial"/>
                            <w:b/>
                            <w:color w:val="000000"/>
                          </w:rPr>
                          <w:t>71/74</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0458C71" w14:textId="77777777" w:rsidR="0006799B" w:rsidRDefault="00740548">
                        <w:pPr>
                          <w:spacing w:after="0" w:line="240" w:lineRule="auto"/>
                        </w:pPr>
                        <w:r>
                          <w:rPr>
                            <w:rFonts w:ascii="Arial" w:eastAsia="Arial" w:hAnsi="Arial"/>
                            <w:b/>
                            <w:color w:val="000000"/>
                          </w:rPr>
                          <w:t>3/74</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299FA5" w14:textId="77777777" w:rsidR="0006799B" w:rsidRDefault="0006799B">
                        <w:pPr>
                          <w:spacing w:after="0" w:line="240" w:lineRule="auto"/>
                          <w:rPr>
                            <w:sz w:val="0"/>
                          </w:rPr>
                        </w:pPr>
                      </w:p>
                    </w:tc>
                  </w:tr>
                  <w:tr w:rsidR="0006799B" w14:paraId="27A7B792"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1E638B" w14:textId="77777777" w:rsidR="0006799B" w:rsidRDefault="00740548">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DDA5DB"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30C503" w14:textId="77777777" w:rsidR="0006799B" w:rsidRDefault="0006799B">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02C0B4" w14:textId="77777777" w:rsidR="0006799B" w:rsidRDefault="0006799B">
                        <w:pPr>
                          <w:spacing w:after="0" w:line="240" w:lineRule="auto"/>
                          <w:rPr>
                            <w:sz w:val="0"/>
                          </w:rPr>
                        </w:pPr>
                      </w:p>
                    </w:tc>
                  </w:tr>
                  <w:tr w:rsidR="0006799B" w14:paraId="5A75584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3A3161" w14:textId="77777777" w:rsidR="0006799B" w:rsidRDefault="00740548">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85522C" w14:textId="77777777" w:rsidR="0006799B" w:rsidRDefault="0074054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AE2618" w14:textId="77777777" w:rsidR="0006799B" w:rsidRDefault="0074054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F844D5" w14:textId="77777777" w:rsidR="0006799B" w:rsidRDefault="0006799B">
                        <w:pPr>
                          <w:spacing w:after="0" w:line="240" w:lineRule="auto"/>
                          <w:rPr>
                            <w:sz w:val="0"/>
                          </w:rPr>
                        </w:pPr>
                      </w:p>
                    </w:tc>
                  </w:tr>
                  <w:tr w:rsidR="0006799B" w14:paraId="0D6F4F0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C763EB" w14:textId="77777777" w:rsidR="0006799B" w:rsidRDefault="00740548">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5111F4" w14:textId="77777777" w:rsidR="0006799B" w:rsidRDefault="00740548">
                        <w:pPr>
                          <w:spacing w:after="0" w:line="240" w:lineRule="auto"/>
                        </w:pPr>
                        <w:r>
                          <w:rPr>
                            <w:rFonts w:ascii="Arial" w:eastAsia="Arial" w:hAnsi="Arial"/>
                            <w:b/>
                            <w:color w:val="000000"/>
                          </w:rPr>
                          <w:t>79/82</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2A807A" w14:textId="77777777" w:rsidR="0006799B" w:rsidRDefault="00740548">
                        <w:pPr>
                          <w:spacing w:after="0" w:line="240" w:lineRule="auto"/>
                        </w:pPr>
                        <w:r>
                          <w:rPr>
                            <w:rFonts w:ascii="Arial" w:eastAsia="Arial" w:hAnsi="Arial"/>
                            <w:b/>
                            <w:color w:val="000000"/>
                          </w:rPr>
                          <w:t>3/82</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8FA30F" w14:textId="77777777" w:rsidR="0006799B" w:rsidRDefault="00740548">
                        <w:pPr>
                          <w:spacing w:after="0" w:line="240" w:lineRule="auto"/>
                        </w:pPr>
                        <w:r>
                          <w:rPr>
                            <w:rFonts w:ascii="Arial" w:eastAsia="Arial" w:hAnsi="Arial"/>
                            <w:b/>
                            <w:color w:val="000000"/>
                          </w:rPr>
                          <w:t>96%</w:t>
                        </w:r>
                      </w:p>
                    </w:tc>
                  </w:tr>
                  <w:tr w:rsidR="0006799B" w14:paraId="1D53A87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371AC2" w14:textId="77777777" w:rsidR="0006799B" w:rsidRDefault="00740548">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0A30D6"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004999" w14:textId="77777777" w:rsidR="0006799B" w:rsidRDefault="0006799B">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146AD8" w14:textId="77777777" w:rsidR="0006799B" w:rsidRDefault="0006799B">
                        <w:pPr>
                          <w:spacing w:after="0" w:line="240" w:lineRule="auto"/>
                          <w:rPr>
                            <w:sz w:val="0"/>
                          </w:rPr>
                        </w:pPr>
                      </w:p>
                    </w:tc>
                  </w:tr>
                  <w:tr w:rsidR="0006799B" w14:paraId="62514068"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731927" w14:textId="77777777" w:rsidR="0006799B" w:rsidRDefault="00740548">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98B5ED"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8806E3" w14:textId="77777777" w:rsidR="0006799B" w:rsidRDefault="00740548">
                        <w:pPr>
                          <w:spacing w:after="0" w:line="240" w:lineRule="auto"/>
                        </w:pPr>
                        <w:r>
                          <w:rPr>
                            <w:rFonts w:ascii="Arial" w:eastAsia="Arial" w:hAnsi="Arial"/>
                            <w:b/>
                            <w:color w:val="000000"/>
                          </w:rPr>
                          <w:t>3</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7CF85F" w14:textId="77777777" w:rsidR="0006799B" w:rsidRDefault="0006799B">
                        <w:pPr>
                          <w:spacing w:after="0" w:line="240" w:lineRule="auto"/>
                          <w:rPr>
                            <w:sz w:val="0"/>
                          </w:rPr>
                        </w:pPr>
                      </w:p>
                    </w:tc>
                  </w:tr>
                  <w:tr w:rsidR="0006799B" w14:paraId="03FEF2C8" w14:textId="77777777">
                    <w:trPr>
                      <w:trHeight w:val="282"/>
                    </w:trPr>
                    <w:tc>
                      <w:tcPr>
                        <w:tcW w:w="3915" w:type="dxa"/>
                        <w:tcBorders>
                          <w:top w:val="nil"/>
                          <w:left w:val="nil"/>
                          <w:bottom w:val="nil"/>
                          <w:right w:val="nil"/>
                        </w:tcBorders>
                        <w:tcMar>
                          <w:top w:w="39" w:type="dxa"/>
                          <w:left w:w="39" w:type="dxa"/>
                          <w:bottom w:w="39" w:type="dxa"/>
                          <w:right w:w="39" w:type="dxa"/>
                        </w:tcMar>
                      </w:tcPr>
                      <w:p w14:paraId="6220C533" w14:textId="77777777" w:rsidR="0006799B" w:rsidRDefault="0006799B">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E3A1331" w14:textId="77777777" w:rsidR="0006799B" w:rsidRDefault="0006799B">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34FEF43A" w14:textId="77777777" w:rsidR="0006799B" w:rsidRDefault="0006799B">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33EC1C1A" w14:textId="77777777" w:rsidR="0006799B" w:rsidRDefault="0006799B">
                        <w:pPr>
                          <w:spacing w:after="0" w:line="240" w:lineRule="auto"/>
                          <w:rPr>
                            <w:sz w:val="0"/>
                          </w:rPr>
                        </w:pPr>
                      </w:p>
                    </w:tc>
                  </w:tr>
                  <w:tr w:rsidR="0006799B" w14:paraId="01B5863C"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49442"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88B42" w14:textId="77777777" w:rsidR="0006799B" w:rsidRDefault="00740548">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3304E" w14:textId="77777777" w:rsidR="0006799B" w:rsidRDefault="00740548">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E531" w14:textId="77777777" w:rsidR="0006799B" w:rsidRDefault="00740548">
                        <w:pPr>
                          <w:spacing w:after="0" w:line="240" w:lineRule="auto"/>
                        </w:pPr>
                        <w:r>
                          <w:rPr>
                            <w:rFonts w:ascii="Arial" w:eastAsia="Arial" w:hAnsi="Arial"/>
                            <w:b/>
                            <w:color w:val="000000"/>
                          </w:rPr>
                          <w:t>% Met</w:t>
                        </w:r>
                      </w:p>
                    </w:tc>
                  </w:tr>
                  <w:tr w:rsidR="0006799B" w14:paraId="77A194F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BEB61F9" w14:textId="77777777" w:rsidR="0006799B" w:rsidRDefault="00740548">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01A4D74" w14:textId="77777777" w:rsidR="0006799B" w:rsidRDefault="0074054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1A03E8" w14:textId="77777777" w:rsidR="0006799B" w:rsidRDefault="0074054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148790" w14:textId="77777777" w:rsidR="0006799B" w:rsidRDefault="0006799B">
                        <w:pPr>
                          <w:spacing w:after="0" w:line="240" w:lineRule="auto"/>
                          <w:rPr>
                            <w:sz w:val="0"/>
                          </w:rPr>
                        </w:pPr>
                      </w:p>
                    </w:tc>
                  </w:tr>
                  <w:tr w:rsidR="0006799B" w14:paraId="1649EF7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DBB2DA" w14:textId="77777777" w:rsidR="0006799B" w:rsidRDefault="00740548">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3690BD1" w14:textId="77777777" w:rsidR="0006799B" w:rsidRDefault="00740548">
                        <w:pPr>
                          <w:spacing w:after="0" w:line="240" w:lineRule="auto"/>
                        </w:pPr>
                        <w:r>
                          <w:rPr>
                            <w:rFonts w:ascii="Arial" w:eastAsia="Arial" w:hAnsi="Arial"/>
                            <w:b/>
                            <w:color w:val="000000"/>
                          </w:rPr>
                          <w:t>51/53</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F73AB9" w14:textId="77777777" w:rsidR="0006799B" w:rsidRDefault="00740548">
                        <w:pPr>
                          <w:spacing w:after="0" w:line="240" w:lineRule="auto"/>
                        </w:pPr>
                        <w:r>
                          <w:rPr>
                            <w:rFonts w:ascii="Arial" w:eastAsia="Arial" w:hAnsi="Arial"/>
                            <w:b/>
                            <w:color w:val="000000"/>
                          </w:rPr>
                          <w:t>2/53</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94B754" w14:textId="77777777" w:rsidR="0006799B" w:rsidRDefault="0006799B">
                        <w:pPr>
                          <w:spacing w:after="0" w:line="240" w:lineRule="auto"/>
                          <w:rPr>
                            <w:sz w:val="0"/>
                          </w:rPr>
                        </w:pPr>
                      </w:p>
                    </w:tc>
                  </w:tr>
                  <w:tr w:rsidR="0006799B" w14:paraId="6976EC0C"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74EC9E" w14:textId="77777777" w:rsidR="0006799B" w:rsidRDefault="00740548">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A6464E"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E42787" w14:textId="77777777" w:rsidR="0006799B" w:rsidRDefault="0006799B">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CD565D" w14:textId="77777777" w:rsidR="0006799B" w:rsidRDefault="0006799B">
                        <w:pPr>
                          <w:spacing w:after="0" w:line="240" w:lineRule="auto"/>
                          <w:rPr>
                            <w:sz w:val="0"/>
                          </w:rPr>
                        </w:pPr>
                      </w:p>
                    </w:tc>
                  </w:tr>
                  <w:tr w:rsidR="0006799B" w14:paraId="25E756A3"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4A8664" w14:textId="77777777" w:rsidR="0006799B" w:rsidRDefault="00740548">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1271BC" w14:textId="77777777" w:rsidR="0006799B" w:rsidRDefault="0074054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A2171B" w14:textId="77777777" w:rsidR="0006799B" w:rsidRDefault="0074054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5D5088" w14:textId="77777777" w:rsidR="0006799B" w:rsidRDefault="0006799B">
                        <w:pPr>
                          <w:spacing w:after="0" w:line="240" w:lineRule="auto"/>
                          <w:rPr>
                            <w:sz w:val="0"/>
                          </w:rPr>
                        </w:pPr>
                      </w:p>
                    </w:tc>
                  </w:tr>
                  <w:tr w:rsidR="0006799B" w14:paraId="70489C1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F36DE7" w14:textId="77777777" w:rsidR="0006799B" w:rsidRDefault="00740548">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CC03B8" w14:textId="77777777" w:rsidR="0006799B" w:rsidRDefault="00740548">
                        <w:pPr>
                          <w:spacing w:after="0" w:line="240" w:lineRule="auto"/>
                        </w:pPr>
                        <w:r>
                          <w:rPr>
                            <w:rFonts w:ascii="Arial" w:eastAsia="Arial" w:hAnsi="Arial"/>
                            <w:b/>
                            <w:color w:val="000000"/>
                          </w:rPr>
                          <w:t>59/61</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B78AA7" w14:textId="77777777" w:rsidR="0006799B" w:rsidRDefault="00740548">
                        <w:pPr>
                          <w:spacing w:after="0" w:line="240" w:lineRule="auto"/>
                        </w:pPr>
                        <w:r>
                          <w:rPr>
                            <w:rFonts w:ascii="Arial" w:eastAsia="Arial" w:hAnsi="Arial"/>
                            <w:b/>
                            <w:color w:val="000000"/>
                          </w:rPr>
                          <w:t>2/61</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4EF639" w14:textId="77777777" w:rsidR="0006799B" w:rsidRDefault="00740548">
                        <w:pPr>
                          <w:spacing w:after="0" w:line="240" w:lineRule="auto"/>
                        </w:pPr>
                        <w:r>
                          <w:rPr>
                            <w:rFonts w:ascii="Arial" w:eastAsia="Arial" w:hAnsi="Arial"/>
                            <w:b/>
                            <w:color w:val="000000"/>
                          </w:rPr>
                          <w:t>97%</w:t>
                        </w:r>
                      </w:p>
                    </w:tc>
                  </w:tr>
                  <w:tr w:rsidR="0006799B" w14:paraId="6E5B44B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99A8E1" w14:textId="77777777" w:rsidR="0006799B" w:rsidRDefault="00740548">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F08559"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38775B" w14:textId="77777777" w:rsidR="0006799B" w:rsidRDefault="0006799B">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47B79A" w14:textId="77777777" w:rsidR="0006799B" w:rsidRDefault="0006799B">
                        <w:pPr>
                          <w:spacing w:after="0" w:line="240" w:lineRule="auto"/>
                          <w:rPr>
                            <w:sz w:val="0"/>
                          </w:rPr>
                        </w:pPr>
                      </w:p>
                    </w:tc>
                  </w:tr>
                  <w:tr w:rsidR="0006799B" w14:paraId="65B62D5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6916E6" w14:textId="77777777" w:rsidR="0006799B" w:rsidRDefault="00740548">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A0425B" w14:textId="77777777" w:rsidR="0006799B" w:rsidRDefault="0006799B">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1E7DDD" w14:textId="77777777" w:rsidR="0006799B" w:rsidRDefault="00740548">
                        <w:pPr>
                          <w:spacing w:after="0" w:line="240" w:lineRule="auto"/>
                        </w:pPr>
                        <w:r>
                          <w:rPr>
                            <w:rFonts w:ascii="Arial" w:eastAsia="Arial" w:hAnsi="Arial"/>
                            <w:b/>
                            <w:color w:val="000000"/>
                          </w:rPr>
                          <w:t>2</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CF7B33" w14:textId="77777777" w:rsidR="0006799B" w:rsidRDefault="0006799B">
                        <w:pPr>
                          <w:spacing w:after="0" w:line="240" w:lineRule="auto"/>
                          <w:rPr>
                            <w:sz w:val="0"/>
                          </w:rPr>
                        </w:pPr>
                      </w:p>
                    </w:tc>
                  </w:tr>
                  <w:tr w:rsidR="0006799B" w14:paraId="0438FD1B" w14:textId="77777777">
                    <w:trPr>
                      <w:trHeight w:val="282"/>
                    </w:trPr>
                    <w:tc>
                      <w:tcPr>
                        <w:tcW w:w="3915" w:type="dxa"/>
                        <w:tcBorders>
                          <w:top w:val="nil"/>
                          <w:left w:val="nil"/>
                          <w:bottom w:val="nil"/>
                          <w:right w:val="nil"/>
                        </w:tcBorders>
                        <w:tcMar>
                          <w:top w:w="39" w:type="dxa"/>
                          <w:left w:w="39" w:type="dxa"/>
                          <w:bottom w:w="39" w:type="dxa"/>
                          <w:right w:w="39" w:type="dxa"/>
                        </w:tcMar>
                      </w:tcPr>
                      <w:p w14:paraId="18F740D3" w14:textId="77777777" w:rsidR="0006799B" w:rsidRDefault="0006799B">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607E91AD" w14:textId="77777777" w:rsidR="0006799B" w:rsidRDefault="0006799B">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72A78E6F" w14:textId="77777777" w:rsidR="0006799B" w:rsidRDefault="0006799B">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21102A71" w14:textId="77777777" w:rsidR="0006799B" w:rsidRDefault="0006799B">
                        <w:pPr>
                          <w:spacing w:after="0" w:line="240" w:lineRule="auto"/>
                          <w:rPr>
                            <w:sz w:val="0"/>
                          </w:rPr>
                        </w:pPr>
                      </w:p>
                    </w:tc>
                  </w:tr>
                </w:tbl>
                <w:p w14:paraId="1952B64C" w14:textId="77777777" w:rsidR="0006799B" w:rsidRDefault="0006799B">
                  <w:pPr>
                    <w:spacing w:after="0" w:line="240" w:lineRule="auto"/>
                  </w:pPr>
                </w:p>
              </w:tc>
              <w:tc>
                <w:tcPr>
                  <w:tcW w:w="5266" w:type="dxa"/>
                  <w:gridSpan w:val="2"/>
                  <w:hMerge/>
                </w:tcPr>
                <w:p w14:paraId="15285203" w14:textId="77777777" w:rsidR="0006799B" w:rsidRDefault="0006799B">
                  <w:pPr>
                    <w:pStyle w:val="EmptyCellLayoutStyle"/>
                    <w:spacing w:after="0" w:line="240" w:lineRule="auto"/>
                  </w:pPr>
                </w:p>
              </w:tc>
            </w:tr>
            <w:tr w:rsidR="0006799B" w14:paraId="4FBBE413" w14:textId="77777777">
              <w:trPr>
                <w:trHeight w:val="540"/>
              </w:trPr>
              <w:tc>
                <w:tcPr>
                  <w:tcW w:w="180" w:type="dxa"/>
                </w:tcPr>
                <w:p w14:paraId="712D22F1" w14:textId="77777777" w:rsidR="0006799B" w:rsidRDefault="0006799B">
                  <w:pPr>
                    <w:pStyle w:val="EmptyCellLayoutStyle"/>
                    <w:spacing w:after="0" w:line="240" w:lineRule="auto"/>
                  </w:pPr>
                </w:p>
              </w:tc>
              <w:tc>
                <w:tcPr>
                  <w:tcW w:w="3960" w:type="dxa"/>
                  <w:gridSpan w:val="2"/>
                </w:tcPr>
                <w:p w14:paraId="6BA2634C" w14:textId="77777777" w:rsidR="0006799B" w:rsidRDefault="0006799B">
                  <w:pPr>
                    <w:pStyle w:val="EmptyCellLayoutStyle"/>
                    <w:spacing w:after="0" w:line="240" w:lineRule="auto"/>
                  </w:pPr>
                </w:p>
              </w:tc>
              <w:tc>
                <w:tcPr>
                  <w:tcW w:w="5266" w:type="dxa"/>
                </w:tcPr>
                <w:p w14:paraId="4FC83C3E" w14:textId="77777777" w:rsidR="0006799B" w:rsidRDefault="0006799B">
                  <w:pPr>
                    <w:pStyle w:val="EmptyCellLayoutStyle"/>
                    <w:spacing w:after="0" w:line="240" w:lineRule="auto"/>
                  </w:pPr>
                </w:p>
              </w:tc>
            </w:tr>
          </w:tbl>
          <w:p w14:paraId="762986AA" w14:textId="77777777" w:rsidR="0006799B" w:rsidRDefault="0006799B">
            <w:pPr>
              <w:spacing w:after="0" w:line="240" w:lineRule="auto"/>
            </w:pPr>
          </w:p>
        </w:tc>
        <w:tc>
          <w:tcPr>
            <w:tcW w:w="24" w:type="dxa"/>
          </w:tcPr>
          <w:p w14:paraId="322018D3" w14:textId="77777777" w:rsidR="0006799B" w:rsidRDefault="0006799B">
            <w:pPr>
              <w:pStyle w:val="EmptyCellLayoutStyle"/>
              <w:spacing w:after="0" w:line="240" w:lineRule="auto"/>
            </w:pPr>
          </w:p>
        </w:tc>
      </w:tr>
      <w:tr w:rsidR="0006799B" w14:paraId="4ECB4833" w14:textId="77777777">
        <w:trPr>
          <w:trHeight w:val="420"/>
        </w:trPr>
        <w:tc>
          <w:tcPr>
            <w:tcW w:w="9406" w:type="dxa"/>
          </w:tcPr>
          <w:p w14:paraId="0991DCFC" w14:textId="77777777" w:rsidR="0006799B" w:rsidRDefault="0006799B">
            <w:pPr>
              <w:pStyle w:val="EmptyCellLayoutStyle"/>
              <w:spacing w:after="0" w:line="240" w:lineRule="auto"/>
            </w:pPr>
          </w:p>
        </w:tc>
        <w:tc>
          <w:tcPr>
            <w:tcW w:w="24" w:type="dxa"/>
          </w:tcPr>
          <w:p w14:paraId="3BD75456" w14:textId="77777777" w:rsidR="0006799B" w:rsidRDefault="0006799B">
            <w:pPr>
              <w:pStyle w:val="EmptyCellLayoutStyle"/>
              <w:spacing w:after="0" w:line="240" w:lineRule="auto"/>
            </w:pPr>
          </w:p>
        </w:tc>
      </w:tr>
      <w:tr w:rsidR="0006799B" w14:paraId="515615BF"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5"/>
              <w:gridCol w:w="9220"/>
            </w:tblGrid>
            <w:tr w:rsidR="0006799B" w14:paraId="5643CFE5" w14:textId="77777777">
              <w:trPr>
                <w:trHeight w:val="180"/>
              </w:trPr>
              <w:tc>
                <w:tcPr>
                  <w:tcW w:w="180" w:type="dxa"/>
                </w:tcPr>
                <w:p w14:paraId="679DA803" w14:textId="77777777" w:rsidR="0006799B" w:rsidRDefault="0006799B">
                  <w:pPr>
                    <w:pStyle w:val="EmptyCellLayoutStyle"/>
                    <w:spacing w:after="0" w:line="240" w:lineRule="auto"/>
                  </w:pPr>
                </w:p>
              </w:tc>
              <w:tc>
                <w:tcPr>
                  <w:tcW w:w="1" w:type="dxa"/>
                  <w:gridSpan w:val="2"/>
                </w:tcPr>
                <w:p w14:paraId="264372FA" w14:textId="77777777" w:rsidR="0006799B" w:rsidRDefault="0006799B">
                  <w:pPr>
                    <w:pStyle w:val="EmptyCellLayoutStyle"/>
                    <w:spacing w:after="0" w:line="240" w:lineRule="auto"/>
                  </w:pPr>
                </w:p>
              </w:tc>
              <w:tc>
                <w:tcPr>
                  <w:tcW w:w="9224" w:type="dxa"/>
                </w:tcPr>
                <w:p w14:paraId="049EAC47" w14:textId="77777777" w:rsidR="0006799B" w:rsidRDefault="0006799B">
                  <w:pPr>
                    <w:pStyle w:val="EmptyCellLayoutStyle"/>
                    <w:spacing w:after="0" w:line="240" w:lineRule="auto"/>
                  </w:pPr>
                </w:p>
              </w:tc>
            </w:tr>
            <w:tr w:rsidR="0006799B" w14:paraId="7896F6DB" w14:textId="77777777">
              <w:tc>
                <w:tcPr>
                  <w:tcW w:w="180" w:type="dxa"/>
                </w:tcPr>
                <w:p w14:paraId="028B7590" w14:textId="77777777" w:rsidR="0006799B" w:rsidRDefault="0006799B">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28"/>
                    <w:gridCol w:w="2673"/>
                    <w:gridCol w:w="4987"/>
                  </w:tblGrid>
                  <w:tr w:rsidR="0006799B" w14:paraId="0EBEEF78" w14:textId="77777777">
                    <w:trPr>
                      <w:trHeight w:val="102"/>
                    </w:trPr>
                    <w:tc>
                      <w:tcPr>
                        <w:tcW w:w="333" w:type="dxa"/>
                        <w:tcBorders>
                          <w:top w:val="nil"/>
                          <w:left w:val="nil"/>
                          <w:bottom w:val="nil"/>
                          <w:right w:val="nil"/>
                        </w:tcBorders>
                        <w:tcMar>
                          <w:top w:w="39" w:type="dxa"/>
                          <w:left w:w="39" w:type="dxa"/>
                          <w:bottom w:w="39" w:type="dxa"/>
                          <w:right w:w="39" w:type="dxa"/>
                        </w:tcMar>
                      </w:tcPr>
                      <w:p w14:paraId="3B29C1F8" w14:textId="77777777" w:rsidR="0006799B" w:rsidRDefault="0006799B">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4C032AD3" w14:textId="77777777" w:rsidR="0006799B" w:rsidRDefault="0006799B">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308EC86E" w14:textId="77777777" w:rsidR="0006799B" w:rsidRDefault="0006799B">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70ABED63" w14:textId="77777777" w:rsidR="0006799B" w:rsidRDefault="0006799B">
                        <w:pPr>
                          <w:spacing w:after="0" w:line="240" w:lineRule="auto"/>
                          <w:rPr>
                            <w:sz w:val="0"/>
                          </w:rPr>
                        </w:pPr>
                      </w:p>
                    </w:tc>
                  </w:tr>
                  <w:tr w:rsidR="0006799B" w14:paraId="5E36D6CE"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DF595DA" w14:textId="77777777" w:rsidR="0006799B" w:rsidRDefault="0006799B">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61829C11" w14:textId="77777777" w:rsidR="0006799B" w:rsidRDefault="0074054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6AAA2A24" w14:textId="77777777" w:rsidR="0006799B" w:rsidRDefault="0006799B">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1D1F8B7C" w14:textId="77777777" w:rsidR="0006799B" w:rsidRDefault="0006799B">
                        <w:pPr>
                          <w:spacing w:after="0" w:line="240" w:lineRule="auto"/>
                        </w:pPr>
                      </w:p>
                    </w:tc>
                  </w:tr>
                  <w:tr w:rsidR="0006799B" w14:paraId="1370CEDE"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78DB96F7" w14:textId="77777777" w:rsidR="0006799B" w:rsidRDefault="0006799B">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1B3B84C8" w14:textId="77777777" w:rsidR="0006799B" w:rsidRDefault="0074054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1BAA8" w14:textId="77777777" w:rsidR="0006799B" w:rsidRDefault="00740548">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9C3F" w14:textId="77777777" w:rsidR="0006799B" w:rsidRDefault="00740548">
                        <w:pPr>
                          <w:spacing w:after="0" w:line="240" w:lineRule="auto"/>
                          <w:jc w:val="center"/>
                        </w:pPr>
                        <w:r>
                          <w:rPr>
                            <w:rFonts w:ascii="Arial" w:eastAsia="Arial" w:hAnsi="Arial"/>
                            <w:b/>
                            <w:color w:val="000000"/>
                          </w:rPr>
                          <w:t>Area Needing Improvement</w:t>
                        </w:r>
                      </w:p>
                    </w:tc>
                  </w:tr>
                  <w:tr w:rsidR="0006799B" w14:paraId="4A09ECF9"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CD40B" w14:textId="77777777" w:rsidR="0006799B" w:rsidRDefault="0006799B">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F8915" w14:textId="77777777" w:rsidR="0006799B" w:rsidRDefault="00740548">
                        <w:pPr>
                          <w:spacing w:after="0" w:line="240" w:lineRule="auto"/>
                        </w:pPr>
                        <w:r>
                          <w:rPr>
                            <w:rFonts w:ascii="Arial" w:eastAsia="Arial" w:hAnsi="Arial"/>
                            <w:color w:val="000000"/>
                          </w:rPr>
                          <w:t xml:space="preserve"> L86</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AB15D" w14:textId="77777777" w:rsidR="0006799B" w:rsidRDefault="00740548">
                        <w:pPr>
                          <w:spacing w:after="0" w:line="240" w:lineRule="auto"/>
                        </w:pPr>
                        <w:r>
                          <w:rPr>
                            <w:rFonts w:ascii="Arial" w:eastAsia="Arial" w:hAnsi="Arial"/>
                            <w:color w:val="000000"/>
                          </w:rPr>
                          <w:t>Required assessments concerning individual needs and abilities are completed in preparation for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3023E" w14:textId="77777777" w:rsidR="0006799B" w:rsidRDefault="00740548">
                        <w:pPr>
                          <w:spacing w:after="0" w:line="240" w:lineRule="auto"/>
                        </w:pPr>
                        <w:r>
                          <w:rPr>
                            <w:rFonts w:ascii="Arial" w:eastAsia="Arial" w:hAnsi="Arial"/>
                            <w:color w:val="000000"/>
                          </w:rPr>
                          <w:t xml:space="preserve">For six individuals, assessments had not been completed and submitted to DDS 15 days prior in preparation for the ISP. The agency needs to ensure that </w:t>
                        </w:r>
                        <w:r>
                          <w:rPr>
                            <w:rFonts w:ascii="Arial" w:eastAsia="Arial" w:hAnsi="Arial"/>
                            <w:color w:val="000000"/>
                          </w:rPr>
                          <w:t>assessments are completed in preparation for the ISP and submitted in accordance with regulatory requirements.</w:t>
                        </w:r>
                      </w:p>
                    </w:tc>
                  </w:tr>
                  <w:tr w:rsidR="0006799B" w14:paraId="0DE8F3B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4EE3C" w14:textId="77777777" w:rsidR="0006799B" w:rsidRDefault="0006799B">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47592" w14:textId="77777777" w:rsidR="0006799B" w:rsidRDefault="00740548">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52F5" w14:textId="77777777" w:rsidR="0006799B" w:rsidRDefault="00740548">
                        <w:pPr>
                          <w:spacing w:after="0" w:line="240" w:lineRule="auto"/>
                        </w:pPr>
                        <w:r>
                          <w:rPr>
                            <w:rFonts w:ascii="Arial" w:eastAsia="Arial" w:hAnsi="Arial"/>
                            <w:color w:val="000000"/>
                          </w:rPr>
                          <w:t xml:space="preserve">Support strategies necessary to assist an individual to </w:t>
                        </w:r>
                        <w:r>
                          <w:rPr>
                            <w:rFonts w:ascii="Arial" w:eastAsia="Arial" w:hAnsi="Arial"/>
                            <w:color w:val="000000"/>
                          </w:rPr>
                          <w:lastRenderedPageBreak/>
                          <w:t>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E50A7" w14:textId="77777777" w:rsidR="0006799B" w:rsidRDefault="00740548">
                        <w:pPr>
                          <w:spacing w:after="0" w:line="240" w:lineRule="auto"/>
                        </w:pPr>
                        <w:r>
                          <w:rPr>
                            <w:rFonts w:ascii="Arial" w:eastAsia="Arial" w:hAnsi="Arial"/>
                            <w:color w:val="000000"/>
                          </w:rPr>
                          <w:lastRenderedPageBreak/>
                          <w:t xml:space="preserve">For six individuals, support strategies had not been completed and submitted to DDS 15 days prior in </w:t>
                        </w:r>
                        <w:r>
                          <w:rPr>
                            <w:rFonts w:ascii="Arial" w:eastAsia="Arial" w:hAnsi="Arial"/>
                            <w:color w:val="000000"/>
                          </w:rPr>
                          <w:lastRenderedPageBreak/>
                          <w:t>preparation for the</w:t>
                        </w:r>
                        <w:r>
                          <w:rPr>
                            <w:rFonts w:ascii="Arial" w:eastAsia="Arial" w:hAnsi="Arial"/>
                            <w:color w:val="000000"/>
                          </w:rPr>
                          <w:t xml:space="preserve"> ISP. The agency needs to ensure that support strategies are completed in preparation for the ISP and submitted in accordance with regulatory requirements.</w:t>
                        </w:r>
                      </w:p>
                    </w:tc>
                  </w:tr>
                </w:tbl>
                <w:p w14:paraId="3CDB1757" w14:textId="77777777" w:rsidR="0006799B" w:rsidRDefault="0006799B">
                  <w:pPr>
                    <w:spacing w:after="0" w:line="240" w:lineRule="auto"/>
                  </w:pPr>
                </w:p>
              </w:tc>
              <w:tc>
                <w:tcPr>
                  <w:tcW w:w="9224" w:type="dxa"/>
                  <w:gridSpan w:val="2"/>
                  <w:hMerge/>
                </w:tcPr>
                <w:p w14:paraId="3C1B263E" w14:textId="77777777" w:rsidR="0006799B" w:rsidRDefault="0006799B">
                  <w:pPr>
                    <w:pStyle w:val="EmptyCellLayoutStyle"/>
                    <w:spacing w:after="0" w:line="240" w:lineRule="auto"/>
                  </w:pPr>
                </w:p>
              </w:tc>
            </w:tr>
            <w:tr w:rsidR="0006799B" w14:paraId="6B72E5B1" w14:textId="77777777">
              <w:trPr>
                <w:trHeight w:val="179"/>
              </w:trPr>
              <w:tc>
                <w:tcPr>
                  <w:tcW w:w="180" w:type="dxa"/>
                </w:tcPr>
                <w:p w14:paraId="528923B2" w14:textId="77777777" w:rsidR="0006799B" w:rsidRDefault="0006799B">
                  <w:pPr>
                    <w:pStyle w:val="EmptyCellLayoutStyle"/>
                    <w:spacing w:after="0" w:line="240" w:lineRule="auto"/>
                  </w:pPr>
                </w:p>
              </w:tc>
              <w:tc>
                <w:tcPr>
                  <w:tcW w:w="1" w:type="dxa"/>
                  <w:gridSpan w:val="2"/>
                </w:tcPr>
                <w:p w14:paraId="722B527B" w14:textId="77777777" w:rsidR="0006799B" w:rsidRDefault="0006799B">
                  <w:pPr>
                    <w:pStyle w:val="EmptyCellLayoutStyle"/>
                    <w:spacing w:after="0" w:line="240" w:lineRule="auto"/>
                  </w:pPr>
                </w:p>
              </w:tc>
              <w:tc>
                <w:tcPr>
                  <w:tcW w:w="9224" w:type="dxa"/>
                </w:tcPr>
                <w:p w14:paraId="03082B54" w14:textId="77777777" w:rsidR="0006799B" w:rsidRDefault="0006799B">
                  <w:pPr>
                    <w:pStyle w:val="EmptyCellLayoutStyle"/>
                    <w:spacing w:after="0" w:line="240" w:lineRule="auto"/>
                  </w:pPr>
                </w:p>
              </w:tc>
            </w:tr>
            <w:tr w:rsidR="0006799B" w14:paraId="4A58D24D" w14:textId="77777777">
              <w:tc>
                <w:tcPr>
                  <w:tcW w:w="180" w:type="dxa"/>
                </w:tcPr>
                <w:p w14:paraId="31E2AFA4" w14:textId="77777777" w:rsidR="0006799B" w:rsidRDefault="0006799B">
                  <w:pPr>
                    <w:pStyle w:val="EmptyCellLayoutStyle"/>
                    <w:spacing w:after="0" w:line="240" w:lineRule="auto"/>
                  </w:pPr>
                </w:p>
              </w:tc>
              <w:tc>
                <w:tcPr>
                  <w:tcW w:w="1" w:type="dxa"/>
                  <w:gridSpan w:val="2"/>
                </w:tcPr>
                <w:p w14:paraId="6078E631" w14:textId="77777777" w:rsidR="0006799B" w:rsidRDefault="0006799B">
                  <w:pPr>
                    <w:pStyle w:val="EmptyCellLayoutStyle"/>
                    <w:spacing w:after="0" w:line="240" w:lineRule="auto"/>
                  </w:pPr>
                </w:p>
              </w:tc>
              <w:tc>
                <w:tcPr>
                  <w:tcW w:w="92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6"/>
                    <w:gridCol w:w="2740"/>
                  </w:tblGrid>
                  <w:tr w:rsidR="0006799B" w14:paraId="1D334CA3" w14:textId="77777777">
                    <w:trPr>
                      <w:trHeight w:val="102"/>
                    </w:trPr>
                    <w:tc>
                      <w:tcPr>
                        <w:tcW w:w="241" w:type="dxa"/>
                        <w:tcBorders>
                          <w:top w:val="nil"/>
                          <w:left w:val="nil"/>
                          <w:bottom w:val="nil"/>
                          <w:right w:val="nil"/>
                        </w:tcBorders>
                        <w:tcMar>
                          <w:top w:w="39" w:type="dxa"/>
                          <w:left w:w="39" w:type="dxa"/>
                          <w:bottom w:w="39" w:type="dxa"/>
                          <w:right w:w="39" w:type="dxa"/>
                        </w:tcMar>
                      </w:tcPr>
                      <w:p w14:paraId="1923C7CF" w14:textId="77777777" w:rsidR="0006799B" w:rsidRDefault="0006799B">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0CB51A28" w14:textId="77777777" w:rsidR="0006799B" w:rsidRDefault="0006799B">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1AB92EB9" w14:textId="77777777" w:rsidR="0006799B" w:rsidRDefault="0006799B">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4D423FE8" w14:textId="77777777" w:rsidR="0006799B" w:rsidRDefault="0006799B">
                        <w:pPr>
                          <w:spacing w:after="0" w:line="240" w:lineRule="auto"/>
                          <w:rPr>
                            <w:sz w:val="0"/>
                          </w:rPr>
                        </w:pPr>
                      </w:p>
                    </w:tc>
                    <w:tc>
                      <w:tcPr>
                        <w:tcW w:w="2741" w:type="dxa"/>
                        <w:tcBorders>
                          <w:top w:val="nil"/>
                          <w:left w:val="nil"/>
                          <w:bottom w:val="nil"/>
                          <w:right w:val="nil"/>
                        </w:tcBorders>
                        <w:tcMar>
                          <w:top w:w="39" w:type="dxa"/>
                          <w:left w:w="39" w:type="dxa"/>
                          <w:bottom w:w="39" w:type="dxa"/>
                          <w:right w:w="39" w:type="dxa"/>
                        </w:tcMar>
                      </w:tcPr>
                      <w:p w14:paraId="019A72D0" w14:textId="77777777" w:rsidR="0006799B" w:rsidRDefault="0006799B">
                        <w:pPr>
                          <w:spacing w:after="0" w:line="240" w:lineRule="auto"/>
                          <w:rPr>
                            <w:sz w:val="0"/>
                          </w:rPr>
                        </w:pPr>
                      </w:p>
                    </w:tc>
                  </w:tr>
                  <w:tr w:rsidR="0006799B" w14:paraId="6A5A9CE0"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540FD019" w14:textId="77777777" w:rsidR="0006799B" w:rsidRDefault="0006799B">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DAF2DFA" w14:textId="77777777" w:rsidR="0006799B" w:rsidRDefault="0074054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4483BEB7" w14:textId="77777777" w:rsidR="0006799B" w:rsidRDefault="0006799B">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0D3845BB" w14:textId="77777777" w:rsidR="0006799B" w:rsidRDefault="0006799B">
                        <w:pPr>
                          <w:spacing w:after="0" w:line="240" w:lineRule="auto"/>
                        </w:pPr>
                      </w:p>
                    </w:tc>
                    <w:tc>
                      <w:tcPr>
                        <w:tcW w:w="2741" w:type="dxa"/>
                        <w:gridSpan w:val="4"/>
                        <w:hMerge/>
                        <w:tcBorders>
                          <w:top w:val="nil"/>
                          <w:left w:val="nil"/>
                          <w:bottom w:val="nil"/>
                          <w:right w:val="nil"/>
                        </w:tcBorders>
                        <w:tcMar>
                          <w:top w:w="39" w:type="dxa"/>
                          <w:left w:w="39" w:type="dxa"/>
                          <w:bottom w:w="39" w:type="dxa"/>
                          <w:right w:w="39" w:type="dxa"/>
                        </w:tcMar>
                      </w:tcPr>
                      <w:p w14:paraId="42D7C2D7" w14:textId="77777777" w:rsidR="0006799B" w:rsidRDefault="0006799B">
                        <w:pPr>
                          <w:spacing w:after="0" w:line="240" w:lineRule="auto"/>
                        </w:pPr>
                      </w:p>
                    </w:tc>
                  </w:tr>
                  <w:tr w:rsidR="0006799B" w14:paraId="556AF5C9"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3141375C" w14:textId="77777777" w:rsidR="0006799B" w:rsidRDefault="0006799B">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2DF5932C" w14:textId="77777777" w:rsidR="0006799B" w:rsidRDefault="00740548">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BD527" w14:textId="77777777" w:rsidR="0006799B" w:rsidRDefault="00740548">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D0EA9" w14:textId="77777777" w:rsidR="0006799B" w:rsidRDefault="00740548">
                        <w:pPr>
                          <w:spacing w:after="0" w:line="240" w:lineRule="auto"/>
                          <w:jc w:val="center"/>
                        </w:pPr>
                        <w:r>
                          <w:rPr>
                            <w:rFonts w:ascii="Arial" w:eastAsia="Arial" w:hAnsi="Arial"/>
                            <w:b/>
                            <w:color w:val="000000"/>
                          </w:rPr>
                          <w:t>Issue identified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84CE6" w14:textId="77777777" w:rsidR="0006799B" w:rsidRDefault="00740548">
                        <w:pPr>
                          <w:spacing w:after="0" w:line="240" w:lineRule="auto"/>
                          <w:jc w:val="center"/>
                        </w:pPr>
                        <w:r>
                          <w:rPr>
                            <w:rFonts w:ascii="Arial" w:eastAsia="Arial" w:hAnsi="Arial"/>
                            <w:b/>
                            <w:color w:val="000000"/>
                          </w:rPr>
                          <w:t>Action planned to address</w:t>
                        </w:r>
                      </w:p>
                    </w:tc>
                  </w:tr>
                  <w:tr w:rsidR="0006799B" w14:paraId="0EB3586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63FEE2" w14:textId="77777777" w:rsidR="0006799B" w:rsidRDefault="0006799B">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35D5EE" w14:textId="77777777" w:rsidR="0006799B" w:rsidRDefault="00740548">
                        <w:pPr>
                          <w:spacing w:after="0" w:line="240" w:lineRule="auto"/>
                        </w:pPr>
                        <w:r>
                          <w:rPr>
                            <w:rFonts w:ascii="Arial" w:eastAsia="Arial" w:hAnsi="Arial"/>
                            <w:color w:val="000000"/>
                          </w:rPr>
                          <w:t xml:space="preserve"> L85</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CDD48" w14:textId="77777777" w:rsidR="0006799B" w:rsidRDefault="00740548">
                        <w:pPr>
                          <w:spacing w:after="0" w:line="240" w:lineRule="auto"/>
                        </w:pPr>
                        <w:r>
                          <w:rPr>
                            <w:rFonts w:ascii="Arial" w:eastAsia="Arial" w:hAnsi="Arial"/>
                            <w:color w:val="000000"/>
                          </w:rPr>
                          <w:t>The agency provides ongoing supervision, oversight and staff development.</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FA7C" w14:textId="77777777" w:rsidR="0006799B" w:rsidRDefault="00740548">
                        <w:pPr>
                          <w:spacing w:after="0" w:line="240" w:lineRule="auto"/>
                        </w:pPr>
                        <w:r>
                          <w:rPr>
                            <w:rFonts w:ascii="Arial" w:eastAsia="Arial" w:hAnsi="Arial"/>
                            <w:color w:val="000000"/>
                          </w:rPr>
                          <w:t>While supervision had been occurring regularly with most staff, documentation was sporadic.</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32D08" w14:textId="77777777" w:rsidR="0006799B" w:rsidRDefault="00740548">
                        <w:pPr>
                          <w:spacing w:after="0" w:line="240" w:lineRule="auto"/>
                        </w:pPr>
                        <w:r>
                          <w:rPr>
                            <w:rFonts w:ascii="Arial" w:eastAsia="Arial" w:hAnsi="Arial"/>
                            <w:color w:val="000000"/>
                          </w:rPr>
                          <w:t>Director of Human Resources solicited feedback from supervisors to identify barriers to co</w:t>
                        </w:r>
                        <w:r>
                          <w:rPr>
                            <w:rFonts w:ascii="Arial" w:eastAsia="Arial" w:hAnsi="Arial"/>
                            <w:color w:val="000000"/>
                          </w:rPr>
                          <w:t>mpletion of the Supervision Form.  The form was then revised to streamline the documentation process.  Director of Human Resources is reviewing the Formal Supervision Policy in an effort to reduce paperwork burden while still ensuring adequate ongoing supe</w:t>
                        </w:r>
                        <w:r>
                          <w:rPr>
                            <w:rFonts w:ascii="Arial" w:eastAsia="Arial" w:hAnsi="Arial"/>
                            <w:color w:val="000000"/>
                          </w:rPr>
                          <w:t>rvisory support.</w:t>
                        </w:r>
                        <w:r>
                          <w:rPr>
                            <w:rFonts w:ascii="Arial" w:eastAsia="Arial" w:hAnsi="Arial"/>
                            <w:color w:val="000000"/>
                          </w:rPr>
                          <w:br/>
                          <w:t>Division Heads will add formal supervision as a discussion point to the formal supervision with their direct reports, to include documentation of formal regular supervision down the chain or responsibility, as per revised policy.</w:t>
                        </w:r>
                      </w:p>
                    </w:tc>
                  </w:tr>
                </w:tbl>
                <w:p w14:paraId="11537915" w14:textId="77777777" w:rsidR="0006799B" w:rsidRDefault="0006799B">
                  <w:pPr>
                    <w:spacing w:after="0" w:line="240" w:lineRule="auto"/>
                  </w:pPr>
                </w:p>
              </w:tc>
            </w:tr>
            <w:tr w:rsidR="0006799B" w14:paraId="59D08C67" w14:textId="77777777">
              <w:trPr>
                <w:trHeight w:val="1079"/>
              </w:trPr>
              <w:tc>
                <w:tcPr>
                  <w:tcW w:w="180" w:type="dxa"/>
                </w:tcPr>
                <w:p w14:paraId="4C88AC3D" w14:textId="77777777" w:rsidR="0006799B" w:rsidRDefault="0006799B">
                  <w:pPr>
                    <w:pStyle w:val="EmptyCellLayoutStyle"/>
                    <w:spacing w:after="0" w:line="240" w:lineRule="auto"/>
                  </w:pPr>
                </w:p>
              </w:tc>
              <w:tc>
                <w:tcPr>
                  <w:tcW w:w="1" w:type="dxa"/>
                  <w:gridSpan w:val="2"/>
                </w:tcPr>
                <w:p w14:paraId="324478F4" w14:textId="77777777" w:rsidR="0006799B" w:rsidRDefault="0006799B">
                  <w:pPr>
                    <w:pStyle w:val="EmptyCellLayoutStyle"/>
                    <w:spacing w:after="0" w:line="240" w:lineRule="auto"/>
                  </w:pPr>
                </w:p>
              </w:tc>
              <w:tc>
                <w:tcPr>
                  <w:tcW w:w="9224" w:type="dxa"/>
                </w:tcPr>
                <w:p w14:paraId="07E0E57C" w14:textId="77777777" w:rsidR="0006799B" w:rsidRDefault="0006799B">
                  <w:pPr>
                    <w:pStyle w:val="EmptyCellLayoutStyle"/>
                    <w:spacing w:after="0" w:line="240" w:lineRule="auto"/>
                  </w:pPr>
                </w:p>
              </w:tc>
            </w:tr>
            <w:tr w:rsidR="0006799B" w14:paraId="220A3789" w14:textId="77777777">
              <w:tc>
                <w:tcPr>
                  <w:tcW w:w="180" w:type="dxa"/>
                </w:tcPr>
                <w:p w14:paraId="30A73AC3" w14:textId="77777777" w:rsidR="0006799B" w:rsidRDefault="0006799B">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31"/>
                    <w:gridCol w:w="2673"/>
                    <w:gridCol w:w="4987"/>
                  </w:tblGrid>
                  <w:tr w:rsidR="0006799B" w14:paraId="66F6ED41" w14:textId="77777777">
                    <w:trPr>
                      <w:trHeight w:val="102"/>
                    </w:trPr>
                    <w:tc>
                      <w:tcPr>
                        <w:tcW w:w="333" w:type="dxa"/>
                        <w:tcBorders>
                          <w:top w:val="nil"/>
                          <w:left w:val="nil"/>
                          <w:bottom w:val="nil"/>
                          <w:right w:val="nil"/>
                        </w:tcBorders>
                        <w:tcMar>
                          <w:top w:w="39" w:type="dxa"/>
                          <w:left w:w="39" w:type="dxa"/>
                          <w:bottom w:w="39" w:type="dxa"/>
                          <w:right w:w="39" w:type="dxa"/>
                        </w:tcMar>
                      </w:tcPr>
                      <w:p w14:paraId="1A862189" w14:textId="77777777" w:rsidR="0006799B" w:rsidRDefault="0006799B">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26C13E51" w14:textId="77777777" w:rsidR="0006799B" w:rsidRDefault="0006799B">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5E807015" w14:textId="77777777" w:rsidR="0006799B" w:rsidRDefault="0006799B">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0058BA7D" w14:textId="77777777" w:rsidR="0006799B" w:rsidRDefault="0006799B">
                        <w:pPr>
                          <w:spacing w:after="0" w:line="240" w:lineRule="auto"/>
                          <w:rPr>
                            <w:sz w:val="0"/>
                          </w:rPr>
                        </w:pPr>
                      </w:p>
                    </w:tc>
                  </w:tr>
                  <w:tr w:rsidR="0006799B" w14:paraId="328C289A"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29F8B806" w14:textId="77777777" w:rsidR="0006799B" w:rsidRDefault="0006799B">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45B88523" w14:textId="77777777" w:rsidR="0006799B" w:rsidRDefault="00740548">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52D86A14" w14:textId="77777777" w:rsidR="0006799B" w:rsidRDefault="0006799B">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536A5D5A" w14:textId="77777777" w:rsidR="0006799B" w:rsidRDefault="0006799B">
                        <w:pPr>
                          <w:spacing w:after="0" w:line="240" w:lineRule="auto"/>
                        </w:pPr>
                      </w:p>
                    </w:tc>
                  </w:tr>
                  <w:tr w:rsidR="0006799B" w14:paraId="00B16285"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FE6CCB" w14:textId="77777777" w:rsidR="0006799B" w:rsidRDefault="0006799B">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08136" w14:textId="77777777" w:rsidR="0006799B" w:rsidRDefault="0074054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9C9D0" w14:textId="77777777" w:rsidR="0006799B" w:rsidRDefault="00740548">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FF831" w14:textId="77777777" w:rsidR="0006799B" w:rsidRDefault="00740548">
                        <w:pPr>
                          <w:spacing w:after="0" w:line="240" w:lineRule="auto"/>
                          <w:jc w:val="center"/>
                        </w:pPr>
                        <w:r>
                          <w:rPr>
                            <w:rFonts w:ascii="Arial" w:eastAsia="Arial" w:hAnsi="Arial"/>
                            <w:b/>
                            <w:color w:val="000000"/>
                          </w:rPr>
                          <w:t>Area Needing Improvement</w:t>
                        </w:r>
                      </w:p>
                    </w:tc>
                  </w:tr>
                  <w:tr w:rsidR="0006799B" w14:paraId="6F85FC3C"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1D3F64" w14:textId="77777777" w:rsidR="0006799B" w:rsidRDefault="0006799B">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5A636" w14:textId="77777777" w:rsidR="0006799B" w:rsidRDefault="00740548">
                        <w:pPr>
                          <w:spacing w:after="0" w:line="240" w:lineRule="auto"/>
                        </w:pPr>
                        <w:r>
                          <w:rPr>
                            <w:rFonts w:ascii="Arial" w:eastAsia="Arial" w:hAnsi="Arial"/>
                            <w:color w:val="000000"/>
                          </w:rPr>
                          <w:t xml:space="preserve"> L86</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4483" w14:textId="77777777" w:rsidR="0006799B" w:rsidRDefault="00740548">
                        <w:pPr>
                          <w:spacing w:after="0" w:line="240" w:lineRule="auto"/>
                        </w:pPr>
                        <w:r>
                          <w:rPr>
                            <w:rFonts w:ascii="Arial" w:eastAsia="Arial" w:hAnsi="Arial"/>
                            <w:color w:val="000000"/>
                          </w:rPr>
                          <w:t>Required assessments concerning individual needs and abilities are completed in preparation for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F4490" w14:textId="77777777" w:rsidR="0006799B" w:rsidRDefault="00740548">
                        <w:pPr>
                          <w:spacing w:after="0" w:line="240" w:lineRule="auto"/>
                        </w:pPr>
                        <w:r>
                          <w:rPr>
                            <w:rFonts w:ascii="Arial" w:eastAsia="Arial" w:hAnsi="Arial"/>
                            <w:color w:val="000000"/>
                          </w:rPr>
                          <w:t>For five individuals, assessments had not been completed and submitted to DDS 15 days prior in preparation for the ISP. The agency needs to ensure that</w:t>
                        </w:r>
                        <w:r>
                          <w:rPr>
                            <w:rFonts w:ascii="Arial" w:eastAsia="Arial" w:hAnsi="Arial"/>
                            <w:color w:val="000000"/>
                          </w:rPr>
                          <w:t xml:space="preserve"> assessments are completed in preparation for the ISP and submitted in accordance with regulatory requirements.</w:t>
                        </w:r>
                      </w:p>
                    </w:tc>
                  </w:tr>
                  <w:tr w:rsidR="0006799B" w14:paraId="247270C0"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2A8548" w14:textId="77777777" w:rsidR="0006799B" w:rsidRDefault="0006799B">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47DBD2" w14:textId="77777777" w:rsidR="0006799B" w:rsidRDefault="00740548">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8D7C4" w14:textId="77777777" w:rsidR="0006799B" w:rsidRDefault="00740548">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A47D5" w14:textId="77777777" w:rsidR="0006799B" w:rsidRDefault="00740548">
                        <w:pPr>
                          <w:spacing w:after="0" w:line="240" w:lineRule="auto"/>
                        </w:pPr>
                        <w:r>
                          <w:rPr>
                            <w:rFonts w:ascii="Arial" w:eastAsia="Arial" w:hAnsi="Arial"/>
                            <w:color w:val="000000"/>
                          </w:rPr>
                          <w:t>F</w:t>
                        </w:r>
                        <w:r>
                          <w:rPr>
                            <w:rFonts w:ascii="Arial" w:eastAsia="Arial" w:hAnsi="Arial"/>
                            <w:color w:val="000000"/>
                          </w:rPr>
                          <w:t>or four individuals, support strategies had not been completed and submitted to DDS 15 days prior in preparation for the ISP. The agency needs to ensure that support strategies are completed in preparation for the ISP and submitted in accordance with regul</w:t>
                        </w:r>
                        <w:r>
                          <w:rPr>
                            <w:rFonts w:ascii="Arial" w:eastAsia="Arial" w:hAnsi="Arial"/>
                            <w:color w:val="000000"/>
                          </w:rPr>
                          <w:t>atory requirements.</w:t>
                        </w:r>
                      </w:p>
                    </w:tc>
                  </w:tr>
                </w:tbl>
                <w:p w14:paraId="555C3C55" w14:textId="77777777" w:rsidR="0006799B" w:rsidRDefault="0006799B">
                  <w:pPr>
                    <w:spacing w:after="0" w:line="240" w:lineRule="auto"/>
                  </w:pPr>
                </w:p>
              </w:tc>
              <w:tc>
                <w:tcPr>
                  <w:tcW w:w="9224" w:type="dxa"/>
                  <w:gridSpan w:val="2"/>
                  <w:hMerge/>
                </w:tcPr>
                <w:p w14:paraId="4E8366C3" w14:textId="77777777" w:rsidR="0006799B" w:rsidRDefault="0006799B">
                  <w:pPr>
                    <w:pStyle w:val="EmptyCellLayoutStyle"/>
                    <w:spacing w:after="0" w:line="240" w:lineRule="auto"/>
                  </w:pPr>
                </w:p>
              </w:tc>
            </w:tr>
            <w:tr w:rsidR="0006799B" w14:paraId="2025560A" w14:textId="77777777">
              <w:trPr>
                <w:trHeight w:val="360"/>
              </w:trPr>
              <w:tc>
                <w:tcPr>
                  <w:tcW w:w="180" w:type="dxa"/>
                </w:tcPr>
                <w:p w14:paraId="7D013D6F" w14:textId="77777777" w:rsidR="0006799B" w:rsidRDefault="0006799B">
                  <w:pPr>
                    <w:pStyle w:val="EmptyCellLayoutStyle"/>
                    <w:spacing w:after="0" w:line="240" w:lineRule="auto"/>
                  </w:pPr>
                </w:p>
              </w:tc>
              <w:tc>
                <w:tcPr>
                  <w:tcW w:w="1" w:type="dxa"/>
                  <w:gridSpan w:val="2"/>
                </w:tcPr>
                <w:p w14:paraId="339ED425" w14:textId="77777777" w:rsidR="0006799B" w:rsidRDefault="0006799B">
                  <w:pPr>
                    <w:pStyle w:val="EmptyCellLayoutStyle"/>
                    <w:spacing w:after="0" w:line="240" w:lineRule="auto"/>
                  </w:pPr>
                </w:p>
              </w:tc>
              <w:tc>
                <w:tcPr>
                  <w:tcW w:w="9224" w:type="dxa"/>
                </w:tcPr>
                <w:p w14:paraId="6F3D5CFD" w14:textId="77777777" w:rsidR="0006799B" w:rsidRDefault="0006799B">
                  <w:pPr>
                    <w:pStyle w:val="EmptyCellLayoutStyle"/>
                    <w:spacing w:after="0" w:line="240" w:lineRule="auto"/>
                  </w:pPr>
                </w:p>
              </w:tc>
            </w:tr>
          </w:tbl>
          <w:p w14:paraId="5362887C" w14:textId="77777777" w:rsidR="0006799B" w:rsidRDefault="0006799B">
            <w:pPr>
              <w:spacing w:after="0" w:line="240" w:lineRule="auto"/>
            </w:pPr>
          </w:p>
        </w:tc>
        <w:tc>
          <w:tcPr>
            <w:tcW w:w="24" w:type="dxa"/>
          </w:tcPr>
          <w:p w14:paraId="061AE87F" w14:textId="77777777" w:rsidR="0006799B" w:rsidRDefault="0006799B">
            <w:pPr>
              <w:pStyle w:val="EmptyCellLayoutStyle"/>
              <w:spacing w:after="0" w:line="240" w:lineRule="auto"/>
            </w:pPr>
          </w:p>
        </w:tc>
      </w:tr>
    </w:tbl>
    <w:p w14:paraId="6E8D1068"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13"/>
        <w:gridCol w:w="16"/>
      </w:tblGrid>
      <w:tr w:rsidR="0006799B" w14:paraId="612FE40A" w14:textId="77777777">
        <w:trPr>
          <w:trHeight w:val="29"/>
        </w:trPr>
        <w:tc>
          <w:tcPr>
            <w:tcW w:w="9413" w:type="dxa"/>
          </w:tcPr>
          <w:p w14:paraId="34BB65AF" w14:textId="77777777" w:rsidR="0006799B" w:rsidRDefault="0006799B">
            <w:pPr>
              <w:pStyle w:val="EmptyCellLayoutStyle"/>
              <w:spacing w:after="0" w:line="240" w:lineRule="auto"/>
            </w:pPr>
          </w:p>
        </w:tc>
        <w:tc>
          <w:tcPr>
            <w:tcW w:w="16" w:type="dxa"/>
          </w:tcPr>
          <w:p w14:paraId="1438C6D0" w14:textId="77777777" w:rsidR="0006799B" w:rsidRDefault="0006799B">
            <w:pPr>
              <w:pStyle w:val="EmptyCellLayoutStyle"/>
              <w:spacing w:after="0" w:line="240" w:lineRule="auto"/>
            </w:pPr>
          </w:p>
        </w:tc>
      </w:tr>
      <w:tr w:rsidR="0006799B" w14:paraId="60A3A678" w14:textId="77777777">
        <w:tc>
          <w:tcPr>
            <w:tcW w:w="94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1"/>
              <w:gridCol w:w="156"/>
              <w:gridCol w:w="9226"/>
            </w:tblGrid>
            <w:tr w:rsidR="0006799B" w14:paraId="3CFC0025" w14:textId="77777777">
              <w:trPr>
                <w:trHeight w:val="180"/>
              </w:trPr>
              <w:tc>
                <w:tcPr>
                  <w:tcW w:w="22" w:type="dxa"/>
                </w:tcPr>
                <w:p w14:paraId="054C429B" w14:textId="77777777" w:rsidR="0006799B" w:rsidRDefault="0006799B">
                  <w:pPr>
                    <w:pStyle w:val="EmptyCellLayoutStyle"/>
                    <w:spacing w:after="0" w:line="240" w:lineRule="auto"/>
                  </w:pPr>
                </w:p>
              </w:tc>
              <w:tc>
                <w:tcPr>
                  <w:tcW w:w="157" w:type="dxa"/>
                  <w:gridSpan w:val="2"/>
                </w:tcPr>
                <w:p w14:paraId="59A3E828" w14:textId="77777777" w:rsidR="0006799B" w:rsidRDefault="0006799B">
                  <w:pPr>
                    <w:pStyle w:val="EmptyCellLayoutStyle"/>
                    <w:spacing w:after="0" w:line="240" w:lineRule="auto"/>
                  </w:pPr>
                </w:p>
              </w:tc>
              <w:tc>
                <w:tcPr>
                  <w:tcW w:w="9226" w:type="dxa"/>
                </w:tcPr>
                <w:p w14:paraId="000E3B0D" w14:textId="77777777" w:rsidR="0006799B" w:rsidRDefault="0006799B">
                  <w:pPr>
                    <w:pStyle w:val="EmptyCellLayoutStyle"/>
                    <w:spacing w:after="0" w:line="240" w:lineRule="auto"/>
                  </w:pPr>
                </w:p>
              </w:tc>
            </w:tr>
            <w:tr w:rsidR="0006799B" w14:paraId="2D7FDB03" w14:textId="77777777">
              <w:tc>
                <w:tcPr>
                  <w:tcW w:w="22" w:type="dxa"/>
                </w:tcPr>
                <w:p w14:paraId="2A9E5B8B" w14:textId="77777777" w:rsidR="0006799B" w:rsidRDefault="0006799B">
                  <w:pPr>
                    <w:pStyle w:val="EmptyCellLayoutStyle"/>
                    <w:spacing w:after="0" w:line="240" w:lineRule="auto"/>
                  </w:pPr>
                </w:p>
              </w:tc>
              <w:tc>
                <w:tcPr>
                  <w:tcW w:w="157"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84"/>
                    <w:gridCol w:w="4500"/>
                    <w:gridCol w:w="4696"/>
                  </w:tblGrid>
                  <w:tr w:rsidR="0006799B" w14:paraId="7E2A4909" w14:textId="77777777">
                    <w:trPr>
                      <w:trHeight w:val="360"/>
                    </w:trPr>
                    <w:tc>
                      <w:tcPr>
                        <w:tcW w:w="186" w:type="dxa"/>
                        <w:gridSpan w:val="3"/>
                      </w:tcPr>
                      <w:p w14:paraId="182AAB48" w14:textId="77777777" w:rsidR="0006799B" w:rsidRDefault="0006799B">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06799B" w14:paraId="7E0C03BE" w14:textId="77777777">
                          <w:trPr>
                            <w:trHeight w:val="282"/>
                          </w:trPr>
                          <w:tc>
                            <w:tcPr>
                              <w:tcW w:w="4500" w:type="dxa"/>
                              <w:tcBorders>
                                <w:top w:val="nil"/>
                                <w:left w:val="nil"/>
                                <w:bottom w:val="nil"/>
                                <w:right w:val="nil"/>
                              </w:tcBorders>
                              <w:tcMar>
                                <w:top w:w="39" w:type="dxa"/>
                                <w:left w:w="39" w:type="dxa"/>
                                <w:bottom w:w="39" w:type="dxa"/>
                                <w:right w:w="39" w:type="dxa"/>
                              </w:tcMar>
                            </w:tcPr>
                            <w:p w14:paraId="37F99D15" w14:textId="77777777" w:rsidR="0006799B" w:rsidRDefault="00740548">
                              <w:pPr>
                                <w:spacing w:after="0" w:line="240" w:lineRule="auto"/>
                              </w:pPr>
                              <w:r>
                                <w:rPr>
                                  <w:rFonts w:ascii="Arial" w:eastAsia="Arial" w:hAnsi="Arial"/>
                                  <w:b/>
                                  <w:color w:val="000000"/>
                                  <w:sz w:val="24"/>
                                  <w:u w:val="single"/>
                                </w:rPr>
                                <w:t>CERTIFICATION FINDINGS</w:t>
                              </w:r>
                            </w:p>
                          </w:tc>
                        </w:tr>
                      </w:tbl>
                      <w:p w14:paraId="2DF89D6A" w14:textId="77777777" w:rsidR="0006799B" w:rsidRDefault="0006799B">
                        <w:pPr>
                          <w:spacing w:after="0" w:line="240" w:lineRule="auto"/>
                        </w:pPr>
                      </w:p>
                    </w:tc>
                    <w:tc>
                      <w:tcPr>
                        <w:tcW w:w="4696" w:type="dxa"/>
                      </w:tcPr>
                      <w:p w14:paraId="35BBBC0F" w14:textId="77777777" w:rsidR="0006799B" w:rsidRDefault="0006799B">
                        <w:pPr>
                          <w:pStyle w:val="EmptyCellLayoutStyle"/>
                          <w:spacing w:after="0" w:line="240" w:lineRule="auto"/>
                        </w:pPr>
                      </w:p>
                    </w:tc>
                  </w:tr>
                  <w:tr w:rsidR="0006799B" w14:paraId="195B05E5" w14:textId="77777777">
                    <w:trPr>
                      <w:trHeight w:val="517"/>
                    </w:trPr>
                    <w:tc>
                      <w:tcPr>
                        <w:tcW w:w="186" w:type="dxa"/>
                        <w:gridSpan w:val="3"/>
                      </w:tcPr>
                      <w:p w14:paraId="3740EA50" w14:textId="77777777" w:rsidR="0006799B" w:rsidRDefault="0006799B">
                        <w:pPr>
                          <w:pStyle w:val="EmptyCellLayoutStyle"/>
                          <w:spacing w:after="0" w:line="240" w:lineRule="auto"/>
                        </w:pPr>
                      </w:p>
                    </w:tc>
                    <w:tc>
                      <w:tcPr>
                        <w:tcW w:w="4500" w:type="dxa"/>
                      </w:tcPr>
                      <w:p w14:paraId="5069C545" w14:textId="77777777" w:rsidR="0006799B" w:rsidRDefault="0006799B">
                        <w:pPr>
                          <w:pStyle w:val="EmptyCellLayoutStyle"/>
                          <w:spacing w:after="0" w:line="240" w:lineRule="auto"/>
                        </w:pPr>
                      </w:p>
                    </w:tc>
                    <w:tc>
                      <w:tcPr>
                        <w:tcW w:w="4696" w:type="dxa"/>
                      </w:tcPr>
                      <w:p w14:paraId="04C1C97A" w14:textId="77777777" w:rsidR="0006799B" w:rsidRDefault="0006799B">
                        <w:pPr>
                          <w:pStyle w:val="EmptyCellLayoutStyle"/>
                          <w:spacing w:after="0" w:line="240" w:lineRule="auto"/>
                        </w:pPr>
                      </w:p>
                    </w:tc>
                  </w:tr>
                  <w:tr w:rsidR="0006799B" w14:paraId="22047218"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6"/>
                          <w:gridCol w:w="1395"/>
                          <w:gridCol w:w="1393"/>
                          <w:gridCol w:w="1393"/>
                          <w:gridCol w:w="1393"/>
                        </w:tblGrid>
                        <w:tr w:rsidR="0006799B" w14:paraId="41DAE6AC"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DAFC"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6E99C" w14:textId="77777777" w:rsidR="0006799B" w:rsidRDefault="00740548">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ED60" w14:textId="77777777" w:rsidR="0006799B" w:rsidRDefault="00740548">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B3E56" w14:textId="77777777" w:rsidR="0006799B" w:rsidRDefault="00740548">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34781" w14:textId="77777777" w:rsidR="0006799B" w:rsidRDefault="00740548">
                              <w:pPr>
                                <w:spacing w:after="0" w:line="240" w:lineRule="auto"/>
                              </w:pPr>
                              <w:r>
                                <w:rPr>
                                  <w:rFonts w:ascii="Arial" w:eastAsia="Arial" w:hAnsi="Arial"/>
                                  <w:b/>
                                  <w:color w:val="000000"/>
                                </w:rPr>
                                <w:t>% Met</w:t>
                              </w:r>
                            </w:p>
                          </w:tc>
                        </w:tr>
                        <w:tr w:rsidR="0006799B" w14:paraId="1105039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5D020EA" w14:textId="77777777" w:rsidR="0006799B" w:rsidRDefault="00740548">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8B6EFA" w14:textId="77777777" w:rsidR="0006799B" w:rsidRDefault="00740548">
                              <w:pPr>
                                <w:spacing w:after="0" w:line="240" w:lineRule="auto"/>
                              </w:pPr>
                              <w:r>
                                <w:rPr>
                                  <w:rFonts w:ascii="Arial" w:eastAsia="Arial" w:hAnsi="Arial"/>
                                  <w:b/>
                                  <w:color w:val="000000"/>
                                </w:rPr>
                                <w:t>DDS 1/1</w:t>
                              </w:r>
                              <w:r>
                                <w:rPr>
                                  <w:rFonts w:ascii="Arial" w:eastAsia="Arial" w:hAnsi="Arial"/>
                                  <w:b/>
                                  <w:color w:val="000000"/>
                                </w:rPr>
                                <w:br/>
                                <w:t>Provider 5/5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2D289D" w14:textId="77777777" w:rsidR="0006799B" w:rsidRDefault="00740548">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7BE6ED" w14:textId="77777777" w:rsidR="0006799B" w:rsidRDefault="00740548">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56EE69" w14:textId="77777777" w:rsidR="0006799B" w:rsidRDefault="0006799B">
                              <w:pPr>
                                <w:spacing w:after="0" w:line="240" w:lineRule="auto"/>
                                <w:rPr>
                                  <w:sz w:val="0"/>
                                </w:rPr>
                              </w:pPr>
                            </w:p>
                          </w:tc>
                        </w:tr>
                        <w:tr w:rsidR="0006799B" w14:paraId="1FE5E28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67A2B5" w14:textId="77777777" w:rsidR="0006799B" w:rsidRDefault="00740548">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D9ADFC" w14:textId="77777777" w:rsidR="0006799B" w:rsidRDefault="00740548">
                              <w:pPr>
                                <w:spacing w:after="0" w:line="240" w:lineRule="auto"/>
                              </w:pPr>
                              <w:r>
                                <w:rPr>
                                  <w:rFonts w:ascii="Arial" w:eastAsia="Arial" w:hAnsi="Arial"/>
                                  <w:b/>
                                  <w:color w:val="000000"/>
                                </w:rPr>
                                <w:t>DDS 2/3</w:t>
                              </w:r>
                              <w:r>
                                <w:rPr>
                                  <w:rFonts w:ascii="Arial" w:eastAsia="Arial" w:hAnsi="Arial"/>
                                  <w:b/>
                                  <w:color w:val="000000"/>
                                </w:rPr>
                                <w:br/>
                                <w:t>Provider 42/42</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F440D0" w14:textId="77777777" w:rsidR="0006799B" w:rsidRDefault="00740548">
                              <w:pPr>
                                <w:spacing w:after="0" w:line="240" w:lineRule="auto"/>
                              </w:pPr>
                              <w:r>
                                <w:rPr>
                                  <w:rFonts w:ascii="Arial" w:eastAsia="Arial" w:hAnsi="Arial"/>
                                  <w:b/>
                                  <w:color w:val="000000"/>
                                </w:rPr>
                                <w:t>44/45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467421B" w14:textId="77777777" w:rsidR="0006799B" w:rsidRDefault="00740548">
                              <w:pPr>
                                <w:spacing w:after="0" w:line="240" w:lineRule="auto"/>
                              </w:pPr>
                              <w:r>
                                <w:rPr>
                                  <w:rFonts w:ascii="Arial" w:eastAsia="Arial" w:hAnsi="Arial"/>
                                  <w:b/>
                                  <w:color w:val="000000"/>
                                </w:rPr>
                                <w:t>1/45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5FD7C8" w14:textId="77777777" w:rsidR="0006799B" w:rsidRDefault="0006799B">
                              <w:pPr>
                                <w:spacing w:after="0" w:line="240" w:lineRule="auto"/>
                                <w:rPr>
                                  <w:sz w:val="0"/>
                                </w:rPr>
                              </w:pPr>
                            </w:p>
                          </w:tc>
                        </w:tr>
                        <w:tr w:rsidR="0006799B" w14:paraId="7F63D31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3145B0" w14:textId="77777777" w:rsidR="0006799B" w:rsidRDefault="00740548">
                              <w:pPr>
                                <w:spacing w:after="0" w:line="240" w:lineRule="auto"/>
                              </w:pPr>
                              <w:r>
                                <w:rPr>
                                  <w:rFonts w:ascii="Arial" w:eastAsia="Arial" w:hAnsi="Arial"/>
                                  <w:color w:val="000000"/>
                                </w:rPr>
                                <w:t>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4B648D" w14:textId="77777777" w:rsidR="0006799B" w:rsidRDefault="00740548">
                              <w:pPr>
                                <w:spacing w:after="0" w:line="240" w:lineRule="auto"/>
                              </w:pPr>
                              <w:r>
                                <w:rPr>
                                  <w:rFonts w:ascii="Arial" w:eastAsia="Arial" w:hAnsi="Arial"/>
                                  <w:color w:val="000000"/>
                                </w:rPr>
                                <w:t>DDS 1/1</w:t>
                              </w:r>
                              <w:r>
                                <w:rPr>
                                  <w:rFonts w:ascii="Arial" w:eastAsia="Arial" w:hAnsi="Arial"/>
                                  <w:color w:val="000000"/>
                                </w:rPr>
                                <w:br/>
                                <w:t>Provider 22/22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5D5979" w14:textId="77777777" w:rsidR="0006799B" w:rsidRDefault="00740548">
                              <w:pPr>
                                <w:spacing w:after="0" w:line="240" w:lineRule="auto"/>
                              </w:pPr>
                              <w:r>
                                <w:rPr>
                                  <w:rFonts w:ascii="Arial" w:eastAsia="Arial" w:hAnsi="Arial"/>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3E7882" w14:textId="77777777" w:rsidR="0006799B" w:rsidRDefault="00740548">
                              <w:pPr>
                                <w:spacing w:after="0" w:line="240" w:lineRule="auto"/>
                              </w:pPr>
                              <w:r>
                                <w:rPr>
                                  <w:rFonts w:ascii="Arial" w:eastAsia="Arial" w:hAnsi="Arial"/>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A1EF3E" w14:textId="77777777" w:rsidR="0006799B" w:rsidRDefault="0006799B">
                              <w:pPr>
                                <w:spacing w:after="0" w:line="240" w:lineRule="auto"/>
                                <w:rPr>
                                  <w:sz w:val="0"/>
                                </w:rPr>
                              </w:pPr>
                            </w:p>
                          </w:tc>
                        </w:tr>
                        <w:tr w:rsidR="0006799B" w14:paraId="4EEC042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A63B0D" w14:textId="77777777" w:rsidR="0006799B" w:rsidRDefault="00740548">
                              <w:pPr>
                                <w:spacing w:after="0" w:line="240" w:lineRule="auto"/>
                              </w:pPr>
                              <w:r>
                                <w:rPr>
                                  <w:rFonts w:ascii="Arial" w:eastAsia="Arial" w:hAnsi="Arial"/>
                                  <w:color w:val="000000"/>
                                </w:rPr>
                                <w:t>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343AF7" w14:textId="77777777" w:rsidR="0006799B" w:rsidRDefault="00740548">
                              <w:pPr>
                                <w:spacing w:after="0" w:line="240" w:lineRule="auto"/>
                              </w:pPr>
                              <w:r>
                                <w:rPr>
                                  <w:rFonts w:ascii="Arial" w:eastAsia="Arial" w:hAnsi="Arial"/>
                                  <w:color w:val="000000"/>
                                </w:rPr>
                                <w:t>DDS 1/2</w:t>
                              </w:r>
                              <w:r>
                                <w:rPr>
                                  <w:rFonts w:ascii="Arial" w:eastAsia="Arial" w:hAnsi="Arial"/>
                                  <w:color w:val="000000"/>
                                </w:rPr>
                                <w:br/>
                                <w:t>Provider 20/20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C6D604" w14:textId="77777777" w:rsidR="0006799B" w:rsidRDefault="00740548">
                              <w:pPr>
                                <w:spacing w:after="0" w:line="240" w:lineRule="auto"/>
                              </w:pPr>
                              <w:r>
                                <w:rPr>
                                  <w:rFonts w:ascii="Arial" w:eastAsia="Arial" w:hAnsi="Arial"/>
                                  <w:color w:val="000000"/>
                                </w:rPr>
                                <w:t>21/22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0D51D1" w14:textId="77777777" w:rsidR="0006799B" w:rsidRDefault="00740548">
                              <w:pPr>
                                <w:spacing w:after="0" w:line="240" w:lineRule="auto"/>
                              </w:pPr>
                              <w:r>
                                <w:rPr>
                                  <w:rFonts w:ascii="Arial" w:eastAsia="Arial" w:hAnsi="Arial"/>
                                  <w:color w:val="000000"/>
                                </w:rPr>
                                <w:t>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0863DE" w14:textId="77777777" w:rsidR="0006799B" w:rsidRDefault="0006799B">
                              <w:pPr>
                                <w:spacing w:after="0" w:line="240" w:lineRule="auto"/>
                                <w:rPr>
                                  <w:sz w:val="0"/>
                                </w:rPr>
                              </w:pPr>
                            </w:p>
                          </w:tc>
                        </w:tr>
                        <w:tr w:rsidR="0006799B" w14:paraId="71B6197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69399D" w14:textId="77777777" w:rsidR="0006799B" w:rsidRDefault="00740548">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D408B1"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5E1ACE" w14:textId="77777777" w:rsidR="0006799B" w:rsidRDefault="00740548">
                              <w:pPr>
                                <w:spacing w:after="0" w:line="240" w:lineRule="auto"/>
                              </w:pPr>
                              <w:r>
                                <w:rPr>
                                  <w:rFonts w:ascii="Arial" w:eastAsia="Arial" w:hAnsi="Arial"/>
                                  <w:b/>
                                  <w:color w:val="000000"/>
                                </w:rPr>
                                <w:t>50/51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374CFF" w14:textId="77777777" w:rsidR="0006799B" w:rsidRDefault="00740548">
                              <w:pPr>
                                <w:spacing w:after="0" w:line="240" w:lineRule="auto"/>
                              </w:pPr>
                              <w:r>
                                <w:rPr>
                                  <w:rFonts w:ascii="Arial" w:eastAsia="Arial" w:hAnsi="Arial"/>
                                  <w:b/>
                                  <w:color w:val="000000"/>
                                </w:rPr>
                                <w:t>1/51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91855D" w14:textId="77777777" w:rsidR="0006799B" w:rsidRDefault="00740548">
                              <w:pPr>
                                <w:spacing w:after="0" w:line="240" w:lineRule="auto"/>
                              </w:pPr>
                              <w:r>
                                <w:rPr>
                                  <w:rFonts w:ascii="Arial" w:eastAsia="Arial" w:hAnsi="Arial"/>
                                  <w:b/>
                                  <w:color w:val="000000"/>
                                </w:rPr>
                                <w:t>98%</w:t>
                              </w:r>
                            </w:p>
                          </w:tc>
                        </w:tr>
                        <w:tr w:rsidR="0006799B" w14:paraId="65138720"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FD1FBC" w14:textId="77777777" w:rsidR="0006799B" w:rsidRDefault="00740548">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B76037"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F2EDA2"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93168C"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D4E9A0" w14:textId="77777777" w:rsidR="0006799B" w:rsidRDefault="0006799B">
                              <w:pPr>
                                <w:spacing w:after="0" w:line="240" w:lineRule="auto"/>
                                <w:rPr>
                                  <w:sz w:val="0"/>
                                </w:rPr>
                              </w:pPr>
                            </w:p>
                          </w:tc>
                        </w:tr>
                      </w:tbl>
                      <w:p w14:paraId="3933B4F6" w14:textId="77777777" w:rsidR="0006799B" w:rsidRDefault="0006799B">
                        <w:pPr>
                          <w:spacing w:after="0" w:line="240" w:lineRule="auto"/>
                        </w:pPr>
                      </w:p>
                    </w:tc>
                    <w:tc>
                      <w:tcPr>
                        <w:tcW w:w="4500" w:type="dxa"/>
                        <w:hMerge/>
                      </w:tcPr>
                      <w:p w14:paraId="0FB20F25" w14:textId="77777777" w:rsidR="0006799B" w:rsidRDefault="0006799B">
                        <w:pPr>
                          <w:pStyle w:val="EmptyCellLayoutStyle"/>
                          <w:spacing w:after="0" w:line="240" w:lineRule="auto"/>
                        </w:pPr>
                      </w:p>
                    </w:tc>
                    <w:tc>
                      <w:tcPr>
                        <w:tcW w:w="4696" w:type="dxa"/>
                        <w:gridSpan w:val="3"/>
                        <w:hMerge/>
                      </w:tcPr>
                      <w:p w14:paraId="3CFBC6BF" w14:textId="77777777" w:rsidR="0006799B" w:rsidRDefault="0006799B">
                        <w:pPr>
                          <w:pStyle w:val="EmptyCellLayoutStyle"/>
                          <w:spacing w:after="0" w:line="240" w:lineRule="auto"/>
                        </w:pPr>
                      </w:p>
                    </w:tc>
                  </w:tr>
                  <w:tr w:rsidR="0006799B" w14:paraId="60CEE78D" w14:textId="77777777">
                    <w:trPr>
                      <w:trHeight w:val="404"/>
                    </w:trPr>
                    <w:tc>
                      <w:tcPr>
                        <w:tcW w:w="186" w:type="dxa"/>
                        <w:gridSpan w:val="3"/>
                      </w:tcPr>
                      <w:p w14:paraId="1F99BAFE" w14:textId="77777777" w:rsidR="0006799B" w:rsidRDefault="0006799B">
                        <w:pPr>
                          <w:pStyle w:val="EmptyCellLayoutStyle"/>
                          <w:spacing w:after="0" w:line="240" w:lineRule="auto"/>
                        </w:pPr>
                      </w:p>
                    </w:tc>
                    <w:tc>
                      <w:tcPr>
                        <w:tcW w:w="4500" w:type="dxa"/>
                      </w:tcPr>
                      <w:p w14:paraId="67A7658F" w14:textId="77777777" w:rsidR="0006799B" w:rsidRDefault="0006799B">
                        <w:pPr>
                          <w:pStyle w:val="EmptyCellLayoutStyle"/>
                          <w:spacing w:after="0" w:line="240" w:lineRule="auto"/>
                        </w:pPr>
                      </w:p>
                    </w:tc>
                    <w:tc>
                      <w:tcPr>
                        <w:tcW w:w="4696" w:type="dxa"/>
                      </w:tcPr>
                      <w:p w14:paraId="1BEFFD23" w14:textId="77777777" w:rsidR="0006799B" w:rsidRDefault="0006799B">
                        <w:pPr>
                          <w:pStyle w:val="EmptyCellLayoutStyle"/>
                          <w:spacing w:after="0" w:line="240" w:lineRule="auto"/>
                        </w:pPr>
                      </w:p>
                    </w:tc>
                  </w:tr>
                  <w:tr w:rsidR="0006799B" w14:paraId="457EEF2E"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7"/>
                          <w:gridCol w:w="1394"/>
                          <w:gridCol w:w="1393"/>
                          <w:gridCol w:w="1393"/>
                          <w:gridCol w:w="1393"/>
                        </w:tblGrid>
                        <w:tr w:rsidR="0006799B" w14:paraId="799179A9"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60321"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3134F" w14:textId="77777777" w:rsidR="0006799B" w:rsidRDefault="00740548">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87D29" w14:textId="77777777" w:rsidR="0006799B" w:rsidRDefault="00740548">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68854" w14:textId="77777777" w:rsidR="0006799B" w:rsidRDefault="00740548">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8D0DC" w14:textId="77777777" w:rsidR="0006799B" w:rsidRDefault="00740548">
                              <w:pPr>
                                <w:spacing w:after="0" w:line="240" w:lineRule="auto"/>
                              </w:pPr>
                              <w:r>
                                <w:rPr>
                                  <w:rFonts w:ascii="Arial" w:eastAsia="Arial" w:hAnsi="Arial"/>
                                  <w:b/>
                                  <w:color w:val="000000"/>
                                </w:rPr>
                                <w:t>% Met</w:t>
                              </w:r>
                            </w:p>
                          </w:tc>
                        </w:tr>
                        <w:tr w:rsidR="0006799B" w14:paraId="3E3F4D14"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F53E41" w14:textId="77777777" w:rsidR="0006799B" w:rsidRDefault="00740548">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62392D" w14:textId="77777777" w:rsidR="0006799B" w:rsidRDefault="00740548">
                              <w:pPr>
                                <w:spacing w:after="0" w:line="240" w:lineRule="auto"/>
                              </w:pPr>
                              <w:r>
                                <w:rPr>
                                  <w:rFonts w:ascii="Arial" w:eastAsia="Arial" w:hAnsi="Arial"/>
                                  <w:b/>
                                  <w:color w:val="000000"/>
                                </w:rPr>
                                <w:t>DDS 1/1</w:t>
                              </w:r>
                              <w:r>
                                <w:rPr>
                                  <w:rFonts w:ascii="Arial" w:eastAsia="Arial" w:hAnsi="Arial"/>
                                  <w:b/>
                                  <w:color w:val="000000"/>
                                </w:rPr>
                                <w:br/>
                                <w:t>Provider 5/5</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384CF7" w14:textId="77777777" w:rsidR="0006799B" w:rsidRDefault="00740548">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ED5C7F" w14:textId="77777777" w:rsidR="0006799B" w:rsidRDefault="00740548">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0259E3" w14:textId="77777777" w:rsidR="0006799B" w:rsidRDefault="0006799B">
                              <w:pPr>
                                <w:spacing w:after="0" w:line="240" w:lineRule="auto"/>
                                <w:rPr>
                                  <w:sz w:val="0"/>
                                </w:rPr>
                              </w:pPr>
                            </w:p>
                          </w:tc>
                        </w:tr>
                        <w:tr w:rsidR="0006799B" w14:paraId="4D169FF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D7CDC86" w14:textId="77777777" w:rsidR="0006799B" w:rsidRDefault="00740548">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24B581" w14:textId="77777777" w:rsidR="0006799B" w:rsidRDefault="00740548">
                              <w:pPr>
                                <w:spacing w:after="0" w:line="240" w:lineRule="auto"/>
                              </w:pPr>
                              <w:r>
                                <w:rPr>
                                  <w:rFonts w:ascii="Arial" w:eastAsia="Arial" w:hAnsi="Arial"/>
                                  <w:b/>
                                  <w:color w:val="000000"/>
                                </w:rPr>
                                <w:t>Provider</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53F1E0" w14:textId="77777777" w:rsidR="0006799B" w:rsidRDefault="00740548">
                              <w:pPr>
                                <w:spacing w:after="0" w:line="240" w:lineRule="auto"/>
                              </w:pPr>
                              <w:r>
                                <w:rPr>
                                  <w:rFonts w:ascii="Arial" w:eastAsia="Arial" w:hAnsi="Arial"/>
                                  <w:b/>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872FA50" w14:textId="77777777" w:rsidR="0006799B" w:rsidRDefault="00740548">
                              <w:pPr>
                                <w:spacing w:after="0" w:line="240" w:lineRule="auto"/>
                              </w:pPr>
                              <w:r>
                                <w:rPr>
                                  <w:rFonts w:ascii="Arial" w:eastAsia="Arial" w:hAnsi="Arial"/>
                                  <w:b/>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F9A408" w14:textId="77777777" w:rsidR="0006799B" w:rsidRDefault="0006799B">
                              <w:pPr>
                                <w:spacing w:after="0" w:line="240" w:lineRule="auto"/>
                                <w:rPr>
                                  <w:sz w:val="0"/>
                                </w:rPr>
                              </w:pPr>
                            </w:p>
                          </w:tc>
                        </w:tr>
                        <w:tr w:rsidR="0006799B" w14:paraId="6FA22372"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04D259" w14:textId="77777777" w:rsidR="0006799B" w:rsidRDefault="00740548">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06A2EE" w14:textId="77777777" w:rsidR="0006799B" w:rsidRDefault="00740548">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A57560" w14:textId="77777777" w:rsidR="0006799B" w:rsidRDefault="0074054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94D9E3" w14:textId="77777777" w:rsidR="0006799B" w:rsidRDefault="0074054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77B687" w14:textId="77777777" w:rsidR="0006799B" w:rsidRDefault="0006799B">
                              <w:pPr>
                                <w:spacing w:after="0" w:line="240" w:lineRule="auto"/>
                                <w:rPr>
                                  <w:sz w:val="0"/>
                                </w:rPr>
                              </w:pPr>
                            </w:p>
                          </w:tc>
                        </w:tr>
                        <w:tr w:rsidR="0006799B" w14:paraId="58B9007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36B46A" w14:textId="77777777" w:rsidR="0006799B" w:rsidRDefault="00740548">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B424D7" w14:textId="77777777" w:rsidR="0006799B" w:rsidRDefault="00740548">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F6403F" w14:textId="77777777" w:rsidR="0006799B" w:rsidRDefault="0074054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0B7932" w14:textId="77777777" w:rsidR="0006799B" w:rsidRDefault="0074054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353182" w14:textId="77777777" w:rsidR="0006799B" w:rsidRDefault="0006799B">
                              <w:pPr>
                                <w:spacing w:after="0" w:line="240" w:lineRule="auto"/>
                                <w:rPr>
                                  <w:sz w:val="0"/>
                                </w:rPr>
                              </w:pPr>
                            </w:p>
                          </w:tc>
                        </w:tr>
                        <w:tr w:rsidR="0006799B" w14:paraId="1C19E6B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54F1C9" w14:textId="77777777" w:rsidR="0006799B" w:rsidRDefault="00740548">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CC8A34"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DED318" w14:textId="77777777" w:rsidR="0006799B" w:rsidRDefault="00740548">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551044" w14:textId="77777777" w:rsidR="0006799B" w:rsidRDefault="00740548">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5DE4A8" w14:textId="77777777" w:rsidR="0006799B" w:rsidRDefault="00740548">
                              <w:pPr>
                                <w:spacing w:after="0" w:line="240" w:lineRule="auto"/>
                              </w:pPr>
                              <w:r>
                                <w:rPr>
                                  <w:rFonts w:ascii="Arial" w:eastAsia="Arial" w:hAnsi="Arial"/>
                                  <w:b/>
                                  <w:color w:val="000000"/>
                                </w:rPr>
                                <w:t>100%</w:t>
                              </w:r>
                            </w:p>
                          </w:tc>
                        </w:tr>
                        <w:tr w:rsidR="0006799B" w14:paraId="4CDB104C"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B49A40" w14:textId="77777777" w:rsidR="0006799B" w:rsidRDefault="00740548">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8E63B1"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9339FD"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24A40F" w14:textId="77777777" w:rsidR="0006799B" w:rsidRDefault="0006799B">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B6A4BE" w14:textId="77777777" w:rsidR="0006799B" w:rsidRDefault="0006799B">
                              <w:pPr>
                                <w:spacing w:after="0" w:line="240" w:lineRule="auto"/>
                                <w:rPr>
                                  <w:sz w:val="0"/>
                                </w:rPr>
                              </w:pPr>
                            </w:p>
                          </w:tc>
                        </w:tr>
                      </w:tbl>
                      <w:p w14:paraId="0B0D1671" w14:textId="77777777" w:rsidR="0006799B" w:rsidRDefault="0006799B">
                        <w:pPr>
                          <w:spacing w:after="0" w:line="240" w:lineRule="auto"/>
                        </w:pPr>
                      </w:p>
                    </w:tc>
                    <w:tc>
                      <w:tcPr>
                        <w:tcW w:w="4500" w:type="dxa"/>
                        <w:hMerge/>
                      </w:tcPr>
                      <w:p w14:paraId="1022B6EF" w14:textId="77777777" w:rsidR="0006799B" w:rsidRDefault="0006799B">
                        <w:pPr>
                          <w:pStyle w:val="EmptyCellLayoutStyle"/>
                          <w:spacing w:after="0" w:line="240" w:lineRule="auto"/>
                        </w:pPr>
                      </w:p>
                    </w:tc>
                    <w:tc>
                      <w:tcPr>
                        <w:tcW w:w="4696" w:type="dxa"/>
                        <w:gridSpan w:val="3"/>
                        <w:hMerge/>
                      </w:tcPr>
                      <w:p w14:paraId="1ED0A60C" w14:textId="77777777" w:rsidR="0006799B" w:rsidRDefault="0006799B">
                        <w:pPr>
                          <w:pStyle w:val="EmptyCellLayoutStyle"/>
                          <w:spacing w:after="0" w:line="240" w:lineRule="auto"/>
                        </w:pPr>
                      </w:p>
                    </w:tc>
                  </w:tr>
                </w:tbl>
                <w:p w14:paraId="31AA82DD" w14:textId="77777777" w:rsidR="0006799B" w:rsidRDefault="0006799B">
                  <w:pPr>
                    <w:spacing w:after="0" w:line="240" w:lineRule="auto"/>
                  </w:pPr>
                </w:p>
              </w:tc>
              <w:tc>
                <w:tcPr>
                  <w:tcW w:w="9226" w:type="dxa"/>
                  <w:gridSpan w:val="2"/>
                  <w:hMerge/>
                </w:tcPr>
                <w:p w14:paraId="756B393D" w14:textId="77777777" w:rsidR="0006799B" w:rsidRDefault="0006799B">
                  <w:pPr>
                    <w:pStyle w:val="EmptyCellLayoutStyle"/>
                    <w:spacing w:after="0" w:line="240" w:lineRule="auto"/>
                  </w:pPr>
                </w:p>
              </w:tc>
            </w:tr>
            <w:tr w:rsidR="0006799B" w14:paraId="5D6800F1" w14:textId="77777777">
              <w:trPr>
                <w:trHeight w:val="1245"/>
              </w:trPr>
              <w:tc>
                <w:tcPr>
                  <w:tcW w:w="22" w:type="dxa"/>
                </w:tcPr>
                <w:p w14:paraId="1D01D3B0" w14:textId="77777777" w:rsidR="0006799B" w:rsidRDefault="0006799B">
                  <w:pPr>
                    <w:pStyle w:val="EmptyCellLayoutStyle"/>
                    <w:spacing w:after="0" w:line="240" w:lineRule="auto"/>
                  </w:pPr>
                </w:p>
              </w:tc>
              <w:tc>
                <w:tcPr>
                  <w:tcW w:w="157" w:type="dxa"/>
                  <w:gridSpan w:val="2"/>
                </w:tcPr>
                <w:p w14:paraId="6A22D95B" w14:textId="77777777" w:rsidR="0006799B" w:rsidRDefault="0006799B">
                  <w:pPr>
                    <w:pStyle w:val="EmptyCellLayoutStyle"/>
                    <w:spacing w:after="0" w:line="240" w:lineRule="auto"/>
                  </w:pPr>
                </w:p>
              </w:tc>
              <w:tc>
                <w:tcPr>
                  <w:tcW w:w="9226" w:type="dxa"/>
                </w:tcPr>
                <w:p w14:paraId="55F970C4" w14:textId="77777777" w:rsidR="0006799B" w:rsidRDefault="0006799B">
                  <w:pPr>
                    <w:pStyle w:val="EmptyCellLayoutStyle"/>
                    <w:spacing w:after="0" w:line="240" w:lineRule="auto"/>
                  </w:pPr>
                </w:p>
              </w:tc>
            </w:tr>
            <w:tr w:rsidR="0006799B" w14:paraId="4643E2A8" w14:textId="77777777">
              <w:tc>
                <w:tcPr>
                  <w:tcW w:w="22" w:type="dxa"/>
                </w:tcPr>
                <w:p w14:paraId="79F91369" w14:textId="77777777" w:rsidR="0006799B" w:rsidRDefault="0006799B">
                  <w:pPr>
                    <w:pStyle w:val="EmptyCellLayoutStyle"/>
                    <w:spacing w:after="0" w:line="240" w:lineRule="auto"/>
                  </w:pPr>
                </w:p>
              </w:tc>
              <w:tc>
                <w:tcPr>
                  <w:tcW w:w="157" w:type="dxa"/>
                  <w:gridSpan w:val="2"/>
                </w:tcPr>
                <w:p w14:paraId="636A98A1" w14:textId="77777777" w:rsidR="0006799B" w:rsidRDefault="0006799B">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489"/>
                  </w:tblGrid>
                  <w:tr w:rsidR="0006799B" w14:paraId="0E9AF5EE"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B6E5180" w14:textId="77777777" w:rsidR="0006799B" w:rsidRDefault="0006799B">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2395C64" w14:textId="77777777" w:rsidR="0006799B" w:rsidRDefault="00740548">
                        <w:pPr>
                          <w:spacing w:after="0" w:line="240" w:lineRule="auto"/>
                        </w:pPr>
                        <w:r>
                          <w:rPr>
                            <w:rFonts w:ascii="Arial" w:eastAsia="Arial" w:hAnsi="Arial"/>
                            <w:b/>
                            <w:color w:val="000000"/>
                          </w:rPr>
                          <w:t>Residential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0D9A2759" w14:textId="77777777" w:rsidR="0006799B" w:rsidRDefault="0006799B">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6DE42B97" w14:textId="77777777" w:rsidR="0006799B" w:rsidRDefault="0006799B">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65692AC7" w14:textId="77777777" w:rsidR="0006799B" w:rsidRDefault="0006799B">
                        <w:pPr>
                          <w:spacing w:after="0" w:line="240" w:lineRule="auto"/>
                        </w:pPr>
                      </w:p>
                    </w:tc>
                  </w:tr>
                  <w:tr w:rsidR="0006799B" w14:paraId="4A87F9A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95292" w14:textId="77777777" w:rsidR="0006799B" w:rsidRDefault="0006799B">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1A433" w14:textId="77777777" w:rsidR="0006799B" w:rsidRDefault="0074054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5075A" w14:textId="77777777" w:rsidR="0006799B" w:rsidRDefault="0074054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37E4D5" w14:textId="77777777" w:rsidR="0006799B" w:rsidRDefault="00740548">
                        <w:pPr>
                          <w:spacing w:after="0" w:line="240" w:lineRule="auto"/>
                          <w:jc w:val="center"/>
                        </w:pPr>
                        <w:r>
                          <w:rPr>
                            <w:rFonts w:ascii="Arial" w:eastAsia="Arial" w:hAnsi="Arial"/>
                            <w:b/>
                            <w:color w:val="000000"/>
                          </w:rPr>
                          <w:t>Area Needing Improvement</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290C1" w14:textId="77777777" w:rsidR="0006799B" w:rsidRDefault="0006799B">
                        <w:pPr>
                          <w:spacing w:after="0" w:line="240" w:lineRule="auto"/>
                          <w:rPr>
                            <w:sz w:val="0"/>
                          </w:rPr>
                        </w:pPr>
                      </w:p>
                    </w:tc>
                  </w:tr>
                  <w:tr w:rsidR="0006799B" w14:paraId="2013B2B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07432" w14:textId="77777777" w:rsidR="0006799B" w:rsidRDefault="0006799B">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F692C9" w14:textId="77777777" w:rsidR="0006799B" w:rsidRDefault="0074054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9DCB8" w14:textId="77777777" w:rsidR="0006799B" w:rsidRDefault="00740548">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45656D" w14:textId="77777777" w:rsidR="0006799B" w:rsidRDefault="00740548">
                        <w:pPr>
                          <w:spacing w:after="0" w:line="240" w:lineRule="auto"/>
                        </w:pPr>
                        <w:r>
                          <w:rPr>
                            <w:rFonts w:ascii="Arial" w:eastAsia="Arial" w:hAnsi="Arial"/>
                            <w:color w:val="000000"/>
                          </w:rPr>
                          <w:t xml:space="preserve">For two individuals, an intimacy assessment indicated the individuals would benefit from additional education.  The agency needs to ensure individuals are </w:t>
                        </w:r>
                        <w:r>
                          <w:rPr>
                            <w:rFonts w:ascii="Arial" w:eastAsia="Arial" w:hAnsi="Arial"/>
                            <w:color w:val="000000"/>
                          </w:rPr>
                          <w:t>supported to explore, define, and express their need for intimacy and companionship.</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0AD43" w14:textId="77777777" w:rsidR="0006799B" w:rsidRDefault="0006799B">
                        <w:pPr>
                          <w:spacing w:after="0" w:line="240" w:lineRule="auto"/>
                          <w:rPr>
                            <w:sz w:val="0"/>
                          </w:rPr>
                        </w:pPr>
                      </w:p>
                    </w:tc>
                  </w:tr>
                  <w:tr w:rsidR="0006799B" w14:paraId="7902CC1C"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EBAF17D" w14:textId="77777777" w:rsidR="0006799B" w:rsidRDefault="0006799B">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4CF234C" w14:textId="77777777" w:rsidR="0006799B" w:rsidRDefault="0006799B">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298A011D" w14:textId="77777777" w:rsidR="0006799B" w:rsidRDefault="0006799B">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E597B98" w14:textId="77777777" w:rsidR="0006799B" w:rsidRDefault="0006799B">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39E749B1" w14:textId="77777777" w:rsidR="0006799B" w:rsidRDefault="0006799B">
                        <w:pPr>
                          <w:spacing w:after="0" w:line="240" w:lineRule="auto"/>
                          <w:rPr>
                            <w:sz w:val="0"/>
                          </w:rPr>
                        </w:pPr>
                      </w:p>
                    </w:tc>
                  </w:tr>
                </w:tbl>
                <w:p w14:paraId="7B5D52F1" w14:textId="77777777" w:rsidR="0006799B" w:rsidRDefault="0006799B">
                  <w:pPr>
                    <w:spacing w:after="0" w:line="240" w:lineRule="auto"/>
                  </w:pPr>
                </w:p>
              </w:tc>
            </w:tr>
          </w:tbl>
          <w:p w14:paraId="355B31A8" w14:textId="77777777" w:rsidR="0006799B" w:rsidRDefault="0006799B">
            <w:pPr>
              <w:spacing w:after="0" w:line="240" w:lineRule="auto"/>
            </w:pPr>
          </w:p>
        </w:tc>
        <w:tc>
          <w:tcPr>
            <w:tcW w:w="16" w:type="dxa"/>
          </w:tcPr>
          <w:p w14:paraId="068CBFB8" w14:textId="77777777" w:rsidR="0006799B" w:rsidRDefault="0006799B">
            <w:pPr>
              <w:pStyle w:val="EmptyCellLayoutStyle"/>
              <w:spacing w:after="0" w:line="240" w:lineRule="auto"/>
            </w:pPr>
          </w:p>
        </w:tc>
      </w:tr>
    </w:tbl>
    <w:p w14:paraId="01364561" w14:textId="77777777" w:rsidR="0006799B" w:rsidRDefault="0074054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2"/>
        <w:gridCol w:w="1"/>
        <w:gridCol w:w="1"/>
        <w:gridCol w:w="1"/>
        <w:gridCol w:w="1"/>
        <w:gridCol w:w="1"/>
        <w:gridCol w:w="6567"/>
        <w:gridCol w:w="540"/>
        <w:gridCol w:w="407"/>
        <w:gridCol w:w="1894"/>
        <w:gridCol w:w="358"/>
        <w:gridCol w:w="14"/>
      </w:tblGrid>
      <w:tr w:rsidR="0006799B" w14:paraId="7AC40012"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413"/>
            </w:tblGrid>
            <w:tr w:rsidR="0006799B" w14:paraId="7EE9B27F" w14:textId="77777777">
              <w:trPr>
                <w:trHeight w:val="180"/>
              </w:trPr>
              <w:tc>
                <w:tcPr>
                  <w:tcW w:w="9413" w:type="dxa"/>
                  <w:tcMar>
                    <w:top w:w="0" w:type="dxa"/>
                    <w:left w:w="0" w:type="dxa"/>
                    <w:bottom w:w="0" w:type="dxa"/>
                    <w:right w:w="0" w:type="dxa"/>
                  </w:tcMar>
                </w:tcPr>
                <w:p w14:paraId="1A10506A" w14:textId="77777777" w:rsidR="0006799B" w:rsidRDefault="0006799B">
                  <w:pPr>
                    <w:pStyle w:val="EmptyCellLayoutStyle"/>
                    <w:spacing w:after="0" w:line="240" w:lineRule="auto"/>
                  </w:pPr>
                </w:p>
              </w:tc>
            </w:tr>
          </w:tbl>
          <w:p w14:paraId="66719C1F" w14:textId="77777777" w:rsidR="0006799B" w:rsidRDefault="0006799B">
            <w:pPr>
              <w:spacing w:after="0" w:line="240" w:lineRule="auto"/>
            </w:pPr>
          </w:p>
        </w:tc>
        <w:tc>
          <w:tcPr>
            <w:tcW w:w="5580" w:type="dxa"/>
            <w:hMerge/>
          </w:tcPr>
          <w:p w14:paraId="2F7F3BBC" w14:textId="77777777" w:rsidR="0006799B" w:rsidRDefault="0006799B">
            <w:pPr>
              <w:pStyle w:val="EmptyCellLayoutStyle"/>
              <w:spacing w:after="0" w:line="240" w:lineRule="auto"/>
            </w:pPr>
          </w:p>
        </w:tc>
        <w:tc>
          <w:tcPr>
            <w:tcW w:w="539" w:type="dxa"/>
            <w:hMerge/>
          </w:tcPr>
          <w:p w14:paraId="3F237968" w14:textId="77777777" w:rsidR="0006799B" w:rsidRDefault="0006799B">
            <w:pPr>
              <w:pStyle w:val="EmptyCellLayoutStyle"/>
              <w:spacing w:after="0" w:line="240" w:lineRule="auto"/>
            </w:pPr>
          </w:p>
        </w:tc>
        <w:tc>
          <w:tcPr>
            <w:tcW w:w="360" w:type="dxa"/>
            <w:hMerge/>
          </w:tcPr>
          <w:p w14:paraId="4EF56A04" w14:textId="77777777" w:rsidR="0006799B" w:rsidRDefault="0006799B">
            <w:pPr>
              <w:pStyle w:val="EmptyCellLayoutStyle"/>
              <w:spacing w:after="0" w:line="240" w:lineRule="auto"/>
            </w:pPr>
          </w:p>
        </w:tc>
        <w:tc>
          <w:tcPr>
            <w:tcW w:w="2434" w:type="dxa"/>
            <w:hMerge/>
          </w:tcPr>
          <w:p w14:paraId="37F0F01F" w14:textId="77777777" w:rsidR="0006799B" w:rsidRDefault="0006799B">
            <w:pPr>
              <w:pStyle w:val="EmptyCellLayoutStyle"/>
              <w:spacing w:after="0" w:line="240" w:lineRule="auto"/>
            </w:pPr>
          </w:p>
        </w:tc>
        <w:tc>
          <w:tcPr>
            <w:tcW w:w="312" w:type="dxa"/>
            <w:gridSpan w:val="11"/>
            <w:hMerge/>
          </w:tcPr>
          <w:p w14:paraId="3138B8D8" w14:textId="77777777" w:rsidR="0006799B" w:rsidRDefault="0006799B">
            <w:pPr>
              <w:pStyle w:val="EmptyCellLayoutStyle"/>
              <w:spacing w:after="0" w:line="240" w:lineRule="auto"/>
            </w:pPr>
          </w:p>
        </w:tc>
        <w:tc>
          <w:tcPr>
            <w:tcW w:w="16" w:type="dxa"/>
          </w:tcPr>
          <w:p w14:paraId="6817F94D" w14:textId="77777777" w:rsidR="0006799B" w:rsidRDefault="0006799B">
            <w:pPr>
              <w:pStyle w:val="EmptyCellLayoutStyle"/>
              <w:spacing w:after="0" w:line="240" w:lineRule="auto"/>
            </w:pPr>
          </w:p>
        </w:tc>
      </w:tr>
      <w:tr w:rsidR="0006799B" w14:paraId="4A11CDCF" w14:textId="77777777">
        <w:trPr>
          <w:trHeight w:val="269"/>
        </w:trPr>
        <w:tc>
          <w:tcPr>
            <w:tcW w:w="180" w:type="dxa"/>
            <w:gridSpan w:val="6"/>
          </w:tcPr>
          <w:p w14:paraId="4C43B178" w14:textId="77777777" w:rsidR="0006799B" w:rsidRDefault="0006799B">
            <w:pPr>
              <w:pStyle w:val="EmptyCellLayoutStyle"/>
              <w:spacing w:after="0" w:line="240" w:lineRule="auto"/>
            </w:pPr>
          </w:p>
        </w:tc>
        <w:tc>
          <w:tcPr>
            <w:tcW w:w="5580" w:type="dxa"/>
            <w:gridSpan w:val="6"/>
          </w:tcPr>
          <w:p w14:paraId="5BFC170B" w14:textId="77777777" w:rsidR="0006799B" w:rsidRDefault="0006799B">
            <w:pPr>
              <w:pStyle w:val="EmptyCellLayoutStyle"/>
              <w:spacing w:after="0" w:line="240" w:lineRule="auto"/>
            </w:pPr>
          </w:p>
        </w:tc>
        <w:tc>
          <w:tcPr>
            <w:tcW w:w="539" w:type="dxa"/>
          </w:tcPr>
          <w:p w14:paraId="710CE1A7" w14:textId="77777777" w:rsidR="0006799B" w:rsidRDefault="0006799B">
            <w:pPr>
              <w:pStyle w:val="EmptyCellLayoutStyle"/>
              <w:spacing w:after="0" w:line="240" w:lineRule="auto"/>
            </w:pPr>
          </w:p>
        </w:tc>
        <w:tc>
          <w:tcPr>
            <w:tcW w:w="360" w:type="dxa"/>
          </w:tcPr>
          <w:p w14:paraId="1639A9A6" w14:textId="77777777" w:rsidR="0006799B" w:rsidRDefault="0006799B">
            <w:pPr>
              <w:pStyle w:val="EmptyCellLayoutStyle"/>
              <w:spacing w:after="0" w:line="240" w:lineRule="auto"/>
            </w:pPr>
          </w:p>
        </w:tc>
        <w:tc>
          <w:tcPr>
            <w:tcW w:w="2434" w:type="dxa"/>
          </w:tcPr>
          <w:p w14:paraId="3D2E0106" w14:textId="77777777" w:rsidR="0006799B" w:rsidRDefault="0006799B">
            <w:pPr>
              <w:pStyle w:val="EmptyCellLayoutStyle"/>
              <w:spacing w:after="0" w:line="240" w:lineRule="auto"/>
            </w:pPr>
          </w:p>
        </w:tc>
        <w:tc>
          <w:tcPr>
            <w:tcW w:w="312" w:type="dxa"/>
          </w:tcPr>
          <w:p w14:paraId="28EA141B" w14:textId="77777777" w:rsidR="0006799B" w:rsidRDefault="0006799B">
            <w:pPr>
              <w:pStyle w:val="EmptyCellLayoutStyle"/>
              <w:spacing w:after="0" w:line="240" w:lineRule="auto"/>
            </w:pPr>
          </w:p>
        </w:tc>
        <w:tc>
          <w:tcPr>
            <w:tcW w:w="16" w:type="dxa"/>
          </w:tcPr>
          <w:p w14:paraId="371209E1" w14:textId="77777777" w:rsidR="0006799B" w:rsidRDefault="0006799B">
            <w:pPr>
              <w:pStyle w:val="EmptyCellLayoutStyle"/>
              <w:spacing w:after="0" w:line="240" w:lineRule="auto"/>
            </w:pPr>
          </w:p>
        </w:tc>
      </w:tr>
      <w:tr w:rsidR="0006799B" w14:paraId="68ED621A" w14:textId="77777777">
        <w:trPr>
          <w:trHeight w:val="359"/>
        </w:trPr>
        <w:tc>
          <w:tcPr>
            <w:tcW w:w="180" w:type="dxa"/>
            <w:gridSpan w:val="6"/>
          </w:tcPr>
          <w:p w14:paraId="28116C92" w14:textId="77777777" w:rsidR="0006799B" w:rsidRDefault="0006799B">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06799B" w14:paraId="024564C5" w14:textId="77777777">
              <w:trPr>
                <w:trHeight w:val="282"/>
              </w:trPr>
              <w:tc>
                <w:tcPr>
                  <w:tcW w:w="6120" w:type="dxa"/>
                  <w:tcBorders>
                    <w:top w:val="nil"/>
                    <w:left w:val="nil"/>
                    <w:bottom w:val="nil"/>
                    <w:right w:val="nil"/>
                  </w:tcBorders>
                  <w:tcMar>
                    <w:top w:w="39" w:type="dxa"/>
                    <w:left w:w="39" w:type="dxa"/>
                    <w:bottom w:w="39" w:type="dxa"/>
                    <w:right w:w="39" w:type="dxa"/>
                  </w:tcMar>
                </w:tcPr>
                <w:p w14:paraId="3F7EE5DF" w14:textId="77777777" w:rsidR="0006799B" w:rsidRDefault="00740548">
                  <w:pPr>
                    <w:spacing w:after="0" w:line="240" w:lineRule="auto"/>
                  </w:pPr>
                  <w:r>
                    <w:rPr>
                      <w:rFonts w:ascii="Arial" w:eastAsia="Arial" w:hAnsi="Arial"/>
                      <w:b/>
                      <w:color w:val="000000"/>
                    </w:rPr>
                    <w:t>MASTER SCORE SHEET LICENSURE</w:t>
                  </w:r>
                </w:p>
              </w:tc>
            </w:tr>
          </w:tbl>
          <w:p w14:paraId="3B379B5B" w14:textId="77777777" w:rsidR="0006799B" w:rsidRDefault="0006799B">
            <w:pPr>
              <w:spacing w:after="0" w:line="240" w:lineRule="auto"/>
            </w:pPr>
          </w:p>
        </w:tc>
        <w:tc>
          <w:tcPr>
            <w:tcW w:w="539" w:type="dxa"/>
            <w:gridSpan w:val="6"/>
            <w:hMerge/>
          </w:tcPr>
          <w:p w14:paraId="5F4FB7F8" w14:textId="77777777" w:rsidR="0006799B" w:rsidRDefault="0006799B">
            <w:pPr>
              <w:pStyle w:val="EmptyCellLayoutStyle"/>
              <w:spacing w:after="0" w:line="240" w:lineRule="auto"/>
            </w:pPr>
          </w:p>
        </w:tc>
        <w:tc>
          <w:tcPr>
            <w:tcW w:w="360" w:type="dxa"/>
          </w:tcPr>
          <w:p w14:paraId="105181A2" w14:textId="77777777" w:rsidR="0006799B" w:rsidRDefault="0006799B">
            <w:pPr>
              <w:pStyle w:val="EmptyCellLayoutStyle"/>
              <w:spacing w:after="0" w:line="240" w:lineRule="auto"/>
            </w:pPr>
          </w:p>
        </w:tc>
        <w:tc>
          <w:tcPr>
            <w:tcW w:w="2434" w:type="dxa"/>
          </w:tcPr>
          <w:p w14:paraId="21E6E3D8" w14:textId="77777777" w:rsidR="0006799B" w:rsidRDefault="0006799B">
            <w:pPr>
              <w:pStyle w:val="EmptyCellLayoutStyle"/>
              <w:spacing w:after="0" w:line="240" w:lineRule="auto"/>
            </w:pPr>
          </w:p>
        </w:tc>
        <w:tc>
          <w:tcPr>
            <w:tcW w:w="312" w:type="dxa"/>
          </w:tcPr>
          <w:p w14:paraId="31BF8D97" w14:textId="77777777" w:rsidR="0006799B" w:rsidRDefault="0006799B">
            <w:pPr>
              <w:pStyle w:val="EmptyCellLayoutStyle"/>
              <w:spacing w:after="0" w:line="240" w:lineRule="auto"/>
            </w:pPr>
          </w:p>
        </w:tc>
        <w:tc>
          <w:tcPr>
            <w:tcW w:w="16" w:type="dxa"/>
          </w:tcPr>
          <w:p w14:paraId="1CA7B592" w14:textId="77777777" w:rsidR="0006799B" w:rsidRDefault="0006799B">
            <w:pPr>
              <w:pStyle w:val="EmptyCellLayoutStyle"/>
              <w:spacing w:after="0" w:line="240" w:lineRule="auto"/>
            </w:pPr>
          </w:p>
        </w:tc>
      </w:tr>
      <w:tr w:rsidR="0006799B" w14:paraId="15FC6746" w14:textId="77777777">
        <w:trPr>
          <w:trHeight w:val="60"/>
        </w:trPr>
        <w:tc>
          <w:tcPr>
            <w:tcW w:w="180" w:type="dxa"/>
            <w:gridSpan w:val="6"/>
          </w:tcPr>
          <w:p w14:paraId="75D964E5" w14:textId="77777777" w:rsidR="0006799B" w:rsidRDefault="0006799B">
            <w:pPr>
              <w:pStyle w:val="EmptyCellLayoutStyle"/>
              <w:spacing w:after="0" w:line="240" w:lineRule="auto"/>
            </w:pPr>
          </w:p>
        </w:tc>
        <w:tc>
          <w:tcPr>
            <w:tcW w:w="5580" w:type="dxa"/>
            <w:gridSpan w:val="6"/>
          </w:tcPr>
          <w:p w14:paraId="3000A326" w14:textId="77777777" w:rsidR="0006799B" w:rsidRDefault="0006799B">
            <w:pPr>
              <w:pStyle w:val="EmptyCellLayoutStyle"/>
              <w:spacing w:after="0" w:line="240" w:lineRule="auto"/>
            </w:pPr>
          </w:p>
        </w:tc>
        <w:tc>
          <w:tcPr>
            <w:tcW w:w="539" w:type="dxa"/>
          </w:tcPr>
          <w:p w14:paraId="237FA952" w14:textId="77777777" w:rsidR="0006799B" w:rsidRDefault="0006799B">
            <w:pPr>
              <w:pStyle w:val="EmptyCellLayoutStyle"/>
              <w:spacing w:after="0" w:line="240" w:lineRule="auto"/>
            </w:pPr>
          </w:p>
        </w:tc>
        <w:tc>
          <w:tcPr>
            <w:tcW w:w="360" w:type="dxa"/>
          </w:tcPr>
          <w:p w14:paraId="738F7153" w14:textId="77777777" w:rsidR="0006799B" w:rsidRDefault="0006799B">
            <w:pPr>
              <w:pStyle w:val="EmptyCellLayoutStyle"/>
              <w:spacing w:after="0" w:line="240" w:lineRule="auto"/>
            </w:pPr>
          </w:p>
        </w:tc>
        <w:tc>
          <w:tcPr>
            <w:tcW w:w="2434" w:type="dxa"/>
          </w:tcPr>
          <w:p w14:paraId="60FB6261" w14:textId="77777777" w:rsidR="0006799B" w:rsidRDefault="0006799B">
            <w:pPr>
              <w:pStyle w:val="EmptyCellLayoutStyle"/>
              <w:spacing w:after="0" w:line="240" w:lineRule="auto"/>
            </w:pPr>
          </w:p>
        </w:tc>
        <w:tc>
          <w:tcPr>
            <w:tcW w:w="312" w:type="dxa"/>
          </w:tcPr>
          <w:p w14:paraId="26FA0C5D" w14:textId="77777777" w:rsidR="0006799B" w:rsidRDefault="0006799B">
            <w:pPr>
              <w:pStyle w:val="EmptyCellLayoutStyle"/>
              <w:spacing w:after="0" w:line="240" w:lineRule="auto"/>
            </w:pPr>
          </w:p>
        </w:tc>
        <w:tc>
          <w:tcPr>
            <w:tcW w:w="16" w:type="dxa"/>
          </w:tcPr>
          <w:p w14:paraId="61B91F8E" w14:textId="77777777" w:rsidR="0006799B" w:rsidRDefault="0006799B">
            <w:pPr>
              <w:pStyle w:val="EmptyCellLayoutStyle"/>
              <w:spacing w:after="0" w:line="240" w:lineRule="auto"/>
            </w:pPr>
          </w:p>
        </w:tc>
      </w:tr>
      <w:tr w:rsidR="0006799B" w14:paraId="51D328C7" w14:textId="77777777">
        <w:trPr>
          <w:trHeight w:val="359"/>
        </w:trPr>
        <w:tc>
          <w:tcPr>
            <w:tcW w:w="180" w:type="dxa"/>
            <w:gridSpan w:val="6"/>
          </w:tcPr>
          <w:p w14:paraId="0F12B65C" w14:textId="77777777" w:rsidR="0006799B" w:rsidRDefault="0006799B">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6799B" w14:paraId="51BB416F" w14:textId="77777777">
              <w:trPr>
                <w:trHeight w:val="282"/>
              </w:trPr>
              <w:tc>
                <w:tcPr>
                  <w:tcW w:w="6480" w:type="dxa"/>
                  <w:tcBorders>
                    <w:top w:val="nil"/>
                    <w:left w:val="nil"/>
                    <w:bottom w:val="nil"/>
                    <w:right w:val="nil"/>
                  </w:tcBorders>
                  <w:tcMar>
                    <w:top w:w="39" w:type="dxa"/>
                    <w:left w:w="39" w:type="dxa"/>
                    <w:bottom w:w="39" w:type="dxa"/>
                    <w:right w:w="39" w:type="dxa"/>
                  </w:tcMar>
                </w:tcPr>
                <w:p w14:paraId="5BEA974D" w14:textId="77777777" w:rsidR="0006799B" w:rsidRDefault="00740548">
                  <w:pPr>
                    <w:spacing w:after="0" w:line="240" w:lineRule="auto"/>
                  </w:pPr>
                  <w:r>
                    <w:rPr>
                      <w:rFonts w:ascii="Arial" w:eastAsia="Arial" w:hAnsi="Arial"/>
                      <w:b/>
                      <w:color w:val="000000"/>
                    </w:rPr>
                    <w:t>Organizational: Communitas, Inc</w:t>
                  </w:r>
                </w:p>
              </w:tc>
            </w:tr>
          </w:tbl>
          <w:p w14:paraId="17CA1EB6" w14:textId="77777777" w:rsidR="0006799B" w:rsidRDefault="0006799B">
            <w:pPr>
              <w:spacing w:after="0" w:line="240" w:lineRule="auto"/>
            </w:pPr>
          </w:p>
        </w:tc>
        <w:tc>
          <w:tcPr>
            <w:tcW w:w="539" w:type="dxa"/>
            <w:hMerge/>
          </w:tcPr>
          <w:p w14:paraId="4008E85C" w14:textId="77777777" w:rsidR="0006799B" w:rsidRDefault="0006799B">
            <w:pPr>
              <w:pStyle w:val="EmptyCellLayoutStyle"/>
              <w:spacing w:after="0" w:line="240" w:lineRule="auto"/>
            </w:pPr>
          </w:p>
        </w:tc>
        <w:tc>
          <w:tcPr>
            <w:tcW w:w="360" w:type="dxa"/>
            <w:gridSpan w:val="6"/>
            <w:hMerge/>
          </w:tcPr>
          <w:p w14:paraId="30C6ECC3" w14:textId="77777777" w:rsidR="0006799B" w:rsidRDefault="0006799B">
            <w:pPr>
              <w:pStyle w:val="EmptyCellLayoutStyle"/>
              <w:spacing w:after="0" w:line="240" w:lineRule="auto"/>
            </w:pPr>
          </w:p>
        </w:tc>
        <w:tc>
          <w:tcPr>
            <w:tcW w:w="2434" w:type="dxa"/>
          </w:tcPr>
          <w:p w14:paraId="5A75B86D" w14:textId="77777777" w:rsidR="0006799B" w:rsidRDefault="0006799B">
            <w:pPr>
              <w:pStyle w:val="EmptyCellLayoutStyle"/>
              <w:spacing w:after="0" w:line="240" w:lineRule="auto"/>
            </w:pPr>
          </w:p>
        </w:tc>
        <w:tc>
          <w:tcPr>
            <w:tcW w:w="312" w:type="dxa"/>
          </w:tcPr>
          <w:p w14:paraId="7131014A" w14:textId="77777777" w:rsidR="0006799B" w:rsidRDefault="0006799B">
            <w:pPr>
              <w:pStyle w:val="EmptyCellLayoutStyle"/>
              <w:spacing w:after="0" w:line="240" w:lineRule="auto"/>
            </w:pPr>
          </w:p>
        </w:tc>
        <w:tc>
          <w:tcPr>
            <w:tcW w:w="16" w:type="dxa"/>
          </w:tcPr>
          <w:p w14:paraId="000B6FF8" w14:textId="77777777" w:rsidR="0006799B" w:rsidRDefault="0006799B">
            <w:pPr>
              <w:pStyle w:val="EmptyCellLayoutStyle"/>
              <w:spacing w:after="0" w:line="240" w:lineRule="auto"/>
            </w:pPr>
          </w:p>
        </w:tc>
      </w:tr>
      <w:tr w:rsidR="0006799B" w14:paraId="43E91196" w14:textId="77777777">
        <w:trPr>
          <w:trHeight w:val="180"/>
        </w:trPr>
        <w:tc>
          <w:tcPr>
            <w:tcW w:w="180" w:type="dxa"/>
            <w:gridSpan w:val="6"/>
          </w:tcPr>
          <w:p w14:paraId="2CD0302A" w14:textId="77777777" w:rsidR="0006799B" w:rsidRDefault="0006799B">
            <w:pPr>
              <w:pStyle w:val="EmptyCellLayoutStyle"/>
              <w:spacing w:after="0" w:line="240" w:lineRule="auto"/>
            </w:pPr>
          </w:p>
        </w:tc>
        <w:tc>
          <w:tcPr>
            <w:tcW w:w="5580" w:type="dxa"/>
            <w:gridSpan w:val="6"/>
          </w:tcPr>
          <w:p w14:paraId="49D48284" w14:textId="77777777" w:rsidR="0006799B" w:rsidRDefault="0006799B">
            <w:pPr>
              <w:pStyle w:val="EmptyCellLayoutStyle"/>
              <w:spacing w:after="0" w:line="240" w:lineRule="auto"/>
            </w:pPr>
          </w:p>
        </w:tc>
        <w:tc>
          <w:tcPr>
            <w:tcW w:w="539" w:type="dxa"/>
          </w:tcPr>
          <w:p w14:paraId="789FD1D3" w14:textId="77777777" w:rsidR="0006799B" w:rsidRDefault="0006799B">
            <w:pPr>
              <w:pStyle w:val="EmptyCellLayoutStyle"/>
              <w:spacing w:after="0" w:line="240" w:lineRule="auto"/>
            </w:pPr>
          </w:p>
        </w:tc>
        <w:tc>
          <w:tcPr>
            <w:tcW w:w="360" w:type="dxa"/>
          </w:tcPr>
          <w:p w14:paraId="26417D9F" w14:textId="77777777" w:rsidR="0006799B" w:rsidRDefault="0006799B">
            <w:pPr>
              <w:pStyle w:val="EmptyCellLayoutStyle"/>
              <w:spacing w:after="0" w:line="240" w:lineRule="auto"/>
            </w:pPr>
          </w:p>
        </w:tc>
        <w:tc>
          <w:tcPr>
            <w:tcW w:w="2434" w:type="dxa"/>
          </w:tcPr>
          <w:p w14:paraId="397CFAE1" w14:textId="77777777" w:rsidR="0006799B" w:rsidRDefault="0006799B">
            <w:pPr>
              <w:pStyle w:val="EmptyCellLayoutStyle"/>
              <w:spacing w:after="0" w:line="240" w:lineRule="auto"/>
            </w:pPr>
          </w:p>
        </w:tc>
        <w:tc>
          <w:tcPr>
            <w:tcW w:w="312" w:type="dxa"/>
          </w:tcPr>
          <w:p w14:paraId="0AB15379" w14:textId="77777777" w:rsidR="0006799B" w:rsidRDefault="0006799B">
            <w:pPr>
              <w:pStyle w:val="EmptyCellLayoutStyle"/>
              <w:spacing w:after="0" w:line="240" w:lineRule="auto"/>
            </w:pPr>
          </w:p>
        </w:tc>
        <w:tc>
          <w:tcPr>
            <w:tcW w:w="16" w:type="dxa"/>
          </w:tcPr>
          <w:p w14:paraId="4FDBF23E" w14:textId="77777777" w:rsidR="0006799B" w:rsidRDefault="0006799B">
            <w:pPr>
              <w:pStyle w:val="EmptyCellLayoutStyle"/>
              <w:spacing w:after="0" w:line="240" w:lineRule="auto"/>
            </w:pPr>
          </w:p>
        </w:tc>
      </w:tr>
      <w:tr w:rsidR="0006799B" w14:paraId="25F4A4E5" w14:textId="77777777">
        <w:tc>
          <w:tcPr>
            <w:tcW w:w="180" w:type="dxa"/>
            <w:gridSpan w:val="6"/>
          </w:tcPr>
          <w:p w14:paraId="5F5471E5" w14:textId="77777777" w:rsidR="0006799B" w:rsidRDefault="0006799B">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06799B" w14:paraId="27493E5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A24631"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6BA422" w14:textId="77777777" w:rsidR="0006799B" w:rsidRDefault="00740548">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A07E" w14:textId="77777777" w:rsidR="0006799B" w:rsidRDefault="00740548">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DCA3A" w14:textId="77777777" w:rsidR="0006799B" w:rsidRDefault="00740548">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405B5" w14:textId="77777777" w:rsidR="0006799B" w:rsidRDefault="0074054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BEDA8" w14:textId="77777777" w:rsidR="0006799B" w:rsidRDefault="00740548">
                  <w:pPr>
                    <w:spacing w:after="0" w:line="240" w:lineRule="auto"/>
                    <w:jc w:val="center"/>
                  </w:pPr>
                  <w:r>
                    <w:rPr>
                      <w:rFonts w:ascii="Arial" w:eastAsia="Arial" w:hAnsi="Arial"/>
                      <w:b/>
                      <w:color w:val="000000"/>
                    </w:rPr>
                    <w:t>Rating(Met,Not Met,NotRated)</w:t>
                  </w:r>
                </w:p>
              </w:tc>
            </w:tr>
            <w:tr w:rsidR="0006799B" w14:paraId="2034674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A6B0C" w14:textId="77777777" w:rsidR="0006799B" w:rsidRDefault="00740548">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198F77" w14:textId="77777777" w:rsidR="0006799B" w:rsidRDefault="00740548">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1957C" w14:textId="77777777" w:rsidR="0006799B" w:rsidRDefault="00740548">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73EF" w14:textId="77777777" w:rsidR="0006799B" w:rsidRDefault="0074054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C9960" w14:textId="77777777" w:rsidR="0006799B" w:rsidRDefault="00740548">
                  <w:pPr>
                    <w:spacing w:after="0" w:line="240" w:lineRule="auto"/>
                    <w:jc w:val="center"/>
                  </w:pPr>
                  <w:r>
                    <w:rPr>
                      <w:rFonts w:ascii="Arial" w:eastAsia="Arial" w:hAnsi="Arial"/>
                      <w:b/>
                      <w:color w:val="000000"/>
                    </w:rPr>
                    <w:t>9/9</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4D3F6" w14:textId="77777777" w:rsidR="0006799B" w:rsidRDefault="00740548">
                  <w:pPr>
                    <w:spacing w:after="0" w:line="240" w:lineRule="auto"/>
                    <w:jc w:val="center"/>
                  </w:pPr>
                  <w:r>
                    <w:rPr>
                      <w:rFonts w:ascii="Arial" w:eastAsia="Arial" w:hAnsi="Arial"/>
                      <w:b/>
                      <w:color w:val="000000"/>
                    </w:rPr>
                    <w:t>Met</w:t>
                  </w:r>
                </w:p>
              </w:tc>
            </w:tr>
            <w:tr w:rsidR="0006799B" w14:paraId="3939DE5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AB948"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2B242" w14:textId="77777777" w:rsidR="0006799B" w:rsidRDefault="00740548">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D632C" w14:textId="77777777" w:rsidR="0006799B" w:rsidRDefault="00740548">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569D" w14:textId="77777777" w:rsidR="0006799B" w:rsidRDefault="0074054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1B7C0" w14:textId="77777777" w:rsidR="0006799B" w:rsidRDefault="0074054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1E30" w14:textId="77777777" w:rsidR="0006799B" w:rsidRDefault="00740548">
                  <w:pPr>
                    <w:spacing w:after="0" w:line="240" w:lineRule="auto"/>
                    <w:jc w:val="center"/>
                  </w:pPr>
                  <w:r>
                    <w:rPr>
                      <w:rFonts w:ascii="Arial" w:eastAsia="Arial" w:hAnsi="Arial"/>
                      <w:b/>
                      <w:color w:val="000000"/>
                    </w:rPr>
                    <w:t>Met</w:t>
                  </w:r>
                </w:p>
              </w:tc>
            </w:tr>
            <w:tr w:rsidR="0006799B" w14:paraId="44744BE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2C32E"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6C247" w14:textId="77777777" w:rsidR="0006799B" w:rsidRDefault="00740548">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26B0" w14:textId="77777777" w:rsidR="0006799B" w:rsidRDefault="00740548">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0263" w14:textId="77777777" w:rsidR="0006799B" w:rsidRDefault="0074054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53846" w14:textId="77777777" w:rsidR="0006799B" w:rsidRDefault="0074054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CCAFF" w14:textId="77777777" w:rsidR="0006799B" w:rsidRDefault="00740548">
                  <w:pPr>
                    <w:spacing w:after="0" w:line="240" w:lineRule="auto"/>
                    <w:jc w:val="center"/>
                  </w:pPr>
                  <w:r>
                    <w:rPr>
                      <w:rFonts w:ascii="Arial" w:eastAsia="Arial" w:hAnsi="Arial"/>
                      <w:b/>
                      <w:color w:val="000000"/>
                    </w:rPr>
                    <w:t>Met</w:t>
                  </w:r>
                </w:p>
              </w:tc>
            </w:tr>
            <w:tr w:rsidR="0006799B" w14:paraId="4C80D63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02698"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257AFA" w14:textId="77777777" w:rsidR="0006799B" w:rsidRDefault="00740548">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6F90" w14:textId="77777777" w:rsidR="0006799B" w:rsidRDefault="00740548">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9746" w14:textId="77777777" w:rsidR="0006799B" w:rsidRDefault="0074054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EFAA2" w14:textId="77777777" w:rsidR="0006799B" w:rsidRDefault="00740548">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02C4" w14:textId="77777777" w:rsidR="0006799B" w:rsidRDefault="00740548">
                  <w:pPr>
                    <w:spacing w:after="0" w:line="240" w:lineRule="auto"/>
                    <w:jc w:val="center"/>
                  </w:pPr>
                  <w:r>
                    <w:rPr>
                      <w:rFonts w:ascii="Arial" w:eastAsia="Arial" w:hAnsi="Arial"/>
                      <w:b/>
                      <w:color w:val="000000"/>
                    </w:rPr>
                    <w:t>Met</w:t>
                  </w:r>
                </w:p>
              </w:tc>
            </w:tr>
            <w:tr w:rsidR="0006799B" w14:paraId="2E0126A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A61076"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23F9B" w14:textId="77777777" w:rsidR="0006799B" w:rsidRDefault="00740548">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EF4BF" w14:textId="77777777" w:rsidR="0006799B" w:rsidRDefault="00740548">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429D" w14:textId="77777777" w:rsidR="0006799B" w:rsidRDefault="0074054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6B5B" w14:textId="77777777" w:rsidR="0006799B" w:rsidRDefault="00740548">
                  <w:pPr>
                    <w:spacing w:after="0" w:line="240" w:lineRule="auto"/>
                    <w:jc w:val="center"/>
                  </w:pPr>
                  <w:r>
                    <w:rPr>
                      <w:rFonts w:ascii="Arial" w:eastAsia="Arial" w:hAnsi="Arial"/>
                      <w:b/>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B78AB" w14:textId="77777777" w:rsidR="0006799B" w:rsidRDefault="00740548">
                  <w:pPr>
                    <w:spacing w:after="0" w:line="240" w:lineRule="auto"/>
                    <w:jc w:val="center"/>
                  </w:pPr>
                  <w:r>
                    <w:rPr>
                      <w:rFonts w:ascii="Arial" w:eastAsia="Arial" w:hAnsi="Arial"/>
                      <w:b/>
                      <w:color w:val="000000"/>
                    </w:rPr>
                    <w:t>Met</w:t>
                  </w:r>
                </w:p>
              </w:tc>
            </w:tr>
            <w:tr w:rsidR="0006799B" w14:paraId="4918D6B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343857"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626ED8" w14:textId="77777777" w:rsidR="0006799B" w:rsidRDefault="00740548">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33D71" w14:textId="77777777" w:rsidR="0006799B" w:rsidRDefault="00740548">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90440" w14:textId="77777777" w:rsidR="0006799B" w:rsidRDefault="0074054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C9D0" w14:textId="77777777" w:rsidR="0006799B" w:rsidRDefault="0074054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F241B" w14:textId="77777777" w:rsidR="0006799B" w:rsidRDefault="00740548">
                  <w:pPr>
                    <w:spacing w:after="0" w:line="240" w:lineRule="auto"/>
                    <w:jc w:val="center"/>
                  </w:pPr>
                  <w:r>
                    <w:rPr>
                      <w:rFonts w:ascii="Arial" w:eastAsia="Arial" w:hAnsi="Arial"/>
                      <w:b/>
                      <w:color w:val="000000"/>
                    </w:rPr>
                    <w:t>Met</w:t>
                  </w:r>
                </w:p>
              </w:tc>
            </w:tr>
            <w:tr w:rsidR="0006799B" w14:paraId="5B16BC5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2A33E"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6D5D28" w14:textId="77777777" w:rsidR="0006799B" w:rsidRDefault="00740548">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BCD5A" w14:textId="77777777" w:rsidR="0006799B" w:rsidRDefault="00740548">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DF6B" w14:textId="77777777" w:rsidR="0006799B" w:rsidRDefault="0074054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F106" w14:textId="77777777" w:rsidR="0006799B" w:rsidRDefault="0074054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5542" w14:textId="77777777" w:rsidR="0006799B" w:rsidRDefault="00740548">
                  <w:pPr>
                    <w:spacing w:after="0" w:line="240" w:lineRule="auto"/>
                    <w:jc w:val="center"/>
                  </w:pPr>
                  <w:r>
                    <w:rPr>
                      <w:rFonts w:ascii="Arial" w:eastAsia="Arial" w:hAnsi="Arial"/>
                      <w:b/>
                      <w:color w:val="000000"/>
                    </w:rPr>
                    <w:t>Met</w:t>
                  </w:r>
                </w:p>
              </w:tc>
            </w:tr>
            <w:tr w:rsidR="0006799B" w14:paraId="356DD74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4416A5" w14:textId="77777777" w:rsidR="0006799B" w:rsidRDefault="0006799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2584E4" w14:textId="77777777" w:rsidR="0006799B" w:rsidRDefault="00740548">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0D93" w14:textId="77777777" w:rsidR="0006799B" w:rsidRDefault="00740548">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85B7" w14:textId="77777777" w:rsidR="0006799B" w:rsidRDefault="0074054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71A2" w14:textId="77777777" w:rsidR="0006799B" w:rsidRDefault="0074054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71782" w14:textId="77777777" w:rsidR="0006799B" w:rsidRDefault="00740548">
                  <w:pPr>
                    <w:spacing w:after="0" w:line="240" w:lineRule="auto"/>
                    <w:jc w:val="center"/>
                  </w:pPr>
                  <w:r>
                    <w:rPr>
                      <w:rFonts w:ascii="Arial" w:eastAsia="Arial" w:hAnsi="Arial"/>
                      <w:b/>
                      <w:color w:val="000000"/>
                    </w:rPr>
                    <w:t>Met</w:t>
                  </w:r>
                </w:p>
              </w:tc>
            </w:tr>
          </w:tbl>
          <w:p w14:paraId="51E7AA5C" w14:textId="77777777" w:rsidR="0006799B" w:rsidRDefault="0006799B">
            <w:pPr>
              <w:spacing w:after="0" w:line="240" w:lineRule="auto"/>
            </w:pPr>
          </w:p>
        </w:tc>
        <w:tc>
          <w:tcPr>
            <w:tcW w:w="539" w:type="dxa"/>
            <w:hMerge/>
          </w:tcPr>
          <w:p w14:paraId="3F7F6BC8" w14:textId="77777777" w:rsidR="0006799B" w:rsidRDefault="0006799B">
            <w:pPr>
              <w:pStyle w:val="EmptyCellLayoutStyle"/>
              <w:spacing w:after="0" w:line="240" w:lineRule="auto"/>
            </w:pPr>
          </w:p>
        </w:tc>
        <w:tc>
          <w:tcPr>
            <w:tcW w:w="360" w:type="dxa"/>
            <w:hMerge/>
          </w:tcPr>
          <w:p w14:paraId="1656A1C3" w14:textId="77777777" w:rsidR="0006799B" w:rsidRDefault="0006799B">
            <w:pPr>
              <w:pStyle w:val="EmptyCellLayoutStyle"/>
              <w:spacing w:after="0" w:line="240" w:lineRule="auto"/>
            </w:pPr>
          </w:p>
        </w:tc>
        <w:tc>
          <w:tcPr>
            <w:tcW w:w="2434" w:type="dxa"/>
            <w:hMerge/>
          </w:tcPr>
          <w:p w14:paraId="148881F8" w14:textId="77777777" w:rsidR="0006799B" w:rsidRDefault="0006799B">
            <w:pPr>
              <w:pStyle w:val="EmptyCellLayoutStyle"/>
              <w:spacing w:after="0" w:line="240" w:lineRule="auto"/>
            </w:pPr>
          </w:p>
        </w:tc>
        <w:tc>
          <w:tcPr>
            <w:tcW w:w="312" w:type="dxa"/>
            <w:gridSpan w:val="6"/>
            <w:hMerge/>
          </w:tcPr>
          <w:p w14:paraId="53EECF8C" w14:textId="77777777" w:rsidR="0006799B" w:rsidRDefault="0006799B">
            <w:pPr>
              <w:pStyle w:val="EmptyCellLayoutStyle"/>
              <w:spacing w:after="0" w:line="240" w:lineRule="auto"/>
            </w:pPr>
          </w:p>
        </w:tc>
        <w:tc>
          <w:tcPr>
            <w:tcW w:w="16" w:type="dxa"/>
          </w:tcPr>
          <w:p w14:paraId="0B9D2081" w14:textId="77777777" w:rsidR="0006799B" w:rsidRDefault="0006799B">
            <w:pPr>
              <w:pStyle w:val="EmptyCellLayoutStyle"/>
              <w:spacing w:after="0" w:line="240" w:lineRule="auto"/>
            </w:pPr>
          </w:p>
        </w:tc>
      </w:tr>
      <w:tr w:rsidR="0006799B" w14:paraId="6CCC10A4" w14:textId="77777777">
        <w:trPr>
          <w:trHeight w:val="179"/>
        </w:trPr>
        <w:tc>
          <w:tcPr>
            <w:tcW w:w="180" w:type="dxa"/>
            <w:gridSpan w:val="6"/>
          </w:tcPr>
          <w:p w14:paraId="3566A93A" w14:textId="77777777" w:rsidR="0006799B" w:rsidRDefault="0006799B">
            <w:pPr>
              <w:pStyle w:val="EmptyCellLayoutStyle"/>
              <w:spacing w:after="0" w:line="240" w:lineRule="auto"/>
            </w:pPr>
          </w:p>
        </w:tc>
        <w:tc>
          <w:tcPr>
            <w:tcW w:w="5580" w:type="dxa"/>
            <w:gridSpan w:val="6"/>
          </w:tcPr>
          <w:p w14:paraId="3E76ED36" w14:textId="77777777" w:rsidR="0006799B" w:rsidRDefault="0006799B">
            <w:pPr>
              <w:pStyle w:val="EmptyCellLayoutStyle"/>
              <w:spacing w:after="0" w:line="240" w:lineRule="auto"/>
            </w:pPr>
          </w:p>
        </w:tc>
        <w:tc>
          <w:tcPr>
            <w:tcW w:w="539" w:type="dxa"/>
          </w:tcPr>
          <w:p w14:paraId="737713F8" w14:textId="77777777" w:rsidR="0006799B" w:rsidRDefault="0006799B">
            <w:pPr>
              <w:pStyle w:val="EmptyCellLayoutStyle"/>
              <w:spacing w:after="0" w:line="240" w:lineRule="auto"/>
            </w:pPr>
          </w:p>
        </w:tc>
        <w:tc>
          <w:tcPr>
            <w:tcW w:w="360" w:type="dxa"/>
          </w:tcPr>
          <w:p w14:paraId="3A460BC1" w14:textId="77777777" w:rsidR="0006799B" w:rsidRDefault="0006799B">
            <w:pPr>
              <w:pStyle w:val="EmptyCellLayoutStyle"/>
              <w:spacing w:after="0" w:line="240" w:lineRule="auto"/>
            </w:pPr>
          </w:p>
        </w:tc>
        <w:tc>
          <w:tcPr>
            <w:tcW w:w="2434" w:type="dxa"/>
          </w:tcPr>
          <w:p w14:paraId="2C3DABEE" w14:textId="77777777" w:rsidR="0006799B" w:rsidRDefault="0006799B">
            <w:pPr>
              <w:pStyle w:val="EmptyCellLayoutStyle"/>
              <w:spacing w:after="0" w:line="240" w:lineRule="auto"/>
            </w:pPr>
          </w:p>
        </w:tc>
        <w:tc>
          <w:tcPr>
            <w:tcW w:w="312" w:type="dxa"/>
          </w:tcPr>
          <w:p w14:paraId="54F98182" w14:textId="77777777" w:rsidR="0006799B" w:rsidRDefault="0006799B">
            <w:pPr>
              <w:pStyle w:val="EmptyCellLayoutStyle"/>
              <w:spacing w:after="0" w:line="240" w:lineRule="auto"/>
            </w:pPr>
          </w:p>
        </w:tc>
        <w:tc>
          <w:tcPr>
            <w:tcW w:w="16" w:type="dxa"/>
          </w:tcPr>
          <w:p w14:paraId="02EA2CF9" w14:textId="77777777" w:rsidR="0006799B" w:rsidRDefault="0006799B">
            <w:pPr>
              <w:pStyle w:val="EmptyCellLayoutStyle"/>
              <w:spacing w:after="0" w:line="240" w:lineRule="auto"/>
            </w:pPr>
          </w:p>
        </w:tc>
      </w:tr>
      <w:tr w:rsidR="0006799B" w14:paraId="1758EA18" w14:textId="77777777">
        <w:trPr>
          <w:trHeight w:val="359"/>
        </w:trPr>
        <w:tc>
          <w:tcPr>
            <w:tcW w:w="180" w:type="dxa"/>
            <w:gridSpan w:val="6"/>
          </w:tcPr>
          <w:p w14:paraId="6BA748A8" w14:textId="77777777" w:rsidR="0006799B" w:rsidRDefault="0006799B">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06799B" w14:paraId="5F0548DB" w14:textId="77777777">
              <w:trPr>
                <w:trHeight w:val="282"/>
              </w:trPr>
              <w:tc>
                <w:tcPr>
                  <w:tcW w:w="5580" w:type="dxa"/>
                  <w:tcBorders>
                    <w:top w:val="nil"/>
                    <w:left w:val="nil"/>
                    <w:bottom w:val="nil"/>
                    <w:right w:val="nil"/>
                  </w:tcBorders>
                  <w:tcMar>
                    <w:top w:w="39" w:type="dxa"/>
                    <w:left w:w="39" w:type="dxa"/>
                    <w:bottom w:w="39" w:type="dxa"/>
                    <w:right w:w="39" w:type="dxa"/>
                  </w:tcMar>
                </w:tcPr>
                <w:p w14:paraId="0B9B4727" w14:textId="77777777" w:rsidR="0006799B" w:rsidRDefault="00740548">
                  <w:pPr>
                    <w:spacing w:after="0" w:line="240" w:lineRule="auto"/>
                  </w:pPr>
                  <w:r>
                    <w:rPr>
                      <w:rFonts w:ascii="Arial" w:eastAsia="Arial" w:hAnsi="Arial"/>
                      <w:b/>
                      <w:color w:val="000000"/>
                    </w:rPr>
                    <w:t>Residential and Individual Home Supports:</w:t>
                  </w:r>
                </w:p>
              </w:tc>
            </w:tr>
          </w:tbl>
          <w:p w14:paraId="68C8E168" w14:textId="77777777" w:rsidR="0006799B" w:rsidRDefault="0006799B">
            <w:pPr>
              <w:spacing w:after="0" w:line="240" w:lineRule="auto"/>
            </w:pPr>
          </w:p>
        </w:tc>
        <w:tc>
          <w:tcPr>
            <w:tcW w:w="539" w:type="dxa"/>
          </w:tcPr>
          <w:p w14:paraId="7D7C498A" w14:textId="77777777" w:rsidR="0006799B" w:rsidRDefault="0006799B">
            <w:pPr>
              <w:pStyle w:val="EmptyCellLayoutStyle"/>
              <w:spacing w:after="0" w:line="240" w:lineRule="auto"/>
            </w:pPr>
          </w:p>
        </w:tc>
        <w:tc>
          <w:tcPr>
            <w:tcW w:w="360" w:type="dxa"/>
          </w:tcPr>
          <w:p w14:paraId="241E2F84" w14:textId="77777777" w:rsidR="0006799B" w:rsidRDefault="0006799B">
            <w:pPr>
              <w:pStyle w:val="EmptyCellLayoutStyle"/>
              <w:spacing w:after="0" w:line="240" w:lineRule="auto"/>
            </w:pPr>
          </w:p>
        </w:tc>
        <w:tc>
          <w:tcPr>
            <w:tcW w:w="2434" w:type="dxa"/>
          </w:tcPr>
          <w:p w14:paraId="3511A283" w14:textId="77777777" w:rsidR="0006799B" w:rsidRDefault="0006799B">
            <w:pPr>
              <w:pStyle w:val="EmptyCellLayoutStyle"/>
              <w:spacing w:after="0" w:line="240" w:lineRule="auto"/>
            </w:pPr>
          </w:p>
        </w:tc>
        <w:tc>
          <w:tcPr>
            <w:tcW w:w="312" w:type="dxa"/>
          </w:tcPr>
          <w:p w14:paraId="009440FA" w14:textId="77777777" w:rsidR="0006799B" w:rsidRDefault="0006799B">
            <w:pPr>
              <w:pStyle w:val="EmptyCellLayoutStyle"/>
              <w:spacing w:after="0" w:line="240" w:lineRule="auto"/>
            </w:pPr>
          </w:p>
        </w:tc>
        <w:tc>
          <w:tcPr>
            <w:tcW w:w="16" w:type="dxa"/>
          </w:tcPr>
          <w:p w14:paraId="528D71F0" w14:textId="77777777" w:rsidR="0006799B" w:rsidRDefault="0006799B">
            <w:pPr>
              <w:pStyle w:val="EmptyCellLayoutStyle"/>
              <w:spacing w:after="0" w:line="240" w:lineRule="auto"/>
            </w:pPr>
          </w:p>
        </w:tc>
      </w:tr>
      <w:tr w:rsidR="0006799B" w14:paraId="5F7D6834" w14:textId="77777777">
        <w:trPr>
          <w:trHeight w:val="180"/>
        </w:trPr>
        <w:tc>
          <w:tcPr>
            <w:tcW w:w="180" w:type="dxa"/>
            <w:gridSpan w:val="6"/>
          </w:tcPr>
          <w:p w14:paraId="49195ADB" w14:textId="77777777" w:rsidR="0006799B" w:rsidRDefault="0006799B">
            <w:pPr>
              <w:pStyle w:val="EmptyCellLayoutStyle"/>
              <w:spacing w:after="0" w:line="240" w:lineRule="auto"/>
            </w:pPr>
          </w:p>
        </w:tc>
        <w:tc>
          <w:tcPr>
            <w:tcW w:w="5580" w:type="dxa"/>
            <w:gridSpan w:val="6"/>
          </w:tcPr>
          <w:p w14:paraId="6CBF6FFA" w14:textId="77777777" w:rsidR="0006799B" w:rsidRDefault="0006799B">
            <w:pPr>
              <w:pStyle w:val="EmptyCellLayoutStyle"/>
              <w:spacing w:after="0" w:line="240" w:lineRule="auto"/>
            </w:pPr>
          </w:p>
        </w:tc>
        <w:tc>
          <w:tcPr>
            <w:tcW w:w="539" w:type="dxa"/>
          </w:tcPr>
          <w:p w14:paraId="0737C3A8" w14:textId="77777777" w:rsidR="0006799B" w:rsidRDefault="0006799B">
            <w:pPr>
              <w:pStyle w:val="EmptyCellLayoutStyle"/>
              <w:spacing w:after="0" w:line="240" w:lineRule="auto"/>
            </w:pPr>
          </w:p>
        </w:tc>
        <w:tc>
          <w:tcPr>
            <w:tcW w:w="360" w:type="dxa"/>
          </w:tcPr>
          <w:p w14:paraId="0159C500" w14:textId="77777777" w:rsidR="0006799B" w:rsidRDefault="0006799B">
            <w:pPr>
              <w:pStyle w:val="EmptyCellLayoutStyle"/>
              <w:spacing w:after="0" w:line="240" w:lineRule="auto"/>
            </w:pPr>
          </w:p>
        </w:tc>
        <w:tc>
          <w:tcPr>
            <w:tcW w:w="2434" w:type="dxa"/>
          </w:tcPr>
          <w:p w14:paraId="6BE7309E" w14:textId="77777777" w:rsidR="0006799B" w:rsidRDefault="0006799B">
            <w:pPr>
              <w:pStyle w:val="EmptyCellLayoutStyle"/>
              <w:spacing w:after="0" w:line="240" w:lineRule="auto"/>
            </w:pPr>
          </w:p>
        </w:tc>
        <w:tc>
          <w:tcPr>
            <w:tcW w:w="312" w:type="dxa"/>
          </w:tcPr>
          <w:p w14:paraId="1F411044" w14:textId="77777777" w:rsidR="0006799B" w:rsidRDefault="0006799B">
            <w:pPr>
              <w:pStyle w:val="EmptyCellLayoutStyle"/>
              <w:spacing w:after="0" w:line="240" w:lineRule="auto"/>
            </w:pPr>
          </w:p>
        </w:tc>
        <w:tc>
          <w:tcPr>
            <w:tcW w:w="16" w:type="dxa"/>
          </w:tcPr>
          <w:p w14:paraId="1E19D141" w14:textId="77777777" w:rsidR="0006799B" w:rsidRDefault="0006799B">
            <w:pPr>
              <w:pStyle w:val="EmptyCellLayoutStyle"/>
              <w:spacing w:after="0" w:line="240" w:lineRule="auto"/>
            </w:pPr>
          </w:p>
        </w:tc>
      </w:tr>
      <w:tr w:rsidR="0006799B" w14:paraId="6C210798" w14:textId="77777777">
        <w:tc>
          <w:tcPr>
            <w:tcW w:w="180" w:type="dxa"/>
            <w:gridSpan w:val="6"/>
          </w:tcPr>
          <w:p w14:paraId="69137891" w14:textId="77777777" w:rsidR="0006799B" w:rsidRDefault="0006799B">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1"/>
              <w:gridCol w:w="1962"/>
              <w:gridCol w:w="581"/>
              <w:gridCol w:w="966"/>
              <w:gridCol w:w="496"/>
              <w:gridCol w:w="613"/>
              <w:gridCol w:w="635"/>
              <w:gridCol w:w="603"/>
              <w:gridCol w:w="496"/>
              <w:gridCol w:w="635"/>
              <w:gridCol w:w="998"/>
              <w:gridCol w:w="678"/>
            </w:tblGrid>
            <w:tr w:rsidR="0006799B" w14:paraId="1AA302A9"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53F2C"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5556D" w14:textId="77777777" w:rsidR="0006799B" w:rsidRDefault="00740548">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F349" w14:textId="77777777" w:rsidR="0006799B" w:rsidRDefault="00740548">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43CAB" w14:textId="77777777" w:rsidR="0006799B" w:rsidRDefault="00740548">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85458" w14:textId="77777777" w:rsidR="0006799B" w:rsidRDefault="00740548">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A736" w14:textId="77777777" w:rsidR="0006799B" w:rsidRDefault="00740548">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3842E" w14:textId="77777777" w:rsidR="0006799B" w:rsidRDefault="00740548">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2B014" w14:textId="77777777" w:rsidR="0006799B" w:rsidRDefault="00740548">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9C129" w14:textId="77777777" w:rsidR="0006799B" w:rsidRDefault="00740548">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43031" w14:textId="77777777" w:rsidR="0006799B" w:rsidRDefault="00740548">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89A9" w14:textId="77777777" w:rsidR="0006799B" w:rsidRDefault="00740548">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0BA3" w14:textId="77777777" w:rsidR="0006799B" w:rsidRDefault="00740548">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22DC8" w14:textId="77777777" w:rsidR="0006799B" w:rsidRDefault="00740548">
                  <w:pPr>
                    <w:spacing w:after="0" w:line="240" w:lineRule="auto"/>
                  </w:pPr>
                  <w:r>
                    <w:rPr>
                      <w:rFonts w:ascii="Arial" w:eastAsia="Arial" w:hAnsi="Arial"/>
                      <w:b/>
                      <w:color w:val="000000"/>
                    </w:rPr>
                    <w:t>Rating</w:t>
                  </w:r>
                </w:p>
              </w:tc>
            </w:tr>
            <w:tr w:rsidR="0006799B" w14:paraId="23F859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A9DF4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E8082D" w14:textId="77777777" w:rsidR="0006799B" w:rsidRDefault="00740548">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8E93" w14:textId="77777777" w:rsidR="0006799B" w:rsidRDefault="00740548">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06A48"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A0D9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6379"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FD83C"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4BA0"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D28C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49D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AEB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3845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9DFB8" w14:textId="77777777" w:rsidR="0006799B" w:rsidRDefault="00740548">
                  <w:pPr>
                    <w:spacing w:after="0" w:line="240" w:lineRule="auto"/>
                    <w:jc w:val="center"/>
                  </w:pPr>
                  <w:r>
                    <w:rPr>
                      <w:rFonts w:ascii="Arial" w:eastAsia="Arial" w:hAnsi="Arial"/>
                      <w:b/>
                      <w:color w:val="000000"/>
                    </w:rPr>
                    <w:t>Met</w:t>
                  </w:r>
                </w:p>
              </w:tc>
            </w:tr>
            <w:tr w:rsidR="0006799B" w14:paraId="1DADB5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FDAC2"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97F448" w14:textId="77777777" w:rsidR="0006799B" w:rsidRDefault="00740548">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43A6" w14:textId="77777777" w:rsidR="0006799B" w:rsidRDefault="00740548">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1AD0"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C596E"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FAFD1"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8E37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B78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BB73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98C8"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2385"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090B0"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94F1" w14:textId="77777777" w:rsidR="0006799B" w:rsidRDefault="00740548">
                  <w:pPr>
                    <w:spacing w:after="0" w:line="240" w:lineRule="auto"/>
                    <w:jc w:val="center"/>
                  </w:pPr>
                  <w:r>
                    <w:rPr>
                      <w:rFonts w:ascii="Arial" w:eastAsia="Arial" w:hAnsi="Arial"/>
                      <w:b/>
                      <w:color w:val="000000"/>
                    </w:rPr>
                    <w:t>Met</w:t>
                  </w:r>
                </w:p>
              </w:tc>
            </w:tr>
            <w:tr w:rsidR="0006799B" w14:paraId="32C74D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2046D5"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A12B2" w14:textId="77777777" w:rsidR="0006799B" w:rsidRDefault="00740548">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C3524" w14:textId="77777777" w:rsidR="0006799B" w:rsidRDefault="00740548">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974B"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03B2"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68946" w14:textId="77777777" w:rsidR="0006799B" w:rsidRDefault="0074054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D1274" w14:textId="77777777" w:rsidR="0006799B" w:rsidRDefault="00740548">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9C5A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806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6A664"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9F0B1"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9024" w14:textId="77777777" w:rsidR="0006799B" w:rsidRDefault="00740548">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D86C0" w14:textId="77777777" w:rsidR="0006799B" w:rsidRDefault="00740548">
                  <w:pPr>
                    <w:spacing w:after="0" w:line="240" w:lineRule="auto"/>
                    <w:jc w:val="center"/>
                  </w:pPr>
                  <w:r>
                    <w:rPr>
                      <w:rFonts w:ascii="Arial" w:eastAsia="Arial" w:hAnsi="Arial"/>
                      <w:b/>
                      <w:color w:val="000000"/>
                    </w:rPr>
                    <w:t>Met</w:t>
                  </w:r>
                </w:p>
              </w:tc>
            </w:tr>
            <w:tr w:rsidR="0006799B" w14:paraId="27CC2D5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72C4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9B7817" w14:textId="77777777" w:rsidR="0006799B" w:rsidRDefault="00740548">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AD654" w14:textId="77777777" w:rsidR="0006799B" w:rsidRDefault="00740548">
                  <w:pPr>
                    <w:spacing w:after="0" w:line="240" w:lineRule="auto"/>
                  </w:pPr>
                  <w:r>
                    <w:rPr>
                      <w:rFonts w:ascii="Arial" w:eastAsia="Arial" w:hAnsi="Arial"/>
                      <w:color w:val="000000"/>
                    </w:rPr>
                    <w:t>Fire Drills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D5BC3"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1C7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AAEF"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8025"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E5C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EBED"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29FA4"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3276E"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C5A10"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ED02" w14:textId="77777777" w:rsidR="0006799B" w:rsidRDefault="00740548">
                  <w:pPr>
                    <w:spacing w:after="0" w:line="240" w:lineRule="auto"/>
                    <w:jc w:val="center"/>
                  </w:pPr>
                  <w:r>
                    <w:rPr>
                      <w:rFonts w:ascii="Arial" w:eastAsia="Arial" w:hAnsi="Arial"/>
                      <w:b/>
                      <w:color w:val="000000"/>
                    </w:rPr>
                    <w:t>Met</w:t>
                  </w:r>
                </w:p>
              </w:tc>
            </w:tr>
            <w:tr w:rsidR="0006799B" w14:paraId="622F44E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F4EEC6"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8FF4A" w14:textId="77777777" w:rsidR="0006799B" w:rsidRDefault="00740548">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A029" w14:textId="77777777" w:rsidR="0006799B" w:rsidRDefault="00740548">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1C7C"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0A7DA"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11C4"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A4F30"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D89D"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EDE0B"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321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4BF35"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815F8"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F8A09" w14:textId="77777777" w:rsidR="0006799B" w:rsidRDefault="00740548">
                  <w:pPr>
                    <w:spacing w:after="0" w:line="240" w:lineRule="auto"/>
                    <w:jc w:val="center"/>
                  </w:pPr>
                  <w:r>
                    <w:rPr>
                      <w:rFonts w:ascii="Arial" w:eastAsia="Arial" w:hAnsi="Arial"/>
                      <w:b/>
                      <w:color w:val="000000"/>
                    </w:rPr>
                    <w:t>Met</w:t>
                  </w:r>
                </w:p>
              </w:tc>
            </w:tr>
            <w:tr w:rsidR="0006799B" w14:paraId="79477B5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400C7"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4EB379" w14:textId="77777777" w:rsidR="0006799B" w:rsidRDefault="00740548">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1959" w14:textId="77777777" w:rsidR="0006799B" w:rsidRDefault="00740548">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156DC"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DDC22"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F69D" w14:textId="77777777" w:rsidR="0006799B" w:rsidRDefault="00740548">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BE550" w14:textId="77777777" w:rsidR="0006799B" w:rsidRDefault="00740548">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906B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2FCA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ADFF"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D7DE"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3D63" w14:textId="77777777" w:rsidR="0006799B" w:rsidRDefault="00740548">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3BB5B" w14:textId="77777777" w:rsidR="0006799B" w:rsidRDefault="00740548">
                  <w:pPr>
                    <w:spacing w:after="0" w:line="240" w:lineRule="auto"/>
                    <w:jc w:val="center"/>
                  </w:pPr>
                  <w:r>
                    <w:rPr>
                      <w:rFonts w:ascii="Arial" w:eastAsia="Arial" w:hAnsi="Arial"/>
                      <w:b/>
                      <w:color w:val="000000"/>
                    </w:rPr>
                    <w:t>Met</w:t>
                  </w:r>
                </w:p>
              </w:tc>
            </w:tr>
            <w:tr w:rsidR="0006799B" w14:paraId="188970F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34DA9"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727E3" w14:textId="77777777" w:rsidR="0006799B" w:rsidRDefault="00740548">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1DAA0" w14:textId="77777777" w:rsidR="0006799B" w:rsidRDefault="00740548">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CF794"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2BF3C"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2BCD"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02A7E"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B0781"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BB0A3"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42FB6"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7326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9396"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88B01" w14:textId="77777777" w:rsidR="0006799B" w:rsidRDefault="00740548">
                  <w:pPr>
                    <w:spacing w:after="0" w:line="240" w:lineRule="auto"/>
                    <w:jc w:val="center"/>
                  </w:pPr>
                  <w:r>
                    <w:rPr>
                      <w:rFonts w:ascii="Arial" w:eastAsia="Arial" w:hAnsi="Arial"/>
                      <w:b/>
                      <w:color w:val="000000"/>
                    </w:rPr>
                    <w:t>Met</w:t>
                  </w:r>
                </w:p>
              </w:tc>
            </w:tr>
            <w:tr w:rsidR="0006799B" w14:paraId="6AA9E3B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F9822"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3C397A" w14:textId="77777777" w:rsidR="0006799B" w:rsidRDefault="00740548">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D12B" w14:textId="77777777" w:rsidR="0006799B" w:rsidRDefault="00740548">
                  <w:pPr>
                    <w:spacing w:after="0" w:line="240" w:lineRule="auto"/>
                  </w:pPr>
                  <w:r>
                    <w:rPr>
                      <w:rFonts w:ascii="Arial" w:eastAsia="Arial" w:hAnsi="Arial"/>
                      <w:color w:val="000000"/>
                    </w:rPr>
                    <w:t>Required inspections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61BE9"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9A9CF"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6740" w14:textId="77777777" w:rsidR="0006799B" w:rsidRDefault="0074054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A0886" w14:textId="77777777" w:rsidR="0006799B" w:rsidRDefault="0074054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5C357"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39F1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B484A"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1204A"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95D1"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5215" w14:textId="77777777" w:rsidR="0006799B" w:rsidRDefault="00740548">
                  <w:pPr>
                    <w:spacing w:after="0" w:line="240" w:lineRule="auto"/>
                    <w:jc w:val="center"/>
                  </w:pPr>
                  <w:r>
                    <w:rPr>
                      <w:rFonts w:ascii="Arial" w:eastAsia="Arial" w:hAnsi="Arial"/>
                      <w:b/>
                      <w:color w:val="000000"/>
                    </w:rPr>
                    <w:t>Met</w:t>
                  </w:r>
                </w:p>
              </w:tc>
            </w:tr>
            <w:tr w:rsidR="0006799B" w14:paraId="5140AC8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90E514"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0F9B2" w14:textId="77777777" w:rsidR="0006799B" w:rsidRDefault="00740548">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FBCE" w14:textId="77777777" w:rsidR="0006799B" w:rsidRDefault="00740548">
                  <w:pPr>
                    <w:spacing w:after="0" w:line="240" w:lineRule="auto"/>
                  </w:pPr>
                  <w:r>
                    <w:rPr>
                      <w:rFonts w:ascii="Arial" w:eastAsia="Arial" w:hAnsi="Arial"/>
                      <w:color w:val="000000"/>
                    </w:rPr>
                    <w:t>Smoke detectors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D505"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FE9B9"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62DEE" w14:textId="77777777" w:rsidR="0006799B" w:rsidRDefault="0074054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CE77E" w14:textId="77777777" w:rsidR="0006799B" w:rsidRDefault="0074054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9930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B6876"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51C1"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43F9D"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5675"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69A0D" w14:textId="77777777" w:rsidR="0006799B" w:rsidRDefault="00740548">
                  <w:pPr>
                    <w:spacing w:after="0" w:line="240" w:lineRule="auto"/>
                    <w:jc w:val="center"/>
                  </w:pPr>
                  <w:r>
                    <w:rPr>
                      <w:rFonts w:ascii="Arial" w:eastAsia="Arial" w:hAnsi="Arial"/>
                      <w:b/>
                      <w:color w:val="000000"/>
                    </w:rPr>
                    <w:t>Met</w:t>
                  </w:r>
                </w:p>
              </w:tc>
            </w:tr>
            <w:tr w:rsidR="0006799B" w14:paraId="228DDA3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26AB27"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0CC4A" w14:textId="77777777" w:rsidR="0006799B" w:rsidRDefault="00740548">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F38C" w14:textId="77777777" w:rsidR="0006799B" w:rsidRDefault="00740548">
                  <w:pPr>
                    <w:spacing w:after="0" w:line="240" w:lineRule="auto"/>
                  </w:pPr>
                  <w:r>
                    <w:rPr>
                      <w:rFonts w:ascii="Arial" w:eastAsia="Arial" w:hAnsi="Arial"/>
                      <w:color w:val="000000"/>
                    </w:rPr>
                    <w:t>Clean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1255"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923DE"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1BF16" w14:textId="77777777" w:rsidR="0006799B" w:rsidRDefault="0074054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C74C0" w14:textId="77777777" w:rsidR="0006799B" w:rsidRDefault="0074054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7C7B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5626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D596B"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40B3"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0345"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94BCD" w14:textId="77777777" w:rsidR="0006799B" w:rsidRDefault="00740548">
                  <w:pPr>
                    <w:spacing w:after="0" w:line="240" w:lineRule="auto"/>
                    <w:jc w:val="center"/>
                  </w:pPr>
                  <w:r>
                    <w:rPr>
                      <w:rFonts w:ascii="Arial" w:eastAsia="Arial" w:hAnsi="Arial"/>
                      <w:b/>
                      <w:color w:val="000000"/>
                    </w:rPr>
                    <w:t>Met</w:t>
                  </w:r>
                </w:p>
              </w:tc>
            </w:tr>
            <w:tr w:rsidR="0006799B" w14:paraId="32AC591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9CC5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12DAD" w14:textId="77777777" w:rsidR="0006799B" w:rsidRDefault="00740548">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21A4B" w14:textId="77777777" w:rsidR="0006799B" w:rsidRDefault="00740548">
                  <w:pPr>
                    <w:spacing w:after="0" w:line="240" w:lineRule="auto"/>
                  </w:pPr>
                  <w:r>
                    <w:rPr>
                      <w:rFonts w:ascii="Arial" w:eastAsia="Arial" w:hAnsi="Arial"/>
                      <w:color w:val="000000"/>
                    </w:rPr>
                    <w:t>Site in good repair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77DEC"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95EF"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CB6F"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36AD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5B9C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F52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1DE45"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8E0D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A2C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B947D" w14:textId="77777777" w:rsidR="0006799B" w:rsidRDefault="00740548">
                  <w:pPr>
                    <w:spacing w:after="0" w:line="240" w:lineRule="auto"/>
                    <w:jc w:val="center"/>
                  </w:pPr>
                  <w:r>
                    <w:rPr>
                      <w:rFonts w:ascii="Arial" w:eastAsia="Arial" w:hAnsi="Arial"/>
                      <w:b/>
                      <w:color w:val="000000"/>
                    </w:rPr>
                    <w:t>Met</w:t>
                  </w:r>
                </w:p>
              </w:tc>
            </w:tr>
            <w:tr w:rsidR="0006799B" w14:paraId="457C420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E2FE2F"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E0C57" w14:textId="77777777" w:rsidR="0006799B" w:rsidRDefault="00740548">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C5973" w14:textId="77777777" w:rsidR="0006799B" w:rsidRDefault="00740548">
                  <w:pPr>
                    <w:spacing w:after="0" w:line="240" w:lineRule="auto"/>
                  </w:pPr>
                  <w:r>
                    <w:rPr>
                      <w:rFonts w:ascii="Arial" w:eastAsia="Arial" w:hAnsi="Arial"/>
                      <w:color w:val="000000"/>
                    </w:rPr>
                    <w:t>Hot water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03D37"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90F72"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25631"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15E1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4168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07E3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3A5C"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9364"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15778"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55F0D" w14:textId="77777777" w:rsidR="0006799B" w:rsidRDefault="00740548">
                  <w:pPr>
                    <w:spacing w:after="0" w:line="240" w:lineRule="auto"/>
                    <w:jc w:val="center"/>
                  </w:pPr>
                  <w:r>
                    <w:rPr>
                      <w:rFonts w:ascii="Arial" w:eastAsia="Arial" w:hAnsi="Arial"/>
                      <w:b/>
                      <w:color w:val="000000"/>
                    </w:rPr>
                    <w:t>Met</w:t>
                  </w:r>
                </w:p>
              </w:tc>
            </w:tr>
            <w:tr w:rsidR="0006799B" w14:paraId="6166811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FCD064"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376BA" w14:textId="77777777" w:rsidR="0006799B" w:rsidRDefault="00740548">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E94B6" w14:textId="77777777" w:rsidR="0006799B" w:rsidRDefault="00740548">
                  <w:pPr>
                    <w:spacing w:after="0" w:line="240" w:lineRule="auto"/>
                  </w:pPr>
                  <w:r>
                    <w:rPr>
                      <w:rFonts w:ascii="Arial" w:eastAsia="Arial" w:hAnsi="Arial"/>
                      <w:color w:val="000000"/>
                    </w:rPr>
                    <w:t>Accessibility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BED78"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20F4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FF15B"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AE12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BD49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1BF1"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7AEC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44BE"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D9D5"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78BAF" w14:textId="77777777" w:rsidR="0006799B" w:rsidRDefault="00740548">
                  <w:pPr>
                    <w:spacing w:after="0" w:line="240" w:lineRule="auto"/>
                    <w:jc w:val="center"/>
                  </w:pPr>
                  <w:r>
                    <w:rPr>
                      <w:rFonts w:ascii="Arial" w:eastAsia="Arial" w:hAnsi="Arial"/>
                      <w:b/>
                      <w:color w:val="000000"/>
                    </w:rPr>
                    <w:t>Met</w:t>
                  </w:r>
                </w:p>
              </w:tc>
            </w:tr>
            <w:tr w:rsidR="0006799B" w14:paraId="0ADC2B5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3BC0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2375B" w14:textId="77777777" w:rsidR="0006799B" w:rsidRDefault="00740548">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88D6" w14:textId="77777777" w:rsidR="0006799B" w:rsidRDefault="00740548">
                  <w:pPr>
                    <w:spacing w:after="0" w:line="240" w:lineRule="auto"/>
                  </w:pPr>
                  <w:r>
                    <w:rPr>
                      <w:rFonts w:ascii="Arial" w:eastAsia="Arial" w:hAnsi="Arial"/>
                      <w:color w:val="000000"/>
                    </w:rPr>
                    <w:t xml:space="preserve">Egress at grade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26FF"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CF9BF"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610EA"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DD0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AD9A"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AF457"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902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631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0ADA"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D0816" w14:textId="77777777" w:rsidR="0006799B" w:rsidRDefault="00740548">
                  <w:pPr>
                    <w:spacing w:after="0" w:line="240" w:lineRule="auto"/>
                    <w:jc w:val="center"/>
                  </w:pPr>
                  <w:r>
                    <w:rPr>
                      <w:rFonts w:ascii="Arial" w:eastAsia="Arial" w:hAnsi="Arial"/>
                      <w:b/>
                      <w:color w:val="000000"/>
                    </w:rPr>
                    <w:t>Met</w:t>
                  </w:r>
                </w:p>
              </w:tc>
            </w:tr>
            <w:tr w:rsidR="0006799B" w14:paraId="143CF17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8032C"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E82E8" w14:textId="77777777" w:rsidR="0006799B" w:rsidRDefault="00740548">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0C28A" w14:textId="77777777" w:rsidR="0006799B" w:rsidRDefault="00740548">
                  <w:pPr>
                    <w:spacing w:after="0" w:line="240" w:lineRule="auto"/>
                  </w:pPr>
                  <w:r>
                    <w:rPr>
                      <w:rFonts w:ascii="Arial" w:eastAsia="Arial" w:hAnsi="Arial"/>
                      <w:color w:val="000000"/>
                    </w:rPr>
                    <w:t>Above grade egress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4142E"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6FFB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C71D0"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EEBD"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88A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426C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EF1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1522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93AE5"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3AC8" w14:textId="77777777" w:rsidR="0006799B" w:rsidRDefault="00740548">
                  <w:pPr>
                    <w:spacing w:after="0" w:line="240" w:lineRule="auto"/>
                    <w:jc w:val="center"/>
                  </w:pPr>
                  <w:r>
                    <w:rPr>
                      <w:rFonts w:ascii="Arial" w:eastAsia="Arial" w:hAnsi="Arial"/>
                      <w:b/>
                      <w:color w:val="000000"/>
                    </w:rPr>
                    <w:t>Met</w:t>
                  </w:r>
                </w:p>
              </w:tc>
            </w:tr>
            <w:tr w:rsidR="0006799B" w14:paraId="23B83B5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7F770"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C46AD" w14:textId="77777777" w:rsidR="0006799B" w:rsidRDefault="00740548">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1D29" w14:textId="77777777" w:rsidR="0006799B" w:rsidRDefault="00740548">
                  <w:pPr>
                    <w:spacing w:after="0" w:line="240" w:lineRule="auto"/>
                  </w:pPr>
                  <w:r>
                    <w:rPr>
                      <w:rFonts w:ascii="Arial" w:eastAsia="Arial" w:hAnsi="Arial"/>
                      <w:color w:val="000000"/>
                    </w:rPr>
                    <w:t>Bedroom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B89B8"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3581"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471A6"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DAB4"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AE65D"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42F63"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ACC3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A5A3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B4D8"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D732B" w14:textId="77777777" w:rsidR="0006799B" w:rsidRDefault="00740548">
                  <w:pPr>
                    <w:spacing w:after="0" w:line="240" w:lineRule="auto"/>
                    <w:jc w:val="center"/>
                  </w:pPr>
                  <w:r>
                    <w:rPr>
                      <w:rFonts w:ascii="Arial" w:eastAsia="Arial" w:hAnsi="Arial"/>
                      <w:b/>
                      <w:color w:val="000000"/>
                    </w:rPr>
                    <w:t>Met</w:t>
                  </w:r>
                </w:p>
              </w:tc>
            </w:tr>
            <w:tr w:rsidR="0006799B" w14:paraId="3D73634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CA8400"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6E1B3" w14:textId="77777777" w:rsidR="0006799B" w:rsidRDefault="00740548">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D4082" w14:textId="77777777" w:rsidR="0006799B" w:rsidRDefault="00740548">
                  <w:pPr>
                    <w:spacing w:after="0" w:line="240" w:lineRule="auto"/>
                  </w:pPr>
                  <w:r>
                    <w:rPr>
                      <w:rFonts w:ascii="Arial" w:eastAsia="Arial" w:hAnsi="Arial"/>
                      <w:color w:val="000000"/>
                    </w:rPr>
                    <w:t>Exit doors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082B6"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3E89"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CD03"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FAB4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BB2D"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E69A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88110"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C28A3"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EFA6"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857F" w14:textId="77777777" w:rsidR="0006799B" w:rsidRDefault="00740548">
                  <w:pPr>
                    <w:spacing w:after="0" w:line="240" w:lineRule="auto"/>
                    <w:jc w:val="center"/>
                  </w:pPr>
                  <w:r>
                    <w:rPr>
                      <w:rFonts w:ascii="Arial" w:eastAsia="Arial" w:hAnsi="Arial"/>
                      <w:b/>
                      <w:color w:val="000000"/>
                    </w:rPr>
                    <w:t>Met</w:t>
                  </w:r>
                </w:p>
              </w:tc>
            </w:tr>
            <w:tr w:rsidR="0006799B" w14:paraId="1378B2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57F15"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8F0A4" w14:textId="77777777" w:rsidR="0006799B" w:rsidRDefault="00740548">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9D45" w14:textId="77777777" w:rsidR="0006799B" w:rsidRDefault="00740548">
                  <w:pPr>
                    <w:spacing w:after="0" w:line="240" w:lineRule="auto"/>
                  </w:pPr>
                  <w:r>
                    <w:rPr>
                      <w:rFonts w:ascii="Arial" w:eastAsia="Arial" w:hAnsi="Arial"/>
                      <w:color w:val="000000"/>
                    </w:rPr>
                    <w:t>Safe electrical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223CE"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4511A"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8464A"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315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9BF41"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AD764"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C257"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411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20F8"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5BAB7" w14:textId="77777777" w:rsidR="0006799B" w:rsidRDefault="00740548">
                  <w:pPr>
                    <w:spacing w:after="0" w:line="240" w:lineRule="auto"/>
                    <w:jc w:val="center"/>
                  </w:pPr>
                  <w:r>
                    <w:rPr>
                      <w:rFonts w:ascii="Arial" w:eastAsia="Arial" w:hAnsi="Arial"/>
                      <w:b/>
                      <w:color w:val="000000"/>
                    </w:rPr>
                    <w:t>Met</w:t>
                  </w:r>
                </w:p>
              </w:tc>
            </w:tr>
            <w:tr w:rsidR="0006799B" w14:paraId="084858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8754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864E9" w14:textId="77777777" w:rsidR="0006799B" w:rsidRDefault="00740548">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40DFF" w14:textId="77777777" w:rsidR="0006799B" w:rsidRDefault="00740548">
                  <w:pPr>
                    <w:spacing w:after="0" w:line="240" w:lineRule="auto"/>
                  </w:pPr>
                  <w:r>
                    <w:rPr>
                      <w:rFonts w:ascii="Arial" w:eastAsia="Arial" w:hAnsi="Arial"/>
                      <w:color w:val="000000"/>
                    </w:rPr>
                    <w:t>Well-maintained appliances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9B0D3"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1698B"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B9A2"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06846"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18E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16B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1E258"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1EB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16AB"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5CD7" w14:textId="77777777" w:rsidR="0006799B" w:rsidRDefault="00740548">
                  <w:pPr>
                    <w:spacing w:after="0" w:line="240" w:lineRule="auto"/>
                    <w:jc w:val="center"/>
                  </w:pPr>
                  <w:r>
                    <w:rPr>
                      <w:rFonts w:ascii="Arial" w:eastAsia="Arial" w:hAnsi="Arial"/>
                      <w:b/>
                      <w:color w:val="000000"/>
                    </w:rPr>
                    <w:t>Met</w:t>
                  </w:r>
                </w:p>
              </w:tc>
            </w:tr>
            <w:tr w:rsidR="0006799B" w14:paraId="6A0C74A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59E9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225A01" w14:textId="77777777" w:rsidR="0006799B" w:rsidRDefault="00740548">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3ACF5" w14:textId="77777777" w:rsidR="0006799B" w:rsidRDefault="00740548">
                  <w:pPr>
                    <w:spacing w:after="0" w:line="240" w:lineRule="auto"/>
                  </w:pPr>
                  <w:r>
                    <w:rPr>
                      <w:rFonts w:ascii="Arial" w:eastAsia="Arial" w:hAnsi="Arial"/>
                      <w:color w:val="000000"/>
                    </w:rPr>
                    <w:t>Egress door locks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0F9E"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E75B"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6686C"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0D35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D3B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12483"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8F0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6E14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D4ECA"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467BC" w14:textId="77777777" w:rsidR="0006799B" w:rsidRDefault="00740548">
                  <w:pPr>
                    <w:spacing w:after="0" w:line="240" w:lineRule="auto"/>
                    <w:jc w:val="center"/>
                  </w:pPr>
                  <w:r>
                    <w:rPr>
                      <w:rFonts w:ascii="Arial" w:eastAsia="Arial" w:hAnsi="Arial"/>
                      <w:b/>
                      <w:color w:val="000000"/>
                    </w:rPr>
                    <w:t>Met</w:t>
                  </w:r>
                </w:p>
              </w:tc>
            </w:tr>
            <w:tr w:rsidR="0006799B" w14:paraId="297FF31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4374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AA938" w14:textId="77777777" w:rsidR="0006799B" w:rsidRDefault="00740548">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A82D1" w14:textId="77777777" w:rsidR="0006799B" w:rsidRDefault="00740548">
                  <w:pPr>
                    <w:spacing w:after="0" w:line="240" w:lineRule="auto"/>
                  </w:pPr>
                  <w:r>
                    <w:rPr>
                      <w:rFonts w:ascii="Arial" w:eastAsia="Arial" w:hAnsi="Arial"/>
                      <w:color w:val="000000"/>
                    </w:rPr>
                    <w:t>Locked door access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4B9D"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AF0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4CBFF"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2E188"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30DD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354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819DA"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874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7D46"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BA46" w14:textId="77777777" w:rsidR="0006799B" w:rsidRDefault="00740548">
                  <w:pPr>
                    <w:spacing w:after="0" w:line="240" w:lineRule="auto"/>
                    <w:jc w:val="center"/>
                  </w:pPr>
                  <w:r>
                    <w:rPr>
                      <w:rFonts w:ascii="Arial" w:eastAsia="Arial" w:hAnsi="Arial"/>
                      <w:b/>
                      <w:color w:val="000000"/>
                    </w:rPr>
                    <w:t>Met</w:t>
                  </w:r>
                </w:p>
              </w:tc>
            </w:tr>
            <w:tr w:rsidR="0006799B" w14:paraId="005B9EB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9D5CCC"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FDD4BA" w14:textId="77777777" w:rsidR="0006799B" w:rsidRDefault="00740548">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BC83" w14:textId="77777777" w:rsidR="0006799B" w:rsidRDefault="00740548">
                  <w:pPr>
                    <w:spacing w:after="0" w:line="240" w:lineRule="auto"/>
                  </w:pPr>
                  <w:r>
                    <w:rPr>
                      <w:rFonts w:ascii="Arial" w:eastAsia="Arial" w:hAnsi="Arial"/>
                      <w:color w:val="000000"/>
                    </w:rPr>
                    <w:t>Dangerous substances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B85F"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FD2A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03438"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17FE"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485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D5A6"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502F1"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EB5E3"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4933E"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79D5" w14:textId="77777777" w:rsidR="0006799B" w:rsidRDefault="00740548">
                  <w:pPr>
                    <w:spacing w:after="0" w:line="240" w:lineRule="auto"/>
                    <w:jc w:val="center"/>
                  </w:pPr>
                  <w:r>
                    <w:rPr>
                      <w:rFonts w:ascii="Arial" w:eastAsia="Arial" w:hAnsi="Arial"/>
                      <w:b/>
                      <w:color w:val="000000"/>
                    </w:rPr>
                    <w:t>Met</w:t>
                  </w:r>
                </w:p>
              </w:tc>
            </w:tr>
            <w:tr w:rsidR="0006799B" w14:paraId="2AE08D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E4D77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B4CF8" w14:textId="77777777" w:rsidR="0006799B" w:rsidRDefault="00740548">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4B2AA" w14:textId="77777777" w:rsidR="0006799B" w:rsidRDefault="00740548">
                  <w:pPr>
                    <w:spacing w:after="0" w:line="240" w:lineRule="auto"/>
                  </w:pPr>
                  <w:r>
                    <w:rPr>
                      <w:rFonts w:ascii="Arial" w:eastAsia="Arial" w:hAnsi="Arial"/>
                      <w:color w:val="000000"/>
                    </w:rPr>
                    <w:t>Walkway safety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70529"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DFB31"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A6609"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3BF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D49C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3CD67"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BC328"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AAE1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C36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55952" w14:textId="77777777" w:rsidR="0006799B" w:rsidRDefault="00740548">
                  <w:pPr>
                    <w:spacing w:after="0" w:line="240" w:lineRule="auto"/>
                    <w:jc w:val="center"/>
                  </w:pPr>
                  <w:r>
                    <w:rPr>
                      <w:rFonts w:ascii="Arial" w:eastAsia="Arial" w:hAnsi="Arial"/>
                      <w:b/>
                      <w:color w:val="000000"/>
                    </w:rPr>
                    <w:t>Met</w:t>
                  </w:r>
                </w:p>
              </w:tc>
            </w:tr>
            <w:tr w:rsidR="0006799B" w14:paraId="180EAE6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E66FD"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11A28C" w14:textId="77777777" w:rsidR="0006799B" w:rsidRDefault="00740548">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595E7" w14:textId="77777777" w:rsidR="0006799B" w:rsidRDefault="00740548">
                  <w:pPr>
                    <w:spacing w:after="0" w:line="240" w:lineRule="auto"/>
                  </w:pPr>
                  <w:r>
                    <w:rPr>
                      <w:rFonts w:ascii="Arial" w:eastAsia="Arial" w:hAnsi="Arial"/>
                      <w:color w:val="000000"/>
                    </w:rPr>
                    <w:t>Flammables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6581"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F49C"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2CA21"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3C6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769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B74D4"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D8C0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0FBE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C71DC"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8CD75" w14:textId="77777777" w:rsidR="0006799B" w:rsidRDefault="00740548">
                  <w:pPr>
                    <w:spacing w:after="0" w:line="240" w:lineRule="auto"/>
                    <w:jc w:val="center"/>
                  </w:pPr>
                  <w:r>
                    <w:rPr>
                      <w:rFonts w:ascii="Arial" w:eastAsia="Arial" w:hAnsi="Arial"/>
                      <w:b/>
                      <w:color w:val="000000"/>
                    </w:rPr>
                    <w:t>Met</w:t>
                  </w:r>
                </w:p>
              </w:tc>
            </w:tr>
            <w:tr w:rsidR="0006799B" w14:paraId="519509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44DE3D"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0E8E93" w14:textId="77777777" w:rsidR="0006799B" w:rsidRDefault="00740548">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4AA9" w14:textId="77777777" w:rsidR="0006799B" w:rsidRDefault="00740548">
                  <w:pPr>
                    <w:spacing w:after="0" w:line="240" w:lineRule="auto"/>
                  </w:pPr>
                  <w:r>
                    <w:rPr>
                      <w:rFonts w:ascii="Arial" w:eastAsia="Arial" w:hAnsi="Arial"/>
                      <w:color w:val="000000"/>
                    </w:rPr>
                    <w:t>Rubbish/combustibles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D0426"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D59C"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3972B"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B09C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601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C7166"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2E3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5F8B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31F14"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C2E9C" w14:textId="77777777" w:rsidR="0006799B" w:rsidRDefault="00740548">
                  <w:pPr>
                    <w:spacing w:after="0" w:line="240" w:lineRule="auto"/>
                    <w:jc w:val="center"/>
                  </w:pPr>
                  <w:r>
                    <w:rPr>
                      <w:rFonts w:ascii="Arial" w:eastAsia="Arial" w:hAnsi="Arial"/>
                      <w:b/>
                      <w:color w:val="000000"/>
                    </w:rPr>
                    <w:t>Met</w:t>
                  </w:r>
                </w:p>
              </w:tc>
            </w:tr>
            <w:tr w:rsidR="0006799B" w14:paraId="1FB0098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177CF"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E15FF" w14:textId="77777777" w:rsidR="0006799B" w:rsidRDefault="00740548">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E8A49" w14:textId="77777777" w:rsidR="0006799B" w:rsidRDefault="00740548">
                  <w:pPr>
                    <w:spacing w:after="0" w:line="240" w:lineRule="auto"/>
                  </w:pPr>
                  <w:r>
                    <w:rPr>
                      <w:rFonts w:ascii="Arial" w:eastAsia="Arial" w:hAnsi="Arial"/>
                      <w:color w:val="000000"/>
                    </w:rPr>
                    <w:t>Protective railings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C0AA0"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0A2ED"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708E3"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9514"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E4F9"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013F3"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A35E7"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2DD0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FD8D"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0A47" w14:textId="77777777" w:rsidR="0006799B" w:rsidRDefault="00740548">
                  <w:pPr>
                    <w:spacing w:after="0" w:line="240" w:lineRule="auto"/>
                    <w:jc w:val="center"/>
                  </w:pPr>
                  <w:r>
                    <w:rPr>
                      <w:rFonts w:ascii="Arial" w:eastAsia="Arial" w:hAnsi="Arial"/>
                      <w:b/>
                      <w:color w:val="000000"/>
                    </w:rPr>
                    <w:t>Met</w:t>
                  </w:r>
                </w:p>
              </w:tc>
            </w:tr>
            <w:tr w:rsidR="0006799B" w14:paraId="2B985CE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6A61AD"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1F752" w14:textId="77777777" w:rsidR="0006799B" w:rsidRDefault="00740548">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FDF2" w14:textId="77777777" w:rsidR="0006799B" w:rsidRDefault="00740548">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222E"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BFC87"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39B42"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8397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B299"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D50A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FD6B"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B0BC"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30559"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0F448" w14:textId="77777777" w:rsidR="0006799B" w:rsidRDefault="00740548">
                  <w:pPr>
                    <w:spacing w:after="0" w:line="240" w:lineRule="auto"/>
                    <w:jc w:val="center"/>
                  </w:pPr>
                  <w:r>
                    <w:rPr>
                      <w:rFonts w:ascii="Arial" w:eastAsia="Arial" w:hAnsi="Arial"/>
                      <w:b/>
                      <w:color w:val="000000"/>
                    </w:rPr>
                    <w:t>Met</w:t>
                  </w:r>
                </w:p>
              </w:tc>
            </w:tr>
            <w:tr w:rsidR="0006799B" w14:paraId="34F308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0CF61"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907E53" w14:textId="77777777" w:rsidR="0006799B" w:rsidRDefault="00740548">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17EE" w14:textId="77777777" w:rsidR="0006799B" w:rsidRDefault="00740548">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073D"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79B7"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6310D"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BC2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3FF4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6684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BE2FB"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99F0"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17576"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41192" w14:textId="77777777" w:rsidR="0006799B" w:rsidRDefault="00740548">
                  <w:pPr>
                    <w:spacing w:after="0" w:line="240" w:lineRule="auto"/>
                    <w:jc w:val="center"/>
                  </w:pPr>
                  <w:r>
                    <w:rPr>
                      <w:rFonts w:ascii="Arial" w:eastAsia="Arial" w:hAnsi="Arial"/>
                      <w:b/>
                      <w:color w:val="000000"/>
                    </w:rPr>
                    <w:t>Met</w:t>
                  </w:r>
                </w:p>
              </w:tc>
            </w:tr>
            <w:tr w:rsidR="0006799B" w14:paraId="553DB6F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A73B94"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A5994C" w14:textId="77777777" w:rsidR="0006799B" w:rsidRDefault="00740548">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6CE1A" w14:textId="77777777" w:rsidR="0006799B" w:rsidRDefault="00740548">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D9EF4"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7B281"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0416"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1AF4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6D10"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DE2D8"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43EC1"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83421"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48A6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FCA39" w14:textId="77777777" w:rsidR="0006799B" w:rsidRDefault="00740548">
                  <w:pPr>
                    <w:spacing w:after="0" w:line="240" w:lineRule="auto"/>
                    <w:jc w:val="center"/>
                  </w:pPr>
                  <w:r>
                    <w:rPr>
                      <w:rFonts w:ascii="Arial" w:eastAsia="Arial" w:hAnsi="Arial"/>
                      <w:b/>
                      <w:color w:val="000000"/>
                    </w:rPr>
                    <w:t>Met</w:t>
                  </w:r>
                </w:p>
              </w:tc>
            </w:tr>
            <w:tr w:rsidR="0006799B" w14:paraId="33BDB75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0D56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28C38A" w14:textId="77777777" w:rsidR="0006799B" w:rsidRDefault="00740548">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25229" w14:textId="77777777" w:rsidR="0006799B" w:rsidRDefault="00740548">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6BE3E"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381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D0BCA"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A2AE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0C8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94426"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84CFC"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E17AA"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ED6D5"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48FCF" w14:textId="77777777" w:rsidR="0006799B" w:rsidRDefault="00740548">
                  <w:pPr>
                    <w:spacing w:after="0" w:line="240" w:lineRule="auto"/>
                    <w:jc w:val="center"/>
                  </w:pPr>
                  <w:r>
                    <w:rPr>
                      <w:rFonts w:ascii="Arial" w:eastAsia="Arial" w:hAnsi="Arial"/>
                      <w:b/>
                      <w:color w:val="000000"/>
                    </w:rPr>
                    <w:t>Met</w:t>
                  </w:r>
                </w:p>
              </w:tc>
            </w:tr>
            <w:tr w:rsidR="0006799B" w14:paraId="2290A44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304959"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7A97A7" w14:textId="77777777" w:rsidR="0006799B" w:rsidRDefault="00740548">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89D9D" w14:textId="77777777" w:rsidR="0006799B" w:rsidRDefault="00740548">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34F80"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DB592"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B743C"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70599"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EBCA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97A51"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28E7"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BF79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6353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801D" w14:textId="77777777" w:rsidR="0006799B" w:rsidRDefault="00740548">
                  <w:pPr>
                    <w:spacing w:after="0" w:line="240" w:lineRule="auto"/>
                    <w:jc w:val="center"/>
                  </w:pPr>
                  <w:r>
                    <w:rPr>
                      <w:rFonts w:ascii="Arial" w:eastAsia="Arial" w:hAnsi="Arial"/>
                      <w:b/>
                      <w:color w:val="000000"/>
                    </w:rPr>
                    <w:t>Met</w:t>
                  </w:r>
                </w:p>
              </w:tc>
            </w:tr>
            <w:tr w:rsidR="0006799B" w14:paraId="7559234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FB76DD"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BB6CE" w14:textId="77777777" w:rsidR="0006799B" w:rsidRDefault="00740548">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D15B" w14:textId="77777777" w:rsidR="0006799B" w:rsidRDefault="00740548">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65B4"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7579"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55695"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71BD"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30D0"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4442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8370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0F31"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4B559"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DFC69" w14:textId="77777777" w:rsidR="0006799B" w:rsidRDefault="00740548">
                  <w:pPr>
                    <w:spacing w:after="0" w:line="240" w:lineRule="auto"/>
                    <w:jc w:val="center"/>
                  </w:pPr>
                  <w:r>
                    <w:rPr>
                      <w:rFonts w:ascii="Arial" w:eastAsia="Arial" w:hAnsi="Arial"/>
                      <w:b/>
                      <w:color w:val="000000"/>
                    </w:rPr>
                    <w:t>Met</w:t>
                  </w:r>
                </w:p>
              </w:tc>
            </w:tr>
            <w:tr w:rsidR="0006799B" w14:paraId="0A46440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A7004"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984FF3" w14:textId="77777777" w:rsidR="0006799B" w:rsidRDefault="00740548">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F8EA" w14:textId="77777777" w:rsidR="0006799B" w:rsidRDefault="00740548">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0878"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AA6CE"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E040E"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510C"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80989"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8DE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9EB05"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A0970"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F9BC"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17871" w14:textId="77777777" w:rsidR="0006799B" w:rsidRDefault="00740548">
                  <w:pPr>
                    <w:spacing w:after="0" w:line="240" w:lineRule="auto"/>
                    <w:jc w:val="center"/>
                  </w:pPr>
                  <w:r>
                    <w:rPr>
                      <w:rFonts w:ascii="Arial" w:eastAsia="Arial" w:hAnsi="Arial"/>
                      <w:b/>
                      <w:color w:val="000000"/>
                    </w:rPr>
                    <w:t>Met</w:t>
                  </w:r>
                </w:p>
              </w:tc>
            </w:tr>
            <w:tr w:rsidR="0006799B" w14:paraId="405BC57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D2E4A"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5B3FC" w14:textId="77777777" w:rsidR="0006799B" w:rsidRDefault="00740548">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A1FE" w14:textId="77777777" w:rsidR="0006799B" w:rsidRDefault="00740548">
                  <w:pPr>
                    <w:spacing w:after="0" w:line="240" w:lineRule="auto"/>
                  </w:pPr>
                  <w:r>
                    <w:rPr>
                      <w:rFonts w:ascii="Arial" w:eastAsia="Arial" w:hAnsi="Arial"/>
                      <w:color w:val="000000"/>
                    </w:rPr>
                    <w:t>Physician's orders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3FC6"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8791A"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AC30C" w14:textId="77777777" w:rsidR="0006799B" w:rsidRDefault="00740548">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96CB6"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7BA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0811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58CD"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A8CF"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DDC3F" w14:textId="77777777" w:rsidR="0006799B" w:rsidRDefault="00740548">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74EEE" w14:textId="77777777" w:rsidR="0006799B" w:rsidRDefault="00740548">
                  <w:pPr>
                    <w:spacing w:after="0" w:line="240" w:lineRule="auto"/>
                    <w:jc w:val="center"/>
                  </w:pPr>
                  <w:r>
                    <w:rPr>
                      <w:rFonts w:ascii="Arial" w:eastAsia="Arial" w:hAnsi="Arial"/>
                      <w:b/>
                      <w:color w:val="000000"/>
                    </w:rPr>
                    <w:t>Met</w:t>
                  </w:r>
                </w:p>
              </w:tc>
            </w:tr>
            <w:tr w:rsidR="0006799B" w14:paraId="55EDAF5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B3719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19CEBA" w14:textId="77777777" w:rsidR="0006799B" w:rsidRDefault="00740548">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C8EBC" w14:textId="77777777" w:rsidR="0006799B" w:rsidRDefault="00740548">
                  <w:pPr>
                    <w:spacing w:after="0" w:line="240" w:lineRule="auto"/>
                  </w:pPr>
                  <w:r>
                    <w:rPr>
                      <w:rFonts w:ascii="Arial" w:eastAsia="Arial" w:hAnsi="Arial"/>
                      <w:color w:val="000000"/>
                    </w:rPr>
                    <w:t>Dietary requirements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CA1FC"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EF24D"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23ED4"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1019"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37B0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982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F2396"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4E32B"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BD2D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57E5E" w14:textId="77777777" w:rsidR="0006799B" w:rsidRDefault="00740548">
                  <w:pPr>
                    <w:spacing w:after="0" w:line="240" w:lineRule="auto"/>
                    <w:jc w:val="center"/>
                  </w:pPr>
                  <w:r>
                    <w:rPr>
                      <w:rFonts w:ascii="Arial" w:eastAsia="Arial" w:hAnsi="Arial"/>
                      <w:b/>
                      <w:color w:val="000000"/>
                    </w:rPr>
                    <w:t>Met</w:t>
                  </w:r>
                </w:p>
              </w:tc>
            </w:tr>
            <w:tr w:rsidR="0006799B" w14:paraId="04BD6CA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BA81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C6940" w14:textId="77777777" w:rsidR="0006799B" w:rsidRDefault="00740548">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E8F7E" w14:textId="77777777" w:rsidR="0006799B" w:rsidRDefault="00740548">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CD69"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F9B4"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74FF3"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2E3C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96CF1"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501A4"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AAE0"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4215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0CA1B"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663BF" w14:textId="77777777" w:rsidR="0006799B" w:rsidRDefault="00740548">
                  <w:pPr>
                    <w:spacing w:after="0" w:line="240" w:lineRule="auto"/>
                    <w:jc w:val="center"/>
                  </w:pPr>
                  <w:r>
                    <w:rPr>
                      <w:rFonts w:ascii="Arial" w:eastAsia="Arial" w:hAnsi="Arial"/>
                      <w:b/>
                      <w:color w:val="000000"/>
                    </w:rPr>
                    <w:t>Met</w:t>
                  </w:r>
                </w:p>
              </w:tc>
            </w:tr>
            <w:tr w:rsidR="0006799B" w14:paraId="4B0FC0B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FD38F2"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7EA1AA" w14:textId="77777777" w:rsidR="0006799B" w:rsidRDefault="00740548">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B314" w14:textId="77777777" w:rsidR="0006799B" w:rsidRDefault="00740548">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EC236"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D5115"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66B4"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CB33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4758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D1156"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ED58E"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3683C"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BE77"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DCC8" w14:textId="77777777" w:rsidR="0006799B" w:rsidRDefault="00740548">
                  <w:pPr>
                    <w:spacing w:after="0" w:line="240" w:lineRule="auto"/>
                    <w:jc w:val="center"/>
                  </w:pPr>
                  <w:r>
                    <w:rPr>
                      <w:rFonts w:ascii="Arial" w:eastAsia="Arial" w:hAnsi="Arial"/>
                      <w:b/>
                      <w:color w:val="000000"/>
                    </w:rPr>
                    <w:t>Met</w:t>
                  </w:r>
                </w:p>
              </w:tc>
            </w:tr>
            <w:tr w:rsidR="0006799B" w14:paraId="23C82C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621BE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D64A4E" w14:textId="77777777" w:rsidR="0006799B" w:rsidRDefault="00740548">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D9229" w14:textId="77777777" w:rsidR="0006799B" w:rsidRDefault="00740548">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2A99"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82B97"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0B02"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C2CA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B110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6455"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802B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C3D21"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0C5C"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D213" w14:textId="77777777" w:rsidR="0006799B" w:rsidRDefault="00740548">
                  <w:pPr>
                    <w:spacing w:after="0" w:line="240" w:lineRule="auto"/>
                    <w:jc w:val="center"/>
                  </w:pPr>
                  <w:r>
                    <w:rPr>
                      <w:rFonts w:ascii="Arial" w:eastAsia="Arial" w:hAnsi="Arial"/>
                      <w:b/>
                      <w:color w:val="000000"/>
                    </w:rPr>
                    <w:t>Met</w:t>
                  </w:r>
                </w:p>
              </w:tc>
            </w:tr>
            <w:tr w:rsidR="0006799B" w14:paraId="7B2A90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73037C"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598583" w14:textId="77777777" w:rsidR="0006799B" w:rsidRDefault="00740548">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3C7C9" w14:textId="77777777" w:rsidR="0006799B" w:rsidRDefault="00740548">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31A7"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1A006"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BD2D"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A4DA1"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CAA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AD56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0333"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7E4A"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EB0A7"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BEA5C" w14:textId="77777777" w:rsidR="0006799B" w:rsidRDefault="00740548">
                  <w:pPr>
                    <w:spacing w:after="0" w:line="240" w:lineRule="auto"/>
                    <w:jc w:val="center"/>
                  </w:pPr>
                  <w:r>
                    <w:rPr>
                      <w:rFonts w:ascii="Arial" w:eastAsia="Arial" w:hAnsi="Arial"/>
                      <w:b/>
                      <w:color w:val="000000"/>
                    </w:rPr>
                    <w:t>Met</w:t>
                  </w:r>
                </w:p>
              </w:tc>
            </w:tr>
            <w:tr w:rsidR="0006799B" w14:paraId="01952F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DF13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C0B2D" w14:textId="77777777" w:rsidR="0006799B" w:rsidRDefault="00740548">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56D4D" w14:textId="77777777" w:rsidR="0006799B" w:rsidRDefault="00740548">
                  <w:pPr>
                    <w:spacing w:after="0" w:line="240" w:lineRule="auto"/>
                  </w:pPr>
                  <w:r>
                    <w:rPr>
                      <w:rFonts w:ascii="Arial" w:eastAsia="Arial" w:hAnsi="Arial"/>
                      <w:color w:val="000000"/>
                    </w:rPr>
                    <w:t>MAP registration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0667"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578AE"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38E30"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2C59D"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413BD"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635AB"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AC33"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BFA84"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6799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25A75" w14:textId="77777777" w:rsidR="0006799B" w:rsidRDefault="00740548">
                  <w:pPr>
                    <w:spacing w:after="0" w:line="240" w:lineRule="auto"/>
                    <w:jc w:val="center"/>
                  </w:pPr>
                  <w:r>
                    <w:rPr>
                      <w:rFonts w:ascii="Arial" w:eastAsia="Arial" w:hAnsi="Arial"/>
                      <w:b/>
                      <w:color w:val="000000"/>
                    </w:rPr>
                    <w:t>Met</w:t>
                  </w:r>
                </w:p>
              </w:tc>
            </w:tr>
            <w:tr w:rsidR="0006799B" w14:paraId="57D8258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943F7"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1340C" w14:textId="77777777" w:rsidR="0006799B" w:rsidRDefault="00740548">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68315" w14:textId="77777777" w:rsidR="0006799B" w:rsidRDefault="00740548">
                  <w:pPr>
                    <w:spacing w:after="0" w:line="240" w:lineRule="auto"/>
                  </w:pPr>
                  <w:r>
                    <w:rPr>
                      <w:rFonts w:ascii="Arial" w:eastAsia="Arial" w:hAnsi="Arial"/>
                      <w:color w:val="000000"/>
                    </w:rPr>
                    <w:t>Medication storage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847C"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6A4D"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D0356"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5BB5B"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165FB"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2127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A651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4714"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47953"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1B53" w14:textId="77777777" w:rsidR="0006799B" w:rsidRDefault="00740548">
                  <w:pPr>
                    <w:spacing w:after="0" w:line="240" w:lineRule="auto"/>
                    <w:jc w:val="center"/>
                  </w:pPr>
                  <w:r>
                    <w:rPr>
                      <w:rFonts w:ascii="Arial" w:eastAsia="Arial" w:hAnsi="Arial"/>
                      <w:b/>
                      <w:color w:val="000000"/>
                    </w:rPr>
                    <w:t>Met</w:t>
                  </w:r>
                </w:p>
              </w:tc>
            </w:tr>
            <w:tr w:rsidR="0006799B" w14:paraId="6422472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3A45A"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64C60B" w14:textId="77777777" w:rsidR="0006799B" w:rsidRDefault="00740548">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E7A6D" w14:textId="77777777" w:rsidR="0006799B" w:rsidRDefault="00740548">
                  <w:pPr>
                    <w:spacing w:after="0" w:line="240" w:lineRule="auto"/>
                  </w:pPr>
                  <w:r>
                    <w:rPr>
                      <w:rFonts w:ascii="Arial" w:eastAsia="Arial" w:hAnsi="Arial"/>
                      <w:color w:val="000000"/>
                    </w:rPr>
                    <w:t>Med. Administration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B66B1"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F4588"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32D9" w14:textId="77777777" w:rsidR="0006799B" w:rsidRDefault="00740548">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A6A66" w14:textId="77777777" w:rsidR="0006799B" w:rsidRDefault="00740548">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0B468"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D31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02D58"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8327B"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6449" w14:textId="77777777" w:rsidR="0006799B" w:rsidRDefault="00740548">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53FEE" w14:textId="77777777" w:rsidR="0006799B" w:rsidRDefault="00740548">
                  <w:pPr>
                    <w:spacing w:after="0" w:line="240" w:lineRule="auto"/>
                    <w:jc w:val="center"/>
                  </w:pPr>
                  <w:r>
                    <w:rPr>
                      <w:rFonts w:ascii="Arial" w:eastAsia="Arial" w:hAnsi="Arial"/>
                      <w:b/>
                      <w:color w:val="000000"/>
                    </w:rPr>
                    <w:t>Met</w:t>
                  </w:r>
                </w:p>
              </w:tc>
            </w:tr>
            <w:tr w:rsidR="0006799B" w14:paraId="0188AB6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109E21"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F0E3D" w14:textId="77777777" w:rsidR="0006799B" w:rsidRDefault="00740548">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011E" w14:textId="77777777" w:rsidR="0006799B" w:rsidRDefault="00740548">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B643"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046D"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8AC81"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A1B6"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9C9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9D55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98C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7235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D0D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E149" w14:textId="77777777" w:rsidR="0006799B" w:rsidRDefault="00740548">
                  <w:pPr>
                    <w:spacing w:after="0" w:line="240" w:lineRule="auto"/>
                    <w:jc w:val="center"/>
                  </w:pPr>
                  <w:r>
                    <w:rPr>
                      <w:rFonts w:ascii="Arial" w:eastAsia="Arial" w:hAnsi="Arial"/>
                      <w:b/>
                      <w:color w:val="000000"/>
                    </w:rPr>
                    <w:t>Met</w:t>
                  </w:r>
                </w:p>
              </w:tc>
            </w:tr>
            <w:tr w:rsidR="0006799B" w14:paraId="1A18767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447E3"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E6B585" w14:textId="77777777" w:rsidR="0006799B" w:rsidRDefault="00740548">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E7D78" w14:textId="77777777" w:rsidR="0006799B" w:rsidRDefault="00740548">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2960"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3E56"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49D4"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02A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F38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254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83D0E"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B010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3333"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F435" w14:textId="77777777" w:rsidR="0006799B" w:rsidRDefault="00740548">
                  <w:pPr>
                    <w:spacing w:after="0" w:line="240" w:lineRule="auto"/>
                    <w:jc w:val="center"/>
                  </w:pPr>
                  <w:r>
                    <w:rPr>
                      <w:rFonts w:ascii="Arial" w:eastAsia="Arial" w:hAnsi="Arial"/>
                      <w:b/>
                      <w:color w:val="000000"/>
                    </w:rPr>
                    <w:t>Met</w:t>
                  </w:r>
                </w:p>
              </w:tc>
            </w:tr>
            <w:tr w:rsidR="0006799B" w14:paraId="279C035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8470B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50800" w14:textId="77777777" w:rsidR="0006799B" w:rsidRDefault="00740548">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DAF0" w14:textId="77777777" w:rsidR="0006799B" w:rsidRDefault="00740548">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C1B9A"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BCACC"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FC4A8" w14:textId="77777777" w:rsidR="0006799B" w:rsidRDefault="00740548">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844FD" w14:textId="77777777" w:rsidR="0006799B" w:rsidRDefault="00740548">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5D3A"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4034"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FE554"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AA93"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581D2" w14:textId="77777777" w:rsidR="0006799B" w:rsidRDefault="00740548">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24CE0" w14:textId="77777777" w:rsidR="0006799B" w:rsidRDefault="00740548">
                  <w:pPr>
                    <w:spacing w:after="0" w:line="240" w:lineRule="auto"/>
                    <w:jc w:val="center"/>
                  </w:pPr>
                  <w:r>
                    <w:rPr>
                      <w:rFonts w:ascii="Arial" w:eastAsia="Arial" w:hAnsi="Arial"/>
                      <w:b/>
                      <w:color w:val="000000"/>
                    </w:rPr>
                    <w:t>Met</w:t>
                  </w:r>
                </w:p>
              </w:tc>
            </w:tr>
            <w:tr w:rsidR="0006799B" w14:paraId="122695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82161"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654FBF" w14:textId="77777777" w:rsidR="0006799B" w:rsidRDefault="00740548">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10D21" w14:textId="77777777" w:rsidR="0006799B" w:rsidRDefault="00740548">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1946A"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76FCA"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86495"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79DE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20887"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F9E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840F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068B2"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D33E8"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D0A72" w14:textId="77777777" w:rsidR="0006799B" w:rsidRDefault="00740548">
                  <w:pPr>
                    <w:spacing w:after="0" w:line="240" w:lineRule="auto"/>
                    <w:jc w:val="center"/>
                  </w:pPr>
                  <w:r>
                    <w:rPr>
                      <w:rFonts w:ascii="Arial" w:eastAsia="Arial" w:hAnsi="Arial"/>
                      <w:b/>
                      <w:color w:val="000000"/>
                    </w:rPr>
                    <w:t>Met</w:t>
                  </w:r>
                </w:p>
              </w:tc>
            </w:tr>
            <w:tr w:rsidR="0006799B" w14:paraId="409B28F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45F99"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4713C" w14:textId="77777777" w:rsidR="0006799B" w:rsidRDefault="00740548">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DFFD" w14:textId="77777777" w:rsidR="0006799B" w:rsidRDefault="00740548">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DAE7"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BC2A1"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9E4A"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43D7"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E6978"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0FCA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A821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89B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73DDA"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CA964" w14:textId="77777777" w:rsidR="0006799B" w:rsidRDefault="00740548">
                  <w:pPr>
                    <w:spacing w:after="0" w:line="240" w:lineRule="auto"/>
                    <w:jc w:val="center"/>
                  </w:pPr>
                  <w:r>
                    <w:rPr>
                      <w:rFonts w:ascii="Arial" w:eastAsia="Arial" w:hAnsi="Arial"/>
                      <w:b/>
                      <w:color w:val="000000"/>
                    </w:rPr>
                    <w:t>Met</w:t>
                  </w:r>
                </w:p>
              </w:tc>
            </w:tr>
            <w:tr w:rsidR="0006799B" w14:paraId="29F254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7F31B9"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A33D34" w14:textId="77777777" w:rsidR="0006799B" w:rsidRDefault="00740548">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DA2C" w14:textId="77777777" w:rsidR="0006799B" w:rsidRDefault="00740548">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17B37"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AD6C"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C3CE"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978D2"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F8F7"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EC0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A42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09E65"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94DB3"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6B109" w14:textId="77777777" w:rsidR="0006799B" w:rsidRDefault="00740548">
                  <w:pPr>
                    <w:spacing w:after="0" w:line="240" w:lineRule="auto"/>
                    <w:jc w:val="center"/>
                  </w:pPr>
                  <w:r>
                    <w:rPr>
                      <w:rFonts w:ascii="Arial" w:eastAsia="Arial" w:hAnsi="Arial"/>
                      <w:b/>
                      <w:color w:val="000000"/>
                    </w:rPr>
                    <w:t>Met</w:t>
                  </w:r>
                </w:p>
              </w:tc>
            </w:tr>
            <w:tr w:rsidR="0006799B" w14:paraId="71498E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8F4FE3"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F89726" w14:textId="77777777" w:rsidR="0006799B" w:rsidRDefault="00740548">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64EB" w14:textId="77777777" w:rsidR="0006799B" w:rsidRDefault="00740548">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7C96"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77204"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DD007" w14:textId="77777777" w:rsidR="0006799B" w:rsidRDefault="00740548">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8ECF" w14:textId="77777777" w:rsidR="0006799B" w:rsidRDefault="00740548">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7530"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920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0A783"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6F533"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909A" w14:textId="77777777" w:rsidR="0006799B" w:rsidRDefault="00740548">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D4415" w14:textId="77777777" w:rsidR="0006799B" w:rsidRDefault="00740548">
                  <w:pPr>
                    <w:spacing w:after="0" w:line="240" w:lineRule="auto"/>
                    <w:jc w:val="center"/>
                  </w:pPr>
                  <w:r>
                    <w:rPr>
                      <w:rFonts w:ascii="Arial" w:eastAsia="Arial" w:hAnsi="Arial"/>
                      <w:b/>
                      <w:color w:val="000000"/>
                    </w:rPr>
                    <w:t>Met</w:t>
                  </w:r>
                </w:p>
              </w:tc>
            </w:tr>
            <w:tr w:rsidR="0006799B" w14:paraId="6F993A5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93382"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39C9A2" w14:textId="77777777" w:rsidR="0006799B" w:rsidRDefault="00740548">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929A9" w14:textId="77777777" w:rsidR="0006799B" w:rsidRDefault="00740548">
                  <w:pPr>
                    <w:spacing w:after="0" w:line="240" w:lineRule="auto"/>
                  </w:pPr>
                  <w:r>
                    <w:rPr>
                      <w:rFonts w:ascii="Arial" w:eastAsia="Arial" w:hAnsi="Arial"/>
                      <w:color w:val="000000"/>
                    </w:rPr>
                    <w:t>Informed consent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221E"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9BE0E"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DAF4" w14:textId="77777777" w:rsidR="0006799B" w:rsidRDefault="00740548">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A180" w14:textId="77777777" w:rsidR="0006799B" w:rsidRDefault="0074054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883B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0EF2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25F96"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E9D7"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A99C" w14:textId="77777777" w:rsidR="0006799B" w:rsidRDefault="00740548">
                  <w:pPr>
                    <w:spacing w:after="0" w:line="240" w:lineRule="auto"/>
                    <w:jc w:val="center"/>
                  </w:pPr>
                  <w:r>
                    <w:rPr>
                      <w:rFonts w:ascii="Arial" w:eastAsia="Arial" w:hAnsi="Arial"/>
                      <w:b/>
                      <w:color w:val="000000"/>
                    </w:rPr>
                    <w:t>9/9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38A9B" w14:textId="77777777" w:rsidR="0006799B" w:rsidRDefault="00740548">
                  <w:pPr>
                    <w:spacing w:after="0" w:line="240" w:lineRule="auto"/>
                    <w:jc w:val="center"/>
                  </w:pPr>
                  <w:r>
                    <w:rPr>
                      <w:rFonts w:ascii="Arial" w:eastAsia="Arial" w:hAnsi="Arial"/>
                      <w:b/>
                      <w:color w:val="000000"/>
                    </w:rPr>
                    <w:t>Met</w:t>
                  </w:r>
                </w:p>
              </w:tc>
            </w:tr>
            <w:tr w:rsidR="0006799B" w14:paraId="05B4E39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601A3B"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B48BC" w14:textId="77777777" w:rsidR="0006799B" w:rsidRDefault="00740548">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24570" w14:textId="77777777" w:rsidR="0006799B" w:rsidRDefault="00740548">
                  <w:pPr>
                    <w:spacing w:after="0" w:line="240" w:lineRule="auto"/>
                  </w:pPr>
                  <w:r>
                    <w:rPr>
                      <w:rFonts w:ascii="Arial" w:eastAsia="Arial" w:hAnsi="Arial"/>
                      <w:color w:val="000000"/>
                    </w:rPr>
                    <w:t>Restrictive practices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EBE2B"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2415B"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1E957"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B208"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BE6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FC1F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01C8E"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63E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7979"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E7A7" w14:textId="77777777" w:rsidR="0006799B" w:rsidRDefault="00740548">
                  <w:pPr>
                    <w:spacing w:after="0" w:line="240" w:lineRule="auto"/>
                    <w:jc w:val="center"/>
                  </w:pPr>
                  <w:r>
                    <w:rPr>
                      <w:rFonts w:ascii="Arial" w:eastAsia="Arial" w:hAnsi="Arial"/>
                      <w:b/>
                      <w:color w:val="000000"/>
                    </w:rPr>
                    <w:t>Met</w:t>
                  </w:r>
                </w:p>
              </w:tc>
            </w:tr>
            <w:tr w:rsidR="0006799B" w14:paraId="63CAA3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AC263"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5016D8" w14:textId="77777777" w:rsidR="0006799B" w:rsidRDefault="00740548">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9563B" w14:textId="77777777" w:rsidR="0006799B" w:rsidRDefault="00740548">
                  <w:pPr>
                    <w:spacing w:after="0" w:line="240" w:lineRule="auto"/>
                  </w:pPr>
                  <w:r>
                    <w:rPr>
                      <w:rFonts w:ascii="Arial" w:eastAsia="Arial" w:hAnsi="Arial"/>
                      <w:color w:val="000000"/>
                    </w:rPr>
                    <w:t>Written behavior plans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CF5B"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8993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9E36A"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62197"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36DA8"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28AA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E844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5A6E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E992"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7768" w14:textId="77777777" w:rsidR="0006799B" w:rsidRDefault="00740548">
                  <w:pPr>
                    <w:spacing w:after="0" w:line="240" w:lineRule="auto"/>
                    <w:jc w:val="center"/>
                  </w:pPr>
                  <w:r>
                    <w:rPr>
                      <w:rFonts w:ascii="Arial" w:eastAsia="Arial" w:hAnsi="Arial"/>
                      <w:b/>
                      <w:color w:val="000000"/>
                    </w:rPr>
                    <w:t>Met</w:t>
                  </w:r>
                </w:p>
              </w:tc>
            </w:tr>
            <w:tr w:rsidR="0006799B" w14:paraId="38E716C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FAD333"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8542AB" w14:textId="77777777" w:rsidR="0006799B" w:rsidRDefault="00740548">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4668" w14:textId="77777777" w:rsidR="0006799B" w:rsidRDefault="00740548">
                  <w:pPr>
                    <w:spacing w:after="0" w:line="240" w:lineRule="auto"/>
                  </w:pPr>
                  <w:r>
                    <w:rPr>
                      <w:rFonts w:ascii="Arial" w:eastAsia="Arial" w:hAnsi="Arial"/>
                      <w:color w:val="000000"/>
                    </w:rPr>
                    <w:t>Behavior plan component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8C4AB"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B981"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23420"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6742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410A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EDD5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E957"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7D0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62BF"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F927" w14:textId="77777777" w:rsidR="0006799B" w:rsidRDefault="00740548">
                  <w:pPr>
                    <w:spacing w:after="0" w:line="240" w:lineRule="auto"/>
                    <w:jc w:val="center"/>
                  </w:pPr>
                  <w:r>
                    <w:rPr>
                      <w:rFonts w:ascii="Arial" w:eastAsia="Arial" w:hAnsi="Arial"/>
                      <w:b/>
                      <w:color w:val="000000"/>
                    </w:rPr>
                    <w:t>Met</w:t>
                  </w:r>
                </w:p>
              </w:tc>
            </w:tr>
            <w:tr w:rsidR="0006799B" w14:paraId="2456027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08577"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CE52B" w14:textId="77777777" w:rsidR="0006799B" w:rsidRDefault="00740548">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092A3" w14:textId="77777777" w:rsidR="0006799B" w:rsidRDefault="00740548">
                  <w:pPr>
                    <w:spacing w:after="0" w:line="240" w:lineRule="auto"/>
                  </w:pPr>
                  <w:r>
                    <w:rPr>
                      <w:rFonts w:ascii="Arial" w:eastAsia="Arial" w:hAnsi="Arial"/>
                      <w:color w:val="000000"/>
                    </w:rPr>
                    <w:t>Behavior plan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6643"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D34E"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55AB"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3E2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592B3"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C003"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7E49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5DB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9E09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8DF29" w14:textId="77777777" w:rsidR="0006799B" w:rsidRDefault="00740548">
                  <w:pPr>
                    <w:spacing w:after="0" w:line="240" w:lineRule="auto"/>
                    <w:jc w:val="center"/>
                  </w:pPr>
                  <w:r>
                    <w:rPr>
                      <w:rFonts w:ascii="Arial" w:eastAsia="Arial" w:hAnsi="Arial"/>
                      <w:b/>
                      <w:color w:val="000000"/>
                    </w:rPr>
                    <w:t>Met</w:t>
                  </w:r>
                </w:p>
              </w:tc>
            </w:tr>
            <w:tr w:rsidR="0006799B" w14:paraId="65D1E63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A19A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A7D864" w14:textId="77777777" w:rsidR="0006799B" w:rsidRDefault="00740548">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464D" w14:textId="77777777" w:rsidR="0006799B" w:rsidRDefault="00740548">
                  <w:pPr>
                    <w:spacing w:after="0" w:line="240" w:lineRule="auto"/>
                  </w:pPr>
                  <w:r>
                    <w:rPr>
                      <w:rFonts w:ascii="Arial" w:eastAsia="Arial" w:hAnsi="Arial"/>
                      <w:color w:val="000000"/>
                    </w:rPr>
                    <w:t>Data maintenance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C6DF"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3D1D"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D7527"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4170F"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575A3"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ECA3B"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EF02"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F4B1"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29C0"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A9E7" w14:textId="77777777" w:rsidR="0006799B" w:rsidRDefault="00740548">
                  <w:pPr>
                    <w:spacing w:after="0" w:line="240" w:lineRule="auto"/>
                    <w:jc w:val="center"/>
                  </w:pPr>
                  <w:r>
                    <w:rPr>
                      <w:rFonts w:ascii="Arial" w:eastAsia="Arial" w:hAnsi="Arial"/>
                      <w:b/>
                      <w:color w:val="000000"/>
                    </w:rPr>
                    <w:t>Met</w:t>
                  </w:r>
                </w:p>
              </w:tc>
            </w:tr>
            <w:tr w:rsidR="0006799B" w14:paraId="4E1800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78FFDB"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FC396A" w14:textId="77777777" w:rsidR="0006799B" w:rsidRDefault="00740548">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94EF" w14:textId="77777777" w:rsidR="0006799B" w:rsidRDefault="00740548">
                  <w:pPr>
                    <w:spacing w:after="0" w:line="240" w:lineRule="auto"/>
                  </w:pPr>
                  <w:r>
                    <w:rPr>
                      <w:rFonts w:ascii="Arial" w:eastAsia="Arial" w:hAnsi="Arial"/>
                      <w:color w:val="000000"/>
                    </w:rPr>
                    <w:t>Health protection in ISP</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597BA"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7AA3"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F7E4E" w14:textId="77777777" w:rsidR="0006799B" w:rsidRDefault="0074054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4DED"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363E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C507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8E66"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A184"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02337"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3BBC9" w14:textId="77777777" w:rsidR="0006799B" w:rsidRDefault="00740548">
                  <w:pPr>
                    <w:spacing w:after="0" w:line="240" w:lineRule="auto"/>
                    <w:jc w:val="center"/>
                  </w:pPr>
                  <w:r>
                    <w:rPr>
                      <w:rFonts w:ascii="Arial" w:eastAsia="Arial" w:hAnsi="Arial"/>
                      <w:b/>
                      <w:color w:val="000000"/>
                    </w:rPr>
                    <w:t>Met</w:t>
                  </w:r>
                </w:p>
              </w:tc>
            </w:tr>
            <w:tr w:rsidR="0006799B" w14:paraId="674E296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3E98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2C234" w14:textId="77777777" w:rsidR="0006799B" w:rsidRDefault="00740548">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0F66B" w14:textId="77777777" w:rsidR="0006799B" w:rsidRDefault="00740548">
                  <w:pPr>
                    <w:spacing w:after="0" w:line="240" w:lineRule="auto"/>
                  </w:pPr>
                  <w:r>
                    <w:rPr>
                      <w:rFonts w:ascii="Arial" w:eastAsia="Arial" w:hAnsi="Arial"/>
                      <w:color w:val="000000"/>
                    </w:rPr>
                    <w:t>Health protection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A432F"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03385"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602B" w14:textId="77777777" w:rsidR="0006799B" w:rsidRDefault="0074054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05D8"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8207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2568"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1FF1F"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4F0F3"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C65F4"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4405" w14:textId="77777777" w:rsidR="0006799B" w:rsidRDefault="00740548">
                  <w:pPr>
                    <w:spacing w:after="0" w:line="240" w:lineRule="auto"/>
                    <w:jc w:val="center"/>
                  </w:pPr>
                  <w:r>
                    <w:rPr>
                      <w:rFonts w:ascii="Arial" w:eastAsia="Arial" w:hAnsi="Arial"/>
                      <w:b/>
                      <w:color w:val="000000"/>
                    </w:rPr>
                    <w:t>Met</w:t>
                  </w:r>
                </w:p>
              </w:tc>
            </w:tr>
            <w:tr w:rsidR="0006799B" w14:paraId="1AD59FA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6B64C"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C5AB2" w14:textId="77777777" w:rsidR="0006799B" w:rsidRDefault="00740548">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05DBE" w14:textId="77777777" w:rsidR="0006799B" w:rsidRDefault="00740548">
                  <w:pPr>
                    <w:spacing w:after="0" w:line="240" w:lineRule="auto"/>
                  </w:pPr>
                  <w:r>
                    <w:rPr>
                      <w:rFonts w:ascii="Arial" w:eastAsia="Arial" w:hAnsi="Arial"/>
                      <w:color w:val="000000"/>
                    </w:rPr>
                    <w:t>Med. treatment plan form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91E43"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ABAD2"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D2E4"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07568"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4E4E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699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355C6"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4713"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97BF2"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4B6CC" w14:textId="77777777" w:rsidR="0006799B" w:rsidRDefault="00740548">
                  <w:pPr>
                    <w:spacing w:after="0" w:line="240" w:lineRule="auto"/>
                    <w:jc w:val="center"/>
                  </w:pPr>
                  <w:r>
                    <w:rPr>
                      <w:rFonts w:ascii="Arial" w:eastAsia="Arial" w:hAnsi="Arial"/>
                      <w:b/>
                      <w:color w:val="000000"/>
                    </w:rPr>
                    <w:t>Met</w:t>
                  </w:r>
                </w:p>
              </w:tc>
            </w:tr>
            <w:tr w:rsidR="0006799B" w14:paraId="3D78931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B9B73"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6737F6" w14:textId="77777777" w:rsidR="0006799B" w:rsidRDefault="00740548">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A027" w14:textId="77777777" w:rsidR="0006799B" w:rsidRDefault="00740548">
                  <w:pPr>
                    <w:spacing w:after="0" w:line="240" w:lineRule="auto"/>
                  </w:pPr>
                  <w:r>
                    <w:rPr>
                      <w:rFonts w:ascii="Arial" w:eastAsia="Arial" w:hAnsi="Arial"/>
                      <w:color w:val="000000"/>
                    </w:rPr>
                    <w:t>Med. treatment plan rev.</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EAC17"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E9D7"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39DC6"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85F0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EDFE"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1255B"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2E61B"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26FA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1FD4"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FC01" w14:textId="77777777" w:rsidR="0006799B" w:rsidRDefault="00740548">
                  <w:pPr>
                    <w:spacing w:after="0" w:line="240" w:lineRule="auto"/>
                    <w:jc w:val="center"/>
                  </w:pPr>
                  <w:r>
                    <w:rPr>
                      <w:rFonts w:ascii="Arial" w:eastAsia="Arial" w:hAnsi="Arial"/>
                      <w:b/>
                      <w:color w:val="000000"/>
                    </w:rPr>
                    <w:t>Met</w:t>
                  </w:r>
                </w:p>
              </w:tc>
            </w:tr>
            <w:tr w:rsidR="0006799B" w14:paraId="73DF78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AFECA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1713A4" w14:textId="77777777" w:rsidR="0006799B" w:rsidRDefault="00740548">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6B45" w14:textId="77777777" w:rsidR="0006799B" w:rsidRDefault="00740548">
                  <w:pPr>
                    <w:spacing w:after="0" w:line="240" w:lineRule="auto"/>
                  </w:pPr>
                  <w:r>
                    <w:rPr>
                      <w:rFonts w:ascii="Arial" w:eastAsia="Arial" w:hAnsi="Arial"/>
                      <w:color w:val="000000"/>
                    </w:rPr>
                    <w:t>Money mgmt.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171A"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FC89"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C0789"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9DE98"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D6688"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25E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049B"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A55F2"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022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E696F" w14:textId="77777777" w:rsidR="0006799B" w:rsidRDefault="00740548">
                  <w:pPr>
                    <w:spacing w:after="0" w:line="240" w:lineRule="auto"/>
                    <w:jc w:val="center"/>
                  </w:pPr>
                  <w:r>
                    <w:rPr>
                      <w:rFonts w:ascii="Arial" w:eastAsia="Arial" w:hAnsi="Arial"/>
                      <w:b/>
                      <w:color w:val="000000"/>
                    </w:rPr>
                    <w:t>Met</w:t>
                  </w:r>
                </w:p>
              </w:tc>
            </w:tr>
            <w:tr w:rsidR="0006799B" w14:paraId="1CC6EB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65FC4"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34BC0A" w14:textId="77777777" w:rsidR="0006799B" w:rsidRDefault="00740548">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EC3AB" w14:textId="77777777" w:rsidR="0006799B" w:rsidRDefault="00740548">
                  <w:pPr>
                    <w:spacing w:after="0" w:line="240" w:lineRule="auto"/>
                  </w:pPr>
                  <w:r>
                    <w:rPr>
                      <w:rFonts w:ascii="Arial" w:eastAsia="Arial" w:hAnsi="Arial"/>
                      <w:color w:val="000000"/>
                    </w:rPr>
                    <w:t>Funds expenditure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55083"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7FD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40AD"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1F30"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95552"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FF4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14F57"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DAE0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DC5A"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21F0" w14:textId="77777777" w:rsidR="0006799B" w:rsidRDefault="00740548">
                  <w:pPr>
                    <w:spacing w:after="0" w:line="240" w:lineRule="auto"/>
                    <w:jc w:val="center"/>
                  </w:pPr>
                  <w:r>
                    <w:rPr>
                      <w:rFonts w:ascii="Arial" w:eastAsia="Arial" w:hAnsi="Arial"/>
                      <w:b/>
                      <w:color w:val="000000"/>
                    </w:rPr>
                    <w:t>Met</w:t>
                  </w:r>
                </w:p>
              </w:tc>
            </w:tr>
            <w:tr w:rsidR="0006799B" w14:paraId="758AB8E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D0101"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C4813" w14:textId="77777777" w:rsidR="0006799B" w:rsidRDefault="00740548">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5CA08" w14:textId="77777777" w:rsidR="0006799B" w:rsidRDefault="00740548">
                  <w:pPr>
                    <w:spacing w:after="0" w:line="240" w:lineRule="auto"/>
                  </w:pPr>
                  <w:r>
                    <w:rPr>
                      <w:rFonts w:ascii="Arial" w:eastAsia="Arial" w:hAnsi="Arial"/>
                      <w:color w:val="000000"/>
                    </w:rPr>
                    <w:t>Expenditure tracking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7989"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548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F3F8"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9246C"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706F8"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339B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A6220"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31907"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3EC3E"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B0A65" w14:textId="77777777" w:rsidR="0006799B" w:rsidRDefault="00740548">
                  <w:pPr>
                    <w:spacing w:after="0" w:line="240" w:lineRule="auto"/>
                    <w:jc w:val="center"/>
                  </w:pPr>
                  <w:r>
                    <w:rPr>
                      <w:rFonts w:ascii="Arial" w:eastAsia="Arial" w:hAnsi="Arial"/>
                      <w:b/>
                      <w:color w:val="000000"/>
                    </w:rPr>
                    <w:t>Met</w:t>
                  </w:r>
                </w:p>
              </w:tc>
            </w:tr>
            <w:tr w:rsidR="0006799B" w14:paraId="4014056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E46BA1"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1E71E" w14:textId="77777777" w:rsidR="0006799B" w:rsidRDefault="00740548">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C2564" w14:textId="77777777" w:rsidR="0006799B" w:rsidRDefault="00740548">
                  <w:pPr>
                    <w:spacing w:after="0" w:line="240" w:lineRule="auto"/>
                  </w:pPr>
                  <w:r>
                    <w:rPr>
                      <w:rFonts w:ascii="Arial" w:eastAsia="Arial" w:hAnsi="Arial"/>
                      <w:color w:val="000000"/>
                    </w:rPr>
                    <w:t>Charges for care calc.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34FB6"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5BFA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340C"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A5872"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EE13"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D0E85"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2BFF5"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B0A51"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7D06C"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3709C" w14:textId="77777777" w:rsidR="0006799B" w:rsidRDefault="00740548">
                  <w:pPr>
                    <w:spacing w:after="0" w:line="240" w:lineRule="auto"/>
                    <w:jc w:val="center"/>
                  </w:pPr>
                  <w:r>
                    <w:rPr>
                      <w:rFonts w:ascii="Arial" w:eastAsia="Arial" w:hAnsi="Arial"/>
                      <w:b/>
                      <w:color w:val="000000"/>
                    </w:rPr>
                    <w:t>Met</w:t>
                  </w:r>
                </w:p>
              </w:tc>
            </w:tr>
            <w:tr w:rsidR="0006799B" w14:paraId="1C3AE4E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2066FB"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BA339" w14:textId="77777777" w:rsidR="0006799B" w:rsidRDefault="00740548">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74BD" w14:textId="77777777" w:rsidR="0006799B" w:rsidRDefault="00740548">
                  <w:pPr>
                    <w:spacing w:after="0" w:line="240" w:lineRule="auto"/>
                  </w:pPr>
                  <w:r>
                    <w:rPr>
                      <w:rFonts w:ascii="Arial" w:eastAsia="Arial" w:hAnsi="Arial"/>
                      <w:color w:val="000000"/>
                    </w:rPr>
                    <w:t>Charges for care appeal</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81E86"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7C670"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5C4E"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D6DB"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641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C345F"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09F0"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057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298CD"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C9989" w14:textId="77777777" w:rsidR="0006799B" w:rsidRDefault="00740548">
                  <w:pPr>
                    <w:spacing w:after="0" w:line="240" w:lineRule="auto"/>
                    <w:jc w:val="center"/>
                  </w:pPr>
                  <w:r>
                    <w:rPr>
                      <w:rFonts w:ascii="Arial" w:eastAsia="Arial" w:hAnsi="Arial"/>
                      <w:b/>
                      <w:color w:val="000000"/>
                    </w:rPr>
                    <w:t>Met</w:t>
                  </w:r>
                </w:p>
              </w:tc>
            </w:tr>
            <w:tr w:rsidR="0006799B" w14:paraId="4C2AB2A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D2ED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ABBB29" w14:textId="77777777" w:rsidR="0006799B" w:rsidRDefault="00740548">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7FCCA" w14:textId="77777777" w:rsidR="0006799B" w:rsidRDefault="00740548">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DCFA"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2595"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198E6"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8C3D"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7F47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9B605"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8BA46"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F152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C4207"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DE8D9" w14:textId="77777777" w:rsidR="0006799B" w:rsidRDefault="00740548">
                  <w:pPr>
                    <w:spacing w:after="0" w:line="240" w:lineRule="auto"/>
                    <w:jc w:val="center"/>
                  </w:pPr>
                  <w:r>
                    <w:rPr>
                      <w:rFonts w:ascii="Arial" w:eastAsia="Arial" w:hAnsi="Arial"/>
                      <w:b/>
                      <w:color w:val="000000"/>
                    </w:rPr>
                    <w:t>Met</w:t>
                  </w:r>
                </w:p>
              </w:tc>
            </w:tr>
            <w:tr w:rsidR="0006799B" w14:paraId="7E585D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14D177"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4946D" w14:textId="77777777" w:rsidR="0006799B" w:rsidRDefault="00740548">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EFD67" w14:textId="77777777" w:rsidR="0006799B" w:rsidRDefault="00740548">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C3028"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06344"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D27C1"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B0137"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563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BA2BB"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E8C5F"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C0F8"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ED99"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BD34" w14:textId="77777777" w:rsidR="0006799B" w:rsidRDefault="00740548">
                  <w:pPr>
                    <w:spacing w:after="0" w:line="240" w:lineRule="auto"/>
                    <w:jc w:val="center"/>
                  </w:pPr>
                  <w:r>
                    <w:rPr>
                      <w:rFonts w:ascii="Arial" w:eastAsia="Arial" w:hAnsi="Arial"/>
                      <w:b/>
                      <w:color w:val="000000"/>
                    </w:rPr>
                    <w:t>Met</w:t>
                  </w:r>
                </w:p>
              </w:tc>
            </w:tr>
            <w:tr w:rsidR="0006799B" w14:paraId="034275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0F1510" w14:textId="77777777" w:rsidR="0006799B" w:rsidRDefault="0074054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7BE7D" w14:textId="77777777" w:rsidR="0006799B" w:rsidRDefault="00740548">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37350" w14:textId="77777777" w:rsidR="0006799B" w:rsidRDefault="00740548">
                  <w:pPr>
                    <w:spacing w:after="0" w:line="240" w:lineRule="auto"/>
                  </w:pPr>
                  <w:r>
                    <w:rPr>
                      <w:rFonts w:ascii="Arial" w:eastAsia="Arial" w:hAnsi="Arial"/>
                      <w:color w:val="000000"/>
                    </w:rPr>
                    <w:t>Medication admin.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B9CDA"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D3A67"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647C7" w14:textId="77777777" w:rsidR="0006799B" w:rsidRDefault="0074054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C6647"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C621F"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1F2C"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A1A5"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2F56F"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E6989" w14:textId="77777777" w:rsidR="0006799B" w:rsidRDefault="00740548">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367D1" w14:textId="77777777" w:rsidR="0006799B" w:rsidRDefault="00740548">
                  <w:pPr>
                    <w:spacing w:after="0" w:line="240" w:lineRule="auto"/>
                    <w:jc w:val="center"/>
                  </w:pPr>
                  <w:r>
                    <w:rPr>
                      <w:rFonts w:ascii="Arial" w:eastAsia="Arial" w:hAnsi="Arial"/>
                      <w:b/>
                      <w:color w:val="000000"/>
                    </w:rPr>
                    <w:t>Met</w:t>
                  </w:r>
                </w:p>
              </w:tc>
            </w:tr>
            <w:tr w:rsidR="0006799B" w14:paraId="0F7CCD1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A2684D"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881050" w14:textId="77777777" w:rsidR="0006799B" w:rsidRDefault="00740548">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67DB1" w14:textId="77777777" w:rsidR="0006799B" w:rsidRDefault="00740548">
                  <w:pPr>
                    <w:spacing w:after="0" w:line="240" w:lineRule="auto"/>
                  </w:pPr>
                  <w:r>
                    <w:rPr>
                      <w:rFonts w:ascii="Arial" w:eastAsia="Arial" w:hAnsi="Arial"/>
                      <w:color w:val="000000"/>
                    </w:rPr>
                    <w:t>Health protect.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C4B8"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7A361"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A697" w14:textId="77777777" w:rsidR="0006799B" w:rsidRDefault="0074054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ACD7E"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A1E10"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03A1"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8440E"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79DA2"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733CE" w14:textId="77777777" w:rsidR="0006799B" w:rsidRDefault="00740548">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B4B83" w14:textId="77777777" w:rsidR="0006799B" w:rsidRDefault="00740548">
                  <w:pPr>
                    <w:spacing w:after="0" w:line="240" w:lineRule="auto"/>
                    <w:jc w:val="center"/>
                  </w:pPr>
                  <w:r>
                    <w:rPr>
                      <w:rFonts w:ascii="Arial" w:eastAsia="Arial" w:hAnsi="Arial"/>
                      <w:b/>
                      <w:color w:val="000000"/>
                    </w:rPr>
                    <w:t>Met</w:t>
                  </w:r>
                </w:p>
              </w:tc>
            </w:tr>
            <w:tr w:rsidR="0006799B" w14:paraId="10FDC5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D49F6E"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52205" w14:textId="77777777" w:rsidR="0006799B" w:rsidRDefault="00740548">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6D23D" w14:textId="77777777" w:rsidR="0006799B" w:rsidRDefault="00740548">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C3F62" w14:textId="77777777" w:rsidR="0006799B" w:rsidRDefault="0074054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8688B"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8373"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29C47"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5744"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8EC5"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BE7C"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F673F"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DD2D"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DE30" w14:textId="77777777" w:rsidR="0006799B" w:rsidRDefault="00740548">
                  <w:pPr>
                    <w:spacing w:after="0" w:line="240" w:lineRule="auto"/>
                    <w:jc w:val="center"/>
                  </w:pPr>
                  <w:r>
                    <w:rPr>
                      <w:rFonts w:ascii="Arial" w:eastAsia="Arial" w:hAnsi="Arial"/>
                      <w:b/>
                      <w:color w:val="000000"/>
                    </w:rPr>
                    <w:t>Not Met</w:t>
                  </w:r>
                  <w:r>
                    <w:rPr>
                      <w:rFonts w:ascii="Arial" w:eastAsia="Arial" w:hAnsi="Arial"/>
                      <w:b/>
                      <w:color w:val="000000"/>
                    </w:rPr>
                    <w:br/>
                  </w:r>
                </w:p>
              </w:tc>
            </w:tr>
            <w:tr w:rsidR="0006799B" w14:paraId="0E198B6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64015"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5592C" w14:textId="77777777" w:rsidR="0006799B" w:rsidRDefault="00740548">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A40F" w14:textId="77777777" w:rsidR="0006799B" w:rsidRDefault="00740548">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9A54"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8246"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F97B7" w14:textId="77777777" w:rsidR="0006799B" w:rsidRDefault="00740548">
                  <w:pPr>
                    <w:spacing w:after="0" w:line="240" w:lineRule="auto"/>
                    <w:jc w:val="center"/>
                  </w:pPr>
                  <w:r>
                    <w:rPr>
                      <w:rFonts w:ascii="Arial" w:eastAsia="Arial" w:hAnsi="Arial"/>
                      <w:color w:val="000000"/>
                    </w:rPr>
                    <w:t>4/7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C0A9D" w14:textId="77777777" w:rsidR="0006799B" w:rsidRDefault="00740548">
                  <w:pPr>
                    <w:spacing w:after="0" w:line="240" w:lineRule="auto"/>
                    <w:jc w:val="center"/>
                  </w:pPr>
                  <w:r>
                    <w:rPr>
                      <w:rFonts w:ascii="Arial" w:eastAsia="Arial" w:hAnsi="Arial"/>
                      <w:color w:val="000000"/>
                    </w:rPr>
                    <w:t>0/3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1FA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AEB64"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504C3"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497D7"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1D545" w14:textId="77777777" w:rsidR="0006799B" w:rsidRDefault="00740548">
                  <w:pPr>
                    <w:spacing w:after="0" w:line="240" w:lineRule="auto"/>
                    <w:jc w:val="center"/>
                  </w:pPr>
                  <w:r>
                    <w:rPr>
                      <w:rFonts w:ascii="Arial" w:eastAsia="Arial" w:hAnsi="Arial"/>
                      <w:b/>
                      <w:color w:val="000000"/>
                    </w:rPr>
                    <w:t>4/10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7A75" w14:textId="77777777" w:rsidR="0006799B" w:rsidRDefault="00740548">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06799B" w14:paraId="0A68A4A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06EC42"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245AA" w14:textId="77777777" w:rsidR="0006799B" w:rsidRDefault="00740548">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7729B" w14:textId="77777777" w:rsidR="0006799B" w:rsidRDefault="00740548">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9B38" w14:textId="77777777" w:rsidR="0006799B" w:rsidRDefault="0074054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975F" w14:textId="77777777" w:rsidR="0006799B" w:rsidRDefault="0074054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0429" w14:textId="77777777" w:rsidR="0006799B" w:rsidRDefault="00740548">
                  <w:pPr>
                    <w:spacing w:after="0" w:line="240" w:lineRule="auto"/>
                    <w:jc w:val="center"/>
                  </w:pPr>
                  <w:r>
                    <w:rPr>
                      <w:rFonts w:ascii="Arial" w:eastAsia="Arial" w:hAnsi="Arial"/>
                      <w:color w:val="000000"/>
                    </w:rPr>
                    <w:t>4/7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35AE9" w14:textId="77777777" w:rsidR="0006799B" w:rsidRDefault="00740548">
                  <w:pPr>
                    <w:spacing w:after="0" w:line="240" w:lineRule="auto"/>
                    <w:jc w:val="center"/>
                  </w:pPr>
                  <w:r>
                    <w:rPr>
                      <w:rFonts w:ascii="Arial" w:eastAsia="Arial" w:hAnsi="Arial"/>
                      <w:color w:val="000000"/>
                    </w:rPr>
                    <w:t>0/3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35117"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AE542"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9B8DE"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5F6B6"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68AB1" w14:textId="77777777" w:rsidR="0006799B" w:rsidRDefault="00740548">
                  <w:pPr>
                    <w:spacing w:after="0" w:line="240" w:lineRule="auto"/>
                    <w:jc w:val="center"/>
                  </w:pPr>
                  <w:r>
                    <w:rPr>
                      <w:rFonts w:ascii="Arial" w:eastAsia="Arial" w:hAnsi="Arial"/>
                      <w:b/>
                      <w:color w:val="000000"/>
                    </w:rPr>
                    <w:t>4/10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39BB1" w14:textId="77777777" w:rsidR="0006799B" w:rsidRDefault="00740548">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06799B" w14:paraId="7855FB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815BD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ADBB72" w14:textId="77777777" w:rsidR="0006799B" w:rsidRDefault="00740548">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EAFF" w14:textId="77777777" w:rsidR="0006799B" w:rsidRDefault="00740548">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FDF4C"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65C52"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09D6B"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CD5D"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A4B2A"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2770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E2409"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3FD6"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2FB64"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EE8A" w14:textId="77777777" w:rsidR="0006799B" w:rsidRDefault="00740548">
                  <w:pPr>
                    <w:spacing w:after="0" w:line="240" w:lineRule="auto"/>
                    <w:jc w:val="center"/>
                  </w:pPr>
                  <w:r>
                    <w:rPr>
                      <w:rFonts w:ascii="Arial" w:eastAsia="Arial" w:hAnsi="Arial"/>
                      <w:b/>
                      <w:color w:val="000000"/>
                    </w:rPr>
                    <w:t>Met</w:t>
                  </w:r>
                </w:p>
              </w:tc>
            </w:tr>
            <w:tr w:rsidR="0006799B" w14:paraId="239F187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986FA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005048" w14:textId="77777777" w:rsidR="0006799B" w:rsidRDefault="00740548">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4A23C" w14:textId="77777777" w:rsidR="0006799B" w:rsidRDefault="00740548">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CDF6" w14:textId="77777777" w:rsidR="0006799B" w:rsidRDefault="0074054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A1B13"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D9765"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E253"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83B75"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DBEE9"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CE75"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A21DE"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20070"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AAC4" w14:textId="77777777" w:rsidR="0006799B" w:rsidRDefault="00740548">
                  <w:pPr>
                    <w:spacing w:after="0" w:line="240" w:lineRule="auto"/>
                    <w:jc w:val="center"/>
                  </w:pPr>
                  <w:r>
                    <w:rPr>
                      <w:rFonts w:ascii="Arial" w:eastAsia="Arial" w:hAnsi="Arial"/>
                      <w:b/>
                      <w:color w:val="000000"/>
                    </w:rPr>
                    <w:t>Met</w:t>
                  </w:r>
                </w:p>
              </w:tc>
            </w:tr>
            <w:tr w:rsidR="0006799B" w14:paraId="274ED56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B53D8"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4C568A" w14:textId="77777777" w:rsidR="0006799B" w:rsidRDefault="00740548">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0DA81" w14:textId="77777777" w:rsidR="0006799B" w:rsidRDefault="00740548">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4FC5" w14:textId="77777777" w:rsidR="0006799B" w:rsidRDefault="0074054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084B" w14:textId="77777777" w:rsidR="0006799B" w:rsidRDefault="0074054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AE2E9" w14:textId="77777777" w:rsidR="0006799B" w:rsidRDefault="0074054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F14A" w14:textId="77777777" w:rsidR="0006799B" w:rsidRDefault="0074054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8C43"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9ACA"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416EA" w14:textId="77777777" w:rsidR="0006799B" w:rsidRDefault="0074054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0168D" w14:textId="77777777" w:rsidR="0006799B" w:rsidRDefault="0074054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E0FB1" w14:textId="77777777" w:rsidR="0006799B" w:rsidRDefault="0074054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CC56D" w14:textId="77777777" w:rsidR="0006799B" w:rsidRDefault="00740548">
                  <w:pPr>
                    <w:spacing w:after="0" w:line="240" w:lineRule="auto"/>
                    <w:jc w:val="center"/>
                  </w:pPr>
                  <w:r>
                    <w:rPr>
                      <w:rFonts w:ascii="Arial" w:eastAsia="Arial" w:hAnsi="Arial"/>
                      <w:b/>
                      <w:color w:val="000000"/>
                    </w:rPr>
                    <w:t>Met</w:t>
                  </w:r>
                </w:p>
              </w:tc>
            </w:tr>
            <w:tr w:rsidR="0006799B" w14:paraId="680DA30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E3627"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37502633" w14:textId="77777777" w:rsidR="0006799B" w:rsidRDefault="00740548">
                  <w:pPr>
                    <w:spacing w:after="0" w:line="240" w:lineRule="auto"/>
                  </w:pPr>
                  <w:r>
                    <w:rPr>
                      <w:rFonts w:ascii="Arial" w:eastAsia="Arial" w:hAnsi="Arial"/>
                      <w:b/>
                      <w:color w:val="000000"/>
                    </w:rPr>
                    <w:t>#Std. Met/# 74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3691" w14:textId="77777777" w:rsidR="0006799B" w:rsidRDefault="0006799B">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80974" w14:textId="77777777" w:rsidR="0006799B" w:rsidRDefault="0006799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F8A80" w14:textId="77777777" w:rsidR="0006799B" w:rsidRDefault="0006799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0FE94" w14:textId="77777777" w:rsidR="0006799B" w:rsidRDefault="0006799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368CF"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8D0B"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892E"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68DAA"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59896"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B8690" w14:textId="77777777" w:rsidR="0006799B" w:rsidRDefault="00740548">
                  <w:pPr>
                    <w:spacing w:after="0" w:line="240" w:lineRule="auto"/>
                    <w:jc w:val="center"/>
                  </w:pPr>
                  <w:r>
                    <w:rPr>
                      <w:rFonts w:ascii="Arial" w:eastAsia="Arial" w:hAnsi="Arial"/>
                      <w:b/>
                      <w:color w:val="000000"/>
                    </w:rPr>
                    <w:t>71/74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61482" w14:textId="77777777" w:rsidR="0006799B" w:rsidRDefault="0006799B">
                  <w:pPr>
                    <w:spacing w:after="0" w:line="240" w:lineRule="auto"/>
                    <w:rPr>
                      <w:sz w:val="0"/>
                    </w:rPr>
                  </w:pPr>
                </w:p>
              </w:tc>
            </w:tr>
            <w:tr w:rsidR="0006799B" w14:paraId="7C3CC7A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3441A5"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C74BAD" w14:textId="77777777" w:rsidR="0006799B" w:rsidRDefault="00740548">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2C0D" w14:textId="77777777" w:rsidR="0006799B" w:rsidRDefault="0006799B">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C065" w14:textId="77777777" w:rsidR="0006799B" w:rsidRDefault="0006799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6BC16" w14:textId="77777777" w:rsidR="0006799B" w:rsidRDefault="0006799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3FDA" w14:textId="77777777" w:rsidR="0006799B" w:rsidRDefault="0006799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08050"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600B"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C5DD0"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7C9E8"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99ED9"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FD54E" w14:textId="77777777" w:rsidR="0006799B" w:rsidRDefault="00740548">
                  <w:pPr>
                    <w:spacing w:after="0" w:line="240" w:lineRule="auto"/>
                    <w:jc w:val="center"/>
                  </w:pPr>
                  <w:r>
                    <w:rPr>
                      <w:rFonts w:ascii="Arial" w:eastAsia="Arial" w:hAnsi="Arial"/>
                      <w:b/>
                      <w:color w:val="000000"/>
                    </w:rPr>
                    <w:t>79/82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6EF73" w14:textId="77777777" w:rsidR="0006799B" w:rsidRDefault="0006799B">
                  <w:pPr>
                    <w:spacing w:after="0" w:line="240" w:lineRule="auto"/>
                    <w:rPr>
                      <w:sz w:val="0"/>
                    </w:rPr>
                  </w:pPr>
                </w:p>
              </w:tc>
            </w:tr>
            <w:tr w:rsidR="0006799B" w14:paraId="7E31FAE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C3FFFA" w14:textId="77777777" w:rsidR="0006799B" w:rsidRDefault="0006799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3FE293" w14:textId="77777777" w:rsidR="0006799B" w:rsidRDefault="0006799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4098D" w14:textId="77777777" w:rsidR="0006799B" w:rsidRDefault="0006799B">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F52A5" w14:textId="77777777" w:rsidR="0006799B" w:rsidRDefault="0006799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25769" w14:textId="77777777" w:rsidR="0006799B" w:rsidRDefault="0006799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03E52" w14:textId="77777777" w:rsidR="0006799B" w:rsidRDefault="0006799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3AE34" w14:textId="77777777" w:rsidR="0006799B" w:rsidRDefault="0006799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EAF46" w14:textId="77777777" w:rsidR="0006799B" w:rsidRDefault="0006799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D49D" w14:textId="77777777" w:rsidR="0006799B" w:rsidRDefault="0006799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7701C" w14:textId="77777777" w:rsidR="0006799B" w:rsidRDefault="0006799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4E3A5" w14:textId="77777777" w:rsidR="0006799B" w:rsidRDefault="0006799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2C5A" w14:textId="77777777" w:rsidR="0006799B" w:rsidRDefault="00740548">
                  <w:pPr>
                    <w:spacing w:after="0" w:line="240" w:lineRule="auto"/>
                    <w:jc w:val="center"/>
                  </w:pPr>
                  <w:r>
                    <w:rPr>
                      <w:rFonts w:ascii="Arial" w:eastAsia="Arial" w:hAnsi="Arial"/>
                      <w:b/>
                      <w:color w:val="000000"/>
                    </w:rPr>
                    <w:t>96.34%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3263" w14:textId="77777777" w:rsidR="0006799B" w:rsidRDefault="0006799B">
                  <w:pPr>
                    <w:spacing w:after="0" w:line="240" w:lineRule="auto"/>
                    <w:rPr>
                      <w:sz w:val="0"/>
                    </w:rPr>
                  </w:pPr>
                </w:p>
              </w:tc>
            </w:tr>
          </w:tbl>
          <w:p w14:paraId="5E7417CF" w14:textId="77777777" w:rsidR="0006799B" w:rsidRDefault="0006799B">
            <w:pPr>
              <w:spacing w:after="0" w:line="240" w:lineRule="auto"/>
            </w:pPr>
          </w:p>
        </w:tc>
        <w:tc>
          <w:tcPr>
            <w:tcW w:w="539" w:type="dxa"/>
            <w:hMerge/>
          </w:tcPr>
          <w:p w14:paraId="26C24594" w14:textId="77777777" w:rsidR="0006799B" w:rsidRDefault="0006799B">
            <w:pPr>
              <w:pStyle w:val="EmptyCellLayoutStyle"/>
              <w:spacing w:after="0" w:line="240" w:lineRule="auto"/>
            </w:pPr>
          </w:p>
        </w:tc>
        <w:tc>
          <w:tcPr>
            <w:tcW w:w="360" w:type="dxa"/>
            <w:hMerge/>
          </w:tcPr>
          <w:p w14:paraId="05F40F64" w14:textId="77777777" w:rsidR="0006799B" w:rsidRDefault="0006799B">
            <w:pPr>
              <w:pStyle w:val="EmptyCellLayoutStyle"/>
              <w:spacing w:after="0" w:line="240" w:lineRule="auto"/>
            </w:pPr>
          </w:p>
        </w:tc>
        <w:tc>
          <w:tcPr>
            <w:tcW w:w="2434" w:type="dxa"/>
            <w:hMerge/>
          </w:tcPr>
          <w:p w14:paraId="7EFF33E2" w14:textId="77777777" w:rsidR="0006799B" w:rsidRDefault="0006799B">
            <w:pPr>
              <w:pStyle w:val="EmptyCellLayoutStyle"/>
              <w:spacing w:after="0" w:line="240" w:lineRule="auto"/>
            </w:pPr>
          </w:p>
        </w:tc>
        <w:tc>
          <w:tcPr>
            <w:tcW w:w="312" w:type="dxa"/>
            <w:hMerge/>
          </w:tcPr>
          <w:p w14:paraId="1F766D06" w14:textId="77777777" w:rsidR="0006799B" w:rsidRDefault="0006799B">
            <w:pPr>
              <w:pStyle w:val="EmptyCellLayoutStyle"/>
              <w:spacing w:after="0" w:line="240" w:lineRule="auto"/>
            </w:pPr>
          </w:p>
        </w:tc>
        <w:tc>
          <w:tcPr>
            <w:tcW w:w="16" w:type="dxa"/>
            <w:gridSpan w:val="6"/>
            <w:hMerge/>
          </w:tcPr>
          <w:p w14:paraId="1D4145D7" w14:textId="77777777" w:rsidR="0006799B" w:rsidRDefault="0006799B">
            <w:pPr>
              <w:pStyle w:val="EmptyCellLayoutStyle"/>
              <w:spacing w:after="0" w:line="240" w:lineRule="auto"/>
            </w:pPr>
          </w:p>
        </w:tc>
      </w:tr>
      <w:tr w:rsidR="0006799B" w14:paraId="17210A92" w14:textId="77777777">
        <w:trPr>
          <w:trHeight w:val="899"/>
        </w:trPr>
        <w:tc>
          <w:tcPr>
            <w:tcW w:w="180" w:type="dxa"/>
            <w:gridSpan w:val="6"/>
          </w:tcPr>
          <w:p w14:paraId="4A2D3ECA" w14:textId="77777777" w:rsidR="0006799B" w:rsidRDefault="0006799B">
            <w:pPr>
              <w:pStyle w:val="EmptyCellLayoutStyle"/>
              <w:spacing w:after="0" w:line="240" w:lineRule="auto"/>
            </w:pPr>
          </w:p>
        </w:tc>
        <w:tc>
          <w:tcPr>
            <w:tcW w:w="5580" w:type="dxa"/>
            <w:gridSpan w:val="6"/>
          </w:tcPr>
          <w:p w14:paraId="44CEACDD" w14:textId="77777777" w:rsidR="0006799B" w:rsidRDefault="0006799B">
            <w:pPr>
              <w:pStyle w:val="EmptyCellLayoutStyle"/>
              <w:spacing w:after="0" w:line="240" w:lineRule="auto"/>
            </w:pPr>
          </w:p>
        </w:tc>
        <w:tc>
          <w:tcPr>
            <w:tcW w:w="539" w:type="dxa"/>
          </w:tcPr>
          <w:p w14:paraId="47CA8030" w14:textId="77777777" w:rsidR="0006799B" w:rsidRDefault="0006799B">
            <w:pPr>
              <w:pStyle w:val="EmptyCellLayoutStyle"/>
              <w:spacing w:after="0" w:line="240" w:lineRule="auto"/>
            </w:pPr>
          </w:p>
        </w:tc>
        <w:tc>
          <w:tcPr>
            <w:tcW w:w="360" w:type="dxa"/>
          </w:tcPr>
          <w:p w14:paraId="3EA48C7A" w14:textId="77777777" w:rsidR="0006799B" w:rsidRDefault="0006799B">
            <w:pPr>
              <w:pStyle w:val="EmptyCellLayoutStyle"/>
              <w:spacing w:after="0" w:line="240" w:lineRule="auto"/>
            </w:pPr>
          </w:p>
        </w:tc>
        <w:tc>
          <w:tcPr>
            <w:tcW w:w="2434" w:type="dxa"/>
          </w:tcPr>
          <w:p w14:paraId="49ADF265" w14:textId="77777777" w:rsidR="0006799B" w:rsidRDefault="0006799B">
            <w:pPr>
              <w:pStyle w:val="EmptyCellLayoutStyle"/>
              <w:spacing w:after="0" w:line="240" w:lineRule="auto"/>
            </w:pPr>
          </w:p>
        </w:tc>
        <w:tc>
          <w:tcPr>
            <w:tcW w:w="312" w:type="dxa"/>
          </w:tcPr>
          <w:p w14:paraId="3138F0DF" w14:textId="77777777" w:rsidR="0006799B" w:rsidRDefault="0006799B">
            <w:pPr>
              <w:pStyle w:val="EmptyCellLayoutStyle"/>
              <w:spacing w:after="0" w:line="240" w:lineRule="auto"/>
            </w:pPr>
          </w:p>
        </w:tc>
        <w:tc>
          <w:tcPr>
            <w:tcW w:w="16" w:type="dxa"/>
          </w:tcPr>
          <w:p w14:paraId="707D6F3A" w14:textId="77777777" w:rsidR="0006799B" w:rsidRDefault="0006799B">
            <w:pPr>
              <w:pStyle w:val="EmptyCellLayoutStyle"/>
              <w:spacing w:after="0" w:line="240" w:lineRule="auto"/>
            </w:pPr>
          </w:p>
        </w:tc>
      </w:tr>
      <w:tr w:rsidR="0006799B" w14:paraId="396088D6" w14:textId="77777777">
        <w:trPr>
          <w:trHeight w:val="359"/>
        </w:trPr>
        <w:tc>
          <w:tcPr>
            <w:tcW w:w="180" w:type="dxa"/>
            <w:gridSpan w:val="6"/>
          </w:tcPr>
          <w:p w14:paraId="699F3850" w14:textId="77777777" w:rsidR="0006799B" w:rsidRDefault="0006799B">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06799B" w14:paraId="662BBBE3" w14:textId="77777777">
              <w:trPr>
                <w:trHeight w:val="282"/>
              </w:trPr>
              <w:tc>
                <w:tcPr>
                  <w:tcW w:w="5580" w:type="dxa"/>
                  <w:tcBorders>
                    <w:top w:val="nil"/>
                    <w:left w:val="nil"/>
                    <w:bottom w:val="nil"/>
                    <w:right w:val="nil"/>
                  </w:tcBorders>
                  <w:tcMar>
                    <w:top w:w="39" w:type="dxa"/>
                    <w:left w:w="39" w:type="dxa"/>
                    <w:bottom w:w="39" w:type="dxa"/>
                    <w:right w:w="39" w:type="dxa"/>
                  </w:tcMar>
                </w:tcPr>
                <w:p w14:paraId="1C403486" w14:textId="77777777" w:rsidR="0006799B" w:rsidRDefault="00740548">
                  <w:pPr>
                    <w:spacing w:after="0" w:line="240" w:lineRule="auto"/>
                  </w:pPr>
                  <w:r>
                    <w:rPr>
                      <w:rFonts w:ascii="Arial" w:eastAsia="Arial" w:hAnsi="Arial"/>
                      <w:b/>
                      <w:color w:val="000000"/>
                    </w:rPr>
                    <w:t>Employment and Day Supports:</w:t>
                  </w:r>
                </w:p>
              </w:tc>
            </w:tr>
          </w:tbl>
          <w:p w14:paraId="36D3F10C" w14:textId="77777777" w:rsidR="0006799B" w:rsidRDefault="0006799B">
            <w:pPr>
              <w:spacing w:after="0" w:line="240" w:lineRule="auto"/>
            </w:pPr>
          </w:p>
        </w:tc>
        <w:tc>
          <w:tcPr>
            <w:tcW w:w="539" w:type="dxa"/>
          </w:tcPr>
          <w:p w14:paraId="7BD31D51" w14:textId="77777777" w:rsidR="0006799B" w:rsidRDefault="0006799B">
            <w:pPr>
              <w:pStyle w:val="EmptyCellLayoutStyle"/>
              <w:spacing w:after="0" w:line="240" w:lineRule="auto"/>
            </w:pPr>
          </w:p>
        </w:tc>
        <w:tc>
          <w:tcPr>
            <w:tcW w:w="360" w:type="dxa"/>
          </w:tcPr>
          <w:p w14:paraId="6D18A2F6" w14:textId="77777777" w:rsidR="0006799B" w:rsidRDefault="0006799B">
            <w:pPr>
              <w:pStyle w:val="EmptyCellLayoutStyle"/>
              <w:spacing w:after="0" w:line="240" w:lineRule="auto"/>
            </w:pPr>
          </w:p>
        </w:tc>
        <w:tc>
          <w:tcPr>
            <w:tcW w:w="2434" w:type="dxa"/>
          </w:tcPr>
          <w:p w14:paraId="65309EFE" w14:textId="77777777" w:rsidR="0006799B" w:rsidRDefault="0006799B">
            <w:pPr>
              <w:pStyle w:val="EmptyCellLayoutStyle"/>
              <w:spacing w:after="0" w:line="240" w:lineRule="auto"/>
            </w:pPr>
          </w:p>
        </w:tc>
        <w:tc>
          <w:tcPr>
            <w:tcW w:w="312" w:type="dxa"/>
          </w:tcPr>
          <w:p w14:paraId="15505835" w14:textId="77777777" w:rsidR="0006799B" w:rsidRDefault="0006799B">
            <w:pPr>
              <w:pStyle w:val="EmptyCellLayoutStyle"/>
              <w:spacing w:after="0" w:line="240" w:lineRule="auto"/>
            </w:pPr>
          </w:p>
        </w:tc>
        <w:tc>
          <w:tcPr>
            <w:tcW w:w="16" w:type="dxa"/>
          </w:tcPr>
          <w:p w14:paraId="4654AC3D" w14:textId="77777777" w:rsidR="0006799B" w:rsidRDefault="0006799B">
            <w:pPr>
              <w:pStyle w:val="EmptyCellLayoutStyle"/>
              <w:spacing w:after="0" w:line="240" w:lineRule="auto"/>
            </w:pPr>
          </w:p>
        </w:tc>
      </w:tr>
      <w:tr w:rsidR="0006799B" w14:paraId="3D0F3956" w14:textId="77777777">
        <w:trPr>
          <w:trHeight w:val="180"/>
        </w:trPr>
        <w:tc>
          <w:tcPr>
            <w:tcW w:w="180" w:type="dxa"/>
            <w:gridSpan w:val="6"/>
          </w:tcPr>
          <w:p w14:paraId="476E4A11" w14:textId="77777777" w:rsidR="0006799B" w:rsidRDefault="0006799B">
            <w:pPr>
              <w:pStyle w:val="EmptyCellLayoutStyle"/>
              <w:spacing w:after="0" w:line="240" w:lineRule="auto"/>
            </w:pPr>
          </w:p>
        </w:tc>
        <w:tc>
          <w:tcPr>
            <w:tcW w:w="5580" w:type="dxa"/>
            <w:gridSpan w:val="6"/>
          </w:tcPr>
          <w:p w14:paraId="6D1C3D39" w14:textId="77777777" w:rsidR="0006799B" w:rsidRDefault="0006799B">
            <w:pPr>
              <w:pStyle w:val="EmptyCellLayoutStyle"/>
              <w:spacing w:after="0" w:line="240" w:lineRule="auto"/>
            </w:pPr>
          </w:p>
        </w:tc>
        <w:tc>
          <w:tcPr>
            <w:tcW w:w="539" w:type="dxa"/>
          </w:tcPr>
          <w:p w14:paraId="6F65A5BF" w14:textId="77777777" w:rsidR="0006799B" w:rsidRDefault="0006799B">
            <w:pPr>
              <w:pStyle w:val="EmptyCellLayoutStyle"/>
              <w:spacing w:after="0" w:line="240" w:lineRule="auto"/>
            </w:pPr>
          </w:p>
        </w:tc>
        <w:tc>
          <w:tcPr>
            <w:tcW w:w="360" w:type="dxa"/>
          </w:tcPr>
          <w:p w14:paraId="29947BE9" w14:textId="77777777" w:rsidR="0006799B" w:rsidRDefault="0006799B">
            <w:pPr>
              <w:pStyle w:val="EmptyCellLayoutStyle"/>
              <w:spacing w:after="0" w:line="240" w:lineRule="auto"/>
            </w:pPr>
          </w:p>
        </w:tc>
        <w:tc>
          <w:tcPr>
            <w:tcW w:w="2434" w:type="dxa"/>
          </w:tcPr>
          <w:p w14:paraId="4062664C" w14:textId="77777777" w:rsidR="0006799B" w:rsidRDefault="0006799B">
            <w:pPr>
              <w:pStyle w:val="EmptyCellLayoutStyle"/>
              <w:spacing w:after="0" w:line="240" w:lineRule="auto"/>
            </w:pPr>
          </w:p>
        </w:tc>
        <w:tc>
          <w:tcPr>
            <w:tcW w:w="312" w:type="dxa"/>
          </w:tcPr>
          <w:p w14:paraId="19FB447C" w14:textId="77777777" w:rsidR="0006799B" w:rsidRDefault="0006799B">
            <w:pPr>
              <w:pStyle w:val="EmptyCellLayoutStyle"/>
              <w:spacing w:after="0" w:line="240" w:lineRule="auto"/>
            </w:pPr>
          </w:p>
        </w:tc>
        <w:tc>
          <w:tcPr>
            <w:tcW w:w="16" w:type="dxa"/>
          </w:tcPr>
          <w:p w14:paraId="577EF87A" w14:textId="77777777" w:rsidR="0006799B" w:rsidRDefault="0006799B">
            <w:pPr>
              <w:pStyle w:val="EmptyCellLayoutStyle"/>
              <w:spacing w:after="0" w:line="240" w:lineRule="auto"/>
            </w:pPr>
          </w:p>
        </w:tc>
      </w:tr>
      <w:tr w:rsidR="0006799B" w14:paraId="26642FD1" w14:textId="77777777">
        <w:tc>
          <w:tcPr>
            <w:tcW w:w="180" w:type="dxa"/>
            <w:gridSpan w:val="6"/>
          </w:tcPr>
          <w:p w14:paraId="0C1769FE" w14:textId="77777777" w:rsidR="0006799B" w:rsidRDefault="0006799B">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4"/>
              <w:gridCol w:w="2035"/>
              <w:gridCol w:w="957"/>
              <w:gridCol w:w="1003"/>
              <w:gridCol w:w="1023"/>
              <w:gridCol w:w="823"/>
              <w:gridCol w:w="838"/>
              <w:gridCol w:w="832"/>
              <w:gridCol w:w="1044"/>
            </w:tblGrid>
            <w:tr w:rsidR="0006799B" w14:paraId="73546345"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49EF44"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6CF42C" w14:textId="77777777" w:rsidR="0006799B" w:rsidRDefault="00740548">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00831" w14:textId="77777777" w:rsidR="0006799B" w:rsidRDefault="00740548">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E8DC" w14:textId="77777777" w:rsidR="0006799B" w:rsidRDefault="00740548">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02E72" w14:textId="77777777" w:rsidR="0006799B" w:rsidRDefault="00740548">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92D1" w14:textId="77777777" w:rsidR="0006799B" w:rsidRDefault="00740548">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76019" w14:textId="77777777" w:rsidR="0006799B" w:rsidRDefault="00740548">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E88CE" w14:textId="77777777" w:rsidR="0006799B" w:rsidRDefault="00740548">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2BFC" w14:textId="77777777" w:rsidR="0006799B" w:rsidRDefault="00740548">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6AFF" w14:textId="77777777" w:rsidR="0006799B" w:rsidRDefault="00740548">
                  <w:pPr>
                    <w:spacing w:after="0" w:line="240" w:lineRule="auto"/>
                    <w:jc w:val="center"/>
                  </w:pPr>
                  <w:r>
                    <w:rPr>
                      <w:rFonts w:ascii="Arial" w:eastAsia="Arial" w:hAnsi="Arial"/>
                      <w:b/>
                      <w:color w:val="000000"/>
                    </w:rPr>
                    <w:t>Rating</w:t>
                  </w:r>
                </w:p>
              </w:tc>
            </w:tr>
            <w:tr w:rsidR="0006799B" w14:paraId="5776DDA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713579"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D098C" w14:textId="77777777" w:rsidR="0006799B" w:rsidRDefault="00740548">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4083D" w14:textId="77777777" w:rsidR="0006799B" w:rsidRDefault="00740548">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F7D4"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80F8"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74CD"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9939E"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089E"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3E4F"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3D48" w14:textId="77777777" w:rsidR="0006799B" w:rsidRDefault="00740548">
                  <w:pPr>
                    <w:spacing w:after="0" w:line="240" w:lineRule="auto"/>
                    <w:jc w:val="center"/>
                  </w:pPr>
                  <w:r>
                    <w:rPr>
                      <w:rFonts w:ascii="Arial" w:eastAsia="Arial" w:hAnsi="Arial"/>
                      <w:b/>
                      <w:color w:val="000000"/>
                    </w:rPr>
                    <w:t>Met</w:t>
                  </w:r>
                </w:p>
              </w:tc>
            </w:tr>
            <w:tr w:rsidR="0006799B" w14:paraId="5DFF1E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2147A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777B0" w14:textId="77777777" w:rsidR="0006799B" w:rsidRDefault="00740548">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6B7D" w14:textId="77777777" w:rsidR="0006799B" w:rsidRDefault="00740548">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35801"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3DDAD"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2257"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E6469"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CCE9"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7EC65"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4D229" w14:textId="77777777" w:rsidR="0006799B" w:rsidRDefault="00740548">
                  <w:pPr>
                    <w:spacing w:after="0" w:line="240" w:lineRule="auto"/>
                    <w:jc w:val="center"/>
                  </w:pPr>
                  <w:r>
                    <w:rPr>
                      <w:rFonts w:ascii="Arial" w:eastAsia="Arial" w:hAnsi="Arial"/>
                      <w:b/>
                      <w:color w:val="000000"/>
                    </w:rPr>
                    <w:t>Met</w:t>
                  </w:r>
                </w:p>
              </w:tc>
            </w:tr>
            <w:tr w:rsidR="0006799B" w14:paraId="22FFCB7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522E23"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0A57F" w14:textId="77777777" w:rsidR="0006799B" w:rsidRDefault="00740548">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9B621" w14:textId="77777777" w:rsidR="0006799B" w:rsidRDefault="00740548">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CE449"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E8542"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0C6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83DBD"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53F78"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0C733"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69284" w14:textId="77777777" w:rsidR="0006799B" w:rsidRDefault="00740548">
                  <w:pPr>
                    <w:spacing w:after="0" w:line="240" w:lineRule="auto"/>
                    <w:jc w:val="center"/>
                  </w:pPr>
                  <w:r>
                    <w:rPr>
                      <w:rFonts w:ascii="Arial" w:eastAsia="Arial" w:hAnsi="Arial"/>
                      <w:b/>
                      <w:color w:val="000000"/>
                    </w:rPr>
                    <w:t>Met</w:t>
                  </w:r>
                </w:p>
              </w:tc>
            </w:tr>
            <w:tr w:rsidR="0006799B" w14:paraId="373030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E45B6"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354602" w14:textId="77777777" w:rsidR="0006799B" w:rsidRDefault="00740548">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B456" w14:textId="77777777" w:rsidR="0006799B" w:rsidRDefault="00740548">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1996"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C813B"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AA73"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B48E"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5699"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E918"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42CA" w14:textId="77777777" w:rsidR="0006799B" w:rsidRDefault="00740548">
                  <w:pPr>
                    <w:spacing w:after="0" w:line="240" w:lineRule="auto"/>
                    <w:jc w:val="center"/>
                  </w:pPr>
                  <w:r>
                    <w:rPr>
                      <w:rFonts w:ascii="Arial" w:eastAsia="Arial" w:hAnsi="Arial"/>
                      <w:b/>
                      <w:color w:val="000000"/>
                    </w:rPr>
                    <w:t>Met</w:t>
                  </w:r>
                </w:p>
              </w:tc>
            </w:tr>
            <w:tr w:rsidR="0006799B" w14:paraId="1078B4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E4A10"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5C2E65" w14:textId="77777777" w:rsidR="0006799B" w:rsidRDefault="00740548">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C7F5A" w14:textId="77777777" w:rsidR="0006799B" w:rsidRDefault="00740548">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9569"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9E5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FDC4"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82EB5"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49BD0"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4E08"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7015" w14:textId="77777777" w:rsidR="0006799B" w:rsidRDefault="00740548">
                  <w:pPr>
                    <w:spacing w:after="0" w:line="240" w:lineRule="auto"/>
                    <w:jc w:val="center"/>
                  </w:pPr>
                  <w:r>
                    <w:rPr>
                      <w:rFonts w:ascii="Arial" w:eastAsia="Arial" w:hAnsi="Arial"/>
                      <w:b/>
                      <w:color w:val="000000"/>
                    </w:rPr>
                    <w:t>Met</w:t>
                  </w:r>
                </w:p>
              </w:tc>
            </w:tr>
            <w:tr w:rsidR="0006799B" w14:paraId="18BA3B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A29854"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BA6F2F" w14:textId="77777777" w:rsidR="0006799B" w:rsidRDefault="00740548">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3F68" w14:textId="77777777" w:rsidR="0006799B" w:rsidRDefault="00740548">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5C36"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F5EF5"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AA097"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948C"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2BAF1"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8199" w14:textId="77777777" w:rsidR="0006799B" w:rsidRDefault="00740548">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A074" w14:textId="77777777" w:rsidR="0006799B" w:rsidRDefault="00740548">
                  <w:pPr>
                    <w:spacing w:after="0" w:line="240" w:lineRule="auto"/>
                    <w:jc w:val="center"/>
                  </w:pPr>
                  <w:r>
                    <w:rPr>
                      <w:rFonts w:ascii="Arial" w:eastAsia="Arial" w:hAnsi="Arial"/>
                      <w:b/>
                      <w:color w:val="000000"/>
                    </w:rPr>
                    <w:t>Met</w:t>
                  </w:r>
                </w:p>
              </w:tc>
            </w:tr>
            <w:tr w:rsidR="0006799B" w14:paraId="137B8D2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37577"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E36F7" w14:textId="77777777" w:rsidR="0006799B" w:rsidRDefault="00740548">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F684F" w14:textId="77777777" w:rsidR="0006799B" w:rsidRDefault="00740548">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A2F3"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0EAE"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11137"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E22F3"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FB86B"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2A955"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6C7CA" w14:textId="77777777" w:rsidR="0006799B" w:rsidRDefault="00740548">
                  <w:pPr>
                    <w:spacing w:after="0" w:line="240" w:lineRule="auto"/>
                    <w:jc w:val="center"/>
                  </w:pPr>
                  <w:r>
                    <w:rPr>
                      <w:rFonts w:ascii="Arial" w:eastAsia="Arial" w:hAnsi="Arial"/>
                      <w:b/>
                      <w:color w:val="000000"/>
                    </w:rPr>
                    <w:t>Met</w:t>
                  </w:r>
                </w:p>
              </w:tc>
            </w:tr>
            <w:tr w:rsidR="0006799B" w14:paraId="4E403ED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2621E"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DAC9AD" w14:textId="77777777" w:rsidR="0006799B" w:rsidRDefault="00740548">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D533" w14:textId="77777777" w:rsidR="0006799B" w:rsidRDefault="00740548">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B002E"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2F22C"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17FCB"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04152"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D7EE"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B568"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A18A5" w14:textId="77777777" w:rsidR="0006799B" w:rsidRDefault="00740548">
                  <w:pPr>
                    <w:spacing w:after="0" w:line="240" w:lineRule="auto"/>
                    <w:jc w:val="center"/>
                  </w:pPr>
                  <w:r>
                    <w:rPr>
                      <w:rFonts w:ascii="Arial" w:eastAsia="Arial" w:hAnsi="Arial"/>
                      <w:b/>
                      <w:color w:val="000000"/>
                    </w:rPr>
                    <w:t>Met</w:t>
                  </w:r>
                </w:p>
              </w:tc>
            </w:tr>
            <w:tr w:rsidR="0006799B" w14:paraId="2F00CB5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6BFB4"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E525D2" w14:textId="77777777" w:rsidR="0006799B" w:rsidRDefault="00740548">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8C36E" w14:textId="77777777" w:rsidR="0006799B" w:rsidRDefault="00740548">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1A26"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DC658"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140F"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1411D"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BE22D"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E715"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11E1" w14:textId="77777777" w:rsidR="0006799B" w:rsidRDefault="00740548">
                  <w:pPr>
                    <w:spacing w:after="0" w:line="240" w:lineRule="auto"/>
                    <w:jc w:val="center"/>
                  </w:pPr>
                  <w:r>
                    <w:rPr>
                      <w:rFonts w:ascii="Arial" w:eastAsia="Arial" w:hAnsi="Arial"/>
                      <w:b/>
                      <w:color w:val="000000"/>
                    </w:rPr>
                    <w:t>Met</w:t>
                  </w:r>
                </w:p>
              </w:tc>
            </w:tr>
            <w:tr w:rsidR="0006799B" w14:paraId="103973F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84AF87"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4EA45D" w14:textId="77777777" w:rsidR="0006799B" w:rsidRDefault="00740548">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40D9" w14:textId="77777777" w:rsidR="0006799B" w:rsidRDefault="00740548">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8C676"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59A3"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819A"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E46A"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C6676"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3A04D"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95EE0" w14:textId="77777777" w:rsidR="0006799B" w:rsidRDefault="00740548">
                  <w:pPr>
                    <w:spacing w:after="0" w:line="240" w:lineRule="auto"/>
                    <w:jc w:val="center"/>
                  </w:pPr>
                  <w:r>
                    <w:rPr>
                      <w:rFonts w:ascii="Arial" w:eastAsia="Arial" w:hAnsi="Arial"/>
                      <w:b/>
                      <w:color w:val="000000"/>
                    </w:rPr>
                    <w:t>Met</w:t>
                  </w:r>
                </w:p>
              </w:tc>
            </w:tr>
            <w:tr w:rsidR="0006799B" w14:paraId="03526D6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23AF18"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00DAB2" w14:textId="77777777" w:rsidR="0006799B" w:rsidRDefault="00740548">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2DA98" w14:textId="77777777" w:rsidR="0006799B" w:rsidRDefault="00740548">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8E3D7"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9B28"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FE29"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04051"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01999"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2E8F0"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F74E" w14:textId="77777777" w:rsidR="0006799B" w:rsidRDefault="00740548">
                  <w:pPr>
                    <w:spacing w:after="0" w:line="240" w:lineRule="auto"/>
                    <w:jc w:val="center"/>
                  </w:pPr>
                  <w:r>
                    <w:rPr>
                      <w:rFonts w:ascii="Arial" w:eastAsia="Arial" w:hAnsi="Arial"/>
                      <w:b/>
                      <w:color w:val="000000"/>
                    </w:rPr>
                    <w:t>Met</w:t>
                  </w:r>
                </w:p>
              </w:tc>
            </w:tr>
            <w:tr w:rsidR="0006799B" w14:paraId="03939D7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3C3B93"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6357E" w14:textId="77777777" w:rsidR="0006799B" w:rsidRDefault="00740548">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115C" w14:textId="77777777" w:rsidR="0006799B" w:rsidRDefault="00740548">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C505"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83F69"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7CE2"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4A67E"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4190D"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1C311"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379E" w14:textId="77777777" w:rsidR="0006799B" w:rsidRDefault="00740548">
                  <w:pPr>
                    <w:spacing w:after="0" w:line="240" w:lineRule="auto"/>
                    <w:jc w:val="center"/>
                  </w:pPr>
                  <w:r>
                    <w:rPr>
                      <w:rFonts w:ascii="Arial" w:eastAsia="Arial" w:hAnsi="Arial"/>
                      <w:b/>
                      <w:color w:val="000000"/>
                    </w:rPr>
                    <w:t>Met</w:t>
                  </w:r>
                </w:p>
              </w:tc>
            </w:tr>
            <w:tr w:rsidR="0006799B" w14:paraId="25773F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BA0E3"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7FE14" w14:textId="77777777" w:rsidR="0006799B" w:rsidRDefault="00740548">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2866" w14:textId="77777777" w:rsidR="0006799B" w:rsidRDefault="00740548">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99071"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73284"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9C846"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E27E"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FD66"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1530"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91D3" w14:textId="77777777" w:rsidR="0006799B" w:rsidRDefault="00740548">
                  <w:pPr>
                    <w:spacing w:after="0" w:line="240" w:lineRule="auto"/>
                    <w:jc w:val="center"/>
                  </w:pPr>
                  <w:r>
                    <w:rPr>
                      <w:rFonts w:ascii="Arial" w:eastAsia="Arial" w:hAnsi="Arial"/>
                      <w:b/>
                      <w:color w:val="000000"/>
                    </w:rPr>
                    <w:t>Met</w:t>
                  </w:r>
                </w:p>
              </w:tc>
            </w:tr>
            <w:tr w:rsidR="0006799B" w14:paraId="29259EF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D3837"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27968" w14:textId="77777777" w:rsidR="0006799B" w:rsidRDefault="00740548">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8C68" w14:textId="77777777" w:rsidR="0006799B" w:rsidRDefault="00740548">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F54E9"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95466"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79A28"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1C6D9"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65642"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823AD"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8DCB" w14:textId="77777777" w:rsidR="0006799B" w:rsidRDefault="00740548">
                  <w:pPr>
                    <w:spacing w:after="0" w:line="240" w:lineRule="auto"/>
                    <w:jc w:val="center"/>
                  </w:pPr>
                  <w:r>
                    <w:rPr>
                      <w:rFonts w:ascii="Arial" w:eastAsia="Arial" w:hAnsi="Arial"/>
                      <w:b/>
                      <w:color w:val="000000"/>
                    </w:rPr>
                    <w:t>Met</w:t>
                  </w:r>
                </w:p>
              </w:tc>
            </w:tr>
            <w:tr w:rsidR="0006799B" w14:paraId="0B12C36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4FDA5F"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793F49" w14:textId="77777777" w:rsidR="0006799B" w:rsidRDefault="00740548">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DA604" w14:textId="77777777" w:rsidR="0006799B" w:rsidRDefault="00740548">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6C0C5"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E0CD3"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ECA86"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C68A5"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7666D"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106F6"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0160" w14:textId="77777777" w:rsidR="0006799B" w:rsidRDefault="00740548">
                  <w:pPr>
                    <w:spacing w:after="0" w:line="240" w:lineRule="auto"/>
                    <w:jc w:val="center"/>
                  </w:pPr>
                  <w:r>
                    <w:rPr>
                      <w:rFonts w:ascii="Arial" w:eastAsia="Arial" w:hAnsi="Arial"/>
                      <w:b/>
                      <w:color w:val="000000"/>
                    </w:rPr>
                    <w:t>Met</w:t>
                  </w:r>
                </w:p>
              </w:tc>
            </w:tr>
            <w:tr w:rsidR="0006799B" w14:paraId="01E2D3F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E0B52"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6533A4" w14:textId="77777777" w:rsidR="0006799B" w:rsidRDefault="00740548">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ACECD" w14:textId="77777777" w:rsidR="0006799B" w:rsidRDefault="00740548">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7F77"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2CEC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353E7"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693F8"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75CC5"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DCF1"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EC830" w14:textId="77777777" w:rsidR="0006799B" w:rsidRDefault="00740548">
                  <w:pPr>
                    <w:spacing w:after="0" w:line="240" w:lineRule="auto"/>
                    <w:jc w:val="center"/>
                  </w:pPr>
                  <w:r>
                    <w:rPr>
                      <w:rFonts w:ascii="Arial" w:eastAsia="Arial" w:hAnsi="Arial"/>
                      <w:b/>
                      <w:color w:val="000000"/>
                    </w:rPr>
                    <w:t>Met</w:t>
                  </w:r>
                </w:p>
              </w:tc>
            </w:tr>
            <w:tr w:rsidR="0006799B" w14:paraId="0C4B916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E9C427"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16F2D3" w14:textId="77777777" w:rsidR="0006799B" w:rsidRDefault="00740548">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E4D5D" w14:textId="77777777" w:rsidR="0006799B" w:rsidRDefault="00740548">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B1EA"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842A2"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3EE2"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2BA8"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B7C7"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2EC6"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47D5" w14:textId="77777777" w:rsidR="0006799B" w:rsidRDefault="00740548">
                  <w:pPr>
                    <w:spacing w:after="0" w:line="240" w:lineRule="auto"/>
                    <w:jc w:val="center"/>
                  </w:pPr>
                  <w:r>
                    <w:rPr>
                      <w:rFonts w:ascii="Arial" w:eastAsia="Arial" w:hAnsi="Arial"/>
                      <w:b/>
                      <w:color w:val="000000"/>
                    </w:rPr>
                    <w:t>Met</w:t>
                  </w:r>
                </w:p>
              </w:tc>
            </w:tr>
            <w:tr w:rsidR="0006799B" w14:paraId="620F71A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683F2"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D0BF17" w14:textId="77777777" w:rsidR="0006799B" w:rsidRDefault="00740548">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CFF0" w14:textId="77777777" w:rsidR="0006799B" w:rsidRDefault="00740548">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90A52"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DC75B"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5A031"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F18C5"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2B68"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C1212"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DF57B" w14:textId="77777777" w:rsidR="0006799B" w:rsidRDefault="00740548">
                  <w:pPr>
                    <w:spacing w:after="0" w:line="240" w:lineRule="auto"/>
                    <w:jc w:val="center"/>
                  </w:pPr>
                  <w:r>
                    <w:rPr>
                      <w:rFonts w:ascii="Arial" w:eastAsia="Arial" w:hAnsi="Arial"/>
                      <w:b/>
                      <w:color w:val="000000"/>
                    </w:rPr>
                    <w:t>Met</w:t>
                  </w:r>
                </w:p>
              </w:tc>
            </w:tr>
            <w:tr w:rsidR="0006799B" w14:paraId="2211F8D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9261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7CA59" w14:textId="77777777" w:rsidR="0006799B" w:rsidRDefault="00740548">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B1CA" w14:textId="77777777" w:rsidR="0006799B" w:rsidRDefault="00740548">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37D28"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53B26"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B15E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AE9C"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B9980"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C7CAC"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79CAA" w14:textId="77777777" w:rsidR="0006799B" w:rsidRDefault="00740548">
                  <w:pPr>
                    <w:spacing w:after="0" w:line="240" w:lineRule="auto"/>
                    <w:jc w:val="center"/>
                  </w:pPr>
                  <w:r>
                    <w:rPr>
                      <w:rFonts w:ascii="Arial" w:eastAsia="Arial" w:hAnsi="Arial"/>
                      <w:b/>
                      <w:color w:val="000000"/>
                    </w:rPr>
                    <w:t>Met</w:t>
                  </w:r>
                </w:p>
              </w:tc>
            </w:tr>
            <w:tr w:rsidR="0006799B" w14:paraId="2A9078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4ADE5"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FF6D8" w14:textId="77777777" w:rsidR="0006799B" w:rsidRDefault="00740548">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8F57" w14:textId="77777777" w:rsidR="0006799B" w:rsidRDefault="00740548">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0D265"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46C12"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2C04A"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90E1"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D1D7"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81799"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E110A" w14:textId="77777777" w:rsidR="0006799B" w:rsidRDefault="00740548">
                  <w:pPr>
                    <w:spacing w:after="0" w:line="240" w:lineRule="auto"/>
                    <w:jc w:val="center"/>
                  </w:pPr>
                  <w:r>
                    <w:rPr>
                      <w:rFonts w:ascii="Arial" w:eastAsia="Arial" w:hAnsi="Arial"/>
                      <w:b/>
                      <w:color w:val="000000"/>
                    </w:rPr>
                    <w:t>Met</w:t>
                  </w:r>
                </w:p>
              </w:tc>
            </w:tr>
            <w:tr w:rsidR="0006799B" w14:paraId="41F8C35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7B590A"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1398AB" w14:textId="77777777" w:rsidR="0006799B" w:rsidRDefault="00740548">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4AF43" w14:textId="77777777" w:rsidR="0006799B" w:rsidRDefault="00740548">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480B2"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A00F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9E1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493F"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7F51D"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343DB"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1F19" w14:textId="77777777" w:rsidR="0006799B" w:rsidRDefault="00740548">
                  <w:pPr>
                    <w:spacing w:after="0" w:line="240" w:lineRule="auto"/>
                    <w:jc w:val="center"/>
                  </w:pPr>
                  <w:r>
                    <w:rPr>
                      <w:rFonts w:ascii="Arial" w:eastAsia="Arial" w:hAnsi="Arial"/>
                      <w:b/>
                      <w:color w:val="000000"/>
                    </w:rPr>
                    <w:t>Met</w:t>
                  </w:r>
                </w:p>
              </w:tc>
            </w:tr>
            <w:tr w:rsidR="0006799B" w14:paraId="04E5666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AE8D2"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72C909" w14:textId="77777777" w:rsidR="0006799B" w:rsidRDefault="00740548">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24C7" w14:textId="77777777" w:rsidR="0006799B" w:rsidRDefault="00740548">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ABD36"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8F11"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5FD5"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3545C"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80923"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37B01"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28F6E" w14:textId="77777777" w:rsidR="0006799B" w:rsidRDefault="00740548">
                  <w:pPr>
                    <w:spacing w:after="0" w:line="240" w:lineRule="auto"/>
                    <w:jc w:val="center"/>
                  </w:pPr>
                  <w:r>
                    <w:rPr>
                      <w:rFonts w:ascii="Arial" w:eastAsia="Arial" w:hAnsi="Arial"/>
                      <w:b/>
                      <w:color w:val="000000"/>
                    </w:rPr>
                    <w:t>Met</w:t>
                  </w:r>
                </w:p>
              </w:tc>
            </w:tr>
            <w:tr w:rsidR="0006799B" w14:paraId="4BB2FA3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961F35"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83162" w14:textId="77777777" w:rsidR="0006799B" w:rsidRDefault="00740548">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B63A1" w14:textId="77777777" w:rsidR="0006799B" w:rsidRDefault="00740548">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E809"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8539"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C163"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DB92D"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5AE64"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01143"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31680" w14:textId="77777777" w:rsidR="0006799B" w:rsidRDefault="00740548">
                  <w:pPr>
                    <w:spacing w:after="0" w:line="240" w:lineRule="auto"/>
                    <w:jc w:val="center"/>
                  </w:pPr>
                  <w:r>
                    <w:rPr>
                      <w:rFonts w:ascii="Arial" w:eastAsia="Arial" w:hAnsi="Arial"/>
                      <w:b/>
                      <w:color w:val="000000"/>
                    </w:rPr>
                    <w:t>Met</w:t>
                  </w:r>
                </w:p>
              </w:tc>
            </w:tr>
            <w:tr w:rsidR="0006799B" w14:paraId="50F1F4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355E3B"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CBFE6" w14:textId="77777777" w:rsidR="0006799B" w:rsidRDefault="00740548">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A9273" w14:textId="77777777" w:rsidR="0006799B" w:rsidRDefault="00740548">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132F2"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C60B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BDB8"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1E00"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0CC46"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99750"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9189" w14:textId="77777777" w:rsidR="0006799B" w:rsidRDefault="00740548">
                  <w:pPr>
                    <w:spacing w:after="0" w:line="240" w:lineRule="auto"/>
                    <w:jc w:val="center"/>
                  </w:pPr>
                  <w:r>
                    <w:rPr>
                      <w:rFonts w:ascii="Arial" w:eastAsia="Arial" w:hAnsi="Arial"/>
                      <w:b/>
                      <w:color w:val="000000"/>
                    </w:rPr>
                    <w:t>Met</w:t>
                  </w:r>
                </w:p>
              </w:tc>
            </w:tr>
            <w:tr w:rsidR="0006799B" w14:paraId="3F0BA82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C157A"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10D585" w14:textId="77777777" w:rsidR="0006799B" w:rsidRDefault="00740548">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C0DE1" w14:textId="77777777" w:rsidR="0006799B" w:rsidRDefault="00740548">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D6447"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D514"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3F93"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EC60B"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04D17"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A54EE"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905AE" w14:textId="77777777" w:rsidR="0006799B" w:rsidRDefault="00740548">
                  <w:pPr>
                    <w:spacing w:after="0" w:line="240" w:lineRule="auto"/>
                    <w:jc w:val="center"/>
                  </w:pPr>
                  <w:r>
                    <w:rPr>
                      <w:rFonts w:ascii="Arial" w:eastAsia="Arial" w:hAnsi="Arial"/>
                      <w:b/>
                      <w:color w:val="000000"/>
                    </w:rPr>
                    <w:t>Met</w:t>
                  </w:r>
                </w:p>
              </w:tc>
            </w:tr>
            <w:tr w:rsidR="0006799B" w14:paraId="25B7B19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F7028"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E9602" w14:textId="77777777" w:rsidR="0006799B" w:rsidRDefault="00740548">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D9EA6" w14:textId="77777777" w:rsidR="0006799B" w:rsidRDefault="00740548">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C0A91"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E225C"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8FA6B"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89EE"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725A2"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B9E35"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0F60" w14:textId="77777777" w:rsidR="0006799B" w:rsidRDefault="00740548">
                  <w:pPr>
                    <w:spacing w:after="0" w:line="240" w:lineRule="auto"/>
                    <w:jc w:val="center"/>
                  </w:pPr>
                  <w:r>
                    <w:rPr>
                      <w:rFonts w:ascii="Arial" w:eastAsia="Arial" w:hAnsi="Arial"/>
                      <w:b/>
                      <w:color w:val="000000"/>
                    </w:rPr>
                    <w:t>Met</w:t>
                  </w:r>
                </w:p>
              </w:tc>
            </w:tr>
            <w:tr w:rsidR="0006799B" w14:paraId="525E665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4ADEC"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0F5D4" w14:textId="77777777" w:rsidR="0006799B" w:rsidRDefault="00740548">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3773E" w14:textId="77777777" w:rsidR="0006799B" w:rsidRDefault="00740548">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6C53"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2998D"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7131"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83CC5"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00E7C" w14:textId="77777777" w:rsidR="0006799B" w:rsidRDefault="0074054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7860" w14:textId="77777777" w:rsidR="0006799B" w:rsidRDefault="00740548">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EBFBB" w14:textId="77777777" w:rsidR="0006799B" w:rsidRDefault="00740548">
                  <w:pPr>
                    <w:spacing w:after="0" w:line="240" w:lineRule="auto"/>
                    <w:jc w:val="center"/>
                  </w:pPr>
                  <w:r>
                    <w:rPr>
                      <w:rFonts w:ascii="Arial" w:eastAsia="Arial" w:hAnsi="Arial"/>
                      <w:b/>
                      <w:color w:val="000000"/>
                    </w:rPr>
                    <w:t>Met</w:t>
                  </w:r>
                </w:p>
              </w:tc>
            </w:tr>
            <w:tr w:rsidR="0006799B" w14:paraId="3978629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9DA53"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896224" w14:textId="77777777" w:rsidR="0006799B" w:rsidRDefault="00740548">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6DD90" w14:textId="77777777" w:rsidR="0006799B" w:rsidRDefault="00740548">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EB906"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D019B"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37CD6"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FC4E"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3F8A8"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700FA"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D3649" w14:textId="77777777" w:rsidR="0006799B" w:rsidRDefault="00740548">
                  <w:pPr>
                    <w:spacing w:after="0" w:line="240" w:lineRule="auto"/>
                    <w:jc w:val="center"/>
                  </w:pPr>
                  <w:r>
                    <w:rPr>
                      <w:rFonts w:ascii="Arial" w:eastAsia="Arial" w:hAnsi="Arial"/>
                      <w:b/>
                      <w:color w:val="000000"/>
                    </w:rPr>
                    <w:t>Met</w:t>
                  </w:r>
                </w:p>
              </w:tc>
            </w:tr>
            <w:tr w:rsidR="0006799B" w14:paraId="74F275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B0D0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E08F87" w14:textId="77777777" w:rsidR="0006799B" w:rsidRDefault="00740548">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F05C8" w14:textId="77777777" w:rsidR="0006799B" w:rsidRDefault="00740548">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DBE65"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0262"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E2D57"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E1DE1"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CFEDB"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9E14A"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A388" w14:textId="77777777" w:rsidR="0006799B" w:rsidRDefault="00740548">
                  <w:pPr>
                    <w:spacing w:after="0" w:line="240" w:lineRule="auto"/>
                    <w:jc w:val="center"/>
                  </w:pPr>
                  <w:r>
                    <w:rPr>
                      <w:rFonts w:ascii="Arial" w:eastAsia="Arial" w:hAnsi="Arial"/>
                      <w:b/>
                      <w:color w:val="000000"/>
                    </w:rPr>
                    <w:t>Met</w:t>
                  </w:r>
                </w:p>
              </w:tc>
            </w:tr>
            <w:tr w:rsidR="0006799B" w14:paraId="3193DB9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14700"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5D8CB7" w14:textId="77777777" w:rsidR="0006799B" w:rsidRDefault="00740548">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C076C" w14:textId="77777777" w:rsidR="0006799B" w:rsidRDefault="00740548">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583E5"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18A83"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B7E69"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D57AC"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4702"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61CA6"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EF23" w14:textId="77777777" w:rsidR="0006799B" w:rsidRDefault="00740548">
                  <w:pPr>
                    <w:spacing w:after="0" w:line="240" w:lineRule="auto"/>
                    <w:jc w:val="center"/>
                  </w:pPr>
                  <w:r>
                    <w:rPr>
                      <w:rFonts w:ascii="Arial" w:eastAsia="Arial" w:hAnsi="Arial"/>
                      <w:b/>
                      <w:color w:val="000000"/>
                    </w:rPr>
                    <w:t>Met</w:t>
                  </w:r>
                </w:p>
              </w:tc>
            </w:tr>
            <w:tr w:rsidR="0006799B" w14:paraId="742A20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C33CF"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3C3AA8" w14:textId="77777777" w:rsidR="0006799B" w:rsidRDefault="00740548">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30A2F" w14:textId="77777777" w:rsidR="0006799B" w:rsidRDefault="00740548">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8E09"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A48B"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47F4"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4536"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2632"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367C"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A2995" w14:textId="77777777" w:rsidR="0006799B" w:rsidRDefault="00740548">
                  <w:pPr>
                    <w:spacing w:after="0" w:line="240" w:lineRule="auto"/>
                    <w:jc w:val="center"/>
                  </w:pPr>
                  <w:r>
                    <w:rPr>
                      <w:rFonts w:ascii="Arial" w:eastAsia="Arial" w:hAnsi="Arial"/>
                      <w:b/>
                      <w:color w:val="000000"/>
                    </w:rPr>
                    <w:t>Met</w:t>
                  </w:r>
                </w:p>
              </w:tc>
            </w:tr>
            <w:tr w:rsidR="0006799B" w14:paraId="6EC13AB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1AE4E"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F8B1A3" w14:textId="77777777" w:rsidR="0006799B" w:rsidRDefault="00740548">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3A91D" w14:textId="77777777" w:rsidR="0006799B" w:rsidRDefault="00740548">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B6A6B"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5D2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82FDA"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0AF1D"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ABB2E"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BD722"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2444" w14:textId="77777777" w:rsidR="0006799B" w:rsidRDefault="00740548">
                  <w:pPr>
                    <w:spacing w:after="0" w:line="240" w:lineRule="auto"/>
                    <w:jc w:val="center"/>
                  </w:pPr>
                  <w:r>
                    <w:rPr>
                      <w:rFonts w:ascii="Arial" w:eastAsia="Arial" w:hAnsi="Arial"/>
                      <w:b/>
                      <w:color w:val="000000"/>
                    </w:rPr>
                    <w:t>Met</w:t>
                  </w:r>
                </w:p>
              </w:tc>
            </w:tr>
            <w:tr w:rsidR="0006799B" w14:paraId="13E2733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65B9F"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258DD8" w14:textId="77777777" w:rsidR="0006799B" w:rsidRDefault="00740548">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8251" w14:textId="77777777" w:rsidR="0006799B" w:rsidRDefault="00740548">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73805"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BC15"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8482C"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91F6"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32E8"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6AC06" w14:textId="77777777" w:rsidR="0006799B" w:rsidRDefault="00740548">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22F6E" w14:textId="77777777" w:rsidR="0006799B" w:rsidRDefault="00740548">
                  <w:pPr>
                    <w:spacing w:after="0" w:line="240" w:lineRule="auto"/>
                    <w:jc w:val="center"/>
                  </w:pPr>
                  <w:r>
                    <w:rPr>
                      <w:rFonts w:ascii="Arial" w:eastAsia="Arial" w:hAnsi="Arial"/>
                      <w:b/>
                      <w:color w:val="000000"/>
                    </w:rPr>
                    <w:t>Met</w:t>
                  </w:r>
                </w:p>
              </w:tc>
            </w:tr>
            <w:tr w:rsidR="0006799B" w14:paraId="7F4926F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6AE02A"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6ADA2" w14:textId="77777777" w:rsidR="0006799B" w:rsidRDefault="00740548">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FFBC9" w14:textId="77777777" w:rsidR="0006799B" w:rsidRDefault="00740548">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B495A"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DACA"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B29B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CED88"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16B3F"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3EDC"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431D8" w14:textId="77777777" w:rsidR="0006799B" w:rsidRDefault="00740548">
                  <w:pPr>
                    <w:spacing w:after="0" w:line="240" w:lineRule="auto"/>
                    <w:jc w:val="center"/>
                  </w:pPr>
                  <w:r>
                    <w:rPr>
                      <w:rFonts w:ascii="Arial" w:eastAsia="Arial" w:hAnsi="Arial"/>
                      <w:b/>
                      <w:color w:val="000000"/>
                    </w:rPr>
                    <w:t>Met</w:t>
                  </w:r>
                </w:p>
              </w:tc>
            </w:tr>
            <w:tr w:rsidR="0006799B" w14:paraId="761F081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681F4E"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85C3E3" w14:textId="77777777" w:rsidR="0006799B" w:rsidRDefault="00740548">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8990E" w14:textId="77777777" w:rsidR="0006799B" w:rsidRDefault="00740548">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493C4"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8C5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99AF"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8B58"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F6E5C"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98C87"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0C6FF" w14:textId="77777777" w:rsidR="0006799B" w:rsidRDefault="00740548">
                  <w:pPr>
                    <w:spacing w:after="0" w:line="240" w:lineRule="auto"/>
                    <w:jc w:val="center"/>
                  </w:pPr>
                  <w:r>
                    <w:rPr>
                      <w:rFonts w:ascii="Arial" w:eastAsia="Arial" w:hAnsi="Arial"/>
                      <w:b/>
                      <w:color w:val="000000"/>
                    </w:rPr>
                    <w:t>Met</w:t>
                  </w:r>
                </w:p>
              </w:tc>
            </w:tr>
            <w:tr w:rsidR="0006799B" w14:paraId="2D5A0AB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854F71"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55ED1" w14:textId="77777777" w:rsidR="0006799B" w:rsidRDefault="00740548">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35DAD" w14:textId="77777777" w:rsidR="0006799B" w:rsidRDefault="00740548">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DA950"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3875"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3A489"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C1946"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275C9" w14:textId="77777777" w:rsidR="0006799B" w:rsidRDefault="00740548">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D7450" w14:textId="77777777" w:rsidR="0006799B" w:rsidRDefault="00740548">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082B" w14:textId="77777777" w:rsidR="0006799B" w:rsidRDefault="00740548">
                  <w:pPr>
                    <w:spacing w:after="0" w:line="240" w:lineRule="auto"/>
                    <w:jc w:val="center"/>
                  </w:pPr>
                  <w:r>
                    <w:rPr>
                      <w:rFonts w:ascii="Arial" w:eastAsia="Arial" w:hAnsi="Arial"/>
                      <w:b/>
                      <w:color w:val="000000"/>
                    </w:rPr>
                    <w:t>Met</w:t>
                  </w:r>
                </w:p>
              </w:tc>
            </w:tr>
            <w:tr w:rsidR="0006799B" w14:paraId="29B2BE9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594DE4"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0E0E00" w14:textId="77777777" w:rsidR="0006799B" w:rsidRDefault="00740548">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BFEAD" w14:textId="77777777" w:rsidR="0006799B" w:rsidRDefault="00740548">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6032C"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7E09"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3EAF3"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314A"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4A286"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C2D3"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F1D0" w14:textId="77777777" w:rsidR="0006799B" w:rsidRDefault="00740548">
                  <w:pPr>
                    <w:spacing w:after="0" w:line="240" w:lineRule="auto"/>
                    <w:jc w:val="center"/>
                  </w:pPr>
                  <w:r>
                    <w:rPr>
                      <w:rFonts w:ascii="Arial" w:eastAsia="Arial" w:hAnsi="Arial"/>
                      <w:b/>
                      <w:color w:val="000000"/>
                    </w:rPr>
                    <w:t>Met</w:t>
                  </w:r>
                </w:p>
              </w:tc>
            </w:tr>
            <w:tr w:rsidR="0006799B" w14:paraId="69DDB65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473ED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43761B" w14:textId="77777777" w:rsidR="0006799B" w:rsidRDefault="00740548">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D123" w14:textId="77777777" w:rsidR="0006799B" w:rsidRDefault="00740548">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F1B2"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22C88"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3226A"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2184"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E72BD"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6F76"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4E18E" w14:textId="77777777" w:rsidR="0006799B" w:rsidRDefault="00740548">
                  <w:pPr>
                    <w:spacing w:after="0" w:line="240" w:lineRule="auto"/>
                    <w:jc w:val="center"/>
                  </w:pPr>
                  <w:r>
                    <w:rPr>
                      <w:rFonts w:ascii="Arial" w:eastAsia="Arial" w:hAnsi="Arial"/>
                      <w:b/>
                      <w:color w:val="000000"/>
                    </w:rPr>
                    <w:t>Met</w:t>
                  </w:r>
                </w:p>
              </w:tc>
            </w:tr>
            <w:tr w:rsidR="0006799B" w14:paraId="7FAFA30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A8F275"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6A5DF3" w14:textId="77777777" w:rsidR="0006799B" w:rsidRDefault="00740548">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31F66" w14:textId="77777777" w:rsidR="0006799B" w:rsidRDefault="00740548">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86A04"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7ECC0"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5EAA"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65C39"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E6F3"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4E380"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7C92" w14:textId="77777777" w:rsidR="0006799B" w:rsidRDefault="00740548">
                  <w:pPr>
                    <w:spacing w:after="0" w:line="240" w:lineRule="auto"/>
                    <w:jc w:val="center"/>
                  </w:pPr>
                  <w:r>
                    <w:rPr>
                      <w:rFonts w:ascii="Arial" w:eastAsia="Arial" w:hAnsi="Arial"/>
                      <w:b/>
                      <w:color w:val="000000"/>
                    </w:rPr>
                    <w:t>Met</w:t>
                  </w:r>
                </w:p>
              </w:tc>
            </w:tr>
            <w:tr w:rsidR="0006799B" w14:paraId="070B7F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F753B"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118CC" w14:textId="77777777" w:rsidR="0006799B" w:rsidRDefault="00740548">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2512" w14:textId="77777777" w:rsidR="0006799B" w:rsidRDefault="00740548">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81103"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1621A"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D5A42"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C7582"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4ECC4"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14A9"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822C" w14:textId="77777777" w:rsidR="0006799B" w:rsidRDefault="00740548">
                  <w:pPr>
                    <w:spacing w:after="0" w:line="240" w:lineRule="auto"/>
                    <w:jc w:val="center"/>
                  </w:pPr>
                  <w:r>
                    <w:rPr>
                      <w:rFonts w:ascii="Arial" w:eastAsia="Arial" w:hAnsi="Arial"/>
                      <w:b/>
                      <w:color w:val="000000"/>
                    </w:rPr>
                    <w:t>Met</w:t>
                  </w:r>
                </w:p>
              </w:tc>
            </w:tr>
            <w:tr w:rsidR="0006799B" w14:paraId="210FCF2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1D3C46"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9E1F98" w14:textId="77777777" w:rsidR="0006799B" w:rsidRDefault="00740548">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F0613" w14:textId="77777777" w:rsidR="0006799B" w:rsidRDefault="00740548">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8EA7B"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859F6"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EDB6"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F3390"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9E9FC"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25E1C"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31C9" w14:textId="77777777" w:rsidR="0006799B" w:rsidRDefault="00740548">
                  <w:pPr>
                    <w:spacing w:after="0" w:line="240" w:lineRule="auto"/>
                    <w:jc w:val="center"/>
                  </w:pPr>
                  <w:r>
                    <w:rPr>
                      <w:rFonts w:ascii="Arial" w:eastAsia="Arial" w:hAnsi="Arial"/>
                      <w:b/>
                      <w:color w:val="000000"/>
                    </w:rPr>
                    <w:t>Met</w:t>
                  </w:r>
                </w:p>
              </w:tc>
            </w:tr>
            <w:tr w:rsidR="0006799B" w14:paraId="0203767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ACA8E"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899D0D" w14:textId="77777777" w:rsidR="0006799B" w:rsidRDefault="00740548">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AD21D" w14:textId="77777777" w:rsidR="0006799B" w:rsidRDefault="00740548">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8CEE"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83F7"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57E28"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5C627"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CFA9"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6C38"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9ADA" w14:textId="77777777" w:rsidR="0006799B" w:rsidRDefault="00740548">
                  <w:pPr>
                    <w:spacing w:after="0" w:line="240" w:lineRule="auto"/>
                    <w:jc w:val="center"/>
                  </w:pPr>
                  <w:r>
                    <w:rPr>
                      <w:rFonts w:ascii="Arial" w:eastAsia="Arial" w:hAnsi="Arial"/>
                      <w:b/>
                      <w:color w:val="000000"/>
                    </w:rPr>
                    <w:t>Met</w:t>
                  </w:r>
                </w:p>
              </w:tc>
            </w:tr>
            <w:tr w:rsidR="0006799B" w14:paraId="58603FB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E366FA"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258D2" w14:textId="77777777" w:rsidR="0006799B" w:rsidRDefault="00740548">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2C29" w14:textId="77777777" w:rsidR="0006799B" w:rsidRDefault="00740548">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D964"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8A985"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C3C24"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0F6A"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82348"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6FD2"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D65B" w14:textId="77777777" w:rsidR="0006799B" w:rsidRDefault="00740548">
                  <w:pPr>
                    <w:spacing w:after="0" w:line="240" w:lineRule="auto"/>
                    <w:jc w:val="center"/>
                  </w:pPr>
                  <w:r>
                    <w:rPr>
                      <w:rFonts w:ascii="Arial" w:eastAsia="Arial" w:hAnsi="Arial"/>
                      <w:b/>
                      <w:color w:val="000000"/>
                    </w:rPr>
                    <w:t>Met</w:t>
                  </w:r>
                </w:p>
              </w:tc>
            </w:tr>
            <w:tr w:rsidR="0006799B" w14:paraId="4DC142B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852F2"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131276" w14:textId="77777777" w:rsidR="0006799B" w:rsidRDefault="00740548">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81F24" w14:textId="77777777" w:rsidR="0006799B" w:rsidRDefault="00740548">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FA5F6"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87D6"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02C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E0EB8"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7950A"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858F"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B27C" w14:textId="77777777" w:rsidR="0006799B" w:rsidRDefault="00740548">
                  <w:pPr>
                    <w:spacing w:after="0" w:line="240" w:lineRule="auto"/>
                    <w:jc w:val="center"/>
                  </w:pPr>
                  <w:r>
                    <w:rPr>
                      <w:rFonts w:ascii="Arial" w:eastAsia="Arial" w:hAnsi="Arial"/>
                      <w:b/>
                      <w:color w:val="000000"/>
                    </w:rPr>
                    <w:t>Met</w:t>
                  </w:r>
                </w:p>
              </w:tc>
            </w:tr>
            <w:tr w:rsidR="0006799B" w14:paraId="47D3AD8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8860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AB5CF7" w14:textId="77777777" w:rsidR="0006799B" w:rsidRDefault="00740548">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4B11" w14:textId="77777777" w:rsidR="0006799B" w:rsidRDefault="00740548">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EB521"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76079"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CBF41"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C40F"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23B4"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8954"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24CA8" w14:textId="77777777" w:rsidR="0006799B" w:rsidRDefault="00740548">
                  <w:pPr>
                    <w:spacing w:after="0" w:line="240" w:lineRule="auto"/>
                    <w:jc w:val="center"/>
                  </w:pPr>
                  <w:r>
                    <w:rPr>
                      <w:rFonts w:ascii="Arial" w:eastAsia="Arial" w:hAnsi="Arial"/>
                      <w:b/>
                      <w:color w:val="000000"/>
                    </w:rPr>
                    <w:t>Met</w:t>
                  </w:r>
                </w:p>
              </w:tc>
            </w:tr>
            <w:tr w:rsidR="0006799B" w14:paraId="77EE95A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B44452"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ADCD71" w14:textId="77777777" w:rsidR="0006799B" w:rsidRDefault="00740548">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F1EC0" w14:textId="77777777" w:rsidR="0006799B" w:rsidRDefault="00740548">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7627" w14:textId="77777777" w:rsidR="0006799B" w:rsidRDefault="0074054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9E2B"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B5F5"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45C7"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ED1F6"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9AF13"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E242D" w14:textId="77777777" w:rsidR="0006799B" w:rsidRDefault="00740548">
                  <w:pPr>
                    <w:spacing w:after="0" w:line="240" w:lineRule="auto"/>
                    <w:jc w:val="center"/>
                  </w:pPr>
                  <w:r>
                    <w:rPr>
                      <w:rFonts w:ascii="Arial" w:eastAsia="Arial" w:hAnsi="Arial"/>
                      <w:b/>
                      <w:color w:val="000000"/>
                    </w:rPr>
                    <w:t>Met</w:t>
                  </w:r>
                </w:p>
              </w:tc>
            </w:tr>
            <w:tr w:rsidR="0006799B" w14:paraId="68CAF6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EF460A" w14:textId="77777777" w:rsidR="0006799B" w:rsidRDefault="0074054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EAD8B" w14:textId="77777777" w:rsidR="0006799B" w:rsidRDefault="00740548">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4AB60" w14:textId="77777777" w:rsidR="0006799B" w:rsidRDefault="00740548">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61B5"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442E2"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6A1AE"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784A"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46DD3"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014E" w14:textId="77777777" w:rsidR="0006799B" w:rsidRDefault="00740548">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CFC61" w14:textId="77777777" w:rsidR="0006799B" w:rsidRDefault="00740548">
                  <w:pPr>
                    <w:spacing w:after="0" w:line="240" w:lineRule="auto"/>
                    <w:jc w:val="center"/>
                  </w:pPr>
                  <w:r>
                    <w:rPr>
                      <w:rFonts w:ascii="Arial" w:eastAsia="Arial" w:hAnsi="Arial"/>
                      <w:b/>
                      <w:color w:val="000000"/>
                    </w:rPr>
                    <w:t>Met</w:t>
                  </w:r>
                </w:p>
              </w:tc>
            </w:tr>
            <w:tr w:rsidR="0006799B" w14:paraId="6D89975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C5757"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8F70BB" w14:textId="77777777" w:rsidR="0006799B" w:rsidRDefault="00740548">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4A4C1" w14:textId="77777777" w:rsidR="0006799B" w:rsidRDefault="00740548">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14C64" w14:textId="77777777" w:rsidR="0006799B" w:rsidRDefault="0074054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C6EB9" w14:textId="77777777" w:rsidR="0006799B" w:rsidRDefault="0074054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733E"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1E8AB" w14:textId="77777777" w:rsidR="0006799B" w:rsidRDefault="0074054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7A51D" w14:textId="77777777" w:rsidR="0006799B" w:rsidRDefault="0074054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61DD5" w14:textId="77777777" w:rsidR="0006799B" w:rsidRDefault="00740548">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3351E" w14:textId="77777777" w:rsidR="0006799B" w:rsidRDefault="00740548">
                  <w:pPr>
                    <w:spacing w:after="0" w:line="240" w:lineRule="auto"/>
                    <w:jc w:val="center"/>
                  </w:pPr>
                  <w:r>
                    <w:rPr>
                      <w:rFonts w:ascii="Arial" w:eastAsia="Arial" w:hAnsi="Arial"/>
                      <w:b/>
                      <w:color w:val="000000"/>
                    </w:rPr>
                    <w:t>Met</w:t>
                  </w:r>
                </w:p>
              </w:tc>
            </w:tr>
            <w:tr w:rsidR="0006799B" w14:paraId="509AB18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FBD78"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48EEC" w14:textId="77777777" w:rsidR="0006799B" w:rsidRDefault="00740548">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B9D8C" w14:textId="77777777" w:rsidR="0006799B" w:rsidRDefault="00740548">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7C4F9"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5860"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7457F" w14:textId="77777777" w:rsidR="0006799B" w:rsidRDefault="00740548">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0530"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DB311" w14:textId="77777777" w:rsidR="0006799B" w:rsidRDefault="00740548">
                  <w:pPr>
                    <w:spacing w:after="0" w:line="240" w:lineRule="auto"/>
                    <w:jc w:val="center"/>
                  </w:pPr>
                  <w:r>
                    <w:rPr>
                      <w:rFonts w:ascii="Arial" w:eastAsia="Arial" w:hAnsi="Arial"/>
                      <w:color w:val="000000"/>
                    </w:rPr>
                    <w:t>1/2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B6897" w14:textId="77777777" w:rsidR="0006799B" w:rsidRDefault="00740548">
                  <w:pPr>
                    <w:spacing w:after="0" w:line="240" w:lineRule="auto"/>
                    <w:jc w:val="center"/>
                  </w:pPr>
                  <w:r>
                    <w:rPr>
                      <w:rFonts w:ascii="Arial" w:eastAsia="Arial" w:hAnsi="Arial"/>
                      <w:b/>
                      <w:color w:val="000000"/>
                    </w:rPr>
                    <w:t>4/5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86BC2" w14:textId="77777777" w:rsidR="0006799B" w:rsidRDefault="00740548">
                  <w:pPr>
                    <w:spacing w:after="0" w:line="240" w:lineRule="auto"/>
                    <w:jc w:val="center"/>
                  </w:pPr>
                  <w:r>
                    <w:rPr>
                      <w:rFonts w:ascii="Arial" w:eastAsia="Arial" w:hAnsi="Arial"/>
                      <w:b/>
                      <w:color w:val="000000"/>
                    </w:rPr>
                    <w:t>Met</w:t>
                  </w:r>
                  <w:r>
                    <w:rPr>
                      <w:rFonts w:ascii="Arial" w:eastAsia="Arial" w:hAnsi="Arial"/>
                      <w:b/>
                      <w:color w:val="000000"/>
                    </w:rPr>
                    <w:br/>
                    <w:t>(80.0 %)</w:t>
                  </w:r>
                </w:p>
              </w:tc>
            </w:tr>
            <w:tr w:rsidR="0006799B" w14:paraId="4FE5D39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9E096"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49B214" w14:textId="77777777" w:rsidR="0006799B" w:rsidRDefault="00740548">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1B66E" w14:textId="77777777" w:rsidR="0006799B" w:rsidRDefault="00740548">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07BE4"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C32E"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7E2D" w14:textId="77777777" w:rsidR="0006799B" w:rsidRDefault="00740548">
                  <w:pPr>
                    <w:spacing w:after="0" w:line="240" w:lineRule="auto"/>
                    <w:jc w:val="center"/>
                  </w:pPr>
                  <w:r>
                    <w:rPr>
                      <w:rFonts w:ascii="Arial" w:eastAsia="Arial" w:hAnsi="Arial"/>
                      <w:color w:val="000000"/>
                    </w:rPr>
                    <w:t>4/8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63C3E"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203B1" w14:textId="77777777" w:rsidR="0006799B" w:rsidRDefault="00740548">
                  <w:pPr>
                    <w:spacing w:after="0" w:line="240" w:lineRule="auto"/>
                    <w:jc w:val="center"/>
                  </w:pPr>
                  <w:r>
                    <w:rPr>
                      <w:rFonts w:ascii="Arial" w:eastAsia="Arial" w:hAnsi="Arial"/>
                      <w:color w:val="000000"/>
                    </w:rPr>
                    <w:t>7/8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4902B" w14:textId="77777777" w:rsidR="0006799B" w:rsidRDefault="00740548">
                  <w:pPr>
                    <w:spacing w:after="0" w:line="240" w:lineRule="auto"/>
                    <w:jc w:val="center"/>
                  </w:pPr>
                  <w:r>
                    <w:rPr>
                      <w:rFonts w:ascii="Arial" w:eastAsia="Arial" w:hAnsi="Arial"/>
                      <w:b/>
                      <w:color w:val="000000"/>
                    </w:rPr>
                    <w:t>11/16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B868E" w14:textId="77777777" w:rsidR="0006799B" w:rsidRDefault="00740548">
                  <w:pPr>
                    <w:spacing w:after="0" w:line="240" w:lineRule="auto"/>
                    <w:jc w:val="center"/>
                  </w:pPr>
                  <w:r>
                    <w:rPr>
                      <w:rFonts w:ascii="Arial" w:eastAsia="Arial" w:hAnsi="Arial"/>
                      <w:b/>
                      <w:color w:val="000000"/>
                    </w:rPr>
                    <w:t>Not Met</w:t>
                  </w:r>
                  <w:r>
                    <w:rPr>
                      <w:rFonts w:ascii="Arial" w:eastAsia="Arial" w:hAnsi="Arial"/>
                      <w:b/>
                      <w:color w:val="000000"/>
                    </w:rPr>
                    <w:br/>
                    <w:t>(68.75 %)</w:t>
                  </w:r>
                </w:p>
              </w:tc>
            </w:tr>
            <w:tr w:rsidR="0006799B" w14:paraId="3561DED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F45307"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20C55" w14:textId="77777777" w:rsidR="0006799B" w:rsidRDefault="00740548">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FFC16" w14:textId="77777777" w:rsidR="0006799B" w:rsidRDefault="00740548">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9E5A"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ABAE"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7E28A" w14:textId="77777777" w:rsidR="0006799B" w:rsidRDefault="00740548">
                  <w:pPr>
                    <w:spacing w:after="0" w:line="240" w:lineRule="auto"/>
                    <w:jc w:val="center"/>
                  </w:pPr>
                  <w:r>
                    <w:rPr>
                      <w:rFonts w:ascii="Arial" w:eastAsia="Arial" w:hAnsi="Arial"/>
                      <w:color w:val="000000"/>
                    </w:rPr>
                    <w:t>6/8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A80A"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D74A7" w14:textId="77777777" w:rsidR="0006799B" w:rsidRDefault="00740548">
                  <w:pPr>
                    <w:spacing w:after="0" w:line="240" w:lineRule="auto"/>
                    <w:jc w:val="center"/>
                  </w:pPr>
                  <w:r>
                    <w:rPr>
                      <w:rFonts w:ascii="Arial" w:eastAsia="Arial" w:hAnsi="Arial"/>
                      <w:color w:val="000000"/>
                    </w:rPr>
                    <w:t>7/9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10F86" w14:textId="77777777" w:rsidR="0006799B" w:rsidRDefault="00740548">
                  <w:pPr>
                    <w:spacing w:after="0" w:line="240" w:lineRule="auto"/>
                    <w:jc w:val="center"/>
                  </w:pPr>
                  <w:r>
                    <w:rPr>
                      <w:rFonts w:ascii="Arial" w:eastAsia="Arial" w:hAnsi="Arial"/>
                      <w:b/>
                      <w:color w:val="000000"/>
                    </w:rPr>
                    <w:t>13/17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D4DE3" w14:textId="77777777" w:rsidR="0006799B" w:rsidRDefault="00740548">
                  <w:pPr>
                    <w:spacing w:after="0" w:line="240" w:lineRule="auto"/>
                    <w:jc w:val="center"/>
                  </w:pPr>
                  <w:r>
                    <w:rPr>
                      <w:rFonts w:ascii="Arial" w:eastAsia="Arial" w:hAnsi="Arial"/>
                      <w:b/>
                      <w:color w:val="000000"/>
                    </w:rPr>
                    <w:t>Not Met</w:t>
                  </w:r>
                  <w:r>
                    <w:rPr>
                      <w:rFonts w:ascii="Arial" w:eastAsia="Arial" w:hAnsi="Arial"/>
                      <w:b/>
                      <w:color w:val="000000"/>
                    </w:rPr>
                    <w:br/>
                    <w:t>(76.47 %)</w:t>
                  </w:r>
                </w:p>
              </w:tc>
            </w:tr>
            <w:tr w:rsidR="0006799B" w14:paraId="4B1780D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AFEFF3"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94F613" w14:textId="77777777" w:rsidR="0006799B" w:rsidRDefault="00740548">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049B" w14:textId="77777777" w:rsidR="0006799B" w:rsidRDefault="00740548">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A6FA6" w14:textId="77777777" w:rsidR="0006799B" w:rsidRDefault="0074054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9F5C4"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63E76" w14:textId="77777777" w:rsidR="0006799B" w:rsidRDefault="00740548">
                  <w:pPr>
                    <w:spacing w:after="0" w:line="240" w:lineRule="auto"/>
                    <w:jc w:val="center"/>
                  </w:pPr>
                  <w:r>
                    <w:rPr>
                      <w:rFonts w:ascii="Arial" w:eastAsia="Arial" w:hAnsi="Arial"/>
                      <w:color w:val="000000"/>
                    </w:rPr>
                    <w:t>6/8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7220A"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A622" w14:textId="77777777" w:rsidR="0006799B" w:rsidRDefault="00740548">
                  <w:pPr>
                    <w:spacing w:after="0" w:line="240" w:lineRule="auto"/>
                    <w:jc w:val="center"/>
                  </w:pPr>
                  <w:r>
                    <w:rPr>
                      <w:rFonts w:ascii="Arial" w:eastAsia="Arial" w:hAnsi="Arial"/>
                      <w:color w:val="000000"/>
                    </w:rPr>
                    <w:t>8/9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51A7" w14:textId="77777777" w:rsidR="0006799B" w:rsidRDefault="00740548">
                  <w:pPr>
                    <w:spacing w:after="0" w:line="240" w:lineRule="auto"/>
                    <w:jc w:val="center"/>
                  </w:pPr>
                  <w:r>
                    <w:rPr>
                      <w:rFonts w:ascii="Arial" w:eastAsia="Arial" w:hAnsi="Arial"/>
                      <w:b/>
                      <w:color w:val="000000"/>
                    </w:rPr>
                    <w:t>14/17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C2B58" w14:textId="77777777" w:rsidR="0006799B" w:rsidRDefault="00740548">
                  <w:pPr>
                    <w:spacing w:after="0" w:line="240" w:lineRule="auto"/>
                    <w:jc w:val="center"/>
                  </w:pPr>
                  <w:r>
                    <w:rPr>
                      <w:rFonts w:ascii="Arial" w:eastAsia="Arial" w:hAnsi="Arial"/>
                      <w:b/>
                      <w:color w:val="000000"/>
                    </w:rPr>
                    <w:t>Met</w:t>
                  </w:r>
                  <w:r>
                    <w:rPr>
                      <w:rFonts w:ascii="Arial" w:eastAsia="Arial" w:hAnsi="Arial"/>
                      <w:b/>
                      <w:color w:val="000000"/>
                    </w:rPr>
                    <w:br/>
                    <w:t>(82.35 %)</w:t>
                  </w:r>
                </w:p>
              </w:tc>
            </w:tr>
            <w:tr w:rsidR="0006799B" w14:paraId="217F182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B7C3CD"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DF72AE" w14:textId="77777777" w:rsidR="0006799B" w:rsidRDefault="00740548">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4392" w14:textId="77777777" w:rsidR="0006799B" w:rsidRDefault="00740548">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00106" w14:textId="77777777" w:rsidR="0006799B" w:rsidRDefault="0074054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F382" w14:textId="77777777" w:rsidR="0006799B" w:rsidRDefault="0074054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A223" w14:textId="77777777" w:rsidR="0006799B" w:rsidRDefault="0074054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5DF60"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7245E" w14:textId="77777777" w:rsidR="0006799B" w:rsidRDefault="0074054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AF05C" w14:textId="77777777" w:rsidR="0006799B" w:rsidRDefault="00740548">
                  <w:pPr>
                    <w:spacing w:after="0" w:line="240" w:lineRule="auto"/>
                    <w:jc w:val="center"/>
                  </w:pPr>
                  <w:r>
                    <w:rPr>
                      <w:rFonts w:ascii="Arial" w:eastAsia="Arial" w:hAnsi="Arial"/>
                      <w:b/>
                      <w:color w:val="000000"/>
                    </w:rPr>
                    <w:t>3/3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3B477" w14:textId="77777777" w:rsidR="0006799B" w:rsidRDefault="00740548">
                  <w:pPr>
                    <w:spacing w:after="0" w:line="240" w:lineRule="auto"/>
                    <w:jc w:val="center"/>
                  </w:pPr>
                  <w:r>
                    <w:rPr>
                      <w:rFonts w:ascii="Arial" w:eastAsia="Arial" w:hAnsi="Arial"/>
                      <w:b/>
                      <w:color w:val="000000"/>
                    </w:rPr>
                    <w:t>Met</w:t>
                  </w:r>
                </w:p>
              </w:tc>
            </w:tr>
            <w:tr w:rsidR="0006799B" w14:paraId="04DDC1B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CEE26B"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52D0F092" w14:textId="77777777" w:rsidR="0006799B" w:rsidRDefault="00740548">
                  <w:pPr>
                    <w:spacing w:after="0" w:line="240" w:lineRule="auto"/>
                  </w:pPr>
                  <w:r>
                    <w:rPr>
                      <w:rFonts w:ascii="Arial" w:eastAsia="Arial" w:hAnsi="Arial"/>
                      <w:b/>
                      <w:color w:val="000000"/>
                    </w:rPr>
                    <w:t>#Std. Met/# 53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9F8BE"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8537B"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79A4E" w14:textId="77777777" w:rsidR="0006799B" w:rsidRDefault="0006799B">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78FA9"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EFA79"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BB0A6"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4AF17" w14:textId="77777777" w:rsidR="0006799B" w:rsidRDefault="00740548">
                  <w:pPr>
                    <w:spacing w:after="0" w:line="240" w:lineRule="auto"/>
                    <w:jc w:val="center"/>
                  </w:pPr>
                  <w:r>
                    <w:rPr>
                      <w:rFonts w:ascii="Arial" w:eastAsia="Arial" w:hAnsi="Arial"/>
                      <w:b/>
                      <w:color w:val="000000"/>
                    </w:rPr>
                    <w:t>51/53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D693" w14:textId="77777777" w:rsidR="0006799B" w:rsidRDefault="0006799B">
                  <w:pPr>
                    <w:spacing w:after="0" w:line="240" w:lineRule="auto"/>
                    <w:rPr>
                      <w:sz w:val="0"/>
                    </w:rPr>
                  </w:pPr>
                </w:p>
              </w:tc>
            </w:tr>
            <w:tr w:rsidR="0006799B" w14:paraId="179DAF4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5D23B4"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FA041" w14:textId="77777777" w:rsidR="0006799B" w:rsidRDefault="00740548">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3E516"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8400F"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225E" w14:textId="77777777" w:rsidR="0006799B" w:rsidRDefault="0006799B">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3C5B"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D181F"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3256B"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F50A4" w14:textId="77777777" w:rsidR="0006799B" w:rsidRDefault="00740548">
                  <w:pPr>
                    <w:spacing w:after="0" w:line="240" w:lineRule="auto"/>
                    <w:jc w:val="center"/>
                  </w:pPr>
                  <w:r>
                    <w:rPr>
                      <w:rFonts w:ascii="Arial" w:eastAsia="Arial" w:hAnsi="Arial"/>
                      <w:b/>
                      <w:color w:val="000000"/>
                    </w:rPr>
                    <w:t>59/61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6418" w14:textId="77777777" w:rsidR="0006799B" w:rsidRDefault="0006799B">
                  <w:pPr>
                    <w:spacing w:after="0" w:line="240" w:lineRule="auto"/>
                    <w:rPr>
                      <w:sz w:val="0"/>
                    </w:rPr>
                  </w:pPr>
                </w:p>
              </w:tc>
            </w:tr>
            <w:tr w:rsidR="0006799B" w14:paraId="7ADEA95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935D8" w14:textId="77777777" w:rsidR="0006799B" w:rsidRDefault="0006799B">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736227" w14:textId="77777777" w:rsidR="0006799B" w:rsidRDefault="0006799B">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96555"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14EAF" w14:textId="77777777" w:rsidR="0006799B" w:rsidRDefault="0006799B">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4837C" w14:textId="77777777" w:rsidR="0006799B" w:rsidRDefault="0006799B">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52C2D"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C850C" w14:textId="77777777" w:rsidR="0006799B" w:rsidRDefault="0006799B">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9213C" w14:textId="77777777" w:rsidR="0006799B" w:rsidRDefault="0006799B">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C8A6" w14:textId="77777777" w:rsidR="0006799B" w:rsidRDefault="00740548">
                  <w:pPr>
                    <w:spacing w:after="0" w:line="240" w:lineRule="auto"/>
                    <w:jc w:val="center"/>
                  </w:pPr>
                  <w:r>
                    <w:rPr>
                      <w:rFonts w:ascii="Arial" w:eastAsia="Arial" w:hAnsi="Arial"/>
                      <w:b/>
                      <w:color w:val="000000"/>
                    </w:rPr>
                    <w:t>96.72%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A5794" w14:textId="77777777" w:rsidR="0006799B" w:rsidRDefault="0006799B">
                  <w:pPr>
                    <w:spacing w:after="0" w:line="240" w:lineRule="auto"/>
                    <w:rPr>
                      <w:sz w:val="0"/>
                    </w:rPr>
                  </w:pPr>
                </w:p>
              </w:tc>
            </w:tr>
          </w:tbl>
          <w:p w14:paraId="4B139A57" w14:textId="77777777" w:rsidR="0006799B" w:rsidRDefault="0006799B">
            <w:pPr>
              <w:spacing w:after="0" w:line="240" w:lineRule="auto"/>
            </w:pPr>
          </w:p>
        </w:tc>
        <w:tc>
          <w:tcPr>
            <w:tcW w:w="539" w:type="dxa"/>
            <w:hMerge/>
          </w:tcPr>
          <w:p w14:paraId="4A14E1BC" w14:textId="77777777" w:rsidR="0006799B" w:rsidRDefault="0006799B">
            <w:pPr>
              <w:pStyle w:val="EmptyCellLayoutStyle"/>
              <w:spacing w:after="0" w:line="240" w:lineRule="auto"/>
            </w:pPr>
          </w:p>
        </w:tc>
        <w:tc>
          <w:tcPr>
            <w:tcW w:w="360" w:type="dxa"/>
            <w:hMerge/>
          </w:tcPr>
          <w:p w14:paraId="1E24B2E1" w14:textId="77777777" w:rsidR="0006799B" w:rsidRDefault="0006799B">
            <w:pPr>
              <w:pStyle w:val="EmptyCellLayoutStyle"/>
              <w:spacing w:after="0" w:line="240" w:lineRule="auto"/>
            </w:pPr>
          </w:p>
        </w:tc>
        <w:tc>
          <w:tcPr>
            <w:tcW w:w="2434" w:type="dxa"/>
            <w:hMerge/>
          </w:tcPr>
          <w:p w14:paraId="00EF2374" w14:textId="77777777" w:rsidR="0006799B" w:rsidRDefault="0006799B">
            <w:pPr>
              <w:pStyle w:val="EmptyCellLayoutStyle"/>
              <w:spacing w:after="0" w:line="240" w:lineRule="auto"/>
            </w:pPr>
          </w:p>
        </w:tc>
        <w:tc>
          <w:tcPr>
            <w:tcW w:w="312" w:type="dxa"/>
            <w:hMerge/>
          </w:tcPr>
          <w:p w14:paraId="712FD814" w14:textId="77777777" w:rsidR="0006799B" w:rsidRDefault="0006799B">
            <w:pPr>
              <w:pStyle w:val="EmptyCellLayoutStyle"/>
              <w:spacing w:after="0" w:line="240" w:lineRule="auto"/>
            </w:pPr>
          </w:p>
        </w:tc>
        <w:tc>
          <w:tcPr>
            <w:tcW w:w="16" w:type="dxa"/>
            <w:gridSpan w:val="6"/>
            <w:hMerge/>
          </w:tcPr>
          <w:p w14:paraId="53816749" w14:textId="77777777" w:rsidR="0006799B" w:rsidRDefault="0006799B">
            <w:pPr>
              <w:pStyle w:val="EmptyCellLayoutStyle"/>
              <w:spacing w:after="0" w:line="240" w:lineRule="auto"/>
            </w:pPr>
          </w:p>
        </w:tc>
      </w:tr>
      <w:tr w:rsidR="0006799B" w14:paraId="0E9DC927" w14:textId="77777777">
        <w:trPr>
          <w:trHeight w:val="180"/>
        </w:trPr>
        <w:tc>
          <w:tcPr>
            <w:tcW w:w="180" w:type="dxa"/>
            <w:gridSpan w:val="6"/>
          </w:tcPr>
          <w:p w14:paraId="6C8B25A9" w14:textId="77777777" w:rsidR="0006799B" w:rsidRDefault="0006799B">
            <w:pPr>
              <w:pStyle w:val="EmptyCellLayoutStyle"/>
              <w:spacing w:after="0" w:line="240" w:lineRule="auto"/>
            </w:pPr>
          </w:p>
        </w:tc>
        <w:tc>
          <w:tcPr>
            <w:tcW w:w="5580" w:type="dxa"/>
            <w:gridSpan w:val="6"/>
          </w:tcPr>
          <w:p w14:paraId="3130C233" w14:textId="77777777" w:rsidR="0006799B" w:rsidRDefault="0006799B">
            <w:pPr>
              <w:pStyle w:val="EmptyCellLayoutStyle"/>
              <w:spacing w:after="0" w:line="240" w:lineRule="auto"/>
            </w:pPr>
          </w:p>
        </w:tc>
        <w:tc>
          <w:tcPr>
            <w:tcW w:w="539" w:type="dxa"/>
          </w:tcPr>
          <w:p w14:paraId="3696F778" w14:textId="77777777" w:rsidR="0006799B" w:rsidRDefault="0006799B">
            <w:pPr>
              <w:pStyle w:val="EmptyCellLayoutStyle"/>
              <w:spacing w:after="0" w:line="240" w:lineRule="auto"/>
            </w:pPr>
          </w:p>
        </w:tc>
        <w:tc>
          <w:tcPr>
            <w:tcW w:w="360" w:type="dxa"/>
          </w:tcPr>
          <w:p w14:paraId="58A0815F" w14:textId="77777777" w:rsidR="0006799B" w:rsidRDefault="0006799B">
            <w:pPr>
              <w:pStyle w:val="EmptyCellLayoutStyle"/>
              <w:spacing w:after="0" w:line="240" w:lineRule="auto"/>
            </w:pPr>
          </w:p>
        </w:tc>
        <w:tc>
          <w:tcPr>
            <w:tcW w:w="2434" w:type="dxa"/>
          </w:tcPr>
          <w:p w14:paraId="208FFDFE" w14:textId="77777777" w:rsidR="0006799B" w:rsidRDefault="0006799B">
            <w:pPr>
              <w:pStyle w:val="EmptyCellLayoutStyle"/>
              <w:spacing w:after="0" w:line="240" w:lineRule="auto"/>
            </w:pPr>
          </w:p>
        </w:tc>
        <w:tc>
          <w:tcPr>
            <w:tcW w:w="312" w:type="dxa"/>
          </w:tcPr>
          <w:p w14:paraId="4F0FC301" w14:textId="77777777" w:rsidR="0006799B" w:rsidRDefault="0006799B">
            <w:pPr>
              <w:pStyle w:val="EmptyCellLayoutStyle"/>
              <w:spacing w:after="0" w:line="240" w:lineRule="auto"/>
            </w:pPr>
          </w:p>
        </w:tc>
        <w:tc>
          <w:tcPr>
            <w:tcW w:w="16" w:type="dxa"/>
          </w:tcPr>
          <w:p w14:paraId="2AB8CD04" w14:textId="77777777" w:rsidR="0006799B" w:rsidRDefault="0006799B">
            <w:pPr>
              <w:pStyle w:val="EmptyCellLayoutStyle"/>
              <w:spacing w:after="0" w:line="240" w:lineRule="auto"/>
            </w:pPr>
          </w:p>
        </w:tc>
      </w:tr>
      <w:tr w:rsidR="0006799B" w14:paraId="4973A08E" w14:textId="77777777">
        <w:trPr>
          <w:trHeight w:val="359"/>
        </w:trPr>
        <w:tc>
          <w:tcPr>
            <w:tcW w:w="180" w:type="dxa"/>
            <w:gridSpan w:val="6"/>
          </w:tcPr>
          <w:p w14:paraId="563AA792" w14:textId="77777777" w:rsidR="0006799B" w:rsidRDefault="0006799B">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6799B" w14:paraId="3ADF81F8" w14:textId="77777777">
              <w:trPr>
                <w:trHeight w:val="282"/>
              </w:trPr>
              <w:tc>
                <w:tcPr>
                  <w:tcW w:w="6480" w:type="dxa"/>
                  <w:tcBorders>
                    <w:top w:val="nil"/>
                    <w:left w:val="nil"/>
                    <w:bottom w:val="nil"/>
                    <w:right w:val="nil"/>
                  </w:tcBorders>
                  <w:tcMar>
                    <w:top w:w="39" w:type="dxa"/>
                    <w:left w:w="39" w:type="dxa"/>
                    <w:bottom w:w="39" w:type="dxa"/>
                    <w:right w:w="39" w:type="dxa"/>
                  </w:tcMar>
                </w:tcPr>
                <w:p w14:paraId="233B740B" w14:textId="77777777" w:rsidR="0006799B" w:rsidRDefault="00740548">
                  <w:pPr>
                    <w:spacing w:after="0" w:line="240" w:lineRule="auto"/>
                  </w:pPr>
                  <w:r>
                    <w:rPr>
                      <w:rFonts w:ascii="Arial" w:eastAsia="Arial" w:hAnsi="Arial"/>
                      <w:b/>
                      <w:color w:val="000000"/>
                    </w:rPr>
                    <w:t>MASTER SCORE SHEET CERTIFICATION</w:t>
                  </w:r>
                </w:p>
              </w:tc>
            </w:tr>
          </w:tbl>
          <w:p w14:paraId="2B89D4DF" w14:textId="77777777" w:rsidR="0006799B" w:rsidRDefault="0006799B">
            <w:pPr>
              <w:spacing w:after="0" w:line="240" w:lineRule="auto"/>
            </w:pPr>
          </w:p>
        </w:tc>
        <w:tc>
          <w:tcPr>
            <w:tcW w:w="539" w:type="dxa"/>
            <w:hMerge/>
          </w:tcPr>
          <w:p w14:paraId="61B83751" w14:textId="77777777" w:rsidR="0006799B" w:rsidRDefault="0006799B">
            <w:pPr>
              <w:pStyle w:val="EmptyCellLayoutStyle"/>
              <w:spacing w:after="0" w:line="240" w:lineRule="auto"/>
            </w:pPr>
          </w:p>
        </w:tc>
        <w:tc>
          <w:tcPr>
            <w:tcW w:w="360" w:type="dxa"/>
            <w:gridSpan w:val="6"/>
            <w:hMerge/>
          </w:tcPr>
          <w:p w14:paraId="732F0320" w14:textId="77777777" w:rsidR="0006799B" w:rsidRDefault="0006799B">
            <w:pPr>
              <w:pStyle w:val="EmptyCellLayoutStyle"/>
              <w:spacing w:after="0" w:line="240" w:lineRule="auto"/>
            </w:pPr>
          </w:p>
        </w:tc>
        <w:tc>
          <w:tcPr>
            <w:tcW w:w="2434" w:type="dxa"/>
          </w:tcPr>
          <w:p w14:paraId="6D97E79F" w14:textId="77777777" w:rsidR="0006799B" w:rsidRDefault="0006799B">
            <w:pPr>
              <w:pStyle w:val="EmptyCellLayoutStyle"/>
              <w:spacing w:after="0" w:line="240" w:lineRule="auto"/>
            </w:pPr>
          </w:p>
        </w:tc>
        <w:tc>
          <w:tcPr>
            <w:tcW w:w="312" w:type="dxa"/>
          </w:tcPr>
          <w:p w14:paraId="779DA87C" w14:textId="77777777" w:rsidR="0006799B" w:rsidRDefault="0006799B">
            <w:pPr>
              <w:pStyle w:val="EmptyCellLayoutStyle"/>
              <w:spacing w:after="0" w:line="240" w:lineRule="auto"/>
            </w:pPr>
          </w:p>
        </w:tc>
        <w:tc>
          <w:tcPr>
            <w:tcW w:w="16" w:type="dxa"/>
          </w:tcPr>
          <w:p w14:paraId="76558246" w14:textId="77777777" w:rsidR="0006799B" w:rsidRDefault="0006799B">
            <w:pPr>
              <w:pStyle w:val="EmptyCellLayoutStyle"/>
              <w:spacing w:after="0" w:line="240" w:lineRule="auto"/>
            </w:pPr>
          </w:p>
        </w:tc>
      </w:tr>
      <w:tr w:rsidR="0006799B" w14:paraId="4ACC81AE" w14:textId="77777777">
        <w:trPr>
          <w:trHeight w:val="179"/>
        </w:trPr>
        <w:tc>
          <w:tcPr>
            <w:tcW w:w="180" w:type="dxa"/>
            <w:gridSpan w:val="6"/>
          </w:tcPr>
          <w:p w14:paraId="73E33B6E" w14:textId="77777777" w:rsidR="0006799B" w:rsidRDefault="0006799B">
            <w:pPr>
              <w:pStyle w:val="EmptyCellLayoutStyle"/>
              <w:spacing w:after="0" w:line="240" w:lineRule="auto"/>
            </w:pPr>
          </w:p>
        </w:tc>
        <w:tc>
          <w:tcPr>
            <w:tcW w:w="5580" w:type="dxa"/>
            <w:gridSpan w:val="6"/>
          </w:tcPr>
          <w:p w14:paraId="6F6BCE9D" w14:textId="77777777" w:rsidR="0006799B" w:rsidRDefault="0006799B">
            <w:pPr>
              <w:pStyle w:val="EmptyCellLayoutStyle"/>
              <w:spacing w:after="0" w:line="240" w:lineRule="auto"/>
            </w:pPr>
          </w:p>
        </w:tc>
        <w:tc>
          <w:tcPr>
            <w:tcW w:w="539" w:type="dxa"/>
          </w:tcPr>
          <w:p w14:paraId="15E24D5B" w14:textId="77777777" w:rsidR="0006799B" w:rsidRDefault="0006799B">
            <w:pPr>
              <w:pStyle w:val="EmptyCellLayoutStyle"/>
              <w:spacing w:after="0" w:line="240" w:lineRule="auto"/>
            </w:pPr>
          </w:p>
        </w:tc>
        <w:tc>
          <w:tcPr>
            <w:tcW w:w="360" w:type="dxa"/>
          </w:tcPr>
          <w:p w14:paraId="25BE5A53" w14:textId="77777777" w:rsidR="0006799B" w:rsidRDefault="0006799B">
            <w:pPr>
              <w:pStyle w:val="EmptyCellLayoutStyle"/>
              <w:spacing w:after="0" w:line="240" w:lineRule="auto"/>
            </w:pPr>
          </w:p>
        </w:tc>
        <w:tc>
          <w:tcPr>
            <w:tcW w:w="2434" w:type="dxa"/>
          </w:tcPr>
          <w:p w14:paraId="129BF9D2" w14:textId="77777777" w:rsidR="0006799B" w:rsidRDefault="0006799B">
            <w:pPr>
              <w:pStyle w:val="EmptyCellLayoutStyle"/>
              <w:spacing w:after="0" w:line="240" w:lineRule="auto"/>
            </w:pPr>
          </w:p>
        </w:tc>
        <w:tc>
          <w:tcPr>
            <w:tcW w:w="312" w:type="dxa"/>
          </w:tcPr>
          <w:p w14:paraId="04CBB4B3" w14:textId="77777777" w:rsidR="0006799B" w:rsidRDefault="0006799B">
            <w:pPr>
              <w:pStyle w:val="EmptyCellLayoutStyle"/>
              <w:spacing w:after="0" w:line="240" w:lineRule="auto"/>
            </w:pPr>
          </w:p>
        </w:tc>
        <w:tc>
          <w:tcPr>
            <w:tcW w:w="16" w:type="dxa"/>
          </w:tcPr>
          <w:p w14:paraId="15DFEE7A" w14:textId="77777777" w:rsidR="0006799B" w:rsidRDefault="0006799B">
            <w:pPr>
              <w:pStyle w:val="EmptyCellLayoutStyle"/>
              <w:spacing w:after="0" w:line="240" w:lineRule="auto"/>
            </w:pPr>
          </w:p>
        </w:tc>
      </w:tr>
      <w:tr w:rsidR="0006799B" w14:paraId="38DA1C36" w14:textId="77777777">
        <w:tc>
          <w:tcPr>
            <w:tcW w:w="180" w:type="dxa"/>
            <w:gridSpan w:val="6"/>
          </w:tcPr>
          <w:p w14:paraId="2297D55E" w14:textId="77777777" w:rsidR="0006799B" w:rsidRDefault="0006799B">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1931"/>
            </w:tblGrid>
            <w:tr w:rsidR="0006799B" w14:paraId="697CC2DC"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35E132DE" w14:textId="77777777" w:rsidR="0006799B" w:rsidRDefault="0006799B">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1B693F93" w14:textId="77777777" w:rsidR="0006799B" w:rsidRDefault="00740548">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2FB8A479" w14:textId="77777777" w:rsidR="0006799B" w:rsidRDefault="0006799B">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598A8707" w14:textId="77777777" w:rsidR="0006799B" w:rsidRDefault="0006799B">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326B05EA" w14:textId="77777777" w:rsidR="0006799B" w:rsidRDefault="0006799B">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4ECEAAD6" w14:textId="77777777" w:rsidR="0006799B" w:rsidRDefault="0006799B">
                  <w:pPr>
                    <w:spacing w:after="0" w:line="240" w:lineRule="auto"/>
                  </w:pPr>
                </w:p>
              </w:tc>
            </w:tr>
            <w:tr w:rsidR="0006799B" w14:paraId="718C635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C5A12"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50CF" w14:textId="77777777" w:rsidR="0006799B" w:rsidRDefault="00740548">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1012D" w14:textId="77777777" w:rsidR="0006799B" w:rsidRDefault="00740548">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6C515" w14:textId="77777777" w:rsidR="0006799B" w:rsidRDefault="00740548">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39723" w14:textId="77777777" w:rsidR="0006799B" w:rsidRDefault="00740548">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F1C2" w14:textId="77777777" w:rsidR="0006799B" w:rsidRDefault="00740548">
                  <w:pPr>
                    <w:spacing w:after="0" w:line="240" w:lineRule="auto"/>
                    <w:jc w:val="center"/>
                  </w:pPr>
                  <w:r>
                    <w:rPr>
                      <w:rFonts w:ascii="Arial" w:eastAsia="Arial" w:hAnsi="Arial"/>
                      <w:b/>
                      <w:color w:val="000000"/>
                    </w:rPr>
                    <w:t>Rating</w:t>
                  </w:r>
                </w:p>
              </w:tc>
            </w:tr>
            <w:tr w:rsidR="0006799B" w14:paraId="04DB787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AFFE"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86896" w14:textId="77777777" w:rsidR="0006799B" w:rsidRDefault="00740548">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0F6A4" w14:textId="77777777" w:rsidR="0006799B" w:rsidRDefault="00740548">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2DB9B" w14:textId="77777777" w:rsidR="0006799B" w:rsidRDefault="0074054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F7D9C" w14:textId="77777777" w:rsidR="0006799B" w:rsidRDefault="0074054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9B45" w14:textId="77777777" w:rsidR="0006799B" w:rsidRDefault="00740548">
                  <w:pPr>
                    <w:spacing w:after="0" w:line="240" w:lineRule="auto"/>
                    <w:jc w:val="center"/>
                  </w:pPr>
                  <w:r>
                    <w:rPr>
                      <w:rFonts w:ascii="Arial" w:eastAsia="Arial" w:hAnsi="Arial"/>
                      <w:b/>
                      <w:color w:val="000000"/>
                    </w:rPr>
                    <w:t>Met</w:t>
                  </w:r>
                </w:p>
              </w:tc>
            </w:tr>
            <w:tr w:rsidR="0006799B" w14:paraId="7B28E691"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25C1"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74EDC" w14:textId="77777777" w:rsidR="0006799B" w:rsidRDefault="00740548">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8F734" w14:textId="77777777" w:rsidR="0006799B" w:rsidRDefault="00740548">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08952" w14:textId="77777777" w:rsidR="0006799B" w:rsidRDefault="0074054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B2FB" w14:textId="77777777" w:rsidR="0006799B" w:rsidRDefault="0074054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F16C2" w14:textId="77777777" w:rsidR="0006799B" w:rsidRDefault="00740548">
                  <w:pPr>
                    <w:spacing w:after="0" w:line="240" w:lineRule="auto"/>
                    <w:jc w:val="center"/>
                  </w:pPr>
                  <w:r>
                    <w:rPr>
                      <w:rFonts w:ascii="Arial" w:eastAsia="Arial" w:hAnsi="Arial"/>
                      <w:b/>
                      <w:color w:val="000000"/>
                    </w:rPr>
                    <w:t>Met</w:t>
                  </w:r>
                </w:p>
              </w:tc>
            </w:tr>
            <w:tr w:rsidR="0006799B" w14:paraId="70384A0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3D90"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A4F1" w14:textId="77777777" w:rsidR="0006799B" w:rsidRDefault="00740548">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46D1E" w14:textId="77777777" w:rsidR="0006799B" w:rsidRDefault="00740548">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B013F" w14:textId="77777777" w:rsidR="0006799B" w:rsidRDefault="0074054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B6B7" w14:textId="77777777" w:rsidR="0006799B" w:rsidRDefault="0074054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D4261" w14:textId="77777777" w:rsidR="0006799B" w:rsidRDefault="00740548">
                  <w:pPr>
                    <w:spacing w:after="0" w:line="240" w:lineRule="auto"/>
                    <w:jc w:val="center"/>
                  </w:pPr>
                  <w:r>
                    <w:rPr>
                      <w:rFonts w:ascii="Arial" w:eastAsia="Arial" w:hAnsi="Arial"/>
                      <w:b/>
                      <w:color w:val="000000"/>
                    </w:rPr>
                    <w:t>Met</w:t>
                  </w:r>
                </w:p>
              </w:tc>
            </w:tr>
            <w:tr w:rsidR="0006799B" w14:paraId="2C9A73E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D7AC9"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C5558" w14:textId="77777777" w:rsidR="0006799B" w:rsidRDefault="00740548">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3197C" w14:textId="77777777" w:rsidR="0006799B" w:rsidRDefault="00740548">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5A873" w14:textId="77777777" w:rsidR="0006799B" w:rsidRDefault="0074054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C2E1A" w14:textId="77777777" w:rsidR="0006799B" w:rsidRDefault="0074054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16B9E" w14:textId="77777777" w:rsidR="0006799B" w:rsidRDefault="00740548">
                  <w:pPr>
                    <w:spacing w:after="0" w:line="240" w:lineRule="auto"/>
                    <w:jc w:val="center"/>
                  </w:pPr>
                  <w:r>
                    <w:rPr>
                      <w:rFonts w:ascii="Arial" w:eastAsia="Arial" w:hAnsi="Arial"/>
                      <w:b/>
                      <w:color w:val="000000"/>
                    </w:rPr>
                    <w:t>Met</w:t>
                  </w:r>
                </w:p>
              </w:tc>
            </w:tr>
            <w:tr w:rsidR="0006799B" w14:paraId="63E11F1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C2C5F"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F03BE" w14:textId="77777777" w:rsidR="0006799B" w:rsidRDefault="00740548">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F5196" w14:textId="77777777" w:rsidR="0006799B" w:rsidRDefault="00740548">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9BEDD" w14:textId="77777777" w:rsidR="0006799B" w:rsidRDefault="00740548">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CFD3" w14:textId="77777777" w:rsidR="0006799B" w:rsidRDefault="00740548">
                  <w:pPr>
                    <w:spacing w:after="0" w:line="240" w:lineRule="auto"/>
                    <w:jc w:val="center"/>
                  </w:pPr>
                  <w:r>
                    <w:rPr>
                      <w:rFonts w:ascii="Arial" w:eastAsia="Arial" w:hAnsi="Arial"/>
                      <w:color w:val="000000"/>
                    </w:rPr>
                    <w:t>1/1</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07338" w14:textId="77777777" w:rsidR="0006799B" w:rsidRDefault="00740548">
                  <w:pPr>
                    <w:spacing w:after="0" w:line="240" w:lineRule="auto"/>
                    <w:jc w:val="center"/>
                  </w:pPr>
                  <w:r>
                    <w:rPr>
                      <w:rFonts w:ascii="Arial" w:eastAsia="Arial" w:hAnsi="Arial"/>
                      <w:b/>
                      <w:color w:val="000000"/>
                    </w:rPr>
                    <w:t>Met</w:t>
                  </w:r>
                </w:p>
              </w:tc>
            </w:tr>
            <w:tr w:rsidR="0006799B" w14:paraId="1E93F7AF"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A32B" w14:textId="77777777" w:rsidR="0006799B" w:rsidRDefault="0006799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D9A36" w14:textId="77777777" w:rsidR="0006799B" w:rsidRDefault="00740548">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F18A" w14:textId="77777777" w:rsidR="0006799B" w:rsidRDefault="00740548">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38F0" w14:textId="77777777" w:rsidR="0006799B" w:rsidRDefault="0074054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2820" w14:textId="77777777" w:rsidR="0006799B" w:rsidRDefault="0074054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D44C4" w14:textId="77777777" w:rsidR="0006799B" w:rsidRDefault="00740548">
                  <w:pPr>
                    <w:spacing w:after="0" w:line="240" w:lineRule="auto"/>
                    <w:jc w:val="center"/>
                  </w:pPr>
                  <w:r>
                    <w:rPr>
                      <w:rFonts w:ascii="Arial" w:eastAsia="Arial" w:hAnsi="Arial"/>
                      <w:b/>
                      <w:color w:val="000000"/>
                    </w:rPr>
                    <w:t>Met</w:t>
                  </w:r>
                </w:p>
              </w:tc>
            </w:tr>
            <w:tr w:rsidR="0006799B" w14:paraId="6D6AEF63"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2D91BE4E" w14:textId="77777777" w:rsidR="0006799B" w:rsidRDefault="0006799B">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4B3E85FC" w14:textId="77777777" w:rsidR="0006799B" w:rsidRDefault="0006799B">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8A6F19C" w14:textId="77777777" w:rsidR="0006799B" w:rsidRDefault="0006799B">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778FB813" w14:textId="77777777" w:rsidR="0006799B" w:rsidRDefault="0006799B">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5F9598E7" w14:textId="77777777" w:rsidR="0006799B" w:rsidRDefault="0006799B">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0917B442" w14:textId="77777777" w:rsidR="0006799B" w:rsidRDefault="0006799B">
                  <w:pPr>
                    <w:spacing w:after="0" w:line="240" w:lineRule="auto"/>
                    <w:rPr>
                      <w:sz w:val="0"/>
                    </w:rPr>
                  </w:pPr>
                </w:p>
              </w:tc>
            </w:tr>
          </w:tbl>
          <w:p w14:paraId="3A6E97A2" w14:textId="77777777" w:rsidR="0006799B" w:rsidRDefault="0006799B">
            <w:pPr>
              <w:spacing w:after="0" w:line="240" w:lineRule="auto"/>
            </w:pPr>
          </w:p>
        </w:tc>
        <w:tc>
          <w:tcPr>
            <w:tcW w:w="539" w:type="dxa"/>
            <w:hMerge/>
          </w:tcPr>
          <w:p w14:paraId="3FBC06A1" w14:textId="77777777" w:rsidR="0006799B" w:rsidRDefault="0006799B">
            <w:pPr>
              <w:pStyle w:val="EmptyCellLayoutStyle"/>
              <w:spacing w:after="0" w:line="240" w:lineRule="auto"/>
            </w:pPr>
          </w:p>
        </w:tc>
        <w:tc>
          <w:tcPr>
            <w:tcW w:w="360" w:type="dxa"/>
            <w:hMerge/>
          </w:tcPr>
          <w:p w14:paraId="2B573418" w14:textId="77777777" w:rsidR="0006799B" w:rsidRDefault="0006799B">
            <w:pPr>
              <w:pStyle w:val="EmptyCellLayoutStyle"/>
              <w:spacing w:after="0" w:line="240" w:lineRule="auto"/>
            </w:pPr>
          </w:p>
        </w:tc>
        <w:tc>
          <w:tcPr>
            <w:tcW w:w="2434" w:type="dxa"/>
            <w:hMerge/>
          </w:tcPr>
          <w:p w14:paraId="4B763BE2" w14:textId="77777777" w:rsidR="0006799B" w:rsidRDefault="0006799B">
            <w:pPr>
              <w:pStyle w:val="EmptyCellLayoutStyle"/>
              <w:spacing w:after="0" w:line="240" w:lineRule="auto"/>
            </w:pPr>
          </w:p>
        </w:tc>
        <w:tc>
          <w:tcPr>
            <w:tcW w:w="312" w:type="dxa"/>
            <w:hMerge/>
          </w:tcPr>
          <w:p w14:paraId="11E42BAA" w14:textId="77777777" w:rsidR="0006799B" w:rsidRDefault="0006799B">
            <w:pPr>
              <w:pStyle w:val="EmptyCellLayoutStyle"/>
              <w:spacing w:after="0" w:line="240" w:lineRule="auto"/>
            </w:pPr>
          </w:p>
        </w:tc>
        <w:tc>
          <w:tcPr>
            <w:tcW w:w="16" w:type="dxa"/>
            <w:gridSpan w:val="6"/>
            <w:hMerge/>
          </w:tcPr>
          <w:p w14:paraId="796BD512" w14:textId="77777777" w:rsidR="0006799B" w:rsidRDefault="0006799B">
            <w:pPr>
              <w:pStyle w:val="EmptyCellLayoutStyle"/>
              <w:spacing w:after="0" w:line="240" w:lineRule="auto"/>
            </w:pPr>
          </w:p>
        </w:tc>
      </w:tr>
      <w:tr w:rsidR="0006799B" w14:paraId="4FE8EE12" w14:textId="77777777">
        <w:trPr>
          <w:trHeight w:val="180"/>
        </w:trPr>
        <w:tc>
          <w:tcPr>
            <w:tcW w:w="180" w:type="dxa"/>
            <w:gridSpan w:val="6"/>
          </w:tcPr>
          <w:p w14:paraId="22790315" w14:textId="77777777" w:rsidR="0006799B" w:rsidRDefault="0006799B">
            <w:pPr>
              <w:pStyle w:val="EmptyCellLayoutStyle"/>
              <w:spacing w:after="0" w:line="240" w:lineRule="auto"/>
            </w:pPr>
          </w:p>
        </w:tc>
        <w:tc>
          <w:tcPr>
            <w:tcW w:w="5580" w:type="dxa"/>
            <w:gridSpan w:val="6"/>
          </w:tcPr>
          <w:p w14:paraId="177810B4" w14:textId="77777777" w:rsidR="0006799B" w:rsidRDefault="0006799B">
            <w:pPr>
              <w:pStyle w:val="EmptyCellLayoutStyle"/>
              <w:spacing w:after="0" w:line="240" w:lineRule="auto"/>
            </w:pPr>
          </w:p>
        </w:tc>
        <w:tc>
          <w:tcPr>
            <w:tcW w:w="539" w:type="dxa"/>
          </w:tcPr>
          <w:p w14:paraId="74257539" w14:textId="77777777" w:rsidR="0006799B" w:rsidRDefault="0006799B">
            <w:pPr>
              <w:pStyle w:val="EmptyCellLayoutStyle"/>
              <w:spacing w:after="0" w:line="240" w:lineRule="auto"/>
            </w:pPr>
          </w:p>
        </w:tc>
        <w:tc>
          <w:tcPr>
            <w:tcW w:w="360" w:type="dxa"/>
          </w:tcPr>
          <w:p w14:paraId="5C0EEF83" w14:textId="77777777" w:rsidR="0006799B" w:rsidRDefault="0006799B">
            <w:pPr>
              <w:pStyle w:val="EmptyCellLayoutStyle"/>
              <w:spacing w:after="0" w:line="240" w:lineRule="auto"/>
            </w:pPr>
          </w:p>
        </w:tc>
        <w:tc>
          <w:tcPr>
            <w:tcW w:w="2434" w:type="dxa"/>
          </w:tcPr>
          <w:p w14:paraId="44074C55" w14:textId="77777777" w:rsidR="0006799B" w:rsidRDefault="0006799B">
            <w:pPr>
              <w:pStyle w:val="EmptyCellLayoutStyle"/>
              <w:spacing w:after="0" w:line="240" w:lineRule="auto"/>
            </w:pPr>
          </w:p>
        </w:tc>
        <w:tc>
          <w:tcPr>
            <w:tcW w:w="312" w:type="dxa"/>
          </w:tcPr>
          <w:p w14:paraId="67082740" w14:textId="77777777" w:rsidR="0006799B" w:rsidRDefault="0006799B">
            <w:pPr>
              <w:pStyle w:val="EmptyCellLayoutStyle"/>
              <w:spacing w:after="0" w:line="240" w:lineRule="auto"/>
            </w:pPr>
          </w:p>
        </w:tc>
        <w:tc>
          <w:tcPr>
            <w:tcW w:w="16" w:type="dxa"/>
          </w:tcPr>
          <w:p w14:paraId="3ED6C24E" w14:textId="77777777" w:rsidR="0006799B" w:rsidRDefault="0006799B">
            <w:pPr>
              <w:pStyle w:val="EmptyCellLayoutStyle"/>
              <w:spacing w:after="0" w:line="240" w:lineRule="auto"/>
            </w:pPr>
          </w:p>
        </w:tc>
      </w:tr>
      <w:tr w:rsidR="0006799B" w14:paraId="4D6C7685" w14:textId="77777777">
        <w:tc>
          <w:tcPr>
            <w:tcW w:w="180" w:type="dxa"/>
            <w:gridSpan w:val="6"/>
          </w:tcPr>
          <w:p w14:paraId="36020A2C" w14:textId="77777777" w:rsidR="0006799B" w:rsidRDefault="0006799B">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1907"/>
            </w:tblGrid>
            <w:tr w:rsidR="0006799B" w14:paraId="1CC723C9"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74D0777" w14:textId="77777777" w:rsidR="0006799B" w:rsidRDefault="00740548">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31240CAA" w14:textId="77777777" w:rsidR="0006799B" w:rsidRDefault="0006799B">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F06A495" w14:textId="77777777" w:rsidR="0006799B" w:rsidRDefault="0006799B">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CE4C544" w14:textId="77777777" w:rsidR="0006799B" w:rsidRDefault="0006799B">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7F709312" w14:textId="77777777" w:rsidR="0006799B" w:rsidRDefault="0006799B">
                  <w:pPr>
                    <w:spacing w:after="0" w:line="240" w:lineRule="auto"/>
                  </w:pPr>
                </w:p>
              </w:tc>
            </w:tr>
            <w:tr w:rsidR="0006799B" w14:paraId="3D27C36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48E71" w14:textId="77777777" w:rsidR="0006799B" w:rsidRDefault="0074054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5647" w14:textId="77777777" w:rsidR="0006799B" w:rsidRDefault="0074054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9160" w14:textId="77777777" w:rsidR="0006799B" w:rsidRDefault="0074054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8D077" w14:textId="77777777" w:rsidR="0006799B" w:rsidRDefault="0074054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22EBC" w14:textId="77777777" w:rsidR="0006799B" w:rsidRDefault="00740548">
                  <w:pPr>
                    <w:spacing w:after="0" w:line="240" w:lineRule="auto"/>
                    <w:jc w:val="center"/>
                  </w:pPr>
                  <w:r>
                    <w:rPr>
                      <w:rFonts w:ascii="Arial" w:eastAsia="Arial" w:hAnsi="Arial"/>
                      <w:b/>
                      <w:color w:val="000000"/>
                    </w:rPr>
                    <w:t>Rating</w:t>
                  </w:r>
                </w:p>
              </w:tc>
            </w:tr>
            <w:tr w:rsidR="0006799B" w14:paraId="329CA6B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2FD8" w14:textId="77777777" w:rsidR="0006799B" w:rsidRDefault="0074054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83AC1" w14:textId="77777777" w:rsidR="0006799B" w:rsidRDefault="0074054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2A3F5"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9710"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2F55" w14:textId="77777777" w:rsidR="0006799B" w:rsidRDefault="00740548">
                  <w:pPr>
                    <w:spacing w:after="0" w:line="240" w:lineRule="auto"/>
                    <w:jc w:val="center"/>
                  </w:pPr>
                  <w:r>
                    <w:rPr>
                      <w:rFonts w:ascii="Arial" w:eastAsia="Arial" w:hAnsi="Arial"/>
                      <w:b/>
                      <w:color w:val="000000"/>
                    </w:rPr>
                    <w:t>Met</w:t>
                  </w:r>
                </w:p>
              </w:tc>
            </w:tr>
            <w:tr w:rsidR="0006799B" w14:paraId="785F15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4CEB0" w14:textId="77777777" w:rsidR="0006799B" w:rsidRDefault="0074054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A1AB7" w14:textId="77777777" w:rsidR="0006799B" w:rsidRDefault="0074054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FC416"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23F28"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DC018" w14:textId="77777777" w:rsidR="0006799B" w:rsidRDefault="00740548">
                  <w:pPr>
                    <w:spacing w:after="0" w:line="240" w:lineRule="auto"/>
                    <w:jc w:val="center"/>
                  </w:pPr>
                  <w:r>
                    <w:rPr>
                      <w:rFonts w:ascii="Arial" w:eastAsia="Arial" w:hAnsi="Arial"/>
                      <w:b/>
                      <w:color w:val="000000"/>
                    </w:rPr>
                    <w:t>Met</w:t>
                  </w:r>
                </w:p>
              </w:tc>
            </w:tr>
            <w:tr w:rsidR="0006799B" w14:paraId="0221257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DC93" w14:textId="77777777" w:rsidR="0006799B" w:rsidRDefault="0074054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8D93A" w14:textId="77777777" w:rsidR="0006799B" w:rsidRDefault="0074054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8094"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8702"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71803" w14:textId="77777777" w:rsidR="0006799B" w:rsidRDefault="00740548">
                  <w:pPr>
                    <w:spacing w:after="0" w:line="240" w:lineRule="auto"/>
                    <w:jc w:val="center"/>
                  </w:pPr>
                  <w:r>
                    <w:rPr>
                      <w:rFonts w:ascii="Arial" w:eastAsia="Arial" w:hAnsi="Arial"/>
                      <w:b/>
                      <w:color w:val="000000"/>
                    </w:rPr>
                    <w:t>Met</w:t>
                  </w:r>
                </w:p>
              </w:tc>
            </w:tr>
            <w:tr w:rsidR="0006799B" w14:paraId="4F83D1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68378" w14:textId="77777777" w:rsidR="0006799B" w:rsidRDefault="0074054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E7282" w14:textId="77777777" w:rsidR="0006799B" w:rsidRDefault="0074054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B9C86"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09C78"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6EA0" w14:textId="77777777" w:rsidR="0006799B" w:rsidRDefault="00740548">
                  <w:pPr>
                    <w:spacing w:after="0" w:line="240" w:lineRule="auto"/>
                    <w:jc w:val="center"/>
                  </w:pPr>
                  <w:r>
                    <w:rPr>
                      <w:rFonts w:ascii="Arial" w:eastAsia="Arial" w:hAnsi="Arial"/>
                      <w:b/>
                      <w:color w:val="000000"/>
                    </w:rPr>
                    <w:t>Met</w:t>
                  </w:r>
                </w:p>
              </w:tc>
            </w:tr>
            <w:tr w:rsidR="0006799B" w14:paraId="593880D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4D79" w14:textId="77777777" w:rsidR="0006799B" w:rsidRDefault="0074054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3D7E0" w14:textId="77777777" w:rsidR="0006799B" w:rsidRDefault="0074054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79B4"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2B341"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37552" w14:textId="77777777" w:rsidR="0006799B" w:rsidRDefault="00740548">
                  <w:pPr>
                    <w:spacing w:after="0" w:line="240" w:lineRule="auto"/>
                    <w:jc w:val="center"/>
                  </w:pPr>
                  <w:r>
                    <w:rPr>
                      <w:rFonts w:ascii="Arial" w:eastAsia="Arial" w:hAnsi="Arial"/>
                      <w:b/>
                      <w:color w:val="000000"/>
                    </w:rPr>
                    <w:t>Met</w:t>
                  </w:r>
                </w:p>
              </w:tc>
            </w:tr>
            <w:tr w:rsidR="0006799B" w14:paraId="6B0422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83FA" w14:textId="77777777" w:rsidR="0006799B" w:rsidRDefault="0074054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F48C" w14:textId="77777777" w:rsidR="0006799B" w:rsidRDefault="0074054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B79D2" w14:textId="77777777" w:rsidR="0006799B" w:rsidRDefault="0074054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D5AC2" w14:textId="77777777" w:rsidR="0006799B" w:rsidRDefault="00740548">
                  <w:pPr>
                    <w:spacing w:after="0" w:line="240" w:lineRule="auto"/>
                    <w:jc w:val="center"/>
                  </w:pPr>
                  <w:r>
                    <w:rPr>
                      <w:rFonts w:ascii="Arial" w:eastAsia="Arial" w:hAnsi="Arial"/>
                      <w:color w:val="000000"/>
                    </w:rPr>
                    <w:t>5/7</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FACC7" w14:textId="77777777" w:rsidR="0006799B" w:rsidRDefault="00740548">
                  <w:pPr>
                    <w:spacing w:after="0" w:line="240" w:lineRule="auto"/>
                    <w:jc w:val="center"/>
                  </w:pPr>
                  <w:r>
                    <w:rPr>
                      <w:rFonts w:ascii="Arial" w:eastAsia="Arial" w:hAnsi="Arial"/>
                      <w:b/>
                      <w:color w:val="000000"/>
                    </w:rPr>
                    <w:t>Not Met (71.43 %)</w:t>
                  </w:r>
                </w:p>
              </w:tc>
            </w:tr>
            <w:tr w:rsidR="0006799B" w14:paraId="084635F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E7C5F" w14:textId="77777777" w:rsidR="0006799B" w:rsidRDefault="0074054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1278" w14:textId="77777777" w:rsidR="0006799B" w:rsidRDefault="0074054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F43C9"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846B8"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CC5F" w14:textId="77777777" w:rsidR="0006799B" w:rsidRDefault="00740548">
                  <w:pPr>
                    <w:spacing w:after="0" w:line="240" w:lineRule="auto"/>
                    <w:jc w:val="center"/>
                  </w:pPr>
                  <w:r>
                    <w:rPr>
                      <w:rFonts w:ascii="Arial" w:eastAsia="Arial" w:hAnsi="Arial"/>
                      <w:b/>
                      <w:color w:val="000000"/>
                    </w:rPr>
                    <w:t>Met</w:t>
                  </w:r>
                </w:p>
              </w:tc>
            </w:tr>
            <w:tr w:rsidR="0006799B" w14:paraId="783D1A7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722A" w14:textId="77777777" w:rsidR="0006799B" w:rsidRDefault="0074054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624B" w14:textId="77777777" w:rsidR="0006799B" w:rsidRDefault="0074054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F9118"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01E3"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B35D6" w14:textId="77777777" w:rsidR="0006799B" w:rsidRDefault="00740548">
                  <w:pPr>
                    <w:spacing w:after="0" w:line="240" w:lineRule="auto"/>
                    <w:jc w:val="center"/>
                  </w:pPr>
                  <w:r>
                    <w:rPr>
                      <w:rFonts w:ascii="Arial" w:eastAsia="Arial" w:hAnsi="Arial"/>
                      <w:b/>
                      <w:color w:val="000000"/>
                    </w:rPr>
                    <w:t>Met</w:t>
                  </w:r>
                </w:p>
              </w:tc>
            </w:tr>
            <w:tr w:rsidR="0006799B" w14:paraId="29D0CD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C8119" w14:textId="77777777" w:rsidR="0006799B" w:rsidRDefault="0074054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17552" w14:textId="77777777" w:rsidR="0006799B" w:rsidRDefault="0074054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EB172"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A100B"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66796" w14:textId="77777777" w:rsidR="0006799B" w:rsidRDefault="00740548">
                  <w:pPr>
                    <w:spacing w:after="0" w:line="240" w:lineRule="auto"/>
                    <w:jc w:val="center"/>
                  </w:pPr>
                  <w:r>
                    <w:rPr>
                      <w:rFonts w:ascii="Arial" w:eastAsia="Arial" w:hAnsi="Arial"/>
                      <w:b/>
                      <w:color w:val="000000"/>
                    </w:rPr>
                    <w:t>Met</w:t>
                  </w:r>
                </w:p>
              </w:tc>
            </w:tr>
            <w:tr w:rsidR="0006799B" w14:paraId="6310E49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5593D" w14:textId="77777777" w:rsidR="0006799B" w:rsidRDefault="0074054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D4B0F" w14:textId="77777777" w:rsidR="0006799B" w:rsidRDefault="0074054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4661"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DF77"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A51C" w14:textId="77777777" w:rsidR="0006799B" w:rsidRDefault="00740548">
                  <w:pPr>
                    <w:spacing w:after="0" w:line="240" w:lineRule="auto"/>
                    <w:jc w:val="center"/>
                  </w:pPr>
                  <w:r>
                    <w:rPr>
                      <w:rFonts w:ascii="Arial" w:eastAsia="Arial" w:hAnsi="Arial"/>
                      <w:b/>
                      <w:color w:val="000000"/>
                    </w:rPr>
                    <w:t>Met</w:t>
                  </w:r>
                </w:p>
              </w:tc>
            </w:tr>
            <w:tr w:rsidR="0006799B" w14:paraId="40307B3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E17ED" w14:textId="77777777" w:rsidR="0006799B" w:rsidRDefault="0074054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92E0" w14:textId="77777777" w:rsidR="0006799B" w:rsidRDefault="0074054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76290"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D0DB"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3149" w14:textId="77777777" w:rsidR="0006799B" w:rsidRDefault="00740548">
                  <w:pPr>
                    <w:spacing w:after="0" w:line="240" w:lineRule="auto"/>
                    <w:jc w:val="center"/>
                  </w:pPr>
                  <w:r>
                    <w:rPr>
                      <w:rFonts w:ascii="Arial" w:eastAsia="Arial" w:hAnsi="Arial"/>
                      <w:b/>
                      <w:color w:val="000000"/>
                    </w:rPr>
                    <w:t>Met</w:t>
                  </w:r>
                </w:p>
              </w:tc>
            </w:tr>
            <w:tr w:rsidR="0006799B" w14:paraId="17DE562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2A6B9" w14:textId="77777777" w:rsidR="0006799B" w:rsidRDefault="0074054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C938" w14:textId="77777777" w:rsidR="0006799B" w:rsidRDefault="0074054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4428"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99211"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605A" w14:textId="77777777" w:rsidR="0006799B" w:rsidRDefault="00740548">
                  <w:pPr>
                    <w:spacing w:after="0" w:line="240" w:lineRule="auto"/>
                    <w:jc w:val="center"/>
                  </w:pPr>
                  <w:r>
                    <w:rPr>
                      <w:rFonts w:ascii="Arial" w:eastAsia="Arial" w:hAnsi="Arial"/>
                      <w:b/>
                      <w:color w:val="000000"/>
                    </w:rPr>
                    <w:t>Met</w:t>
                  </w:r>
                </w:p>
              </w:tc>
            </w:tr>
            <w:tr w:rsidR="0006799B" w14:paraId="72376C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C00DE" w14:textId="77777777" w:rsidR="0006799B" w:rsidRDefault="0074054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A114D" w14:textId="77777777" w:rsidR="0006799B" w:rsidRDefault="0074054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689D8"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F943"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1585A" w14:textId="77777777" w:rsidR="0006799B" w:rsidRDefault="00740548">
                  <w:pPr>
                    <w:spacing w:after="0" w:line="240" w:lineRule="auto"/>
                    <w:jc w:val="center"/>
                  </w:pPr>
                  <w:r>
                    <w:rPr>
                      <w:rFonts w:ascii="Arial" w:eastAsia="Arial" w:hAnsi="Arial"/>
                      <w:b/>
                      <w:color w:val="000000"/>
                    </w:rPr>
                    <w:t>Met</w:t>
                  </w:r>
                </w:p>
              </w:tc>
            </w:tr>
            <w:tr w:rsidR="0006799B" w14:paraId="0636F0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FB31" w14:textId="77777777" w:rsidR="0006799B" w:rsidRDefault="0074054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2776C" w14:textId="77777777" w:rsidR="0006799B" w:rsidRDefault="0074054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1DF0" w14:textId="77777777" w:rsidR="0006799B" w:rsidRDefault="0074054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54066" w14:textId="77777777" w:rsidR="0006799B" w:rsidRDefault="00740548">
                  <w:pPr>
                    <w:spacing w:after="0" w:line="240" w:lineRule="auto"/>
                    <w:jc w:val="center"/>
                  </w:pPr>
                  <w:r>
                    <w:rPr>
                      <w:rFonts w:ascii="Arial" w:eastAsia="Arial" w:hAnsi="Arial"/>
                      <w:color w:val="000000"/>
                    </w:rPr>
                    <w:t>7/7</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7C72" w14:textId="77777777" w:rsidR="0006799B" w:rsidRDefault="00740548">
                  <w:pPr>
                    <w:spacing w:after="0" w:line="240" w:lineRule="auto"/>
                    <w:jc w:val="center"/>
                  </w:pPr>
                  <w:r>
                    <w:rPr>
                      <w:rFonts w:ascii="Arial" w:eastAsia="Arial" w:hAnsi="Arial"/>
                      <w:b/>
                      <w:color w:val="000000"/>
                    </w:rPr>
                    <w:t>Met</w:t>
                  </w:r>
                </w:p>
              </w:tc>
            </w:tr>
            <w:tr w:rsidR="0006799B" w14:paraId="78C24BF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F5065" w14:textId="77777777" w:rsidR="0006799B" w:rsidRDefault="0074054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BE738" w14:textId="77777777" w:rsidR="0006799B" w:rsidRDefault="0074054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20F7C"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CE1B"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7B548" w14:textId="77777777" w:rsidR="0006799B" w:rsidRDefault="00740548">
                  <w:pPr>
                    <w:spacing w:after="0" w:line="240" w:lineRule="auto"/>
                    <w:jc w:val="center"/>
                  </w:pPr>
                  <w:r>
                    <w:rPr>
                      <w:rFonts w:ascii="Arial" w:eastAsia="Arial" w:hAnsi="Arial"/>
                      <w:b/>
                      <w:color w:val="000000"/>
                    </w:rPr>
                    <w:t>Met</w:t>
                  </w:r>
                </w:p>
              </w:tc>
            </w:tr>
            <w:tr w:rsidR="0006799B" w14:paraId="0049416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94781" w14:textId="77777777" w:rsidR="0006799B" w:rsidRDefault="0074054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F49C" w14:textId="77777777" w:rsidR="0006799B" w:rsidRDefault="0074054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CC8DB"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5EA3"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56E67" w14:textId="77777777" w:rsidR="0006799B" w:rsidRDefault="00740548">
                  <w:pPr>
                    <w:spacing w:after="0" w:line="240" w:lineRule="auto"/>
                    <w:jc w:val="center"/>
                  </w:pPr>
                  <w:r>
                    <w:rPr>
                      <w:rFonts w:ascii="Arial" w:eastAsia="Arial" w:hAnsi="Arial"/>
                      <w:b/>
                      <w:color w:val="000000"/>
                    </w:rPr>
                    <w:t>Met</w:t>
                  </w:r>
                </w:p>
              </w:tc>
            </w:tr>
            <w:tr w:rsidR="0006799B" w14:paraId="10FE478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FF4E7" w14:textId="77777777" w:rsidR="0006799B" w:rsidRDefault="0074054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2F087" w14:textId="77777777" w:rsidR="0006799B" w:rsidRDefault="0074054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2C23"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41680"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19E4" w14:textId="77777777" w:rsidR="0006799B" w:rsidRDefault="00740548">
                  <w:pPr>
                    <w:spacing w:after="0" w:line="240" w:lineRule="auto"/>
                    <w:jc w:val="center"/>
                  </w:pPr>
                  <w:r>
                    <w:rPr>
                      <w:rFonts w:ascii="Arial" w:eastAsia="Arial" w:hAnsi="Arial"/>
                      <w:b/>
                      <w:color w:val="000000"/>
                    </w:rPr>
                    <w:t>Met</w:t>
                  </w:r>
                </w:p>
              </w:tc>
            </w:tr>
            <w:tr w:rsidR="0006799B" w14:paraId="69571B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AB7B9" w14:textId="77777777" w:rsidR="0006799B" w:rsidRDefault="0074054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6F817" w14:textId="77777777" w:rsidR="0006799B" w:rsidRDefault="0074054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879ED"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A3E5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166D" w14:textId="77777777" w:rsidR="0006799B" w:rsidRDefault="00740548">
                  <w:pPr>
                    <w:spacing w:after="0" w:line="240" w:lineRule="auto"/>
                    <w:jc w:val="center"/>
                  </w:pPr>
                  <w:r>
                    <w:rPr>
                      <w:rFonts w:ascii="Arial" w:eastAsia="Arial" w:hAnsi="Arial"/>
                      <w:b/>
                      <w:color w:val="000000"/>
                    </w:rPr>
                    <w:t>Met</w:t>
                  </w:r>
                </w:p>
              </w:tc>
            </w:tr>
            <w:tr w:rsidR="0006799B" w14:paraId="46E892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23287" w14:textId="77777777" w:rsidR="0006799B" w:rsidRDefault="0074054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93A2A" w14:textId="77777777" w:rsidR="0006799B" w:rsidRDefault="0074054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1DEC"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B73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493E" w14:textId="77777777" w:rsidR="0006799B" w:rsidRDefault="00740548">
                  <w:pPr>
                    <w:spacing w:after="0" w:line="240" w:lineRule="auto"/>
                    <w:jc w:val="center"/>
                  </w:pPr>
                  <w:r>
                    <w:rPr>
                      <w:rFonts w:ascii="Arial" w:eastAsia="Arial" w:hAnsi="Arial"/>
                      <w:b/>
                      <w:color w:val="000000"/>
                    </w:rPr>
                    <w:t>Met</w:t>
                  </w:r>
                </w:p>
              </w:tc>
            </w:tr>
            <w:tr w:rsidR="0006799B" w14:paraId="7A3BB43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AAD20" w14:textId="77777777" w:rsidR="0006799B" w:rsidRDefault="0074054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08296" w14:textId="77777777" w:rsidR="0006799B" w:rsidRDefault="0074054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E85CB"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F734A"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6E715" w14:textId="77777777" w:rsidR="0006799B" w:rsidRDefault="00740548">
                  <w:pPr>
                    <w:spacing w:after="0" w:line="240" w:lineRule="auto"/>
                    <w:jc w:val="center"/>
                  </w:pPr>
                  <w:r>
                    <w:rPr>
                      <w:rFonts w:ascii="Arial" w:eastAsia="Arial" w:hAnsi="Arial"/>
                      <w:b/>
                      <w:color w:val="000000"/>
                    </w:rPr>
                    <w:t>Met</w:t>
                  </w:r>
                </w:p>
              </w:tc>
            </w:tr>
            <w:tr w:rsidR="0006799B" w14:paraId="0DA580C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ACE5" w14:textId="77777777" w:rsidR="0006799B" w:rsidRDefault="0074054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EC466" w14:textId="77777777" w:rsidR="0006799B" w:rsidRDefault="0074054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17CE3"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0BF71"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4DFC" w14:textId="77777777" w:rsidR="0006799B" w:rsidRDefault="00740548">
                  <w:pPr>
                    <w:spacing w:after="0" w:line="240" w:lineRule="auto"/>
                    <w:jc w:val="center"/>
                  </w:pPr>
                  <w:r>
                    <w:rPr>
                      <w:rFonts w:ascii="Arial" w:eastAsia="Arial" w:hAnsi="Arial"/>
                      <w:b/>
                      <w:color w:val="000000"/>
                    </w:rPr>
                    <w:t>Met</w:t>
                  </w:r>
                </w:p>
              </w:tc>
            </w:tr>
            <w:tr w:rsidR="0006799B" w14:paraId="1945FB6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4AE2" w14:textId="77777777" w:rsidR="0006799B" w:rsidRDefault="0074054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9717" w14:textId="77777777" w:rsidR="0006799B" w:rsidRDefault="0074054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4923"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3A041"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9D9B" w14:textId="77777777" w:rsidR="0006799B" w:rsidRDefault="00740548">
                  <w:pPr>
                    <w:spacing w:after="0" w:line="240" w:lineRule="auto"/>
                    <w:jc w:val="center"/>
                  </w:pPr>
                  <w:r>
                    <w:rPr>
                      <w:rFonts w:ascii="Arial" w:eastAsia="Arial" w:hAnsi="Arial"/>
                      <w:b/>
                      <w:color w:val="000000"/>
                    </w:rPr>
                    <w:t>Met</w:t>
                  </w:r>
                </w:p>
              </w:tc>
            </w:tr>
            <w:tr w:rsidR="0006799B" w14:paraId="27101E8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2CCB86AD" w14:textId="77777777" w:rsidR="0006799B" w:rsidRDefault="00740548">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16FA666A" w14:textId="77777777" w:rsidR="0006799B" w:rsidRDefault="0006799B">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1F37BE40" w14:textId="77777777" w:rsidR="0006799B" w:rsidRDefault="0006799B">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88A4EE4" w14:textId="77777777" w:rsidR="0006799B" w:rsidRDefault="0006799B">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2D01546A" w14:textId="77777777" w:rsidR="0006799B" w:rsidRDefault="0006799B">
                  <w:pPr>
                    <w:spacing w:after="0" w:line="240" w:lineRule="auto"/>
                  </w:pPr>
                </w:p>
              </w:tc>
            </w:tr>
            <w:tr w:rsidR="0006799B" w14:paraId="23A6852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0255" w14:textId="77777777" w:rsidR="0006799B" w:rsidRDefault="0074054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3B0F" w14:textId="77777777" w:rsidR="0006799B" w:rsidRDefault="0074054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B9E4" w14:textId="77777777" w:rsidR="0006799B" w:rsidRDefault="0074054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13B03" w14:textId="77777777" w:rsidR="0006799B" w:rsidRDefault="0074054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E477" w14:textId="77777777" w:rsidR="0006799B" w:rsidRDefault="00740548">
                  <w:pPr>
                    <w:spacing w:after="0" w:line="240" w:lineRule="auto"/>
                    <w:jc w:val="center"/>
                  </w:pPr>
                  <w:r>
                    <w:rPr>
                      <w:rFonts w:ascii="Arial" w:eastAsia="Arial" w:hAnsi="Arial"/>
                      <w:b/>
                      <w:color w:val="000000"/>
                    </w:rPr>
                    <w:t>Rating</w:t>
                  </w:r>
                </w:p>
              </w:tc>
            </w:tr>
            <w:tr w:rsidR="0006799B" w14:paraId="5833795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F9797" w14:textId="77777777" w:rsidR="0006799B" w:rsidRDefault="0074054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54F1" w14:textId="77777777" w:rsidR="0006799B" w:rsidRDefault="0074054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A0A1"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1CBA"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FD60D" w14:textId="77777777" w:rsidR="0006799B" w:rsidRDefault="00740548">
                  <w:pPr>
                    <w:spacing w:after="0" w:line="240" w:lineRule="auto"/>
                    <w:jc w:val="center"/>
                  </w:pPr>
                  <w:r>
                    <w:rPr>
                      <w:rFonts w:ascii="Arial" w:eastAsia="Arial" w:hAnsi="Arial"/>
                      <w:b/>
                      <w:color w:val="000000"/>
                    </w:rPr>
                    <w:t>Met</w:t>
                  </w:r>
                </w:p>
              </w:tc>
            </w:tr>
            <w:tr w:rsidR="0006799B" w14:paraId="519BECC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265BB" w14:textId="77777777" w:rsidR="0006799B" w:rsidRDefault="0074054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58516" w14:textId="77777777" w:rsidR="0006799B" w:rsidRDefault="0074054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F61C7"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DF6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DFD7" w14:textId="77777777" w:rsidR="0006799B" w:rsidRDefault="00740548">
                  <w:pPr>
                    <w:spacing w:after="0" w:line="240" w:lineRule="auto"/>
                    <w:jc w:val="center"/>
                  </w:pPr>
                  <w:r>
                    <w:rPr>
                      <w:rFonts w:ascii="Arial" w:eastAsia="Arial" w:hAnsi="Arial"/>
                      <w:b/>
                      <w:color w:val="000000"/>
                    </w:rPr>
                    <w:t>Met</w:t>
                  </w:r>
                </w:p>
              </w:tc>
            </w:tr>
            <w:tr w:rsidR="0006799B" w14:paraId="7B5D613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79EE7" w14:textId="77777777" w:rsidR="0006799B" w:rsidRDefault="0074054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7F37D" w14:textId="77777777" w:rsidR="0006799B" w:rsidRDefault="0074054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C7A6"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BD87C"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FB32" w14:textId="77777777" w:rsidR="0006799B" w:rsidRDefault="00740548">
                  <w:pPr>
                    <w:spacing w:after="0" w:line="240" w:lineRule="auto"/>
                    <w:jc w:val="center"/>
                  </w:pPr>
                  <w:r>
                    <w:rPr>
                      <w:rFonts w:ascii="Arial" w:eastAsia="Arial" w:hAnsi="Arial"/>
                      <w:b/>
                      <w:color w:val="000000"/>
                    </w:rPr>
                    <w:t>Met</w:t>
                  </w:r>
                </w:p>
              </w:tc>
            </w:tr>
            <w:tr w:rsidR="0006799B" w14:paraId="6192683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84437" w14:textId="77777777" w:rsidR="0006799B" w:rsidRDefault="0074054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D0EA" w14:textId="77777777" w:rsidR="0006799B" w:rsidRDefault="0074054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4802B"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BF52"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947D" w14:textId="77777777" w:rsidR="0006799B" w:rsidRDefault="00740548">
                  <w:pPr>
                    <w:spacing w:after="0" w:line="240" w:lineRule="auto"/>
                    <w:jc w:val="center"/>
                  </w:pPr>
                  <w:r>
                    <w:rPr>
                      <w:rFonts w:ascii="Arial" w:eastAsia="Arial" w:hAnsi="Arial"/>
                      <w:b/>
                      <w:color w:val="000000"/>
                    </w:rPr>
                    <w:t>Met</w:t>
                  </w:r>
                </w:p>
              </w:tc>
            </w:tr>
            <w:tr w:rsidR="0006799B" w14:paraId="2217DE6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A40E" w14:textId="77777777" w:rsidR="0006799B" w:rsidRDefault="0074054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9A41" w14:textId="77777777" w:rsidR="0006799B" w:rsidRDefault="0074054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A267"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2DC0"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DA8B" w14:textId="77777777" w:rsidR="0006799B" w:rsidRDefault="00740548">
                  <w:pPr>
                    <w:spacing w:after="0" w:line="240" w:lineRule="auto"/>
                    <w:jc w:val="center"/>
                  </w:pPr>
                  <w:r>
                    <w:rPr>
                      <w:rFonts w:ascii="Arial" w:eastAsia="Arial" w:hAnsi="Arial"/>
                      <w:b/>
                      <w:color w:val="000000"/>
                    </w:rPr>
                    <w:t>Met</w:t>
                  </w:r>
                </w:p>
              </w:tc>
            </w:tr>
            <w:tr w:rsidR="0006799B" w14:paraId="7B004CA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5848" w14:textId="77777777" w:rsidR="0006799B" w:rsidRDefault="0074054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6D3E" w14:textId="77777777" w:rsidR="0006799B" w:rsidRDefault="0074054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9A802"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F2F51"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010D" w14:textId="77777777" w:rsidR="0006799B" w:rsidRDefault="00740548">
                  <w:pPr>
                    <w:spacing w:after="0" w:line="240" w:lineRule="auto"/>
                    <w:jc w:val="center"/>
                  </w:pPr>
                  <w:r>
                    <w:rPr>
                      <w:rFonts w:ascii="Arial" w:eastAsia="Arial" w:hAnsi="Arial"/>
                      <w:b/>
                      <w:color w:val="000000"/>
                    </w:rPr>
                    <w:t>Met</w:t>
                  </w:r>
                </w:p>
              </w:tc>
            </w:tr>
            <w:tr w:rsidR="0006799B" w14:paraId="55EF4D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88E89" w14:textId="77777777" w:rsidR="0006799B" w:rsidRDefault="0074054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F3B6" w14:textId="77777777" w:rsidR="0006799B" w:rsidRDefault="0074054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27411"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BA032"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D66D9" w14:textId="77777777" w:rsidR="0006799B" w:rsidRDefault="00740548">
                  <w:pPr>
                    <w:spacing w:after="0" w:line="240" w:lineRule="auto"/>
                    <w:jc w:val="center"/>
                  </w:pPr>
                  <w:r>
                    <w:rPr>
                      <w:rFonts w:ascii="Arial" w:eastAsia="Arial" w:hAnsi="Arial"/>
                      <w:b/>
                      <w:color w:val="000000"/>
                    </w:rPr>
                    <w:t>Met</w:t>
                  </w:r>
                </w:p>
              </w:tc>
            </w:tr>
            <w:tr w:rsidR="0006799B" w14:paraId="124DA51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2C9B2" w14:textId="77777777" w:rsidR="0006799B" w:rsidRDefault="0074054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09D30" w14:textId="77777777" w:rsidR="0006799B" w:rsidRDefault="0074054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B0703"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8F05A"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ACF9" w14:textId="77777777" w:rsidR="0006799B" w:rsidRDefault="00740548">
                  <w:pPr>
                    <w:spacing w:after="0" w:line="240" w:lineRule="auto"/>
                    <w:jc w:val="center"/>
                  </w:pPr>
                  <w:r>
                    <w:rPr>
                      <w:rFonts w:ascii="Arial" w:eastAsia="Arial" w:hAnsi="Arial"/>
                      <w:b/>
                      <w:color w:val="000000"/>
                    </w:rPr>
                    <w:t>Met</w:t>
                  </w:r>
                </w:p>
              </w:tc>
            </w:tr>
            <w:tr w:rsidR="0006799B" w14:paraId="50B603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855A" w14:textId="77777777" w:rsidR="0006799B" w:rsidRDefault="0074054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9C4C" w14:textId="77777777" w:rsidR="0006799B" w:rsidRDefault="0074054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D7D7"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30D6"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28ADD" w14:textId="77777777" w:rsidR="0006799B" w:rsidRDefault="00740548">
                  <w:pPr>
                    <w:spacing w:after="0" w:line="240" w:lineRule="auto"/>
                    <w:jc w:val="center"/>
                  </w:pPr>
                  <w:r>
                    <w:rPr>
                      <w:rFonts w:ascii="Arial" w:eastAsia="Arial" w:hAnsi="Arial"/>
                      <w:b/>
                      <w:color w:val="000000"/>
                    </w:rPr>
                    <w:t>Met</w:t>
                  </w:r>
                </w:p>
              </w:tc>
            </w:tr>
            <w:tr w:rsidR="0006799B" w14:paraId="701DB69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B369C" w14:textId="77777777" w:rsidR="0006799B" w:rsidRDefault="0074054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AF13D" w14:textId="77777777" w:rsidR="0006799B" w:rsidRDefault="0074054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580A9"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A28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9AF7" w14:textId="77777777" w:rsidR="0006799B" w:rsidRDefault="00740548">
                  <w:pPr>
                    <w:spacing w:after="0" w:line="240" w:lineRule="auto"/>
                    <w:jc w:val="center"/>
                  </w:pPr>
                  <w:r>
                    <w:rPr>
                      <w:rFonts w:ascii="Arial" w:eastAsia="Arial" w:hAnsi="Arial"/>
                      <w:b/>
                      <w:color w:val="000000"/>
                    </w:rPr>
                    <w:t>Met</w:t>
                  </w:r>
                </w:p>
              </w:tc>
            </w:tr>
            <w:tr w:rsidR="0006799B" w14:paraId="72E2B1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3B0C7" w14:textId="77777777" w:rsidR="0006799B" w:rsidRDefault="0074054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192FE" w14:textId="77777777" w:rsidR="0006799B" w:rsidRDefault="0074054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E5CC"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CC6E8"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79F9B" w14:textId="77777777" w:rsidR="0006799B" w:rsidRDefault="00740548">
                  <w:pPr>
                    <w:spacing w:after="0" w:line="240" w:lineRule="auto"/>
                    <w:jc w:val="center"/>
                  </w:pPr>
                  <w:r>
                    <w:rPr>
                      <w:rFonts w:ascii="Arial" w:eastAsia="Arial" w:hAnsi="Arial"/>
                      <w:b/>
                      <w:color w:val="000000"/>
                    </w:rPr>
                    <w:t>Met</w:t>
                  </w:r>
                </w:p>
              </w:tc>
            </w:tr>
            <w:tr w:rsidR="0006799B" w14:paraId="7F85048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FFC8" w14:textId="77777777" w:rsidR="0006799B" w:rsidRDefault="0074054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9A500" w14:textId="77777777" w:rsidR="0006799B" w:rsidRDefault="0074054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BC8E4"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6AF2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9C986" w14:textId="77777777" w:rsidR="0006799B" w:rsidRDefault="00740548">
                  <w:pPr>
                    <w:spacing w:after="0" w:line="240" w:lineRule="auto"/>
                    <w:jc w:val="center"/>
                  </w:pPr>
                  <w:r>
                    <w:rPr>
                      <w:rFonts w:ascii="Arial" w:eastAsia="Arial" w:hAnsi="Arial"/>
                      <w:b/>
                      <w:color w:val="000000"/>
                    </w:rPr>
                    <w:t>Met</w:t>
                  </w:r>
                </w:p>
              </w:tc>
            </w:tr>
            <w:tr w:rsidR="0006799B" w14:paraId="4FCB1AA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B89A2" w14:textId="77777777" w:rsidR="0006799B" w:rsidRDefault="0074054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D68E" w14:textId="77777777" w:rsidR="0006799B" w:rsidRDefault="0074054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E31A"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F03EF"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6B71A" w14:textId="77777777" w:rsidR="0006799B" w:rsidRDefault="00740548">
                  <w:pPr>
                    <w:spacing w:after="0" w:line="240" w:lineRule="auto"/>
                    <w:jc w:val="center"/>
                  </w:pPr>
                  <w:r>
                    <w:rPr>
                      <w:rFonts w:ascii="Arial" w:eastAsia="Arial" w:hAnsi="Arial"/>
                      <w:b/>
                      <w:color w:val="000000"/>
                    </w:rPr>
                    <w:t>Met</w:t>
                  </w:r>
                </w:p>
              </w:tc>
            </w:tr>
            <w:tr w:rsidR="0006799B" w14:paraId="25BF483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ACAC4" w14:textId="77777777" w:rsidR="0006799B" w:rsidRDefault="0074054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1A755" w14:textId="77777777" w:rsidR="0006799B" w:rsidRDefault="0074054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D3176" w14:textId="77777777" w:rsidR="0006799B" w:rsidRDefault="0074054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F3D94" w14:textId="77777777" w:rsidR="0006799B" w:rsidRDefault="00740548">
                  <w:pPr>
                    <w:spacing w:after="0" w:line="240" w:lineRule="auto"/>
                    <w:jc w:val="center"/>
                  </w:pPr>
                  <w:r>
                    <w:rPr>
                      <w:rFonts w:ascii="Arial" w:eastAsia="Arial" w:hAnsi="Arial"/>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3C12" w14:textId="77777777" w:rsidR="0006799B" w:rsidRDefault="00740548">
                  <w:pPr>
                    <w:spacing w:after="0" w:line="240" w:lineRule="auto"/>
                    <w:jc w:val="center"/>
                  </w:pPr>
                  <w:r>
                    <w:rPr>
                      <w:rFonts w:ascii="Arial" w:eastAsia="Arial" w:hAnsi="Arial"/>
                      <w:b/>
                      <w:color w:val="000000"/>
                    </w:rPr>
                    <w:t>Met</w:t>
                  </w:r>
                </w:p>
              </w:tc>
            </w:tr>
            <w:tr w:rsidR="0006799B" w14:paraId="303458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6ED8" w14:textId="77777777" w:rsidR="0006799B" w:rsidRDefault="00740548">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35A8" w14:textId="77777777" w:rsidR="0006799B" w:rsidRDefault="00740548">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511B3"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4C530"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8F03" w14:textId="77777777" w:rsidR="0006799B" w:rsidRDefault="00740548">
                  <w:pPr>
                    <w:spacing w:after="0" w:line="240" w:lineRule="auto"/>
                    <w:jc w:val="center"/>
                  </w:pPr>
                  <w:r>
                    <w:rPr>
                      <w:rFonts w:ascii="Arial" w:eastAsia="Arial" w:hAnsi="Arial"/>
                      <w:b/>
                      <w:color w:val="000000"/>
                    </w:rPr>
                    <w:t>Met</w:t>
                  </w:r>
                </w:p>
              </w:tc>
            </w:tr>
            <w:tr w:rsidR="0006799B" w14:paraId="38579BB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750C" w14:textId="77777777" w:rsidR="0006799B" w:rsidRDefault="0074054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2CF9" w14:textId="77777777" w:rsidR="0006799B" w:rsidRDefault="0074054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2F73E"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3D480"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F735" w14:textId="77777777" w:rsidR="0006799B" w:rsidRDefault="00740548">
                  <w:pPr>
                    <w:spacing w:after="0" w:line="240" w:lineRule="auto"/>
                    <w:jc w:val="center"/>
                  </w:pPr>
                  <w:r>
                    <w:rPr>
                      <w:rFonts w:ascii="Arial" w:eastAsia="Arial" w:hAnsi="Arial"/>
                      <w:b/>
                      <w:color w:val="000000"/>
                    </w:rPr>
                    <w:t>Met</w:t>
                  </w:r>
                </w:p>
              </w:tc>
            </w:tr>
            <w:tr w:rsidR="0006799B" w14:paraId="06378D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ED305" w14:textId="77777777" w:rsidR="0006799B" w:rsidRDefault="0074054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181F" w14:textId="77777777" w:rsidR="0006799B" w:rsidRDefault="0074054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24AB"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F91EE"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E412F" w14:textId="77777777" w:rsidR="0006799B" w:rsidRDefault="00740548">
                  <w:pPr>
                    <w:spacing w:after="0" w:line="240" w:lineRule="auto"/>
                    <w:jc w:val="center"/>
                  </w:pPr>
                  <w:r>
                    <w:rPr>
                      <w:rFonts w:ascii="Arial" w:eastAsia="Arial" w:hAnsi="Arial"/>
                      <w:b/>
                      <w:color w:val="000000"/>
                    </w:rPr>
                    <w:t>Met</w:t>
                  </w:r>
                </w:p>
              </w:tc>
            </w:tr>
            <w:tr w:rsidR="0006799B" w14:paraId="709C2F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CC27" w14:textId="77777777" w:rsidR="0006799B" w:rsidRDefault="0074054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1C517" w14:textId="77777777" w:rsidR="0006799B" w:rsidRDefault="0074054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2E3CA"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98D75"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48982" w14:textId="77777777" w:rsidR="0006799B" w:rsidRDefault="00740548">
                  <w:pPr>
                    <w:spacing w:after="0" w:line="240" w:lineRule="auto"/>
                    <w:jc w:val="center"/>
                  </w:pPr>
                  <w:r>
                    <w:rPr>
                      <w:rFonts w:ascii="Arial" w:eastAsia="Arial" w:hAnsi="Arial"/>
                      <w:b/>
                      <w:color w:val="000000"/>
                    </w:rPr>
                    <w:t>Met</w:t>
                  </w:r>
                </w:p>
              </w:tc>
            </w:tr>
            <w:tr w:rsidR="0006799B" w14:paraId="23D2072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40AFE" w14:textId="77777777" w:rsidR="0006799B" w:rsidRDefault="0074054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67424" w14:textId="77777777" w:rsidR="0006799B" w:rsidRDefault="0074054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2F97"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89BA2"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75F5B" w14:textId="77777777" w:rsidR="0006799B" w:rsidRDefault="00740548">
                  <w:pPr>
                    <w:spacing w:after="0" w:line="240" w:lineRule="auto"/>
                    <w:jc w:val="center"/>
                  </w:pPr>
                  <w:r>
                    <w:rPr>
                      <w:rFonts w:ascii="Arial" w:eastAsia="Arial" w:hAnsi="Arial"/>
                      <w:b/>
                      <w:color w:val="000000"/>
                    </w:rPr>
                    <w:t>Met</w:t>
                  </w:r>
                </w:p>
              </w:tc>
            </w:tr>
            <w:tr w:rsidR="0006799B" w14:paraId="289AB4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9BFAE" w14:textId="77777777" w:rsidR="0006799B" w:rsidRDefault="0074054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B65DB" w14:textId="77777777" w:rsidR="0006799B" w:rsidRDefault="0074054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F4EC4"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5E43"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1EDD" w14:textId="77777777" w:rsidR="0006799B" w:rsidRDefault="00740548">
                  <w:pPr>
                    <w:spacing w:after="0" w:line="240" w:lineRule="auto"/>
                    <w:jc w:val="center"/>
                  </w:pPr>
                  <w:r>
                    <w:rPr>
                      <w:rFonts w:ascii="Arial" w:eastAsia="Arial" w:hAnsi="Arial"/>
                      <w:b/>
                      <w:color w:val="000000"/>
                    </w:rPr>
                    <w:t>Met</w:t>
                  </w:r>
                </w:p>
              </w:tc>
            </w:tr>
            <w:tr w:rsidR="0006799B" w14:paraId="711BEA3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AAD1" w14:textId="77777777" w:rsidR="0006799B" w:rsidRDefault="0074054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FED77" w14:textId="77777777" w:rsidR="0006799B" w:rsidRDefault="0074054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CA65"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24833"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BF9E" w14:textId="77777777" w:rsidR="0006799B" w:rsidRDefault="00740548">
                  <w:pPr>
                    <w:spacing w:after="0" w:line="240" w:lineRule="auto"/>
                    <w:jc w:val="center"/>
                  </w:pPr>
                  <w:r>
                    <w:rPr>
                      <w:rFonts w:ascii="Arial" w:eastAsia="Arial" w:hAnsi="Arial"/>
                      <w:b/>
                      <w:color w:val="000000"/>
                    </w:rPr>
                    <w:t>Met</w:t>
                  </w:r>
                </w:p>
              </w:tc>
            </w:tr>
            <w:tr w:rsidR="0006799B" w14:paraId="40D126F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F7D5" w14:textId="77777777" w:rsidR="0006799B" w:rsidRDefault="0074054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17FEB" w14:textId="77777777" w:rsidR="0006799B" w:rsidRDefault="0074054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53688"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9E948"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73BE2" w14:textId="77777777" w:rsidR="0006799B" w:rsidRDefault="00740548">
                  <w:pPr>
                    <w:spacing w:after="0" w:line="240" w:lineRule="auto"/>
                    <w:jc w:val="center"/>
                  </w:pPr>
                  <w:r>
                    <w:rPr>
                      <w:rFonts w:ascii="Arial" w:eastAsia="Arial" w:hAnsi="Arial"/>
                      <w:b/>
                      <w:color w:val="000000"/>
                    </w:rPr>
                    <w:t>Met</w:t>
                  </w:r>
                </w:p>
              </w:tc>
            </w:tr>
            <w:tr w:rsidR="0006799B" w14:paraId="3718A5C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BD39" w14:textId="77777777" w:rsidR="0006799B" w:rsidRDefault="0074054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B0D18" w14:textId="77777777" w:rsidR="0006799B" w:rsidRDefault="0074054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2464E" w14:textId="77777777" w:rsidR="0006799B" w:rsidRDefault="0074054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1074" w14:textId="77777777" w:rsidR="0006799B" w:rsidRDefault="0074054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3FE1F" w14:textId="77777777" w:rsidR="0006799B" w:rsidRDefault="00740548">
                  <w:pPr>
                    <w:spacing w:after="0" w:line="240" w:lineRule="auto"/>
                    <w:jc w:val="center"/>
                  </w:pPr>
                  <w:r>
                    <w:rPr>
                      <w:rFonts w:ascii="Arial" w:eastAsia="Arial" w:hAnsi="Arial"/>
                      <w:b/>
                      <w:color w:val="000000"/>
                    </w:rPr>
                    <w:t>Met</w:t>
                  </w:r>
                </w:p>
              </w:tc>
            </w:tr>
            <w:tr w:rsidR="0006799B" w14:paraId="5403A738"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479CBE2D" w14:textId="77777777" w:rsidR="0006799B" w:rsidRDefault="0006799B">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633899FD" w14:textId="77777777" w:rsidR="0006799B" w:rsidRDefault="0006799B">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0D78705B" w14:textId="77777777" w:rsidR="0006799B" w:rsidRDefault="0006799B">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607B06AF" w14:textId="77777777" w:rsidR="0006799B" w:rsidRDefault="0006799B">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6ABC472E" w14:textId="77777777" w:rsidR="0006799B" w:rsidRDefault="0006799B">
                  <w:pPr>
                    <w:spacing w:after="0" w:line="240" w:lineRule="auto"/>
                    <w:rPr>
                      <w:sz w:val="0"/>
                    </w:rPr>
                  </w:pPr>
                </w:p>
              </w:tc>
            </w:tr>
          </w:tbl>
          <w:p w14:paraId="2B3304AF" w14:textId="77777777" w:rsidR="0006799B" w:rsidRDefault="0006799B">
            <w:pPr>
              <w:spacing w:after="0" w:line="240" w:lineRule="auto"/>
            </w:pPr>
          </w:p>
        </w:tc>
        <w:tc>
          <w:tcPr>
            <w:tcW w:w="539" w:type="dxa"/>
            <w:hMerge/>
          </w:tcPr>
          <w:p w14:paraId="5F477248" w14:textId="77777777" w:rsidR="0006799B" w:rsidRDefault="0006799B">
            <w:pPr>
              <w:pStyle w:val="EmptyCellLayoutStyle"/>
              <w:spacing w:after="0" w:line="240" w:lineRule="auto"/>
            </w:pPr>
          </w:p>
        </w:tc>
        <w:tc>
          <w:tcPr>
            <w:tcW w:w="360" w:type="dxa"/>
            <w:hMerge/>
          </w:tcPr>
          <w:p w14:paraId="52F823A6" w14:textId="77777777" w:rsidR="0006799B" w:rsidRDefault="0006799B">
            <w:pPr>
              <w:pStyle w:val="EmptyCellLayoutStyle"/>
              <w:spacing w:after="0" w:line="240" w:lineRule="auto"/>
            </w:pPr>
          </w:p>
        </w:tc>
        <w:tc>
          <w:tcPr>
            <w:tcW w:w="2434" w:type="dxa"/>
            <w:gridSpan w:val="6"/>
            <w:hMerge/>
          </w:tcPr>
          <w:p w14:paraId="147C7BF0" w14:textId="77777777" w:rsidR="0006799B" w:rsidRDefault="0006799B">
            <w:pPr>
              <w:pStyle w:val="EmptyCellLayoutStyle"/>
              <w:spacing w:after="0" w:line="240" w:lineRule="auto"/>
            </w:pPr>
          </w:p>
        </w:tc>
        <w:tc>
          <w:tcPr>
            <w:tcW w:w="312" w:type="dxa"/>
          </w:tcPr>
          <w:p w14:paraId="06AB577F" w14:textId="77777777" w:rsidR="0006799B" w:rsidRDefault="0006799B">
            <w:pPr>
              <w:pStyle w:val="EmptyCellLayoutStyle"/>
              <w:spacing w:after="0" w:line="240" w:lineRule="auto"/>
            </w:pPr>
          </w:p>
        </w:tc>
        <w:tc>
          <w:tcPr>
            <w:tcW w:w="16" w:type="dxa"/>
          </w:tcPr>
          <w:p w14:paraId="7648442D" w14:textId="77777777" w:rsidR="0006799B" w:rsidRDefault="0006799B">
            <w:pPr>
              <w:pStyle w:val="EmptyCellLayoutStyle"/>
              <w:spacing w:after="0" w:line="240" w:lineRule="auto"/>
            </w:pPr>
          </w:p>
        </w:tc>
      </w:tr>
    </w:tbl>
    <w:p w14:paraId="550BB60A" w14:textId="77777777" w:rsidR="0006799B" w:rsidRDefault="0006799B">
      <w:pPr>
        <w:spacing w:after="0" w:line="240" w:lineRule="auto"/>
      </w:pPr>
    </w:p>
    <w:sectPr w:rsidR="0006799B">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51C0" w14:textId="77777777" w:rsidR="00740548" w:rsidRDefault="00740548">
      <w:pPr>
        <w:spacing w:after="0" w:line="240" w:lineRule="auto"/>
      </w:pPr>
      <w:r>
        <w:separator/>
      </w:r>
    </w:p>
  </w:endnote>
  <w:endnote w:type="continuationSeparator" w:id="0">
    <w:p w14:paraId="43E03637" w14:textId="77777777" w:rsidR="00740548" w:rsidRDefault="0074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06799B" w14:paraId="003BB00F" w14:textId="77777777">
      <w:tc>
        <w:tcPr>
          <w:tcW w:w="3420" w:type="dxa"/>
        </w:tcPr>
        <w:p w14:paraId="4C68A678" w14:textId="77777777" w:rsidR="0006799B" w:rsidRDefault="0006799B">
          <w:pPr>
            <w:pStyle w:val="EmptyCellLayoutStyle"/>
            <w:spacing w:after="0" w:line="240" w:lineRule="auto"/>
          </w:pPr>
        </w:p>
      </w:tc>
      <w:tc>
        <w:tcPr>
          <w:tcW w:w="2160" w:type="dxa"/>
        </w:tcPr>
        <w:p w14:paraId="65C7199D" w14:textId="77777777" w:rsidR="0006799B" w:rsidRDefault="0006799B">
          <w:pPr>
            <w:pStyle w:val="EmptyCellLayoutStyle"/>
            <w:spacing w:after="0" w:line="240" w:lineRule="auto"/>
          </w:pPr>
        </w:p>
      </w:tc>
      <w:tc>
        <w:tcPr>
          <w:tcW w:w="99" w:type="dxa"/>
        </w:tcPr>
        <w:p w14:paraId="222E9BF1" w14:textId="77777777" w:rsidR="0006799B" w:rsidRDefault="0006799B">
          <w:pPr>
            <w:pStyle w:val="EmptyCellLayoutStyle"/>
            <w:spacing w:after="0" w:line="240" w:lineRule="auto"/>
          </w:pPr>
        </w:p>
      </w:tc>
      <w:tc>
        <w:tcPr>
          <w:tcW w:w="2160" w:type="dxa"/>
        </w:tcPr>
        <w:p w14:paraId="71212259" w14:textId="77777777" w:rsidR="0006799B" w:rsidRDefault="0006799B">
          <w:pPr>
            <w:pStyle w:val="EmptyCellLayoutStyle"/>
            <w:spacing w:after="0" w:line="240" w:lineRule="auto"/>
          </w:pPr>
        </w:p>
      </w:tc>
      <w:tc>
        <w:tcPr>
          <w:tcW w:w="1590" w:type="dxa"/>
        </w:tcPr>
        <w:p w14:paraId="1F2F9A35" w14:textId="77777777" w:rsidR="0006799B" w:rsidRDefault="0006799B">
          <w:pPr>
            <w:pStyle w:val="EmptyCellLayoutStyle"/>
            <w:spacing w:after="0" w:line="240" w:lineRule="auto"/>
          </w:pPr>
        </w:p>
      </w:tc>
    </w:tr>
    <w:tr w:rsidR="0006799B" w14:paraId="33BFE9F5" w14:textId="77777777">
      <w:tc>
        <w:tcPr>
          <w:tcW w:w="3420" w:type="dxa"/>
        </w:tcPr>
        <w:p w14:paraId="0CDDE9E6" w14:textId="77777777" w:rsidR="0006799B" w:rsidRDefault="0006799B">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6799B" w14:paraId="3FFC382A" w14:textId="77777777">
            <w:trPr>
              <w:trHeight w:val="282"/>
            </w:trPr>
            <w:tc>
              <w:tcPr>
                <w:tcW w:w="2160" w:type="dxa"/>
                <w:tcBorders>
                  <w:top w:val="nil"/>
                  <w:left w:val="nil"/>
                  <w:bottom w:val="nil"/>
                  <w:right w:val="nil"/>
                </w:tcBorders>
                <w:tcMar>
                  <w:top w:w="39" w:type="dxa"/>
                  <w:left w:w="39" w:type="dxa"/>
                  <w:bottom w:w="39" w:type="dxa"/>
                  <w:right w:w="39" w:type="dxa"/>
                </w:tcMar>
              </w:tcPr>
              <w:p w14:paraId="3862C3BF" w14:textId="77777777" w:rsidR="0006799B" w:rsidRDefault="0074054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A03803E" w14:textId="77777777" w:rsidR="0006799B" w:rsidRDefault="0006799B">
          <w:pPr>
            <w:spacing w:after="0" w:line="240" w:lineRule="auto"/>
          </w:pPr>
        </w:p>
      </w:tc>
      <w:tc>
        <w:tcPr>
          <w:tcW w:w="99" w:type="dxa"/>
        </w:tcPr>
        <w:p w14:paraId="035BB454" w14:textId="77777777" w:rsidR="0006799B" w:rsidRDefault="0006799B">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6799B" w14:paraId="541A5D9B" w14:textId="77777777">
            <w:trPr>
              <w:trHeight w:val="282"/>
            </w:trPr>
            <w:tc>
              <w:tcPr>
                <w:tcW w:w="2160" w:type="dxa"/>
                <w:tcBorders>
                  <w:top w:val="nil"/>
                  <w:left w:val="nil"/>
                  <w:bottom w:val="nil"/>
                  <w:right w:val="nil"/>
                </w:tcBorders>
                <w:tcMar>
                  <w:top w:w="39" w:type="dxa"/>
                  <w:left w:w="39" w:type="dxa"/>
                  <w:bottom w:w="39" w:type="dxa"/>
                  <w:right w:w="39" w:type="dxa"/>
                </w:tcMar>
              </w:tcPr>
              <w:p w14:paraId="702199E8" w14:textId="77777777" w:rsidR="0006799B" w:rsidRDefault="00740548">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1285D4C2" w14:textId="77777777" w:rsidR="0006799B" w:rsidRDefault="0006799B">
          <w:pPr>
            <w:spacing w:after="0" w:line="240" w:lineRule="auto"/>
          </w:pPr>
        </w:p>
      </w:tc>
      <w:tc>
        <w:tcPr>
          <w:tcW w:w="1590" w:type="dxa"/>
        </w:tcPr>
        <w:p w14:paraId="333FDAF6" w14:textId="77777777" w:rsidR="0006799B" w:rsidRDefault="0006799B">
          <w:pPr>
            <w:pStyle w:val="EmptyCellLayoutStyle"/>
            <w:spacing w:after="0" w:line="240" w:lineRule="auto"/>
          </w:pPr>
        </w:p>
      </w:tc>
    </w:tr>
    <w:tr w:rsidR="0006799B" w14:paraId="36F133C0" w14:textId="77777777">
      <w:tc>
        <w:tcPr>
          <w:tcW w:w="3420" w:type="dxa"/>
        </w:tcPr>
        <w:p w14:paraId="647F26A1" w14:textId="77777777" w:rsidR="0006799B" w:rsidRDefault="0006799B">
          <w:pPr>
            <w:pStyle w:val="EmptyCellLayoutStyle"/>
            <w:spacing w:after="0" w:line="240" w:lineRule="auto"/>
          </w:pPr>
        </w:p>
      </w:tc>
      <w:tc>
        <w:tcPr>
          <w:tcW w:w="2160" w:type="dxa"/>
        </w:tcPr>
        <w:p w14:paraId="7CF9EB64" w14:textId="77777777" w:rsidR="0006799B" w:rsidRDefault="0006799B">
          <w:pPr>
            <w:pStyle w:val="EmptyCellLayoutStyle"/>
            <w:spacing w:after="0" w:line="240" w:lineRule="auto"/>
          </w:pPr>
        </w:p>
      </w:tc>
      <w:tc>
        <w:tcPr>
          <w:tcW w:w="99" w:type="dxa"/>
        </w:tcPr>
        <w:p w14:paraId="1AC853AA" w14:textId="77777777" w:rsidR="0006799B" w:rsidRDefault="0006799B">
          <w:pPr>
            <w:pStyle w:val="EmptyCellLayoutStyle"/>
            <w:spacing w:after="0" w:line="240" w:lineRule="auto"/>
          </w:pPr>
        </w:p>
      </w:tc>
      <w:tc>
        <w:tcPr>
          <w:tcW w:w="2160" w:type="dxa"/>
        </w:tcPr>
        <w:p w14:paraId="123E6FCF" w14:textId="77777777" w:rsidR="0006799B" w:rsidRDefault="0006799B">
          <w:pPr>
            <w:pStyle w:val="EmptyCellLayoutStyle"/>
            <w:spacing w:after="0" w:line="240" w:lineRule="auto"/>
          </w:pPr>
        </w:p>
      </w:tc>
      <w:tc>
        <w:tcPr>
          <w:tcW w:w="1590" w:type="dxa"/>
        </w:tcPr>
        <w:p w14:paraId="005423E2" w14:textId="77777777" w:rsidR="0006799B" w:rsidRDefault="0006799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99D2" w14:textId="77777777" w:rsidR="00740548" w:rsidRDefault="00740548">
      <w:pPr>
        <w:spacing w:after="0" w:line="240" w:lineRule="auto"/>
      </w:pPr>
      <w:r>
        <w:separator/>
      </w:r>
    </w:p>
  </w:footnote>
  <w:footnote w:type="continuationSeparator" w:id="0">
    <w:p w14:paraId="1774FC5F" w14:textId="77777777" w:rsidR="00740548" w:rsidRDefault="00740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9B"/>
    <w:rsid w:val="0006799B"/>
    <w:rsid w:val="00740548"/>
    <w:rsid w:val="00C8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A5F4"/>
  <w15:docId w15:val="{F7AC68FE-C581-4282-BF55-D6A593E2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4896</Words>
  <Characters>27911</Characters>
  <Application>Microsoft Office Word</Application>
  <DocSecurity>0</DocSecurity>
  <Lines>232</Lines>
  <Paragraphs>65</Paragraphs>
  <ScaleCrop>false</ScaleCrop>
  <Company>Commonwealth of Massachusetts</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2022-04-28T15:38:00Z</dcterms:created>
  <dcterms:modified xsi:type="dcterms:W3CDTF">2022-04-28T15:38:00Z</dcterms:modified>
</cp:coreProperties>
</file>