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FAA2" w14:textId="66971EE2" w:rsidR="00EC4F5C" w:rsidRDefault="00EC4F5C" w:rsidP="00EC4F5C">
      <w:pPr>
        <w:autoSpaceDE w:val="0"/>
        <w:autoSpaceDN w:val="0"/>
        <w:adjustRightInd w:val="0"/>
        <w:spacing w:after="120" w:line="240" w:lineRule="auto"/>
        <w:rPr>
          <w:rFonts w:ascii="HelveticaNeueLTStd-Bd" w:hAnsi="HelveticaNeueLTStd-Bd" w:cs="HelveticaNeueLTStd-Bd"/>
          <w:color w:val="000000"/>
          <w:kern w:val="0"/>
          <w:sz w:val="30"/>
          <w:szCs w:val="30"/>
        </w:rPr>
      </w:pPr>
      <w:r>
        <w:rPr>
          <w:rFonts w:ascii="HelveticaNeueLTStd-Bd" w:hAnsi="HelveticaNeueLTStd-Bd" w:cs="HelveticaNeueLTStd-Bd"/>
          <w:color w:val="000000"/>
          <w:kern w:val="0"/>
          <w:sz w:val="30"/>
          <w:szCs w:val="30"/>
        </w:rPr>
        <w:t>COMMUNITY BEHAVIORAL HEALTH CENTER ANNUAL REPORT</w:t>
      </w:r>
    </w:p>
    <w:p w14:paraId="1D8708F2" w14:textId="4F1DA683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Commonwealth of </w:t>
      </w:r>
      <w:proofErr w:type="gramStart"/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Massachusetts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|</w:t>
      </w:r>
      <w:proofErr w:type="gramEnd"/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Executive Office of Health and Human Services</w:t>
      </w:r>
    </w:p>
    <w:p w14:paraId="1CB5A060" w14:textId="2ECA2873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Submit this Annual Report Form and all related documents via email to </w:t>
      </w:r>
      <w:hyperlink r:id="rId4" w:history="1">
        <w:r w:rsidRPr="00481031">
          <w:rPr>
            <w:rStyle w:val="Hyperlink"/>
            <w:rFonts w:ascii="HelveticaNeueLTStd-Roman" w:hAnsi="HelveticaNeueLTStd-Roman" w:cs="HelveticaNeueLTStd-Roman"/>
            <w:kern w:val="0"/>
            <w:sz w:val="20"/>
            <w:szCs w:val="20"/>
          </w:rPr>
          <w:t>OBH.mailbox@mass.gov</w:t>
        </w:r>
      </w:hyperlink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.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r w:rsidRPr="00E2053C">
        <w:rPr>
          <w:rFonts w:ascii="HelveticaNeueLTStd-Roman" w:hAnsi="HelveticaNeueLTStd-Roman" w:cs="HelveticaNeueLTStd-Roman"/>
          <w:b/>
          <w:bCs/>
          <w:color w:val="000000"/>
          <w:kern w:val="0"/>
          <w:sz w:val="20"/>
          <w:szCs w:val="20"/>
        </w:rPr>
        <w:t>Satellite programs must submit separate, individualized Annual Report forms and related documentation.</w:t>
      </w:r>
    </w:p>
    <w:p w14:paraId="3B733859" w14:textId="4E457870" w:rsidR="00EC4F5C" w:rsidRDefault="00EC4F5C" w:rsidP="00481031">
      <w:pPr>
        <w:tabs>
          <w:tab w:val="right" w:leader="dot" w:pos="86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Community Behavioral Health Center (CBHC) Name, including DBA: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</w:p>
    <w:p w14:paraId="7ED64D46" w14:textId="38449E21" w:rsidR="00EC4F5C" w:rsidRPr="00EC4F5C" w:rsidRDefault="00EC4F5C" w:rsidP="00481031">
      <w:pPr>
        <w:tabs>
          <w:tab w:val="right" w:leader="dot" w:pos="86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</w:p>
    <w:p w14:paraId="31763E15" w14:textId="4D34701F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Community Behavioral Health Center NPI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r w:rsidRPr="00EC4F5C">
        <w:rPr>
          <w:rFonts w:ascii="HelveticaNeueLTStd-Bd" w:hAnsi="HelveticaNeueLTStd-Bd" w:cs="HelveticaNeueLTStd-Bd"/>
          <w:color w:val="000000"/>
          <w:kern w:val="0"/>
          <w:sz w:val="20"/>
          <w:szCs w:val="20"/>
        </w:rPr>
        <w:t>(Satellite programs must submit separate, individualized Annual Report Forms and related documentation.)</w:t>
      </w:r>
    </w:p>
    <w:p w14:paraId="319932F5" w14:textId="6F133F40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Primary Point of Contact for Clinical Operations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br/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(This individual should be knowledgeable of the content of this report and available to respond to related questions.)</w:t>
      </w:r>
    </w:p>
    <w:p w14:paraId="66C386AE" w14:textId="0258ED49" w:rsidR="00EC4F5C" w:rsidRDefault="00EC4F5C" w:rsidP="00481031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Name: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</w:p>
    <w:p w14:paraId="5D44C196" w14:textId="2893BDF9" w:rsidR="00EC4F5C" w:rsidRPr="00EC4F5C" w:rsidRDefault="00EC4F5C" w:rsidP="00481031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Title: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</w:p>
    <w:p w14:paraId="35C21769" w14:textId="46EBB2A1" w:rsidR="00EC4F5C" w:rsidRDefault="00EC4F5C" w:rsidP="00481031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Email: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</w:p>
    <w:p w14:paraId="31C37681" w14:textId="50837E57" w:rsidR="00EC4F5C" w:rsidRPr="00EC4F5C" w:rsidRDefault="00EC4F5C" w:rsidP="00481031">
      <w:pPr>
        <w:tabs>
          <w:tab w:val="right" w:leader="dot" w:pos="5040"/>
        </w:tabs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Phone:</w:t>
      </w:r>
      <w:r w:rsidR="00481031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</w:p>
    <w:p w14:paraId="79F7148D" w14:textId="7D13A358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Please list current administrative and clinical management CBHC staff as outlined in 130 CMR 448.413(C), identifying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the staff name, license number, type of license, and board certification, if applicable. In addition, the CBHC must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submit a list of the clinical supervisors for any unlicensed or not-independently licensed clinical staff. Please use the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hyperlink r:id="rId5" w:history="1">
        <w:r w:rsidR="00B05202" w:rsidRPr="00B05202">
          <w:rPr>
            <w:rStyle w:val="Hyperlink"/>
          </w:rPr>
          <w:t>Facility Staffing Pat</w:t>
        </w:r>
        <w:r w:rsidR="00B05202" w:rsidRPr="00B05202">
          <w:rPr>
            <w:rStyle w:val="Hyperlink"/>
          </w:rPr>
          <w:t>t</w:t>
        </w:r>
        <w:r w:rsidR="00B05202" w:rsidRPr="00B05202">
          <w:rPr>
            <w:rStyle w:val="Hyperlink"/>
          </w:rPr>
          <w:t>ern</w:t>
        </w:r>
      </w:hyperlink>
      <w:r w:rsidRPr="00EC4F5C">
        <w:rPr>
          <w:rFonts w:ascii="HelveticaNeueLTStd-Roman" w:hAnsi="HelveticaNeueLTStd-Roman" w:cs="HelveticaNeueLTStd-Roman"/>
          <w:color w:val="215E9F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to complete the staffing reports.</w:t>
      </w:r>
    </w:p>
    <w:p w14:paraId="16DC553E" w14:textId="77777777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Please attach the following electronic documents for each site:</w:t>
      </w:r>
    </w:p>
    <w:p w14:paraId="41AE2FF2" w14:textId="2D09134F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(A)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 statement affirming that the program has reviewed and updated, as necessary, its written policies and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procedures during the reporting </w:t>
      </w:r>
      <w:proofErr w:type="gramStart"/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period;</w:t>
      </w:r>
      <w:proofErr w:type="gramEnd"/>
    </w:p>
    <w:p w14:paraId="7EC8902F" w14:textId="503678D1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(B)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 statement describing the current language capacities, capacity to provide services to specialized populations,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and use of evidenced-based modalities of the program; and</w:t>
      </w:r>
    </w:p>
    <w:p w14:paraId="6F504A7D" w14:textId="54C5CFD4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ind w:left="360" w:hanging="360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(C) 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ab/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written attestation that the center </w:t>
      </w:r>
      <w:proofErr w:type="gramStart"/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is in compliance with</w:t>
      </w:r>
      <w:proofErr w:type="gramEnd"/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130 CMR 448.000.</w:t>
      </w:r>
    </w:p>
    <w:p w14:paraId="0EAEDB0F" w14:textId="01C2068E" w:rsidR="00EC4F5C" w:rsidRPr="00EC4F5C" w:rsidRDefault="00EC4F5C" w:rsidP="00481031">
      <w:pPr>
        <w:autoSpaceDE w:val="0"/>
        <w:autoSpaceDN w:val="0"/>
        <w:adjustRightInd w:val="0"/>
        <w:spacing w:after="120" w:line="276" w:lineRule="auto"/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</w:pP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The MassHealth agency may, at any time, request additional information including, but not limited to, written policies</w:t>
      </w:r>
      <w:r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 xml:space="preserve"> </w:t>
      </w:r>
      <w:r w:rsidRPr="00EC4F5C">
        <w:rPr>
          <w:rFonts w:ascii="HelveticaNeueLTStd-Roman" w:hAnsi="HelveticaNeueLTStd-Roman" w:cs="HelveticaNeueLTStd-Roman"/>
          <w:color w:val="000000"/>
          <w:kern w:val="0"/>
          <w:sz w:val="20"/>
          <w:szCs w:val="20"/>
        </w:rPr>
        <w:t>and procedures or staffing and personnel information.</w:t>
      </w:r>
    </w:p>
    <w:p w14:paraId="06F8D412" w14:textId="65169867" w:rsidR="00621C65" w:rsidRPr="00481031" w:rsidRDefault="00EC4F5C" w:rsidP="00481031">
      <w:pPr>
        <w:spacing w:before="600" w:after="120"/>
        <w:rPr>
          <w:sz w:val="12"/>
          <w:szCs w:val="12"/>
        </w:rPr>
      </w:pPr>
      <w:r w:rsidRPr="00481031">
        <w:rPr>
          <w:rFonts w:ascii="HelveticaNeueLTStd-Roman" w:hAnsi="HelveticaNeueLTStd-Roman" w:cs="HelveticaNeueLTStd-Roman"/>
          <w:color w:val="000000"/>
          <w:kern w:val="0"/>
          <w:sz w:val="12"/>
          <w:szCs w:val="12"/>
        </w:rPr>
        <w:t>CBHC-AR (Rev. 0823)</w:t>
      </w:r>
    </w:p>
    <w:sectPr w:rsidR="00621C65" w:rsidRPr="00481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5C"/>
    <w:rsid w:val="00481031"/>
    <w:rsid w:val="00621C65"/>
    <w:rsid w:val="00B05202"/>
    <w:rsid w:val="00DA34D6"/>
    <w:rsid w:val="00E2053C"/>
    <w:rsid w:val="00EC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DB8A"/>
  <w15:chartTrackingRefBased/>
  <w15:docId w15:val="{BC445902-B08B-4CCB-BFD8-3D91E4EB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ss.gov/doc/mental-health-center-staffing-pattern/download" TargetMode="External"/><Relationship Id="rId4" Type="http://schemas.openxmlformats.org/officeDocument/2006/relationships/hyperlink" Target="mailto:OBH.mailbox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Culligan, Seamas A (EHS)</cp:lastModifiedBy>
  <cp:revision>4</cp:revision>
  <dcterms:created xsi:type="dcterms:W3CDTF">2023-08-17T17:40:00Z</dcterms:created>
  <dcterms:modified xsi:type="dcterms:W3CDTF">2023-08-28T18:36:00Z</dcterms:modified>
</cp:coreProperties>
</file>