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A5C4" w14:textId="1A6AD4CA" w:rsidR="006621E5" w:rsidRPr="00D147EE" w:rsidRDefault="004005AD">
      <w:pPr>
        <w:rPr>
          <w:b/>
          <w:bCs/>
          <w:sz w:val="24"/>
          <w:szCs w:val="24"/>
        </w:rPr>
      </w:pPr>
      <w:r w:rsidRPr="00D147EE">
        <w:rPr>
          <w:b/>
          <w:bCs/>
          <w:sz w:val="24"/>
          <w:szCs w:val="24"/>
        </w:rPr>
        <w:t>Slide 1</w:t>
      </w:r>
    </w:p>
    <w:p w14:paraId="2420A889" w14:textId="3564766D" w:rsidR="004005AD" w:rsidRPr="00D147EE" w:rsidRDefault="004005AD">
      <w:pPr>
        <w:rPr>
          <w:sz w:val="24"/>
          <w:szCs w:val="24"/>
        </w:rPr>
      </w:pPr>
      <w:r w:rsidRPr="00D147EE">
        <w:rPr>
          <w:sz w:val="24"/>
          <w:szCs w:val="24"/>
        </w:rPr>
        <w:t>Community Policing and Behavioral Health Advisory Council May 14, 2025</w:t>
      </w:r>
    </w:p>
    <w:p w14:paraId="67D07477" w14:textId="77777777" w:rsidR="004005AD" w:rsidRPr="00D147EE" w:rsidRDefault="004005AD">
      <w:pPr>
        <w:rPr>
          <w:sz w:val="24"/>
          <w:szCs w:val="24"/>
        </w:rPr>
      </w:pPr>
    </w:p>
    <w:p w14:paraId="7A4CCAE0" w14:textId="76BB1658" w:rsidR="004005AD" w:rsidRPr="00D147EE" w:rsidRDefault="004005AD">
      <w:pPr>
        <w:rPr>
          <w:b/>
          <w:bCs/>
          <w:sz w:val="24"/>
          <w:szCs w:val="24"/>
        </w:rPr>
      </w:pPr>
      <w:r w:rsidRPr="00D147EE">
        <w:rPr>
          <w:b/>
          <w:bCs/>
          <w:sz w:val="24"/>
          <w:szCs w:val="24"/>
        </w:rPr>
        <w:t>Slide 2</w:t>
      </w:r>
    </w:p>
    <w:p w14:paraId="19299C1D" w14:textId="19DA7B4D" w:rsidR="004005AD" w:rsidRPr="00D147EE" w:rsidRDefault="004005AD">
      <w:pPr>
        <w:rPr>
          <w:sz w:val="24"/>
          <w:szCs w:val="24"/>
        </w:rPr>
      </w:pPr>
      <w:r w:rsidRPr="00D147EE">
        <w:rPr>
          <w:sz w:val="24"/>
          <w:szCs w:val="24"/>
        </w:rPr>
        <w:t>Agenda</w:t>
      </w:r>
    </w:p>
    <w:p w14:paraId="0CF5B0ED" w14:textId="77777777" w:rsidR="004005AD" w:rsidRPr="00D147EE" w:rsidRDefault="004005AD" w:rsidP="004005AD">
      <w:pPr>
        <w:numPr>
          <w:ilvl w:val="0"/>
          <w:numId w:val="1"/>
        </w:numPr>
        <w:rPr>
          <w:sz w:val="24"/>
          <w:szCs w:val="24"/>
        </w:rPr>
      </w:pPr>
      <w:r w:rsidRPr="00D147EE">
        <w:rPr>
          <w:sz w:val="24"/>
          <w:szCs w:val="24"/>
        </w:rPr>
        <w:t>Co-Chairs Welcome</w:t>
      </w:r>
    </w:p>
    <w:p w14:paraId="48913C7A" w14:textId="77777777" w:rsidR="004005AD" w:rsidRPr="00D147EE" w:rsidRDefault="004005AD" w:rsidP="004005AD">
      <w:pPr>
        <w:numPr>
          <w:ilvl w:val="0"/>
          <w:numId w:val="1"/>
        </w:numPr>
        <w:rPr>
          <w:sz w:val="24"/>
          <w:szCs w:val="24"/>
        </w:rPr>
      </w:pPr>
      <w:r w:rsidRPr="00D147EE">
        <w:rPr>
          <w:sz w:val="24"/>
          <w:szCs w:val="24"/>
        </w:rPr>
        <w:t>Call to Order &amp; Attendance</w:t>
      </w:r>
    </w:p>
    <w:p w14:paraId="06C9FFFF" w14:textId="77777777" w:rsidR="004005AD" w:rsidRPr="00D147EE" w:rsidRDefault="004005AD" w:rsidP="004005AD">
      <w:pPr>
        <w:numPr>
          <w:ilvl w:val="0"/>
          <w:numId w:val="1"/>
        </w:numPr>
        <w:rPr>
          <w:sz w:val="24"/>
          <w:szCs w:val="24"/>
        </w:rPr>
      </w:pPr>
      <w:r w:rsidRPr="00D147EE">
        <w:rPr>
          <w:sz w:val="24"/>
          <w:szCs w:val="24"/>
        </w:rPr>
        <w:t xml:space="preserve">Introductions </w:t>
      </w:r>
    </w:p>
    <w:p w14:paraId="0E6E8DCA" w14:textId="77777777" w:rsidR="004005AD" w:rsidRPr="00D147EE" w:rsidRDefault="004005AD" w:rsidP="004005AD">
      <w:pPr>
        <w:numPr>
          <w:ilvl w:val="0"/>
          <w:numId w:val="1"/>
        </w:numPr>
        <w:rPr>
          <w:sz w:val="24"/>
          <w:szCs w:val="24"/>
        </w:rPr>
      </w:pPr>
      <w:r w:rsidRPr="00D147EE">
        <w:rPr>
          <w:sz w:val="24"/>
          <w:szCs w:val="24"/>
        </w:rPr>
        <w:t>Oath of Office</w:t>
      </w:r>
    </w:p>
    <w:p w14:paraId="4242420B" w14:textId="77777777" w:rsidR="004005AD" w:rsidRPr="00D147EE" w:rsidRDefault="004005AD" w:rsidP="004005AD">
      <w:pPr>
        <w:numPr>
          <w:ilvl w:val="0"/>
          <w:numId w:val="1"/>
        </w:numPr>
        <w:rPr>
          <w:sz w:val="24"/>
          <w:szCs w:val="24"/>
        </w:rPr>
      </w:pPr>
      <w:r w:rsidRPr="00D147EE">
        <w:rPr>
          <w:sz w:val="24"/>
          <w:szCs w:val="24"/>
        </w:rPr>
        <w:t>Open Meeting Law &amp; Conflict of Interest Overview</w:t>
      </w:r>
    </w:p>
    <w:p w14:paraId="02EC7AAA" w14:textId="77777777" w:rsidR="004005AD" w:rsidRPr="00D147EE" w:rsidRDefault="004005AD" w:rsidP="004005AD">
      <w:pPr>
        <w:numPr>
          <w:ilvl w:val="0"/>
          <w:numId w:val="1"/>
        </w:numPr>
        <w:rPr>
          <w:sz w:val="24"/>
          <w:szCs w:val="24"/>
        </w:rPr>
      </w:pPr>
      <w:r w:rsidRPr="00D147EE">
        <w:rPr>
          <w:sz w:val="24"/>
          <w:szCs w:val="24"/>
        </w:rPr>
        <w:t>Review &amp; Discussion of Statutory Charges/Purpose of CPBHAC</w:t>
      </w:r>
    </w:p>
    <w:p w14:paraId="452A76FE" w14:textId="77777777" w:rsidR="004005AD" w:rsidRPr="00D147EE" w:rsidRDefault="004005AD" w:rsidP="004005AD">
      <w:pPr>
        <w:numPr>
          <w:ilvl w:val="0"/>
          <w:numId w:val="1"/>
        </w:numPr>
        <w:rPr>
          <w:sz w:val="24"/>
          <w:szCs w:val="24"/>
        </w:rPr>
      </w:pPr>
      <w:r w:rsidRPr="00D147EE">
        <w:rPr>
          <w:sz w:val="24"/>
          <w:szCs w:val="24"/>
        </w:rPr>
        <w:t>Other</w:t>
      </w:r>
    </w:p>
    <w:p w14:paraId="0923C0B3" w14:textId="77777777" w:rsidR="004005AD" w:rsidRPr="00D147EE" w:rsidRDefault="004005AD" w:rsidP="004005AD">
      <w:pPr>
        <w:numPr>
          <w:ilvl w:val="0"/>
          <w:numId w:val="1"/>
        </w:numPr>
        <w:rPr>
          <w:sz w:val="24"/>
          <w:szCs w:val="24"/>
        </w:rPr>
      </w:pPr>
      <w:r w:rsidRPr="00D147EE">
        <w:rPr>
          <w:sz w:val="24"/>
          <w:szCs w:val="24"/>
        </w:rPr>
        <w:t xml:space="preserve">Public Comment Invited </w:t>
      </w:r>
    </w:p>
    <w:p w14:paraId="3BA45604" w14:textId="77777777" w:rsidR="004005AD" w:rsidRPr="00D147EE" w:rsidRDefault="004005AD" w:rsidP="004005AD">
      <w:pPr>
        <w:numPr>
          <w:ilvl w:val="0"/>
          <w:numId w:val="1"/>
        </w:numPr>
        <w:rPr>
          <w:sz w:val="24"/>
          <w:szCs w:val="24"/>
        </w:rPr>
      </w:pPr>
      <w:r w:rsidRPr="00D147EE">
        <w:rPr>
          <w:sz w:val="24"/>
          <w:szCs w:val="24"/>
        </w:rPr>
        <w:t>Adjournment</w:t>
      </w:r>
    </w:p>
    <w:p w14:paraId="58D40574" w14:textId="77777777" w:rsidR="004005AD" w:rsidRPr="00D147EE" w:rsidRDefault="004005AD" w:rsidP="004005AD">
      <w:pPr>
        <w:rPr>
          <w:sz w:val="24"/>
          <w:szCs w:val="24"/>
        </w:rPr>
      </w:pPr>
    </w:p>
    <w:p w14:paraId="72D98DB3" w14:textId="27D639A3" w:rsidR="004005AD" w:rsidRPr="00D147EE" w:rsidRDefault="004005AD" w:rsidP="004005AD">
      <w:pPr>
        <w:rPr>
          <w:b/>
          <w:bCs/>
          <w:sz w:val="24"/>
          <w:szCs w:val="24"/>
        </w:rPr>
      </w:pPr>
      <w:r w:rsidRPr="00D147EE">
        <w:rPr>
          <w:b/>
          <w:bCs/>
          <w:sz w:val="24"/>
          <w:szCs w:val="24"/>
        </w:rPr>
        <w:t>Slide 3</w:t>
      </w:r>
    </w:p>
    <w:p w14:paraId="561DD452" w14:textId="20990449" w:rsidR="004005AD" w:rsidRPr="00D147EE" w:rsidRDefault="00C954D9" w:rsidP="004005AD">
      <w:pPr>
        <w:rPr>
          <w:sz w:val="24"/>
          <w:szCs w:val="24"/>
        </w:rPr>
      </w:pPr>
      <w:r w:rsidRPr="00D147EE">
        <w:rPr>
          <w:sz w:val="24"/>
          <w:szCs w:val="24"/>
        </w:rPr>
        <w:t>Oath of Office</w:t>
      </w:r>
    </w:p>
    <w:p w14:paraId="516548A8" w14:textId="77777777" w:rsidR="00C954D9" w:rsidRPr="00D147EE" w:rsidRDefault="00C954D9" w:rsidP="004005AD">
      <w:pPr>
        <w:rPr>
          <w:sz w:val="24"/>
          <w:szCs w:val="24"/>
        </w:rPr>
      </w:pPr>
    </w:p>
    <w:p w14:paraId="02FC0D54" w14:textId="0725D4E7" w:rsidR="004005AD" w:rsidRPr="00D147EE" w:rsidRDefault="00C954D9" w:rsidP="004005AD">
      <w:pPr>
        <w:rPr>
          <w:b/>
          <w:bCs/>
          <w:sz w:val="24"/>
          <w:szCs w:val="24"/>
        </w:rPr>
      </w:pPr>
      <w:r w:rsidRPr="00D147EE">
        <w:rPr>
          <w:b/>
          <w:bCs/>
          <w:sz w:val="24"/>
          <w:szCs w:val="24"/>
        </w:rPr>
        <w:t>Slide 4</w:t>
      </w:r>
    </w:p>
    <w:p w14:paraId="7D8DC559" w14:textId="237B41C8" w:rsidR="004005AD" w:rsidRPr="00D147EE" w:rsidRDefault="00C954D9" w:rsidP="004005AD">
      <w:pPr>
        <w:rPr>
          <w:sz w:val="24"/>
          <w:szCs w:val="24"/>
        </w:rPr>
      </w:pPr>
      <w:r w:rsidRPr="00D147EE">
        <w:rPr>
          <w:sz w:val="24"/>
          <w:szCs w:val="24"/>
        </w:rPr>
        <w:t>Open Meeting Law &amp; Conflict of Interest Overview</w:t>
      </w:r>
    </w:p>
    <w:p w14:paraId="0308D8C4" w14:textId="77777777" w:rsidR="004005AD" w:rsidRPr="00D147EE" w:rsidRDefault="004005AD" w:rsidP="004005AD">
      <w:pPr>
        <w:rPr>
          <w:sz w:val="24"/>
          <w:szCs w:val="24"/>
        </w:rPr>
      </w:pPr>
    </w:p>
    <w:p w14:paraId="49BBA46D" w14:textId="35915853" w:rsidR="004005AD" w:rsidRPr="00D147EE" w:rsidRDefault="00C954D9" w:rsidP="004005AD">
      <w:pPr>
        <w:rPr>
          <w:b/>
          <w:bCs/>
          <w:sz w:val="24"/>
          <w:szCs w:val="24"/>
        </w:rPr>
      </w:pPr>
      <w:r w:rsidRPr="00D147EE">
        <w:rPr>
          <w:b/>
          <w:bCs/>
          <w:sz w:val="24"/>
          <w:szCs w:val="24"/>
        </w:rPr>
        <w:t>Slide 5</w:t>
      </w:r>
    </w:p>
    <w:p w14:paraId="35C507AF" w14:textId="5377BA24" w:rsidR="004005AD" w:rsidRPr="00D147EE" w:rsidRDefault="00C954D9" w:rsidP="004005AD">
      <w:pPr>
        <w:rPr>
          <w:sz w:val="24"/>
          <w:szCs w:val="24"/>
        </w:rPr>
      </w:pPr>
      <w:r w:rsidRPr="00D147EE">
        <w:rPr>
          <w:sz w:val="24"/>
          <w:szCs w:val="24"/>
        </w:rPr>
        <w:t>Open Meeting Law</w:t>
      </w:r>
    </w:p>
    <w:p w14:paraId="6366B31E" w14:textId="77777777" w:rsidR="00C954D9" w:rsidRPr="00D147EE" w:rsidRDefault="00C954D9" w:rsidP="00C954D9">
      <w:pPr>
        <w:numPr>
          <w:ilvl w:val="0"/>
          <w:numId w:val="2"/>
        </w:numPr>
        <w:rPr>
          <w:sz w:val="24"/>
          <w:szCs w:val="24"/>
        </w:rPr>
      </w:pPr>
      <w:r w:rsidRPr="00D147EE">
        <w:rPr>
          <w:sz w:val="24"/>
          <w:szCs w:val="24"/>
        </w:rPr>
        <w:t xml:space="preserve">The Council’s meetings are subject to the </w:t>
      </w:r>
      <w:hyperlink r:id="rId5" w:history="1">
        <w:r w:rsidRPr="00D147EE">
          <w:rPr>
            <w:rStyle w:val="Hyperlink"/>
            <w:sz w:val="24"/>
            <w:szCs w:val="24"/>
          </w:rPr>
          <w:t>Massachusetts Open Meeting Law (OML)</w:t>
        </w:r>
      </w:hyperlink>
      <w:r w:rsidRPr="00D147EE">
        <w:rPr>
          <w:sz w:val="24"/>
          <w:szCs w:val="24"/>
        </w:rPr>
        <w:t>, which requires government meetings to be open to the public.</w:t>
      </w:r>
    </w:p>
    <w:p w14:paraId="75F26A99" w14:textId="77777777" w:rsidR="00C954D9" w:rsidRPr="00D147EE" w:rsidRDefault="00C954D9" w:rsidP="00C954D9">
      <w:pPr>
        <w:numPr>
          <w:ilvl w:val="0"/>
          <w:numId w:val="2"/>
        </w:numPr>
        <w:rPr>
          <w:sz w:val="24"/>
          <w:szCs w:val="24"/>
        </w:rPr>
      </w:pPr>
      <w:r w:rsidRPr="00D147EE">
        <w:rPr>
          <w:sz w:val="24"/>
          <w:szCs w:val="24"/>
        </w:rPr>
        <w:t xml:space="preserve">We are currently operating under an </w:t>
      </w:r>
      <w:hyperlink r:id="rId6" w:history="1">
        <w:r w:rsidRPr="00D147EE">
          <w:rPr>
            <w:rStyle w:val="Hyperlink"/>
            <w:sz w:val="24"/>
            <w:szCs w:val="24"/>
          </w:rPr>
          <w:t>extension of the temporary provisions pertaining to OML adopted during the COVID State of Emergency.</w:t>
        </w:r>
      </w:hyperlink>
      <w:r w:rsidRPr="00D147EE">
        <w:rPr>
          <w:sz w:val="24"/>
          <w:szCs w:val="24"/>
        </w:rPr>
        <w:t xml:space="preserve"> Subsequent extensions have suspended certain provisions of the OML, thereby permitting public bodies to conduct </w:t>
      </w:r>
      <w:r w:rsidRPr="00D147EE">
        <w:rPr>
          <w:sz w:val="24"/>
          <w:szCs w:val="24"/>
        </w:rPr>
        <w:lastRenderedPageBreak/>
        <w:t>meetings remotely without a quorum (simple majority) of their members physically present at a meeting location. These provisions were extended by Governor Healey in March and are valid through 6/30/2027.</w:t>
      </w:r>
    </w:p>
    <w:p w14:paraId="6FF07494" w14:textId="77777777" w:rsidR="00C954D9" w:rsidRPr="00D147EE" w:rsidRDefault="00C954D9" w:rsidP="00C954D9">
      <w:pPr>
        <w:numPr>
          <w:ilvl w:val="0"/>
          <w:numId w:val="2"/>
        </w:numPr>
        <w:rPr>
          <w:sz w:val="24"/>
          <w:szCs w:val="24"/>
        </w:rPr>
      </w:pPr>
      <w:r w:rsidRPr="00D147EE">
        <w:rPr>
          <w:sz w:val="24"/>
          <w:szCs w:val="24"/>
        </w:rPr>
        <w:t xml:space="preserve">A key provision of the OML that Council members should be aware of is the restriction on communicating with a quorum of your fellow members regarding topics before the Council </w:t>
      </w:r>
      <w:r w:rsidRPr="00D147EE">
        <w:rPr>
          <w:sz w:val="24"/>
          <w:szCs w:val="24"/>
          <w:u w:val="single"/>
        </w:rPr>
        <w:t>outside</w:t>
      </w:r>
      <w:r w:rsidRPr="00D147EE">
        <w:rPr>
          <w:sz w:val="24"/>
          <w:szCs w:val="24"/>
        </w:rPr>
        <w:t xml:space="preserve"> </w:t>
      </w:r>
      <w:r w:rsidRPr="00D147EE">
        <w:rPr>
          <w:sz w:val="24"/>
          <w:szCs w:val="24"/>
          <w:u w:val="single"/>
        </w:rPr>
        <w:t>of a public meeting</w:t>
      </w:r>
      <w:r w:rsidRPr="00D147EE">
        <w:rPr>
          <w:sz w:val="24"/>
          <w:szCs w:val="24"/>
        </w:rPr>
        <w:t xml:space="preserve">, both in person and via email. Please note, the OML does </w:t>
      </w:r>
      <w:r w:rsidRPr="00D147EE">
        <w:rPr>
          <w:sz w:val="24"/>
          <w:szCs w:val="24"/>
          <w:u w:val="single"/>
        </w:rPr>
        <w:t>not</w:t>
      </w:r>
      <w:r w:rsidRPr="00D147EE">
        <w:rPr>
          <w:sz w:val="24"/>
          <w:szCs w:val="24"/>
        </w:rPr>
        <w:t xml:space="preserve"> uniformly bar members from emailing each other, discussing topics related to the Council, etc.</w:t>
      </w:r>
    </w:p>
    <w:p w14:paraId="76B53B7D" w14:textId="77777777" w:rsidR="00C954D9" w:rsidRPr="00D147EE" w:rsidRDefault="00C954D9" w:rsidP="00C954D9">
      <w:pPr>
        <w:numPr>
          <w:ilvl w:val="0"/>
          <w:numId w:val="2"/>
        </w:numPr>
        <w:rPr>
          <w:sz w:val="24"/>
          <w:szCs w:val="24"/>
        </w:rPr>
      </w:pPr>
      <w:r w:rsidRPr="00D147EE">
        <w:rPr>
          <w:sz w:val="24"/>
          <w:szCs w:val="24"/>
        </w:rPr>
        <w:t xml:space="preserve">Additionally, meeting notices must be provided to the public at least 48 hours in advance, typically via the group’s dedicated Mass.gov </w:t>
      </w:r>
      <w:hyperlink r:id="rId7" w:history="1">
        <w:r w:rsidRPr="00D147EE">
          <w:rPr>
            <w:rStyle w:val="Hyperlink"/>
            <w:sz w:val="24"/>
            <w:szCs w:val="24"/>
          </w:rPr>
          <w:t>webpage</w:t>
        </w:r>
      </w:hyperlink>
      <w:r w:rsidRPr="00D147EE">
        <w:rPr>
          <w:sz w:val="24"/>
          <w:szCs w:val="24"/>
        </w:rPr>
        <w:t xml:space="preserve">. These notices must include the meeting’s agenda and information on how members of the public can listen to the meeting. Please note, the OML does </w:t>
      </w:r>
      <w:r w:rsidRPr="00D147EE">
        <w:rPr>
          <w:sz w:val="24"/>
          <w:szCs w:val="24"/>
          <w:u w:val="single"/>
        </w:rPr>
        <w:t>not</w:t>
      </w:r>
      <w:r w:rsidRPr="00D147EE">
        <w:rPr>
          <w:sz w:val="24"/>
          <w:szCs w:val="24"/>
        </w:rPr>
        <w:t xml:space="preserve"> automatically grant members of the public the right to speak or participate in the meetings.</w:t>
      </w:r>
    </w:p>
    <w:p w14:paraId="21B80FA4" w14:textId="77777777" w:rsidR="00C954D9" w:rsidRPr="00D147EE" w:rsidRDefault="00C954D9" w:rsidP="00C954D9">
      <w:pPr>
        <w:numPr>
          <w:ilvl w:val="0"/>
          <w:numId w:val="2"/>
        </w:numPr>
        <w:rPr>
          <w:sz w:val="24"/>
          <w:szCs w:val="24"/>
        </w:rPr>
      </w:pPr>
      <w:r w:rsidRPr="00D147EE">
        <w:rPr>
          <w:sz w:val="24"/>
          <w:szCs w:val="24"/>
        </w:rPr>
        <w:t xml:space="preserve">Finally, for any virtual meetings, the OML requires that all votes must be taken by roll call. </w:t>
      </w:r>
    </w:p>
    <w:p w14:paraId="2D3CC957" w14:textId="77777777" w:rsidR="00C954D9" w:rsidRPr="00D147EE" w:rsidRDefault="00C954D9" w:rsidP="00C954D9">
      <w:pPr>
        <w:numPr>
          <w:ilvl w:val="0"/>
          <w:numId w:val="2"/>
        </w:numPr>
        <w:rPr>
          <w:sz w:val="24"/>
          <w:szCs w:val="24"/>
        </w:rPr>
      </w:pPr>
      <w:r w:rsidRPr="00D147EE">
        <w:rPr>
          <w:sz w:val="24"/>
          <w:szCs w:val="24"/>
        </w:rPr>
        <w:t xml:space="preserve">For any questions about the OML, feel free to reach out to Council staff or contact the Attorney General's Division of Open Government directly at (617) 963-2540 or </w:t>
      </w:r>
      <w:hyperlink r:id="rId8" w:history="1">
        <w:r w:rsidRPr="00D147EE">
          <w:rPr>
            <w:rStyle w:val="Hyperlink"/>
            <w:sz w:val="24"/>
            <w:szCs w:val="24"/>
          </w:rPr>
          <w:t>openmeeting@mass.gov</w:t>
        </w:r>
      </w:hyperlink>
    </w:p>
    <w:p w14:paraId="1004E261" w14:textId="77777777" w:rsidR="00C954D9" w:rsidRPr="00D147EE" w:rsidRDefault="00C954D9" w:rsidP="00C954D9">
      <w:pPr>
        <w:numPr>
          <w:ilvl w:val="0"/>
          <w:numId w:val="2"/>
        </w:numPr>
        <w:rPr>
          <w:sz w:val="24"/>
          <w:szCs w:val="24"/>
        </w:rPr>
      </w:pPr>
      <w:r w:rsidRPr="00D147EE">
        <w:rPr>
          <w:sz w:val="24"/>
          <w:szCs w:val="24"/>
        </w:rPr>
        <w:t xml:space="preserve">Additional information can be found at: </w:t>
      </w:r>
      <w:hyperlink r:id="rId9" w:history="1">
        <w:r w:rsidRPr="00D147EE">
          <w:rPr>
            <w:rStyle w:val="Hyperlink"/>
            <w:sz w:val="24"/>
            <w:szCs w:val="24"/>
          </w:rPr>
          <w:t>www.mass.gov/the-open-meeting-law</w:t>
        </w:r>
      </w:hyperlink>
      <w:r w:rsidRPr="00D147EE">
        <w:rPr>
          <w:sz w:val="24"/>
          <w:szCs w:val="24"/>
          <w:u w:val="single"/>
        </w:rPr>
        <w:t xml:space="preserve"> </w:t>
      </w:r>
    </w:p>
    <w:p w14:paraId="5C823492" w14:textId="77777777" w:rsidR="004005AD" w:rsidRPr="00D147EE" w:rsidRDefault="004005AD" w:rsidP="004005AD">
      <w:pPr>
        <w:rPr>
          <w:sz w:val="24"/>
          <w:szCs w:val="24"/>
        </w:rPr>
      </w:pPr>
    </w:p>
    <w:p w14:paraId="24EECD2E" w14:textId="0418F7C8" w:rsidR="004005AD" w:rsidRPr="00D147EE" w:rsidRDefault="00C954D9" w:rsidP="004005AD">
      <w:pPr>
        <w:rPr>
          <w:b/>
          <w:bCs/>
          <w:sz w:val="24"/>
          <w:szCs w:val="24"/>
        </w:rPr>
      </w:pPr>
      <w:r w:rsidRPr="00D147EE">
        <w:rPr>
          <w:b/>
          <w:bCs/>
          <w:sz w:val="24"/>
          <w:szCs w:val="24"/>
        </w:rPr>
        <w:t>Slide 6</w:t>
      </w:r>
    </w:p>
    <w:p w14:paraId="3EA7AE2B" w14:textId="147AECA6" w:rsidR="004005AD" w:rsidRPr="00D147EE" w:rsidRDefault="00C954D9" w:rsidP="004005AD">
      <w:pPr>
        <w:rPr>
          <w:sz w:val="24"/>
          <w:szCs w:val="24"/>
        </w:rPr>
      </w:pPr>
      <w:r w:rsidRPr="00D147EE">
        <w:rPr>
          <w:sz w:val="24"/>
          <w:szCs w:val="24"/>
        </w:rPr>
        <w:t>Conflict of Interest</w:t>
      </w:r>
    </w:p>
    <w:p w14:paraId="29CAB408" w14:textId="77777777" w:rsidR="00FF6AA3" w:rsidRPr="00D147EE" w:rsidRDefault="00FF6AA3" w:rsidP="00FF6AA3">
      <w:pPr>
        <w:numPr>
          <w:ilvl w:val="0"/>
          <w:numId w:val="3"/>
        </w:numPr>
        <w:rPr>
          <w:sz w:val="24"/>
          <w:szCs w:val="24"/>
        </w:rPr>
      </w:pPr>
      <w:r w:rsidRPr="00D147EE">
        <w:rPr>
          <w:sz w:val="24"/>
          <w:szCs w:val="24"/>
        </w:rPr>
        <w:t>All Massachusetts state, county, and municipal public employees are subject to the Massachusetts Conflict of Interest Law. However, by the very nature of their service on state boards, commissions, and councils, members are also considered “special state employees” and are subject to this law.</w:t>
      </w:r>
    </w:p>
    <w:p w14:paraId="606959D1" w14:textId="77777777" w:rsidR="00FF6AA3" w:rsidRPr="00D147EE" w:rsidRDefault="00FF6AA3" w:rsidP="00FF6AA3">
      <w:pPr>
        <w:numPr>
          <w:ilvl w:val="0"/>
          <w:numId w:val="3"/>
        </w:numPr>
        <w:rPr>
          <w:sz w:val="24"/>
          <w:szCs w:val="24"/>
        </w:rPr>
      </w:pPr>
      <w:r w:rsidRPr="00D147EE">
        <w:rPr>
          <w:sz w:val="24"/>
          <w:szCs w:val="24"/>
        </w:rPr>
        <w:t xml:space="preserve">To ensure members have familiarized themselves with the details of the Conflict of Interest Law, each of you are required to undertake the state’s </w:t>
      </w:r>
      <w:hyperlink r:id="rId10" w:history="1">
        <w:r w:rsidRPr="00D147EE">
          <w:rPr>
            <w:rStyle w:val="Hyperlink"/>
            <w:sz w:val="24"/>
            <w:szCs w:val="24"/>
          </w:rPr>
          <w:t>online Conflict of Interest training</w:t>
        </w:r>
      </w:hyperlink>
      <w:r w:rsidRPr="00D147EE">
        <w:rPr>
          <w:sz w:val="24"/>
          <w:szCs w:val="24"/>
        </w:rPr>
        <w:t xml:space="preserve"> </w:t>
      </w:r>
      <w:r w:rsidRPr="00D147EE">
        <w:rPr>
          <w:b/>
          <w:bCs/>
          <w:sz w:val="24"/>
          <w:szCs w:val="24"/>
        </w:rPr>
        <w:t>within 30 days of their appointment</w:t>
      </w:r>
      <w:r w:rsidRPr="00D147EE">
        <w:rPr>
          <w:sz w:val="24"/>
          <w:szCs w:val="24"/>
        </w:rPr>
        <w:t xml:space="preserve"> to the Council and </w:t>
      </w:r>
      <w:r w:rsidRPr="00D147EE">
        <w:rPr>
          <w:b/>
          <w:bCs/>
          <w:sz w:val="24"/>
          <w:szCs w:val="24"/>
        </w:rPr>
        <w:t>every other year</w:t>
      </w:r>
      <w:r w:rsidRPr="00D147EE">
        <w:rPr>
          <w:sz w:val="24"/>
          <w:szCs w:val="24"/>
        </w:rPr>
        <w:t xml:space="preserve"> thereafter. After completing the training, certification forms should be sent directly to Council staff for their records.</w:t>
      </w:r>
    </w:p>
    <w:p w14:paraId="44A788A2" w14:textId="77777777" w:rsidR="00FF6AA3" w:rsidRPr="00D147EE" w:rsidRDefault="00FF6AA3" w:rsidP="00FF6AA3">
      <w:pPr>
        <w:numPr>
          <w:ilvl w:val="0"/>
          <w:numId w:val="3"/>
        </w:numPr>
        <w:rPr>
          <w:sz w:val="24"/>
          <w:szCs w:val="24"/>
        </w:rPr>
      </w:pPr>
      <w:r w:rsidRPr="00D147EE">
        <w:rPr>
          <w:sz w:val="24"/>
          <w:szCs w:val="24"/>
        </w:rPr>
        <w:t>When in doubt, contact your appointing authority or the State Ethics Commission.</w:t>
      </w:r>
    </w:p>
    <w:p w14:paraId="6A31834B" w14:textId="77777777" w:rsidR="00FF6AA3" w:rsidRPr="00D147EE" w:rsidRDefault="00FF6AA3" w:rsidP="00FF6AA3">
      <w:pPr>
        <w:numPr>
          <w:ilvl w:val="0"/>
          <w:numId w:val="3"/>
        </w:numPr>
        <w:rPr>
          <w:sz w:val="24"/>
          <w:szCs w:val="24"/>
        </w:rPr>
      </w:pPr>
      <w:r w:rsidRPr="00D147EE">
        <w:rPr>
          <w:sz w:val="24"/>
          <w:szCs w:val="24"/>
        </w:rPr>
        <w:lastRenderedPageBreak/>
        <w:t>Please note, Council members should view the State Ethics Commission as a resource and are encouraged to contact the State Ethics Commission with any questions or concerns related to potential conflicts of interest and any required disclosures.</w:t>
      </w:r>
    </w:p>
    <w:p w14:paraId="0886C94A" w14:textId="77777777" w:rsidR="00FF6AA3" w:rsidRPr="00D147EE" w:rsidRDefault="00FF6AA3" w:rsidP="00FF6AA3">
      <w:pPr>
        <w:numPr>
          <w:ilvl w:val="0"/>
          <w:numId w:val="3"/>
        </w:numPr>
        <w:rPr>
          <w:sz w:val="24"/>
          <w:szCs w:val="24"/>
        </w:rPr>
      </w:pPr>
      <w:r w:rsidRPr="00D147EE">
        <w:rPr>
          <w:sz w:val="24"/>
          <w:szCs w:val="24"/>
        </w:rPr>
        <w:t>The State Ethics Commission can be contacted at (617) 371-9500</w:t>
      </w:r>
    </w:p>
    <w:p w14:paraId="35E4C4B8" w14:textId="77777777" w:rsidR="00FF6AA3" w:rsidRPr="00D147EE" w:rsidRDefault="00FF6AA3" w:rsidP="00FF6AA3">
      <w:pPr>
        <w:numPr>
          <w:ilvl w:val="0"/>
          <w:numId w:val="3"/>
        </w:numPr>
        <w:rPr>
          <w:sz w:val="24"/>
          <w:szCs w:val="24"/>
        </w:rPr>
      </w:pPr>
      <w:r w:rsidRPr="00D147EE">
        <w:rPr>
          <w:sz w:val="24"/>
          <w:szCs w:val="24"/>
        </w:rPr>
        <w:t xml:space="preserve">Requests for advice can also be submitted through the State Ethics Commission’s website: </w:t>
      </w:r>
      <w:hyperlink r:id="rId11" w:history="1">
        <w:r w:rsidRPr="00D147EE">
          <w:rPr>
            <w:rStyle w:val="Hyperlink"/>
            <w:sz w:val="24"/>
            <w:szCs w:val="24"/>
          </w:rPr>
          <w:t>www.mass.gov/orgs/state-ethics-commission</w:t>
        </w:r>
      </w:hyperlink>
    </w:p>
    <w:p w14:paraId="245BA076" w14:textId="77777777" w:rsidR="00FF6AA3" w:rsidRDefault="00FF6AA3" w:rsidP="00FF6AA3">
      <w:pPr>
        <w:numPr>
          <w:ilvl w:val="0"/>
          <w:numId w:val="3"/>
        </w:numPr>
        <w:rPr>
          <w:sz w:val="24"/>
          <w:szCs w:val="24"/>
        </w:rPr>
      </w:pPr>
      <w:r w:rsidRPr="00D147EE">
        <w:rPr>
          <w:sz w:val="24"/>
          <w:szCs w:val="24"/>
        </w:rPr>
        <w:t>Advice is confidential and cannot be provided for past conduct or for matters pertaining to a third party.</w:t>
      </w:r>
    </w:p>
    <w:p w14:paraId="41B59716" w14:textId="77777777" w:rsidR="00D147EE" w:rsidRDefault="00D147EE" w:rsidP="00D147EE">
      <w:pPr>
        <w:rPr>
          <w:sz w:val="24"/>
          <w:szCs w:val="24"/>
        </w:rPr>
      </w:pPr>
    </w:p>
    <w:p w14:paraId="2454F70C" w14:textId="03A2552D" w:rsidR="00D147EE" w:rsidRDefault="00D147EE" w:rsidP="00D147EE">
      <w:pPr>
        <w:rPr>
          <w:b/>
          <w:bCs/>
          <w:sz w:val="24"/>
          <w:szCs w:val="24"/>
        </w:rPr>
      </w:pPr>
      <w:r>
        <w:rPr>
          <w:b/>
          <w:bCs/>
          <w:sz w:val="24"/>
          <w:szCs w:val="24"/>
        </w:rPr>
        <w:t>Slide 7</w:t>
      </w:r>
    </w:p>
    <w:p w14:paraId="72B6B4A2" w14:textId="730CEEF8" w:rsidR="00D147EE" w:rsidRDefault="00D147EE" w:rsidP="00D147EE">
      <w:pPr>
        <w:rPr>
          <w:sz w:val="24"/>
          <w:szCs w:val="24"/>
        </w:rPr>
      </w:pPr>
      <w:r w:rsidRPr="00D147EE">
        <w:rPr>
          <w:sz w:val="24"/>
          <w:szCs w:val="24"/>
        </w:rPr>
        <w:t>Statutory Charge &amp; Purpose of the CPBHAC</w:t>
      </w:r>
    </w:p>
    <w:p w14:paraId="02872D2F" w14:textId="77777777" w:rsidR="00D147EE" w:rsidRDefault="00D147EE" w:rsidP="00D147EE">
      <w:pPr>
        <w:rPr>
          <w:sz w:val="24"/>
          <w:szCs w:val="24"/>
        </w:rPr>
      </w:pPr>
    </w:p>
    <w:p w14:paraId="39CF1A0E" w14:textId="3407046A" w:rsidR="00D147EE" w:rsidRDefault="00D147EE" w:rsidP="00D147EE">
      <w:pPr>
        <w:rPr>
          <w:b/>
          <w:bCs/>
          <w:sz w:val="24"/>
          <w:szCs w:val="24"/>
        </w:rPr>
      </w:pPr>
      <w:r>
        <w:rPr>
          <w:b/>
          <w:bCs/>
          <w:sz w:val="24"/>
          <w:szCs w:val="24"/>
        </w:rPr>
        <w:t>Slide 8</w:t>
      </w:r>
    </w:p>
    <w:p w14:paraId="3A928765" w14:textId="66977274" w:rsidR="00D147EE" w:rsidRPr="00D147EE" w:rsidRDefault="00D147EE" w:rsidP="00D147EE">
      <w:pPr>
        <w:rPr>
          <w:sz w:val="24"/>
          <w:szCs w:val="24"/>
        </w:rPr>
      </w:pPr>
      <w:r w:rsidRPr="00D147EE">
        <w:rPr>
          <w:sz w:val="24"/>
          <w:szCs w:val="24"/>
        </w:rPr>
        <w:t>Statutory Charge - Summary</w:t>
      </w:r>
    </w:p>
    <w:p w14:paraId="6F53F3B7" w14:textId="77777777" w:rsidR="00D147EE" w:rsidRPr="00D147EE" w:rsidRDefault="00D147EE" w:rsidP="00D147EE">
      <w:pPr>
        <w:rPr>
          <w:sz w:val="24"/>
          <w:szCs w:val="24"/>
        </w:rPr>
      </w:pPr>
      <w:r w:rsidRPr="00D147EE">
        <w:rPr>
          <w:sz w:val="24"/>
          <w:szCs w:val="24"/>
        </w:rPr>
        <w:t>The Community Policing and Behavioral Health Advisory Council (CPBHAC) was established in 2018 with the enactment of M.G.L. Chapter 19, Section 25(e) and further amended through Chapter 253, Section 117 of the Acts of 2020.</w:t>
      </w:r>
    </w:p>
    <w:p w14:paraId="02B9AE84" w14:textId="77777777" w:rsidR="00D147EE" w:rsidRPr="00D147EE" w:rsidRDefault="00D147EE" w:rsidP="00D147EE">
      <w:pPr>
        <w:rPr>
          <w:sz w:val="24"/>
          <w:szCs w:val="24"/>
        </w:rPr>
      </w:pPr>
      <w:hyperlink r:id="rId12" w:history="1">
        <w:r w:rsidRPr="00D147EE">
          <w:rPr>
            <w:rStyle w:val="Hyperlink"/>
            <w:sz w:val="24"/>
            <w:szCs w:val="24"/>
          </w:rPr>
          <w:t xml:space="preserve">M.G.L. Chapter 19, Section 25 </w:t>
        </w:r>
      </w:hyperlink>
      <w:r w:rsidRPr="00D147EE">
        <w:rPr>
          <w:sz w:val="24"/>
          <w:szCs w:val="24"/>
        </w:rPr>
        <w:t>directs the Department of Mental Health (DMH) to create  the Center for Responsive Training in Crisis Intervention (“the Center”).</w:t>
      </w:r>
    </w:p>
    <w:p w14:paraId="2868BB52" w14:textId="77777777" w:rsidR="00D147EE" w:rsidRPr="00D147EE" w:rsidRDefault="00D147EE" w:rsidP="00D147EE">
      <w:pPr>
        <w:rPr>
          <w:sz w:val="24"/>
          <w:szCs w:val="24"/>
        </w:rPr>
      </w:pPr>
      <w:r w:rsidRPr="00D147EE">
        <w:rPr>
          <w:sz w:val="24"/>
          <w:szCs w:val="24"/>
        </w:rPr>
        <w:t>The CPBHAC was created to serve in an advisory role to the Center.</w:t>
      </w:r>
    </w:p>
    <w:p w14:paraId="54E70990" w14:textId="77777777" w:rsidR="00D147EE" w:rsidRPr="00D147EE" w:rsidRDefault="00D147EE" w:rsidP="00D147EE">
      <w:pPr>
        <w:rPr>
          <w:sz w:val="24"/>
          <w:szCs w:val="24"/>
        </w:rPr>
      </w:pPr>
      <w:r w:rsidRPr="00D147EE">
        <w:rPr>
          <w:sz w:val="24"/>
          <w:szCs w:val="24"/>
        </w:rPr>
        <w:t xml:space="preserve">The statute was amended by </w:t>
      </w:r>
      <w:hyperlink r:id="rId13" w:history="1">
        <w:r w:rsidRPr="00D147EE">
          <w:rPr>
            <w:rStyle w:val="Hyperlink"/>
            <w:sz w:val="24"/>
            <w:szCs w:val="24"/>
          </w:rPr>
          <w:t xml:space="preserve">Chapter 253, Section 117 of the Acts of 2020 </w:t>
        </w:r>
      </w:hyperlink>
      <w:r w:rsidRPr="00D147EE">
        <w:rPr>
          <w:sz w:val="24"/>
          <w:szCs w:val="24"/>
        </w:rPr>
        <w:t>to require the CPBHAC to create two reports, both of which have been completed and submitted in June 2023.</w:t>
      </w:r>
    </w:p>
    <w:p w14:paraId="3E66C2D0" w14:textId="77777777" w:rsidR="00D147EE" w:rsidRPr="00D147EE" w:rsidRDefault="00D147EE" w:rsidP="00D147EE">
      <w:pPr>
        <w:numPr>
          <w:ilvl w:val="0"/>
          <w:numId w:val="4"/>
        </w:numPr>
        <w:rPr>
          <w:sz w:val="24"/>
          <w:szCs w:val="24"/>
        </w:rPr>
      </w:pPr>
      <w:r w:rsidRPr="00D147EE">
        <w:rPr>
          <w:i/>
          <w:iCs/>
          <w:sz w:val="24"/>
          <w:szCs w:val="24"/>
        </w:rPr>
        <w:t xml:space="preserve">Crisis Services in the Commonwealth </w:t>
      </w:r>
    </w:p>
    <w:p w14:paraId="074C75D1" w14:textId="77777777" w:rsidR="00D147EE" w:rsidRPr="00D147EE" w:rsidRDefault="00D147EE" w:rsidP="00D147EE">
      <w:pPr>
        <w:numPr>
          <w:ilvl w:val="0"/>
          <w:numId w:val="4"/>
        </w:numPr>
        <w:rPr>
          <w:sz w:val="24"/>
          <w:szCs w:val="24"/>
        </w:rPr>
      </w:pPr>
      <w:r w:rsidRPr="00D147EE">
        <w:rPr>
          <w:i/>
          <w:iCs/>
          <w:sz w:val="24"/>
          <w:szCs w:val="24"/>
        </w:rPr>
        <w:t>Massachusetts 911 Call Study: Assessing the Potential to Divert Behavioral Health Calls to Alternative Responses</w:t>
      </w:r>
    </w:p>
    <w:p w14:paraId="749BDBF2" w14:textId="77777777" w:rsidR="004005AD" w:rsidRDefault="004005AD" w:rsidP="004005AD">
      <w:pPr>
        <w:rPr>
          <w:sz w:val="24"/>
          <w:szCs w:val="24"/>
        </w:rPr>
      </w:pPr>
    </w:p>
    <w:p w14:paraId="714ABD89" w14:textId="75271C36" w:rsidR="00D147EE" w:rsidRDefault="00D147EE" w:rsidP="004005AD">
      <w:pPr>
        <w:rPr>
          <w:b/>
          <w:bCs/>
          <w:sz w:val="24"/>
          <w:szCs w:val="24"/>
        </w:rPr>
      </w:pPr>
      <w:r>
        <w:rPr>
          <w:b/>
          <w:bCs/>
          <w:sz w:val="24"/>
          <w:szCs w:val="24"/>
        </w:rPr>
        <w:t>Slide 9</w:t>
      </w:r>
    </w:p>
    <w:p w14:paraId="509B3850" w14:textId="0C4B98F2" w:rsidR="00D147EE" w:rsidRDefault="00D147EE" w:rsidP="004005AD">
      <w:pPr>
        <w:rPr>
          <w:sz w:val="24"/>
          <w:szCs w:val="24"/>
        </w:rPr>
      </w:pPr>
      <w:r w:rsidRPr="00D147EE">
        <w:rPr>
          <w:sz w:val="24"/>
          <w:szCs w:val="24"/>
        </w:rPr>
        <w:t>Center for Responsive Training in Crisis Intervention</w:t>
      </w:r>
    </w:p>
    <w:p w14:paraId="035A5094" w14:textId="77777777" w:rsidR="00D147EE" w:rsidRPr="00D147EE" w:rsidRDefault="00D147EE" w:rsidP="00D147EE">
      <w:pPr>
        <w:rPr>
          <w:sz w:val="24"/>
          <w:szCs w:val="24"/>
        </w:rPr>
      </w:pPr>
      <w:r w:rsidRPr="00D147EE">
        <w:rPr>
          <w:b/>
          <w:bCs/>
          <w:sz w:val="24"/>
          <w:szCs w:val="24"/>
          <w:u w:val="single"/>
          <w:lang w:val="fr-FR"/>
        </w:rPr>
        <w:t xml:space="preserve">M.G.L. Chapter 19, Section 25(a): </w:t>
      </w:r>
    </w:p>
    <w:p w14:paraId="3AD1FBA8" w14:textId="77777777" w:rsidR="00D147EE" w:rsidRPr="00D147EE" w:rsidRDefault="00D147EE" w:rsidP="00D147EE">
      <w:pPr>
        <w:rPr>
          <w:sz w:val="24"/>
          <w:szCs w:val="24"/>
        </w:rPr>
      </w:pPr>
      <w:r w:rsidRPr="00D147EE">
        <w:rPr>
          <w:sz w:val="24"/>
          <w:szCs w:val="24"/>
        </w:rPr>
        <w:lastRenderedPageBreak/>
        <w:t xml:space="preserve">The Center shall serve as a source for </w:t>
      </w:r>
      <w:r w:rsidRPr="00D147EE">
        <w:rPr>
          <w:b/>
          <w:bCs/>
          <w:sz w:val="24"/>
          <w:szCs w:val="24"/>
        </w:rPr>
        <w:t xml:space="preserve">cost-effective, evidence-based mental health and substance use crisis response training programs for municipal police and other public safety personnel </w:t>
      </w:r>
      <w:r w:rsidRPr="00D147EE">
        <w:rPr>
          <w:sz w:val="24"/>
          <w:szCs w:val="24"/>
        </w:rPr>
        <w:t xml:space="preserve">throughout the commonwealth. </w:t>
      </w:r>
    </w:p>
    <w:p w14:paraId="24B03739" w14:textId="77777777" w:rsidR="00D147EE" w:rsidRPr="00D147EE" w:rsidRDefault="00D147EE" w:rsidP="00D147EE">
      <w:pPr>
        <w:rPr>
          <w:sz w:val="24"/>
          <w:szCs w:val="24"/>
        </w:rPr>
      </w:pPr>
      <w:r w:rsidRPr="00D147EE">
        <w:rPr>
          <w:sz w:val="24"/>
          <w:szCs w:val="24"/>
        </w:rPr>
        <w:t xml:space="preserve">The Center shall conduct activities as the advisory council, pursuant to subsection (e), directs, which shall include: </w:t>
      </w:r>
    </w:p>
    <w:p w14:paraId="17433B5C" w14:textId="77777777" w:rsidR="00D147EE" w:rsidRPr="00D147EE" w:rsidRDefault="00D147EE" w:rsidP="00D147EE">
      <w:pPr>
        <w:numPr>
          <w:ilvl w:val="0"/>
          <w:numId w:val="5"/>
        </w:numPr>
        <w:rPr>
          <w:sz w:val="24"/>
          <w:szCs w:val="24"/>
        </w:rPr>
      </w:pPr>
      <w:r w:rsidRPr="00D147EE">
        <w:rPr>
          <w:sz w:val="24"/>
          <w:szCs w:val="24"/>
        </w:rPr>
        <w:t xml:space="preserve">supporting the </w:t>
      </w:r>
      <w:r w:rsidRPr="00D147EE">
        <w:rPr>
          <w:b/>
          <w:bCs/>
          <w:sz w:val="24"/>
          <w:szCs w:val="24"/>
        </w:rPr>
        <w:t>establishment and availability of community policing and behavioral health training curricula for law enforcement personnel</w:t>
      </w:r>
      <w:r w:rsidRPr="00D147EE">
        <w:rPr>
          <w:sz w:val="24"/>
          <w:szCs w:val="24"/>
        </w:rPr>
        <w:t xml:space="preserve">, particularly in interventions that provide alternatives to arrest and incarceration; </w:t>
      </w:r>
    </w:p>
    <w:p w14:paraId="0948EE00" w14:textId="77777777" w:rsidR="00D147EE" w:rsidRPr="00D147EE" w:rsidRDefault="00D147EE" w:rsidP="00D147EE">
      <w:pPr>
        <w:numPr>
          <w:ilvl w:val="0"/>
          <w:numId w:val="5"/>
        </w:numPr>
        <w:rPr>
          <w:sz w:val="24"/>
          <w:szCs w:val="24"/>
        </w:rPr>
      </w:pPr>
      <w:r w:rsidRPr="00D147EE">
        <w:rPr>
          <w:sz w:val="24"/>
          <w:szCs w:val="24"/>
        </w:rPr>
        <w:t xml:space="preserve">serving as a </w:t>
      </w:r>
      <w:r w:rsidRPr="00D147EE">
        <w:rPr>
          <w:b/>
          <w:bCs/>
          <w:sz w:val="24"/>
          <w:szCs w:val="24"/>
        </w:rPr>
        <w:t>clearinghouse for best practices in police interactions with individuals suffering from mental illness and substance use disorders</w:t>
      </w:r>
      <w:r w:rsidRPr="00D147EE">
        <w:rPr>
          <w:sz w:val="24"/>
          <w:szCs w:val="24"/>
        </w:rPr>
        <w:t xml:space="preserve">; </w:t>
      </w:r>
    </w:p>
    <w:p w14:paraId="4DDF249B" w14:textId="77777777" w:rsidR="00D147EE" w:rsidRPr="00D147EE" w:rsidRDefault="00D147EE" w:rsidP="00D147EE">
      <w:pPr>
        <w:numPr>
          <w:ilvl w:val="0"/>
          <w:numId w:val="5"/>
        </w:numPr>
        <w:rPr>
          <w:sz w:val="24"/>
          <w:szCs w:val="24"/>
        </w:rPr>
      </w:pPr>
      <w:r w:rsidRPr="00D147EE">
        <w:rPr>
          <w:sz w:val="24"/>
          <w:szCs w:val="24"/>
        </w:rPr>
        <w:t xml:space="preserve"> </w:t>
      </w:r>
      <w:r w:rsidRPr="00D147EE">
        <w:rPr>
          <w:b/>
          <w:bCs/>
          <w:sz w:val="24"/>
          <w:szCs w:val="24"/>
        </w:rPr>
        <w:t xml:space="preserve">developing and implementing crisis intervention training curricula </w:t>
      </w:r>
      <w:r w:rsidRPr="00D147EE">
        <w:rPr>
          <w:sz w:val="24"/>
          <w:szCs w:val="24"/>
        </w:rPr>
        <w:t xml:space="preserve">for all veteran and new recruit officers; </w:t>
      </w:r>
    </w:p>
    <w:p w14:paraId="048C2767" w14:textId="77777777" w:rsidR="00D147EE" w:rsidRPr="00D147EE" w:rsidRDefault="00D147EE" w:rsidP="00D147EE">
      <w:pPr>
        <w:numPr>
          <w:ilvl w:val="0"/>
          <w:numId w:val="5"/>
        </w:numPr>
        <w:rPr>
          <w:sz w:val="24"/>
          <w:szCs w:val="24"/>
        </w:rPr>
      </w:pPr>
      <w:r w:rsidRPr="00D147EE">
        <w:rPr>
          <w:sz w:val="24"/>
          <w:szCs w:val="24"/>
        </w:rPr>
        <w:t xml:space="preserve">providing technical assistance to cities and towns by </w:t>
      </w:r>
      <w:r w:rsidRPr="00D147EE">
        <w:rPr>
          <w:b/>
          <w:bCs/>
          <w:sz w:val="24"/>
          <w:szCs w:val="24"/>
        </w:rPr>
        <w:t>establishing collaborative partnerships between law enforcement and human services providers</w:t>
      </w:r>
      <w:r w:rsidRPr="00D147EE">
        <w:rPr>
          <w:sz w:val="24"/>
          <w:szCs w:val="24"/>
        </w:rPr>
        <w:t xml:space="preserve"> that maximize referrals to treatment services; and </w:t>
      </w:r>
    </w:p>
    <w:p w14:paraId="0FD04CC6" w14:textId="77777777" w:rsidR="00D147EE" w:rsidRDefault="00D147EE" w:rsidP="00D147EE">
      <w:pPr>
        <w:numPr>
          <w:ilvl w:val="0"/>
          <w:numId w:val="5"/>
        </w:numPr>
        <w:rPr>
          <w:sz w:val="24"/>
          <w:szCs w:val="24"/>
        </w:rPr>
      </w:pPr>
      <w:r w:rsidRPr="00D147EE">
        <w:rPr>
          <w:sz w:val="24"/>
          <w:szCs w:val="24"/>
        </w:rPr>
        <w:t xml:space="preserve">establishing </w:t>
      </w:r>
      <w:r w:rsidRPr="00D147EE">
        <w:rPr>
          <w:b/>
          <w:bCs/>
          <w:sz w:val="24"/>
          <w:szCs w:val="24"/>
        </w:rPr>
        <w:t xml:space="preserve">metrics for success and evaluation </w:t>
      </w:r>
      <w:r w:rsidRPr="00D147EE">
        <w:rPr>
          <w:sz w:val="24"/>
          <w:szCs w:val="24"/>
        </w:rPr>
        <w:t>of outcomes of these programs.</w:t>
      </w:r>
    </w:p>
    <w:p w14:paraId="54104F31" w14:textId="77777777" w:rsidR="00D147EE" w:rsidRDefault="00D147EE" w:rsidP="00D147EE">
      <w:pPr>
        <w:rPr>
          <w:sz w:val="24"/>
          <w:szCs w:val="24"/>
        </w:rPr>
      </w:pPr>
    </w:p>
    <w:p w14:paraId="6BD12589" w14:textId="4AC8D7C5" w:rsidR="00D147EE" w:rsidRDefault="00D147EE" w:rsidP="00D147EE">
      <w:pPr>
        <w:rPr>
          <w:b/>
          <w:bCs/>
          <w:sz w:val="24"/>
          <w:szCs w:val="24"/>
        </w:rPr>
      </w:pPr>
      <w:r>
        <w:rPr>
          <w:b/>
          <w:bCs/>
          <w:sz w:val="24"/>
          <w:szCs w:val="24"/>
        </w:rPr>
        <w:t>Slide 10</w:t>
      </w:r>
    </w:p>
    <w:p w14:paraId="2B00F9B7" w14:textId="2A72F618" w:rsidR="00D147EE" w:rsidRDefault="00D147EE" w:rsidP="00D147EE">
      <w:pPr>
        <w:rPr>
          <w:sz w:val="24"/>
          <w:szCs w:val="24"/>
        </w:rPr>
      </w:pPr>
      <w:r w:rsidRPr="00D147EE">
        <w:rPr>
          <w:sz w:val="24"/>
          <w:szCs w:val="24"/>
        </w:rPr>
        <w:t>Center for Responsive Training in Crisis Intervention</w:t>
      </w:r>
    </w:p>
    <w:p w14:paraId="39F5DD22" w14:textId="77777777" w:rsidR="00D147EE" w:rsidRPr="00D147EE" w:rsidRDefault="00D147EE" w:rsidP="00D147EE">
      <w:pPr>
        <w:rPr>
          <w:sz w:val="24"/>
          <w:szCs w:val="24"/>
        </w:rPr>
      </w:pPr>
      <w:r w:rsidRPr="00D147EE">
        <w:rPr>
          <w:b/>
          <w:bCs/>
          <w:sz w:val="24"/>
          <w:szCs w:val="24"/>
          <w:u w:val="single"/>
          <w:lang w:val="fr-FR"/>
        </w:rPr>
        <w:t xml:space="preserve">M.G.L. Chapter 19, Section 25(c): </w:t>
      </w:r>
    </w:p>
    <w:p w14:paraId="28314216" w14:textId="77777777" w:rsidR="00D147EE" w:rsidRPr="00D147EE" w:rsidRDefault="00D147EE" w:rsidP="00D147EE">
      <w:pPr>
        <w:rPr>
          <w:sz w:val="24"/>
          <w:szCs w:val="24"/>
        </w:rPr>
      </w:pPr>
      <w:r w:rsidRPr="00D147EE">
        <w:rPr>
          <w:sz w:val="24"/>
          <w:szCs w:val="24"/>
        </w:rPr>
        <w:t xml:space="preserve">The Center shall: </w:t>
      </w:r>
    </w:p>
    <w:p w14:paraId="04C10C94" w14:textId="77777777" w:rsidR="00D147EE" w:rsidRPr="00D147EE" w:rsidRDefault="00D147EE" w:rsidP="00D147EE">
      <w:pPr>
        <w:numPr>
          <w:ilvl w:val="0"/>
          <w:numId w:val="6"/>
        </w:numPr>
        <w:rPr>
          <w:sz w:val="24"/>
          <w:szCs w:val="24"/>
        </w:rPr>
      </w:pPr>
      <w:r w:rsidRPr="00D147EE">
        <w:rPr>
          <w:sz w:val="24"/>
          <w:szCs w:val="24"/>
        </w:rPr>
        <w:t xml:space="preserve">establish </w:t>
      </w:r>
      <w:r w:rsidRPr="00D147EE">
        <w:rPr>
          <w:b/>
          <w:bCs/>
          <w:sz w:val="24"/>
          <w:szCs w:val="24"/>
        </w:rPr>
        <w:t xml:space="preserve">regional training opportunities </w:t>
      </w:r>
      <w:r w:rsidRPr="00D147EE">
        <w:rPr>
          <w:sz w:val="24"/>
          <w:szCs w:val="24"/>
        </w:rPr>
        <w:t xml:space="preserve">for municipal police as needed throughout the commonwealth; </w:t>
      </w:r>
    </w:p>
    <w:p w14:paraId="7D0C4149" w14:textId="77777777" w:rsidR="00D147EE" w:rsidRPr="00D147EE" w:rsidRDefault="00D147EE" w:rsidP="00D147EE">
      <w:pPr>
        <w:numPr>
          <w:ilvl w:val="0"/>
          <w:numId w:val="6"/>
        </w:numPr>
        <w:rPr>
          <w:sz w:val="24"/>
          <w:szCs w:val="24"/>
        </w:rPr>
      </w:pPr>
      <w:r w:rsidRPr="00D147EE">
        <w:rPr>
          <w:sz w:val="24"/>
          <w:szCs w:val="24"/>
        </w:rPr>
        <w:t xml:space="preserve"> </w:t>
      </w:r>
      <w:r w:rsidRPr="00D147EE">
        <w:rPr>
          <w:b/>
          <w:bCs/>
          <w:sz w:val="24"/>
          <w:szCs w:val="24"/>
        </w:rPr>
        <w:t xml:space="preserve">develop and maintain curricula </w:t>
      </w:r>
      <w:r w:rsidRPr="00D147EE">
        <w:rPr>
          <w:sz w:val="24"/>
          <w:szCs w:val="24"/>
        </w:rPr>
        <w:t xml:space="preserve">that is updated with the latest research on best practices in community policing and behavioral health; </w:t>
      </w:r>
    </w:p>
    <w:p w14:paraId="5A317E36" w14:textId="77777777" w:rsidR="00D147EE" w:rsidRPr="00D147EE" w:rsidRDefault="00D147EE" w:rsidP="00D147EE">
      <w:pPr>
        <w:numPr>
          <w:ilvl w:val="0"/>
          <w:numId w:val="6"/>
        </w:numPr>
        <w:rPr>
          <w:sz w:val="24"/>
          <w:szCs w:val="24"/>
        </w:rPr>
      </w:pPr>
      <w:r w:rsidRPr="00D147EE">
        <w:rPr>
          <w:sz w:val="24"/>
          <w:szCs w:val="24"/>
        </w:rPr>
        <w:t xml:space="preserve"> </w:t>
      </w:r>
      <w:r w:rsidRPr="00D147EE">
        <w:rPr>
          <w:b/>
          <w:bCs/>
          <w:sz w:val="24"/>
          <w:szCs w:val="24"/>
        </w:rPr>
        <w:t xml:space="preserve">recruit, reimburse and support trainers </w:t>
      </w:r>
      <w:r w:rsidRPr="00D147EE">
        <w:rPr>
          <w:sz w:val="24"/>
          <w:szCs w:val="24"/>
        </w:rPr>
        <w:t xml:space="preserve">with experience in community policing and behavioral health crisis intervention; </w:t>
      </w:r>
    </w:p>
    <w:p w14:paraId="37C3BEA6" w14:textId="77777777" w:rsidR="00D147EE" w:rsidRPr="00D147EE" w:rsidRDefault="00D147EE" w:rsidP="00D147EE">
      <w:pPr>
        <w:numPr>
          <w:ilvl w:val="0"/>
          <w:numId w:val="6"/>
        </w:numPr>
        <w:rPr>
          <w:sz w:val="24"/>
          <w:szCs w:val="24"/>
        </w:rPr>
      </w:pPr>
      <w:r w:rsidRPr="00D147EE">
        <w:rPr>
          <w:sz w:val="24"/>
          <w:szCs w:val="24"/>
        </w:rPr>
        <w:t xml:space="preserve">ensure the </w:t>
      </w:r>
      <w:r w:rsidRPr="00D147EE">
        <w:rPr>
          <w:b/>
          <w:bCs/>
          <w:sz w:val="24"/>
          <w:szCs w:val="24"/>
        </w:rPr>
        <w:t xml:space="preserve">training is targeted to meet specific local needs of participating cities and towns </w:t>
      </w:r>
      <w:r w:rsidRPr="00D147EE">
        <w:rPr>
          <w:sz w:val="24"/>
          <w:szCs w:val="24"/>
        </w:rPr>
        <w:t xml:space="preserve">and the commonwealth; </w:t>
      </w:r>
    </w:p>
    <w:p w14:paraId="6B75C8C2" w14:textId="77777777" w:rsidR="00D147EE" w:rsidRPr="00D147EE" w:rsidRDefault="00D147EE" w:rsidP="00D147EE">
      <w:pPr>
        <w:numPr>
          <w:ilvl w:val="0"/>
          <w:numId w:val="6"/>
        </w:numPr>
        <w:rPr>
          <w:sz w:val="24"/>
          <w:szCs w:val="24"/>
        </w:rPr>
      </w:pPr>
      <w:r w:rsidRPr="00D147EE">
        <w:rPr>
          <w:sz w:val="24"/>
          <w:szCs w:val="24"/>
        </w:rPr>
        <w:t xml:space="preserve">support police departments in </w:t>
      </w:r>
      <w:r w:rsidRPr="00D147EE">
        <w:rPr>
          <w:b/>
          <w:bCs/>
          <w:sz w:val="24"/>
          <w:szCs w:val="24"/>
        </w:rPr>
        <w:t xml:space="preserve">implementing improved behavioral health responses through responsive policies and procedures and partnerships </w:t>
      </w:r>
      <w:r w:rsidRPr="00D147EE">
        <w:rPr>
          <w:sz w:val="24"/>
          <w:szCs w:val="24"/>
        </w:rPr>
        <w:t xml:space="preserve">with community behavioral health providers; </w:t>
      </w:r>
    </w:p>
    <w:p w14:paraId="20A3AE3E" w14:textId="77777777" w:rsidR="00D147EE" w:rsidRPr="00D147EE" w:rsidRDefault="00D147EE" w:rsidP="00D147EE">
      <w:pPr>
        <w:numPr>
          <w:ilvl w:val="0"/>
          <w:numId w:val="6"/>
        </w:numPr>
        <w:rPr>
          <w:sz w:val="24"/>
          <w:szCs w:val="24"/>
        </w:rPr>
      </w:pPr>
      <w:r w:rsidRPr="00D147EE">
        <w:rPr>
          <w:sz w:val="24"/>
          <w:szCs w:val="24"/>
        </w:rPr>
        <w:lastRenderedPageBreak/>
        <w:t xml:space="preserve"> </w:t>
      </w:r>
      <w:r w:rsidRPr="00D147EE">
        <w:rPr>
          <w:b/>
          <w:bCs/>
          <w:sz w:val="24"/>
          <w:szCs w:val="24"/>
        </w:rPr>
        <w:t>assist municipal police departments to cover backfill costs incurred in sending staff to training</w:t>
      </w:r>
      <w:r w:rsidRPr="00D147EE">
        <w:rPr>
          <w:sz w:val="24"/>
          <w:szCs w:val="24"/>
        </w:rPr>
        <w:t xml:space="preserve">; provided, however, that reimbursement shall not exceed the actual cost of the sending department's backfill; </w:t>
      </w:r>
    </w:p>
    <w:p w14:paraId="42604C6D" w14:textId="77777777" w:rsidR="00D147EE" w:rsidRPr="00D147EE" w:rsidRDefault="00D147EE" w:rsidP="00D147EE">
      <w:pPr>
        <w:numPr>
          <w:ilvl w:val="0"/>
          <w:numId w:val="6"/>
        </w:numPr>
        <w:rPr>
          <w:sz w:val="24"/>
          <w:szCs w:val="24"/>
        </w:rPr>
      </w:pPr>
      <w:r w:rsidRPr="00D147EE">
        <w:rPr>
          <w:sz w:val="24"/>
          <w:szCs w:val="24"/>
        </w:rPr>
        <w:t xml:space="preserve"> </w:t>
      </w:r>
      <w:r w:rsidRPr="00D147EE">
        <w:rPr>
          <w:b/>
          <w:bCs/>
          <w:sz w:val="24"/>
          <w:szCs w:val="24"/>
        </w:rPr>
        <w:t xml:space="preserve">promote the use and adequate resourcing of trained community-based crisis response resources </w:t>
      </w:r>
      <w:r w:rsidRPr="00D147EE">
        <w:rPr>
          <w:sz w:val="24"/>
          <w:szCs w:val="24"/>
        </w:rPr>
        <w:t xml:space="preserve">to assist residents when an exclusive police response is not best suited to address the concerns raised or is inappropriate or unnecessary; and </w:t>
      </w:r>
    </w:p>
    <w:p w14:paraId="0360CB84" w14:textId="77777777" w:rsidR="00D147EE" w:rsidRPr="00D147EE" w:rsidRDefault="00D147EE" w:rsidP="00D147EE">
      <w:pPr>
        <w:numPr>
          <w:ilvl w:val="0"/>
          <w:numId w:val="6"/>
        </w:numPr>
        <w:rPr>
          <w:sz w:val="24"/>
          <w:szCs w:val="24"/>
        </w:rPr>
      </w:pPr>
      <w:r w:rsidRPr="00D147EE">
        <w:rPr>
          <w:sz w:val="24"/>
          <w:szCs w:val="24"/>
        </w:rPr>
        <w:t xml:space="preserve">stipulate that </w:t>
      </w:r>
      <w:r w:rsidRPr="00D147EE">
        <w:rPr>
          <w:b/>
          <w:bCs/>
          <w:sz w:val="24"/>
          <w:szCs w:val="24"/>
        </w:rPr>
        <w:t xml:space="preserve">each municipal police department </w:t>
      </w:r>
      <w:r w:rsidRPr="00D147EE">
        <w:rPr>
          <w:sz w:val="24"/>
          <w:szCs w:val="24"/>
        </w:rPr>
        <w:t xml:space="preserve">receiving reimbursement </w:t>
      </w:r>
      <w:r w:rsidRPr="00D147EE">
        <w:rPr>
          <w:b/>
          <w:bCs/>
          <w:sz w:val="24"/>
          <w:szCs w:val="24"/>
        </w:rPr>
        <w:t>provide information</w:t>
      </w:r>
      <w:r w:rsidRPr="00D147EE">
        <w:rPr>
          <w:sz w:val="24"/>
          <w:szCs w:val="24"/>
        </w:rPr>
        <w:t xml:space="preserve"> necessary for the center to evaluate the goals described in paragraph (3), including the percentage of the municipality's police sergeants, lieutenants and other officers who directly oversee patrol officers who have </w:t>
      </w:r>
      <w:r w:rsidRPr="00D147EE">
        <w:rPr>
          <w:b/>
          <w:bCs/>
          <w:sz w:val="24"/>
          <w:szCs w:val="24"/>
        </w:rPr>
        <w:t>received the center's recommended training</w:t>
      </w:r>
      <w:r w:rsidRPr="00D147EE">
        <w:rPr>
          <w:sz w:val="24"/>
          <w:szCs w:val="24"/>
        </w:rPr>
        <w:t xml:space="preserve"> and the percentage of the municipality's patrol officers who have received the center's recommended training.</w:t>
      </w:r>
    </w:p>
    <w:p w14:paraId="0CD0389A" w14:textId="77777777" w:rsidR="00D147EE" w:rsidRDefault="00D147EE" w:rsidP="00D147EE">
      <w:pPr>
        <w:rPr>
          <w:sz w:val="24"/>
          <w:szCs w:val="24"/>
        </w:rPr>
      </w:pPr>
    </w:p>
    <w:p w14:paraId="3BFCA975" w14:textId="3ABBA2E7" w:rsidR="00D147EE" w:rsidRDefault="00D147EE" w:rsidP="00D147EE">
      <w:pPr>
        <w:rPr>
          <w:b/>
          <w:bCs/>
          <w:sz w:val="24"/>
          <w:szCs w:val="24"/>
        </w:rPr>
      </w:pPr>
      <w:r>
        <w:rPr>
          <w:b/>
          <w:bCs/>
          <w:sz w:val="24"/>
          <w:szCs w:val="24"/>
        </w:rPr>
        <w:t>Slide 11</w:t>
      </w:r>
    </w:p>
    <w:p w14:paraId="08BF13FF" w14:textId="4D21E403" w:rsidR="00D147EE" w:rsidRDefault="00D147EE" w:rsidP="00D147EE">
      <w:pPr>
        <w:rPr>
          <w:sz w:val="24"/>
          <w:szCs w:val="24"/>
        </w:rPr>
      </w:pPr>
      <w:r w:rsidRPr="00D147EE">
        <w:rPr>
          <w:sz w:val="24"/>
          <w:szCs w:val="24"/>
        </w:rPr>
        <w:t>Community Policing and Behavioral Health Advisory Council</w:t>
      </w:r>
    </w:p>
    <w:p w14:paraId="6C8880B5" w14:textId="77777777" w:rsidR="00D147EE" w:rsidRPr="00D147EE" w:rsidRDefault="00D147EE" w:rsidP="00D147EE">
      <w:pPr>
        <w:rPr>
          <w:sz w:val="24"/>
          <w:szCs w:val="24"/>
        </w:rPr>
      </w:pPr>
      <w:r w:rsidRPr="00D147EE">
        <w:rPr>
          <w:b/>
          <w:bCs/>
          <w:sz w:val="24"/>
          <w:szCs w:val="24"/>
          <w:u w:val="single"/>
          <w:lang w:val="fr-FR"/>
        </w:rPr>
        <w:t xml:space="preserve">M.G.L. Chapter 19, Section 25(e): </w:t>
      </w:r>
    </w:p>
    <w:p w14:paraId="4BBEA101" w14:textId="77777777" w:rsidR="00D147EE" w:rsidRPr="00D147EE" w:rsidRDefault="00D147EE" w:rsidP="00D147EE">
      <w:pPr>
        <w:rPr>
          <w:sz w:val="24"/>
          <w:szCs w:val="24"/>
        </w:rPr>
      </w:pPr>
      <w:r w:rsidRPr="00D147EE">
        <w:rPr>
          <w:sz w:val="24"/>
          <w:szCs w:val="24"/>
        </w:rPr>
        <w:t xml:space="preserve">The Council shall advise the chairs in </w:t>
      </w:r>
      <w:r w:rsidRPr="00D147EE">
        <w:rPr>
          <w:b/>
          <w:bCs/>
          <w:i/>
          <w:iCs/>
          <w:sz w:val="24"/>
          <w:szCs w:val="24"/>
        </w:rPr>
        <w:t xml:space="preserve">directing the activities of the center </w:t>
      </w:r>
      <w:r w:rsidRPr="00D147EE">
        <w:rPr>
          <w:sz w:val="24"/>
          <w:szCs w:val="24"/>
        </w:rPr>
        <w:t xml:space="preserve">consistent with subsection (c), and shall receive </w:t>
      </w:r>
      <w:r w:rsidRPr="00D147EE">
        <w:rPr>
          <w:b/>
          <w:bCs/>
          <w:i/>
          <w:iCs/>
          <w:sz w:val="24"/>
          <w:szCs w:val="24"/>
        </w:rPr>
        <w:t xml:space="preserve">ongoing reports </w:t>
      </w:r>
      <w:r w:rsidRPr="00D147EE">
        <w:rPr>
          <w:sz w:val="24"/>
          <w:szCs w:val="24"/>
        </w:rPr>
        <w:t xml:space="preserve">from the center concerning its activities. </w:t>
      </w:r>
    </w:p>
    <w:p w14:paraId="6B3389F0" w14:textId="77777777" w:rsidR="00D147EE" w:rsidRPr="00D147EE" w:rsidRDefault="00D147EE" w:rsidP="00D147EE">
      <w:pPr>
        <w:rPr>
          <w:sz w:val="24"/>
          <w:szCs w:val="24"/>
        </w:rPr>
      </w:pPr>
      <w:r w:rsidRPr="00D147EE">
        <w:rPr>
          <w:sz w:val="24"/>
          <w:szCs w:val="24"/>
        </w:rPr>
        <w:t xml:space="preserve">The council shall </w:t>
      </w:r>
      <w:r w:rsidRPr="00D147EE">
        <w:rPr>
          <w:b/>
          <w:bCs/>
          <w:i/>
          <w:iCs/>
          <w:sz w:val="24"/>
          <w:szCs w:val="24"/>
        </w:rPr>
        <w:t xml:space="preserve">solicit public comment </w:t>
      </w:r>
      <w:r w:rsidRPr="00D147EE">
        <w:rPr>
          <w:sz w:val="24"/>
          <w:szCs w:val="24"/>
        </w:rPr>
        <w:t xml:space="preserve">in the area of community policing and behavioral health, and in so doing may </w:t>
      </w:r>
      <w:r w:rsidRPr="00D147EE">
        <w:rPr>
          <w:b/>
          <w:bCs/>
          <w:i/>
          <w:iCs/>
          <w:sz w:val="24"/>
          <w:szCs w:val="24"/>
        </w:rPr>
        <w:t xml:space="preserve">convene public hearings </w:t>
      </w:r>
      <w:r w:rsidRPr="00D147EE">
        <w:rPr>
          <w:sz w:val="24"/>
          <w:szCs w:val="24"/>
        </w:rPr>
        <w:t xml:space="preserve">throughout the commonwealth. </w:t>
      </w:r>
    </w:p>
    <w:p w14:paraId="333FAF94" w14:textId="77777777" w:rsidR="00D147EE" w:rsidRPr="00D147EE" w:rsidRDefault="00D147EE" w:rsidP="00D147EE">
      <w:pPr>
        <w:rPr>
          <w:sz w:val="24"/>
          <w:szCs w:val="24"/>
        </w:rPr>
      </w:pPr>
      <w:r w:rsidRPr="00D147EE">
        <w:rPr>
          <w:sz w:val="24"/>
          <w:szCs w:val="24"/>
        </w:rPr>
        <w:t xml:space="preserve">The council shall hold </w:t>
      </w:r>
      <w:r w:rsidRPr="00D147EE">
        <w:rPr>
          <w:b/>
          <w:bCs/>
          <w:i/>
          <w:iCs/>
          <w:sz w:val="24"/>
          <w:szCs w:val="24"/>
        </w:rPr>
        <w:t xml:space="preserve">not less than 2 meetings per year </w:t>
      </w:r>
      <w:r w:rsidRPr="00D147EE">
        <w:rPr>
          <w:sz w:val="24"/>
          <w:szCs w:val="24"/>
        </w:rPr>
        <w:t>and may convene special meetings at the call of the chair or a majority of the council.</w:t>
      </w:r>
    </w:p>
    <w:p w14:paraId="1C041382" w14:textId="77777777" w:rsidR="00D147EE" w:rsidRDefault="00D147EE" w:rsidP="00D147EE">
      <w:pPr>
        <w:rPr>
          <w:sz w:val="24"/>
          <w:szCs w:val="24"/>
        </w:rPr>
      </w:pPr>
    </w:p>
    <w:p w14:paraId="37BE5EF5" w14:textId="37300C84" w:rsidR="00D147EE" w:rsidRDefault="00D147EE" w:rsidP="00D147EE">
      <w:pPr>
        <w:rPr>
          <w:b/>
          <w:bCs/>
          <w:sz w:val="24"/>
          <w:szCs w:val="24"/>
        </w:rPr>
      </w:pPr>
      <w:r>
        <w:rPr>
          <w:b/>
          <w:bCs/>
          <w:sz w:val="24"/>
          <w:szCs w:val="24"/>
        </w:rPr>
        <w:t>Slide 12</w:t>
      </w:r>
    </w:p>
    <w:p w14:paraId="0B6515C1" w14:textId="5189CC68" w:rsidR="00D147EE" w:rsidRDefault="00D147EE" w:rsidP="00D147EE">
      <w:pPr>
        <w:rPr>
          <w:sz w:val="24"/>
          <w:szCs w:val="24"/>
          <w:lang w:val="fr-FR"/>
        </w:rPr>
      </w:pPr>
      <w:r w:rsidRPr="00D147EE">
        <w:rPr>
          <w:sz w:val="24"/>
          <w:szCs w:val="24"/>
          <w:lang w:val="fr-FR"/>
        </w:rPr>
        <w:t xml:space="preserve">CPBHAC </w:t>
      </w:r>
      <w:r>
        <w:rPr>
          <w:sz w:val="24"/>
          <w:szCs w:val="24"/>
          <w:lang w:val="fr-FR"/>
        </w:rPr>
        <w:t>Membership</w:t>
      </w:r>
    </w:p>
    <w:p w14:paraId="36EAEC16" w14:textId="77777777" w:rsidR="00D147EE" w:rsidRPr="00D147EE" w:rsidRDefault="00D147EE" w:rsidP="00D147EE">
      <w:pPr>
        <w:rPr>
          <w:sz w:val="24"/>
          <w:szCs w:val="24"/>
        </w:rPr>
      </w:pPr>
      <w:r w:rsidRPr="00D147EE">
        <w:rPr>
          <w:b/>
          <w:bCs/>
          <w:sz w:val="24"/>
          <w:szCs w:val="24"/>
          <w:u w:val="single"/>
          <w:lang w:val="fr-FR"/>
        </w:rPr>
        <w:t xml:space="preserve">M.G.L. Chapter 19, Section 25(e): </w:t>
      </w:r>
    </w:p>
    <w:p w14:paraId="6D6FDED5" w14:textId="77777777" w:rsidR="00D147EE" w:rsidRPr="00D147EE" w:rsidRDefault="00D147EE" w:rsidP="00D147EE">
      <w:pPr>
        <w:rPr>
          <w:sz w:val="24"/>
          <w:szCs w:val="24"/>
        </w:rPr>
      </w:pPr>
      <w:r w:rsidRPr="00D147EE">
        <w:rPr>
          <w:sz w:val="24"/>
          <w:szCs w:val="24"/>
        </w:rPr>
        <w:t>The Council’s membership shall consist of 11 members:</w:t>
      </w:r>
    </w:p>
    <w:p w14:paraId="77C47F39" w14:textId="77777777" w:rsidR="00D147EE" w:rsidRPr="00D147EE" w:rsidRDefault="00D147EE" w:rsidP="00D147EE">
      <w:pPr>
        <w:numPr>
          <w:ilvl w:val="0"/>
          <w:numId w:val="7"/>
        </w:numPr>
        <w:rPr>
          <w:sz w:val="24"/>
          <w:szCs w:val="24"/>
        </w:rPr>
      </w:pPr>
      <w:r w:rsidRPr="00D147EE">
        <w:rPr>
          <w:sz w:val="24"/>
          <w:szCs w:val="24"/>
        </w:rPr>
        <w:t>Secretary of EOHHS or the secretary's designee, serving as Co-chair</w:t>
      </w:r>
    </w:p>
    <w:p w14:paraId="485192A3" w14:textId="77777777" w:rsidR="00D147EE" w:rsidRPr="00D147EE" w:rsidRDefault="00D147EE" w:rsidP="00D147EE">
      <w:pPr>
        <w:numPr>
          <w:ilvl w:val="0"/>
          <w:numId w:val="7"/>
        </w:numPr>
        <w:rPr>
          <w:sz w:val="24"/>
          <w:szCs w:val="24"/>
        </w:rPr>
      </w:pPr>
      <w:r w:rsidRPr="00D147EE">
        <w:rPr>
          <w:sz w:val="24"/>
          <w:szCs w:val="24"/>
        </w:rPr>
        <w:t>Secretary of EOPSS or the secretary's designee, serving as Co-chair</w:t>
      </w:r>
    </w:p>
    <w:p w14:paraId="7C734476" w14:textId="77777777" w:rsidR="00D147EE" w:rsidRPr="00D147EE" w:rsidRDefault="00D147EE" w:rsidP="00D147EE">
      <w:pPr>
        <w:numPr>
          <w:ilvl w:val="0"/>
          <w:numId w:val="7"/>
        </w:numPr>
        <w:rPr>
          <w:sz w:val="24"/>
          <w:szCs w:val="24"/>
        </w:rPr>
      </w:pPr>
      <w:r w:rsidRPr="00D147EE">
        <w:rPr>
          <w:sz w:val="24"/>
          <w:szCs w:val="24"/>
        </w:rPr>
        <w:t>Representatives of both DMH and DPH</w:t>
      </w:r>
    </w:p>
    <w:p w14:paraId="6D166D7B" w14:textId="77777777" w:rsidR="00D147EE" w:rsidRPr="00D147EE" w:rsidRDefault="00D147EE" w:rsidP="00D147EE">
      <w:pPr>
        <w:numPr>
          <w:ilvl w:val="0"/>
          <w:numId w:val="7"/>
        </w:numPr>
        <w:rPr>
          <w:sz w:val="24"/>
          <w:szCs w:val="24"/>
        </w:rPr>
      </w:pPr>
      <w:r w:rsidRPr="00D147EE">
        <w:rPr>
          <w:sz w:val="24"/>
          <w:szCs w:val="24"/>
        </w:rPr>
        <w:t>Executive Director of the municipal police training committee or the director's designee</w:t>
      </w:r>
    </w:p>
    <w:p w14:paraId="10730963" w14:textId="77777777" w:rsidR="00D147EE" w:rsidRPr="00D147EE" w:rsidRDefault="00D147EE" w:rsidP="00D147EE">
      <w:pPr>
        <w:numPr>
          <w:ilvl w:val="0"/>
          <w:numId w:val="7"/>
        </w:numPr>
        <w:rPr>
          <w:sz w:val="24"/>
          <w:szCs w:val="24"/>
        </w:rPr>
      </w:pPr>
      <w:r w:rsidRPr="00D147EE">
        <w:rPr>
          <w:sz w:val="24"/>
          <w:szCs w:val="24"/>
        </w:rPr>
        <w:lastRenderedPageBreak/>
        <w:t>Representative of a mental health consumer advocacy group</w:t>
      </w:r>
    </w:p>
    <w:p w14:paraId="283BDEA0" w14:textId="77777777" w:rsidR="00D147EE" w:rsidRPr="00D147EE" w:rsidRDefault="00D147EE" w:rsidP="00D147EE">
      <w:pPr>
        <w:numPr>
          <w:ilvl w:val="0"/>
          <w:numId w:val="7"/>
        </w:numPr>
        <w:rPr>
          <w:sz w:val="24"/>
          <w:szCs w:val="24"/>
        </w:rPr>
      </w:pPr>
      <w:r w:rsidRPr="00D147EE">
        <w:rPr>
          <w:sz w:val="24"/>
          <w:szCs w:val="24"/>
        </w:rPr>
        <w:t>2 community members who are consumers of behavioral health services</w:t>
      </w:r>
    </w:p>
    <w:p w14:paraId="0955AF60" w14:textId="77777777" w:rsidR="00D147EE" w:rsidRDefault="00D147EE" w:rsidP="00D147EE">
      <w:pPr>
        <w:numPr>
          <w:ilvl w:val="0"/>
          <w:numId w:val="7"/>
        </w:numPr>
        <w:rPr>
          <w:sz w:val="24"/>
          <w:szCs w:val="24"/>
        </w:rPr>
      </w:pPr>
      <w:r w:rsidRPr="00D147EE">
        <w:rPr>
          <w:sz w:val="24"/>
          <w:szCs w:val="24"/>
        </w:rPr>
        <w:t>3 municipal police chiefs or commanding officers to be selected by the executive director of the Massachusetts Chiefs of Police Association, which shall include:</w:t>
      </w:r>
    </w:p>
    <w:p w14:paraId="2BCCFC75" w14:textId="77777777" w:rsidR="00D147EE" w:rsidRDefault="00D147EE" w:rsidP="00D147EE">
      <w:pPr>
        <w:numPr>
          <w:ilvl w:val="1"/>
          <w:numId w:val="7"/>
        </w:numPr>
        <w:rPr>
          <w:sz w:val="24"/>
          <w:szCs w:val="24"/>
        </w:rPr>
      </w:pPr>
      <w:r w:rsidRPr="00D147EE">
        <w:rPr>
          <w:sz w:val="24"/>
          <w:szCs w:val="24"/>
        </w:rPr>
        <w:t>1 police chief or commanding officer in a community with fewer than 10,000 residents</w:t>
      </w:r>
    </w:p>
    <w:p w14:paraId="45AE1875" w14:textId="77777777" w:rsidR="00D147EE" w:rsidRDefault="00D147EE" w:rsidP="00D147EE">
      <w:pPr>
        <w:numPr>
          <w:ilvl w:val="1"/>
          <w:numId w:val="7"/>
        </w:numPr>
        <w:rPr>
          <w:sz w:val="24"/>
          <w:szCs w:val="24"/>
        </w:rPr>
      </w:pPr>
      <w:r w:rsidRPr="00D147EE">
        <w:rPr>
          <w:sz w:val="24"/>
          <w:szCs w:val="24"/>
        </w:rPr>
        <w:t>1 police chief or commanding officer in a community with more than 10,000 and fewer than 60,000 residents;</w:t>
      </w:r>
    </w:p>
    <w:p w14:paraId="3F8D07A8" w14:textId="1C2EACF6" w:rsidR="00D147EE" w:rsidRPr="00D147EE" w:rsidRDefault="00D147EE" w:rsidP="00D147EE">
      <w:pPr>
        <w:numPr>
          <w:ilvl w:val="1"/>
          <w:numId w:val="7"/>
        </w:numPr>
        <w:rPr>
          <w:sz w:val="24"/>
          <w:szCs w:val="24"/>
        </w:rPr>
      </w:pPr>
      <w:r w:rsidRPr="00D147EE">
        <w:rPr>
          <w:sz w:val="24"/>
          <w:szCs w:val="24"/>
        </w:rPr>
        <w:t>1 police chief or commanding officer in a community with 60,000 or more residents.</w:t>
      </w:r>
    </w:p>
    <w:p w14:paraId="206B8369" w14:textId="77777777" w:rsidR="00D147EE" w:rsidRDefault="00D147EE" w:rsidP="00D147EE">
      <w:pPr>
        <w:rPr>
          <w:sz w:val="24"/>
          <w:szCs w:val="24"/>
        </w:rPr>
      </w:pPr>
      <w:r w:rsidRPr="00D147EE">
        <w:rPr>
          <w:sz w:val="24"/>
          <w:szCs w:val="24"/>
        </w:rPr>
        <w:t xml:space="preserve">Members of the council shall be appointed for a </w:t>
      </w:r>
      <w:r w:rsidRPr="00D147EE">
        <w:rPr>
          <w:b/>
          <w:bCs/>
          <w:i/>
          <w:iCs/>
          <w:sz w:val="24"/>
          <w:szCs w:val="24"/>
        </w:rPr>
        <w:t>term of 3 years</w:t>
      </w:r>
      <w:r w:rsidRPr="00D147EE">
        <w:rPr>
          <w:sz w:val="24"/>
          <w:szCs w:val="24"/>
        </w:rPr>
        <w:t>, and may be reappointed for consecutive 3-year terms. Each member shall be reimbursed by the commonwealth for all expenses incurred in the performance of their official duties.</w:t>
      </w:r>
    </w:p>
    <w:p w14:paraId="1CC23786" w14:textId="77777777" w:rsidR="00D147EE" w:rsidRDefault="00D147EE" w:rsidP="00D147EE">
      <w:pPr>
        <w:rPr>
          <w:sz w:val="24"/>
          <w:szCs w:val="24"/>
        </w:rPr>
      </w:pPr>
    </w:p>
    <w:p w14:paraId="54FA193C" w14:textId="608E0C71" w:rsidR="00D147EE" w:rsidRDefault="00D147EE" w:rsidP="00D147EE">
      <w:pPr>
        <w:rPr>
          <w:b/>
          <w:bCs/>
          <w:sz w:val="24"/>
          <w:szCs w:val="24"/>
        </w:rPr>
      </w:pPr>
      <w:r>
        <w:rPr>
          <w:b/>
          <w:bCs/>
          <w:sz w:val="24"/>
          <w:szCs w:val="24"/>
        </w:rPr>
        <w:t>Slide 13</w:t>
      </w:r>
    </w:p>
    <w:p w14:paraId="0402A5C5" w14:textId="417D5AD2" w:rsidR="00D147EE" w:rsidRDefault="00D147EE" w:rsidP="00D147EE">
      <w:pPr>
        <w:rPr>
          <w:sz w:val="24"/>
          <w:szCs w:val="24"/>
        </w:rPr>
      </w:pPr>
      <w:r w:rsidRPr="00D147EE">
        <w:rPr>
          <w:sz w:val="24"/>
          <w:szCs w:val="24"/>
        </w:rPr>
        <w:t>Statutorily Required Reports</w:t>
      </w:r>
    </w:p>
    <w:p w14:paraId="7BF79DD3" w14:textId="77777777" w:rsidR="00D147EE" w:rsidRPr="00D147EE" w:rsidRDefault="00D147EE" w:rsidP="00D147EE">
      <w:pPr>
        <w:rPr>
          <w:sz w:val="24"/>
          <w:szCs w:val="24"/>
        </w:rPr>
      </w:pPr>
      <w:r w:rsidRPr="00D147EE">
        <w:rPr>
          <w:b/>
          <w:bCs/>
          <w:sz w:val="24"/>
          <w:szCs w:val="24"/>
          <w:u w:val="single"/>
        </w:rPr>
        <w:t>Chapter 253, Section 117 of the Acts of 2020</w:t>
      </w:r>
    </w:p>
    <w:p w14:paraId="656E9725" w14:textId="77777777" w:rsidR="00D147EE" w:rsidRPr="00D147EE" w:rsidRDefault="00D147EE" w:rsidP="00D147EE">
      <w:pPr>
        <w:rPr>
          <w:sz w:val="24"/>
          <w:szCs w:val="24"/>
        </w:rPr>
      </w:pPr>
      <w:r w:rsidRPr="00D147EE">
        <w:rPr>
          <w:sz w:val="24"/>
          <w:szCs w:val="24"/>
        </w:rPr>
        <w:t xml:space="preserve">The Council shall “study and make recommendations for </w:t>
      </w:r>
      <w:r w:rsidRPr="00D147EE">
        <w:rPr>
          <w:b/>
          <w:bCs/>
          <w:i/>
          <w:iCs/>
          <w:sz w:val="24"/>
          <w:szCs w:val="24"/>
        </w:rPr>
        <w:t xml:space="preserve">creating a crisis response and continuity of care system </w:t>
      </w:r>
      <w:r w:rsidRPr="00D147EE">
        <w:rPr>
          <w:sz w:val="24"/>
          <w:szCs w:val="24"/>
        </w:rPr>
        <w:t>that delivers alternative emergency services and programs across the commonwealth that reflect specific regional, racial, ethnic and sexual orientation needs and differences in delivering such services.”</w:t>
      </w:r>
    </w:p>
    <w:p w14:paraId="5EA94B12" w14:textId="77777777" w:rsidR="00D147EE" w:rsidRPr="00D147EE" w:rsidRDefault="00D147EE" w:rsidP="00D147EE">
      <w:pPr>
        <w:rPr>
          <w:sz w:val="24"/>
          <w:szCs w:val="24"/>
        </w:rPr>
      </w:pPr>
      <w:r w:rsidRPr="00D147EE">
        <w:rPr>
          <w:sz w:val="24"/>
          <w:szCs w:val="24"/>
        </w:rPr>
        <w:t xml:space="preserve">In June 2023, the CPBHAC submitted two reports that met this requirement.  </w:t>
      </w:r>
    </w:p>
    <w:p w14:paraId="1FB1C935" w14:textId="77777777" w:rsidR="00D147EE" w:rsidRPr="00D147EE" w:rsidRDefault="00D147EE" w:rsidP="00D147EE">
      <w:pPr>
        <w:numPr>
          <w:ilvl w:val="0"/>
          <w:numId w:val="8"/>
        </w:numPr>
        <w:rPr>
          <w:sz w:val="24"/>
          <w:szCs w:val="24"/>
        </w:rPr>
      </w:pPr>
      <w:hyperlink r:id="rId14" w:history="1">
        <w:r w:rsidRPr="00D147EE">
          <w:rPr>
            <w:rStyle w:val="Hyperlink"/>
            <w:sz w:val="24"/>
            <w:szCs w:val="24"/>
          </w:rPr>
          <w:t xml:space="preserve">Crisis Services in the Commonwealth </w:t>
        </w:r>
      </w:hyperlink>
    </w:p>
    <w:p w14:paraId="0280BDAA" w14:textId="77777777" w:rsidR="00D147EE" w:rsidRPr="00D147EE" w:rsidRDefault="00D147EE" w:rsidP="00D147EE">
      <w:pPr>
        <w:numPr>
          <w:ilvl w:val="0"/>
          <w:numId w:val="8"/>
        </w:numPr>
        <w:rPr>
          <w:sz w:val="24"/>
          <w:szCs w:val="24"/>
        </w:rPr>
      </w:pPr>
      <w:hyperlink r:id="rId15" w:history="1">
        <w:r w:rsidRPr="00D147EE">
          <w:rPr>
            <w:rStyle w:val="Hyperlink"/>
            <w:sz w:val="24"/>
            <w:szCs w:val="24"/>
          </w:rPr>
          <w:t>Massachusetts 911 Call Study: Assessing the Potential to Divert Behavioral Health Calls to Alternative Responses</w:t>
        </w:r>
      </w:hyperlink>
    </w:p>
    <w:p w14:paraId="1FF8DA35" w14:textId="77777777" w:rsidR="00D147EE" w:rsidRDefault="00D147EE" w:rsidP="00D147EE">
      <w:pPr>
        <w:rPr>
          <w:sz w:val="24"/>
          <w:szCs w:val="24"/>
        </w:rPr>
      </w:pPr>
      <w:r w:rsidRPr="00D147EE">
        <w:rPr>
          <w:sz w:val="24"/>
          <w:szCs w:val="24"/>
        </w:rPr>
        <w:t>From June 2023 to April 2024, the Council and its vendor, forHealth at UMass Chan Medical School, conducted public hearings to collect community input on the reports.</w:t>
      </w:r>
    </w:p>
    <w:p w14:paraId="17BD69FC" w14:textId="77777777" w:rsidR="00D147EE" w:rsidRDefault="00D147EE" w:rsidP="00D147EE">
      <w:pPr>
        <w:rPr>
          <w:sz w:val="24"/>
          <w:szCs w:val="24"/>
        </w:rPr>
      </w:pPr>
    </w:p>
    <w:p w14:paraId="4DA7E890" w14:textId="03475604" w:rsidR="00D147EE" w:rsidRDefault="00D147EE" w:rsidP="00D147EE">
      <w:pPr>
        <w:rPr>
          <w:b/>
          <w:bCs/>
          <w:sz w:val="24"/>
          <w:szCs w:val="24"/>
        </w:rPr>
      </w:pPr>
      <w:r>
        <w:rPr>
          <w:b/>
          <w:bCs/>
          <w:sz w:val="24"/>
          <w:szCs w:val="24"/>
        </w:rPr>
        <w:t>Slide 14</w:t>
      </w:r>
    </w:p>
    <w:p w14:paraId="4E0A5270" w14:textId="27165595" w:rsidR="00D147EE" w:rsidRPr="00D147EE" w:rsidRDefault="00D147EE" w:rsidP="00D147EE">
      <w:pPr>
        <w:rPr>
          <w:sz w:val="24"/>
          <w:szCs w:val="24"/>
        </w:rPr>
      </w:pPr>
      <w:r w:rsidRPr="00D147EE">
        <w:rPr>
          <w:sz w:val="24"/>
          <w:szCs w:val="24"/>
        </w:rPr>
        <w:t>Proposed Next Steps</w:t>
      </w:r>
    </w:p>
    <w:p w14:paraId="256A0632" w14:textId="77777777" w:rsidR="00D147EE" w:rsidRPr="00D147EE" w:rsidRDefault="00D147EE" w:rsidP="00D147EE">
      <w:pPr>
        <w:numPr>
          <w:ilvl w:val="0"/>
          <w:numId w:val="9"/>
        </w:numPr>
        <w:rPr>
          <w:sz w:val="24"/>
          <w:szCs w:val="24"/>
        </w:rPr>
      </w:pPr>
      <w:r w:rsidRPr="00D147EE">
        <w:rPr>
          <w:sz w:val="24"/>
          <w:szCs w:val="24"/>
        </w:rPr>
        <w:t xml:space="preserve">Report from the Center on the DMH jail/arrest diversion initiative </w:t>
      </w:r>
    </w:p>
    <w:p w14:paraId="6F7C66D5" w14:textId="77777777" w:rsidR="00D147EE" w:rsidRPr="00D147EE" w:rsidRDefault="00D147EE" w:rsidP="00D147EE">
      <w:pPr>
        <w:numPr>
          <w:ilvl w:val="0"/>
          <w:numId w:val="9"/>
        </w:numPr>
        <w:rPr>
          <w:sz w:val="24"/>
          <w:szCs w:val="24"/>
        </w:rPr>
      </w:pPr>
      <w:r w:rsidRPr="00D147EE">
        <w:rPr>
          <w:sz w:val="24"/>
          <w:szCs w:val="24"/>
        </w:rPr>
        <w:lastRenderedPageBreak/>
        <w:t xml:space="preserve">Presentation and discussion of recommendations from </w:t>
      </w:r>
      <w:r w:rsidRPr="00D147EE">
        <w:rPr>
          <w:i/>
          <w:iCs/>
          <w:sz w:val="24"/>
          <w:szCs w:val="24"/>
        </w:rPr>
        <w:t xml:space="preserve">Crisis Services </w:t>
      </w:r>
      <w:r w:rsidRPr="00D147EE">
        <w:rPr>
          <w:sz w:val="24"/>
          <w:szCs w:val="24"/>
        </w:rPr>
        <w:t xml:space="preserve">and </w:t>
      </w:r>
      <w:r w:rsidRPr="00D147EE">
        <w:rPr>
          <w:i/>
          <w:iCs/>
          <w:sz w:val="24"/>
          <w:szCs w:val="24"/>
        </w:rPr>
        <w:t>911 Call Study</w:t>
      </w:r>
      <w:r w:rsidRPr="00D147EE">
        <w:rPr>
          <w:sz w:val="24"/>
          <w:szCs w:val="24"/>
        </w:rPr>
        <w:t xml:space="preserve"> Reports</w:t>
      </w:r>
    </w:p>
    <w:p w14:paraId="1281DBD6" w14:textId="77777777" w:rsidR="00D147EE" w:rsidRPr="00D147EE" w:rsidRDefault="00D147EE" w:rsidP="00D147EE">
      <w:pPr>
        <w:numPr>
          <w:ilvl w:val="0"/>
          <w:numId w:val="9"/>
        </w:numPr>
        <w:rPr>
          <w:sz w:val="24"/>
          <w:szCs w:val="24"/>
        </w:rPr>
      </w:pPr>
      <w:r w:rsidRPr="00D147EE">
        <w:rPr>
          <w:sz w:val="24"/>
          <w:szCs w:val="24"/>
        </w:rPr>
        <w:t>Other items from Council members</w:t>
      </w:r>
    </w:p>
    <w:p w14:paraId="1ADB6E4C" w14:textId="77777777" w:rsidR="00D147EE" w:rsidRPr="00D147EE" w:rsidRDefault="00D147EE" w:rsidP="00D147EE">
      <w:pPr>
        <w:rPr>
          <w:sz w:val="24"/>
          <w:szCs w:val="24"/>
        </w:rPr>
      </w:pPr>
      <w:r w:rsidRPr="00D147EE">
        <w:rPr>
          <w:b/>
          <w:bCs/>
          <w:sz w:val="24"/>
          <w:szCs w:val="24"/>
        </w:rPr>
        <w:t>DISCUSSION</w:t>
      </w:r>
    </w:p>
    <w:p w14:paraId="0909913C" w14:textId="77777777" w:rsidR="00D147EE" w:rsidRDefault="00D147EE" w:rsidP="00D147EE">
      <w:pPr>
        <w:rPr>
          <w:sz w:val="24"/>
          <w:szCs w:val="24"/>
        </w:rPr>
      </w:pPr>
    </w:p>
    <w:p w14:paraId="16A60DAF" w14:textId="5DB0C9A2" w:rsidR="00D147EE" w:rsidRDefault="00D147EE" w:rsidP="00D147EE">
      <w:pPr>
        <w:rPr>
          <w:b/>
          <w:bCs/>
          <w:sz w:val="24"/>
          <w:szCs w:val="24"/>
        </w:rPr>
      </w:pPr>
      <w:r>
        <w:rPr>
          <w:b/>
          <w:bCs/>
          <w:sz w:val="24"/>
          <w:szCs w:val="24"/>
        </w:rPr>
        <w:t>Slide 15</w:t>
      </w:r>
    </w:p>
    <w:p w14:paraId="08400A53" w14:textId="41CC05E2" w:rsidR="00D147EE" w:rsidRDefault="00D147EE" w:rsidP="00D147EE">
      <w:pPr>
        <w:rPr>
          <w:sz w:val="24"/>
          <w:szCs w:val="24"/>
        </w:rPr>
      </w:pPr>
      <w:r>
        <w:rPr>
          <w:sz w:val="24"/>
          <w:szCs w:val="24"/>
        </w:rPr>
        <w:t>Public Comment</w:t>
      </w:r>
    </w:p>
    <w:p w14:paraId="3B0F31A8" w14:textId="77777777" w:rsidR="00D147EE" w:rsidRDefault="00D147EE" w:rsidP="00D147EE">
      <w:pPr>
        <w:rPr>
          <w:sz w:val="24"/>
          <w:szCs w:val="24"/>
        </w:rPr>
      </w:pPr>
    </w:p>
    <w:p w14:paraId="6D234382" w14:textId="4A4D03C6" w:rsidR="00D147EE" w:rsidRDefault="00D147EE" w:rsidP="00D147EE">
      <w:pPr>
        <w:rPr>
          <w:b/>
          <w:bCs/>
          <w:sz w:val="24"/>
          <w:szCs w:val="24"/>
        </w:rPr>
      </w:pPr>
      <w:r>
        <w:rPr>
          <w:b/>
          <w:bCs/>
          <w:sz w:val="24"/>
          <w:szCs w:val="24"/>
        </w:rPr>
        <w:t>Slide 16</w:t>
      </w:r>
    </w:p>
    <w:p w14:paraId="35D2BCB7" w14:textId="2F9EA43F" w:rsidR="00D147EE" w:rsidRPr="00D147EE" w:rsidRDefault="00D147EE" w:rsidP="00D147EE">
      <w:pPr>
        <w:rPr>
          <w:sz w:val="24"/>
          <w:szCs w:val="24"/>
        </w:rPr>
      </w:pPr>
      <w:r>
        <w:rPr>
          <w:sz w:val="24"/>
          <w:szCs w:val="24"/>
        </w:rPr>
        <w:t>Thank you!</w:t>
      </w:r>
    </w:p>
    <w:p w14:paraId="2CEC3FE6" w14:textId="77777777" w:rsidR="00D147EE" w:rsidRDefault="00D147EE" w:rsidP="00D147EE">
      <w:pPr>
        <w:rPr>
          <w:sz w:val="24"/>
          <w:szCs w:val="24"/>
          <w:lang w:val="fr-FR"/>
        </w:rPr>
      </w:pPr>
    </w:p>
    <w:p w14:paraId="2221E00A" w14:textId="77777777" w:rsidR="00D147EE" w:rsidRDefault="00D147EE" w:rsidP="00D147EE">
      <w:pPr>
        <w:rPr>
          <w:sz w:val="24"/>
          <w:szCs w:val="24"/>
          <w:lang w:val="fr-FR"/>
        </w:rPr>
      </w:pPr>
    </w:p>
    <w:p w14:paraId="3D12CC60" w14:textId="77777777" w:rsidR="00D147EE" w:rsidRPr="00D147EE" w:rsidRDefault="00D147EE" w:rsidP="00D147EE">
      <w:pPr>
        <w:rPr>
          <w:sz w:val="24"/>
          <w:szCs w:val="24"/>
        </w:rPr>
      </w:pPr>
    </w:p>
    <w:p w14:paraId="0939B7D6" w14:textId="77777777" w:rsidR="00D147EE" w:rsidRPr="00D147EE" w:rsidRDefault="00D147EE" w:rsidP="004005AD">
      <w:pPr>
        <w:rPr>
          <w:sz w:val="24"/>
          <w:szCs w:val="24"/>
        </w:rPr>
      </w:pPr>
    </w:p>
    <w:p w14:paraId="6C4DB2AF" w14:textId="77777777" w:rsidR="004005AD" w:rsidRPr="00D147EE" w:rsidRDefault="004005AD">
      <w:pPr>
        <w:rPr>
          <w:sz w:val="24"/>
          <w:szCs w:val="24"/>
        </w:rPr>
      </w:pPr>
    </w:p>
    <w:sectPr w:rsidR="004005AD" w:rsidRPr="00D14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93A"/>
    <w:multiLevelType w:val="hybridMultilevel"/>
    <w:tmpl w:val="5868F3C8"/>
    <w:lvl w:ilvl="0" w:tplc="EF540368">
      <w:start w:val="1"/>
      <w:numFmt w:val="bullet"/>
      <w:lvlText w:val="•"/>
      <w:lvlJc w:val="left"/>
      <w:pPr>
        <w:tabs>
          <w:tab w:val="num" w:pos="720"/>
        </w:tabs>
        <w:ind w:left="720" w:hanging="360"/>
      </w:pPr>
      <w:rPr>
        <w:rFonts w:ascii="Arial" w:hAnsi="Arial" w:hint="default"/>
      </w:rPr>
    </w:lvl>
    <w:lvl w:ilvl="1" w:tplc="F866E32C" w:tentative="1">
      <w:start w:val="1"/>
      <w:numFmt w:val="bullet"/>
      <w:lvlText w:val="•"/>
      <w:lvlJc w:val="left"/>
      <w:pPr>
        <w:tabs>
          <w:tab w:val="num" w:pos="1440"/>
        </w:tabs>
        <w:ind w:left="1440" w:hanging="360"/>
      </w:pPr>
      <w:rPr>
        <w:rFonts w:ascii="Arial" w:hAnsi="Arial" w:hint="default"/>
      </w:rPr>
    </w:lvl>
    <w:lvl w:ilvl="2" w:tplc="92B244D0" w:tentative="1">
      <w:start w:val="1"/>
      <w:numFmt w:val="bullet"/>
      <w:lvlText w:val="•"/>
      <w:lvlJc w:val="left"/>
      <w:pPr>
        <w:tabs>
          <w:tab w:val="num" w:pos="2160"/>
        </w:tabs>
        <w:ind w:left="2160" w:hanging="360"/>
      </w:pPr>
      <w:rPr>
        <w:rFonts w:ascii="Arial" w:hAnsi="Arial" w:hint="default"/>
      </w:rPr>
    </w:lvl>
    <w:lvl w:ilvl="3" w:tplc="3022D57A" w:tentative="1">
      <w:start w:val="1"/>
      <w:numFmt w:val="bullet"/>
      <w:lvlText w:val="•"/>
      <w:lvlJc w:val="left"/>
      <w:pPr>
        <w:tabs>
          <w:tab w:val="num" w:pos="2880"/>
        </w:tabs>
        <w:ind w:left="2880" w:hanging="360"/>
      </w:pPr>
      <w:rPr>
        <w:rFonts w:ascii="Arial" w:hAnsi="Arial" w:hint="default"/>
      </w:rPr>
    </w:lvl>
    <w:lvl w:ilvl="4" w:tplc="42FAE948" w:tentative="1">
      <w:start w:val="1"/>
      <w:numFmt w:val="bullet"/>
      <w:lvlText w:val="•"/>
      <w:lvlJc w:val="left"/>
      <w:pPr>
        <w:tabs>
          <w:tab w:val="num" w:pos="3600"/>
        </w:tabs>
        <w:ind w:left="3600" w:hanging="360"/>
      </w:pPr>
      <w:rPr>
        <w:rFonts w:ascii="Arial" w:hAnsi="Arial" w:hint="default"/>
      </w:rPr>
    </w:lvl>
    <w:lvl w:ilvl="5" w:tplc="0FA458B8" w:tentative="1">
      <w:start w:val="1"/>
      <w:numFmt w:val="bullet"/>
      <w:lvlText w:val="•"/>
      <w:lvlJc w:val="left"/>
      <w:pPr>
        <w:tabs>
          <w:tab w:val="num" w:pos="4320"/>
        </w:tabs>
        <w:ind w:left="4320" w:hanging="360"/>
      </w:pPr>
      <w:rPr>
        <w:rFonts w:ascii="Arial" w:hAnsi="Arial" w:hint="default"/>
      </w:rPr>
    </w:lvl>
    <w:lvl w:ilvl="6" w:tplc="E5ACAF30" w:tentative="1">
      <w:start w:val="1"/>
      <w:numFmt w:val="bullet"/>
      <w:lvlText w:val="•"/>
      <w:lvlJc w:val="left"/>
      <w:pPr>
        <w:tabs>
          <w:tab w:val="num" w:pos="5040"/>
        </w:tabs>
        <w:ind w:left="5040" w:hanging="360"/>
      </w:pPr>
      <w:rPr>
        <w:rFonts w:ascii="Arial" w:hAnsi="Arial" w:hint="default"/>
      </w:rPr>
    </w:lvl>
    <w:lvl w:ilvl="7" w:tplc="40FEBF4A" w:tentative="1">
      <w:start w:val="1"/>
      <w:numFmt w:val="bullet"/>
      <w:lvlText w:val="•"/>
      <w:lvlJc w:val="left"/>
      <w:pPr>
        <w:tabs>
          <w:tab w:val="num" w:pos="5760"/>
        </w:tabs>
        <w:ind w:left="5760" w:hanging="360"/>
      </w:pPr>
      <w:rPr>
        <w:rFonts w:ascii="Arial" w:hAnsi="Arial" w:hint="default"/>
      </w:rPr>
    </w:lvl>
    <w:lvl w:ilvl="8" w:tplc="010EC2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BB7226"/>
    <w:multiLevelType w:val="hybridMultilevel"/>
    <w:tmpl w:val="C4E89BDC"/>
    <w:lvl w:ilvl="0" w:tplc="B20E6FE6">
      <w:start w:val="1"/>
      <w:numFmt w:val="bullet"/>
      <w:lvlText w:val="•"/>
      <w:lvlJc w:val="left"/>
      <w:pPr>
        <w:tabs>
          <w:tab w:val="num" w:pos="720"/>
        </w:tabs>
        <w:ind w:left="720" w:hanging="360"/>
      </w:pPr>
      <w:rPr>
        <w:rFonts w:ascii="Arial" w:hAnsi="Arial" w:hint="default"/>
      </w:rPr>
    </w:lvl>
    <w:lvl w:ilvl="1" w:tplc="4E3A6CA8" w:tentative="1">
      <w:start w:val="1"/>
      <w:numFmt w:val="bullet"/>
      <w:lvlText w:val="•"/>
      <w:lvlJc w:val="left"/>
      <w:pPr>
        <w:tabs>
          <w:tab w:val="num" w:pos="1440"/>
        </w:tabs>
        <w:ind w:left="1440" w:hanging="360"/>
      </w:pPr>
      <w:rPr>
        <w:rFonts w:ascii="Arial" w:hAnsi="Arial" w:hint="default"/>
      </w:rPr>
    </w:lvl>
    <w:lvl w:ilvl="2" w:tplc="ECC6FF34" w:tentative="1">
      <w:start w:val="1"/>
      <w:numFmt w:val="bullet"/>
      <w:lvlText w:val="•"/>
      <w:lvlJc w:val="left"/>
      <w:pPr>
        <w:tabs>
          <w:tab w:val="num" w:pos="2160"/>
        </w:tabs>
        <w:ind w:left="2160" w:hanging="360"/>
      </w:pPr>
      <w:rPr>
        <w:rFonts w:ascii="Arial" w:hAnsi="Arial" w:hint="default"/>
      </w:rPr>
    </w:lvl>
    <w:lvl w:ilvl="3" w:tplc="F92CB77A" w:tentative="1">
      <w:start w:val="1"/>
      <w:numFmt w:val="bullet"/>
      <w:lvlText w:val="•"/>
      <w:lvlJc w:val="left"/>
      <w:pPr>
        <w:tabs>
          <w:tab w:val="num" w:pos="2880"/>
        </w:tabs>
        <w:ind w:left="2880" w:hanging="360"/>
      </w:pPr>
      <w:rPr>
        <w:rFonts w:ascii="Arial" w:hAnsi="Arial" w:hint="default"/>
      </w:rPr>
    </w:lvl>
    <w:lvl w:ilvl="4" w:tplc="3080E776" w:tentative="1">
      <w:start w:val="1"/>
      <w:numFmt w:val="bullet"/>
      <w:lvlText w:val="•"/>
      <w:lvlJc w:val="left"/>
      <w:pPr>
        <w:tabs>
          <w:tab w:val="num" w:pos="3600"/>
        </w:tabs>
        <w:ind w:left="3600" w:hanging="360"/>
      </w:pPr>
      <w:rPr>
        <w:rFonts w:ascii="Arial" w:hAnsi="Arial" w:hint="default"/>
      </w:rPr>
    </w:lvl>
    <w:lvl w:ilvl="5" w:tplc="29D8BFA2" w:tentative="1">
      <w:start w:val="1"/>
      <w:numFmt w:val="bullet"/>
      <w:lvlText w:val="•"/>
      <w:lvlJc w:val="left"/>
      <w:pPr>
        <w:tabs>
          <w:tab w:val="num" w:pos="4320"/>
        </w:tabs>
        <w:ind w:left="4320" w:hanging="360"/>
      </w:pPr>
      <w:rPr>
        <w:rFonts w:ascii="Arial" w:hAnsi="Arial" w:hint="default"/>
      </w:rPr>
    </w:lvl>
    <w:lvl w:ilvl="6" w:tplc="3B020BCC" w:tentative="1">
      <w:start w:val="1"/>
      <w:numFmt w:val="bullet"/>
      <w:lvlText w:val="•"/>
      <w:lvlJc w:val="left"/>
      <w:pPr>
        <w:tabs>
          <w:tab w:val="num" w:pos="5040"/>
        </w:tabs>
        <w:ind w:left="5040" w:hanging="360"/>
      </w:pPr>
      <w:rPr>
        <w:rFonts w:ascii="Arial" w:hAnsi="Arial" w:hint="default"/>
      </w:rPr>
    </w:lvl>
    <w:lvl w:ilvl="7" w:tplc="FB3CD4BE" w:tentative="1">
      <w:start w:val="1"/>
      <w:numFmt w:val="bullet"/>
      <w:lvlText w:val="•"/>
      <w:lvlJc w:val="left"/>
      <w:pPr>
        <w:tabs>
          <w:tab w:val="num" w:pos="5760"/>
        </w:tabs>
        <w:ind w:left="5760" w:hanging="360"/>
      </w:pPr>
      <w:rPr>
        <w:rFonts w:ascii="Arial" w:hAnsi="Arial" w:hint="default"/>
      </w:rPr>
    </w:lvl>
    <w:lvl w:ilvl="8" w:tplc="280A79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631B01"/>
    <w:multiLevelType w:val="hybridMultilevel"/>
    <w:tmpl w:val="70A62080"/>
    <w:lvl w:ilvl="0" w:tplc="15408628">
      <w:start w:val="1"/>
      <w:numFmt w:val="decimal"/>
      <w:lvlText w:val="%1."/>
      <w:lvlJc w:val="left"/>
      <w:pPr>
        <w:tabs>
          <w:tab w:val="num" w:pos="720"/>
        </w:tabs>
        <w:ind w:left="720" w:hanging="360"/>
      </w:pPr>
    </w:lvl>
    <w:lvl w:ilvl="1" w:tplc="2452E2B4" w:tentative="1">
      <w:start w:val="1"/>
      <w:numFmt w:val="decimal"/>
      <w:lvlText w:val="%2."/>
      <w:lvlJc w:val="left"/>
      <w:pPr>
        <w:tabs>
          <w:tab w:val="num" w:pos="1440"/>
        </w:tabs>
        <w:ind w:left="1440" w:hanging="360"/>
      </w:pPr>
    </w:lvl>
    <w:lvl w:ilvl="2" w:tplc="ACEEBF26" w:tentative="1">
      <w:start w:val="1"/>
      <w:numFmt w:val="decimal"/>
      <w:lvlText w:val="%3."/>
      <w:lvlJc w:val="left"/>
      <w:pPr>
        <w:tabs>
          <w:tab w:val="num" w:pos="2160"/>
        </w:tabs>
        <w:ind w:left="2160" w:hanging="360"/>
      </w:pPr>
    </w:lvl>
    <w:lvl w:ilvl="3" w:tplc="AEC2F414" w:tentative="1">
      <w:start w:val="1"/>
      <w:numFmt w:val="decimal"/>
      <w:lvlText w:val="%4."/>
      <w:lvlJc w:val="left"/>
      <w:pPr>
        <w:tabs>
          <w:tab w:val="num" w:pos="2880"/>
        </w:tabs>
        <w:ind w:left="2880" w:hanging="360"/>
      </w:pPr>
    </w:lvl>
    <w:lvl w:ilvl="4" w:tplc="3178449C" w:tentative="1">
      <w:start w:val="1"/>
      <w:numFmt w:val="decimal"/>
      <w:lvlText w:val="%5."/>
      <w:lvlJc w:val="left"/>
      <w:pPr>
        <w:tabs>
          <w:tab w:val="num" w:pos="3600"/>
        </w:tabs>
        <w:ind w:left="3600" w:hanging="360"/>
      </w:pPr>
    </w:lvl>
    <w:lvl w:ilvl="5" w:tplc="8D32484A" w:tentative="1">
      <w:start w:val="1"/>
      <w:numFmt w:val="decimal"/>
      <w:lvlText w:val="%6."/>
      <w:lvlJc w:val="left"/>
      <w:pPr>
        <w:tabs>
          <w:tab w:val="num" w:pos="4320"/>
        </w:tabs>
        <w:ind w:left="4320" w:hanging="360"/>
      </w:pPr>
    </w:lvl>
    <w:lvl w:ilvl="6" w:tplc="B0AA0F02" w:tentative="1">
      <w:start w:val="1"/>
      <w:numFmt w:val="decimal"/>
      <w:lvlText w:val="%7."/>
      <w:lvlJc w:val="left"/>
      <w:pPr>
        <w:tabs>
          <w:tab w:val="num" w:pos="5040"/>
        </w:tabs>
        <w:ind w:left="5040" w:hanging="360"/>
      </w:pPr>
    </w:lvl>
    <w:lvl w:ilvl="7" w:tplc="24924426" w:tentative="1">
      <w:start w:val="1"/>
      <w:numFmt w:val="decimal"/>
      <w:lvlText w:val="%8."/>
      <w:lvlJc w:val="left"/>
      <w:pPr>
        <w:tabs>
          <w:tab w:val="num" w:pos="5760"/>
        </w:tabs>
        <w:ind w:left="5760" w:hanging="360"/>
      </w:pPr>
    </w:lvl>
    <w:lvl w:ilvl="8" w:tplc="C5BC40F2" w:tentative="1">
      <w:start w:val="1"/>
      <w:numFmt w:val="decimal"/>
      <w:lvlText w:val="%9."/>
      <w:lvlJc w:val="left"/>
      <w:pPr>
        <w:tabs>
          <w:tab w:val="num" w:pos="6480"/>
        </w:tabs>
        <w:ind w:left="6480" w:hanging="360"/>
      </w:pPr>
    </w:lvl>
  </w:abstractNum>
  <w:abstractNum w:abstractNumId="3" w15:restartNumberingAfterBreak="0">
    <w:nsid w:val="2C6D0947"/>
    <w:multiLevelType w:val="hybridMultilevel"/>
    <w:tmpl w:val="1F928A8A"/>
    <w:lvl w:ilvl="0" w:tplc="38965A3A">
      <w:start w:val="1"/>
      <w:numFmt w:val="bullet"/>
      <w:lvlText w:val="•"/>
      <w:lvlJc w:val="left"/>
      <w:pPr>
        <w:tabs>
          <w:tab w:val="num" w:pos="720"/>
        </w:tabs>
        <w:ind w:left="720" w:hanging="360"/>
      </w:pPr>
      <w:rPr>
        <w:rFonts w:ascii="Arial" w:hAnsi="Arial" w:hint="default"/>
      </w:rPr>
    </w:lvl>
    <w:lvl w:ilvl="1" w:tplc="E4DA4402">
      <w:start w:val="1"/>
      <w:numFmt w:val="bullet"/>
      <w:lvlText w:val="•"/>
      <w:lvlJc w:val="left"/>
      <w:pPr>
        <w:tabs>
          <w:tab w:val="num" w:pos="1440"/>
        </w:tabs>
        <w:ind w:left="1440" w:hanging="360"/>
      </w:pPr>
      <w:rPr>
        <w:rFonts w:ascii="Arial" w:hAnsi="Arial" w:hint="default"/>
      </w:rPr>
    </w:lvl>
    <w:lvl w:ilvl="2" w:tplc="6B704166" w:tentative="1">
      <w:start w:val="1"/>
      <w:numFmt w:val="bullet"/>
      <w:lvlText w:val="•"/>
      <w:lvlJc w:val="left"/>
      <w:pPr>
        <w:tabs>
          <w:tab w:val="num" w:pos="2160"/>
        </w:tabs>
        <w:ind w:left="2160" w:hanging="360"/>
      </w:pPr>
      <w:rPr>
        <w:rFonts w:ascii="Arial" w:hAnsi="Arial" w:hint="default"/>
      </w:rPr>
    </w:lvl>
    <w:lvl w:ilvl="3" w:tplc="6A604440" w:tentative="1">
      <w:start w:val="1"/>
      <w:numFmt w:val="bullet"/>
      <w:lvlText w:val="•"/>
      <w:lvlJc w:val="left"/>
      <w:pPr>
        <w:tabs>
          <w:tab w:val="num" w:pos="2880"/>
        </w:tabs>
        <w:ind w:left="2880" w:hanging="360"/>
      </w:pPr>
      <w:rPr>
        <w:rFonts w:ascii="Arial" w:hAnsi="Arial" w:hint="default"/>
      </w:rPr>
    </w:lvl>
    <w:lvl w:ilvl="4" w:tplc="96022E14">
      <w:numFmt w:val="bullet"/>
      <w:lvlText w:val="o"/>
      <w:lvlJc w:val="left"/>
      <w:pPr>
        <w:tabs>
          <w:tab w:val="num" w:pos="3600"/>
        </w:tabs>
        <w:ind w:left="3600" w:hanging="360"/>
      </w:pPr>
      <w:rPr>
        <w:rFonts w:ascii="Courier New" w:hAnsi="Courier New" w:hint="default"/>
      </w:rPr>
    </w:lvl>
    <w:lvl w:ilvl="5" w:tplc="3CF01AE4" w:tentative="1">
      <w:start w:val="1"/>
      <w:numFmt w:val="bullet"/>
      <w:lvlText w:val="•"/>
      <w:lvlJc w:val="left"/>
      <w:pPr>
        <w:tabs>
          <w:tab w:val="num" w:pos="4320"/>
        </w:tabs>
        <w:ind w:left="4320" w:hanging="360"/>
      </w:pPr>
      <w:rPr>
        <w:rFonts w:ascii="Arial" w:hAnsi="Arial" w:hint="default"/>
      </w:rPr>
    </w:lvl>
    <w:lvl w:ilvl="6" w:tplc="F880FA28" w:tentative="1">
      <w:start w:val="1"/>
      <w:numFmt w:val="bullet"/>
      <w:lvlText w:val="•"/>
      <w:lvlJc w:val="left"/>
      <w:pPr>
        <w:tabs>
          <w:tab w:val="num" w:pos="5040"/>
        </w:tabs>
        <w:ind w:left="5040" w:hanging="360"/>
      </w:pPr>
      <w:rPr>
        <w:rFonts w:ascii="Arial" w:hAnsi="Arial" w:hint="default"/>
      </w:rPr>
    </w:lvl>
    <w:lvl w:ilvl="7" w:tplc="9E4AF4A8" w:tentative="1">
      <w:start w:val="1"/>
      <w:numFmt w:val="bullet"/>
      <w:lvlText w:val="•"/>
      <w:lvlJc w:val="left"/>
      <w:pPr>
        <w:tabs>
          <w:tab w:val="num" w:pos="5760"/>
        </w:tabs>
        <w:ind w:left="5760" w:hanging="360"/>
      </w:pPr>
      <w:rPr>
        <w:rFonts w:ascii="Arial" w:hAnsi="Arial" w:hint="default"/>
      </w:rPr>
    </w:lvl>
    <w:lvl w:ilvl="8" w:tplc="5CA6A6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D93359"/>
    <w:multiLevelType w:val="hybridMultilevel"/>
    <w:tmpl w:val="638C7CF8"/>
    <w:lvl w:ilvl="0" w:tplc="C64A9D42">
      <w:start w:val="1"/>
      <w:numFmt w:val="upperRoman"/>
      <w:lvlText w:val="%1."/>
      <w:lvlJc w:val="right"/>
      <w:pPr>
        <w:tabs>
          <w:tab w:val="num" w:pos="720"/>
        </w:tabs>
        <w:ind w:left="720" w:hanging="360"/>
      </w:pPr>
    </w:lvl>
    <w:lvl w:ilvl="1" w:tplc="7764DA70" w:tentative="1">
      <w:start w:val="1"/>
      <w:numFmt w:val="upperRoman"/>
      <w:lvlText w:val="%2."/>
      <w:lvlJc w:val="right"/>
      <w:pPr>
        <w:tabs>
          <w:tab w:val="num" w:pos="1440"/>
        </w:tabs>
        <w:ind w:left="1440" w:hanging="360"/>
      </w:pPr>
    </w:lvl>
    <w:lvl w:ilvl="2" w:tplc="BE428900" w:tentative="1">
      <w:start w:val="1"/>
      <w:numFmt w:val="upperRoman"/>
      <w:lvlText w:val="%3."/>
      <w:lvlJc w:val="right"/>
      <w:pPr>
        <w:tabs>
          <w:tab w:val="num" w:pos="2160"/>
        </w:tabs>
        <w:ind w:left="2160" w:hanging="360"/>
      </w:pPr>
    </w:lvl>
    <w:lvl w:ilvl="3" w:tplc="5F2A3D7E" w:tentative="1">
      <w:start w:val="1"/>
      <w:numFmt w:val="upperRoman"/>
      <w:lvlText w:val="%4."/>
      <w:lvlJc w:val="right"/>
      <w:pPr>
        <w:tabs>
          <w:tab w:val="num" w:pos="2880"/>
        </w:tabs>
        <w:ind w:left="2880" w:hanging="360"/>
      </w:pPr>
    </w:lvl>
    <w:lvl w:ilvl="4" w:tplc="8644690A" w:tentative="1">
      <w:start w:val="1"/>
      <w:numFmt w:val="upperRoman"/>
      <w:lvlText w:val="%5."/>
      <w:lvlJc w:val="right"/>
      <w:pPr>
        <w:tabs>
          <w:tab w:val="num" w:pos="3600"/>
        </w:tabs>
        <w:ind w:left="3600" w:hanging="360"/>
      </w:pPr>
    </w:lvl>
    <w:lvl w:ilvl="5" w:tplc="3EA81D92" w:tentative="1">
      <w:start w:val="1"/>
      <w:numFmt w:val="upperRoman"/>
      <w:lvlText w:val="%6."/>
      <w:lvlJc w:val="right"/>
      <w:pPr>
        <w:tabs>
          <w:tab w:val="num" w:pos="4320"/>
        </w:tabs>
        <w:ind w:left="4320" w:hanging="360"/>
      </w:pPr>
    </w:lvl>
    <w:lvl w:ilvl="6" w:tplc="CC7C590C" w:tentative="1">
      <w:start w:val="1"/>
      <w:numFmt w:val="upperRoman"/>
      <w:lvlText w:val="%7."/>
      <w:lvlJc w:val="right"/>
      <w:pPr>
        <w:tabs>
          <w:tab w:val="num" w:pos="5040"/>
        </w:tabs>
        <w:ind w:left="5040" w:hanging="360"/>
      </w:pPr>
    </w:lvl>
    <w:lvl w:ilvl="7" w:tplc="8B56CAFC" w:tentative="1">
      <w:start w:val="1"/>
      <w:numFmt w:val="upperRoman"/>
      <w:lvlText w:val="%8."/>
      <w:lvlJc w:val="right"/>
      <w:pPr>
        <w:tabs>
          <w:tab w:val="num" w:pos="5760"/>
        </w:tabs>
        <w:ind w:left="5760" w:hanging="360"/>
      </w:pPr>
    </w:lvl>
    <w:lvl w:ilvl="8" w:tplc="A7922248" w:tentative="1">
      <w:start w:val="1"/>
      <w:numFmt w:val="upperRoman"/>
      <w:lvlText w:val="%9."/>
      <w:lvlJc w:val="right"/>
      <w:pPr>
        <w:tabs>
          <w:tab w:val="num" w:pos="6480"/>
        </w:tabs>
        <w:ind w:left="6480" w:hanging="360"/>
      </w:pPr>
    </w:lvl>
  </w:abstractNum>
  <w:abstractNum w:abstractNumId="5" w15:restartNumberingAfterBreak="0">
    <w:nsid w:val="47D02FB5"/>
    <w:multiLevelType w:val="hybridMultilevel"/>
    <w:tmpl w:val="DB1AED06"/>
    <w:lvl w:ilvl="0" w:tplc="9B301C4E">
      <w:start w:val="1"/>
      <w:numFmt w:val="lowerRoman"/>
      <w:lvlText w:val="(%1)"/>
      <w:lvlJc w:val="right"/>
      <w:pPr>
        <w:tabs>
          <w:tab w:val="num" w:pos="720"/>
        </w:tabs>
        <w:ind w:left="720" w:hanging="360"/>
      </w:pPr>
    </w:lvl>
    <w:lvl w:ilvl="1" w:tplc="344473FC" w:tentative="1">
      <w:start w:val="1"/>
      <w:numFmt w:val="lowerRoman"/>
      <w:lvlText w:val="(%2)"/>
      <w:lvlJc w:val="right"/>
      <w:pPr>
        <w:tabs>
          <w:tab w:val="num" w:pos="1440"/>
        </w:tabs>
        <w:ind w:left="1440" w:hanging="360"/>
      </w:pPr>
    </w:lvl>
    <w:lvl w:ilvl="2" w:tplc="20ACE7DE" w:tentative="1">
      <w:start w:val="1"/>
      <w:numFmt w:val="lowerRoman"/>
      <w:lvlText w:val="(%3)"/>
      <w:lvlJc w:val="right"/>
      <w:pPr>
        <w:tabs>
          <w:tab w:val="num" w:pos="2160"/>
        </w:tabs>
        <w:ind w:left="2160" w:hanging="360"/>
      </w:pPr>
    </w:lvl>
    <w:lvl w:ilvl="3" w:tplc="DF6829CE" w:tentative="1">
      <w:start w:val="1"/>
      <w:numFmt w:val="lowerRoman"/>
      <w:lvlText w:val="(%4)"/>
      <w:lvlJc w:val="right"/>
      <w:pPr>
        <w:tabs>
          <w:tab w:val="num" w:pos="2880"/>
        </w:tabs>
        <w:ind w:left="2880" w:hanging="360"/>
      </w:pPr>
    </w:lvl>
    <w:lvl w:ilvl="4" w:tplc="46303688" w:tentative="1">
      <w:start w:val="1"/>
      <w:numFmt w:val="lowerRoman"/>
      <w:lvlText w:val="(%5)"/>
      <w:lvlJc w:val="right"/>
      <w:pPr>
        <w:tabs>
          <w:tab w:val="num" w:pos="3600"/>
        </w:tabs>
        <w:ind w:left="3600" w:hanging="360"/>
      </w:pPr>
    </w:lvl>
    <w:lvl w:ilvl="5" w:tplc="6C7C4228" w:tentative="1">
      <w:start w:val="1"/>
      <w:numFmt w:val="lowerRoman"/>
      <w:lvlText w:val="(%6)"/>
      <w:lvlJc w:val="right"/>
      <w:pPr>
        <w:tabs>
          <w:tab w:val="num" w:pos="4320"/>
        </w:tabs>
        <w:ind w:left="4320" w:hanging="360"/>
      </w:pPr>
    </w:lvl>
    <w:lvl w:ilvl="6" w:tplc="8B2CBD5A" w:tentative="1">
      <w:start w:val="1"/>
      <w:numFmt w:val="lowerRoman"/>
      <w:lvlText w:val="(%7)"/>
      <w:lvlJc w:val="right"/>
      <w:pPr>
        <w:tabs>
          <w:tab w:val="num" w:pos="5040"/>
        </w:tabs>
        <w:ind w:left="5040" w:hanging="360"/>
      </w:pPr>
    </w:lvl>
    <w:lvl w:ilvl="7" w:tplc="B5C4AF62" w:tentative="1">
      <w:start w:val="1"/>
      <w:numFmt w:val="lowerRoman"/>
      <w:lvlText w:val="(%8)"/>
      <w:lvlJc w:val="right"/>
      <w:pPr>
        <w:tabs>
          <w:tab w:val="num" w:pos="5760"/>
        </w:tabs>
        <w:ind w:left="5760" w:hanging="360"/>
      </w:pPr>
    </w:lvl>
    <w:lvl w:ilvl="8" w:tplc="DC30C2DE" w:tentative="1">
      <w:start w:val="1"/>
      <w:numFmt w:val="lowerRoman"/>
      <w:lvlText w:val="(%9)"/>
      <w:lvlJc w:val="right"/>
      <w:pPr>
        <w:tabs>
          <w:tab w:val="num" w:pos="6480"/>
        </w:tabs>
        <w:ind w:left="6480" w:hanging="360"/>
      </w:pPr>
    </w:lvl>
  </w:abstractNum>
  <w:abstractNum w:abstractNumId="6" w15:restartNumberingAfterBreak="0">
    <w:nsid w:val="68AC6CD3"/>
    <w:multiLevelType w:val="hybridMultilevel"/>
    <w:tmpl w:val="4E8601A8"/>
    <w:lvl w:ilvl="0" w:tplc="F83A72F0">
      <w:start w:val="1"/>
      <w:numFmt w:val="lowerRoman"/>
      <w:lvlText w:val="(%1)"/>
      <w:lvlJc w:val="right"/>
      <w:pPr>
        <w:tabs>
          <w:tab w:val="num" w:pos="720"/>
        </w:tabs>
        <w:ind w:left="720" w:hanging="360"/>
      </w:pPr>
    </w:lvl>
    <w:lvl w:ilvl="1" w:tplc="BCAA5D32" w:tentative="1">
      <w:start w:val="1"/>
      <w:numFmt w:val="lowerRoman"/>
      <w:lvlText w:val="(%2)"/>
      <w:lvlJc w:val="right"/>
      <w:pPr>
        <w:tabs>
          <w:tab w:val="num" w:pos="1440"/>
        </w:tabs>
        <w:ind w:left="1440" w:hanging="360"/>
      </w:pPr>
    </w:lvl>
    <w:lvl w:ilvl="2" w:tplc="B7B070C6" w:tentative="1">
      <w:start w:val="1"/>
      <w:numFmt w:val="lowerRoman"/>
      <w:lvlText w:val="(%3)"/>
      <w:lvlJc w:val="right"/>
      <w:pPr>
        <w:tabs>
          <w:tab w:val="num" w:pos="2160"/>
        </w:tabs>
        <w:ind w:left="2160" w:hanging="360"/>
      </w:pPr>
    </w:lvl>
    <w:lvl w:ilvl="3" w:tplc="C8FA9A5C" w:tentative="1">
      <w:start w:val="1"/>
      <w:numFmt w:val="lowerRoman"/>
      <w:lvlText w:val="(%4)"/>
      <w:lvlJc w:val="right"/>
      <w:pPr>
        <w:tabs>
          <w:tab w:val="num" w:pos="2880"/>
        </w:tabs>
        <w:ind w:left="2880" w:hanging="360"/>
      </w:pPr>
    </w:lvl>
    <w:lvl w:ilvl="4" w:tplc="47E210FA" w:tentative="1">
      <w:start w:val="1"/>
      <w:numFmt w:val="lowerRoman"/>
      <w:lvlText w:val="(%5)"/>
      <w:lvlJc w:val="right"/>
      <w:pPr>
        <w:tabs>
          <w:tab w:val="num" w:pos="3600"/>
        </w:tabs>
        <w:ind w:left="3600" w:hanging="360"/>
      </w:pPr>
    </w:lvl>
    <w:lvl w:ilvl="5" w:tplc="83E46C24" w:tentative="1">
      <w:start w:val="1"/>
      <w:numFmt w:val="lowerRoman"/>
      <w:lvlText w:val="(%6)"/>
      <w:lvlJc w:val="right"/>
      <w:pPr>
        <w:tabs>
          <w:tab w:val="num" w:pos="4320"/>
        </w:tabs>
        <w:ind w:left="4320" w:hanging="360"/>
      </w:pPr>
    </w:lvl>
    <w:lvl w:ilvl="6" w:tplc="1D0CD714" w:tentative="1">
      <w:start w:val="1"/>
      <w:numFmt w:val="lowerRoman"/>
      <w:lvlText w:val="(%7)"/>
      <w:lvlJc w:val="right"/>
      <w:pPr>
        <w:tabs>
          <w:tab w:val="num" w:pos="5040"/>
        </w:tabs>
        <w:ind w:left="5040" w:hanging="360"/>
      </w:pPr>
    </w:lvl>
    <w:lvl w:ilvl="7" w:tplc="CA02257C" w:tentative="1">
      <w:start w:val="1"/>
      <w:numFmt w:val="lowerRoman"/>
      <w:lvlText w:val="(%8)"/>
      <w:lvlJc w:val="right"/>
      <w:pPr>
        <w:tabs>
          <w:tab w:val="num" w:pos="5760"/>
        </w:tabs>
        <w:ind w:left="5760" w:hanging="360"/>
      </w:pPr>
    </w:lvl>
    <w:lvl w:ilvl="8" w:tplc="5BB829AC" w:tentative="1">
      <w:start w:val="1"/>
      <w:numFmt w:val="lowerRoman"/>
      <w:lvlText w:val="(%9)"/>
      <w:lvlJc w:val="right"/>
      <w:pPr>
        <w:tabs>
          <w:tab w:val="num" w:pos="6480"/>
        </w:tabs>
        <w:ind w:left="6480" w:hanging="360"/>
      </w:pPr>
    </w:lvl>
  </w:abstractNum>
  <w:abstractNum w:abstractNumId="7" w15:restartNumberingAfterBreak="0">
    <w:nsid w:val="708F62E6"/>
    <w:multiLevelType w:val="hybridMultilevel"/>
    <w:tmpl w:val="A4D2ACC0"/>
    <w:lvl w:ilvl="0" w:tplc="C770CFD2">
      <w:start w:val="1"/>
      <w:numFmt w:val="bullet"/>
      <w:lvlText w:val="•"/>
      <w:lvlJc w:val="left"/>
      <w:pPr>
        <w:tabs>
          <w:tab w:val="num" w:pos="720"/>
        </w:tabs>
        <w:ind w:left="720" w:hanging="360"/>
      </w:pPr>
      <w:rPr>
        <w:rFonts w:ascii="Arial" w:hAnsi="Arial" w:hint="default"/>
      </w:rPr>
    </w:lvl>
    <w:lvl w:ilvl="1" w:tplc="5EB254F8" w:tentative="1">
      <w:start w:val="1"/>
      <w:numFmt w:val="bullet"/>
      <w:lvlText w:val="•"/>
      <w:lvlJc w:val="left"/>
      <w:pPr>
        <w:tabs>
          <w:tab w:val="num" w:pos="1440"/>
        </w:tabs>
        <w:ind w:left="1440" w:hanging="360"/>
      </w:pPr>
      <w:rPr>
        <w:rFonts w:ascii="Arial" w:hAnsi="Arial" w:hint="default"/>
      </w:rPr>
    </w:lvl>
    <w:lvl w:ilvl="2" w:tplc="3D2AC75C" w:tentative="1">
      <w:start w:val="1"/>
      <w:numFmt w:val="bullet"/>
      <w:lvlText w:val="•"/>
      <w:lvlJc w:val="left"/>
      <w:pPr>
        <w:tabs>
          <w:tab w:val="num" w:pos="2160"/>
        </w:tabs>
        <w:ind w:left="2160" w:hanging="360"/>
      </w:pPr>
      <w:rPr>
        <w:rFonts w:ascii="Arial" w:hAnsi="Arial" w:hint="default"/>
      </w:rPr>
    </w:lvl>
    <w:lvl w:ilvl="3" w:tplc="C368E5EA" w:tentative="1">
      <w:start w:val="1"/>
      <w:numFmt w:val="bullet"/>
      <w:lvlText w:val="•"/>
      <w:lvlJc w:val="left"/>
      <w:pPr>
        <w:tabs>
          <w:tab w:val="num" w:pos="2880"/>
        </w:tabs>
        <w:ind w:left="2880" w:hanging="360"/>
      </w:pPr>
      <w:rPr>
        <w:rFonts w:ascii="Arial" w:hAnsi="Arial" w:hint="default"/>
      </w:rPr>
    </w:lvl>
    <w:lvl w:ilvl="4" w:tplc="009EED40" w:tentative="1">
      <w:start w:val="1"/>
      <w:numFmt w:val="bullet"/>
      <w:lvlText w:val="•"/>
      <w:lvlJc w:val="left"/>
      <w:pPr>
        <w:tabs>
          <w:tab w:val="num" w:pos="3600"/>
        </w:tabs>
        <w:ind w:left="3600" w:hanging="360"/>
      </w:pPr>
      <w:rPr>
        <w:rFonts w:ascii="Arial" w:hAnsi="Arial" w:hint="default"/>
      </w:rPr>
    </w:lvl>
    <w:lvl w:ilvl="5" w:tplc="728E1AD6" w:tentative="1">
      <w:start w:val="1"/>
      <w:numFmt w:val="bullet"/>
      <w:lvlText w:val="•"/>
      <w:lvlJc w:val="left"/>
      <w:pPr>
        <w:tabs>
          <w:tab w:val="num" w:pos="4320"/>
        </w:tabs>
        <w:ind w:left="4320" w:hanging="360"/>
      </w:pPr>
      <w:rPr>
        <w:rFonts w:ascii="Arial" w:hAnsi="Arial" w:hint="default"/>
      </w:rPr>
    </w:lvl>
    <w:lvl w:ilvl="6" w:tplc="EE1E9238" w:tentative="1">
      <w:start w:val="1"/>
      <w:numFmt w:val="bullet"/>
      <w:lvlText w:val="•"/>
      <w:lvlJc w:val="left"/>
      <w:pPr>
        <w:tabs>
          <w:tab w:val="num" w:pos="5040"/>
        </w:tabs>
        <w:ind w:left="5040" w:hanging="360"/>
      </w:pPr>
      <w:rPr>
        <w:rFonts w:ascii="Arial" w:hAnsi="Arial" w:hint="default"/>
      </w:rPr>
    </w:lvl>
    <w:lvl w:ilvl="7" w:tplc="06BCA78E" w:tentative="1">
      <w:start w:val="1"/>
      <w:numFmt w:val="bullet"/>
      <w:lvlText w:val="•"/>
      <w:lvlJc w:val="left"/>
      <w:pPr>
        <w:tabs>
          <w:tab w:val="num" w:pos="5760"/>
        </w:tabs>
        <w:ind w:left="5760" w:hanging="360"/>
      </w:pPr>
      <w:rPr>
        <w:rFonts w:ascii="Arial" w:hAnsi="Arial" w:hint="default"/>
      </w:rPr>
    </w:lvl>
    <w:lvl w:ilvl="8" w:tplc="A308E3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E428DA"/>
    <w:multiLevelType w:val="hybridMultilevel"/>
    <w:tmpl w:val="B50E8912"/>
    <w:lvl w:ilvl="0" w:tplc="EFEE46F0">
      <w:start w:val="1"/>
      <w:numFmt w:val="bullet"/>
      <w:lvlText w:val="•"/>
      <w:lvlJc w:val="left"/>
      <w:pPr>
        <w:tabs>
          <w:tab w:val="num" w:pos="720"/>
        </w:tabs>
        <w:ind w:left="720" w:hanging="360"/>
      </w:pPr>
      <w:rPr>
        <w:rFonts w:ascii="Arial" w:hAnsi="Arial" w:hint="default"/>
      </w:rPr>
    </w:lvl>
    <w:lvl w:ilvl="1" w:tplc="BFE682DA" w:tentative="1">
      <w:start w:val="1"/>
      <w:numFmt w:val="bullet"/>
      <w:lvlText w:val="•"/>
      <w:lvlJc w:val="left"/>
      <w:pPr>
        <w:tabs>
          <w:tab w:val="num" w:pos="1440"/>
        </w:tabs>
        <w:ind w:left="1440" w:hanging="360"/>
      </w:pPr>
      <w:rPr>
        <w:rFonts w:ascii="Arial" w:hAnsi="Arial" w:hint="default"/>
      </w:rPr>
    </w:lvl>
    <w:lvl w:ilvl="2" w:tplc="6A4E9576" w:tentative="1">
      <w:start w:val="1"/>
      <w:numFmt w:val="bullet"/>
      <w:lvlText w:val="•"/>
      <w:lvlJc w:val="left"/>
      <w:pPr>
        <w:tabs>
          <w:tab w:val="num" w:pos="2160"/>
        </w:tabs>
        <w:ind w:left="2160" w:hanging="360"/>
      </w:pPr>
      <w:rPr>
        <w:rFonts w:ascii="Arial" w:hAnsi="Arial" w:hint="default"/>
      </w:rPr>
    </w:lvl>
    <w:lvl w:ilvl="3" w:tplc="6E40FB6C" w:tentative="1">
      <w:start w:val="1"/>
      <w:numFmt w:val="bullet"/>
      <w:lvlText w:val="•"/>
      <w:lvlJc w:val="left"/>
      <w:pPr>
        <w:tabs>
          <w:tab w:val="num" w:pos="2880"/>
        </w:tabs>
        <w:ind w:left="2880" w:hanging="360"/>
      </w:pPr>
      <w:rPr>
        <w:rFonts w:ascii="Arial" w:hAnsi="Arial" w:hint="default"/>
      </w:rPr>
    </w:lvl>
    <w:lvl w:ilvl="4" w:tplc="F574EC74" w:tentative="1">
      <w:start w:val="1"/>
      <w:numFmt w:val="bullet"/>
      <w:lvlText w:val="•"/>
      <w:lvlJc w:val="left"/>
      <w:pPr>
        <w:tabs>
          <w:tab w:val="num" w:pos="3600"/>
        </w:tabs>
        <w:ind w:left="3600" w:hanging="360"/>
      </w:pPr>
      <w:rPr>
        <w:rFonts w:ascii="Arial" w:hAnsi="Arial" w:hint="default"/>
      </w:rPr>
    </w:lvl>
    <w:lvl w:ilvl="5" w:tplc="ABF670E4" w:tentative="1">
      <w:start w:val="1"/>
      <w:numFmt w:val="bullet"/>
      <w:lvlText w:val="•"/>
      <w:lvlJc w:val="left"/>
      <w:pPr>
        <w:tabs>
          <w:tab w:val="num" w:pos="4320"/>
        </w:tabs>
        <w:ind w:left="4320" w:hanging="360"/>
      </w:pPr>
      <w:rPr>
        <w:rFonts w:ascii="Arial" w:hAnsi="Arial" w:hint="default"/>
      </w:rPr>
    </w:lvl>
    <w:lvl w:ilvl="6" w:tplc="5C604EDC" w:tentative="1">
      <w:start w:val="1"/>
      <w:numFmt w:val="bullet"/>
      <w:lvlText w:val="•"/>
      <w:lvlJc w:val="left"/>
      <w:pPr>
        <w:tabs>
          <w:tab w:val="num" w:pos="5040"/>
        </w:tabs>
        <w:ind w:left="5040" w:hanging="360"/>
      </w:pPr>
      <w:rPr>
        <w:rFonts w:ascii="Arial" w:hAnsi="Arial" w:hint="default"/>
      </w:rPr>
    </w:lvl>
    <w:lvl w:ilvl="7" w:tplc="A1DE2DBE" w:tentative="1">
      <w:start w:val="1"/>
      <w:numFmt w:val="bullet"/>
      <w:lvlText w:val="•"/>
      <w:lvlJc w:val="left"/>
      <w:pPr>
        <w:tabs>
          <w:tab w:val="num" w:pos="5760"/>
        </w:tabs>
        <w:ind w:left="5760" w:hanging="360"/>
      </w:pPr>
      <w:rPr>
        <w:rFonts w:ascii="Arial" w:hAnsi="Arial" w:hint="default"/>
      </w:rPr>
    </w:lvl>
    <w:lvl w:ilvl="8" w:tplc="1918ED98" w:tentative="1">
      <w:start w:val="1"/>
      <w:numFmt w:val="bullet"/>
      <w:lvlText w:val="•"/>
      <w:lvlJc w:val="left"/>
      <w:pPr>
        <w:tabs>
          <w:tab w:val="num" w:pos="6480"/>
        </w:tabs>
        <w:ind w:left="6480" w:hanging="360"/>
      </w:pPr>
      <w:rPr>
        <w:rFonts w:ascii="Arial" w:hAnsi="Arial" w:hint="default"/>
      </w:rPr>
    </w:lvl>
  </w:abstractNum>
  <w:num w:numId="1" w16cid:durableId="1466662078">
    <w:abstractNumId w:val="4"/>
  </w:num>
  <w:num w:numId="2" w16cid:durableId="1092122067">
    <w:abstractNumId w:val="8"/>
  </w:num>
  <w:num w:numId="3" w16cid:durableId="2020421242">
    <w:abstractNumId w:val="7"/>
  </w:num>
  <w:num w:numId="4" w16cid:durableId="694581692">
    <w:abstractNumId w:val="1"/>
  </w:num>
  <w:num w:numId="5" w16cid:durableId="732000547">
    <w:abstractNumId w:val="5"/>
  </w:num>
  <w:num w:numId="6" w16cid:durableId="486432876">
    <w:abstractNumId w:val="6"/>
  </w:num>
  <w:num w:numId="7" w16cid:durableId="1600530386">
    <w:abstractNumId w:val="3"/>
  </w:num>
  <w:num w:numId="8" w16cid:durableId="784496414">
    <w:abstractNumId w:val="0"/>
  </w:num>
  <w:num w:numId="9" w16cid:durableId="205233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AD"/>
    <w:rsid w:val="001B1D9C"/>
    <w:rsid w:val="002A2763"/>
    <w:rsid w:val="004005AD"/>
    <w:rsid w:val="006621E5"/>
    <w:rsid w:val="00C954D9"/>
    <w:rsid w:val="00D147EE"/>
    <w:rsid w:val="00D3637D"/>
    <w:rsid w:val="00F64E10"/>
    <w:rsid w:val="00FE6B44"/>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023E"/>
  <w15:chartTrackingRefBased/>
  <w15:docId w15:val="{5096E6C6-43A0-41E5-B078-FCEB910C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63"/>
  </w:style>
  <w:style w:type="paragraph" w:styleId="Heading1">
    <w:name w:val="heading 1"/>
    <w:basedOn w:val="Normal"/>
    <w:next w:val="Normal"/>
    <w:link w:val="Heading1Char"/>
    <w:uiPriority w:val="9"/>
    <w:qFormat/>
    <w:rsid w:val="002A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7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7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27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2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7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7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7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7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7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27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27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7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7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7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63"/>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2A2763"/>
    <w:pPr>
      <w:ind w:left="720"/>
      <w:contextualSpacing/>
    </w:pPr>
  </w:style>
  <w:style w:type="paragraph" w:styleId="Quote">
    <w:name w:val="Quote"/>
    <w:basedOn w:val="Normal"/>
    <w:next w:val="Normal"/>
    <w:link w:val="QuoteChar"/>
    <w:uiPriority w:val="29"/>
    <w:qFormat/>
    <w:rsid w:val="002A2763"/>
    <w:pPr>
      <w:spacing w:before="160"/>
      <w:jc w:val="center"/>
    </w:pPr>
    <w:rPr>
      <w:i/>
      <w:iCs/>
      <w:color w:val="404040" w:themeColor="text1" w:themeTint="BF"/>
    </w:rPr>
  </w:style>
  <w:style w:type="character" w:customStyle="1" w:styleId="QuoteChar">
    <w:name w:val="Quote Char"/>
    <w:basedOn w:val="DefaultParagraphFont"/>
    <w:link w:val="Quote"/>
    <w:uiPriority w:val="29"/>
    <w:rsid w:val="002A2763"/>
    <w:rPr>
      <w:i/>
      <w:iCs/>
      <w:color w:val="404040" w:themeColor="text1" w:themeTint="BF"/>
    </w:rPr>
  </w:style>
  <w:style w:type="paragraph" w:styleId="IntenseQuote">
    <w:name w:val="Intense Quote"/>
    <w:basedOn w:val="Normal"/>
    <w:next w:val="Normal"/>
    <w:link w:val="IntenseQuoteChar"/>
    <w:uiPriority w:val="30"/>
    <w:qFormat/>
    <w:rsid w:val="002A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763"/>
    <w:rPr>
      <w:i/>
      <w:iCs/>
      <w:color w:val="0F4761" w:themeColor="accent1" w:themeShade="BF"/>
    </w:rPr>
  </w:style>
  <w:style w:type="character" w:styleId="IntenseEmphasis">
    <w:name w:val="Intense Emphasis"/>
    <w:basedOn w:val="DefaultParagraphFont"/>
    <w:uiPriority w:val="21"/>
    <w:qFormat/>
    <w:rsid w:val="002A2763"/>
    <w:rPr>
      <w:i/>
      <w:iCs/>
      <w:color w:val="0F4761" w:themeColor="accent1" w:themeShade="BF"/>
    </w:rPr>
  </w:style>
  <w:style w:type="character" w:styleId="IntenseReference">
    <w:name w:val="Intense Reference"/>
    <w:basedOn w:val="DefaultParagraphFont"/>
    <w:uiPriority w:val="32"/>
    <w:qFormat/>
    <w:rsid w:val="002A2763"/>
    <w:rPr>
      <w:b/>
      <w:bCs/>
      <w:smallCaps/>
      <w:color w:val="0F4761" w:themeColor="accent1" w:themeShade="BF"/>
      <w:spacing w:val="5"/>
    </w:rPr>
  </w:style>
  <w:style w:type="character" w:styleId="Hyperlink">
    <w:name w:val="Hyperlink"/>
    <w:basedOn w:val="DefaultParagraphFont"/>
    <w:uiPriority w:val="99"/>
    <w:unhideWhenUsed/>
    <w:rsid w:val="00C954D9"/>
    <w:rPr>
      <w:color w:val="467886" w:themeColor="hyperlink"/>
      <w:u w:val="single"/>
    </w:rPr>
  </w:style>
  <w:style w:type="character" w:styleId="UnresolvedMention">
    <w:name w:val="Unresolved Mention"/>
    <w:basedOn w:val="DefaultParagraphFont"/>
    <w:uiPriority w:val="99"/>
    <w:semiHidden/>
    <w:unhideWhenUsed/>
    <w:rsid w:val="00C95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meeting@mass.gov" TargetMode="External"/><Relationship Id="rId13" Type="http://schemas.openxmlformats.org/officeDocument/2006/relationships/hyperlink" Target="https://malegislature.gov/Laws/SessionLaws/Acts/2020/Chapter253" TargetMode="External"/><Relationship Id="rId3" Type="http://schemas.openxmlformats.org/officeDocument/2006/relationships/settings" Target="settings.xml"/><Relationship Id="rId7" Type="http://schemas.openxmlformats.org/officeDocument/2006/relationships/hyperlink" Target="https://www.mass.gov/community-policing-and-behavioral-health-advisory-council" TargetMode="External"/><Relationship Id="rId12" Type="http://schemas.openxmlformats.org/officeDocument/2006/relationships/hyperlink" Target="https://malegislature.gov/Laws/GeneralLaws/PartI/TitleII/Chapter19/Section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ss.gov/service-details/updated-guidance-on-holding-meetings-pursuant-to-the-act-extending-certain-covid-19-measures" TargetMode="External"/><Relationship Id="rId11" Type="http://schemas.openxmlformats.org/officeDocument/2006/relationships/hyperlink" Target="http://www.mass.gov/orgs/state-ethics-commission" TargetMode="External"/><Relationship Id="rId5" Type="http://schemas.openxmlformats.org/officeDocument/2006/relationships/hyperlink" Target="https://www.mass.gov/doc/new-open-meeting-law-regulations-clean-version/download" TargetMode="External"/><Relationship Id="rId15" Type="http://schemas.openxmlformats.org/officeDocument/2006/relationships/hyperlink" Target="https://www.mass.gov/doc/massachusetts-911-call-study-0/download" TargetMode="External"/><Relationship Id="rId10" Type="http://schemas.openxmlformats.org/officeDocument/2006/relationships/hyperlink" Target="https://www.mass.gov/how-to/complete-the-conflict-of-interest-law-education-requirements" TargetMode="External"/><Relationship Id="rId4" Type="http://schemas.openxmlformats.org/officeDocument/2006/relationships/webSettings" Target="webSettings.xml"/><Relationship Id="rId9" Type="http://schemas.openxmlformats.org/officeDocument/2006/relationships/hyperlink" Target="http://www.mass.gov/the-open-meeting-law" TargetMode="External"/><Relationship Id="rId14" Type="http://schemas.openxmlformats.org/officeDocument/2006/relationships/hyperlink" Target="https://www.mass.gov/doc/ma-crisis-system-re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Merisola, Eileen J (EHS)</dc:creator>
  <cp:keywords/>
  <dc:description/>
  <cp:lastModifiedBy>Merisola, Eileen J (EHS)</cp:lastModifiedBy>
  <cp:revision>2</cp:revision>
  <dcterms:created xsi:type="dcterms:W3CDTF">2025-07-25T14:35:00Z</dcterms:created>
  <dcterms:modified xsi:type="dcterms:W3CDTF">2025-08-15T19:10:00Z</dcterms:modified>
</cp:coreProperties>
</file>