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71908" w14:textId="77777777" w:rsidR="00254454" w:rsidRPr="00A5166D" w:rsidRDefault="00676CF8">
      <w:pPr>
        <w:pStyle w:val="P68B1DB1-Title1"/>
        <w:spacing w:before="100" w:beforeAutospacing="1" w:after="0"/>
        <w:jc w:val="center"/>
        <w:rPr>
          <w:rFonts w:asciiTheme="majorHAnsi" w:hAnsiTheme="majorHAnsi" w:cstheme="majorHAnsi"/>
          <w:sz w:val="24"/>
          <w:szCs w:val="24"/>
        </w:rPr>
      </w:pPr>
      <w:r w:rsidRPr="00A5166D">
        <w:rPr>
          <w:rFonts w:asciiTheme="majorHAnsi" w:hAnsiTheme="majorHAnsi" w:cstheme="majorHAnsi"/>
          <w:sz w:val="24"/>
          <w:szCs w:val="24"/>
        </w:rPr>
        <w:t xml:space="preserve">Các Câu Hỏi Thường Gặp về Trợ Lý Chăm Sóc Phức Tạp </w:t>
      </w:r>
    </w:p>
    <w:p w14:paraId="36D7E7AD" w14:textId="77777777" w:rsidR="00254454" w:rsidRPr="00A5166D" w:rsidRDefault="00254454">
      <w:pPr>
        <w:spacing w:after="0"/>
        <w:rPr>
          <w:rFonts w:asciiTheme="majorHAnsi" w:hAnsiTheme="majorHAnsi" w:cstheme="majorHAnsi"/>
          <w:sz w:val="24"/>
          <w:szCs w:val="24"/>
        </w:rPr>
      </w:pPr>
    </w:p>
    <w:p w14:paraId="13DFB24A" w14:textId="77777777" w:rsidR="00254454" w:rsidRPr="00A5166D" w:rsidRDefault="00676CF8">
      <w:pPr>
        <w:pStyle w:val="P68B1DB1-ListParagraph2"/>
        <w:numPr>
          <w:ilvl w:val="0"/>
          <w:numId w:val="1"/>
        </w:numPr>
        <w:rPr>
          <w:rFonts w:asciiTheme="majorHAnsi" w:hAnsiTheme="majorHAnsi" w:cstheme="majorHAnsi"/>
          <w:szCs w:val="24"/>
        </w:rPr>
      </w:pPr>
      <w:r w:rsidRPr="00A5166D">
        <w:rPr>
          <w:rFonts w:asciiTheme="majorHAnsi" w:hAnsiTheme="majorHAnsi" w:cstheme="majorHAnsi"/>
          <w:szCs w:val="24"/>
        </w:rPr>
        <w:t>Dịch vụ trợ lý chăm sóc phức tạp là gì?</w:t>
      </w:r>
    </w:p>
    <w:p w14:paraId="07C7890B" w14:textId="77777777" w:rsidR="00254454" w:rsidRPr="00A5166D" w:rsidRDefault="00676CF8">
      <w:pPr>
        <w:pStyle w:val="P68B1DB1-Normal3"/>
        <w:rPr>
          <w:rFonts w:asciiTheme="majorHAnsi" w:hAnsiTheme="majorHAnsi" w:cstheme="majorHAnsi"/>
          <w:sz w:val="24"/>
          <w:szCs w:val="24"/>
        </w:rPr>
      </w:pPr>
      <w:r w:rsidRPr="00A5166D">
        <w:rPr>
          <w:rFonts w:asciiTheme="majorHAnsi" w:hAnsiTheme="majorHAnsi" w:cstheme="majorHAnsi"/>
          <w:sz w:val="24"/>
          <w:szCs w:val="24"/>
        </w:rPr>
        <w:t>Các dịch vụ trợ lý chăm sóc phức tạp (CCA) là một dịch vụ duy nhất dành cho các hội viên MassHealth đáp ứng các yêu cầu cần thiết về y tế đối với các dịch vụ Điều Dưỡng Có Chuyên Môn (CSN). Loại dịch vụ này cung cấp thêm hỗ trợ cho các thành viên Quản Lý Hồ Sơ Cộng Đồng (CCM). Loại dịch vụ này cũng cung cấp một phương cách để trả tiền cho những người chăm sóc cho dịch vụ chăm sóc đặc biệt cho các hội viên MassHealth phức tạp về mặt y tế. Dịch vụ này không thay thế dịch vụ CSN. Các dịch vụ CCA bổ sung cho các dịch vụ CSN và cung cấp một lựa chọn chăm sóc bổ sung. CCA làm việc thông qua một cơ quan CSN. Họ có thể thực hiện các nhiệm vụ chuyên môn hơn một trợ lý chăm sóc sức khỏe tại nhà (HHA).</w:t>
      </w:r>
    </w:p>
    <w:p w14:paraId="0CE11B67" w14:textId="77777777" w:rsidR="00254454" w:rsidRPr="00A5166D" w:rsidRDefault="00676CF8">
      <w:pPr>
        <w:pStyle w:val="P68B1DB1-ListParagraph2"/>
        <w:numPr>
          <w:ilvl w:val="0"/>
          <w:numId w:val="1"/>
        </w:numPr>
        <w:spacing w:before="240"/>
        <w:rPr>
          <w:rFonts w:asciiTheme="majorHAnsi" w:hAnsiTheme="majorHAnsi" w:cstheme="majorHAnsi"/>
          <w:szCs w:val="24"/>
        </w:rPr>
      </w:pPr>
      <w:r w:rsidRPr="00A5166D">
        <w:rPr>
          <w:rFonts w:asciiTheme="majorHAnsi" w:hAnsiTheme="majorHAnsi" w:cstheme="majorHAnsi"/>
          <w:szCs w:val="24"/>
        </w:rPr>
        <w:t>Ai có thể nhận được các dịch vụ CCA?</w:t>
      </w:r>
    </w:p>
    <w:p w14:paraId="32E4FEEF" w14:textId="77777777" w:rsidR="00254454" w:rsidRPr="00A5166D" w:rsidRDefault="00676CF8">
      <w:pPr>
        <w:pStyle w:val="P68B1DB1-Normal3"/>
        <w:rPr>
          <w:rFonts w:asciiTheme="majorHAnsi" w:hAnsiTheme="majorHAnsi" w:cstheme="majorHAnsi"/>
          <w:sz w:val="24"/>
          <w:szCs w:val="24"/>
        </w:rPr>
      </w:pPr>
      <w:r w:rsidRPr="00A5166D">
        <w:rPr>
          <w:rFonts w:asciiTheme="majorHAnsi" w:hAnsiTheme="majorHAnsi" w:cstheme="majorHAnsi"/>
          <w:sz w:val="24"/>
          <w:szCs w:val="24"/>
        </w:rPr>
        <w:t>Các hội viên MassHealth đủ điều kiện nhận các dịch vụ CSN có thể nhận các dịch vụ CCA. Tất cả các thành viên CCM đều đủ điều kiện nhận các dịch vụ CCA, nhưng các dịch vụ này không được trùng lặp với các dịch vụ khác mà họ nhận được. Các dịch vụ này là tùy chọn cho các thành viên và gia đình CCM.</w:t>
      </w:r>
    </w:p>
    <w:p w14:paraId="1614D95D" w14:textId="77777777" w:rsidR="00254454" w:rsidRPr="00A5166D" w:rsidRDefault="00676CF8">
      <w:pPr>
        <w:pStyle w:val="P68B1DB1-ListParagraph2"/>
        <w:numPr>
          <w:ilvl w:val="0"/>
          <w:numId w:val="1"/>
        </w:numPr>
        <w:spacing w:before="240"/>
        <w:rPr>
          <w:rFonts w:asciiTheme="majorHAnsi" w:hAnsiTheme="majorHAnsi" w:cstheme="majorHAnsi"/>
          <w:szCs w:val="24"/>
        </w:rPr>
      </w:pPr>
      <w:r w:rsidRPr="00A5166D">
        <w:rPr>
          <w:rFonts w:asciiTheme="majorHAnsi" w:hAnsiTheme="majorHAnsi" w:cstheme="majorHAnsi"/>
          <w:szCs w:val="24"/>
        </w:rPr>
        <w:t>Ai có thể cung cấp các dịch vụ CCA?</w:t>
      </w:r>
    </w:p>
    <w:p w14:paraId="38E383A7" w14:textId="77777777" w:rsidR="00254454" w:rsidRPr="00A5166D" w:rsidRDefault="00676CF8">
      <w:pPr>
        <w:pStyle w:val="P68B1DB1-Normal3"/>
        <w:rPr>
          <w:rFonts w:asciiTheme="majorHAnsi" w:hAnsiTheme="majorHAnsi" w:cstheme="majorHAnsi"/>
          <w:sz w:val="24"/>
          <w:szCs w:val="24"/>
        </w:rPr>
      </w:pPr>
      <w:r w:rsidRPr="00A5166D">
        <w:rPr>
          <w:rFonts w:asciiTheme="majorHAnsi" w:hAnsiTheme="majorHAnsi" w:cstheme="majorHAnsi"/>
          <w:sz w:val="24"/>
          <w:szCs w:val="24"/>
        </w:rPr>
        <w:t>Các dịch vụ CCA có thể được cung cấp bởi các cá nhân được một cơ quan CSN thuê để cung cấp các dịch vụ này. CCA có thể là thành viên gia đình, bao gồm cha mẹ, vợ/chồng và người giám hộ hợp pháp. Những người không phải là gia đình, bao gồm bạn bè, hàng xóm hoặc cá nhân không có kết nối với thành viên CCM, cũng có thể trở thành CCA.</w:t>
      </w:r>
    </w:p>
    <w:p w14:paraId="0B3E605C" w14:textId="16348E63" w:rsidR="00254454" w:rsidRPr="00A5166D" w:rsidRDefault="00676CF8">
      <w:pPr>
        <w:pStyle w:val="P68B1DB1-Normal3"/>
        <w:rPr>
          <w:rFonts w:asciiTheme="majorHAnsi" w:hAnsiTheme="majorHAnsi" w:cstheme="majorHAnsi"/>
          <w:sz w:val="24"/>
          <w:szCs w:val="24"/>
        </w:rPr>
      </w:pPr>
      <w:r w:rsidRPr="00A5166D">
        <w:rPr>
          <w:rFonts w:asciiTheme="majorHAnsi" w:hAnsiTheme="majorHAnsi" w:cstheme="majorHAnsi"/>
          <w:sz w:val="24"/>
          <w:szCs w:val="24"/>
        </w:rPr>
        <w:t xml:space="preserve">Các hội viên chỉ có thể nhận được các dịch vụ CCA thông qua các cơ quan CSN. Không phải tất cả các cơ quan CSN đều có thể cung cấp dịch vụ CCA và họ cũng không bắt buộc phải làm như vậy. MassHealth lưu giữ danh sách các cơ quan CSN cung cấp các dịch vụ CCA trên trang web CCM của MassHealth </w:t>
      </w:r>
      <w:hyperlink r:id="rId7" w:history="1">
        <w:r w:rsidR="00874E8A" w:rsidRPr="00874E8A">
          <w:rPr>
            <w:rStyle w:val="Hyperlink"/>
            <w:rFonts w:asciiTheme="majorHAnsi" w:hAnsiTheme="majorHAnsi" w:cstheme="majorHAnsi"/>
            <w:sz w:val="24"/>
            <w:szCs w:val="24"/>
          </w:rPr>
          <w:t>mass.gov/info-details/agencies-providing-csn-services</w:t>
        </w:r>
      </w:hyperlink>
      <w:r w:rsidRPr="00874E8A">
        <w:rPr>
          <w:rFonts w:asciiTheme="majorHAnsi" w:hAnsiTheme="majorHAnsi" w:cstheme="majorHAnsi"/>
          <w:sz w:val="24"/>
          <w:szCs w:val="24"/>
        </w:rPr>
        <w:t>.</w:t>
      </w:r>
      <w:r w:rsidRPr="00A5166D">
        <w:rPr>
          <w:rFonts w:asciiTheme="majorHAnsi" w:hAnsiTheme="majorHAnsi" w:cstheme="majorHAnsi"/>
          <w:sz w:val="24"/>
          <w:szCs w:val="24"/>
        </w:rPr>
        <w:t xml:space="preserve"> Các quản lý lâm sàng CCM cũng có một danh sách mà họ có thể cung cấp cho các gia đình.</w:t>
      </w:r>
    </w:p>
    <w:p w14:paraId="73034FDB" w14:textId="77777777" w:rsidR="00254454" w:rsidRPr="00A5166D" w:rsidRDefault="00676CF8">
      <w:pPr>
        <w:pStyle w:val="P68B1DB1-ListParagraph2"/>
        <w:numPr>
          <w:ilvl w:val="0"/>
          <w:numId w:val="1"/>
        </w:numPr>
        <w:spacing w:before="240"/>
        <w:rPr>
          <w:rFonts w:asciiTheme="majorHAnsi" w:hAnsiTheme="majorHAnsi" w:cstheme="majorHAnsi"/>
          <w:szCs w:val="24"/>
        </w:rPr>
      </w:pPr>
      <w:r w:rsidRPr="00A5166D">
        <w:rPr>
          <w:rFonts w:asciiTheme="majorHAnsi" w:hAnsiTheme="majorHAnsi" w:cstheme="majorHAnsi"/>
          <w:szCs w:val="24"/>
        </w:rPr>
        <w:t>Điểm khác biệt giữa trợ lý chăm sóc phức tạp, trợ lý điều dưỡng tại nhà và nhân viên chăm sóc cá nhân là gì?</w:t>
      </w:r>
    </w:p>
    <w:p w14:paraId="611B8BBA" w14:textId="77777777" w:rsidR="00254454" w:rsidRPr="00A5166D" w:rsidRDefault="00676CF8">
      <w:pPr>
        <w:pStyle w:val="P68B1DB1-Normal3"/>
        <w:rPr>
          <w:rFonts w:asciiTheme="majorHAnsi" w:hAnsiTheme="majorHAnsi" w:cstheme="majorHAnsi"/>
          <w:sz w:val="24"/>
          <w:szCs w:val="24"/>
        </w:rPr>
      </w:pPr>
      <w:r w:rsidRPr="00A5166D">
        <w:rPr>
          <w:rFonts w:asciiTheme="majorHAnsi" w:hAnsiTheme="majorHAnsi" w:cstheme="majorHAnsi"/>
          <w:sz w:val="24"/>
          <w:szCs w:val="24"/>
        </w:rPr>
        <w:t>Các định nghĩa và biểu đồ sau đây mô tả sự khác biệt giữa ba loại dịch vụ này.</w:t>
      </w:r>
    </w:p>
    <w:tbl>
      <w:tblPr>
        <w:tblStyle w:val="TableGrid"/>
        <w:tblW w:w="0" w:type="auto"/>
        <w:tblLook w:val="04A0" w:firstRow="1" w:lastRow="0" w:firstColumn="1" w:lastColumn="0" w:noHBand="0" w:noVBand="1"/>
      </w:tblPr>
      <w:tblGrid>
        <w:gridCol w:w="1615"/>
        <w:gridCol w:w="1710"/>
        <w:gridCol w:w="3150"/>
        <w:gridCol w:w="2520"/>
      </w:tblGrid>
      <w:tr w:rsidR="00254454" w:rsidRPr="00A5166D" w14:paraId="629233C3" w14:textId="77777777">
        <w:trPr>
          <w:tblHeader/>
        </w:trPr>
        <w:tc>
          <w:tcPr>
            <w:tcW w:w="1615" w:type="dxa"/>
          </w:tcPr>
          <w:p w14:paraId="78CC527B" w14:textId="77777777" w:rsidR="00254454" w:rsidRPr="00A5166D" w:rsidRDefault="00676CF8">
            <w:pPr>
              <w:pStyle w:val="P68B1DB1-Normal4"/>
              <w:rPr>
                <w:rFonts w:asciiTheme="majorHAnsi" w:hAnsiTheme="majorHAnsi" w:cstheme="majorHAnsi"/>
                <w:sz w:val="24"/>
                <w:szCs w:val="24"/>
              </w:rPr>
            </w:pPr>
            <w:r w:rsidRPr="00A5166D">
              <w:rPr>
                <w:rFonts w:asciiTheme="majorHAnsi" w:hAnsiTheme="majorHAnsi" w:cstheme="majorHAnsi"/>
                <w:sz w:val="24"/>
                <w:szCs w:val="24"/>
              </w:rPr>
              <w:t>Loại Dịch Vụ</w:t>
            </w:r>
          </w:p>
        </w:tc>
        <w:tc>
          <w:tcPr>
            <w:tcW w:w="1710" w:type="dxa"/>
          </w:tcPr>
          <w:p w14:paraId="518538CF" w14:textId="77777777" w:rsidR="00254454" w:rsidRPr="00A5166D" w:rsidRDefault="00676CF8">
            <w:pPr>
              <w:pStyle w:val="P68B1DB1-Normal4"/>
              <w:rPr>
                <w:rFonts w:asciiTheme="majorHAnsi" w:hAnsiTheme="majorHAnsi" w:cstheme="majorHAnsi"/>
                <w:sz w:val="24"/>
                <w:szCs w:val="24"/>
              </w:rPr>
            </w:pPr>
            <w:r w:rsidRPr="00A5166D">
              <w:rPr>
                <w:rFonts w:asciiTheme="majorHAnsi" w:hAnsiTheme="majorHAnsi" w:cstheme="majorHAnsi"/>
                <w:sz w:val="24"/>
                <w:szCs w:val="24"/>
              </w:rPr>
              <w:t>Nhiệm Vụ Chăm Sóc</w:t>
            </w:r>
          </w:p>
        </w:tc>
        <w:tc>
          <w:tcPr>
            <w:tcW w:w="3150" w:type="dxa"/>
          </w:tcPr>
          <w:p w14:paraId="7EE14E6A" w14:textId="77777777" w:rsidR="00254454" w:rsidRPr="00A5166D" w:rsidRDefault="00676CF8">
            <w:pPr>
              <w:pStyle w:val="P68B1DB1-Normal4"/>
              <w:rPr>
                <w:rFonts w:asciiTheme="majorHAnsi" w:hAnsiTheme="majorHAnsi" w:cstheme="majorHAnsi"/>
                <w:sz w:val="24"/>
                <w:szCs w:val="24"/>
              </w:rPr>
            </w:pPr>
            <w:r w:rsidRPr="00A5166D">
              <w:rPr>
                <w:rFonts w:asciiTheme="majorHAnsi" w:hAnsiTheme="majorHAnsi" w:cstheme="majorHAnsi"/>
                <w:sz w:val="24"/>
                <w:szCs w:val="24"/>
              </w:rPr>
              <w:t>Đào tạo</w:t>
            </w:r>
          </w:p>
        </w:tc>
        <w:tc>
          <w:tcPr>
            <w:tcW w:w="2520" w:type="dxa"/>
          </w:tcPr>
          <w:p w14:paraId="248A23F5" w14:textId="77777777" w:rsidR="00254454" w:rsidRPr="00A5166D" w:rsidRDefault="00676CF8">
            <w:pPr>
              <w:pStyle w:val="P68B1DB1-Normal4"/>
              <w:rPr>
                <w:rFonts w:asciiTheme="majorHAnsi" w:hAnsiTheme="majorHAnsi" w:cstheme="majorHAnsi"/>
                <w:sz w:val="24"/>
                <w:szCs w:val="24"/>
              </w:rPr>
            </w:pPr>
            <w:r w:rsidRPr="00A5166D">
              <w:rPr>
                <w:rFonts w:asciiTheme="majorHAnsi" w:hAnsiTheme="majorHAnsi" w:cstheme="majorHAnsi"/>
                <w:sz w:val="24"/>
                <w:szCs w:val="24"/>
              </w:rPr>
              <w:t>Giám sát</w:t>
            </w:r>
          </w:p>
        </w:tc>
      </w:tr>
      <w:tr w:rsidR="00254454" w:rsidRPr="00A5166D" w14:paraId="7A583FE9" w14:textId="77777777">
        <w:tc>
          <w:tcPr>
            <w:tcW w:w="1615" w:type="dxa"/>
          </w:tcPr>
          <w:p w14:paraId="1DD89DCD" w14:textId="77777777" w:rsidR="00254454" w:rsidRPr="00A5166D" w:rsidRDefault="00676CF8">
            <w:pPr>
              <w:pStyle w:val="P68B1DB1-Normal3"/>
              <w:rPr>
                <w:rFonts w:asciiTheme="majorHAnsi" w:hAnsiTheme="majorHAnsi" w:cstheme="majorHAnsi"/>
                <w:sz w:val="24"/>
                <w:szCs w:val="24"/>
              </w:rPr>
            </w:pPr>
            <w:r w:rsidRPr="00A5166D">
              <w:rPr>
                <w:rFonts w:asciiTheme="majorHAnsi" w:hAnsiTheme="majorHAnsi" w:cstheme="majorHAnsi"/>
                <w:sz w:val="24"/>
                <w:szCs w:val="24"/>
              </w:rPr>
              <w:t>Trợ lý Chăm sóc Phức tạp (CCA)</w:t>
            </w:r>
          </w:p>
        </w:tc>
        <w:tc>
          <w:tcPr>
            <w:tcW w:w="1710" w:type="dxa"/>
          </w:tcPr>
          <w:p w14:paraId="1A2A92C6" w14:textId="77777777" w:rsidR="00254454" w:rsidRPr="00A5166D" w:rsidRDefault="00676CF8">
            <w:pPr>
              <w:pStyle w:val="P68B1DB1-Normal3"/>
              <w:rPr>
                <w:rFonts w:asciiTheme="majorHAnsi" w:hAnsiTheme="majorHAnsi" w:cstheme="majorHAnsi"/>
                <w:sz w:val="24"/>
                <w:szCs w:val="24"/>
              </w:rPr>
            </w:pPr>
            <w:r w:rsidRPr="00A5166D">
              <w:rPr>
                <w:rFonts w:asciiTheme="majorHAnsi" w:hAnsiTheme="majorHAnsi" w:cstheme="majorHAnsi"/>
                <w:sz w:val="24"/>
                <w:szCs w:val="24"/>
              </w:rPr>
              <w:t xml:space="preserve">Dịch Vụ Chăm Sóc Hàng Ngày (ADL), Dịch Vụ Phụ Trợ và Dịch Vụ Chăm </w:t>
            </w:r>
            <w:r w:rsidRPr="00A5166D">
              <w:rPr>
                <w:rFonts w:asciiTheme="majorHAnsi" w:hAnsiTheme="majorHAnsi" w:cstheme="majorHAnsi"/>
                <w:sz w:val="24"/>
                <w:szCs w:val="24"/>
              </w:rPr>
              <w:lastRenderedPageBreak/>
              <w:t>Sóc Nâng Cao</w:t>
            </w:r>
          </w:p>
        </w:tc>
        <w:tc>
          <w:tcPr>
            <w:tcW w:w="3150" w:type="dxa"/>
          </w:tcPr>
          <w:p w14:paraId="6E4D6C7A" w14:textId="77777777" w:rsidR="00254454" w:rsidRPr="00A5166D" w:rsidRDefault="00676CF8">
            <w:pPr>
              <w:pStyle w:val="P68B1DB1-Normal3"/>
              <w:rPr>
                <w:rFonts w:asciiTheme="majorHAnsi" w:hAnsiTheme="majorHAnsi" w:cstheme="majorHAnsi"/>
                <w:sz w:val="24"/>
                <w:szCs w:val="24"/>
              </w:rPr>
            </w:pPr>
            <w:r w:rsidRPr="00A5166D">
              <w:rPr>
                <w:rFonts w:asciiTheme="majorHAnsi" w:hAnsiTheme="majorHAnsi" w:cstheme="majorHAnsi"/>
                <w:sz w:val="24"/>
                <w:szCs w:val="24"/>
              </w:rPr>
              <w:lastRenderedPageBreak/>
              <w:t xml:space="preserve">Phải đáp ứng các yêu cầu về đào tạo/năng lực trợ lý điều dưỡng tại nhà và hoàn thành chương trình đào tạo và năng lực cho các nhiệm vụ chăm </w:t>
            </w:r>
            <w:r w:rsidRPr="00A5166D">
              <w:rPr>
                <w:rFonts w:asciiTheme="majorHAnsi" w:hAnsiTheme="majorHAnsi" w:cstheme="majorHAnsi"/>
                <w:sz w:val="24"/>
                <w:szCs w:val="24"/>
              </w:rPr>
              <w:lastRenderedPageBreak/>
              <w:t>sóc nâng cao (ít nhất 10 giờ).</w:t>
            </w:r>
          </w:p>
          <w:p w14:paraId="2B476727" w14:textId="77777777" w:rsidR="00254454" w:rsidRPr="00A5166D" w:rsidRDefault="00254454">
            <w:pPr>
              <w:rPr>
                <w:rFonts w:asciiTheme="majorHAnsi" w:hAnsiTheme="majorHAnsi" w:cstheme="majorHAnsi"/>
                <w:sz w:val="24"/>
                <w:szCs w:val="24"/>
              </w:rPr>
            </w:pPr>
          </w:p>
          <w:p w14:paraId="6D4D0D1F" w14:textId="77777777" w:rsidR="00254454" w:rsidRPr="00A5166D" w:rsidRDefault="00676CF8">
            <w:pPr>
              <w:pStyle w:val="P68B1DB1-Normal3"/>
              <w:rPr>
                <w:rFonts w:asciiTheme="majorHAnsi" w:hAnsiTheme="majorHAnsi" w:cstheme="majorHAnsi"/>
                <w:sz w:val="24"/>
                <w:szCs w:val="24"/>
              </w:rPr>
            </w:pPr>
            <w:r w:rsidRPr="00A5166D">
              <w:rPr>
                <w:rFonts w:asciiTheme="majorHAnsi" w:hAnsiTheme="majorHAnsi" w:cstheme="majorHAnsi"/>
                <w:sz w:val="24"/>
                <w:szCs w:val="24"/>
              </w:rPr>
              <w:t>Bao gồm lựa chọn đánh giá năng lực thay vì đào tạo cho cả hai yêu cầu về trợ lý điều dưỡng tại nhà và đào tạo dịch vụ chăm sóc nâng cao.</w:t>
            </w:r>
          </w:p>
          <w:p w14:paraId="3FFD42D1" w14:textId="77777777" w:rsidR="00254454" w:rsidRPr="00A5166D" w:rsidRDefault="00254454">
            <w:pPr>
              <w:jc w:val="center"/>
              <w:rPr>
                <w:rFonts w:asciiTheme="majorHAnsi" w:hAnsiTheme="majorHAnsi" w:cstheme="majorHAnsi"/>
                <w:sz w:val="24"/>
                <w:szCs w:val="24"/>
              </w:rPr>
            </w:pPr>
          </w:p>
        </w:tc>
        <w:tc>
          <w:tcPr>
            <w:tcW w:w="2520" w:type="dxa"/>
          </w:tcPr>
          <w:p w14:paraId="71F91CC5" w14:textId="77777777" w:rsidR="00254454" w:rsidRPr="00A5166D" w:rsidRDefault="00676CF8">
            <w:pPr>
              <w:pStyle w:val="P68B1DB1-Normal3"/>
              <w:rPr>
                <w:rFonts w:asciiTheme="majorHAnsi" w:hAnsiTheme="majorHAnsi" w:cstheme="majorHAnsi"/>
                <w:sz w:val="24"/>
                <w:szCs w:val="24"/>
              </w:rPr>
            </w:pPr>
            <w:r w:rsidRPr="00A5166D">
              <w:rPr>
                <w:rFonts w:asciiTheme="majorHAnsi" w:hAnsiTheme="majorHAnsi" w:cstheme="majorHAnsi"/>
                <w:sz w:val="24"/>
                <w:szCs w:val="24"/>
              </w:rPr>
              <w:lastRenderedPageBreak/>
              <w:t>14 ngày một lần, với các lựa chọn giám sát từ xa.</w:t>
            </w:r>
          </w:p>
          <w:p w14:paraId="7CD1B164" w14:textId="77777777" w:rsidR="00254454" w:rsidRPr="00A5166D" w:rsidRDefault="00254454">
            <w:pPr>
              <w:rPr>
                <w:rFonts w:asciiTheme="majorHAnsi" w:hAnsiTheme="majorHAnsi" w:cstheme="majorHAnsi"/>
                <w:sz w:val="24"/>
                <w:szCs w:val="24"/>
              </w:rPr>
            </w:pPr>
          </w:p>
          <w:p w14:paraId="138F450A" w14:textId="77777777" w:rsidR="00254454" w:rsidRPr="00A5166D" w:rsidRDefault="00676CF8">
            <w:pPr>
              <w:pStyle w:val="P68B1DB1-Normal3"/>
              <w:rPr>
                <w:rFonts w:asciiTheme="majorHAnsi" w:hAnsiTheme="majorHAnsi" w:cstheme="majorHAnsi"/>
                <w:sz w:val="24"/>
                <w:szCs w:val="24"/>
              </w:rPr>
            </w:pPr>
            <w:r w:rsidRPr="00A5166D">
              <w:rPr>
                <w:rFonts w:asciiTheme="majorHAnsi" w:hAnsiTheme="majorHAnsi" w:cstheme="majorHAnsi"/>
                <w:sz w:val="24"/>
                <w:szCs w:val="24"/>
              </w:rPr>
              <w:t xml:space="preserve">Đánh giá giám sát trực </w:t>
            </w:r>
            <w:r w:rsidRPr="00A5166D">
              <w:rPr>
                <w:rFonts w:asciiTheme="majorHAnsi" w:hAnsiTheme="majorHAnsi" w:cstheme="majorHAnsi"/>
                <w:sz w:val="24"/>
                <w:szCs w:val="24"/>
              </w:rPr>
              <w:lastRenderedPageBreak/>
              <w:t xml:space="preserve">tiếp 60 ngày một lần với CCA. </w:t>
            </w:r>
          </w:p>
        </w:tc>
      </w:tr>
      <w:tr w:rsidR="00254454" w:rsidRPr="00A5166D" w14:paraId="0A599093" w14:textId="77777777">
        <w:tc>
          <w:tcPr>
            <w:tcW w:w="1615" w:type="dxa"/>
          </w:tcPr>
          <w:p w14:paraId="2698BF16" w14:textId="77777777" w:rsidR="00254454" w:rsidRPr="00A5166D" w:rsidRDefault="00676CF8">
            <w:pPr>
              <w:pStyle w:val="P68B1DB1-Normal3"/>
              <w:rPr>
                <w:rFonts w:asciiTheme="majorHAnsi" w:hAnsiTheme="majorHAnsi" w:cstheme="majorHAnsi"/>
                <w:sz w:val="24"/>
                <w:szCs w:val="24"/>
              </w:rPr>
            </w:pPr>
            <w:r w:rsidRPr="00A5166D">
              <w:rPr>
                <w:rFonts w:asciiTheme="majorHAnsi" w:hAnsiTheme="majorHAnsi" w:cstheme="majorHAnsi"/>
                <w:sz w:val="24"/>
                <w:szCs w:val="24"/>
              </w:rPr>
              <w:lastRenderedPageBreak/>
              <w:t>Trợ Lý Điều Dưỡng Tại Nhà (HHA)</w:t>
            </w:r>
          </w:p>
        </w:tc>
        <w:tc>
          <w:tcPr>
            <w:tcW w:w="1710" w:type="dxa"/>
          </w:tcPr>
          <w:p w14:paraId="4CE78921" w14:textId="77777777" w:rsidR="00254454" w:rsidRPr="00A5166D" w:rsidRDefault="00676CF8">
            <w:pPr>
              <w:pStyle w:val="P68B1DB1-Normal3"/>
              <w:rPr>
                <w:rFonts w:asciiTheme="majorHAnsi" w:hAnsiTheme="majorHAnsi" w:cstheme="majorHAnsi"/>
                <w:sz w:val="24"/>
                <w:szCs w:val="24"/>
              </w:rPr>
            </w:pPr>
            <w:r w:rsidRPr="00A5166D">
              <w:rPr>
                <w:rFonts w:asciiTheme="majorHAnsi" w:hAnsiTheme="majorHAnsi" w:cstheme="majorHAnsi"/>
                <w:sz w:val="24"/>
                <w:szCs w:val="24"/>
              </w:rPr>
              <w:t>Dịch Vụ Chăm Sóc Hàng Ngày (ADL), Dịch Vụ Phụ Trợ</w:t>
            </w:r>
          </w:p>
        </w:tc>
        <w:tc>
          <w:tcPr>
            <w:tcW w:w="3150" w:type="dxa"/>
          </w:tcPr>
          <w:p w14:paraId="6984A488" w14:textId="77777777" w:rsidR="00254454" w:rsidRPr="00A5166D" w:rsidRDefault="00676CF8">
            <w:pPr>
              <w:pStyle w:val="P68B1DB1-Normal3"/>
              <w:rPr>
                <w:rFonts w:asciiTheme="majorHAnsi" w:hAnsiTheme="majorHAnsi" w:cstheme="majorHAnsi"/>
                <w:sz w:val="24"/>
                <w:szCs w:val="24"/>
              </w:rPr>
            </w:pPr>
            <w:r w:rsidRPr="00A5166D">
              <w:rPr>
                <w:rFonts w:asciiTheme="majorHAnsi" w:hAnsiTheme="majorHAnsi" w:cstheme="majorHAnsi"/>
                <w:sz w:val="24"/>
                <w:szCs w:val="24"/>
              </w:rPr>
              <w:t>Phải đáp ứng tiêu chuẩn trợ lý điều dưỡng tại nhà. (Có thể chọn đào tạo 75 giờ, CNA, hoặc hoàn thành đánh giá năng lực.)</w:t>
            </w:r>
          </w:p>
        </w:tc>
        <w:tc>
          <w:tcPr>
            <w:tcW w:w="2520" w:type="dxa"/>
          </w:tcPr>
          <w:p w14:paraId="20A8E4AD" w14:textId="77777777" w:rsidR="00254454" w:rsidRPr="00A5166D" w:rsidRDefault="00676CF8">
            <w:pPr>
              <w:pStyle w:val="P68B1DB1-Normal3"/>
              <w:rPr>
                <w:rFonts w:asciiTheme="majorHAnsi" w:hAnsiTheme="majorHAnsi" w:cstheme="majorHAnsi"/>
                <w:sz w:val="24"/>
                <w:szCs w:val="24"/>
              </w:rPr>
            </w:pPr>
            <w:r w:rsidRPr="00A5166D">
              <w:rPr>
                <w:rFonts w:asciiTheme="majorHAnsi" w:hAnsiTheme="majorHAnsi" w:cstheme="majorHAnsi"/>
                <w:sz w:val="24"/>
                <w:szCs w:val="24"/>
              </w:rPr>
              <w:t>14 ngày một lần nếu nhận được sự chăm sóc chuyên môn từ cơ quan. 60 ngày một lần nếu cơ quan chỉ cung cấp dịch vụ trợ lý điều dưỡng tại nhà.</w:t>
            </w:r>
          </w:p>
        </w:tc>
      </w:tr>
      <w:tr w:rsidR="00254454" w:rsidRPr="00A5166D" w14:paraId="659C2192" w14:textId="77777777">
        <w:tc>
          <w:tcPr>
            <w:tcW w:w="1615" w:type="dxa"/>
          </w:tcPr>
          <w:p w14:paraId="290C1512" w14:textId="77777777" w:rsidR="00254454" w:rsidRPr="00A5166D" w:rsidRDefault="00676CF8">
            <w:pPr>
              <w:pStyle w:val="P68B1DB1-Normal3"/>
              <w:rPr>
                <w:rFonts w:asciiTheme="majorHAnsi" w:hAnsiTheme="majorHAnsi" w:cstheme="majorHAnsi"/>
                <w:sz w:val="24"/>
                <w:szCs w:val="24"/>
              </w:rPr>
            </w:pPr>
            <w:r w:rsidRPr="00A5166D">
              <w:rPr>
                <w:rFonts w:asciiTheme="majorHAnsi" w:hAnsiTheme="majorHAnsi" w:cstheme="majorHAnsi"/>
                <w:sz w:val="24"/>
                <w:szCs w:val="24"/>
              </w:rPr>
              <w:t>Nhân Viên Chăm Sóc Cá Nhân (PCA)</w:t>
            </w:r>
          </w:p>
        </w:tc>
        <w:tc>
          <w:tcPr>
            <w:tcW w:w="1710" w:type="dxa"/>
          </w:tcPr>
          <w:p w14:paraId="4F9119D2" w14:textId="77777777" w:rsidR="00254454" w:rsidRPr="00A5166D" w:rsidRDefault="00676CF8">
            <w:pPr>
              <w:pStyle w:val="P68B1DB1-Normal3"/>
              <w:rPr>
                <w:rFonts w:asciiTheme="majorHAnsi" w:hAnsiTheme="majorHAnsi" w:cstheme="majorHAnsi"/>
                <w:sz w:val="24"/>
                <w:szCs w:val="24"/>
              </w:rPr>
            </w:pPr>
            <w:r w:rsidRPr="00A5166D">
              <w:rPr>
                <w:rFonts w:asciiTheme="majorHAnsi" w:hAnsiTheme="majorHAnsi" w:cstheme="majorHAnsi"/>
                <w:sz w:val="24"/>
                <w:szCs w:val="24"/>
              </w:rPr>
              <w:t>ADL Và IADL</w:t>
            </w:r>
          </w:p>
        </w:tc>
        <w:tc>
          <w:tcPr>
            <w:tcW w:w="3150" w:type="dxa"/>
          </w:tcPr>
          <w:p w14:paraId="0C9875AB" w14:textId="77777777" w:rsidR="00254454" w:rsidRPr="00A5166D" w:rsidRDefault="00676CF8">
            <w:pPr>
              <w:pStyle w:val="P68B1DB1-Normal3"/>
              <w:rPr>
                <w:rFonts w:asciiTheme="majorHAnsi" w:hAnsiTheme="majorHAnsi" w:cstheme="majorHAnsi"/>
                <w:sz w:val="24"/>
                <w:szCs w:val="24"/>
              </w:rPr>
            </w:pPr>
            <w:r w:rsidRPr="00A5166D">
              <w:rPr>
                <w:rFonts w:asciiTheme="majorHAnsi" w:hAnsiTheme="majorHAnsi" w:cstheme="majorHAnsi"/>
                <w:sz w:val="24"/>
                <w:szCs w:val="24"/>
              </w:rPr>
              <w:t>Đào tạo hành chính 4 giờ.</w:t>
            </w:r>
          </w:p>
        </w:tc>
        <w:tc>
          <w:tcPr>
            <w:tcW w:w="2520" w:type="dxa"/>
          </w:tcPr>
          <w:p w14:paraId="4FE6D592" w14:textId="77777777" w:rsidR="00254454" w:rsidRPr="00A5166D" w:rsidRDefault="00676CF8">
            <w:pPr>
              <w:pStyle w:val="P68B1DB1-Normal3"/>
              <w:rPr>
                <w:rFonts w:asciiTheme="majorHAnsi" w:hAnsiTheme="majorHAnsi" w:cstheme="majorHAnsi"/>
                <w:sz w:val="24"/>
                <w:szCs w:val="24"/>
              </w:rPr>
            </w:pPr>
            <w:r w:rsidRPr="00A5166D">
              <w:rPr>
                <w:rFonts w:asciiTheme="majorHAnsi" w:hAnsiTheme="majorHAnsi" w:cstheme="majorHAnsi"/>
                <w:sz w:val="24"/>
                <w:szCs w:val="24"/>
              </w:rPr>
              <w:t xml:space="preserve">Không giám sát – đây là một chương trình hướng đến người sử dụng dịch vụ. </w:t>
            </w:r>
          </w:p>
        </w:tc>
      </w:tr>
    </w:tbl>
    <w:p w14:paraId="31C0CE95" w14:textId="77777777" w:rsidR="00254454" w:rsidRPr="00A5166D" w:rsidRDefault="00254454">
      <w:pPr>
        <w:spacing w:after="0"/>
        <w:rPr>
          <w:rFonts w:asciiTheme="majorHAnsi" w:hAnsiTheme="majorHAnsi" w:cstheme="majorHAnsi"/>
          <w:sz w:val="24"/>
          <w:szCs w:val="24"/>
          <w:u w:val="single"/>
        </w:rPr>
      </w:pPr>
    </w:p>
    <w:p w14:paraId="4CC1FD39" w14:textId="77777777" w:rsidR="00254454" w:rsidRPr="00A5166D" w:rsidRDefault="00676CF8">
      <w:pPr>
        <w:pStyle w:val="P68B1DB1-Normal3"/>
        <w:spacing w:after="0"/>
        <w:rPr>
          <w:rFonts w:asciiTheme="majorHAnsi" w:hAnsiTheme="majorHAnsi" w:cstheme="majorHAnsi"/>
          <w:sz w:val="24"/>
          <w:szCs w:val="24"/>
        </w:rPr>
      </w:pPr>
      <w:r w:rsidRPr="00A5166D">
        <w:rPr>
          <w:rFonts w:asciiTheme="majorHAnsi" w:hAnsiTheme="majorHAnsi" w:cstheme="majorHAnsi"/>
          <w:sz w:val="24"/>
          <w:szCs w:val="24"/>
          <w:u w:val="single"/>
        </w:rPr>
        <w:t>Các hoạt động sinh hoạt hàng ngày (ADL)</w:t>
      </w:r>
      <w:r w:rsidRPr="00A5166D">
        <w:rPr>
          <w:rFonts w:asciiTheme="majorHAnsi" w:hAnsiTheme="majorHAnsi" w:cstheme="majorHAnsi"/>
          <w:sz w:val="24"/>
          <w:szCs w:val="24"/>
        </w:rPr>
        <w:t>. Đây là những hoạt động liên quan đến chăm sóc cá nhân. Cụ thể như, tắm rửa, chải chuốt, mặc quần áo, đi vệ sinh/tiểu tiện, di chuyển/đi lại và ăn uống.</w:t>
      </w:r>
    </w:p>
    <w:p w14:paraId="491C5E68" w14:textId="77777777" w:rsidR="00254454" w:rsidRPr="00A5166D" w:rsidRDefault="00676CF8">
      <w:pPr>
        <w:pStyle w:val="P68B1DB1-Normal3"/>
        <w:spacing w:before="240" w:after="0"/>
        <w:rPr>
          <w:rFonts w:asciiTheme="majorHAnsi" w:hAnsiTheme="majorHAnsi" w:cstheme="majorHAnsi"/>
          <w:sz w:val="24"/>
          <w:szCs w:val="24"/>
        </w:rPr>
      </w:pPr>
      <w:r w:rsidRPr="00A5166D">
        <w:rPr>
          <w:rFonts w:asciiTheme="majorHAnsi" w:hAnsiTheme="majorHAnsi" w:cstheme="majorHAnsi"/>
          <w:sz w:val="24"/>
          <w:szCs w:val="24"/>
          <w:u w:val="single"/>
        </w:rPr>
        <w:t>Các Sinh Hoạt Phức Tạp Trong Ngày (IADL)</w:t>
      </w:r>
      <w:r w:rsidRPr="00A5166D">
        <w:rPr>
          <w:rFonts w:asciiTheme="majorHAnsi" w:hAnsiTheme="majorHAnsi" w:cstheme="majorHAnsi"/>
          <w:sz w:val="24"/>
          <w:szCs w:val="24"/>
        </w:rPr>
        <w:t>. Đây là những hoạt động có lợi cho việc chăm sóc sức khỏe của hội viên và được thực hiện bởi PCA. Các hoạt động này bao gồm chuẩn bị bữa ăn và dọn dẹp, dọn phòng, giặt ủi, mua sắm, bảo trì thiết bị y tế, vận chuyển đến nhà cung cấp dịch vụ y tế và hoàn thành các thủ tục giấy tờ.</w:t>
      </w:r>
    </w:p>
    <w:p w14:paraId="605E886E" w14:textId="77777777" w:rsidR="00254454" w:rsidRPr="00A5166D" w:rsidRDefault="00676CF8">
      <w:pPr>
        <w:pStyle w:val="P68B1DB1-Normal3"/>
        <w:spacing w:before="240" w:after="0"/>
        <w:rPr>
          <w:rFonts w:asciiTheme="majorHAnsi" w:hAnsiTheme="majorHAnsi" w:cstheme="majorHAnsi"/>
          <w:sz w:val="24"/>
          <w:szCs w:val="24"/>
        </w:rPr>
      </w:pPr>
      <w:r w:rsidRPr="00A5166D">
        <w:rPr>
          <w:rFonts w:asciiTheme="majorHAnsi" w:hAnsiTheme="majorHAnsi" w:cstheme="majorHAnsi"/>
          <w:sz w:val="24"/>
          <w:szCs w:val="24"/>
          <w:u w:val="single"/>
        </w:rPr>
        <w:t>Dịch Vụ Phụ Trợ</w:t>
      </w:r>
      <w:r w:rsidRPr="00A5166D">
        <w:rPr>
          <w:rFonts w:asciiTheme="majorHAnsi" w:hAnsiTheme="majorHAnsi" w:cstheme="majorHAnsi"/>
          <w:sz w:val="24"/>
          <w:szCs w:val="24"/>
        </w:rPr>
        <w:t>. Đây là những dịch vụ bổ sung có thể cần thiết khi thực hiện ADL (ví dụ: dọn dẹp nhẹ, chuẩn bị bữa ăn, đổ rác).</w:t>
      </w:r>
    </w:p>
    <w:p w14:paraId="25A4DD32" w14:textId="77777777" w:rsidR="00254454" w:rsidRPr="00A5166D" w:rsidRDefault="00676CF8">
      <w:pPr>
        <w:pStyle w:val="P68B1DB1-Normal3"/>
        <w:spacing w:before="240" w:after="0"/>
        <w:rPr>
          <w:rFonts w:asciiTheme="majorHAnsi" w:hAnsiTheme="majorHAnsi" w:cstheme="majorHAnsi"/>
          <w:sz w:val="24"/>
          <w:szCs w:val="24"/>
        </w:rPr>
      </w:pPr>
      <w:r w:rsidRPr="00A5166D">
        <w:rPr>
          <w:rFonts w:asciiTheme="majorHAnsi" w:hAnsiTheme="majorHAnsi" w:cstheme="majorHAnsi"/>
          <w:sz w:val="24"/>
          <w:szCs w:val="24"/>
          <w:u w:val="single"/>
        </w:rPr>
        <w:t>Dịch Vụ Chăm Sóc Nâng Cao</w:t>
      </w:r>
      <w:r w:rsidRPr="00A5166D">
        <w:rPr>
          <w:rFonts w:asciiTheme="majorHAnsi" w:hAnsiTheme="majorHAnsi" w:cstheme="majorHAnsi"/>
          <w:sz w:val="24"/>
          <w:szCs w:val="24"/>
        </w:rPr>
        <w:t>. Đây là một tập hợp các nhiệm vụ cụ thể mà CCA có thể cung cấp. Để biết thêm chi tiết, vui lòng tham khảo câu hỏi số bảy.</w:t>
      </w:r>
    </w:p>
    <w:p w14:paraId="40C69CF5" w14:textId="77777777" w:rsidR="00254454" w:rsidRPr="00A5166D" w:rsidRDefault="00254454">
      <w:pPr>
        <w:spacing w:after="0"/>
        <w:rPr>
          <w:rFonts w:asciiTheme="majorHAnsi" w:hAnsiTheme="majorHAnsi" w:cstheme="majorHAnsi"/>
          <w:sz w:val="24"/>
          <w:szCs w:val="24"/>
        </w:rPr>
      </w:pPr>
    </w:p>
    <w:p w14:paraId="1E803C05" w14:textId="77777777" w:rsidR="00254454" w:rsidRPr="00A5166D" w:rsidRDefault="00676CF8">
      <w:pPr>
        <w:pStyle w:val="P68B1DB1-ListParagraph2"/>
        <w:numPr>
          <w:ilvl w:val="0"/>
          <w:numId w:val="1"/>
        </w:numPr>
        <w:rPr>
          <w:rFonts w:asciiTheme="majorHAnsi" w:hAnsiTheme="majorHAnsi" w:cstheme="majorHAnsi"/>
          <w:szCs w:val="24"/>
        </w:rPr>
      </w:pPr>
      <w:r w:rsidRPr="00A5166D">
        <w:rPr>
          <w:rFonts w:asciiTheme="majorHAnsi" w:hAnsiTheme="majorHAnsi" w:cstheme="majorHAnsi"/>
          <w:szCs w:val="24"/>
        </w:rPr>
        <w:t>Phụ huynh có thể nhận nhiều vai trò cùng một lúc không? Ví dụ: HHA, CCA, PCA (nhân viên chăm sóc cá nhân) (không phải người giám hộ) và y tá (nếu được cấp phép)?</w:t>
      </w:r>
    </w:p>
    <w:p w14:paraId="388B5D90" w14:textId="77777777" w:rsidR="00254454" w:rsidRPr="00A5166D" w:rsidRDefault="00676CF8">
      <w:pPr>
        <w:pStyle w:val="P68B1DB1-Normal3"/>
        <w:rPr>
          <w:rFonts w:asciiTheme="majorHAnsi" w:hAnsiTheme="majorHAnsi" w:cstheme="majorHAnsi"/>
          <w:sz w:val="24"/>
          <w:szCs w:val="24"/>
        </w:rPr>
      </w:pPr>
      <w:r w:rsidRPr="00A5166D">
        <w:rPr>
          <w:rFonts w:asciiTheme="majorHAnsi" w:hAnsiTheme="majorHAnsi" w:cstheme="majorHAnsi"/>
          <w:sz w:val="24"/>
          <w:szCs w:val="24"/>
        </w:rPr>
        <w:t>Phụ huynh có thể phục vụ trong nhiều vai trò. Họ không thể cung cấp cả hai dịch vụ cùng một lúc.</w:t>
      </w:r>
    </w:p>
    <w:p w14:paraId="55913DAB" w14:textId="77777777" w:rsidR="00254454" w:rsidRPr="00A5166D" w:rsidRDefault="00676CF8">
      <w:pPr>
        <w:pStyle w:val="P68B1DB1-ListParagraph2"/>
        <w:numPr>
          <w:ilvl w:val="0"/>
          <w:numId w:val="1"/>
        </w:numPr>
        <w:rPr>
          <w:rFonts w:asciiTheme="majorHAnsi" w:hAnsiTheme="majorHAnsi" w:cstheme="majorHAnsi"/>
          <w:szCs w:val="24"/>
        </w:rPr>
      </w:pPr>
      <w:r w:rsidRPr="00A5166D">
        <w:rPr>
          <w:rFonts w:asciiTheme="majorHAnsi" w:hAnsiTheme="majorHAnsi" w:cstheme="majorHAnsi"/>
          <w:szCs w:val="24"/>
        </w:rPr>
        <w:t>Một CCA có thể làm gì?</w:t>
      </w:r>
    </w:p>
    <w:p w14:paraId="3FF7B997" w14:textId="77777777" w:rsidR="00254454" w:rsidRPr="00A5166D" w:rsidRDefault="00676CF8">
      <w:pPr>
        <w:pStyle w:val="P68B1DB1-Normal3"/>
        <w:rPr>
          <w:rFonts w:asciiTheme="majorHAnsi" w:hAnsiTheme="majorHAnsi" w:cstheme="majorHAnsi"/>
          <w:i/>
          <w:sz w:val="24"/>
          <w:szCs w:val="24"/>
        </w:rPr>
      </w:pPr>
      <w:r w:rsidRPr="00A5166D">
        <w:rPr>
          <w:rFonts w:asciiTheme="majorHAnsi" w:hAnsiTheme="majorHAnsi" w:cstheme="majorHAnsi"/>
          <w:sz w:val="24"/>
          <w:szCs w:val="24"/>
        </w:rPr>
        <w:lastRenderedPageBreak/>
        <w:t>CCA có thể cung cấp “các dịch vụ chăm sóc cá nhân”, bao gồm tất cả các nhiệm vụ tương tự mà HHA có thể cung cấp. CCA cũng có thể thực hiện "các dịch vụ chăm sóc nâng cao" mà không cần các kỹ năng, phán đoán hoặc đánh giá của y tá. Các dịch vụ này bao gồm:</w:t>
      </w:r>
    </w:p>
    <w:p w14:paraId="1D97A1FC" w14:textId="77777777" w:rsidR="00254454" w:rsidRPr="00A5166D" w:rsidRDefault="00676CF8">
      <w:pPr>
        <w:pStyle w:val="P68B1DB1-ListParagraph5"/>
        <w:numPr>
          <w:ilvl w:val="0"/>
          <w:numId w:val="7"/>
        </w:numPr>
        <w:rPr>
          <w:rFonts w:asciiTheme="majorHAnsi" w:hAnsiTheme="majorHAnsi" w:cstheme="majorHAnsi"/>
          <w:sz w:val="24"/>
          <w:szCs w:val="24"/>
        </w:rPr>
      </w:pPr>
      <w:r w:rsidRPr="00A5166D">
        <w:rPr>
          <w:rFonts w:asciiTheme="majorHAnsi" w:hAnsiTheme="majorHAnsi" w:cstheme="majorHAnsi"/>
          <w:b/>
          <w:sz w:val="24"/>
          <w:szCs w:val="24"/>
        </w:rPr>
        <w:t>Ống G / Ống J bơm nuôi ăn qua đường ruột.</w:t>
      </w:r>
      <w:r w:rsidRPr="00A5166D">
        <w:rPr>
          <w:rFonts w:asciiTheme="majorHAnsi" w:hAnsiTheme="majorHAnsi" w:cstheme="majorHAnsi"/>
          <w:sz w:val="24"/>
          <w:szCs w:val="24"/>
        </w:rPr>
        <w:t xml:space="preserve"> Điều này bao gồm lắp đặt/ngừng bơm và/hoặc dùng ống tiêm bơm thức ăn; không bao gồm thay đổi hoặc thay thế thiết bị.</w:t>
      </w:r>
    </w:p>
    <w:p w14:paraId="5D2E0900" w14:textId="77777777" w:rsidR="00254454" w:rsidRPr="00A5166D" w:rsidRDefault="00676CF8">
      <w:pPr>
        <w:pStyle w:val="P68B1DB1-ListParagraph5"/>
        <w:numPr>
          <w:ilvl w:val="0"/>
          <w:numId w:val="7"/>
        </w:numPr>
        <w:rPr>
          <w:rFonts w:asciiTheme="majorHAnsi" w:hAnsiTheme="majorHAnsi" w:cstheme="majorHAnsi"/>
          <w:sz w:val="24"/>
          <w:szCs w:val="24"/>
        </w:rPr>
      </w:pPr>
      <w:r w:rsidRPr="00A5166D">
        <w:rPr>
          <w:rFonts w:asciiTheme="majorHAnsi" w:hAnsiTheme="majorHAnsi" w:cstheme="majorHAnsi"/>
          <w:b/>
          <w:sz w:val="24"/>
          <w:szCs w:val="24"/>
        </w:rPr>
        <w:t>Chăm sóc da, bao gồm việc sử dụng các sản phẩm không cần kê toa hoặc chăm sóc ống G/ống J thông thường.</w:t>
      </w:r>
      <w:r w:rsidRPr="00A5166D">
        <w:rPr>
          <w:rFonts w:asciiTheme="majorHAnsi" w:hAnsiTheme="majorHAnsi" w:cstheme="majorHAnsi"/>
          <w:sz w:val="24"/>
          <w:szCs w:val="24"/>
        </w:rPr>
        <w:t xml:space="preserve"> Điều này bao gồm việc áp dụng các sản phẩm không kê đơn không dùng thuốc hoặc chăm sóc ống G/ống J thông thường; lỗ mở nhân tạo đã phẩu thuật cần được chăm sóc; hoặc thay quần áo đơn giản mà không cần dùng thuốc, thuốc hoặc các sản phẩm thay đồ chuyên dụng.</w:t>
      </w:r>
    </w:p>
    <w:p w14:paraId="4A1C37A4" w14:textId="77777777" w:rsidR="00254454" w:rsidRPr="00A5166D" w:rsidRDefault="00676CF8">
      <w:pPr>
        <w:pStyle w:val="P68B1DB1-ListParagraph5"/>
        <w:numPr>
          <w:ilvl w:val="0"/>
          <w:numId w:val="7"/>
        </w:numPr>
        <w:rPr>
          <w:rFonts w:asciiTheme="majorHAnsi" w:hAnsiTheme="majorHAnsi" w:cstheme="majorHAnsi"/>
          <w:sz w:val="24"/>
          <w:szCs w:val="24"/>
        </w:rPr>
      </w:pPr>
      <w:r w:rsidRPr="00A5166D">
        <w:rPr>
          <w:rFonts w:asciiTheme="majorHAnsi" w:hAnsiTheme="majorHAnsi" w:cstheme="majorHAnsi"/>
          <w:b/>
          <w:sz w:val="24"/>
          <w:szCs w:val="24"/>
        </w:rPr>
        <w:t>Liệu pháp oxy.</w:t>
      </w:r>
      <w:r w:rsidRPr="00A5166D">
        <w:rPr>
          <w:rFonts w:asciiTheme="majorHAnsi" w:hAnsiTheme="majorHAnsi" w:cstheme="majorHAnsi"/>
          <w:sz w:val="24"/>
          <w:szCs w:val="24"/>
        </w:rPr>
        <w:t xml:space="preserve"> CCA giúp thay ống oxy hoặc ống thông mũi và đặt oxy ở tốc độ dòng chảy theo thứ tự miễn là việc chăm sóc không đáp ứng với biến cố hô hấp cần sự phán đoán và đánh giá của y tá.</w:t>
      </w:r>
    </w:p>
    <w:p w14:paraId="378F64F9" w14:textId="77777777" w:rsidR="00254454" w:rsidRPr="00A5166D" w:rsidRDefault="00676CF8">
      <w:pPr>
        <w:pStyle w:val="P68B1DB1-ListParagraph5"/>
        <w:numPr>
          <w:ilvl w:val="0"/>
          <w:numId w:val="7"/>
        </w:numPr>
        <w:rPr>
          <w:rFonts w:asciiTheme="majorHAnsi" w:hAnsiTheme="majorHAnsi" w:cstheme="majorHAnsi"/>
          <w:sz w:val="24"/>
          <w:szCs w:val="24"/>
        </w:rPr>
      </w:pPr>
      <w:r w:rsidRPr="00A5166D">
        <w:rPr>
          <w:rFonts w:asciiTheme="majorHAnsi" w:hAnsiTheme="majorHAnsi" w:cstheme="majorHAnsi"/>
          <w:b/>
          <w:sz w:val="24"/>
          <w:szCs w:val="24"/>
        </w:rPr>
        <w:t>Hút miệng (nha khoa) để loại bỏ dịch tiết miệng trên bề mặt.</w:t>
      </w:r>
      <w:r w:rsidRPr="00A5166D">
        <w:rPr>
          <w:rFonts w:asciiTheme="majorHAnsi" w:hAnsiTheme="majorHAnsi" w:cstheme="majorHAnsi"/>
          <w:sz w:val="24"/>
          <w:szCs w:val="24"/>
        </w:rPr>
        <w:t xml:space="preserve"> Điều này bao gồm việc hút các dịch tiết bề mặt trong khoang miệng, và cài đặt và làm sạch thiết bị hút.</w:t>
      </w:r>
    </w:p>
    <w:p w14:paraId="1321687F" w14:textId="77777777" w:rsidR="00254454" w:rsidRPr="00A5166D" w:rsidRDefault="00676CF8">
      <w:pPr>
        <w:pStyle w:val="P68B1DB1-ListParagraph5"/>
        <w:numPr>
          <w:ilvl w:val="0"/>
          <w:numId w:val="7"/>
        </w:numPr>
        <w:rPr>
          <w:rFonts w:asciiTheme="majorHAnsi" w:hAnsiTheme="majorHAnsi" w:cstheme="majorHAnsi"/>
          <w:sz w:val="24"/>
          <w:szCs w:val="24"/>
        </w:rPr>
      </w:pPr>
      <w:r w:rsidRPr="00A5166D">
        <w:rPr>
          <w:rFonts w:asciiTheme="majorHAnsi" w:hAnsiTheme="majorHAnsi" w:cstheme="majorHAnsi"/>
          <w:b/>
          <w:sz w:val="24"/>
          <w:szCs w:val="24"/>
        </w:rPr>
        <w:t>Chăm sóc lỗ mở thông ra da và ống thông tiểu.</w:t>
      </w:r>
      <w:r w:rsidRPr="00A5166D">
        <w:rPr>
          <w:rFonts w:asciiTheme="majorHAnsi" w:hAnsiTheme="majorHAnsi" w:cstheme="majorHAnsi"/>
          <w:sz w:val="24"/>
          <w:szCs w:val="24"/>
        </w:rPr>
        <w:t xml:space="preserve"> CCA đổ sạch/thay túi đựng hoặc thiết bị thu gom nước tiểu và làm sạch da khi không cần chăm sóc chuyên môn về da, ghi âm, quan sát hoặc viết báo cáo. Điều này không bao gồm việc thay thế ống thông.</w:t>
      </w:r>
    </w:p>
    <w:p w14:paraId="03B280EB" w14:textId="77777777" w:rsidR="00254454" w:rsidRPr="00A5166D" w:rsidRDefault="00676CF8">
      <w:pPr>
        <w:pStyle w:val="P68B1DB1-ListParagraph5"/>
        <w:numPr>
          <w:ilvl w:val="0"/>
          <w:numId w:val="7"/>
        </w:numPr>
        <w:spacing w:after="0"/>
        <w:rPr>
          <w:rFonts w:asciiTheme="majorHAnsi" w:hAnsiTheme="majorHAnsi" w:cstheme="majorHAnsi"/>
          <w:sz w:val="24"/>
          <w:szCs w:val="24"/>
        </w:rPr>
      </w:pPr>
      <w:r w:rsidRPr="00A5166D">
        <w:rPr>
          <w:rFonts w:asciiTheme="majorHAnsi" w:hAnsiTheme="majorHAnsi" w:cstheme="majorHAnsi"/>
          <w:b/>
          <w:sz w:val="24"/>
          <w:szCs w:val="24"/>
        </w:rPr>
        <w:t>Chuẩn bị bữa ăn đã điều chỉnh.</w:t>
      </w:r>
      <w:r w:rsidRPr="00A5166D">
        <w:rPr>
          <w:rFonts w:asciiTheme="majorHAnsi" w:hAnsiTheme="majorHAnsi" w:cstheme="majorHAnsi"/>
          <w:sz w:val="24"/>
          <w:szCs w:val="24"/>
        </w:rPr>
        <w:t xml:space="preserve"> CCA chuẩn bị chế độ ăn không cần y tá để thực hiện. Điều này có thể bao gồm điều chỉnh tính nhất quán của bữa ăn theo hướng dẫn.</w:t>
      </w:r>
    </w:p>
    <w:p w14:paraId="7208745C" w14:textId="77777777" w:rsidR="00254454" w:rsidRPr="00A5166D" w:rsidRDefault="00676CF8">
      <w:pPr>
        <w:pStyle w:val="P68B1DB1-Normal3"/>
        <w:numPr>
          <w:ilvl w:val="0"/>
          <w:numId w:val="7"/>
        </w:numPr>
        <w:spacing w:after="0"/>
        <w:rPr>
          <w:rFonts w:asciiTheme="majorHAnsi" w:hAnsiTheme="majorHAnsi" w:cstheme="majorHAnsi"/>
          <w:sz w:val="24"/>
          <w:szCs w:val="24"/>
        </w:rPr>
      </w:pPr>
      <w:r w:rsidRPr="00A5166D">
        <w:rPr>
          <w:rFonts w:asciiTheme="majorHAnsi" w:hAnsiTheme="majorHAnsi" w:cstheme="majorHAnsi"/>
          <w:b/>
          <w:sz w:val="24"/>
          <w:szCs w:val="24"/>
        </w:rPr>
        <w:t>Quản lý và bảo trì thiết bị.</w:t>
      </w:r>
      <w:r w:rsidRPr="00A5166D">
        <w:rPr>
          <w:rFonts w:asciiTheme="majorHAnsi" w:hAnsiTheme="majorHAnsi" w:cstheme="majorHAnsi"/>
          <w:sz w:val="24"/>
          <w:szCs w:val="24"/>
        </w:rPr>
        <w:t xml:space="preserve"> Điều này bao gồm xe lăn, CPAP/BiPAP, và oxy và thiết bị chăm sóc về hô hấp. CCA cung cấp dịch vụ vệ sinh và giám sát đơn giản. Họ cũng báo cáo mọi vấn đề về thiết bị cho người giám sát y tá và cơ quan CSN, bao gồm các thủ tục giấy tờ liên quan của cơ quan.</w:t>
      </w:r>
    </w:p>
    <w:p w14:paraId="4964E814" w14:textId="77777777" w:rsidR="00254454" w:rsidRPr="00A5166D" w:rsidRDefault="00676CF8">
      <w:pPr>
        <w:pStyle w:val="P68B1DB1-ListParagraph6"/>
        <w:numPr>
          <w:ilvl w:val="0"/>
          <w:numId w:val="7"/>
        </w:numPr>
        <w:rPr>
          <w:rFonts w:asciiTheme="majorHAnsi" w:hAnsiTheme="majorHAnsi" w:cstheme="majorHAnsi"/>
          <w:sz w:val="24"/>
          <w:szCs w:val="24"/>
        </w:rPr>
      </w:pPr>
      <w:r w:rsidRPr="00A5166D">
        <w:rPr>
          <w:rFonts w:asciiTheme="majorHAnsi" w:hAnsiTheme="majorHAnsi" w:cstheme="majorHAnsi"/>
          <w:sz w:val="24"/>
          <w:szCs w:val="24"/>
        </w:rPr>
        <w:t>Bôi và tháo niềng, nẹp, và/hoặc tất chịu áp lực.</w:t>
      </w:r>
    </w:p>
    <w:p w14:paraId="3F282E71" w14:textId="77777777" w:rsidR="00254454" w:rsidRPr="00A5166D" w:rsidRDefault="00676CF8">
      <w:pPr>
        <w:pStyle w:val="P68B1DB1-ListParagraph5"/>
        <w:numPr>
          <w:ilvl w:val="0"/>
          <w:numId w:val="7"/>
        </w:numPr>
        <w:rPr>
          <w:rFonts w:asciiTheme="majorHAnsi" w:hAnsiTheme="majorHAnsi" w:cstheme="majorHAnsi"/>
          <w:sz w:val="24"/>
          <w:szCs w:val="24"/>
        </w:rPr>
      </w:pPr>
      <w:r w:rsidRPr="00A5166D">
        <w:rPr>
          <w:rFonts w:asciiTheme="majorHAnsi" w:hAnsiTheme="majorHAnsi" w:cstheme="majorHAnsi"/>
          <w:b/>
          <w:sz w:val="24"/>
          <w:szCs w:val="24"/>
        </w:rPr>
        <w:t>Vận chuyển đến nơi cung cấp dịch vụ y tế/nhà thuốc</w:t>
      </w:r>
      <w:r w:rsidRPr="00A5166D">
        <w:rPr>
          <w:rFonts w:asciiTheme="majorHAnsi" w:hAnsiTheme="majorHAnsi" w:cstheme="majorHAnsi"/>
          <w:sz w:val="24"/>
          <w:szCs w:val="24"/>
        </w:rPr>
        <w:t xml:space="preserve"> (bằng cách lái xe cho thành viên hoặc đi một mình).</w:t>
      </w:r>
    </w:p>
    <w:p w14:paraId="038A8377" w14:textId="77777777" w:rsidR="00254454" w:rsidRPr="00A5166D" w:rsidRDefault="00254454">
      <w:pPr>
        <w:pStyle w:val="ListParagraph"/>
        <w:rPr>
          <w:rFonts w:asciiTheme="majorHAnsi" w:hAnsiTheme="majorHAnsi" w:cstheme="majorHAnsi"/>
          <w:sz w:val="24"/>
          <w:szCs w:val="24"/>
        </w:rPr>
      </w:pPr>
    </w:p>
    <w:p w14:paraId="73E21A9C" w14:textId="77777777" w:rsidR="00254454" w:rsidRPr="00A5166D" w:rsidRDefault="00676CF8">
      <w:pPr>
        <w:pStyle w:val="P68B1DB1-ListParagraph2"/>
        <w:numPr>
          <w:ilvl w:val="0"/>
          <w:numId w:val="1"/>
        </w:numPr>
        <w:spacing w:before="240"/>
        <w:rPr>
          <w:rFonts w:asciiTheme="majorHAnsi" w:hAnsiTheme="majorHAnsi" w:cstheme="majorHAnsi"/>
          <w:szCs w:val="24"/>
        </w:rPr>
      </w:pPr>
      <w:r w:rsidRPr="00A5166D">
        <w:rPr>
          <w:rFonts w:asciiTheme="majorHAnsi" w:hAnsiTheme="majorHAnsi" w:cstheme="majorHAnsi"/>
          <w:szCs w:val="24"/>
        </w:rPr>
        <w:t>Tôi phải làm gì để trở thành CCA?</w:t>
      </w:r>
    </w:p>
    <w:p w14:paraId="4423BD38" w14:textId="77777777" w:rsidR="00254454" w:rsidRPr="00A5166D" w:rsidRDefault="00676CF8">
      <w:pPr>
        <w:pStyle w:val="P68B1DB1-Normal3"/>
        <w:rPr>
          <w:rFonts w:asciiTheme="majorHAnsi" w:hAnsiTheme="majorHAnsi" w:cstheme="majorHAnsi"/>
          <w:sz w:val="24"/>
          <w:szCs w:val="24"/>
        </w:rPr>
      </w:pPr>
      <w:r w:rsidRPr="00A5166D">
        <w:rPr>
          <w:rFonts w:asciiTheme="majorHAnsi" w:hAnsiTheme="majorHAnsi" w:cstheme="majorHAnsi"/>
          <w:sz w:val="24"/>
          <w:szCs w:val="24"/>
        </w:rPr>
        <w:t xml:space="preserve">Để trở thành CCA cho một thành viên trong gia đình, quý vị cần </w:t>
      </w:r>
    </w:p>
    <w:p w14:paraId="2A1EF293" w14:textId="77777777" w:rsidR="00254454" w:rsidRPr="00A5166D" w:rsidRDefault="00676CF8">
      <w:pPr>
        <w:pStyle w:val="P68B1DB1-ListParagraph5"/>
        <w:numPr>
          <w:ilvl w:val="0"/>
          <w:numId w:val="3"/>
        </w:numPr>
        <w:rPr>
          <w:rFonts w:asciiTheme="majorHAnsi" w:hAnsiTheme="majorHAnsi" w:cstheme="majorHAnsi"/>
          <w:sz w:val="24"/>
          <w:szCs w:val="24"/>
        </w:rPr>
      </w:pPr>
      <w:r w:rsidRPr="00A5166D">
        <w:rPr>
          <w:rFonts w:asciiTheme="majorHAnsi" w:hAnsiTheme="majorHAnsi" w:cstheme="majorHAnsi"/>
          <w:sz w:val="24"/>
          <w:szCs w:val="24"/>
        </w:rPr>
        <w:t>yêu cầu người quản lý lâm sàng CCM của quý vị đánh giá các dịch vụ CCA cho thành viên CCM;</w:t>
      </w:r>
    </w:p>
    <w:p w14:paraId="004CB418" w14:textId="77777777" w:rsidR="00254454" w:rsidRPr="00A5166D" w:rsidRDefault="00676CF8">
      <w:pPr>
        <w:pStyle w:val="P68B1DB1-ListParagraph5"/>
        <w:numPr>
          <w:ilvl w:val="0"/>
          <w:numId w:val="3"/>
        </w:numPr>
        <w:rPr>
          <w:rFonts w:asciiTheme="majorHAnsi" w:hAnsiTheme="majorHAnsi" w:cstheme="majorHAnsi"/>
          <w:sz w:val="24"/>
          <w:szCs w:val="24"/>
        </w:rPr>
      </w:pPr>
      <w:r w:rsidRPr="00A5166D">
        <w:rPr>
          <w:rFonts w:asciiTheme="majorHAnsi" w:hAnsiTheme="majorHAnsi" w:cstheme="majorHAnsi"/>
          <w:sz w:val="24"/>
          <w:szCs w:val="24"/>
        </w:rPr>
        <w:t>xác định một cơ quan CSN sẽ thuê quý vị làm CCA;</w:t>
      </w:r>
    </w:p>
    <w:p w14:paraId="19A5A329" w14:textId="77777777" w:rsidR="00254454" w:rsidRPr="00A5166D" w:rsidRDefault="00676CF8">
      <w:pPr>
        <w:pStyle w:val="P68B1DB1-ListParagraph5"/>
        <w:numPr>
          <w:ilvl w:val="0"/>
          <w:numId w:val="3"/>
        </w:numPr>
        <w:rPr>
          <w:rFonts w:asciiTheme="majorHAnsi" w:hAnsiTheme="majorHAnsi" w:cstheme="majorHAnsi"/>
          <w:sz w:val="24"/>
          <w:szCs w:val="24"/>
        </w:rPr>
      </w:pPr>
      <w:r w:rsidRPr="00A5166D">
        <w:rPr>
          <w:rFonts w:asciiTheme="majorHAnsi" w:hAnsiTheme="majorHAnsi" w:cstheme="majorHAnsi"/>
          <w:sz w:val="24"/>
          <w:szCs w:val="24"/>
        </w:rPr>
        <w:t>hoàn thành khóa đào tạo và hoặc đánh giá năng lực cần thiết của CCA;</w:t>
      </w:r>
    </w:p>
    <w:p w14:paraId="02711658" w14:textId="77777777" w:rsidR="00254454" w:rsidRPr="00A5166D" w:rsidRDefault="00676CF8">
      <w:pPr>
        <w:pStyle w:val="P68B1DB1-ListParagraph5"/>
        <w:numPr>
          <w:ilvl w:val="0"/>
          <w:numId w:val="3"/>
        </w:numPr>
        <w:rPr>
          <w:rFonts w:asciiTheme="majorHAnsi" w:hAnsiTheme="majorHAnsi" w:cstheme="majorHAnsi"/>
          <w:sz w:val="24"/>
          <w:szCs w:val="24"/>
        </w:rPr>
      </w:pPr>
      <w:r w:rsidRPr="00A5166D">
        <w:rPr>
          <w:rFonts w:asciiTheme="majorHAnsi" w:hAnsiTheme="majorHAnsi" w:cstheme="majorHAnsi"/>
          <w:sz w:val="24"/>
          <w:szCs w:val="24"/>
        </w:rPr>
        <w:t>hoàn thành bất kỳ yêu cầu tuyển dụng bổ sung nào của cơ quan CSN; và</w:t>
      </w:r>
    </w:p>
    <w:p w14:paraId="4772E386" w14:textId="77777777" w:rsidR="00254454" w:rsidRPr="00A5166D" w:rsidRDefault="00676CF8">
      <w:pPr>
        <w:pStyle w:val="P68B1DB1-ListParagraph5"/>
        <w:numPr>
          <w:ilvl w:val="0"/>
          <w:numId w:val="3"/>
        </w:numPr>
        <w:rPr>
          <w:rFonts w:asciiTheme="majorHAnsi" w:hAnsiTheme="majorHAnsi" w:cstheme="majorHAnsi"/>
          <w:sz w:val="24"/>
          <w:szCs w:val="24"/>
        </w:rPr>
      </w:pPr>
      <w:r w:rsidRPr="00A5166D">
        <w:rPr>
          <w:rFonts w:asciiTheme="majorHAnsi" w:hAnsiTheme="majorHAnsi" w:cstheme="majorHAnsi"/>
          <w:sz w:val="24"/>
          <w:szCs w:val="24"/>
        </w:rPr>
        <w:t>tuân theo tất cả các yêu cầu của cơ quan về tài liệu, đào tạo tuyển dụng, việc làm, v.v.</w:t>
      </w:r>
    </w:p>
    <w:p w14:paraId="1D8F6880" w14:textId="77777777" w:rsidR="00254454" w:rsidRPr="00A5166D" w:rsidRDefault="00676CF8">
      <w:pPr>
        <w:pStyle w:val="P68B1DB1-Normal3"/>
        <w:spacing w:after="0"/>
        <w:rPr>
          <w:rFonts w:asciiTheme="majorHAnsi" w:hAnsiTheme="majorHAnsi" w:cstheme="majorHAnsi"/>
          <w:sz w:val="24"/>
          <w:szCs w:val="24"/>
        </w:rPr>
      </w:pPr>
      <w:r w:rsidRPr="00A5166D">
        <w:rPr>
          <w:rFonts w:asciiTheme="majorHAnsi" w:hAnsiTheme="majorHAnsi" w:cstheme="majorHAnsi"/>
          <w:sz w:val="24"/>
          <w:szCs w:val="24"/>
        </w:rPr>
        <w:t>Xin lưu ý: Các yêu cầu về tuyển dụng và đào tạo tuyển dụng có thể khác nhau tùy theo cơ quan. Họ có thể sẽ yêu cầu đào tạo nhân viên tiêu chuẩn, kiểm tra lý lịch và hoàn thành các thủ tục giấy tờ thuế có liên quan, trong số các mục khác. Các trợ lý chăm sóc phức tạp dự kiến sẽ hoàn thành các yêu cầu giống như tất cả các nhân viên khác của cơ quan.</w:t>
      </w:r>
    </w:p>
    <w:p w14:paraId="21A8CADF" w14:textId="77777777" w:rsidR="00254454" w:rsidRPr="00A5166D" w:rsidRDefault="00676CF8">
      <w:pPr>
        <w:pStyle w:val="P68B1DB1-ListParagraph2"/>
        <w:numPr>
          <w:ilvl w:val="0"/>
          <w:numId w:val="1"/>
        </w:numPr>
        <w:spacing w:before="240"/>
        <w:rPr>
          <w:rFonts w:asciiTheme="majorHAnsi" w:hAnsiTheme="majorHAnsi" w:cstheme="majorHAnsi"/>
          <w:szCs w:val="24"/>
        </w:rPr>
      </w:pPr>
      <w:r w:rsidRPr="00A5166D">
        <w:rPr>
          <w:rFonts w:asciiTheme="majorHAnsi" w:hAnsiTheme="majorHAnsi" w:cstheme="majorHAnsi"/>
          <w:szCs w:val="24"/>
        </w:rPr>
        <w:t>Các yêu cầu đào tạo CCA là gì?</w:t>
      </w:r>
    </w:p>
    <w:p w14:paraId="637B94B7" w14:textId="77777777" w:rsidR="00254454" w:rsidRPr="00A5166D" w:rsidRDefault="00676CF8">
      <w:pPr>
        <w:rPr>
          <w:rFonts w:asciiTheme="majorHAnsi" w:hAnsiTheme="majorHAnsi" w:cstheme="majorHAnsi"/>
          <w:sz w:val="24"/>
          <w:szCs w:val="24"/>
        </w:rPr>
      </w:pPr>
      <w:r w:rsidRPr="00A5166D">
        <w:rPr>
          <w:rFonts w:asciiTheme="majorHAnsi" w:hAnsiTheme="majorHAnsi" w:cstheme="majorHAnsi"/>
          <w:sz w:val="24"/>
          <w:szCs w:val="24"/>
        </w:rPr>
        <w:t xml:space="preserve">Quý vị cần hoàn thành các yêu cầu về đào tạo năng lực và/hoặc đánh giá năng lực được thiết lập trong các quy định của MassHealth và </w:t>
      </w:r>
      <w:hyperlink r:id="rId8" w:history="1">
        <w:r w:rsidRPr="00A5166D">
          <w:rPr>
            <w:rStyle w:val="Hyperlink"/>
            <w:rFonts w:asciiTheme="majorHAnsi" w:hAnsiTheme="majorHAnsi" w:cstheme="majorHAnsi"/>
            <w:sz w:val="24"/>
            <w:szCs w:val="24"/>
          </w:rPr>
          <w:t>Bản tin 13 Nhà cung cấp của Cơ quan CSN</w:t>
        </w:r>
      </w:hyperlink>
      <w:r w:rsidRPr="00A5166D">
        <w:rPr>
          <w:rFonts w:asciiTheme="majorHAnsi" w:hAnsiTheme="majorHAnsi" w:cstheme="majorHAnsi"/>
          <w:sz w:val="24"/>
          <w:szCs w:val="24"/>
        </w:rPr>
        <w:t>. Cơ quan CSN thuê mướn quý vị sẽ cho biết quy trình đào tạo và đánh giá cụ thể của họ. Mỗi cơ quan có thể có một quy trình hơi khác nhau, nhưng cần phải tuân thủ các quy định của MassHealth, như được mô tả tiếp theo.</w:t>
      </w:r>
    </w:p>
    <w:p w14:paraId="17052A2B" w14:textId="77777777" w:rsidR="00254454" w:rsidRPr="00A5166D" w:rsidRDefault="00676CF8">
      <w:pPr>
        <w:pStyle w:val="P68B1DB1-ListParagraph5"/>
        <w:numPr>
          <w:ilvl w:val="1"/>
          <w:numId w:val="3"/>
        </w:numPr>
        <w:ind w:left="720"/>
        <w:rPr>
          <w:rFonts w:asciiTheme="majorHAnsi" w:hAnsiTheme="majorHAnsi" w:cstheme="majorHAnsi"/>
          <w:sz w:val="24"/>
          <w:szCs w:val="24"/>
        </w:rPr>
      </w:pPr>
      <w:r w:rsidRPr="00A5166D">
        <w:rPr>
          <w:rFonts w:asciiTheme="majorHAnsi" w:hAnsiTheme="majorHAnsi" w:cstheme="majorHAnsi"/>
          <w:sz w:val="24"/>
          <w:szCs w:val="24"/>
        </w:rPr>
        <w:t>CCA phải đáp ứng các yêu cầu về năng lực và đào tạo trợ lý điều dưỡng tại nhà. Bao gồm</w:t>
      </w:r>
    </w:p>
    <w:p w14:paraId="3C2F667F" w14:textId="77777777" w:rsidR="00254454" w:rsidRPr="00A5166D" w:rsidRDefault="00676CF8">
      <w:pPr>
        <w:pStyle w:val="P68B1DB1-ListParagraph5"/>
        <w:numPr>
          <w:ilvl w:val="2"/>
          <w:numId w:val="3"/>
        </w:numPr>
        <w:ind w:left="1440"/>
        <w:rPr>
          <w:rFonts w:asciiTheme="majorHAnsi" w:hAnsiTheme="majorHAnsi" w:cstheme="majorHAnsi"/>
          <w:sz w:val="24"/>
          <w:szCs w:val="24"/>
        </w:rPr>
      </w:pPr>
      <w:r w:rsidRPr="00A5166D">
        <w:rPr>
          <w:rFonts w:asciiTheme="majorHAnsi" w:hAnsiTheme="majorHAnsi" w:cstheme="majorHAnsi"/>
          <w:sz w:val="24"/>
          <w:szCs w:val="24"/>
        </w:rPr>
        <w:t xml:space="preserve">hoàn thành khóa đào tạo 75 giờ và đánh giá năng lực; </w:t>
      </w:r>
      <w:r w:rsidRPr="00A5166D">
        <w:rPr>
          <w:rFonts w:asciiTheme="majorHAnsi" w:hAnsiTheme="majorHAnsi" w:cstheme="majorHAnsi"/>
          <w:sz w:val="24"/>
          <w:szCs w:val="24"/>
          <w:u w:val="single"/>
        </w:rPr>
        <w:t>hoặc</w:t>
      </w:r>
    </w:p>
    <w:p w14:paraId="017BFCCB" w14:textId="77777777" w:rsidR="00254454" w:rsidRPr="00A5166D" w:rsidRDefault="00676CF8">
      <w:pPr>
        <w:pStyle w:val="P68B1DB1-ListParagraph5"/>
        <w:numPr>
          <w:ilvl w:val="2"/>
          <w:numId w:val="3"/>
        </w:numPr>
        <w:ind w:left="1440"/>
        <w:rPr>
          <w:rFonts w:asciiTheme="majorHAnsi" w:hAnsiTheme="majorHAnsi" w:cstheme="majorHAnsi"/>
          <w:sz w:val="24"/>
          <w:szCs w:val="24"/>
        </w:rPr>
      </w:pPr>
      <w:r w:rsidRPr="00A5166D">
        <w:rPr>
          <w:rFonts w:asciiTheme="majorHAnsi" w:hAnsiTheme="majorHAnsi" w:cstheme="majorHAnsi"/>
          <w:sz w:val="24"/>
          <w:szCs w:val="24"/>
        </w:rPr>
        <w:t xml:space="preserve">hoàn thành đánh giá năng lực; </w:t>
      </w:r>
      <w:r w:rsidRPr="00A5166D">
        <w:rPr>
          <w:rFonts w:asciiTheme="majorHAnsi" w:hAnsiTheme="majorHAnsi" w:cstheme="majorHAnsi"/>
          <w:sz w:val="24"/>
          <w:szCs w:val="24"/>
          <w:u w:val="single"/>
        </w:rPr>
        <w:t>hoặc</w:t>
      </w:r>
    </w:p>
    <w:p w14:paraId="0C9DA562" w14:textId="77777777" w:rsidR="00254454" w:rsidRPr="00A5166D" w:rsidRDefault="00676CF8">
      <w:pPr>
        <w:pStyle w:val="P68B1DB1-ListParagraph5"/>
        <w:numPr>
          <w:ilvl w:val="2"/>
          <w:numId w:val="3"/>
        </w:numPr>
        <w:ind w:left="1440"/>
        <w:rPr>
          <w:rFonts w:asciiTheme="majorHAnsi" w:hAnsiTheme="majorHAnsi" w:cstheme="majorHAnsi"/>
          <w:sz w:val="24"/>
          <w:szCs w:val="24"/>
        </w:rPr>
      </w:pPr>
      <w:r w:rsidRPr="00A5166D">
        <w:rPr>
          <w:rFonts w:asciiTheme="majorHAnsi" w:hAnsiTheme="majorHAnsi" w:cstheme="majorHAnsi"/>
          <w:sz w:val="24"/>
          <w:szCs w:val="24"/>
        </w:rPr>
        <w:t>là một trợ lý điều dưỡng được chứng nhận (CNA).</w:t>
      </w:r>
    </w:p>
    <w:p w14:paraId="16DE4578" w14:textId="77777777" w:rsidR="00254454" w:rsidRPr="00A5166D" w:rsidRDefault="00676CF8">
      <w:pPr>
        <w:pStyle w:val="P68B1DB1-ListParagraph5"/>
        <w:numPr>
          <w:ilvl w:val="1"/>
          <w:numId w:val="3"/>
        </w:numPr>
        <w:ind w:left="720"/>
        <w:rPr>
          <w:rFonts w:asciiTheme="majorHAnsi" w:hAnsiTheme="majorHAnsi" w:cstheme="majorHAnsi"/>
          <w:sz w:val="24"/>
          <w:szCs w:val="24"/>
        </w:rPr>
      </w:pPr>
      <w:r w:rsidRPr="00A5166D">
        <w:rPr>
          <w:rFonts w:asciiTheme="majorHAnsi" w:hAnsiTheme="majorHAnsi" w:cstheme="majorHAnsi"/>
          <w:sz w:val="24"/>
          <w:szCs w:val="24"/>
        </w:rPr>
        <w:t>CCA phải hoàn thành các yêu cầu về đào tạo và đánh giá cho các dịch vụ chăm sóc nâng cao. Bao gồm</w:t>
      </w:r>
    </w:p>
    <w:p w14:paraId="681BD9A8" w14:textId="77777777" w:rsidR="00254454" w:rsidRPr="00A5166D" w:rsidRDefault="00676CF8">
      <w:pPr>
        <w:pStyle w:val="P68B1DB1-ListParagraph5"/>
        <w:numPr>
          <w:ilvl w:val="2"/>
          <w:numId w:val="3"/>
        </w:numPr>
        <w:ind w:left="1440"/>
        <w:rPr>
          <w:rFonts w:asciiTheme="majorHAnsi" w:hAnsiTheme="majorHAnsi" w:cstheme="majorHAnsi"/>
          <w:sz w:val="24"/>
          <w:szCs w:val="24"/>
        </w:rPr>
      </w:pPr>
      <w:r w:rsidRPr="00A5166D">
        <w:rPr>
          <w:rFonts w:asciiTheme="majorHAnsi" w:hAnsiTheme="majorHAnsi" w:cstheme="majorHAnsi"/>
          <w:sz w:val="24"/>
          <w:szCs w:val="24"/>
        </w:rPr>
        <w:t xml:space="preserve">Hoàn thành ít nhất 10 giờ đào tạo trực tiếp và đánh giá năng lực; </w:t>
      </w:r>
      <w:r w:rsidRPr="00A5166D">
        <w:rPr>
          <w:rFonts w:asciiTheme="majorHAnsi" w:hAnsiTheme="majorHAnsi" w:cstheme="majorHAnsi"/>
          <w:sz w:val="24"/>
          <w:szCs w:val="24"/>
          <w:u w:val="single"/>
        </w:rPr>
        <w:t>hoặc</w:t>
      </w:r>
    </w:p>
    <w:p w14:paraId="0F79E80D" w14:textId="77777777" w:rsidR="00254454" w:rsidRPr="00A5166D" w:rsidRDefault="00676CF8">
      <w:pPr>
        <w:pStyle w:val="P68B1DB1-ListParagraph5"/>
        <w:numPr>
          <w:ilvl w:val="2"/>
          <w:numId w:val="3"/>
        </w:numPr>
        <w:ind w:left="1440"/>
        <w:rPr>
          <w:rFonts w:asciiTheme="majorHAnsi" w:hAnsiTheme="majorHAnsi" w:cstheme="majorHAnsi"/>
          <w:sz w:val="24"/>
          <w:szCs w:val="24"/>
        </w:rPr>
      </w:pPr>
      <w:r w:rsidRPr="00A5166D">
        <w:rPr>
          <w:rFonts w:asciiTheme="majorHAnsi" w:hAnsiTheme="majorHAnsi" w:cstheme="majorHAnsi"/>
          <w:sz w:val="24"/>
          <w:szCs w:val="24"/>
        </w:rPr>
        <w:t>hoàn thành đánh giá năng lực.</w:t>
      </w:r>
    </w:p>
    <w:p w14:paraId="52C7E6A1" w14:textId="77777777" w:rsidR="00254454" w:rsidRPr="00A5166D" w:rsidRDefault="00676CF8">
      <w:pPr>
        <w:pStyle w:val="P68B1DB1-Normal3"/>
        <w:ind w:left="720"/>
        <w:rPr>
          <w:rFonts w:asciiTheme="majorHAnsi" w:hAnsiTheme="majorHAnsi" w:cstheme="majorHAnsi"/>
          <w:sz w:val="24"/>
          <w:szCs w:val="24"/>
        </w:rPr>
      </w:pPr>
      <w:r w:rsidRPr="00A5166D">
        <w:rPr>
          <w:rFonts w:asciiTheme="majorHAnsi" w:hAnsiTheme="majorHAnsi" w:cstheme="majorHAnsi"/>
          <w:b/>
          <w:sz w:val="24"/>
          <w:szCs w:val="24"/>
        </w:rPr>
        <w:t>LƯU Ý</w:t>
      </w:r>
      <w:r w:rsidRPr="00A5166D">
        <w:rPr>
          <w:rFonts w:asciiTheme="majorHAnsi" w:hAnsiTheme="majorHAnsi" w:cstheme="majorHAnsi"/>
          <w:sz w:val="24"/>
          <w:szCs w:val="24"/>
        </w:rPr>
        <w:t>: Quý vị chỉ cần hoàn thành khóa đào tạo và/hoặc thể hiện năng lực cho các nhiệm vụ chăm sóc nâng cao dành riêng cho thành viên CCM. Ví dụ, nếu thành viên không cần cho ăn qua ống nuôi ăn, quý vị sẽ không cần phải hoàn thành khóa đào tạo và/hoặc chứng minh năng lực trong việc nuôi ăn qua ống.</w:t>
      </w:r>
    </w:p>
    <w:p w14:paraId="59E79943" w14:textId="77777777" w:rsidR="00254454" w:rsidRPr="00A5166D" w:rsidRDefault="00676CF8">
      <w:pPr>
        <w:pStyle w:val="P68B1DB1-ListParagraph5"/>
        <w:numPr>
          <w:ilvl w:val="1"/>
          <w:numId w:val="3"/>
        </w:numPr>
        <w:ind w:left="720"/>
        <w:rPr>
          <w:rFonts w:asciiTheme="majorHAnsi" w:hAnsiTheme="majorHAnsi" w:cstheme="majorHAnsi"/>
          <w:sz w:val="24"/>
          <w:szCs w:val="24"/>
        </w:rPr>
      </w:pPr>
      <w:r w:rsidRPr="00A5166D">
        <w:rPr>
          <w:rFonts w:asciiTheme="majorHAnsi" w:hAnsiTheme="majorHAnsi" w:cstheme="majorHAnsi"/>
          <w:sz w:val="24"/>
          <w:szCs w:val="24"/>
        </w:rPr>
        <w:t>Lượt đánh giá chăm sóc nâng cao 12 tháng phải được thực hiện bởi một y tá cho tất cả các CCA. Lượt đánh giá chăm sóc nâng cao sẽ tiến hành hàng năm. Lượt đánh giá sẽ xem xét các nhiệm vụ chăm sóc cụ thể của thành viên do CCA thực hiện. Các khóa đào tạo và đánh giá năng lực mới sẽ được cung cấp khi cần thiết.</w:t>
      </w:r>
    </w:p>
    <w:p w14:paraId="24EF72F6" w14:textId="77777777" w:rsidR="00254454" w:rsidRPr="00A5166D" w:rsidRDefault="00254454">
      <w:pPr>
        <w:pStyle w:val="ListParagraph"/>
        <w:ind w:left="1440"/>
        <w:rPr>
          <w:rFonts w:asciiTheme="majorHAnsi" w:hAnsiTheme="majorHAnsi" w:cstheme="majorHAnsi"/>
          <w:sz w:val="24"/>
          <w:szCs w:val="24"/>
        </w:rPr>
      </w:pPr>
    </w:p>
    <w:p w14:paraId="111A161F" w14:textId="77777777" w:rsidR="00254454" w:rsidRPr="00A5166D" w:rsidRDefault="00676CF8">
      <w:pPr>
        <w:pStyle w:val="P68B1DB1-ListParagraph2"/>
        <w:numPr>
          <w:ilvl w:val="0"/>
          <w:numId w:val="1"/>
        </w:numPr>
        <w:spacing w:before="240"/>
        <w:rPr>
          <w:rFonts w:asciiTheme="majorHAnsi" w:hAnsiTheme="majorHAnsi" w:cstheme="majorHAnsi"/>
          <w:szCs w:val="24"/>
        </w:rPr>
      </w:pPr>
      <w:r w:rsidRPr="00A5166D">
        <w:rPr>
          <w:rFonts w:asciiTheme="majorHAnsi" w:hAnsiTheme="majorHAnsi" w:cstheme="majorHAnsi"/>
          <w:szCs w:val="24"/>
        </w:rPr>
        <w:t>Số giờ làm của CCA được cho phép như thế nào?</w:t>
      </w:r>
    </w:p>
    <w:p w14:paraId="30CF5311" w14:textId="77777777" w:rsidR="00254454" w:rsidRPr="00A5166D" w:rsidRDefault="00676CF8">
      <w:pPr>
        <w:pStyle w:val="P68B1DB1-Normal3"/>
        <w:rPr>
          <w:rFonts w:asciiTheme="majorHAnsi" w:hAnsiTheme="majorHAnsi" w:cstheme="majorHAnsi"/>
          <w:sz w:val="24"/>
          <w:szCs w:val="24"/>
        </w:rPr>
      </w:pPr>
      <w:r w:rsidRPr="00A5166D">
        <w:rPr>
          <w:rFonts w:asciiTheme="majorHAnsi" w:hAnsiTheme="majorHAnsi" w:cstheme="majorHAnsi"/>
          <w:sz w:val="24"/>
          <w:szCs w:val="24"/>
        </w:rPr>
        <w:t>CCM sẽ tiến hành đánh giá để xác định số giờ làm của CCA cần thiết về mặt y tế mà thành viên CCM có thể nhận được. Bởi vì một số nhiệm vụ CCA có thể bị chồng chéo và trùng lặp với các dịch vụ khác mà thành viên nhận được (ví dụ: dịch vụ PCA, HHA và CSN), người quản lý lâm sàng CCM sẽ cùng thành viên xác định những dịch vụ nào họ muốn thực hiện theo vai trò nào. Ví dụ, PCA và CCA đều có thể thực hiện các hoạt động trong cuộc sống hàng ngày (ADL). Nếu thành viên có các dịch vụ PCA và muốn bổ sung các dịch vụ CCA, người quản lý lâm sàng sẽ cùng thành viên hoặc gia đình của họ xác định ADL nào mà thành viên muốn PCA cung cấp và thành viên nào muốn CCA cung cấp.</w:t>
      </w:r>
    </w:p>
    <w:p w14:paraId="1CB288AC" w14:textId="77777777" w:rsidR="00254454" w:rsidRPr="00A5166D" w:rsidRDefault="00676CF8">
      <w:pPr>
        <w:pStyle w:val="P68B1DB1-ListParagraph2"/>
        <w:numPr>
          <w:ilvl w:val="0"/>
          <w:numId w:val="1"/>
        </w:numPr>
        <w:spacing w:before="240"/>
        <w:rPr>
          <w:rFonts w:asciiTheme="majorHAnsi" w:hAnsiTheme="majorHAnsi" w:cstheme="majorHAnsi"/>
          <w:szCs w:val="24"/>
        </w:rPr>
      </w:pPr>
      <w:r w:rsidRPr="00A5166D">
        <w:rPr>
          <w:rFonts w:asciiTheme="majorHAnsi" w:hAnsiTheme="majorHAnsi" w:cstheme="majorHAnsi"/>
          <w:szCs w:val="24"/>
        </w:rPr>
        <w:t>Có thể điều chỉnh số giờ làm của CCA nếu một thành viên có thay đổi về lịch điều dưỡng hoặc PCA của họ không?</w:t>
      </w:r>
    </w:p>
    <w:p w14:paraId="0831EBA1" w14:textId="77777777" w:rsidR="00254454" w:rsidRPr="00A5166D" w:rsidRDefault="00676CF8">
      <w:pPr>
        <w:pStyle w:val="P68B1DB1-Normal3"/>
        <w:spacing w:before="240"/>
        <w:rPr>
          <w:rFonts w:asciiTheme="majorHAnsi" w:hAnsiTheme="majorHAnsi" w:cstheme="majorHAnsi"/>
          <w:sz w:val="24"/>
          <w:szCs w:val="24"/>
        </w:rPr>
      </w:pPr>
      <w:r w:rsidRPr="00A5166D">
        <w:rPr>
          <w:rFonts w:asciiTheme="majorHAnsi" w:hAnsiTheme="majorHAnsi" w:cstheme="majorHAnsi"/>
          <w:sz w:val="24"/>
          <w:szCs w:val="24"/>
        </w:rPr>
        <w:t>Một thành viên có thể chuyển đổi giờ từ loại dịch vụ này sang loại dịch vụ khác nếu nhiệm vụ họ muốn chuyển đổi phù hợp với loại dịch vụ và nếu đó không phải là dịch vụ bị trùng lặp.</w:t>
      </w:r>
    </w:p>
    <w:p w14:paraId="7E293B5A" w14:textId="77777777" w:rsidR="00254454" w:rsidRPr="00A5166D" w:rsidRDefault="00676CF8">
      <w:pPr>
        <w:pStyle w:val="P68B1DB1-Normal3"/>
        <w:spacing w:before="240"/>
        <w:rPr>
          <w:rFonts w:asciiTheme="majorHAnsi" w:hAnsiTheme="majorHAnsi" w:cstheme="majorHAnsi"/>
          <w:sz w:val="24"/>
          <w:szCs w:val="24"/>
        </w:rPr>
      </w:pPr>
      <w:r w:rsidRPr="00A5166D">
        <w:rPr>
          <w:rFonts w:asciiTheme="majorHAnsi" w:hAnsiTheme="majorHAnsi" w:cstheme="majorHAnsi"/>
          <w:b/>
          <w:sz w:val="24"/>
          <w:szCs w:val="24"/>
        </w:rPr>
        <w:t>Ví dụ 1</w:t>
      </w:r>
      <w:r w:rsidRPr="00A5166D">
        <w:rPr>
          <w:rFonts w:asciiTheme="majorHAnsi" w:hAnsiTheme="majorHAnsi" w:cstheme="majorHAnsi"/>
          <w:sz w:val="24"/>
          <w:szCs w:val="24"/>
        </w:rPr>
        <w:t>: Nhà cung cấp dịch vụ điều dưỡng hoặc PCA của thành viên có lịch trình thay đổi sẽ ảnh hưởng đến các dịch vụ của thành viên. (Điều này có thể là do rời khỏi một cơ quan, một kỳ nghỉ theo kế hoạch, hoặc một sự vắng mặt hoặc bệnh tật ngoài ý muốn.) Gia đình muốn tăng số giờ làm của CCA mà thành viên có thể nhận được. Thành viên chỉ có thể tăng số giờ của họ cho những nhiệm vụ có thể được thực hiện bởi một CCA. Điều đó có nghĩa là không phải tất cả số giờ làm của CSN cho họ sẽ được chuyển trực tiếp sang giờ làm của CCA. Chỉ các nhiệm vụ chăm sóc nâng cao mà thành viên yêu cầu mới có thể được chuyển từ giờ làm của CSN có phép sang giờ làm của CCA có phép trong thời gian được yêu cầu.</w:t>
      </w:r>
    </w:p>
    <w:p w14:paraId="0ED6F0EC" w14:textId="77777777" w:rsidR="00254454" w:rsidRPr="00A5166D" w:rsidRDefault="00676CF8">
      <w:pPr>
        <w:pStyle w:val="P68B1DB1-Normal3"/>
        <w:spacing w:before="240"/>
        <w:rPr>
          <w:rFonts w:asciiTheme="majorHAnsi" w:hAnsiTheme="majorHAnsi" w:cstheme="majorHAnsi"/>
          <w:sz w:val="24"/>
          <w:szCs w:val="24"/>
        </w:rPr>
      </w:pPr>
      <w:r w:rsidRPr="00A5166D">
        <w:rPr>
          <w:rFonts w:asciiTheme="majorHAnsi" w:hAnsiTheme="majorHAnsi" w:cstheme="majorHAnsi"/>
          <w:b/>
          <w:sz w:val="24"/>
          <w:szCs w:val="24"/>
        </w:rPr>
        <w:t>Ví dụ 2</w:t>
      </w:r>
      <w:r w:rsidRPr="00A5166D">
        <w:rPr>
          <w:rFonts w:asciiTheme="majorHAnsi" w:hAnsiTheme="majorHAnsi" w:cstheme="majorHAnsi"/>
          <w:sz w:val="24"/>
          <w:szCs w:val="24"/>
        </w:rPr>
        <w:t>: Một thành viên muốn chuyển nhiệm vụ cho uống thuốc từ số giờ làm của PCA cho họ sang giờ làm của CCA. PCA được phép cho uống thuốc theo chỉ dẫn của thành viên hoặc người đại diện của họ, nhưng CCA thì không được phép. Thành viên không thể chuyển giờ cho uống thuốc của họ từ số giờ của PCA sang số giờ của CCA vì CCA không thể thực hiện dịch vụ này.</w:t>
      </w:r>
    </w:p>
    <w:p w14:paraId="66E53FB6" w14:textId="77777777" w:rsidR="00254454" w:rsidRPr="00A5166D" w:rsidRDefault="00676CF8">
      <w:pPr>
        <w:pStyle w:val="P68B1DB1-Normal3"/>
        <w:spacing w:before="240"/>
        <w:rPr>
          <w:rFonts w:asciiTheme="majorHAnsi" w:hAnsiTheme="majorHAnsi" w:cstheme="majorHAnsi"/>
          <w:sz w:val="24"/>
          <w:szCs w:val="24"/>
        </w:rPr>
      </w:pPr>
      <w:r w:rsidRPr="00A5166D">
        <w:rPr>
          <w:rFonts w:asciiTheme="majorHAnsi" w:hAnsiTheme="majorHAnsi" w:cstheme="majorHAnsi"/>
          <w:sz w:val="24"/>
          <w:szCs w:val="24"/>
        </w:rPr>
        <w:t>Để chuyển giờ từ loại dịch vụ này sang loại dịch vụ khác, cần phải có sự điều chỉnh về giấy cho phép trước (PA) cho cả hai dịch vụ. Thành viên vẫn phải có đủ các dịch vụ áp dụng theo từng giấy cho phép trước để đủ điều kiện. Ví dụ, để đủ điều kiện nhận dịch vụ PCA, giấy cho phép trước của PCA phải bao gồm ít nhất hai hoạt động trong cuộc sống hàng ngày (ADL). Nếu thành viên muốn chuyển ADL trong giấy cho phép của PCA sang cho phép của CCA, họ cần phải có ít nhất hai ADL trong giấy cho phép của PCA để tiếp tục nhận dịch vụ.</w:t>
      </w:r>
    </w:p>
    <w:p w14:paraId="03CA08E1" w14:textId="77777777" w:rsidR="00254454" w:rsidRPr="00A5166D" w:rsidRDefault="00676CF8">
      <w:pPr>
        <w:pStyle w:val="P68B1DB1-Normal3"/>
        <w:spacing w:before="240"/>
        <w:rPr>
          <w:rFonts w:asciiTheme="majorHAnsi" w:hAnsiTheme="majorHAnsi" w:cstheme="majorHAnsi"/>
          <w:sz w:val="24"/>
          <w:szCs w:val="24"/>
        </w:rPr>
      </w:pPr>
      <w:r w:rsidRPr="00A5166D">
        <w:rPr>
          <w:rFonts w:asciiTheme="majorHAnsi" w:hAnsiTheme="majorHAnsi" w:cstheme="majorHAnsi"/>
          <w:sz w:val="24"/>
          <w:szCs w:val="24"/>
        </w:rPr>
        <w:t>Để điều chỉnh giấy cho phép trước (PA), thành viên hoặc gia đình của họ nên liên lạc với cơ quan CSN. Thành viên, gia đình của họ và cơ quan CSN sẽ thảo luận về sự thay đổi và bất kỳ tác động nào đến kế hoạch chăm sóc của thành viên và cộng tác với các tổ chức dịch vụ khác khi cần thiết (chẳng hạn như PCM cho các dịch vụ PCA).</w:t>
      </w:r>
    </w:p>
    <w:p w14:paraId="78C35875" w14:textId="77777777" w:rsidR="00254454" w:rsidRPr="00A5166D" w:rsidRDefault="00676CF8">
      <w:pPr>
        <w:pStyle w:val="P68B1DB1-Normal3"/>
        <w:spacing w:before="240"/>
        <w:rPr>
          <w:rFonts w:asciiTheme="majorHAnsi" w:hAnsiTheme="majorHAnsi" w:cstheme="majorHAnsi"/>
          <w:sz w:val="24"/>
          <w:szCs w:val="24"/>
        </w:rPr>
      </w:pPr>
      <w:r w:rsidRPr="00A5166D">
        <w:rPr>
          <w:rFonts w:asciiTheme="majorHAnsi" w:hAnsiTheme="majorHAnsi" w:cstheme="majorHAnsi"/>
          <w:sz w:val="24"/>
          <w:szCs w:val="24"/>
        </w:rPr>
        <w:t>CCM sẽ điều chỉnh các PA và đánh giá thích hợp cho bất kỳ dịch vụ nào bị ảnh hưởng. Họ sẽ đảm bảo không có sự trùng lặp của các dịch vụ và thành viên vẫn đủ điều kiện nhận mỗi dịch vụ do sự thay đổi. Việc điều chỉnh PA có thể mất tối đa 14 ngày. Các PA đã điều chỉnh cho các dịch vụ CCA và CSN có hiệu lực vào một ngày trong quá khứ để tính cho khoảng thời gian tiến hành thay đổi. Việc điều chỉnh này có thể có hiệu lực vào ngày thay đổi đã diễn ra, để đảm bảo không bị mất dịch vụ chăm sóc trong việc lập hóa đơn/chăm sóc. Đối với các dịch vụ PCA, việc điều chỉnh PA không thể có hiệu lực vào một ngày trong quá khứ. Chữ ký của bác sĩ sẽ được yêu cầu trong một số trường hợp, vì vậy quá trình này có thể mất nhiều thời gian hơn.</w:t>
      </w:r>
    </w:p>
    <w:p w14:paraId="79256D99" w14:textId="77777777" w:rsidR="00254454" w:rsidRPr="00A5166D" w:rsidRDefault="00676CF8">
      <w:pPr>
        <w:pStyle w:val="P68B1DB1-ListParagraph2"/>
        <w:numPr>
          <w:ilvl w:val="0"/>
          <w:numId w:val="1"/>
        </w:numPr>
        <w:spacing w:before="240"/>
        <w:rPr>
          <w:rFonts w:asciiTheme="majorHAnsi" w:hAnsiTheme="majorHAnsi" w:cstheme="majorHAnsi"/>
          <w:szCs w:val="24"/>
        </w:rPr>
      </w:pPr>
      <w:r w:rsidRPr="00A5166D">
        <w:rPr>
          <w:rFonts w:asciiTheme="majorHAnsi" w:hAnsiTheme="majorHAnsi" w:cstheme="majorHAnsi"/>
          <w:szCs w:val="24"/>
        </w:rPr>
        <w:t>CCA có thể đi cùng một thành viên CCM đến bệnh viện không?</w:t>
      </w:r>
    </w:p>
    <w:p w14:paraId="2BEA7268" w14:textId="77777777" w:rsidR="00254454" w:rsidRPr="00A5166D" w:rsidRDefault="00676CF8">
      <w:pPr>
        <w:pStyle w:val="P68B1DB1-Normal3"/>
        <w:spacing w:before="240"/>
        <w:rPr>
          <w:rFonts w:asciiTheme="majorHAnsi" w:hAnsiTheme="majorHAnsi" w:cstheme="majorHAnsi"/>
          <w:b/>
          <w:color w:val="44546A" w:themeColor="text2"/>
          <w:sz w:val="24"/>
          <w:szCs w:val="24"/>
        </w:rPr>
      </w:pPr>
      <w:r w:rsidRPr="00A5166D">
        <w:rPr>
          <w:rFonts w:asciiTheme="majorHAnsi" w:hAnsiTheme="majorHAnsi" w:cstheme="majorHAnsi"/>
          <w:sz w:val="24"/>
          <w:szCs w:val="24"/>
        </w:rPr>
        <w:t>MassHealth có thể hoàn trả CCA cho các dịch vụ cần thiết về mặt y tế cho đến khi nhân viên của bệnh viện hiện chăm sóc thành viên. MassHealth không thể hoàn trả cho các dịch vụ CCA trong khi một thành viên nhập viện hoặc dưới sự chăm sóc của bệnh viện. Điều này được coi là bị trùng lặp các dịch vụ.</w:t>
      </w:r>
    </w:p>
    <w:p w14:paraId="5C33C1F1" w14:textId="77777777" w:rsidR="00254454" w:rsidRPr="00A5166D" w:rsidRDefault="00676CF8">
      <w:pPr>
        <w:pStyle w:val="P68B1DB1-ListParagraph2"/>
        <w:numPr>
          <w:ilvl w:val="0"/>
          <w:numId w:val="1"/>
        </w:numPr>
        <w:spacing w:before="240"/>
        <w:rPr>
          <w:rFonts w:asciiTheme="majorHAnsi" w:hAnsiTheme="majorHAnsi" w:cstheme="majorHAnsi"/>
          <w:szCs w:val="24"/>
        </w:rPr>
      </w:pPr>
      <w:r w:rsidRPr="00A5166D">
        <w:rPr>
          <w:rFonts w:asciiTheme="majorHAnsi" w:hAnsiTheme="majorHAnsi" w:cstheme="majorHAnsi"/>
          <w:szCs w:val="24"/>
        </w:rPr>
        <w:t>Các yêu cầu về giám sát CCA là gì?</w:t>
      </w:r>
    </w:p>
    <w:p w14:paraId="48A4234D" w14:textId="77777777" w:rsidR="00254454" w:rsidRPr="00A5166D" w:rsidRDefault="00676CF8">
      <w:pPr>
        <w:pStyle w:val="P68B1DB1-Normal3"/>
        <w:rPr>
          <w:rFonts w:asciiTheme="majorHAnsi" w:hAnsiTheme="majorHAnsi" w:cstheme="majorHAnsi"/>
          <w:sz w:val="24"/>
          <w:szCs w:val="24"/>
        </w:rPr>
      </w:pPr>
      <w:r w:rsidRPr="00A5166D">
        <w:rPr>
          <w:rFonts w:asciiTheme="majorHAnsi" w:hAnsiTheme="majorHAnsi" w:cstheme="majorHAnsi"/>
          <w:sz w:val="24"/>
          <w:szCs w:val="24"/>
        </w:rPr>
        <w:t>CCA sẽ được giám sát theo hai định dạng.</w:t>
      </w:r>
    </w:p>
    <w:p w14:paraId="5BEB1843" w14:textId="77777777" w:rsidR="00254454" w:rsidRPr="00A5166D" w:rsidRDefault="00676CF8">
      <w:pPr>
        <w:pStyle w:val="P68B1DB1-ListParagraph5"/>
        <w:numPr>
          <w:ilvl w:val="1"/>
          <w:numId w:val="1"/>
        </w:numPr>
        <w:rPr>
          <w:rFonts w:asciiTheme="majorHAnsi" w:hAnsiTheme="majorHAnsi" w:cstheme="majorHAnsi"/>
          <w:sz w:val="24"/>
          <w:szCs w:val="24"/>
        </w:rPr>
      </w:pPr>
      <w:r w:rsidRPr="00A5166D">
        <w:rPr>
          <w:rFonts w:asciiTheme="majorHAnsi" w:hAnsiTheme="majorHAnsi" w:cstheme="majorHAnsi"/>
          <w:sz w:val="24"/>
          <w:szCs w:val="24"/>
        </w:rPr>
        <w:t>Y tá của cơ quan sẽ giám sát trực tiếp hoặc từ xa mỗi 14 ngày. CCA không cần phải có mặt để diễn ra việc giám sát này.</w:t>
      </w:r>
    </w:p>
    <w:p w14:paraId="650EB3A1" w14:textId="77777777" w:rsidR="00254454" w:rsidRPr="00A5166D" w:rsidRDefault="00676CF8">
      <w:pPr>
        <w:pStyle w:val="P68B1DB1-ListParagraph5"/>
        <w:numPr>
          <w:ilvl w:val="1"/>
          <w:numId w:val="1"/>
        </w:numPr>
        <w:rPr>
          <w:rFonts w:asciiTheme="majorHAnsi" w:hAnsiTheme="majorHAnsi" w:cstheme="majorHAnsi"/>
          <w:sz w:val="24"/>
          <w:szCs w:val="24"/>
        </w:rPr>
      </w:pPr>
      <w:r w:rsidRPr="00A5166D">
        <w:rPr>
          <w:rFonts w:asciiTheme="majorHAnsi" w:hAnsiTheme="majorHAnsi" w:cstheme="majorHAnsi"/>
          <w:sz w:val="24"/>
          <w:szCs w:val="24"/>
        </w:rPr>
        <w:t>Y tá của cơ quan sẽ giám sát trực tiếp mỗi 60 ngày trong khi CCA đang chăm sóc thành viên.</w:t>
      </w:r>
    </w:p>
    <w:p w14:paraId="000E19E8" w14:textId="77777777" w:rsidR="00254454" w:rsidRPr="00A5166D" w:rsidRDefault="00676CF8">
      <w:pPr>
        <w:pStyle w:val="P68B1DB1-Normal3"/>
        <w:rPr>
          <w:rFonts w:asciiTheme="majorHAnsi" w:hAnsiTheme="majorHAnsi" w:cstheme="majorHAnsi"/>
          <w:sz w:val="24"/>
          <w:szCs w:val="24"/>
        </w:rPr>
      </w:pPr>
      <w:r w:rsidRPr="00A5166D">
        <w:rPr>
          <w:rFonts w:asciiTheme="majorHAnsi" w:hAnsiTheme="majorHAnsi" w:cstheme="majorHAnsi"/>
          <w:sz w:val="24"/>
          <w:szCs w:val="24"/>
        </w:rPr>
        <w:t>Buổi giám sát trực tiếp 60 ngày có thể diễn ra cùng lúc với buổi giám sát 14 ngày. Nếu thành viên CCM cũng nhận được các dịch vụ CSN từ cùng một cơ quan thuê mướn CCA, buổi giám sát 14 ngày và buổi giám sát 60 ngày có thể được thực hiện cùng với ca trực của y tá cho dịch vụ CSN. Cả hai buổi giám sát này sẽ không sử dụng số giờ làm đã cho phép của CSN cho thành viên.</w:t>
      </w:r>
    </w:p>
    <w:p w14:paraId="38049AC5" w14:textId="77777777" w:rsidR="00254454" w:rsidRPr="00A5166D" w:rsidRDefault="00676CF8">
      <w:pPr>
        <w:pStyle w:val="P68B1DB1-Normal3"/>
        <w:rPr>
          <w:rFonts w:asciiTheme="majorHAnsi" w:hAnsiTheme="majorHAnsi" w:cstheme="majorHAnsi"/>
          <w:sz w:val="24"/>
          <w:szCs w:val="24"/>
        </w:rPr>
      </w:pPr>
      <w:r w:rsidRPr="00A5166D">
        <w:rPr>
          <w:rFonts w:asciiTheme="majorHAnsi" w:hAnsiTheme="majorHAnsi" w:cstheme="majorHAnsi"/>
          <w:sz w:val="24"/>
          <w:szCs w:val="24"/>
        </w:rPr>
        <w:t xml:space="preserve">Các yêu cầu giám sát này tương tự với các yêu cầu của HHA. Những yêu cầu này được </w:t>
      </w:r>
      <w:bookmarkStart w:id="0" w:name="_Hlk211941733"/>
      <w:r w:rsidRPr="00A5166D">
        <w:rPr>
          <w:rFonts w:asciiTheme="majorHAnsi" w:hAnsiTheme="majorHAnsi" w:cstheme="majorHAnsi"/>
          <w:sz w:val="24"/>
          <w:szCs w:val="24"/>
        </w:rPr>
        <w:t xml:space="preserve">Centers for Medicare &amp; Medicaid Services </w:t>
      </w:r>
      <w:bookmarkEnd w:id="0"/>
      <w:r w:rsidRPr="00A5166D">
        <w:rPr>
          <w:rFonts w:asciiTheme="majorHAnsi" w:hAnsiTheme="majorHAnsi" w:cstheme="majorHAnsi"/>
          <w:sz w:val="24"/>
          <w:szCs w:val="24"/>
        </w:rPr>
        <w:t>(Trung Tâm Dịch Vụ Medicare &amp; Medicaid, CMS) thiết lập.</w:t>
      </w:r>
    </w:p>
    <w:p w14:paraId="23B247F8" w14:textId="77777777" w:rsidR="00254454" w:rsidRPr="00A5166D" w:rsidRDefault="00676CF8">
      <w:pPr>
        <w:pStyle w:val="P68B1DB1-ListParagraph2"/>
        <w:numPr>
          <w:ilvl w:val="0"/>
          <w:numId w:val="1"/>
        </w:numPr>
        <w:spacing w:before="240"/>
        <w:rPr>
          <w:rFonts w:asciiTheme="majorHAnsi" w:hAnsiTheme="majorHAnsi" w:cstheme="majorHAnsi"/>
          <w:szCs w:val="24"/>
        </w:rPr>
      </w:pPr>
      <w:r w:rsidRPr="00A5166D">
        <w:rPr>
          <w:rFonts w:asciiTheme="majorHAnsi" w:hAnsiTheme="majorHAnsi" w:cstheme="majorHAnsi"/>
          <w:szCs w:val="24"/>
        </w:rPr>
        <w:t>CCA sẽ được trả bao nhiêu? Liệu tất cả các cơ quan có trả cùng mức lương không?</w:t>
      </w:r>
    </w:p>
    <w:p w14:paraId="097FB264" w14:textId="77777777" w:rsidR="00254454" w:rsidRPr="00A5166D" w:rsidRDefault="00676CF8">
      <w:pPr>
        <w:pStyle w:val="P68B1DB1-Normal3"/>
        <w:spacing w:before="240"/>
        <w:rPr>
          <w:rFonts w:asciiTheme="majorHAnsi" w:hAnsiTheme="majorHAnsi" w:cstheme="majorHAnsi"/>
          <w:b/>
          <w:color w:val="44546A" w:themeColor="text2"/>
          <w:sz w:val="24"/>
          <w:szCs w:val="24"/>
        </w:rPr>
      </w:pPr>
      <w:r w:rsidRPr="00A5166D">
        <w:rPr>
          <w:rFonts w:asciiTheme="majorHAnsi" w:hAnsiTheme="majorHAnsi" w:cstheme="majorHAnsi"/>
          <w:sz w:val="24"/>
          <w:szCs w:val="24"/>
        </w:rPr>
        <w:t>MassHealth sẽ hoàn trả cho các cơ quan CSN các dịch vụ CCA với mức lương được chỉ định trong 101 CMR 361.00. Kể từ ngày 1 tháng 7 năm 2023, mức lương là $11.25/mỗi 15 phút theo một đơn vị. MassHealth yêu cầu 65% số tiền lương nhận được phải được phân bổ. Điều này có nghĩa là ít nhất 65% mức lương được thiết lập trong 101 CMR 361.00 phải được phân bổ cho CCA đã cung cấp các dịch vụ này. Điều này dẫn đến tổng tiền lương là 29.25/giờ.</w:t>
      </w:r>
    </w:p>
    <w:p w14:paraId="02EB49C6" w14:textId="77777777" w:rsidR="00254454" w:rsidRPr="00A5166D" w:rsidRDefault="00676CF8">
      <w:pPr>
        <w:pStyle w:val="P68B1DB1-Normal3"/>
        <w:rPr>
          <w:rFonts w:asciiTheme="majorHAnsi" w:hAnsiTheme="majorHAnsi" w:cstheme="majorHAnsi"/>
          <w:sz w:val="24"/>
          <w:szCs w:val="24"/>
        </w:rPr>
      </w:pPr>
      <w:r w:rsidRPr="00A5166D">
        <w:rPr>
          <w:rFonts w:asciiTheme="majorHAnsi" w:hAnsiTheme="majorHAnsi" w:cstheme="majorHAnsi"/>
          <w:sz w:val="24"/>
          <w:szCs w:val="24"/>
        </w:rPr>
        <w:t>Tổng tiền lương phải chịu thuế hiện hành và mọi khoản đóng góp hoặc khấu trừ tiền lương của nhân viên đã chọn, chẳng hạn như khấu trừ tiền đóng góp vào 401(k).</w:t>
      </w:r>
    </w:p>
    <w:p w14:paraId="1779E130" w14:textId="77777777" w:rsidR="00254454" w:rsidRPr="00A5166D" w:rsidRDefault="00676CF8">
      <w:pPr>
        <w:pStyle w:val="P68B1DB1-Normal3"/>
        <w:rPr>
          <w:rFonts w:asciiTheme="majorHAnsi" w:hAnsiTheme="majorHAnsi" w:cstheme="majorHAnsi"/>
          <w:sz w:val="24"/>
          <w:szCs w:val="24"/>
        </w:rPr>
      </w:pPr>
      <w:r w:rsidRPr="00A5166D">
        <w:rPr>
          <w:rFonts w:asciiTheme="majorHAnsi" w:hAnsiTheme="majorHAnsi" w:cstheme="majorHAnsi"/>
          <w:sz w:val="24"/>
          <w:szCs w:val="24"/>
        </w:rPr>
        <w:t>Yêu cầu 65% tiền lương nhận được phải được phân bổ đề ra tổng tiền lương tối thiểu mà các cơ quan bắt buộc phải trả. Các cơ quan có thể chọn trả trên mức đó. Mức lương này có thể được xem xét hai năm một lần và có thể được sửa đổi thông qua tu chính các quy định trong 101 CMR 361.00.</w:t>
      </w:r>
    </w:p>
    <w:p w14:paraId="39C0A104" w14:textId="77777777" w:rsidR="00254454" w:rsidRPr="00A5166D" w:rsidRDefault="00676CF8">
      <w:pPr>
        <w:pStyle w:val="P68B1DB1-ListParagraph2"/>
        <w:numPr>
          <w:ilvl w:val="0"/>
          <w:numId w:val="1"/>
        </w:numPr>
        <w:spacing w:before="240"/>
        <w:rPr>
          <w:rFonts w:asciiTheme="majorHAnsi" w:hAnsiTheme="majorHAnsi" w:cstheme="majorHAnsi"/>
          <w:szCs w:val="24"/>
        </w:rPr>
      </w:pPr>
      <w:r w:rsidRPr="00A5166D">
        <w:rPr>
          <w:rFonts w:asciiTheme="majorHAnsi" w:hAnsiTheme="majorHAnsi" w:cstheme="majorHAnsi"/>
          <w:szCs w:val="24"/>
        </w:rPr>
        <w:t>Những người chăm sóc gia đình được thuê làm CCA có bắt buộc phải nộp tài liệu cho số giờ làm của CCA đã cung cấp không?</w:t>
      </w:r>
    </w:p>
    <w:p w14:paraId="2DEDF83C" w14:textId="77777777" w:rsidR="00254454" w:rsidRPr="00A5166D" w:rsidRDefault="00676CF8">
      <w:pPr>
        <w:pStyle w:val="P68B1DB1-Normal7"/>
        <w:spacing w:before="240"/>
        <w:rPr>
          <w:rFonts w:asciiTheme="majorHAnsi" w:hAnsiTheme="majorHAnsi" w:cstheme="majorHAnsi"/>
          <w:b/>
          <w:color w:val="44546A" w:themeColor="text2"/>
          <w:sz w:val="24"/>
          <w:szCs w:val="24"/>
        </w:rPr>
      </w:pPr>
      <w:r w:rsidRPr="00A5166D">
        <w:rPr>
          <w:rFonts w:asciiTheme="majorHAnsi" w:hAnsiTheme="majorHAnsi" w:cstheme="majorHAnsi"/>
          <w:sz w:val="24"/>
          <w:szCs w:val="24"/>
        </w:rPr>
        <w:t>Có. Tất cả các dịch vụ MassHealth đều yêu cầu tài liệu về các dịch vụ đã cung cấp. Các cơ quan CSN sẽ thành lập các mẫu tài liệu của riêng họ để cho CCA điền vào. Chúng tôi đã thảo luận về ý tưởng tạo ra một danh sách liệt kê về chăm sóc nhằm giúp cho quá trình đơn giản hơn cho các gia đình. Tuy nhiên, điều này tùy thuộc vào từng cơ quan riêng lẻ. Các cơ quan có trách nhiệm nộp tài liệu cho CCM để đánh giá/tái đánh giá CCA của một thành viên.</w:t>
      </w:r>
    </w:p>
    <w:p w14:paraId="1D58F136" w14:textId="77777777" w:rsidR="00254454" w:rsidRPr="00A5166D" w:rsidRDefault="00676CF8">
      <w:pPr>
        <w:pStyle w:val="P68B1DB1-ListParagraph2"/>
        <w:numPr>
          <w:ilvl w:val="0"/>
          <w:numId w:val="1"/>
        </w:numPr>
        <w:spacing w:before="240"/>
        <w:rPr>
          <w:rFonts w:asciiTheme="majorHAnsi" w:hAnsiTheme="majorHAnsi" w:cstheme="majorHAnsi"/>
          <w:szCs w:val="24"/>
        </w:rPr>
      </w:pPr>
      <w:r w:rsidRPr="00A5166D">
        <w:rPr>
          <w:rFonts w:asciiTheme="majorHAnsi" w:hAnsiTheme="majorHAnsi" w:cstheme="majorHAnsi"/>
          <w:szCs w:val="24"/>
        </w:rPr>
        <w:t>Tôi có thể nhận cả hai dịch vụ CCA và PCA không?</w:t>
      </w:r>
    </w:p>
    <w:p w14:paraId="782A6F2B" w14:textId="77777777" w:rsidR="00254454" w:rsidRPr="00A5166D" w:rsidRDefault="00676CF8">
      <w:pPr>
        <w:pStyle w:val="P68B1DB1-Normal3"/>
        <w:rPr>
          <w:rFonts w:asciiTheme="majorHAnsi" w:hAnsiTheme="majorHAnsi" w:cstheme="majorHAnsi"/>
          <w:sz w:val="24"/>
          <w:szCs w:val="24"/>
        </w:rPr>
      </w:pPr>
      <w:r w:rsidRPr="00A5166D">
        <w:rPr>
          <w:rFonts w:asciiTheme="majorHAnsi" w:hAnsiTheme="majorHAnsi" w:cstheme="majorHAnsi"/>
          <w:sz w:val="24"/>
          <w:szCs w:val="24"/>
        </w:rPr>
        <w:t>Được, miễn là quý vị</w:t>
      </w:r>
    </w:p>
    <w:p w14:paraId="0EF7BA90" w14:textId="77777777" w:rsidR="00254454" w:rsidRPr="00A5166D" w:rsidRDefault="00676CF8">
      <w:pPr>
        <w:pStyle w:val="P68B1DB1-ListParagraph5"/>
        <w:numPr>
          <w:ilvl w:val="0"/>
          <w:numId w:val="4"/>
        </w:numPr>
        <w:rPr>
          <w:rFonts w:asciiTheme="majorHAnsi" w:hAnsiTheme="majorHAnsi" w:cstheme="majorHAnsi"/>
          <w:sz w:val="24"/>
          <w:szCs w:val="24"/>
        </w:rPr>
      </w:pPr>
      <w:r w:rsidRPr="00A5166D">
        <w:rPr>
          <w:rFonts w:asciiTheme="majorHAnsi" w:hAnsiTheme="majorHAnsi" w:cstheme="majorHAnsi"/>
          <w:sz w:val="24"/>
          <w:szCs w:val="24"/>
        </w:rPr>
        <w:t>đáp ứng các yêu cầu cần thiết về y tế cho cả hai dịch vụ</w:t>
      </w:r>
    </w:p>
    <w:p w14:paraId="50BCD631" w14:textId="77777777" w:rsidR="00254454" w:rsidRPr="00A5166D" w:rsidRDefault="00676CF8">
      <w:pPr>
        <w:pStyle w:val="P68B1DB1-ListParagraph5"/>
        <w:numPr>
          <w:ilvl w:val="1"/>
          <w:numId w:val="4"/>
        </w:numPr>
        <w:ind w:left="1440"/>
        <w:rPr>
          <w:rFonts w:asciiTheme="majorHAnsi" w:hAnsiTheme="majorHAnsi" w:cstheme="majorHAnsi"/>
          <w:sz w:val="24"/>
          <w:szCs w:val="24"/>
        </w:rPr>
      </w:pPr>
      <w:r w:rsidRPr="00A5166D">
        <w:rPr>
          <w:rFonts w:asciiTheme="majorHAnsi" w:hAnsiTheme="majorHAnsi" w:cstheme="majorHAnsi"/>
          <w:sz w:val="24"/>
          <w:szCs w:val="24"/>
        </w:rPr>
        <w:t>Dành cho PCA: quý vị phải cần hỗ trợ với ít nhất hai ADL</w:t>
      </w:r>
    </w:p>
    <w:p w14:paraId="7771F242" w14:textId="77777777" w:rsidR="00254454" w:rsidRPr="00A5166D" w:rsidRDefault="00676CF8">
      <w:pPr>
        <w:pStyle w:val="P68B1DB1-ListParagraph5"/>
        <w:numPr>
          <w:ilvl w:val="1"/>
          <w:numId w:val="4"/>
        </w:numPr>
        <w:ind w:left="1440"/>
        <w:rPr>
          <w:rFonts w:asciiTheme="majorHAnsi" w:hAnsiTheme="majorHAnsi" w:cstheme="majorHAnsi"/>
          <w:sz w:val="24"/>
          <w:szCs w:val="24"/>
        </w:rPr>
      </w:pPr>
      <w:r w:rsidRPr="00A5166D">
        <w:rPr>
          <w:rFonts w:asciiTheme="majorHAnsi" w:hAnsiTheme="majorHAnsi" w:cstheme="majorHAnsi"/>
          <w:sz w:val="24"/>
          <w:szCs w:val="24"/>
        </w:rPr>
        <w:t>Dành cho CCA: quý vị phải cần hơn hai giờ dịch vụ của CSN mỗi ngày và phải có nhu cầu chăm sóc có thể được một CCA thực hiện một cách an toàn</w:t>
      </w:r>
    </w:p>
    <w:p w14:paraId="6967D3B9" w14:textId="77777777" w:rsidR="00254454" w:rsidRPr="00A5166D" w:rsidRDefault="00676CF8">
      <w:pPr>
        <w:pStyle w:val="P68B1DB1-ListParagraph5"/>
        <w:numPr>
          <w:ilvl w:val="0"/>
          <w:numId w:val="4"/>
        </w:numPr>
        <w:rPr>
          <w:rFonts w:asciiTheme="majorHAnsi" w:hAnsiTheme="majorHAnsi" w:cstheme="majorHAnsi"/>
          <w:sz w:val="24"/>
          <w:szCs w:val="24"/>
        </w:rPr>
      </w:pPr>
      <w:r w:rsidRPr="00A5166D">
        <w:rPr>
          <w:rFonts w:asciiTheme="majorHAnsi" w:hAnsiTheme="majorHAnsi" w:cstheme="majorHAnsi"/>
          <w:sz w:val="24"/>
          <w:szCs w:val="24"/>
        </w:rPr>
        <w:t xml:space="preserve">không bị trùng lặp các dịch vụ </w:t>
      </w:r>
    </w:p>
    <w:p w14:paraId="4F3242E3" w14:textId="77777777" w:rsidR="00254454" w:rsidRPr="00A5166D" w:rsidRDefault="00676CF8">
      <w:pPr>
        <w:pStyle w:val="P68B1DB1-Normal3"/>
        <w:rPr>
          <w:rFonts w:asciiTheme="majorHAnsi" w:hAnsiTheme="majorHAnsi" w:cstheme="majorHAnsi"/>
          <w:sz w:val="24"/>
          <w:szCs w:val="24"/>
        </w:rPr>
      </w:pPr>
      <w:r w:rsidRPr="00A5166D">
        <w:rPr>
          <w:rFonts w:asciiTheme="majorHAnsi" w:hAnsiTheme="majorHAnsi" w:cstheme="majorHAnsi"/>
          <w:sz w:val="24"/>
          <w:szCs w:val="24"/>
        </w:rPr>
        <w:t>Nếu quý vị muốn có cả hai dịch vụ, người quản lý lâm sàng CCM sẽ làm việc với quý vị để xác định những dịch vụ đủ điều kiện nào quý vị muốn được cung cấp bởi CCA và những dịch vụ đủ điều kiện nào quý vị muốn được cung cấp bởi PCA. Xin lưu ý: nếu quý vị có CCA hỗ trợ ADL, quý vị phải có ít nhất hai ADL do PCA cung cấp để đáp ứng các yêu cầu cần thiết về y tế cho cả hai.</w:t>
      </w:r>
    </w:p>
    <w:p w14:paraId="563CE0C5" w14:textId="77777777" w:rsidR="00254454" w:rsidRPr="00A5166D" w:rsidRDefault="00254454">
      <w:pPr>
        <w:rPr>
          <w:rFonts w:asciiTheme="majorHAnsi" w:hAnsiTheme="majorHAnsi" w:cstheme="majorHAnsi"/>
          <w:sz w:val="24"/>
          <w:szCs w:val="24"/>
        </w:rPr>
      </w:pPr>
    </w:p>
    <w:sectPr w:rsidR="00254454" w:rsidRPr="00A5166D" w:rsidSect="00254454">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0B989" w14:textId="77777777" w:rsidR="00676CF8" w:rsidRDefault="00676CF8">
      <w:pPr>
        <w:spacing w:after="0" w:line="240" w:lineRule="auto"/>
      </w:pPr>
      <w:r>
        <w:separator/>
      </w:r>
    </w:p>
  </w:endnote>
  <w:endnote w:type="continuationSeparator" w:id="0">
    <w:p w14:paraId="6C9B9CE4" w14:textId="77777777" w:rsidR="00676CF8" w:rsidRDefault="00676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982367"/>
      <w:docPartObj>
        <w:docPartGallery w:val="Page Numbers (Bottom of Page)"/>
        <w:docPartUnique/>
      </w:docPartObj>
    </w:sdtPr>
    <w:sdtEndPr/>
    <w:sdtContent>
      <w:p w14:paraId="04FDE17C" w14:textId="77777777" w:rsidR="00254454" w:rsidRDefault="00254454">
        <w:pPr>
          <w:pStyle w:val="Footer"/>
          <w:jc w:val="center"/>
        </w:pPr>
        <w:r>
          <w:fldChar w:fldCharType="begin"/>
        </w:r>
        <w:r w:rsidR="00676CF8">
          <w:instrText xml:space="preserve"> PAGE   \* MERGEFORMAT </w:instrText>
        </w:r>
        <w:r>
          <w:fldChar w:fldCharType="separate"/>
        </w:r>
        <w:r w:rsidR="00A5166D">
          <w:t>2</w:t>
        </w:r>
        <w:r>
          <w:fldChar w:fldCharType="end"/>
        </w:r>
      </w:p>
    </w:sdtContent>
  </w:sdt>
  <w:p w14:paraId="1AC01470" w14:textId="77777777" w:rsidR="00254454" w:rsidRDefault="00254454">
    <w:pPr>
      <w:pStyle w:val="Footer"/>
      <w:tabs>
        <w:tab w:val="clear" w:pos="4680"/>
        <w:tab w:val="clear" w:pos="9360"/>
        <w:tab w:val="left" w:pos="1941"/>
      </w:tabs>
      <w:rPr>
        <w:rFonts w:ascii="Georgia" w:hAnsi="Georg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385604"/>
      <w:docPartObj>
        <w:docPartGallery w:val="Page Numbers (Bottom of Page)"/>
        <w:docPartUnique/>
      </w:docPartObj>
    </w:sdtPr>
    <w:sdtEndPr/>
    <w:sdtContent>
      <w:p w14:paraId="10632154" w14:textId="77777777" w:rsidR="00254454" w:rsidRDefault="00254454">
        <w:pPr>
          <w:pStyle w:val="P68B1DB1-Footer8"/>
          <w:jc w:val="center"/>
        </w:pPr>
        <w:r>
          <w:fldChar w:fldCharType="begin"/>
        </w:r>
        <w:r w:rsidR="00676CF8">
          <w:instrText xml:space="preserve"> PAGE   \* MERGEFORMAT </w:instrText>
        </w:r>
        <w:r>
          <w:fldChar w:fldCharType="separate"/>
        </w:r>
        <w:r w:rsidR="00A5166D">
          <w:t>1</w:t>
        </w:r>
        <w:r>
          <w:fldChar w:fldCharType="end"/>
        </w:r>
      </w:p>
    </w:sdtContent>
  </w:sdt>
  <w:p w14:paraId="46025F91" w14:textId="7B573019" w:rsidR="00254454" w:rsidRDefault="00676CF8">
    <w:pPr>
      <w:pStyle w:val="P68B1DB1-Footer8"/>
    </w:pPr>
    <w:r>
      <w:t>CCA-FAQ_2025-10_</w:t>
    </w:r>
    <w:r w:rsidR="00444655">
      <w:t>VN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2B5C4" w14:textId="77777777" w:rsidR="00676CF8" w:rsidRDefault="00676CF8">
      <w:pPr>
        <w:spacing w:after="0" w:line="240" w:lineRule="auto"/>
      </w:pPr>
      <w:r>
        <w:separator/>
      </w:r>
    </w:p>
  </w:footnote>
  <w:footnote w:type="continuationSeparator" w:id="0">
    <w:p w14:paraId="70CD18D0" w14:textId="77777777" w:rsidR="00676CF8" w:rsidRDefault="00676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E5E73"/>
    <w:multiLevelType w:val="multilevel"/>
    <w:tmpl w:val="4C78EB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D47A5E"/>
    <w:multiLevelType w:val="hybridMultilevel"/>
    <w:tmpl w:val="1D689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B02516"/>
    <w:multiLevelType w:val="hybridMultilevel"/>
    <w:tmpl w:val="E04A3BEE"/>
    <w:lvl w:ilvl="0" w:tplc="7FFA0884">
      <w:start w:val="1"/>
      <w:numFmt w:val="decimal"/>
      <w:lvlText w:val="%1."/>
      <w:lvlJc w:val="left"/>
      <w:pPr>
        <w:tabs>
          <w:tab w:val="num" w:pos="720"/>
        </w:tabs>
        <w:ind w:left="720" w:hanging="360"/>
      </w:pPr>
    </w:lvl>
    <w:lvl w:ilvl="1" w:tplc="13D64988" w:tentative="1">
      <w:start w:val="1"/>
      <w:numFmt w:val="decimal"/>
      <w:lvlText w:val="%2."/>
      <w:lvlJc w:val="left"/>
      <w:pPr>
        <w:tabs>
          <w:tab w:val="num" w:pos="1440"/>
        </w:tabs>
        <w:ind w:left="1440" w:hanging="360"/>
      </w:pPr>
    </w:lvl>
    <w:lvl w:ilvl="2" w:tplc="50AA1186" w:tentative="1">
      <w:start w:val="1"/>
      <w:numFmt w:val="decimal"/>
      <w:lvlText w:val="%3."/>
      <w:lvlJc w:val="left"/>
      <w:pPr>
        <w:tabs>
          <w:tab w:val="num" w:pos="2160"/>
        </w:tabs>
        <w:ind w:left="2160" w:hanging="360"/>
      </w:pPr>
    </w:lvl>
    <w:lvl w:ilvl="3" w:tplc="B3B227FA" w:tentative="1">
      <w:start w:val="1"/>
      <w:numFmt w:val="decimal"/>
      <w:lvlText w:val="%4."/>
      <w:lvlJc w:val="left"/>
      <w:pPr>
        <w:tabs>
          <w:tab w:val="num" w:pos="2880"/>
        </w:tabs>
        <w:ind w:left="2880" w:hanging="360"/>
      </w:pPr>
    </w:lvl>
    <w:lvl w:ilvl="4" w:tplc="28E08E14" w:tentative="1">
      <w:start w:val="1"/>
      <w:numFmt w:val="decimal"/>
      <w:lvlText w:val="%5."/>
      <w:lvlJc w:val="left"/>
      <w:pPr>
        <w:tabs>
          <w:tab w:val="num" w:pos="3600"/>
        </w:tabs>
        <w:ind w:left="3600" w:hanging="360"/>
      </w:pPr>
    </w:lvl>
    <w:lvl w:ilvl="5" w:tplc="00622A58" w:tentative="1">
      <w:start w:val="1"/>
      <w:numFmt w:val="decimal"/>
      <w:lvlText w:val="%6."/>
      <w:lvlJc w:val="left"/>
      <w:pPr>
        <w:tabs>
          <w:tab w:val="num" w:pos="4320"/>
        </w:tabs>
        <w:ind w:left="4320" w:hanging="360"/>
      </w:pPr>
    </w:lvl>
    <w:lvl w:ilvl="6" w:tplc="CBB42F0A" w:tentative="1">
      <w:start w:val="1"/>
      <w:numFmt w:val="decimal"/>
      <w:lvlText w:val="%7."/>
      <w:lvlJc w:val="left"/>
      <w:pPr>
        <w:tabs>
          <w:tab w:val="num" w:pos="5040"/>
        </w:tabs>
        <w:ind w:left="5040" w:hanging="360"/>
      </w:pPr>
    </w:lvl>
    <w:lvl w:ilvl="7" w:tplc="FE9A2094" w:tentative="1">
      <w:start w:val="1"/>
      <w:numFmt w:val="decimal"/>
      <w:lvlText w:val="%8."/>
      <w:lvlJc w:val="left"/>
      <w:pPr>
        <w:tabs>
          <w:tab w:val="num" w:pos="5760"/>
        </w:tabs>
        <w:ind w:left="5760" w:hanging="360"/>
      </w:pPr>
    </w:lvl>
    <w:lvl w:ilvl="8" w:tplc="507E4C64" w:tentative="1">
      <w:start w:val="1"/>
      <w:numFmt w:val="decimal"/>
      <w:lvlText w:val="%9."/>
      <w:lvlJc w:val="left"/>
      <w:pPr>
        <w:tabs>
          <w:tab w:val="num" w:pos="6480"/>
        </w:tabs>
        <w:ind w:left="6480" w:hanging="360"/>
      </w:pPr>
    </w:lvl>
  </w:abstractNum>
  <w:abstractNum w:abstractNumId="3" w15:restartNumberingAfterBreak="0">
    <w:nsid w:val="3C375B5A"/>
    <w:multiLevelType w:val="hybridMultilevel"/>
    <w:tmpl w:val="34E45AB4"/>
    <w:lvl w:ilvl="0" w:tplc="E7E620B2">
      <w:start w:val="1"/>
      <w:numFmt w:val="decimal"/>
      <w:lvlText w:val="%1."/>
      <w:lvlJc w:val="left"/>
      <w:pPr>
        <w:ind w:left="360" w:hanging="360"/>
      </w:pPr>
      <w:rPr>
        <w:rFonts w:hint="default"/>
      </w:rPr>
    </w:lvl>
    <w:lvl w:ilvl="1" w:tplc="E7E620B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E36312D"/>
    <w:multiLevelType w:val="hybridMultilevel"/>
    <w:tmpl w:val="9CA629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F24B89"/>
    <w:multiLevelType w:val="hybridMultilevel"/>
    <w:tmpl w:val="28EC2A50"/>
    <w:lvl w:ilvl="0" w:tplc="425E7E42">
      <w:start w:val="9"/>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2EF23F2"/>
    <w:multiLevelType w:val="hybridMultilevel"/>
    <w:tmpl w:val="81A03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8340905">
    <w:abstractNumId w:val="3"/>
  </w:num>
  <w:num w:numId="2" w16cid:durableId="1659456967">
    <w:abstractNumId w:val="5"/>
  </w:num>
  <w:num w:numId="3" w16cid:durableId="865169910">
    <w:abstractNumId w:val="4"/>
  </w:num>
  <w:num w:numId="4" w16cid:durableId="2053842232">
    <w:abstractNumId w:val="1"/>
  </w:num>
  <w:num w:numId="5" w16cid:durableId="405104481">
    <w:abstractNumId w:val="2"/>
  </w:num>
  <w:num w:numId="6" w16cid:durableId="1431123187">
    <w:abstractNumId w:val="0"/>
  </w:num>
  <w:num w:numId="7" w16cid:durableId="1309745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5D54"/>
    <w:rsid w:val="00002DDF"/>
    <w:rsid w:val="000100FF"/>
    <w:rsid w:val="00012677"/>
    <w:rsid w:val="00014EB6"/>
    <w:rsid w:val="0002639F"/>
    <w:rsid w:val="00030A6B"/>
    <w:rsid w:val="00044EEB"/>
    <w:rsid w:val="00045B56"/>
    <w:rsid w:val="00056E2C"/>
    <w:rsid w:val="00082F09"/>
    <w:rsid w:val="000937C8"/>
    <w:rsid w:val="000D02BA"/>
    <w:rsid w:val="000D149C"/>
    <w:rsid w:val="000D2532"/>
    <w:rsid w:val="000D7886"/>
    <w:rsid w:val="000F4BB0"/>
    <w:rsid w:val="000F4E01"/>
    <w:rsid w:val="00103453"/>
    <w:rsid w:val="0010642F"/>
    <w:rsid w:val="0012506F"/>
    <w:rsid w:val="001271AF"/>
    <w:rsid w:val="0014445A"/>
    <w:rsid w:val="00147960"/>
    <w:rsid w:val="001626B8"/>
    <w:rsid w:val="00165A1E"/>
    <w:rsid w:val="00180481"/>
    <w:rsid w:val="001A2115"/>
    <w:rsid w:val="001E1902"/>
    <w:rsid w:val="001E1E8D"/>
    <w:rsid w:val="002120FE"/>
    <w:rsid w:val="00224286"/>
    <w:rsid w:val="00231CC3"/>
    <w:rsid w:val="00234EF6"/>
    <w:rsid w:val="002401B3"/>
    <w:rsid w:val="0024775C"/>
    <w:rsid w:val="00254454"/>
    <w:rsid w:val="0025528D"/>
    <w:rsid w:val="00260945"/>
    <w:rsid w:val="0029334C"/>
    <w:rsid w:val="002A1FAF"/>
    <w:rsid w:val="002A3EBE"/>
    <w:rsid w:val="002B7E25"/>
    <w:rsid w:val="002C30DB"/>
    <w:rsid w:val="002C5917"/>
    <w:rsid w:val="002D5D21"/>
    <w:rsid w:val="00303878"/>
    <w:rsid w:val="00303A03"/>
    <w:rsid w:val="00322FB9"/>
    <w:rsid w:val="00340EEB"/>
    <w:rsid w:val="00351AEC"/>
    <w:rsid w:val="00357E55"/>
    <w:rsid w:val="003657D0"/>
    <w:rsid w:val="00365D17"/>
    <w:rsid w:val="003761FF"/>
    <w:rsid w:val="00394B54"/>
    <w:rsid w:val="003B03D9"/>
    <w:rsid w:val="003B306A"/>
    <w:rsid w:val="003B5764"/>
    <w:rsid w:val="003C4777"/>
    <w:rsid w:val="003C6F96"/>
    <w:rsid w:val="003C7D3F"/>
    <w:rsid w:val="003D66A4"/>
    <w:rsid w:val="003E0C37"/>
    <w:rsid w:val="003E1C7A"/>
    <w:rsid w:val="0040324D"/>
    <w:rsid w:val="00425C16"/>
    <w:rsid w:val="00444655"/>
    <w:rsid w:val="0045222E"/>
    <w:rsid w:val="00463F1E"/>
    <w:rsid w:val="0047732A"/>
    <w:rsid w:val="0048325D"/>
    <w:rsid w:val="00486DAB"/>
    <w:rsid w:val="0049368A"/>
    <w:rsid w:val="00494A32"/>
    <w:rsid w:val="004A42C2"/>
    <w:rsid w:val="004A456B"/>
    <w:rsid w:val="004A5BA7"/>
    <w:rsid w:val="004B2E7B"/>
    <w:rsid w:val="004E4B93"/>
    <w:rsid w:val="004F72A2"/>
    <w:rsid w:val="00507279"/>
    <w:rsid w:val="00517E86"/>
    <w:rsid w:val="005378B4"/>
    <w:rsid w:val="0054722D"/>
    <w:rsid w:val="00551A6C"/>
    <w:rsid w:val="00566C07"/>
    <w:rsid w:val="00572C99"/>
    <w:rsid w:val="005751E7"/>
    <w:rsid w:val="005755D9"/>
    <w:rsid w:val="00585EA7"/>
    <w:rsid w:val="00594156"/>
    <w:rsid w:val="005944CE"/>
    <w:rsid w:val="005B2EC0"/>
    <w:rsid w:val="005B39C1"/>
    <w:rsid w:val="005C034E"/>
    <w:rsid w:val="005D131E"/>
    <w:rsid w:val="005F118C"/>
    <w:rsid w:val="005F3DA7"/>
    <w:rsid w:val="005F7871"/>
    <w:rsid w:val="00600833"/>
    <w:rsid w:val="00610ACD"/>
    <w:rsid w:val="006216A6"/>
    <w:rsid w:val="0062610D"/>
    <w:rsid w:val="00640971"/>
    <w:rsid w:val="0065126A"/>
    <w:rsid w:val="00676CF8"/>
    <w:rsid w:val="0068476E"/>
    <w:rsid w:val="00686CB1"/>
    <w:rsid w:val="006A564F"/>
    <w:rsid w:val="006A5837"/>
    <w:rsid w:val="006A5D68"/>
    <w:rsid w:val="006B09DB"/>
    <w:rsid w:val="006B0D73"/>
    <w:rsid w:val="006B588A"/>
    <w:rsid w:val="006D6A67"/>
    <w:rsid w:val="006D6A74"/>
    <w:rsid w:val="006E4957"/>
    <w:rsid w:val="006F7E41"/>
    <w:rsid w:val="00730B46"/>
    <w:rsid w:val="007317C6"/>
    <w:rsid w:val="007331FF"/>
    <w:rsid w:val="00746CB4"/>
    <w:rsid w:val="00765D54"/>
    <w:rsid w:val="00774B85"/>
    <w:rsid w:val="007A1E8F"/>
    <w:rsid w:val="007B0DCC"/>
    <w:rsid w:val="007D6B6D"/>
    <w:rsid w:val="007F0883"/>
    <w:rsid w:val="00811CB3"/>
    <w:rsid w:val="00817E84"/>
    <w:rsid w:val="008260D0"/>
    <w:rsid w:val="008437C4"/>
    <w:rsid w:val="00862AC1"/>
    <w:rsid w:val="0086561B"/>
    <w:rsid w:val="00874E8A"/>
    <w:rsid w:val="00880F2D"/>
    <w:rsid w:val="0088568E"/>
    <w:rsid w:val="00886D69"/>
    <w:rsid w:val="008A0BA0"/>
    <w:rsid w:val="008F3FD4"/>
    <w:rsid w:val="0091177E"/>
    <w:rsid w:val="00911877"/>
    <w:rsid w:val="009127E2"/>
    <w:rsid w:val="0091639F"/>
    <w:rsid w:val="009378B8"/>
    <w:rsid w:val="00950A83"/>
    <w:rsid w:val="009532DB"/>
    <w:rsid w:val="00967FD5"/>
    <w:rsid w:val="00972F0C"/>
    <w:rsid w:val="00974C7E"/>
    <w:rsid w:val="0097525C"/>
    <w:rsid w:val="009944DF"/>
    <w:rsid w:val="009A262D"/>
    <w:rsid w:val="009A3CE0"/>
    <w:rsid w:val="009B018C"/>
    <w:rsid w:val="009B10A2"/>
    <w:rsid w:val="009B52F8"/>
    <w:rsid w:val="009B6657"/>
    <w:rsid w:val="009C182C"/>
    <w:rsid w:val="009C1A4B"/>
    <w:rsid w:val="009C6E3E"/>
    <w:rsid w:val="009D3116"/>
    <w:rsid w:val="009D3E91"/>
    <w:rsid w:val="009E114D"/>
    <w:rsid w:val="009E2317"/>
    <w:rsid w:val="00A12D34"/>
    <w:rsid w:val="00A275BC"/>
    <w:rsid w:val="00A31579"/>
    <w:rsid w:val="00A33140"/>
    <w:rsid w:val="00A3608D"/>
    <w:rsid w:val="00A3693F"/>
    <w:rsid w:val="00A5166D"/>
    <w:rsid w:val="00A82EF5"/>
    <w:rsid w:val="00A879D7"/>
    <w:rsid w:val="00AE1BBE"/>
    <w:rsid w:val="00AE666D"/>
    <w:rsid w:val="00AF5DC7"/>
    <w:rsid w:val="00B171E1"/>
    <w:rsid w:val="00B17E2E"/>
    <w:rsid w:val="00B2107C"/>
    <w:rsid w:val="00B25BD0"/>
    <w:rsid w:val="00B269AC"/>
    <w:rsid w:val="00B41C29"/>
    <w:rsid w:val="00B4518E"/>
    <w:rsid w:val="00B56C55"/>
    <w:rsid w:val="00B62794"/>
    <w:rsid w:val="00B637F7"/>
    <w:rsid w:val="00B71DFD"/>
    <w:rsid w:val="00B73084"/>
    <w:rsid w:val="00B749DC"/>
    <w:rsid w:val="00B852A3"/>
    <w:rsid w:val="00B873B3"/>
    <w:rsid w:val="00B91666"/>
    <w:rsid w:val="00BC6C11"/>
    <w:rsid w:val="00BF50FE"/>
    <w:rsid w:val="00C25A78"/>
    <w:rsid w:val="00C476C1"/>
    <w:rsid w:val="00C57F02"/>
    <w:rsid w:val="00C60FAF"/>
    <w:rsid w:val="00C73092"/>
    <w:rsid w:val="00CB03E4"/>
    <w:rsid w:val="00CB39C2"/>
    <w:rsid w:val="00CC04FD"/>
    <w:rsid w:val="00CC3AF8"/>
    <w:rsid w:val="00CC4335"/>
    <w:rsid w:val="00CD1C4E"/>
    <w:rsid w:val="00CD3CDE"/>
    <w:rsid w:val="00CD5661"/>
    <w:rsid w:val="00CD6F73"/>
    <w:rsid w:val="00CE505D"/>
    <w:rsid w:val="00CF4DB3"/>
    <w:rsid w:val="00D051EC"/>
    <w:rsid w:val="00D1038E"/>
    <w:rsid w:val="00D1619C"/>
    <w:rsid w:val="00D166AE"/>
    <w:rsid w:val="00D3799F"/>
    <w:rsid w:val="00D379D4"/>
    <w:rsid w:val="00D41B9B"/>
    <w:rsid w:val="00D50396"/>
    <w:rsid w:val="00D607BA"/>
    <w:rsid w:val="00D7333C"/>
    <w:rsid w:val="00D87BB7"/>
    <w:rsid w:val="00DB37F6"/>
    <w:rsid w:val="00DB5F80"/>
    <w:rsid w:val="00DB7941"/>
    <w:rsid w:val="00DC3854"/>
    <w:rsid w:val="00DD7777"/>
    <w:rsid w:val="00DE657D"/>
    <w:rsid w:val="00E37CED"/>
    <w:rsid w:val="00E53C79"/>
    <w:rsid w:val="00E55667"/>
    <w:rsid w:val="00E709FA"/>
    <w:rsid w:val="00E74B64"/>
    <w:rsid w:val="00EA00F8"/>
    <w:rsid w:val="00EA12D0"/>
    <w:rsid w:val="00EA1D60"/>
    <w:rsid w:val="00EA541D"/>
    <w:rsid w:val="00EB1A35"/>
    <w:rsid w:val="00EB66E8"/>
    <w:rsid w:val="00EC31CA"/>
    <w:rsid w:val="00EE1BCA"/>
    <w:rsid w:val="00EE3375"/>
    <w:rsid w:val="00EF01A6"/>
    <w:rsid w:val="00F1535F"/>
    <w:rsid w:val="00F2376A"/>
    <w:rsid w:val="00F271A4"/>
    <w:rsid w:val="00F301E0"/>
    <w:rsid w:val="00F41597"/>
    <w:rsid w:val="00F425E7"/>
    <w:rsid w:val="00F462ED"/>
    <w:rsid w:val="00F753DC"/>
    <w:rsid w:val="00F838DE"/>
    <w:rsid w:val="00F97775"/>
    <w:rsid w:val="00FA4773"/>
    <w:rsid w:val="00FA615B"/>
    <w:rsid w:val="00FA6365"/>
    <w:rsid w:val="00FB5FA2"/>
    <w:rsid w:val="00FC7861"/>
    <w:rsid w:val="00FD7097"/>
    <w:rsid w:val="00FF1EED"/>
    <w:rsid w:val="00FF4042"/>
    <w:rsid w:val="122B10E7"/>
    <w:rsid w:val="12B13211"/>
    <w:rsid w:val="277E833B"/>
    <w:rsid w:val="5499C987"/>
    <w:rsid w:val="5C9C1DBB"/>
    <w:rsid w:val="66929F0A"/>
    <w:rsid w:val="6A6560B5"/>
    <w:rsid w:val="74AC95FE"/>
    <w:rsid w:val="7772BC1B"/>
    <w:rsid w:val="7A0409F4"/>
    <w:rsid w:val="7D96FA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46718"/>
  <w15:docId w15:val="{9F046CC2-D5EE-4B25-86BD-40730B48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454"/>
    <w:rPr>
      <w:noProof/>
      <w:lang w:eastAsia="zh-CN"/>
    </w:rPr>
  </w:style>
  <w:style w:type="paragraph" w:styleId="Heading1">
    <w:name w:val="heading 1"/>
    <w:basedOn w:val="Normal"/>
    <w:next w:val="Normal"/>
    <w:link w:val="Heading1Char"/>
    <w:uiPriority w:val="9"/>
    <w:qFormat/>
    <w:rsid w:val="0054722D"/>
    <w:pPr>
      <w:keepNext/>
      <w:keepLines/>
      <w:spacing w:before="240" w:after="0"/>
      <w:outlineLvl w:val="0"/>
    </w:pPr>
    <w:rPr>
      <w:rFonts w:asciiTheme="majorHAnsi" w:eastAsiaTheme="majorEastAsia" w:hAnsiTheme="majorHAnsi" w:cstheme="majorBidi"/>
      <w:color w:val="2F5496" w:themeColor="accent1" w:themeShade="BF"/>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D54"/>
    <w:pPr>
      <w:ind w:left="720"/>
      <w:contextualSpacing/>
    </w:pPr>
  </w:style>
  <w:style w:type="table" w:styleId="TableGrid">
    <w:name w:val="Table Grid"/>
    <w:basedOn w:val="TableNormal"/>
    <w:uiPriority w:val="39"/>
    <w:rsid w:val="00F30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325D"/>
    <w:rPr>
      <w:sz w:val="16"/>
    </w:rPr>
  </w:style>
  <w:style w:type="paragraph" w:styleId="CommentText">
    <w:name w:val="annotation text"/>
    <w:basedOn w:val="Normal"/>
    <w:link w:val="CommentTextChar"/>
    <w:uiPriority w:val="99"/>
    <w:unhideWhenUsed/>
    <w:rsid w:val="0048325D"/>
    <w:pPr>
      <w:spacing w:line="240" w:lineRule="auto"/>
    </w:pPr>
    <w:rPr>
      <w:sz w:val="20"/>
    </w:rPr>
  </w:style>
  <w:style w:type="character" w:customStyle="1" w:styleId="CommentTextChar">
    <w:name w:val="Comment Text Char"/>
    <w:basedOn w:val="DefaultParagraphFont"/>
    <w:link w:val="CommentText"/>
    <w:uiPriority w:val="99"/>
    <w:rsid w:val="0048325D"/>
    <w:rPr>
      <w:sz w:val="20"/>
    </w:rPr>
  </w:style>
  <w:style w:type="paragraph" w:styleId="CommentSubject">
    <w:name w:val="annotation subject"/>
    <w:basedOn w:val="CommentText"/>
    <w:next w:val="CommentText"/>
    <w:link w:val="CommentSubjectChar"/>
    <w:uiPriority w:val="99"/>
    <w:semiHidden/>
    <w:unhideWhenUsed/>
    <w:rsid w:val="0048325D"/>
    <w:rPr>
      <w:b/>
    </w:rPr>
  </w:style>
  <w:style w:type="character" w:customStyle="1" w:styleId="CommentSubjectChar">
    <w:name w:val="Comment Subject Char"/>
    <w:basedOn w:val="CommentTextChar"/>
    <w:link w:val="CommentSubject"/>
    <w:uiPriority w:val="99"/>
    <w:semiHidden/>
    <w:rsid w:val="0048325D"/>
    <w:rPr>
      <w:b/>
      <w:sz w:val="20"/>
    </w:rPr>
  </w:style>
  <w:style w:type="paragraph" w:styleId="Revision">
    <w:name w:val="Revision"/>
    <w:hidden/>
    <w:uiPriority w:val="99"/>
    <w:semiHidden/>
    <w:rsid w:val="00DB5F80"/>
    <w:pPr>
      <w:spacing w:after="0" w:line="240" w:lineRule="auto"/>
    </w:pPr>
  </w:style>
  <w:style w:type="character" w:customStyle="1" w:styleId="Heading1Char">
    <w:name w:val="Heading 1 Char"/>
    <w:basedOn w:val="DefaultParagraphFont"/>
    <w:link w:val="Heading1"/>
    <w:uiPriority w:val="9"/>
    <w:rsid w:val="0054722D"/>
    <w:rPr>
      <w:rFonts w:asciiTheme="majorHAnsi" w:eastAsiaTheme="majorEastAsia" w:hAnsiTheme="majorHAnsi" w:cstheme="majorBidi"/>
      <w:color w:val="2F5496" w:themeColor="accent1" w:themeShade="BF"/>
      <w:sz w:val="32"/>
    </w:rPr>
  </w:style>
  <w:style w:type="paragraph" w:styleId="Header">
    <w:name w:val="header"/>
    <w:basedOn w:val="Normal"/>
    <w:link w:val="HeaderChar"/>
    <w:uiPriority w:val="99"/>
    <w:unhideWhenUsed/>
    <w:rsid w:val="006A5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837"/>
  </w:style>
  <w:style w:type="paragraph" w:styleId="Footer">
    <w:name w:val="footer"/>
    <w:basedOn w:val="Normal"/>
    <w:link w:val="FooterChar"/>
    <w:uiPriority w:val="99"/>
    <w:unhideWhenUsed/>
    <w:rsid w:val="006A5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837"/>
  </w:style>
  <w:style w:type="paragraph" w:styleId="Title">
    <w:name w:val="Title"/>
    <w:basedOn w:val="Normal"/>
    <w:next w:val="Normal"/>
    <w:link w:val="TitleChar"/>
    <w:uiPriority w:val="10"/>
    <w:qFormat/>
    <w:rsid w:val="00EB66E8"/>
    <w:pPr>
      <w:keepNext/>
      <w:keepLines/>
      <w:spacing w:before="480" w:after="120" w:line="240" w:lineRule="auto"/>
    </w:pPr>
    <w:rPr>
      <w:rFonts w:ascii="Calibri" w:eastAsia="Calibri" w:hAnsi="Calibri" w:cs="Calibri"/>
      <w:b/>
      <w:sz w:val="72"/>
    </w:rPr>
  </w:style>
  <w:style w:type="character" w:customStyle="1" w:styleId="TitleChar">
    <w:name w:val="Title Char"/>
    <w:basedOn w:val="DefaultParagraphFont"/>
    <w:link w:val="Title"/>
    <w:uiPriority w:val="10"/>
    <w:rsid w:val="00EB66E8"/>
    <w:rPr>
      <w:rFonts w:ascii="Calibri" w:eastAsia="Calibri" w:hAnsi="Calibri" w:cs="Calibri"/>
      <w:b/>
      <w:sz w:val="72"/>
    </w:rPr>
  </w:style>
  <w:style w:type="character" w:styleId="Hyperlink">
    <w:name w:val="Hyperlink"/>
    <w:basedOn w:val="DefaultParagraphFont"/>
    <w:uiPriority w:val="99"/>
    <w:unhideWhenUsed/>
    <w:rsid w:val="00880F2D"/>
    <w:rPr>
      <w:color w:val="0563C1" w:themeColor="hyperlink"/>
      <w:u w:val="single"/>
    </w:rPr>
  </w:style>
  <w:style w:type="character" w:customStyle="1" w:styleId="UnresolvedMention1">
    <w:name w:val="Unresolved Mention1"/>
    <w:basedOn w:val="DefaultParagraphFont"/>
    <w:uiPriority w:val="99"/>
    <w:semiHidden/>
    <w:unhideWhenUsed/>
    <w:rsid w:val="00880F2D"/>
    <w:rPr>
      <w:color w:val="605E5C"/>
      <w:shd w:val="clear" w:color="auto" w:fill="E1DFDD"/>
    </w:rPr>
  </w:style>
  <w:style w:type="character" w:customStyle="1" w:styleId="cf01">
    <w:name w:val="cf01"/>
    <w:basedOn w:val="DefaultParagraphFont"/>
    <w:rsid w:val="00CF4DB3"/>
    <w:rPr>
      <w:rFonts w:ascii="Segoe UI" w:hAnsi="Segoe UI" w:cs="Segoe UI" w:hint="default"/>
      <w:sz w:val="18"/>
    </w:rPr>
  </w:style>
  <w:style w:type="paragraph" w:customStyle="1" w:styleId="P68B1DB1-Title1">
    <w:name w:val="P68B1DB1-Title1"/>
    <w:basedOn w:val="Title"/>
    <w:rsid w:val="00254454"/>
    <w:rPr>
      <w:rFonts w:ascii="Georgia" w:hAnsi="Georgia"/>
      <w:sz w:val="32"/>
    </w:rPr>
  </w:style>
  <w:style w:type="paragraph" w:customStyle="1" w:styleId="P68B1DB1-ListParagraph2">
    <w:name w:val="P68B1DB1-ListParagraph2"/>
    <w:basedOn w:val="ListParagraph"/>
    <w:rsid w:val="00254454"/>
    <w:rPr>
      <w:rFonts w:ascii="Georgia" w:hAnsi="Georgia"/>
      <w:b/>
      <w:color w:val="44546A" w:themeColor="text2"/>
      <w:sz w:val="24"/>
    </w:rPr>
  </w:style>
  <w:style w:type="paragraph" w:customStyle="1" w:styleId="P68B1DB1-Normal3">
    <w:name w:val="P68B1DB1-Normal3"/>
    <w:basedOn w:val="Normal"/>
    <w:rsid w:val="00254454"/>
    <w:rPr>
      <w:rFonts w:ascii="Georgia" w:hAnsi="Georgia"/>
    </w:rPr>
  </w:style>
  <w:style w:type="paragraph" w:customStyle="1" w:styleId="P68B1DB1-Normal4">
    <w:name w:val="P68B1DB1-Normal4"/>
    <w:basedOn w:val="Normal"/>
    <w:rsid w:val="00254454"/>
    <w:rPr>
      <w:rFonts w:ascii="Georgia" w:hAnsi="Georgia"/>
      <w:b/>
    </w:rPr>
  </w:style>
  <w:style w:type="paragraph" w:customStyle="1" w:styleId="P68B1DB1-ListParagraph5">
    <w:name w:val="P68B1DB1-ListParagraph5"/>
    <w:basedOn w:val="ListParagraph"/>
    <w:rsid w:val="00254454"/>
    <w:rPr>
      <w:rFonts w:ascii="Georgia" w:hAnsi="Georgia"/>
    </w:rPr>
  </w:style>
  <w:style w:type="paragraph" w:customStyle="1" w:styleId="P68B1DB1-ListParagraph6">
    <w:name w:val="P68B1DB1-ListParagraph6"/>
    <w:basedOn w:val="ListParagraph"/>
    <w:rsid w:val="00254454"/>
    <w:rPr>
      <w:rFonts w:ascii="Georgia" w:hAnsi="Georgia"/>
      <w:b/>
    </w:rPr>
  </w:style>
  <w:style w:type="paragraph" w:customStyle="1" w:styleId="P68B1DB1-Normal7">
    <w:name w:val="P68B1DB1-Normal7"/>
    <w:basedOn w:val="Normal"/>
    <w:rsid w:val="00254454"/>
    <w:rPr>
      <w:rFonts w:ascii="Georgia" w:hAnsi="Georgia"/>
      <w:color w:val="000000" w:themeColor="text1"/>
    </w:rPr>
  </w:style>
  <w:style w:type="paragraph" w:customStyle="1" w:styleId="P68B1DB1-Footer8">
    <w:name w:val="P68B1DB1-Footer8"/>
    <w:basedOn w:val="Footer"/>
    <w:rsid w:val="00254454"/>
    <w:rPr>
      <w:rFonts w:ascii="Georgia" w:hAnsi="Georgia"/>
    </w:rPr>
  </w:style>
  <w:style w:type="character" w:styleId="UnresolvedMention">
    <w:name w:val="Unresolved Mention"/>
    <w:basedOn w:val="DefaultParagraphFont"/>
    <w:uiPriority w:val="99"/>
    <w:semiHidden/>
    <w:unhideWhenUsed/>
    <w:rsid w:val="00874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041180">
      <w:bodyDiv w:val="1"/>
      <w:marLeft w:val="0"/>
      <w:marRight w:val="0"/>
      <w:marTop w:val="0"/>
      <w:marBottom w:val="0"/>
      <w:divBdr>
        <w:top w:val="none" w:sz="0" w:space="0" w:color="auto"/>
        <w:left w:val="none" w:sz="0" w:space="0" w:color="auto"/>
        <w:bottom w:val="none" w:sz="0" w:space="0" w:color="auto"/>
        <w:right w:val="none" w:sz="0" w:space="0" w:color="auto"/>
      </w:divBdr>
    </w:div>
    <w:div w:id="1004090315">
      <w:bodyDiv w:val="1"/>
      <w:marLeft w:val="0"/>
      <w:marRight w:val="0"/>
      <w:marTop w:val="0"/>
      <w:marBottom w:val="0"/>
      <w:divBdr>
        <w:top w:val="none" w:sz="0" w:space="0" w:color="auto"/>
        <w:left w:val="none" w:sz="0" w:space="0" w:color="auto"/>
        <w:bottom w:val="none" w:sz="0" w:space="0" w:color="auto"/>
        <w:right w:val="none" w:sz="0" w:space="0" w:color="auto"/>
      </w:divBdr>
      <w:divsChild>
        <w:div w:id="368729002">
          <w:marLeft w:val="103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continuous-skilled-nursing-agency-bulletin-13-complex-care-assistant-training-and-comprehension-program-and-supervision-requirements/download" TargetMode="External"/><Relationship Id="rId3" Type="http://schemas.openxmlformats.org/officeDocument/2006/relationships/settings" Target="settings.xml"/><Relationship Id="rId7" Type="http://schemas.openxmlformats.org/officeDocument/2006/relationships/hyperlink" Target="https://www.mass.gov/info-details/agencies-providing-csn-servi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112</TotalTime>
  <Pages>7</Pages>
  <Words>2369</Words>
  <Characters>13504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Kazarnovsky, Anne (EHS)</dc:creator>
  <cp:keywords/>
  <dc:description/>
  <cp:lastModifiedBy>Eisan, Jenna (EHS)</cp:lastModifiedBy>
  <cp:revision>14</cp:revision>
  <dcterms:created xsi:type="dcterms:W3CDTF">2025-10-09T17:30:00Z</dcterms:created>
  <dcterms:modified xsi:type="dcterms:W3CDTF">2025-11-18T19:44:00Z</dcterms:modified>
</cp:coreProperties>
</file>