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1105" w14:textId="77777777" w:rsidR="00284DD7" w:rsidRDefault="00284DD7" w:rsidP="00E52620">
      <w:pPr>
        <w:ind w:left="-360"/>
        <w:rPr>
          <w:b/>
          <w:color w:val="303BA2"/>
          <w:szCs w:val="22"/>
        </w:rPr>
      </w:pPr>
    </w:p>
    <w:p w14:paraId="4CA3EBFB" w14:textId="77777777" w:rsidR="00D14F39" w:rsidRPr="00E36CE6" w:rsidRDefault="00D14F39" w:rsidP="00D14F39">
      <w:pPr>
        <w:tabs>
          <w:tab w:val="center" w:pos="4680"/>
          <w:tab w:val="right" w:pos="9360"/>
        </w:tabs>
        <w:rPr>
          <w:rFonts w:asciiTheme="minorHAnsi" w:eastAsiaTheme="minorHAnsi" w:hAnsiTheme="minorHAnsi" w:cstheme="minorBidi"/>
          <w:noProof/>
          <w:color w:val="1F497D" w:themeColor="text2"/>
          <w:sz w:val="22"/>
          <w:szCs w:val="22"/>
        </w:rPr>
      </w:pPr>
      <w:bookmarkStart w:id="0" w:name="_Hlk53737669"/>
      <w:r w:rsidRPr="00E36CE6">
        <w:rPr>
          <w:rFonts w:asciiTheme="minorHAnsi" w:eastAsiaTheme="minorHAnsi" w:hAnsiTheme="minorHAnsi" w:cstheme="minorBidi"/>
          <w:noProof/>
          <w:color w:val="1F497D" w:themeColor="text2"/>
          <w:sz w:val="22"/>
          <w:szCs w:val="22"/>
        </w:rPr>
        <mc:AlternateContent>
          <mc:Choice Requires="wps">
            <w:drawing>
              <wp:anchor distT="0" distB="0" distL="114300" distR="114300" simplePos="0" relativeHeight="251659264" behindDoc="0" locked="0" layoutInCell="1" allowOverlap="1" wp14:anchorId="6F7E0A4E" wp14:editId="515E4C52">
                <wp:simplePos x="0" y="0"/>
                <wp:positionH relativeFrom="column">
                  <wp:posOffset>1201739</wp:posOffset>
                </wp:positionH>
                <wp:positionV relativeFrom="paragraph">
                  <wp:posOffset>83127</wp:posOffset>
                </wp:positionV>
                <wp:extent cx="3589361" cy="1403985"/>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361" cy="1403985"/>
                        </a:xfrm>
                        <a:prstGeom prst="rect">
                          <a:avLst/>
                        </a:prstGeom>
                        <a:noFill/>
                        <a:ln w="9525">
                          <a:noFill/>
                          <a:miter lim="800000"/>
                          <a:headEnd/>
                          <a:tailEnd/>
                        </a:ln>
                      </wps:spPr>
                      <wps:txbx>
                        <w:txbxContent>
                          <w:p w14:paraId="0E394189" w14:textId="77777777" w:rsidR="00D14F39" w:rsidRPr="00B77A8A" w:rsidRDefault="00D14F39" w:rsidP="00D14F39">
                            <w:pPr>
                              <w:pStyle w:val="Header"/>
                              <w:jc w:val="center"/>
                              <w:rPr>
                                <w:color w:val="1F497D" w:themeColor="text2"/>
                                <w:sz w:val="28"/>
                                <w:szCs w:val="28"/>
                              </w:rPr>
                            </w:pPr>
                            <w:r w:rsidRPr="00B77A8A">
                              <w:rPr>
                                <w:color w:val="1F497D" w:themeColor="text2"/>
                                <w:sz w:val="28"/>
                                <w:szCs w:val="28"/>
                              </w:rPr>
                              <w:t>EXECUTIVE OFFICE OF ELDER AFFAIRS</w:t>
                            </w:r>
                          </w:p>
                          <w:p w14:paraId="4593CC1B" w14:textId="77777777" w:rsidR="00D14F39" w:rsidRPr="00153DCE" w:rsidRDefault="00D14F39" w:rsidP="00D14F39">
                            <w:pPr>
                              <w:pStyle w:val="Header"/>
                              <w:jc w:val="center"/>
                              <w:rPr>
                                <w:b/>
                                <w:color w:val="1F497D" w:themeColor="text2"/>
                              </w:rPr>
                            </w:pPr>
                            <w:r w:rsidRPr="00153DCE">
                              <w:rPr>
                                <w:b/>
                                <w:color w:val="1F497D" w:themeColor="text2"/>
                              </w:rPr>
                              <w:t>COMMONWEALTH OF MASSACHUSETTS</w:t>
                            </w:r>
                          </w:p>
                          <w:p w14:paraId="520A0F82" w14:textId="77777777" w:rsidR="00D14F39" w:rsidRPr="00153DCE" w:rsidRDefault="00D14F39" w:rsidP="00D14F39">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6701D70D" w14:textId="77777777" w:rsidR="00D14F39" w:rsidRPr="00F61CA1" w:rsidRDefault="00D14F39" w:rsidP="00D14F39">
                            <w:pPr>
                              <w:pStyle w:val="Header"/>
                              <w:jc w:val="center"/>
                              <w:rPr>
                                <w:color w:val="1F497D" w:themeColor="text2"/>
                              </w:rPr>
                            </w:pPr>
                            <w:r w:rsidRPr="00B623EB">
                              <w:rPr>
                                <w:color w:val="1F497D" w:themeColor="text2"/>
                              </w:rPr>
                              <w:t xml:space="preserve">(617) </w:t>
                            </w:r>
                            <w:r w:rsidRPr="0027096B">
                              <w:rPr>
                                <w:color w:val="1F497D" w:themeColor="text2"/>
                              </w:rPr>
                              <w:t>727-7750</w:t>
                            </w:r>
                            <w:r>
                              <w:rPr>
                                <w:color w:val="1F497D" w:themeColor="text2"/>
                              </w:rPr>
                              <w:t xml:space="preserve"> | </w:t>
                            </w:r>
                            <w:hyperlink r:id="rId8" w:history="1">
                              <w:r w:rsidRPr="002A602D">
                                <w:rPr>
                                  <w:rStyle w:val="Hyperlink"/>
                                </w:rPr>
                                <w:t>Mass.gov/elders</w:t>
                              </w:r>
                            </w:hyperlink>
                            <w:r>
                              <w:rPr>
                                <w:color w:val="1F497D" w:themeColor="text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7E0A4E" id="_x0000_t202" coordsize="21600,21600" o:spt="202" path="m,l,21600r21600,l21600,xe">
                <v:stroke joinstyle="miter"/>
                <v:path gradientshapeok="t" o:connecttype="rect"/>
              </v:shapetype>
              <v:shape id="Text Box 2" o:spid="_x0000_s1026" type="#_x0000_t202" style="position:absolute;margin-left:94.65pt;margin-top:6.55pt;width:282.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Izl+wEAAM4DAAAOAAAAZHJzL2Uyb0RvYy54bWysU9uO2yAQfa/Uf0C8N7aTeJtYcVbb3aaq&#10;tL1I234AwThGBYYCiZ1+fQfszUbtW1U/IMYDZ+acOWxuB63ISTgvwdS0mOWUCMOhkeZQ0+/fdm9W&#10;lPjATMMUGFHTs/D0dvv61aa3lZhDB6oRjiCI8VVva9qFYKss87wTmvkZWGEw2YLTLGDoDlnjWI/o&#10;WmXzPL/JenCNdcCF9/j3YUzSbcJvW8HDl7b1IhBVU+wtpNWldR/XbLth1cEx20k+tcH+oQvNpMGi&#10;F6gHFhg5OvkXlJbcgYc2zDjoDNpWcpE4IJsi/4PNU8esSFxQHG8vMvn/B8s/n57sV0fC8A4GHGAi&#10;4e0j8B+eGLjvmDmIO+eg7wRrsHARJct666vpapTaVz6C7PtP0OCQ2TFAAhpap6MqyJMgOg7gfBFd&#10;DIFw/LkoV+vFTUEJx1yxzBfrVZlqsOr5unU+fBCgSdzU1OFUEzw7PfoQ22HV85FYzcBOKpUmqwzp&#10;a7ou52W6cJXRMqDxlNQ1XeXxG60QWb43TbocmFTjHgsoM9GOTEfOYdgPeDDS30NzRgEcjAbDB4Gb&#10;DtwvSno0V039zyNzghL10aCI62K5jG5MwbJ8O8fAXWf21xlmOELVNFAybu9DcnDk6u0dir2TSYaX&#10;TqZe0TRJncng0ZXXcTr18gy3vwEAAP//AwBQSwMEFAAGAAgAAAAhABr1tOHfAAAACgEAAA8AAABk&#10;cnMvZG93bnJldi54bWxMj8FOwzAMhu9IvENkJG4sXTu2UZpOE9rGERgV56wxbUXjRE3WlbfHnODm&#10;X/70+3OxmWwvRhxC50jBfJaAQKqd6ahRUL3v79YgQtRkdO8IFXxjgE15fVXo3LgLveF4jI3gEgq5&#10;VtDG6HMpQ92i1WHmPBLvPt1gdeQ4NNIM+sLltpdpkiyl1R3xhVZ7fGqx/jqerQIf/WH1PLy8bnf7&#10;Mak+DlXaNTulbm+m7SOIiFP8g+FXn9WhZKeTO5MJoue8fsgY5SGbg2Bgdb9YgjgpSLNFCrIs5P8X&#10;yh8AAAD//wMAUEsBAi0AFAAGAAgAAAAhALaDOJL+AAAA4QEAABMAAAAAAAAAAAAAAAAAAAAAAFtD&#10;b250ZW50X1R5cGVzXS54bWxQSwECLQAUAAYACAAAACEAOP0h/9YAAACUAQAACwAAAAAAAAAAAAAA&#10;AAAvAQAAX3JlbHMvLnJlbHNQSwECLQAUAAYACAAAACEAM/CM5fsBAADOAwAADgAAAAAAAAAAAAAA&#10;AAAuAgAAZHJzL2Uyb0RvYy54bWxQSwECLQAUAAYACAAAACEAGvW04d8AAAAKAQAADwAAAAAAAAAA&#10;AAAAAABVBAAAZHJzL2Rvd25yZXYueG1sUEsFBgAAAAAEAAQA8wAAAGEFAAAAAA==&#10;" filled="f" stroked="f">
                <v:textbox style="mso-fit-shape-to-text:t">
                  <w:txbxContent>
                    <w:p w14:paraId="0E394189" w14:textId="77777777" w:rsidR="00D14F39" w:rsidRPr="00B77A8A" w:rsidRDefault="00D14F39" w:rsidP="00D14F39">
                      <w:pPr>
                        <w:pStyle w:val="Header"/>
                        <w:jc w:val="center"/>
                        <w:rPr>
                          <w:color w:val="1F497D" w:themeColor="text2"/>
                          <w:sz w:val="28"/>
                          <w:szCs w:val="28"/>
                        </w:rPr>
                      </w:pPr>
                      <w:r w:rsidRPr="00B77A8A">
                        <w:rPr>
                          <w:color w:val="1F497D" w:themeColor="text2"/>
                          <w:sz w:val="28"/>
                          <w:szCs w:val="28"/>
                        </w:rPr>
                        <w:t>EXECUTIVE OFFICE OF ELDER AFFAIRS</w:t>
                      </w:r>
                    </w:p>
                    <w:p w14:paraId="4593CC1B" w14:textId="77777777" w:rsidR="00D14F39" w:rsidRPr="00153DCE" w:rsidRDefault="00D14F39" w:rsidP="00D14F39">
                      <w:pPr>
                        <w:pStyle w:val="Header"/>
                        <w:jc w:val="center"/>
                        <w:rPr>
                          <w:b/>
                          <w:color w:val="1F497D" w:themeColor="text2"/>
                        </w:rPr>
                      </w:pPr>
                      <w:r w:rsidRPr="00153DCE">
                        <w:rPr>
                          <w:b/>
                          <w:color w:val="1F497D" w:themeColor="text2"/>
                        </w:rPr>
                        <w:t>COMMONWEALTH OF MASSACHUSETTS</w:t>
                      </w:r>
                    </w:p>
                    <w:p w14:paraId="520A0F82" w14:textId="77777777" w:rsidR="00D14F39" w:rsidRPr="00153DCE" w:rsidRDefault="00D14F39" w:rsidP="00D14F39">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6701D70D" w14:textId="77777777" w:rsidR="00D14F39" w:rsidRPr="00F61CA1" w:rsidRDefault="00D14F39" w:rsidP="00D14F39">
                      <w:pPr>
                        <w:pStyle w:val="Header"/>
                        <w:jc w:val="center"/>
                        <w:rPr>
                          <w:color w:val="1F497D" w:themeColor="text2"/>
                        </w:rPr>
                      </w:pPr>
                      <w:r w:rsidRPr="00B623EB">
                        <w:rPr>
                          <w:color w:val="1F497D" w:themeColor="text2"/>
                        </w:rPr>
                        <w:t xml:space="preserve">(617) </w:t>
                      </w:r>
                      <w:r w:rsidRPr="0027096B">
                        <w:rPr>
                          <w:color w:val="1F497D" w:themeColor="text2"/>
                        </w:rPr>
                        <w:t>727-7750</w:t>
                      </w:r>
                      <w:r>
                        <w:rPr>
                          <w:color w:val="1F497D" w:themeColor="text2"/>
                        </w:rPr>
                        <w:t xml:space="preserve"> | </w:t>
                      </w:r>
                      <w:hyperlink r:id="rId9" w:history="1">
                        <w:r w:rsidRPr="002A602D">
                          <w:rPr>
                            <w:rStyle w:val="Hyperlink"/>
                          </w:rPr>
                          <w:t>Mass.gov/elders</w:t>
                        </w:r>
                      </w:hyperlink>
                      <w:r>
                        <w:rPr>
                          <w:color w:val="1F497D" w:themeColor="text2"/>
                        </w:rPr>
                        <w:t xml:space="preserve"> </w:t>
                      </w:r>
                    </w:p>
                  </w:txbxContent>
                </v:textbox>
              </v:shape>
            </w:pict>
          </mc:Fallback>
        </mc:AlternateContent>
      </w:r>
      <w:r w:rsidRPr="00E36CE6">
        <w:rPr>
          <w:rFonts w:asciiTheme="minorHAnsi" w:eastAsiaTheme="minorHAnsi" w:hAnsiTheme="minorHAnsi" w:cstheme="minorBidi"/>
          <w:noProof/>
          <w:color w:val="1F497D" w:themeColor="text2"/>
          <w:sz w:val="22"/>
          <w:szCs w:val="22"/>
        </w:rPr>
        <w:drawing>
          <wp:inline distT="0" distB="0" distL="0" distR="0" wp14:anchorId="29A2B48A" wp14:editId="6142B901">
            <wp:extent cx="1164590" cy="1377950"/>
            <wp:effectExtent l="0" t="0" r="0" b="0"/>
            <wp:docPr id="2" name="Picture 2" descr="State Seal of the Commonwealth of Massachusett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Seal of the Commonwealth of Massachusetts &#10;"/>
                    <pic:cNvPicPr>
                      <a:picLocks noChangeAspect="1" noChangeArrowheads="1"/>
                    </pic:cNvPicPr>
                  </pic:nvPicPr>
                  <pic:blipFill>
                    <a:blip r:embed="rId10">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47A0E95B" w14:textId="77777777" w:rsidR="00D14F39" w:rsidRPr="00E36CE6" w:rsidRDefault="00D14F39" w:rsidP="00D14F39">
      <w:pPr>
        <w:tabs>
          <w:tab w:val="center" w:pos="4680"/>
          <w:tab w:val="right" w:pos="9360"/>
        </w:tabs>
        <w:rPr>
          <w:rFonts w:asciiTheme="minorHAnsi" w:eastAsiaTheme="minorHAnsi" w:hAnsiTheme="minorHAnsi" w:cstheme="minorBidi"/>
          <w:sz w:val="22"/>
          <w:szCs w:val="22"/>
        </w:rPr>
      </w:pPr>
      <w:r w:rsidRPr="00E36CE6">
        <w:rPr>
          <w:rFonts w:asciiTheme="minorHAnsi" w:eastAsiaTheme="minorHAnsi" w:hAnsiTheme="minorHAnsi" w:cstheme="minorBidi"/>
          <w:sz w:val="22"/>
          <w:szCs w:val="22"/>
        </w:rPr>
        <w:ptab w:relativeTo="margin" w:alignment="right" w:leader="none"/>
      </w:r>
    </w:p>
    <w:p w14:paraId="0325147D" w14:textId="77777777" w:rsidR="00D14F39" w:rsidRPr="00E36CE6" w:rsidRDefault="00D14F39" w:rsidP="00D14F39">
      <w:pPr>
        <w:tabs>
          <w:tab w:val="center" w:pos="4680"/>
          <w:tab w:val="left" w:pos="9360"/>
        </w:tabs>
        <w:rPr>
          <w:rFonts w:asciiTheme="minorHAnsi" w:eastAsiaTheme="minorHAnsi" w:hAnsiTheme="minorHAnsi" w:cstheme="minorBidi"/>
          <w:b/>
          <w:color w:val="1F497D" w:themeColor="text2"/>
          <w:sz w:val="22"/>
          <w:szCs w:val="22"/>
        </w:rPr>
      </w:pPr>
      <w:r w:rsidRPr="00E36CE6">
        <w:rPr>
          <w:rFonts w:asciiTheme="minorHAnsi" w:eastAsiaTheme="minorHAnsi" w:hAnsiTheme="minorHAnsi" w:cstheme="minorBidi"/>
          <w:b/>
          <w:color w:val="1F497D" w:themeColor="text2"/>
          <w:sz w:val="22"/>
          <w:szCs w:val="22"/>
        </w:rPr>
        <w:t>MAURA T. HEALEY</w:t>
      </w:r>
      <w:r w:rsidRPr="00E36CE6">
        <w:rPr>
          <w:rFonts w:asciiTheme="minorHAnsi" w:eastAsiaTheme="minorHAnsi" w:hAnsiTheme="minorHAnsi" w:cstheme="minorBidi"/>
          <w:b/>
          <w:color w:val="1F497D" w:themeColor="text2"/>
          <w:sz w:val="22"/>
          <w:szCs w:val="22"/>
        </w:rPr>
        <w:tab/>
        <w:t xml:space="preserve">                                                                                                                    KATHLEEN E. WALSH</w:t>
      </w:r>
    </w:p>
    <w:p w14:paraId="408FBD60" w14:textId="77777777" w:rsidR="00D14F39" w:rsidRPr="00E36CE6" w:rsidRDefault="00D14F39" w:rsidP="00D14F39">
      <w:pPr>
        <w:tabs>
          <w:tab w:val="left" w:pos="4860"/>
          <w:tab w:val="right" w:pos="9360"/>
        </w:tabs>
        <w:ind w:left="6120" w:hanging="6120"/>
        <w:rPr>
          <w:rFonts w:asciiTheme="minorHAnsi" w:eastAsiaTheme="minorHAnsi" w:hAnsiTheme="minorHAnsi" w:cstheme="minorBidi"/>
          <w:b/>
          <w:color w:val="1F497D" w:themeColor="text2"/>
          <w:sz w:val="22"/>
          <w:szCs w:val="22"/>
        </w:rPr>
      </w:pPr>
      <w:r w:rsidRPr="00E36CE6">
        <w:rPr>
          <w:rFonts w:asciiTheme="minorHAnsi" w:eastAsiaTheme="minorHAnsi" w:hAnsiTheme="minorHAnsi" w:cstheme="minorBidi"/>
          <w:color w:val="1F497D" w:themeColor="text2"/>
          <w:sz w:val="20"/>
          <w:szCs w:val="20"/>
        </w:rPr>
        <w:t>GOVERNOR</w:t>
      </w:r>
      <w:r w:rsidRPr="00E36CE6">
        <w:rPr>
          <w:rFonts w:asciiTheme="minorHAnsi" w:eastAsiaTheme="minorHAnsi" w:hAnsiTheme="minorHAnsi" w:cstheme="minorBidi"/>
          <w:b/>
          <w:color w:val="1F497D" w:themeColor="text2"/>
          <w:sz w:val="22"/>
          <w:szCs w:val="22"/>
        </w:rPr>
        <w:t xml:space="preserve">                                                                                              </w:t>
      </w:r>
      <w:r w:rsidRPr="00E36CE6">
        <w:rPr>
          <w:rFonts w:asciiTheme="minorHAnsi" w:eastAsiaTheme="minorHAnsi" w:hAnsiTheme="minorHAnsi" w:cstheme="minorBidi"/>
          <w:b/>
          <w:color w:val="1F497D" w:themeColor="text2"/>
          <w:sz w:val="22"/>
          <w:szCs w:val="22"/>
        </w:rPr>
        <w:tab/>
      </w:r>
      <w:r w:rsidRPr="00E36CE6">
        <w:rPr>
          <w:rFonts w:asciiTheme="minorHAnsi" w:eastAsiaTheme="minorHAnsi" w:hAnsiTheme="minorHAnsi" w:cstheme="minorBidi"/>
          <w:b/>
          <w:color w:val="1F497D" w:themeColor="text2"/>
          <w:sz w:val="22"/>
          <w:szCs w:val="22"/>
        </w:rPr>
        <w:tab/>
        <w:t xml:space="preserve">          </w:t>
      </w:r>
      <w:r w:rsidRPr="00E36CE6">
        <w:rPr>
          <w:rFonts w:asciiTheme="minorHAnsi" w:eastAsiaTheme="minorHAnsi" w:hAnsiTheme="minorHAnsi" w:cstheme="minorBidi"/>
          <w:color w:val="1F497D" w:themeColor="text2"/>
          <w:sz w:val="20"/>
          <w:szCs w:val="20"/>
        </w:rPr>
        <w:t xml:space="preserve">SECRETARY, EXECUTIVE OFFICE </w:t>
      </w:r>
      <w:r w:rsidRPr="00E36CE6">
        <w:rPr>
          <w:rFonts w:asciiTheme="minorHAnsi" w:eastAsiaTheme="minorHAnsi" w:hAnsiTheme="minorHAnsi" w:cstheme="minorBidi"/>
          <w:color w:val="1F497D" w:themeColor="text2"/>
          <w:sz w:val="20"/>
          <w:szCs w:val="20"/>
        </w:rPr>
        <w:tab/>
        <w:t>OF HEALTH AND HUMAN SERVICES</w:t>
      </w:r>
    </w:p>
    <w:p w14:paraId="6560EE08" w14:textId="77777777" w:rsidR="00D14F39" w:rsidRPr="00E36CE6" w:rsidRDefault="00D14F39" w:rsidP="00D14F39">
      <w:pPr>
        <w:tabs>
          <w:tab w:val="center" w:pos="4680"/>
          <w:tab w:val="right" w:pos="9360"/>
        </w:tabs>
        <w:rPr>
          <w:rFonts w:asciiTheme="minorHAnsi" w:eastAsiaTheme="minorHAnsi" w:hAnsiTheme="minorHAnsi" w:cstheme="minorBidi"/>
          <w:b/>
          <w:color w:val="1F497D" w:themeColor="text2"/>
          <w:sz w:val="22"/>
          <w:szCs w:val="22"/>
        </w:rPr>
      </w:pPr>
    </w:p>
    <w:p w14:paraId="529897CD" w14:textId="77777777" w:rsidR="00D14F39" w:rsidRPr="00E36CE6" w:rsidRDefault="00D14F39" w:rsidP="00D14F39">
      <w:pPr>
        <w:tabs>
          <w:tab w:val="center" w:pos="4680"/>
          <w:tab w:val="right" w:pos="9360"/>
        </w:tabs>
        <w:rPr>
          <w:rFonts w:asciiTheme="minorHAnsi" w:eastAsiaTheme="minorHAnsi" w:hAnsiTheme="minorHAnsi" w:cstheme="minorBidi"/>
          <w:b/>
          <w:color w:val="1F497D" w:themeColor="text2"/>
          <w:sz w:val="22"/>
          <w:szCs w:val="22"/>
        </w:rPr>
      </w:pPr>
      <w:r w:rsidRPr="00E36CE6">
        <w:rPr>
          <w:rFonts w:asciiTheme="minorHAnsi" w:eastAsiaTheme="minorHAnsi" w:hAnsiTheme="minorHAnsi" w:cstheme="minorBidi"/>
          <w:b/>
          <w:color w:val="1F497D" w:themeColor="text2"/>
          <w:sz w:val="22"/>
          <w:szCs w:val="22"/>
        </w:rPr>
        <w:t xml:space="preserve">KIMBERLEY DRISCOLL                                   </w:t>
      </w:r>
      <w:r w:rsidRPr="00E36CE6">
        <w:rPr>
          <w:rFonts w:asciiTheme="minorHAnsi" w:eastAsiaTheme="minorHAnsi" w:hAnsiTheme="minorHAnsi" w:cstheme="minorBidi"/>
          <w:color w:val="1F497D" w:themeColor="text2"/>
          <w:sz w:val="22"/>
          <w:szCs w:val="22"/>
        </w:rPr>
        <w:t xml:space="preserve">     </w:t>
      </w:r>
      <w:r w:rsidRPr="00E36CE6">
        <w:rPr>
          <w:rFonts w:asciiTheme="minorHAnsi" w:eastAsiaTheme="minorHAnsi" w:hAnsiTheme="minorHAnsi" w:cstheme="minorBidi"/>
          <w:sz w:val="22"/>
          <w:szCs w:val="22"/>
        </w:rPr>
        <w:tab/>
      </w:r>
      <w:r w:rsidRPr="00E36CE6">
        <w:rPr>
          <w:rFonts w:asciiTheme="minorHAnsi" w:eastAsiaTheme="minorHAnsi" w:hAnsiTheme="minorHAnsi" w:cstheme="minorBidi"/>
          <w:sz w:val="22"/>
          <w:szCs w:val="22"/>
        </w:rPr>
        <w:tab/>
      </w:r>
      <w:r w:rsidRPr="00E36CE6">
        <w:rPr>
          <w:rFonts w:asciiTheme="minorHAnsi" w:eastAsiaTheme="minorHAnsi" w:hAnsiTheme="minorHAnsi" w:cstheme="minorBidi"/>
          <w:b/>
          <w:color w:val="1F497D" w:themeColor="text2"/>
          <w:sz w:val="22"/>
          <w:szCs w:val="22"/>
        </w:rPr>
        <w:t>ROBIN M. LIPSON</w:t>
      </w:r>
      <w:r w:rsidRPr="00E36CE6">
        <w:rPr>
          <w:rFonts w:asciiTheme="minorHAnsi" w:eastAsiaTheme="minorHAnsi" w:hAnsiTheme="minorHAnsi" w:cstheme="minorBidi"/>
          <w:sz w:val="22"/>
          <w:szCs w:val="22"/>
        </w:rPr>
        <w:t xml:space="preserve">         </w:t>
      </w:r>
    </w:p>
    <w:p w14:paraId="430466B8" w14:textId="77777777" w:rsidR="00D14F39" w:rsidRPr="00E36CE6" w:rsidRDefault="00D14F39" w:rsidP="00D14F39">
      <w:pPr>
        <w:tabs>
          <w:tab w:val="center" w:pos="4680"/>
          <w:tab w:val="right" w:pos="9360"/>
        </w:tabs>
        <w:rPr>
          <w:rFonts w:asciiTheme="minorHAnsi" w:eastAsiaTheme="minorHAnsi" w:hAnsiTheme="minorHAnsi" w:cstheme="minorBidi"/>
          <w:color w:val="1F497D" w:themeColor="text2"/>
          <w:sz w:val="20"/>
          <w:szCs w:val="20"/>
        </w:rPr>
      </w:pPr>
      <w:r w:rsidRPr="00E36CE6">
        <w:rPr>
          <w:rFonts w:asciiTheme="minorHAnsi" w:eastAsiaTheme="minorHAnsi" w:hAnsiTheme="minorHAnsi" w:cstheme="minorBidi"/>
          <w:color w:val="1F497D" w:themeColor="text2"/>
          <w:sz w:val="20"/>
          <w:szCs w:val="20"/>
        </w:rPr>
        <w:t xml:space="preserve">LIEUTENANT GOVERNOR </w:t>
      </w:r>
      <w:r w:rsidRPr="00E36CE6">
        <w:rPr>
          <w:rFonts w:asciiTheme="minorHAnsi" w:eastAsiaTheme="minorHAnsi" w:hAnsiTheme="minorHAnsi" w:cstheme="minorBidi"/>
          <w:color w:val="1F497D" w:themeColor="text2"/>
          <w:sz w:val="20"/>
          <w:szCs w:val="20"/>
        </w:rPr>
        <w:tab/>
        <w:t xml:space="preserve">                                                        </w:t>
      </w:r>
      <w:r w:rsidRPr="00E36CE6">
        <w:rPr>
          <w:rFonts w:asciiTheme="minorHAnsi" w:eastAsiaTheme="minorHAnsi" w:hAnsiTheme="minorHAnsi" w:cstheme="minorBidi"/>
          <w:color w:val="1F497D" w:themeColor="text2"/>
          <w:sz w:val="20"/>
          <w:szCs w:val="20"/>
        </w:rPr>
        <w:tab/>
        <w:t>ACTING SECRETARY</w:t>
      </w:r>
    </w:p>
    <w:p w14:paraId="1AE5731E" w14:textId="77777777" w:rsidR="00D14F39" w:rsidRPr="00E36CE6" w:rsidRDefault="00D14F39" w:rsidP="00D14F39">
      <w:pPr>
        <w:tabs>
          <w:tab w:val="center" w:pos="4680"/>
          <w:tab w:val="right" w:pos="9360"/>
        </w:tabs>
        <w:rPr>
          <w:rFonts w:asciiTheme="minorHAnsi" w:eastAsiaTheme="minorHAnsi" w:hAnsiTheme="minorHAnsi" w:cstheme="minorBidi"/>
          <w:color w:val="1F497D" w:themeColor="text2"/>
          <w:sz w:val="22"/>
          <w:szCs w:val="22"/>
        </w:rPr>
      </w:pPr>
      <w:r w:rsidRPr="00E36CE6">
        <w:rPr>
          <w:rFonts w:asciiTheme="minorHAnsi" w:eastAsiaTheme="minorHAnsi" w:hAnsiTheme="minorHAnsi" w:cstheme="minorBidi"/>
          <w:color w:val="1F497D" w:themeColor="text2"/>
          <w:sz w:val="20"/>
          <w:szCs w:val="20"/>
        </w:rPr>
        <w:tab/>
      </w:r>
      <w:r w:rsidRPr="00E36CE6">
        <w:rPr>
          <w:rFonts w:asciiTheme="minorHAnsi" w:eastAsiaTheme="minorHAnsi" w:hAnsiTheme="minorHAnsi" w:cstheme="minorBidi"/>
          <w:color w:val="1F497D" w:themeColor="text2"/>
          <w:sz w:val="20"/>
          <w:szCs w:val="20"/>
        </w:rPr>
        <w:tab/>
        <w:t>EXECUTIVE OFFICE OF ELDER AFFAIRS</w:t>
      </w:r>
    </w:p>
    <w:p w14:paraId="7AA66ABB" w14:textId="77777777" w:rsidR="006E390B" w:rsidRDefault="006E390B" w:rsidP="004E4D4D"/>
    <w:p w14:paraId="59EDE1E7" w14:textId="77777777" w:rsidR="00F00C50" w:rsidRPr="00C91076" w:rsidRDefault="00F00C50" w:rsidP="00F00C50">
      <w:pPr>
        <w:tabs>
          <w:tab w:val="left" w:pos="0"/>
          <w:tab w:val="left" w:pos="270"/>
        </w:tabs>
        <w:ind w:left="360"/>
        <w:contextualSpacing/>
      </w:pPr>
      <w:bookmarkStart w:id="1" w:name="_Hlk115880134"/>
      <w:bookmarkStart w:id="2" w:name="_Hlk53738466"/>
    </w:p>
    <w:p w14:paraId="1600361C" w14:textId="75791DB5" w:rsidR="00F00C50" w:rsidRPr="00F23078" w:rsidRDefault="00D647C7" w:rsidP="00F00C50">
      <w:pPr>
        <w:tabs>
          <w:tab w:val="left" w:pos="0"/>
          <w:tab w:val="left" w:pos="270"/>
        </w:tabs>
        <w:spacing w:after="120"/>
        <w:contextualSpacing/>
      </w:pPr>
      <w:bookmarkStart w:id="3" w:name="_Hlk115880097"/>
      <w:bookmarkEnd w:id="1"/>
      <w:r>
        <w:t>July 15,</w:t>
      </w:r>
      <w:r w:rsidR="00430CD5">
        <w:t>2024</w:t>
      </w:r>
    </w:p>
    <w:bookmarkEnd w:id="3"/>
    <w:p w14:paraId="18D5A80A" w14:textId="77777777" w:rsidR="00F00C50" w:rsidRPr="004E4D4D" w:rsidRDefault="00F00C50" w:rsidP="00F00C50">
      <w:pPr>
        <w:tabs>
          <w:tab w:val="left" w:pos="270"/>
        </w:tabs>
        <w:contextualSpacing/>
        <w:rPr>
          <w:b/>
          <w:u w:val="single"/>
        </w:rPr>
      </w:pPr>
    </w:p>
    <w:p w14:paraId="0CB0FEF5" w14:textId="77777777" w:rsidR="00430CD5" w:rsidRDefault="00430CD5" w:rsidP="00430CD5">
      <w:pPr>
        <w:rPr>
          <w:rFonts w:eastAsia="Calibri"/>
        </w:rPr>
      </w:pPr>
      <w:r>
        <w:rPr>
          <w:rFonts w:eastAsia="Calibri"/>
        </w:rPr>
        <w:t>Ms. Ashley LeBeau, Executive Director</w:t>
      </w:r>
    </w:p>
    <w:p w14:paraId="7D31C036" w14:textId="77777777" w:rsidR="00430CD5" w:rsidRDefault="00430CD5" w:rsidP="00430CD5">
      <w:pPr>
        <w:rPr>
          <w:rFonts w:eastAsia="Calibri"/>
        </w:rPr>
      </w:pPr>
      <w:r>
        <w:rPr>
          <w:rFonts w:eastAsia="Calibri"/>
        </w:rPr>
        <w:t xml:space="preserve">East Longmeadow Memory Care Assisted Living </w:t>
      </w:r>
    </w:p>
    <w:p w14:paraId="78A7D532" w14:textId="77777777" w:rsidR="00430CD5" w:rsidRDefault="00430CD5" w:rsidP="00430CD5">
      <w:pPr>
        <w:rPr>
          <w:rFonts w:eastAsia="Calibri"/>
        </w:rPr>
      </w:pPr>
      <w:r>
        <w:rPr>
          <w:rFonts w:eastAsia="Calibri"/>
        </w:rPr>
        <w:t xml:space="preserve">305C Maple Street </w:t>
      </w:r>
    </w:p>
    <w:p w14:paraId="59AAC97C" w14:textId="77777777" w:rsidR="00430CD5" w:rsidRDefault="00430CD5" w:rsidP="00430CD5">
      <w:pPr>
        <w:rPr>
          <w:rFonts w:eastAsia="Calibri"/>
        </w:rPr>
      </w:pPr>
      <w:r>
        <w:rPr>
          <w:rFonts w:eastAsia="Calibri"/>
        </w:rPr>
        <w:t>East Longmeadow, MA 01028</w:t>
      </w:r>
    </w:p>
    <w:p w14:paraId="080090A9" w14:textId="77777777" w:rsidR="00430CD5" w:rsidRDefault="00430CD5" w:rsidP="00430CD5">
      <w:pPr>
        <w:rPr>
          <w:b/>
          <w:bCs/>
        </w:rPr>
      </w:pPr>
    </w:p>
    <w:p w14:paraId="18BA6B7A" w14:textId="77777777" w:rsidR="00430CD5" w:rsidRDefault="00430CD5" w:rsidP="00430CD5">
      <w:pPr>
        <w:rPr>
          <w:b/>
          <w:bCs/>
        </w:rPr>
      </w:pPr>
      <w:r>
        <w:rPr>
          <w:b/>
          <w:bCs/>
        </w:rPr>
        <w:t>RE: COMPLIANCE REVIEW REPORT</w:t>
      </w:r>
    </w:p>
    <w:p w14:paraId="42B9F71E" w14:textId="77777777" w:rsidR="00430CD5" w:rsidRDefault="00430CD5" w:rsidP="00430CD5"/>
    <w:p w14:paraId="734A24E5" w14:textId="77777777" w:rsidR="00430CD5" w:rsidRDefault="00430CD5" w:rsidP="00430CD5">
      <w:pPr>
        <w:rPr>
          <w:rFonts w:ascii="New times roman" w:hAnsi="New times roman"/>
        </w:rPr>
      </w:pPr>
      <w:r>
        <w:t xml:space="preserve">Dear Ms. </w:t>
      </w:r>
      <w:r>
        <w:rPr>
          <w:rFonts w:eastAsia="Calibri"/>
        </w:rPr>
        <w:t>LeBeau:</w:t>
      </w:r>
    </w:p>
    <w:p w14:paraId="7E764DB7" w14:textId="77777777" w:rsidR="00430CD5" w:rsidRDefault="00430CD5" w:rsidP="00430CD5"/>
    <w:p w14:paraId="1B904E4F" w14:textId="77777777" w:rsidR="00430CD5" w:rsidRDefault="00430CD5" w:rsidP="00430CD5">
      <w:r>
        <w:t>This Compliance Review Report (Report) is written in accordance with 651 CMR 12.09(4) and provides a summary of all pertinent information obtained during an Assisted Living Residence (ALR) Compliance Review conducted by the Executive Office of Elder Affairs (EOEA) for the following Residence:</w:t>
      </w:r>
    </w:p>
    <w:p w14:paraId="0A18E4AD" w14:textId="77777777" w:rsidR="00430CD5" w:rsidRDefault="00430CD5" w:rsidP="00430CD5">
      <w:pPr>
        <w:tabs>
          <w:tab w:val="left" w:pos="270"/>
        </w:tabs>
        <w:rPr>
          <w:color w:val="FF0000"/>
        </w:rPr>
      </w:pPr>
      <w:r>
        <w:rPr>
          <w:color w:val="FF0000"/>
        </w:rPr>
        <w:t xml:space="preserve"> </w:t>
      </w:r>
    </w:p>
    <w:tbl>
      <w:tblPr>
        <w:tblStyle w:val="TableGrid1"/>
        <w:tblpPr w:leftFromText="180" w:rightFromText="180" w:vertAnchor="text" w:tblpXSpec="right" w:tblpY="1"/>
        <w:tblOverlap w:val="never"/>
        <w:tblW w:w="9270" w:type="dxa"/>
        <w:tblLook w:val="04A0" w:firstRow="1" w:lastRow="0" w:firstColumn="1" w:lastColumn="0" w:noHBand="0" w:noVBand="1"/>
      </w:tblPr>
      <w:tblGrid>
        <w:gridCol w:w="4145"/>
        <w:gridCol w:w="5125"/>
      </w:tblGrid>
      <w:tr w:rsidR="00430CD5" w14:paraId="1EC690B9" w14:textId="77777777" w:rsidTr="00430CD5">
        <w:trPr>
          <w:trHeight w:val="353"/>
        </w:trPr>
        <w:tc>
          <w:tcPr>
            <w:tcW w:w="41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096842" w14:textId="77777777" w:rsidR="00430CD5" w:rsidRDefault="00430CD5">
            <w:pPr>
              <w:ind w:left="72"/>
              <w:rPr>
                <w:b/>
                <w:bCs/>
                <w:u w:val="single"/>
              </w:rPr>
            </w:pPr>
            <w:r>
              <w:rPr>
                <w:b/>
                <w:bCs/>
              </w:rPr>
              <w:t>Residence Name:</w:t>
            </w:r>
          </w:p>
        </w:tc>
        <w:tc>
          <w:tcPr>
            <w:tcW w:w="5125" w:type="dxa"/>
            <w:tcBorders>
              <w:top w:val="single" w:sz="4" w:space="0" w:color="auto"/>
              <w:left w:val="single" w:sz="4" w:space="0" w:color="auto"/>
              <w:bottom w:val="single" w:sz="4" w:space="0" w:color="auto"/>
              <w:right w:val="single" w:sz="4" w:space="0" w:color="auto"/>
            </w:tcBorders>
            <w:hideMark/>
          </w:tcPr>
          <w:p w14:paraId="1BF19AA6" w14:textId="77777777" w:rsidR="00430CD5" w:rsidRDefault="00430CD5">
            <w:pPr>
              <w:rPr>
                <w:rFonts w:eastAsia="Calibri"/>
              </w:rPr>
            </w:pPr>
            <w:r>
              <w:rPr>
                <w:rFonts w:eastAsia="Calibri"/>
              </w:rPr>
              <w:t>East Longmeadow Memory Care Assisted Living</w:t>
            </w:r>
          </w:p>
        </w:tc>
      </w:tr>
      <w:tr w:rsidR="00430CD5" w14:paraId="44F5D2DA" w14:textId="77777777" w:rsidTr="00430CD5">
        <w:tc>
          <w:tcPr>
            <w:tcW w:w="41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AAC872" w14:textId="77777777" w:rsidR="00430CD5" w:rsidRDefault="00430CD5">
            <w:pPr>
              <w:ind w:left="72"/>
              <w:rPr>
                <w:b/>
                <w:bCs/>
                <w:u w:val="single"/>
              </w:rPr>
            </w:pPr>
            <w:r>
              <w:rPr>
                <w:b/>
                <w:bCs/>
              </w:rPr>
              <w:t>Address:</w:t>
            </w:r>
          </w:p>
        </w:tc>
        <w:tc>
          <w:tcPr>
            <w:tcW w:w="5125" w:type="dxa"/>
            <w:tcBorders>
              <w:top w:val="single" w:sz="4" w:space="0" w:color="auto"/>
              <w:left w:val="single" w:sz="4" w:space="0" w:color="auto"/>
              <w:bottom w:val="single" w:sz="4" w:space="0" w:color="auto"/>
              <w:right w:val="single" w:sz="4" w:space="0" w:color="auto"/>
            </w:tcBorders>
            <w:hideMark/>
          </w:tcPr>
          <w:p w14:paraId="2CD8A2F2" w14:textId="77777777" w:rsidR="00430CD5" w:rsidRDefault="00430CD5">
            <w:pPr>
              <w:rPr>
                <w:rFonts w:eastAsia="Calibri"/>
              </w:rPr>
            </w:pPr>
            <w:r>
              <w:rPr>
                <w:rFonts w:eastAsia="Calibri"/>
              </w:rPr>
              <w:t xml:space="preserve">305C Maple Street </w:t>
            </w:r>
          </w:p>
          <w:p w14:paraId="0DEFD61D" w14:textId="77777777" w:rsidR="00430CD5" w:rsidRDefault="00430CD5">
            <w:pPr>
              <w:rPr>
                <w:rFonts w:eastAsia="Calibri"/>
              </w:rPr>
            </w:pPr>
            <w:r>
              <w:rPr>
                <w:rFonts w:eastAsia="Calibri"/>
              </w:rPr>
              <w:t>East Longmeadow, MA 01028</w:t>
            </w:r>
          </w:p>
        </w:tc>
      </w:tr>
      <w:tr w:rsidR="00430CD5" w14:paraId="5E727D95" w14:textId="77777777" w:rsidTr="00430CD5">
        <w:tc>
          <w:tcPr>
            <w:tcW w:w="41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A6D781" w14:textId="77777777" w:rsidR="00430CD5" w:rsidRDefault="00430CD5">
            <w:pPr>
              <w:ind w:left="72"/>
              <w:rPr>
                <w:b/>
                <w:bCs/>
                <w:u w:val="single"/>
              </w:rPr>
            </w:pPr>
            <w:r>
              <w:rPr>
                <w:b/>
                <w:bCs/>
              </w:rPr>
              <w:t>Initial Certification:</w:t>
            </w:r>
          </w:p>
        </w:tc>
        <w:tc>
          <w:tcPr>
            <w:tcW w:w="5125" w:type="dxa"/>
            <w:tcBorders>
              <w:top w:val="single" w:sz="4" w:space="0" w:color="auto"/>
              <w:left w:val="single" w:sz="4" w:space="0" w:color="auto"/>
              <w:bottom w:val="single" w:sz="4" w:space="0" w:color="auto"/>
              <w:right w:val="single" w:sz="4" w:space="0" w:color="auto"/>
            </w:tcBorders>
            <w:hideMark/>
          </w:tcPr>
          <w:p w14:paraId="0CA62F55" w14:textId="77777777" w:rsidR="00430CD5" w:rsidRDefault="00430CD5">
            <w:r>
              <w:t>8/1/2022</w:t>
            </w:r>
          </w:p>
        </w:tc>
      </w:tr>
      <w:tr w:rsidR="00430CD5" w14:paraId="2F15C4C4" w14:textId="77777777" w:rsidTr="00430CD5">
        <w:trPr>
          <w:trHeight w:val="278"/>
        </w:trPr>
        <w:tc>
          <w:tcPr>
            <w:tcW w:w="41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48B5B0" w14:textId="77777777" w:rsidR="00430CD5" w:rsidRDefault="00430CD5">
            <w:pPr>
              <w:ind w:left="72"/>
              <w:rPr>
                <w:b/>
                <w:bCs/>
                <w:u w:val="single"/>
              </w:rPr>
            </w:pPr>
            <w:r>
              <w:rPr>
                <w:b/>
                <w:bCs/>
              </w:rPr>
              <w:t>Current Certification:</w:t>
            </w:r>
          </w:p>
        </w:tc>
        <w:tc>
          <w:tcPr>
            <w:tcW w:w="5125" w:type="dxa"/>
            <w:tcBorders>
              <w:top w:val="single" w:sz="4" w:space="0" w:color="auto"/>
              <w:left w:val="single" w:sz="4" w:space="0" w:color="auto"/>
              <w:bottom w:val="single" w:sz="4" w:space="0" w:color="auto"/>
              <w:right w:val="single" w:sz="4" w:space="0" w:color="auto"/>
            </w:tcBorders>
            <w:hideMark/>
          </w:tcPr>
          <w:p w14:paraId="256F04BE" w14:textId="77777777" w:rsidR="00430CD5" w:rsidRDefault="00430CD5">
            <w:pPr>
              <w:rPr>
                <w:highlight w:val="yellow"/>
              </w:rPr>
            </w:pPr>
            <w:r>
              <w:t>Certified through 8/1/2024</w:t>
            </w:r>
          </w:p>
        </w:tc>
      </w:tr>
      <w:tr w:rsidR="00430CD5" w14:paraId="2CC50051" w14:textId="77777777" w:rsidTr="00430CD5">
        <w:tc>
          <w:tcPr>
            <w:tcW w:w="41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2A6193" w14:textId="77777777" w:rsidR="00430CD5" w:rsidRDefault="00430CD5">
            <w:pPr>
              <w:ind w:left="72"/>
              <w:rPr>
                <w:b/>
                <w:bCs/>
                <w:u w:val="single"/>
              </w:rPr>
            </w:pPr>
            <w:r>
              <w:rPr>
                <w:b/>
                <w:bCs/>
              </w:rPr>
              <w:t>Last Compliance Review:</w:t>
            </w:r>
          </w:p>
        </w:tc>
        <w:tc>
          <w:tcPr>
            <w:tcW w:w="5125" w:type="dxa"/>
            <w:tcBorders>
              <w:top w:val="single" w:sz="4" w:space="0" w:color="auto"/>
              <w:left w:val="single" w:sz="4" w:space="0" w:color="auto"/>
              <w:bottom w:val="single" w:sz="4" w:space="0" w:color="auto"/>
              <w:right w:val="single" w:sz="4" w:space="0" w:color="auto"/>
            </w:tcBorders>
            <w:hideMark/>
          </w:tcPr>
          <w:p w14:paraId="01EE4475" w14:textId="77777777" w:rsidR="00430CD5" w:rsidRDefault="00430CD5">
            <w:r>
              <w:t xml:space="preserve">First compliance review </w:t>
            </w:r>
          </w:p>
        </w:tc>
      </w:tr>
      <w:tr w:rsidR="00430CD5" w14:paraId="73D1C800" w14:textId="77777777" w:rsidTr="00430CD5">
        <w:tc>
          <w:tcPr>
            <w:tcW w:w="41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A9E5AB" w14:textId="77777777" w:rsidR="00430CD5" w:rsidRDefault="00430CD5">
            <w:pPr>
              <w:ind w:left="72"/>
              <w:rPr>
                <w:b/>
                <w:bCs/>
                <w:u w:val="single"/>
              </w:rPr>
            </w:pPr>
            <w:r>
              <w:rPr>
                <w:b/>
                <w:bCs/>
              </w:rPr>
              <w:t># Certified Total Units:</w:t>
            </w:r>
          </w:p>
        </w:tc>
        <w:tc>
          <w:tcPr>
            <w:tcW w:w="5125" w:type="dxa"/>
            <w:tcBorders>
              <w:top w:val="single" w:sz="4" w:space="0" w:color="auto"/>
              <w:left w:val="single" w:sz="4" w:space="0" w:color="auto"/>
              <w:bottom w:val="single" w:sz="4" w:space="0" w:color="auto"/>
              <w:right w:val="single" w:sz="4" w:space="0" w:color="auto"/>
            </w:tcBorders>
            <w:hideMark/>
          </w:tcPr>
          <w:p w14:paraId="3CDC8B1E" w14:textId="77777777" w:rsidR="00430CD5" w:rsidRDefault="00430CD5">
            <w:r>
              <w:t>20</w:t>
            </w:r>
          </w:p>
        </w:tc>
      </w:tr>
      <w:tr w:rsidR="00430CD5" w14:paraId="01FF4FB7" w14:textId="77777777" w:rsidTr="00430CD5">
        <w:tc>
          <w:tcPr>
            <w:tcW w:w="41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F29A7D" w14:textId="77777777" w:rsidR="00430CD5" w:rsidRDefault="00430CD5">
            <w:pPr>
              <w:ind w:left="72"/>
              <w:rPr>
                <w:b/>
                <w:bCs/>
                <w:u w:val="single"/>
              </w:rPr>
            </w:pPr>
            <w:r>
              <w:rPr>
                <w:b/>
                <w:bCs/>
              </w:rPr>
              <w:t>Special Care Residences:</w:t>
            </w:r>
          </w:p>
        </w:tc>
        <w:tc>
          <w:tcPr>
            <w:tcW w:w="5125" w:type="dxa"/>
            <w:tcBorders>
              <w:top w:val="single" w:sz="4" w:space="0" w:color="auto"/>
              <w:left w:val="single" w:sz="4" w:space="0" w:color="auto"/>
              <w:bottom w:val="single" w:sz="4" w:space="0" w:color="auto"/>
              <w:right w:val="single" w:sz="4" w:space="0" w:color="auto"/>
            </w:tcBorders>
            <w:hideMark/>
          </w:tcPr>
          <w:p w14:paraId="631D9C3A" w14:textId="77777777" w:rsidR="00430CD5" w:rsidRDefault="00430CD5">
            <w:pPr>
              <w:ind w:left="72"/>
            </w:pPr>
            <w:r>
              <w:t>1</w:t>
            </w:r>
          </w:p>
        </w:tc>
      </w:tr>
      <w:tr w:rsidR="00430CD5" w14:paraId="34C62045" w14:textId="77777777" w:rsidTr="00430CD5">
        <w:tc>
          <w:tcPr>
            <w:tcW w:w="41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A1CF83" w14:textId="77777777" w:rsidR="00430CD5" w:rsidRDefault="00430CD5">
            <w:pPr>
              <w:ind w:left="72"/>
              <w:rPr>
                <w:b/>
                <w:bCs/>
                <w:u w:val="single"/>
              </w:rPr>
            </w:pPr>
            <w:r>
              <w:rPr>
                <w:b/>
                <w:bCs/>
              </w:rPr>
              <w:t>Special Care Units:</w:t>
            </w:r>
          </w:p>
        </w:tc>
        <w:tc>
          <w:tcPr>
            <w:tcW w:w="5125" w:type="dxa"/>
            <w:tcBorders>
              <w:top w:val="single" w:sz="4" w:space="0" w:color="auto"/>
              <w:left w:val="single" w:sz="4" w:space="0" w:color="auto"/>
              <w:bottom w:val="single" w:sz="4" w:space="0" w:color="auto"/>
              <w:right w:val="single" w:sz="4" w:space="0" w:color="auto"/>
            </w:tcBorders>
            <w:hideMark/>
          </w:tcPr>
          <w:p w14:paraId="6CA298A0" w14:textId="77777777" w:rsidR="00430CD5" w:rsidRDefault="00430CD5">
            <w:r>
              <w:t>20</w:t>
            </w:r>
          </w:p>
        </w:tc>
      </w:tr>
      <w:tr w:rsidR="00430CD5" w14:paraId="624F2A27" w14:textId="77777777" w:rsidTr="00430CD5">
        <w:tc>
          <w:tcPr>
            <w:tcW w:w="41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D0D182" w14:textId="77777777" w:rsidR="00430CD5" w:rsidRDefault="00430CD5">
            <w:pPr>
              <w:ind w:left="72"/>
              <w:rPr>
                <w:b/>
                <w:bCs/>
                <w:u w:val="single"/>
              </w:rPr>
            </w:pPr>
            <w:r>
              <w:rPr>
                <w:b/>
                <w:bCs/>
              </w:rPr>
              <w:t>Action Taken:</w:t>
            </w:r>
          </w:p>
        </w:tc>
        <w:tc>
          <w:tcPr>
            <w:tcW w:w="5125" w:type="dxa"/>
            <w:tcBorders>
              <w:top w:val="single" w:sz="4" w:space="0" w:color="auto"/>
              <w:left w:val="single" w:sz="4" w:space="0" w:color="auto"/>
              <w:bottom w:val="single" w:sz="4" w:space="0" w:color="auto"/>
              <w:right w:val="single" w:sz="4" w:space="0" w:color="auto"/>
            </w:tcBorders>
            <w:hideMark/>
          </w:tcPr>
          <w:p w14:paraId="790224EA" w14:textId="77777777" w:rsidR="00430CD5" w:rsidRDefault="00430CD5">
            <w:r>
              <w:t>Modification with Conditions</w:t>
            </w:r>
          </w:p>
        </w:tc>
      </w:tr>
      <w:tr w:rsidR="00430CD5" w14:paraId="12403CEE" w14:textId="77777777" w:rsidTr="00430CD5">
        <w:tc>
          <w:tcPr>
            <w:tcW w:w="41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1111D5" w14:textId="77777777" w:rsidR="00430CD5" w:rsidRDefault="00430CD5">
            <w:pPr>
              <w:ind w:left="72"/>
              <w:rPr>
                <w:b/>
                <w:bCs/>
                <w:u w:val="single"/>
              </w:rPr>
            </w:pPr>
            <w:r>
              <w:rPr>
                <w:b/>
                <w:bCs/>
              </w:rPr>
              <w:t>Previous Action:</w:t>
            </w:r>
          </w:p>
        </w:tc>
        <w:tc>
          <w:tcPr>
            <w:tcW w:w="5125" w:type="dxa"/>
            <w:tcBorders>
              <w:top w:val="single" w:sz="4" w:space="0" w:color="auto"/>
              <w:left w:val="single" w:sz="4" w:space="0" w:color="auto"/>
              <w:bottom w:val="single" w:sz="4" w:space="0" w:color="auto"/>
              <w:right w:val="single" w:sz="4" w:space="0" w:color="auto"/>
            </w:tcBorders>
            <w:hideMark/>
          </w:tcPr>
          <w:p w14:paraId="33E5CEEE" w14:textId="77777777" w:rsidR="00430CD5" w:rsidRDefault="00430CD5">
            <w:r>
              <w:t>N/A</w:t>
            </w:r>
          </w:p>
        </w:tc>
      </w:tr>
      <w:tr w:rsidR="00430CD5" w14:paraId="7497579E" w14:textId="77777777" w:rsidTr="00430CD5">
        <w:tc>
          <w:tcPr>
            <w:tcW w:w="41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6E4057" w14:textId="77777777" w:rsidR="00430CD5" w:rsidRDefault="00430CD5">
            <w:pPr>
              <w:ind w:left="72"/>
              <w:rPr>
                <w:b/>
                <w:bCs/>
                <w:u w:val="single"/>
              </w:rPr>
            </w:pPr>
            <w:r>
              <w:rPr>
                <w:b/>
                <w:bCs/>
              </w:rPr>
              <w:t>Owner:</w:t>
            </w:r>
          </w:p>
        </w:tc>
        <w:tc>
          <w:tcPr>
            <w:tcW w:w="5125" w:type="dxa"/>
            <w:tcBorders>
              <w:top w:val="single" w:sz="4" w:space="0" w:color="auto"/>
              <w:left w:val="single" w:sz="4" w:space="0" w:color="auto"/>
              <w:bottom w:val="single" w:sz="4" w:space="0" w:color="auto"/>
              <w:right w:val="single" w:sz="4" w:space="0" w:color="auto"/>
            </w:tcBorders>
            <w:hideMark/>
          </w:tcPr>
          <w:p w14:paraId="31A72731" w14:textId="77777777" w:rsidR="00430CD5" w:rsidRDefault="00430CD5">
            <w:r>
              <w:t>East Longmeadow Management Services, Inc.</w:t>
            </w:r>
          </w:p>
        </w:tc>
      </w:tr>
    </w:tbl>
    <w:p w14:paraId="579C3676" w14:textId="77777777" w:rsidR="00F00C50" w:rsidRPr="004E4D4D" w:rsidRDefault="00F00C50" w:rsidP="00F00C50">
      <w:pPr>
        <w:tabs>
          <w:tab w:val="left" w:pos="270"/>
        </w:tabs>
        <w:contextualSpacing/>
        <w:rPr>
          <w:b/>
          <w:color w:val="FF0000"/>
          <w:u w:val="single"/>
        </w:rPr>
      </w:pPr>
    </w:p>
    <w:p w14:paraId="318A9619" w14:textId="0504118D" w:rsidR="002E60A5" w:rsidRPr="002B32DF" w:rsidRDefault="00801D12" w:rsidP="00801D12">
      <w:pPr>
        <w:tabs>
          <w:tab w:val="left" w:pos="0"/>
          <w:tab w:val="left" w:pos="270"/>
        </w:tabs>
        <w:spacing w:after="120"/>
      </w:pPr>
      <w:r>
        <w:rPr>
          <w:b/>
          <w:bCs/>
          <w:u w:val="single"/>
        </w:rPr>
        <w:t>I.</w:t>
      </w:r>
      <w:r w:rsidRPr="00801D12">
        <w:rPr>
          <w:b/>
          <w:bCs/>
          <w:u w:val="single"/>
        </w:rPr>
        <w:t xml:space="preserve"> Summary</w:t>
      </w:r>
      <w:r w:rsidR="002E60A5" w:rsidRPr="00801D12">
        <w:rPr>
          <w:b/>
          <w:bCs/>
          <w:u w:val="single"/>
        </w:rPr>
        <w:t xml:space="preserve"> of Actions</w:t>
      </w:r>
      <w:r w:rsidR="002E60A5" w:rsidRPr="00801D12">
        <w:rPr>
          <w:b/>
          <w:bCs/>
        </w:rPr>
        <w:t>.</w:t>
      </w:r>
      <w:r w:rsidR="002E60A5" w:rsidRPr="002B32DF">
        <w:t xml:space="preserve"> </w:t>
      </w:r>
    </w:p>
    <w:p w14:paraId="2CAD1D37" w14:textId="77777777" w:rsidR="002E60A5" w:rsidRPr="002C1C05" w:rsidRDefault="002E60A5" w:rsidP="002E60A5">
      <w:r w:rsidRPr="006019E5">
        <w:rPr>
          <w:szCs w:val="20"/>
        </w:rPr>
        <w:t xml:space="preserve">EOEA conducted an on-site compliance review, pursuant to 651 CMR 12.09, at </w:t>
      </w:r>
      <w:r>
        <w:rPr>
          <w:szCs w:val="20"/>
        </w:rPr>
        <w:t xml:space="preserve">East Longmeadow Memory Care Assisted Living </w:t>
      </w:r>
      <w:r w:rsidRPr="006019E5">
        <w:rPr>
          <w:szCs w:val="20"/>
        </w:rPr>
        <w:t>(Residence) on</w:t>
      </w:r>
      <w:r>
        <w:rPr>
          <w:szCs w:val="20"/>
        </w:rPr>
        <w:t xml:space="preserve"> June 27, 2024</w:t>
      </w:r>
      <w:r w:rsidRPr="006019E5">
        <w:rPr>
          <w:szCs w:val="20"/>
        </w:rPr>
        <w:t>.</w:t>
      </w:r>
      <w:r>
        <w:rPr>
          <w:szCs w:val="20"/>
        </w:rPr>
        <w:t xml:space="preserve"> </w:t>
      </w:r>
      <w:r w:rsidRPr="004E0A82">
        <w:t>As a result</w:t>
      </w:r>
      <w:r>
        <w:t xml:space="preserve"> of the on-site compliance review</w:t>
      </w:r>
      <w:r w:rsidRPr="004E0A82">
        <w:t xml:space="preserve">, EOEA has determined that the Residence is not in substantial compliance with the applicable provisions </w:t>
      </w:r>
      <w:r>
        <w:t xml:space="preserve">of </w:t>
      </w:r>
      <w:r w:rsidRPr="004E0A82">
        <w:t xml:space="preserve">651 CMR 12.00 </w:t>
      </w:r>
      <w:r w:rsidRPr="00947F49">
        <w:rPr>
          <w:i/>
          <w:iCs/>
        </w:rPr>
        <w:t>et seq</w:t>
      </w:r>
      <w:r w:rsidRPr="004E0A82">
        <w:t>. Therefore, EOEA is exercising its discretionary authority granted under 651 CMR 12.09(4)(</w:t>
      </w:r>
      <w:r>
        <w:t>d</w:t>
      </w:r>
      <w:r w:rsidRPr="004E0A82">
        <w:t xml:space="preserve">) to modify the ALR </w:t>
      </w:r>
      <w:r>
        <w:t>C</w:t>
      </w:r>
      <w:r w:rsidRPr="004E0A82">
        <w:t>ertification of Residence.</w:t>
      </w:r>
      <w:r>
        <w:t xml:space="preserve"> </w:t>
      </w:r>
      <w:r w:rsidRPr="00304907">
        <w:rPr>
          <w:i/>
          <w:iCs/>
        </w:rPr>
        <w:t>See</w:t>
      </w:r>
      <w:r>
        <w:t xml:space="preserve"> Section V-Determination.</w:t>
      </w:r>
    </w:p>
    <w:p w14:paraId="0846A28C" w14:textId="77777777" w:rsidR="002E60A5" w:rsidRPr="002B32DF" w:rsidRDefault="002E60A5" w:rsidP="002E60A5">
      <w:pPr>
        <w:tabs>
          <w:tab w:val="left" w:pos="270"/>
        </w:tabs>
        <w:contextualSpacing/>
        <w:rPr>
          <w:szCs w:val="20"/>
        </w:rPr>
      </w:pPr>
    </w:p>
    <w:p w14:paraId="18D686FD" w14:textId="62EC9B82" w:rsidR="002E60A5" w:rsidRPr="002B32DF" w:rsidRDefault="00801D12" w:rsidP="00801D12">
      <w:pPr>
        <w:contextualSpacing/>
        <w:jc w:val="both"/>
        <w:rPr>
          <w:szCs w:val="20"/>
        </w:rPr>
      </w:pPr>
      <w:r>
        <w:rPr>
          <w:b/>
          <w:u w:val="single"/>
        </w:rPr>
        <w:t xml:space="preserve">II. </w:t>
      </w:r>
      <w:r w:rsidR="002E60A5" w:rsidRPr="002B32DF">
        <w:rPr>
          <w:b/>
          <w:u w:val="single"/>
        </w:rPr>
        <w:t>Findings</w:t>
      </w:r>
      <w:r w:rsidR="002E60A5" w:rsidRPr="002B32DF">
        <w:rPr>
          <w:b/>
        </w:rPr>
        <w:t>.</w:t>
      </w:r>
    </w:p>
    <w:p w14:paraId="79055F3D" w14:textId="77777777" w:rsidR="002E60A5" w:rsidRPr="002B32DF" w:rsidRDefault="002E60A5" w:rsidP="002E60A5">
      <w:r w:rsidRPr="002B32DF">
        <w:t xml:space="preserve">In accordance with 651 CMR 12.09(4)(b), this </w:t>
      </w:r>
      <w:r>
        <w:t>C</w:t>
      </w:r>
      <w:r w:rsidRPr="002B32DF">
        <w:t xml:space="preserve">ompliance </w:t>
      </w:r>
      <w:r>
        <w:t>Review R</w:t>
      </w:r>
      <w:r w:rsidRPr="002B32DF">
        <w:t>eport cites the specific portion of the law(s) or regulation(s) that have been violated and sets forth the corrective action required to be taken by the Residence.</w:t>
      </w:r>
    </w:p>
    <w:p w14:paraId="5E23A45D" w14:textId="77777777" w:rsidR="002E60A5" w:rsidRPr="002B32DF" w:rsidRDefault="002E60A5" w:rsidP="002E60A5">
      <w:pPr>
        <w:contextualSpacing/>
        <w:rPr>
          <w:i/>
        </w:rPr>
      </w:pPr>
    </w:p>
    <w:p w14:paraId="186571B5" w14:textId="77777777" w:rsidR="002E60A5" w:rsidRPr="002B32DF" w:rsidRDefault="002E60A5" w:rsidP="002E60A5">
      <w:pPr>
        <w:tabs>
          <w:tab w:val="left" w:pos="270"/>
        </w:tabs>
        <w:contextualSpacing/>
        <w:jc w:val="center"/>
        <w:rPr>
          <w:b/>
          <w:bCs/>
          <w:sz w:val="36"/>
          <w:szCs w:val="36"/>
          <w:u w:val="single"/>
        </w:rPr>
      </w:pPr>
    </w:p>
    <w:p w14:paraId="06C7F224" w14:textId="77777777" w:rsidR="002E60A5" w:rsidRPr="006A6366" w:rsidRDefault="002E60A5" w:rsidP="002E60A5">
      <w:pPr>
        <w:tabs>
          <w:tab w:val="left" w:pos="270"/>
        </w:tabs>
        <w:contextualSpacing/>
        <w:rPr>
          <w:b/>
        </w:rPr>
      </w:pPr>
      <w:r w:rsidRPr="002B32DF">
        <w:rPr>
          <w:b/>
          <w:bCs/>
        </w:rPr>
        <w:t>Continue to next page.</w:t>
      </w:r>
    </w:p>
    <w:p w14:paraId="60A10467" w14:textId="77777777" w:rsidR="00F00C50" w:rsidRPr="004E4D4D" w:rsidRDefault="00F00C50" w:rsidP="00F00C50">
      <w:pPr>
        <w:tabs>
          <w:tab w:val="left" w:pos="270"/>
        </w:tabs>
        <w:contextualSpacing/>
        <w:rPr>
          <w:b/>
          <w:color w:val="FF0000"/>
          <w:u w:val="single"/>
        </w:rPr>
        <w:sectPr w:rsidR="00F00C50" w:rsidRPr="004E4D4D" w:rsidSect="00F00C50">
          <w:headerReference w:type="default" r:id="rId11"/>
          <w:footerReference w:type="default" r:id="rId12"/>
          <w:footerReference w:type="first" r:id="rId13"/>
          <w:pgSz w:w="12240" w:h="15840" w:code="1"/>
          <w:pgMar w:top="720" w:right="1440" w:bottom="288" w:left="1440" w:header="720" w:footer="720" w:gutter="0"/>
          <w:cols w:space="720"/>
          <w:titlePg/>
          <w:docGrid w:linePitch="360"/>
        </w:sectPr>
      </w:pPr>
    </w:p>
    <w:tbl>
      <w:tblPr>
        <w:tblStyle w:val="TableGrid1"/>
        <w:tblW w:w="14935" w:type="dxa"/>
        <w:tblInd w:w="-995" w:type="dxa"/>
        <w:tblLook w:val="04A0" w:firstRow="1" w:lastRow="0" w:firstColumn="1" w:lastColumn="0" w:noHBand="0" w:noVBand="1"/>
      </w:tblPr>
      <w:tblGrid>
        <w:gridCol w:w="1697"/>
        <w:gridCol w:w="3972"/>
        <w:gridCol w:w="3061"/>
        <w:gridCol w:w="3401"/>
        <w:gridCol w:w="1764"/>
        <w:gridCol w:w="1040"/>
      </w:tblGrid>
      <w:tr w:rsidR="00F00C50" w:rsidRPr="004E4D4D" w14:paraId="6B223D05" w14:textId="77777777" w:rsidTr="009328D2">
        <w:tc>
          <w:tcPr>
            <w:tcW w:w="1697" w:type="dxa"/>
            <w:shd w:val="clear" w:color="auto" w:fill="F2F2F2" w:themeFill="background1" w:themeFillShade="F2"/>
          </w:tcPr>
          <w:p w14:paraId="1C32C98C" w14:textId="77777777" w:rsidR="00F00C50" w:rsidRPr="004E4D4D" w:rsidRDefault="00F00C50" w:rsidP="009328D2">
            <w:pPr>
              <w:spacing w:before="240" w:after="200" w:line="276" w:lineRule="auto"/>
              <w:jc w:val="center"/>
              <w:rPr>
                <w:b/>
                <w:bCs/>
                <w:u w:val="single"/>
              </w:rPr>
            </w:pPr>
            <w:r w:rsidRPr="004E4D4D">
              <w:rPr>
                <w:b/>
                <w:bCs/>
                <w:u w:val="single"/>
              </w:rPr>
              <w:lastRenderedPageBreak/>
              <w:t>FINDING REFERENCE</w:t>
            </w:r>
          </w:p>
        </w:tc>
        <w:tc>
          <w:tcPr>
            <w:tcW w:w="3972" w:type="dxa"/>
            <w:shd w:val="clear" w:color="auto" w:fill="F2F2F2" w:themeFill="background1" w:themeFillShade="F2"/>
          </w:tcPr>
          <w:p w14:paraId="636AC970" w14:textId="77777777" w:rsidR="00F00C50" w:rsidRPr="004E4D4D" w:rsidRDefault="00F00C50" w:rsidP="009328D2">
            <w:pPr>
              <w:spacing w:before="240" w:after="200" w:line="276" w:lineRule="auto"/>
              <w:jc w:val="center"/>
              <w:rPr>
                <w:b/>
                <w:bCs/>
                <w:u w:val="single"/>
              </w:rPr>
            </w:pPr>
            <w:r w:rsidRPr="004E4D4D">
              <w:rPr>
                <w:b/>
                <w:bCs/>
                <w:smallCaps/>
                <w:u w:val="single"/>
              </w:rPr>
              <w:t>Subject Area</w:t>
            </w:r>
          </w:p>
        </w:tc>
        <w:tc>
          <w:tcPr>
            <w:tcW w:w="3061" w:type="dxa"/>
            <w:shd w:val="clear" w:color="auto" w:fill="F2F2F2" w:themeFill="background1" w:themeFillShade="F2"/>
          </w:tcPr>
          <w:p w14:paraId="12BEB5C4" w14:textId="77777777" w:rsidR="00F00C50" w:rsidRPr="004E4D4D" w:rsidRDefault="00F00C50" w:rsidP="009328D2">
            <w:pPr>
              <w:spacing w:before="240" w:after="200" w:line="276" w:lineRule="auto"/>
              <w:jc w:val="center"/>
              <w:rPr>
                <w:b/>
                <w:bCs/>
                <w:u w:val="single"/>
              </w:rPr>
            </w:pPr>
            <w:r w:rsidRPr="004E4D4D">
              <w:rPr>
                <w:b/>
                <w:bCs/>
                <w:smallCaps/>
                <w:u w:val="single"/>
              </w:rPr>
              <w:t>Regulation Citation</w:t>
            </w:r>
          </w:p>
        </w:tc>
        <w:tc>
          <w:tcPr>
            <w:tcW w:w="3401" w:type="dxa"/>
            <w:shd w:val="clear" w:color="auto" w:fill="F2F2F2" w:themeFill="background1" w:themeFillShade="F2"/>
          </w:tcPr>
          <w:p w14:paraId="394FDF25" w14:textId="77777777" w:rsidR="00F00C50" w:rsidRPr="004E4D4D" w:rsidRDefault="00F00C50" w:rsidP="009328D2">
            <w:pPr>
              <w:spacing w:before="240" w:after="200" w:line="276" w:lineRule="auto"/>
              <w:jc w:val="center"/>
              <w:rPr>
                <w:b/>
                <w:bCs/>
                <w:u w:val="single"/>
              </w:rPr>
            </w:pPr>
            <w:r w:rsidRPr="004E4D4D">
              <w:rPr>
                <w:b/>
                <w:bCs/>
                <w:smallCaps/>
                <w:u w:val="single"/>
              </w:rPr>
              <w:t>Finding</w:t>
            </w:r>
          </w:p>
        </w:tc>
        <w:tc>
          <w:tcPr>
            <w:tcW w:w="1764" w:type="dxa"/>
            <w:shd w:val="clear" w:color="auto" w:fill="F2F2F2" w:themeFill="background1" w:themeFillShade="F2"/>
          </w:tcPr>
          <w:p w14:paraId="48305819" w14:textId="77777777" w:rsidR="00F00C50" w:rsidRPr="004E4D4D" w:rsidRDefault="00F00C50" w:rsidP="009328D2">
            <w:pPr>
              <w:spacing w:before="240" w:after="200" w:line="276" w:lineRule="auto"/>
              <w:jc w:val="center"/>
              <w:rPr>
                <w:b/>
                <w:bCs/>
                <w:u w:val="single"/>
              </w:rPr>
            </w:pPr>
            <w:r w:rsidRPr="004E4D4D">
              <w:rPr>
                <w:b/>
                <w:bCs/>
                <w:smallCaps/>
                <w:u w:val="single"/>
              </w:rPr>
              <w:t>Corrective Action</w:t>
            </w:r>
          </w:p>
        </w:tc>
        <w:tc>
          <w:tcPr>
            <w:tcW w:w="1040" w:type="dxa"/>
            <w:shd w:val="clear" w:color="auto" w:fill="F2F2F2" w:themeFill="background1" w:themeFillShade="F2"/>
          </w:tcPr>
          <w:p w14:paraId="01B07FC4" w14:textId="77777777" w:rsidR="00F00C50" w:rsidRPr="004E4D4D" w:rsidRDefault="00F00C50" w:rsidP="009328D2">
            <w:pPr>
              <w:spacing w:before="240" w:after="200" w:line="276" w:lineRule="auto"/>
              <w:jc w:val="center"/>
              <w:rPr>
                <w:b/>
                <w:bCs/>
                <w:u w:val="single"/>
              </w:rPr>
            </w:pPr>
            <w:r w:rsidRPr="004E4D4D">
              <w:rPr>
                <w:b/>
                <w:bCs/>
                <w:smallCaps/>
                <w:u w:val="single"/>
              </w:rPr>
              <w:t>Repeat  finding</w:t>
            </w:r>
          </w:p>
        </w:tc>
      </w:tr>
      <w:tr w:rsidR="00F00C50" w:rsidRPr="004E4D4D" w14:paraId="3A4D4305" w14:textId="77777777" w:rsidTr="009328D2">
        <w:trPr>
          <w:trHeight w:val="962"/>
        </w:trPr>
        <w:tc>
          <w:tcPr>
            <w:tcW w:w="1697" w:type="dxa"/>
          </w:tcPr>
          <w:p w14:paraId="1B8BD937" w14:textId="77777777" w:rsidR="00F00C50" w:rsidRDefault="00F00C50" w:rsidP="009328D2">
            <w:pPr>
              <w:jc w:val="center"/>
              <w:rPr>
                <w:b/>
                <w:bCs/>
              </w:rPr>
            </w:pPr>
            <w:r>
              <w:rPr>
                <w:b/>
                <w:bCs/>
              </w:rPr>
              <w:t>A</w:t>
            </w:r>
          </w:p>
        </w:tc>
        <w:tc>
          <w:tcPr>
            <w:tcW w:w="3972" w:type="dxa"/>
          </w:tcPr>
          <w:p w14:paraId="5F18C8DA" w14:textId="77777777" w:rsidR="00F00C50" w:rsidRPr="00E5202E" w:rsidRDefault="00F00C50" w:rsidP="009328D2">
            <w:pPr>
              <w:spacing w:after="120"/>
              <w:rPr>
                <w:sz w:val="22"/>
                <w:szCs w:val="22"/>
              </w:rPr>
            </w:pPr>
            <w:r w:rsidRPr="00E5202E">
              <w:t>General Requirements for an ALR - Emergency Preparedness Plan and Reporting Requirements</w:t>
            </w:r>
            <w:r w:rsidRPr="00E5202E">
              <w:rPr>
                <w:sz w:val="22"/>
                <w:szCs w:val="22"/>
              </w:rPr>
              <w:t xml:space="preserve">: </w:t>
            </w:r>
          </w:p>
          <w:p w14:paraId="54DE4409" w14:textId="77777777" w:rsidR="00F00C50" w:rsidRPr="00E5202E" w:rsidRDefault="00F00C50" w:rsidP="009328D2">
            <w:pPr>
              <w:spacing w:after="120"/>
              <w:rPr>
                <w:b/>
                <w:bCs/>
              </w:rPr>
            </w:pPr>
            <w:r w:rsidRPr="00E5202E">
              <w:rPr>
                <w:b/>
                <w:bCs/>
              </w:rPr>
              <w:t>Reporting Resident Specific Emergencies</w:t>
            </w:r>
          </w:p>
          <w:p w14:paraId="6DE4FC3C" w14:textId="77777777" w:rsidR="00F00C50" w:rsidRPr="003936BB" w:rsidRDefault="00F00C50" w:rsidP="009328D2"/>
        </w:tc>
        <w:tc>
          <w:tcPr>
            <w:tcW w:w="3061" w:type="dxa"/>
          </w:tcPr>
          <w:p w14:paraId="04AD8A61" w14:textId="77777777" w:rsidR="00F00C50" w:rsidRPr="00FD3A93" w:rsidRDefault="00F00C50" w:rsidP="009328D2">
            <w:r w:rsidRPr="00FD3A93">
              <w:t>651 CMR 12.04(11)(e)</w:t>
            </w:r>
          </w:p>
          <w:p w14:paraId="10A25307" w14:textId="77777777" w:rsidR="00F00C50" w:rsidRPr="00C56DA4" w:rsidRDefault="00F00C50" w:rsidP="009328D2"/>
        </w:tc>
        <w:tc>
          <w:tcPr>
            <w:tcW w:w="3401" w:type="dxa"/>
          </w:tcPr>
          <w:p w14:paraId="3E57F854" w14:textId="77777777" w:rsidR="00F00C50" w:rsidRPr="00D046C3" w:rsidRDefault="00F00C50" w:rsidP="009328D2">
            <w:r w:rsidRPr="00D046C3">
              <w:t>Resident specific incident reports submitted late to EOEA.</w:t>
            </w:r>
          </w:p>
          <w:p w14:paraId="4FDE7E9D" w14:textId="77777777" w:rsidR="00F00C50" w:rsidRPr="00FB5F5D" w:rsidRDefault="00F00C50" w:rsidP="009328D2">
            <w:pPr>
              <w:spacing w:after="120"/>
            </w:pPr>
          </w:p>
        </w:tc>
        <w:tc>
          <w:tcPr>
            <w:tcW w:w="1764" w:type="dxa"/>
          </w:tcPr>
          <w:p w14:paraId="25AC2D8B" w14:textId="77777777" w:rsidR="00F00C50" w:rsidRPr="004E4D4D" w:rsidRDefault="00F00C50" w:rsidP="009328D2">
            <w:r>
              <w:t>See IV A</w:t>
            </w:r>
          </w:p>
        </w:tc>
        <w:tc>
          <w:tcPr>
            <w:tcW w:w="1040" w:type="dxa"/>
          </w:tcPr>
          <w:p w14:paraId="595C0589" w14:textId="77777777" w:rsidR="00F00C50" w:rsidRPr="004E4D4D" w:rsidRDefault="00F00C50" w:rsidP="009328D2">
            <w:pPr>
              <w:jc w:val="center"/>
            </w:pPr>
          </w:p>
        </w:tc>
      </w:tr>
      <w:tr w:rsidR="00F00C50" w:rsidRPr="004E4D4D" w14:paraId="152D8EEE" w14:textId="77777777" w:rsidTr="009328D2">
        <w:trPr>
          <w:trHeight w:val="1250"/>
        </w:trPr>
        <w:tc>
          <w:tcPr>
            <w:tcW w:w="1697" w:type="dxa"/>
          </w:tcPr>
          <w:p w14:paraId="4110E006" w14:textId="77777777" w:rsidR="00F00C50" w:rsidRPr="004E4D4D" w:rsidRDefault="00F00C50" w:rsidP="009328D2">
            <w:pPr>
              <w:jc w:val="center"/>
              <w:rPr>
                <w:b/>
                <w:bCs/>
              </w:rPr>
            </w:pPr>
            <w:r>
              <w:rPr>
                <w:b/>
                <w:bCs/>
              </w:rPr>
              <w:t>B</w:t>
            </w:r>
          </w:p>
        </w:tc>
        <w:tc>
          <w:tcPr>
            <w:tcW w:w="3972" w:type="dxa"/>
          </w:tcPr>
          <w:p w14:paraId="3F6F0B6A" w14:textId="77777777" w:rsidR="00F00C50" w:rsidRDefault="00F00C50" w:rsidP="009328D2">
            <w:r w:rsidRPr="003936BB">
              <w:t>General Requirements for an ALR</w:t>
            </w:r>
            <w:r>
              <w:t xml:space="preserve">: </w:t>
            </w:r>
          </w:p>
          <w:p w14:paraId="2215B50E" w14:textId="77777777" w:rsidR="00F00C50" w:rsidRDefault="00F00C50" w:rsidP="009328D2">
            <w:pPr>
              <w:rPr>
                <w:b/>
                <w:bCs/>
              </w:rPr>
            </w:pPr>
          </w:p>
          <w:p w14:paraId="35CFA1DE" w14:textId="77777777" w:rsidR="00F00C50" w:rsidRPr="004E4D4D" w:rsidRDefault="00F00C50" w:rsidP="009328D2">
            <w:r w:rsidRPr="003936BB">
              <w:rPr>
                <w:b/>
                <w:bCs/>
              </w:rPr>
              <w:t>Quality Assurance and Performance Improvement</w:t>
            </w:r>
          </w:p>
        </w:tc>
        <w:tc>
          <w:tcPr>
            <w:tcW w:w="3061" w:type="dxa"/>
          </w:tcPr>
          <w:p w14:paraId="79819BEF" w14:textId="77777777" w:rsidR="00F00C50" w:rsidRDefault="00F00C50" w:rsidP="009328D2">
            <w:r>
              <w:t>651 CMR 12.04(10)(b), (c), (d), (e)</w:t>
            </w:r>
          </w:p>
          <w:p w14:paraId="7C481B4D" w14:textId="77777777" w:rsidR="00F00C50" w:rsidRPr="004E4D4D" w:rsidRDefault="00F00C50" w:rsidP="009328D2"/>
        </w:tc>
        <w:tc>
          <w:tcPr>
            <w:tcW w:w="3401" w:type="dxa"/>
          </w:tcPr>
          <w:p w14:paraId="754C665C" w14:textId="77777777" w:rsidR="00F00C50" w:rsidRPr="004E4D4D" w:rsidRDefault="00F00C50" w:rsidP="009328D2">
            <w:pPr>
              <w:spacing w:after="120"/>
            </w:pPr>
            <w:r w:rsidRPr="00FB5F5D">
              <w:t>Missing Quality Assurance and Performance Improvement requirements.</w:t>
            </w:r>
          </w:p>
        </w:tc>
        <w:tc>
          <w:tcPr>
            <w:tcW w:w="1764" w:type="dxa"/>
          </w:tcPr>
          <w:p w14:paraId="0EFFCE56" w14:textId="77777777" w:rsidR="00F00C50" w:rsidRPr="004E4D4D" w:rsidRDefault="00F00C50" w:rsidP="009328D2">
            <w:pPr>
              <w:rPr>
                <w:sz w:val="21"/>
                <w:szCs w:val="21"/>
              </w:rPr>
            </w:pPr>
            <w:r w:rsidRPr="004E4D4D">
              <w:t>See IV A</w:t>
            </w:r>
          </w:p>
        </w:tc>
        <w:tc>
          <w:tcPr>
            <w:tcW w:w="1040" w:type="dxa"/>
          </w:tcPr>
          <w:p w14:paraId="069B76E9" w14:textId="77777777" w:rsidR="00F00C50" w:rsidRPr="004E4D4D" w:rsidRDefault="00F00C50" w:rsidP="009328D2">
            <w:pPr>
              <w:jc w:val="center"/>
            </w:pPr>
          </w:p>
        </w:tc>
      </w:tr>
      <w:tr w:rsidR="00F00C50" w:rsidRPr="004E4D4D" w14:paraId="41310304" w14:textId="77777777" w:rsidTr="009328D2">
        <w:trPr>
          <w:trHeight w:val="1547"/>
        </w:trPr>
        <w:tc>
          <w:tcPr>
            <w:tcW w:w="1697" w:type="dxa"/>
          </w:tcPr>
          <w:p w14:paraId="0FD1027A" w14:textId="77777777" w:rsidR="00F00C50" w:rsidRDefault="00F00C50" w:rsidP="009328D2">
            <w:pPr>
              <w:jc w:val="center"/>
              <w:rPr>
                <w:b/>
                <w:bCs/>
              </w:rPr>
            </w:pPr>
            <w:r>
              <w:rPr>
                <w:b/>
                <w:bCs/>
              </w:rPr>
              <w:t>C</w:t>
            </w:r>
          </w:p>
        </w:tc>
        <w:tc>
          <w:tcPr>
            <w:tcW w:w="3972" w:type="dxa"/>
          </w:tcPr>
          <w:p w14:paraId="6058B6C5" w14:textId="77777777" w:rsidR="00F00C50" w:rsidRDefault="00F00C50" w:rsidP="009328D2">
            <w:pPr>
              <w:spacing w:line="276" w:lineRule="auto"/>
            </w:pPr>
            <w:r>
              <w:t>General Requirements for an ALR-</w:t>
            </w:r>
          </w:p>
          <w:p w14:paraId="4668831A" w14:textId="77777777" w:rsidR="00F00C50" w:rsidRDefault="00F00C50" w:rsidP="009328D2">
            <w:pPr>
              <w:spacing w:line="276" w:lineRule="auto"/>
            </w:pPr>
          </w:p>
          <w:p w14:paraId="327A46A0" w14:textId="77777777" w:rsidR="00F00C50" w:rsidRDefault="00F00C50" w:rsidP="009328D2">
            <w:pPr>
              <w:spacing w:line="276" w:lineRule="auto"/>
              <w:rPr>
                <w:b/>
                <w:bCs/>
              </w:rPr>
            </w:pPr>
            <w:r>
              <w:t>-</w:t>
            </w:r>
            <w:r w:rsidRPr="00C3473B">
              <w:rPr>
                <w:b/>
                <w:bCs/>
              </w:rPr>
              <w:t xml:space="preserve">Screening and Assessment </w:t>
            </w:r>
          </w:p>
          <w:p w14:paraId="17F43B39" w14:textId="77777777" w:rsidR="00F00C50" w:rsidRPr="00C3473B" w:rsidRDefault="00F00C50" w:rsidP="009328D2">
            <w:pPr>
              <w:spacing w:line="276" w:lineRule="auto"/>
              <w:rPr>
                <w:b/>
                <w:bCs/>
              </w:rPr>
            </w:pPr>
          </w:p>
          <w:p w14:paraId="0F90BE0B" w14:textId="77777777" w:rsidR="00F00C50" w:rsidRPr="00591CE2" w:rsidRDefault="00F00C50" w:rsidP="009328D2">
            <w:pPr>
              <w:spacing w:after="120"/>
            </w:pPr>
            <w:r>
              <w:rPr>
                <w:b/>
                <w:bCs/>
              </w:rPr>
              <w:t>-</w:t>
            </w:r>
            <w:r w:rsidRPr="00C3473B">
              <w:rPr>
                <w:b/>
                <w:bCs/>
              </w:rPr>
              <w:t>Service Plan</w:t>
            </w:r>
            <w:r>
              <w:rPr>
                <w:b/>
                <w:bCs/>
              </w:rPr>
              <w:t xml:space="preserve"> Development and Requirements</w:t>
            </w:r>
          </w:p>
        </w:tc>
        <w:tc>
          <w:tcPr>
            <w:tcW w:w="3061" w:type="dxa"/>
          </w:tcPr>
          <w:p w14:paraId="3ED778A6" w14:textId="77777777" w:rsidR="00F00C50" w:rsidRPr="00BE4BCE" w:rsidRDefault="00F00C50" w:rsidP="009328D2">
            <w:pPr>
              <w:spacing w:after="120"/>
            </w:pPr>
            <w:r w:rsidRPr="00BE4BCE">
              <w:t>651 CMR 12.04(1)(d)</w:t>
            </w:r>
          </w:p>
          <w:p w14:paraId="6B3C4B2C" w14:textId="77777777" w:rsidR="00F00C50" w:rsidRPr="00BE4BCE" w:rsidRDefault="00F00C50" w:rsidP="009328D2">
            <w:pPr>
              <w:spacing w:after="120"/>
            </w:pPr>
            <w:r w:rsidRPr="00BE4BCE">
              <w:t>651 CMR 12.04(3)</w:t>
            </w:r>
          </w:p>
          <w:p w14:paraId="031CD325" w14:textId="77777777" w:rsidR="00F00C50" w:rsidRPr="00BE4BCE" w:rsidRDefault="00F00C50" w:rsidP="009328D2">
            <w:pPr>
              <w:spacing w:after="120"/>
            </w:pPr>
            <w:r w:rsidRPr="00BE4BCE">
              <w:t>651 CMR 12.04(4)(b)</w:t>
            </w:r>
          </w:p>
          <w:p w14:paraId="03DCE52C" w14:textId="77777777" w:rsidR="00F00C50" w:rsidRPr="00BE4BCE" w:rsidRDefault="00F00C50" w:rsidP="009328D2">
            <w:pPr>
              <w:spacing w:after="120"/>
            </w:pPr>
            <w:r w:rsidRPr="00BE4BCE">
              <w:t>651 CMR 12.04(7)(b)</w:t>
            </w:r>
          </w:p>
          <w:p w14:paraId="4C507B57" w14:textId="77777777" w:rsidR="00F00C50" w:rsidRPr="00E37B15" w:rsidRDefault="00F00C50" w:rsidP="009328D2">
            <w:r w:rsidRPr="00BE4BCE">
              <w:t>651 CMR 12.04(8)(c)</w:t>
            </w:r>
          </w:p>
        </w:tc>
        <w:tc>
          <w:tcPr>
            <w:tcW w:w="3401" w:type="dxa"/>
          </w:tcPr>
          <w:p w14:paraId="46988579" w14:textId="77777777" w:rsidR="00F00C50" w:rsidRPr="0081421B" w:rsidRDefault="00F00C50" w:rsidP="009328D2">
            <w:r>
              <w:t>Inconsistent with documenting components of Assessments and Service Plans.</w:t>
            </w:r>
          </w:p>
        </w:tc>
        <w:tc>
          <w:tcPr>
            <w:tcW w:w="1764" w:type="dxa"/>
          </w:tcPr>
          <w:p w14:paraId="64454B72" w14:textId="77777777" w:rsidR="00F00C50" w:rsidRPr="004E4D4D" w:rsidRDefault="00F00C50" w:rsidP="009328D2">
            <w:r>
              <w:t>See IV A</w:t>
            </w:r>
          </w:p>
        </w:tc>
        <w:tc>
          <w:tcPr>
            <w:tcW w:w="1040" w:type="dxa"/>
          </w:tcPr>
          <w:p w14:paraId="516C421C" w14:textId="77777777" w:rsidR="00F00C50" w:rsidRPr="004E4D4D" w:rsidRDefault="00F00C50" w:rsidP="009328D2">
            <w:pPr>
              <w:jc w:val="center"/>
            </w:pPr>
          </w:p>
        </w:tc>
      </w:tr>
      <w:tr w:rsidR="00F00C50" w:rsidRPr="004E4D4D" w14:paraId="019BF5CF" w14:textId="77777777" w:rsidTr="009328D2">
        <w:trPr>
          <w:trHeight w:val="1547"/>
        </w:trPr>
        <w:tc>
          <w:tcPr>
            <w:tcW w:w="1697" w:type="dxa"/>
          </w:tcPr>
          <w:p w14:paraId="104D77F0" w14:textId="77777777" w:rsidR="00F00C50" w:rsidRPr="004E4D4D" w:rsidRDefault="00F00C50" w:rsidP="009328D2">
            <w:pPr>
              <w:jc w:val="center"/>
              <w:rPr>
                <w:b/>
                <w:bCs/>
              </w:rPr>
            </w:pPr>
            <w:r>
              <w:rPr>
                <w:b/>
                <w:bCs/>
              </w:rPr>
              <w:t>D</w:t>
            </w:r>
          </w:p>
        </w:tc>
        <w:tc>
          <w:tcPr>
            <w:tcW w:w="3972" w:type="dxa"/>
          </w:tcPr>
          <w:p w14:paraId="06FEF09B" w14:textId="77777777" w:rsidR="00F00C50" w:rsidRPr="00591CE2" w:rsidRDefault="00F00C50" w:rsidP="009328D2">
            <w:pPr>
              <w:spacing w:after="120"/>
            </w:pPr>
            <w:bookmarkStart w:id="6" w:name="_Hlk117791299"/>
            <w:r w:rsidRPr="00591CE2">
              <w:t xml:space="preserve">General Requirements for an ALR: </w:t>
            </w:r>
          </w:p>
          <w:p w14:paraId="7D61298B" w14:textId="77777777" w:rsidR="00F00C50" w:rsidRPr="00591CE2" w:rsidRDefault="00F00C50" w:rsidP="009328D2">
            <w:pPr>
              <w:spacing w:line="276" w:lineRule="auto"/>
              <w:rPr>
                <w:b/>
                <w:bCs/>
              </w:rPr>
            </w:pPr>
          </w:p>
          <w:p w14:paraId="1383C564" w14:textId="77777777" w:rsidR="00F00C50" w:rsidRPr="004E4D4D" w:rsidRDefault="00F00C50" w:rsidP="009328D2">
            <w:pPr>
              <w:rPr>
                <w:b/>
                <w:bCs/>
              </w:rPr>
            </w:pPr>
            <w:r w:rsidRPr="00591CE2">
              <w:rPr>
                <w:b/>
                <w:bCs/>
              </w:rPr>
              <w:t>Special Care</w:t>
            </w:r>
            <w:bookmarkEnd w:id="6"/>
            <w:r w:rsidRPr="00591CE2">
              <w:rPr>
                <w:rFonts w:asciiTheme="minorHAnsi" w:eastAsiaTheme="minorHAnsi" w:hAnsiTheme="minorHAnsi" w:cstheme="minorBidi"/>
                <w:b/>
                <w:bCs/>
                <w:sz w:val="22"/>
                <w:szCs w:val="22"/>
              </w:rPr>
              <w:t xml:space="preserve">  </w:t>
            </w:r>
          </w:p>
        </w:tc>
        <w:tc>
          <w:tcPr>
            <w:tcW w:w="3061" w:type="dxa"/>
          </w:tcPr>
          <w:p w14:paraId="41384599" w14:textId="77777777" w:rsidR="00F00C50" w:rsidRPr="00E37B15" w:rsidRDefault="00F00C50" w:rsidP="009328D2">
            <w:r w:rsidRPr="00E37B15">
              <w:t>651 CMR 12.04(4)(d)</w:t>
            </w:r>
          </w:p>
          <w:p w14:paraId="26D2E83C" w14:textId="77777777" w:rsidR="00F00C50" w:rsidRPr="00C56DA4" w:rsidRDefault="00F00C50" w:rsidP="009328D2"/>
        </w:tc>
        <w:tc>
          <w:tcPr>
            <w:tcW w:w="3401" w:type="dxa"/>
          </w:tcPr>
          <w:p w14:paraId="0423FD9F" w14:textId="1E31B702" w:rsidR="00F00C50" w:rsidRPr="004E4D4D" w:rsidRDefault="00F00C50" w:rsidP="009328D2">
            <w:r w:rsidRPr="0081421B">
              <w:t xml:space="preserve">Bi-annual Special Care Residence (SCR) operations </w:t>
            </w:r>
            <w:r w:rsidR="00C145EC" w:rsidRPr="0081421B">
              <w:t>review</w:t>
            </w:r>
            <w:r w:rsidRPr="0081421B">
              <w:t xml:space="preserve"> not completed in accordance with the regulation.</w:t>
            </w:r>
            <w:r>
              <w:t xml:space="preserve">  </w:t>
            </w:r>
          </w:p>
        </w:tc>
        <w:tc>
          <w:tcPr>
            <w:tcW w:w="1764" w:type="dxa"/>
          </w:tcPr>
          <w:p w14:paraId="73C57C99" w14:textId="77777777" w:rsidR="00F00C50" w:rsidRPr="004E4D4D" w:rsidRDefault="00F00C50" w:rsidP="009328D2">
            <w:r>
              <w:t>See IV A</w:t>
            </w:r>
          </w:p>
        </w:tc>
        <w:tc>
          <w:tcPr>
            <w:tcW w:w="1040" w:type="dxa"/>
          </w:tcPr>
          <w:p w14:paraId="7A49F07D" w14:textId="77777777" w:rsidR="00F00C50" w:rsidRPr="004E4D4D" w:rsidRDefault="00F00C50" w:rsidP="009328D2">
            <w:pPr>
              <w:jc w:val="center"/>
            </w:pPr>
          </w:p>
        </w:tc>
      </w:tr>
      <w:tr w:rsidR="00F00C50" w:rsidRPr="004E4D4D" w14:paraId="425CA6C2" w14:textId="77777777" w:rsidTr="009328D2">
        <w:trPr>
          <w:trHeight w:val="1547"/>
        </w:trPr>
        <w:tc>
          <w:tcPr>
            <w:tcW w:w="1697" w:type="dxa"/>
          </w:tcPr>
          <w:p w14:paraId="5731A631" w14:textId="77777777" w:rsidR="00F00C50" w:rsidRDefault="00F00C50" w:rsidP="009328D2">
            <w:pPr>
              <w:jc w:val="center"/>
              <w:rPr>
                <w:b/>
                <w:bCs/>
              </w:rPr>
            </w:pPr>
            <w:r>
              <w:rPr>
                <w:b/>
                <w:bCs/>
              </w:rPr>
              <w:t>E</w:t>
            </w:r>
          </w:p>
        </w:tc>
        <w:tc>
          <w:tcPr>
            <w:tcW w:w="3972" w:type="dxa"/>
          </w:tcPr>
          <w:p w14:paraId="26C19526" w14:textId="77777777" w:rsidR="00F00C50" w:rsidRDefault="00F00C50" w:rsidP="009328D2">
            <w:pPr>
              <w:spacing w:before="120" w:after="120"/>
              <w:rPr>
                <w:rFonts w:eastAsiaTheme="minorHAnsi"/>
              </w:rPr>
            </w:pPr>
            <w:r w:rsidRPr="00DD3822">
              <w:rPr>
                <w:rFonts w:eastAsiaTheme="minorHAnsi"/>
              </w:rPr>
              <w:t xml:space="preserve">Emergency Preparedness Plan and Reporting Requirements: </w:t>
            </w:r>
          </w:p>
          <w:p w14:paraId="6B838E98" w14:textId="77777777" w:rsidR="00F00C50" w:rsidRPr="004236E7" w:rsidRDefault="00F00C50" w:rsidP="00F00C50">
            <w:pPr>
              <w:pStyle w:val="ListParagraph"/>
              <w:numPr>
                <w:ilvl w:val="0"/>
                <w:numId w:val="41"/>
              </w:numPr>
              <w:spacing w:before="120" w:after="120"/>
              <w:rPr>
                <w:b/>
                <w:bCs/>
              </w:rPr>
            </w:pPr>
            <w:r>
              <w:rPr>
                <w:b/>
                <w:bCs/>
              </w:rPr>
              <w:t>Missing person and Evacuation</w:t>
            </w:r>
            <w:r w:rsidRPr="00AB37DC">
              <w:rPr>
                <w:b/>
                <w:bCs/>
              </w:rPr>
              <w:t xml:space="preserve"> Drills</w:t>
            </w:r>
          </w:p>
        </w:tc>
        <w:tc>
          <w:tcPr>
            <w:tcW w:w="3061" w:type="dxa"/>
          </w:tcPr>
          <w:p w14:paraId="31025B79" w14:textId="6157D516" w:rsidR="00F00C50" w:rsidRPr="00DD3822" w:rsidRDefault="00F00C50" w:rsidP="009328D2">
            <w:pPr>
              <w:spacing w:before="120"/>
            </w:pPr>
            <w:r w:rsidRPr="00DD3822">
              <w:t>651 CMR 12.04(11)</w:t>
            </w:r>
            <w:r>
              <w:t>(a)(4)</w:t>
            </w:r>
            <w:r w:rsidR="00091F02">
              <w:t xml:space="preserve">, </w:t>
            </w:r>
            <w:r w:rsidRPr="00DD3822">
              <w:t>(d)</w:t>
            </w:r>
            <w:r w:rsidR="00091F02">
              <w:t xml:space="preserve">, </w:t>
            </w:r>
            <w:r w:rsidRPr="00DD3822">
              <w:t>(e)</w:t>
            </w:r>
          </w:p>
          <w:p w14:paraId="427C0D58" w14:textId="77777777" w:rsidR="00F00C50" w:rsidRPr="00C56DA4" w:rsidRDefault="00F00C50" w:rsidP="009328D2"/>
        </w:tc>
        <w:tc>
          <w:tcPr>
            <w:tcW w:w="3401" w:type="dxa"/>
          </w:tcPr>
          <w:p w14:paraId="2C18C163" w14:textId="77777777" w:rsidR="00F00C50" w:rsidRDefault="00F00C50" w:rsidP="009328D2">
            <w:pPr>
              <w:spacing w:before="120" w:after="120"/>
            </w:pPr>
            <w:bookmarkStart w:id="7" w:name="_Hlk126055644"/>
            <w:r>
              <w:t>Insufficient documentation that drills, to meet potential disasters and emergencies, were conducted for all shifts.</w:t>
            </w:r>
          </w:p>
          <w:bookmarkEnd w:id="7"/>
          <w:p w14:paraId="4CBFB354" w14:textId="77777777" w:rsidR="00F00C50" w:rsidRDefault="00F00C50" w:rsidP="009328D2">
            <w:pPr>
              <w:spacing w:before="120" w:after="120"/>
            </w:pPr>
          </w:p>
        </w:tc>
        <w:tc>
          <w:tcPr>
            <w:tcW w:w="1764" w:type="dxa"/>
          </w:tcPr>
          <w:p w14:paraId="714F787A" w14:textId="77777777" w:rsidR="00F00C50" w:rsidRPr="00F221CD" w:rsidRDefault="00F00C50" w:rsidP="009328D2">
            <w:r>
              <w:t>See IVA&amp;B</w:t>
            </w:r>
          </w:p>
        </w:tc>
        <w:tc>
          <w:tcPr>
            <w:tcW w:w="1040" w:type="dxa"/>
          </w:tcPr>
          <w:p w14:paraId="10CDCDCB" w14:textId="77777777" w:rsidR="00F00C50" w:rsidRPr="004E4D4D" w:rsidRDefault="00F00C50" w:rsidP="009328D2">
            <w:pPr>
              <w:jc w:val="center"/>
            </w:pPr>
          </w:p>
        </w:tc>
      </w:tr>
      <w:tr w:rsidR="00F00C50" w:rsidRPr="004E4D4D" w14:paraId="328C83F0" w14:textId="77777777" w:rsidTr="009328D2">
        <w:trPr>
          <w:trHeight w:val="1547"/>
        </w:trPr>
        <w:tc>
          <w:tcPr>
            <w:tcW w:w="1697" w:type="dxa"/>
          </w:tcPr>
          <w:p w14:paraId="77763B49" w14:textId="77777777" w:rsidR="00F00C50" w:rsidRDefault="00F00C50" w:rsidP="009328D2">
            <w:pPr>
              <w:jc w:val="center"/>
              <w:rPr>
                <w:b/>
                <w:bCs/>
              </w:rPr>
            </w:pPr>
            <w:r>
              <w:rPr>
                <w:b/>
                <w:bCs/>
              </w:rPr>
              <w:lastRenderedPageBreak/>
              <w:t>F</w:t>
            </w:r>
          </w:p>
        </w:tc>
        <w:tc>
          <w:tcPr>
            <w:tcW w:w="3972" w:type="dxa"/>
          </w:tcPr>
          <w:p w14:paraId="0DCD656B" w14:textId="77777777" w:rsidR="00F00C50" w:rsidRPr="003A2BF2" w:rsidRDefault="00F00C50" w:rsidP="009328D2">
            <w:pPr>
              <w:spacing w:after="120"/>
            </w:pPr>
            <w:r w:rsidRPr="003A2BF2">
              <w:t>Staffing Requirements:</w:t>
            </w:r>
          </w:p>
          <w:p w14:paraId="1BB88421" w14:textId="77777777" w:rsidR="00F00C50" w:rsidRPr="003A2BF2" w:rsidRDefault="00F00C50" w:rsidP="009328D2">
            <w:pPr>
              <w:spacing w:after="120"/>
              <w:rPr>
                <w:b/>
                <w:bCs/>
              </w:rPr>
            </w:pPr>
            <w:r w:rsidRPr="003A2BF2">
              <w:rPr>
                <w:b/>
                <w:bCs/>
              </w:rPr>
              <w:t>Staffing Levels</w:t>
            </w:r>
          </w:p>
          <w:p w14:paraId="10B199B1" w14:textId="77777777" w:rsidR="00F00C50" w:rsidRPr="00457C54" w:rsidRDefault="00F00C50" w:rsidP="009328D2"/>
        </w:tc>
        <w:tc>
          <w:tcPr>
            <w:tcW w:w="3061" w:type="dxa"/>
          </w:tcPr>
          <w:p w14:paraId="0861DB85" w14:textId="77777777" w:rsidR="00F00C50" w:rsidRPr="00ED6F4A" w:rsidRDefault="00F00C50" w:rsidP="009328D2">
            <w:r w:rsidRPr="00ED6F4A">
              <w:t>651 CMR 12.06(4)(a)</w:t>
            </w:r>
          </w:p>
          <w:p w14:paraId="2D2F23FB" w14:textId="77777777" w:rsidR="00F00C50" w:rsidRPr="00C56DA4" w:rsidRDefault="00F00C50" w:rsidP="009328D2">
            <w:pPr>
              <w:rPr>
                <w:color w:val="000000"/>
              </w:rPr>
            </w:pPr>
          </w:p>
        </w:tc>
        <w:tc>
          <w:tcPr>
            <w:tcW w:w="3401" w:type="dxa"/>
          </w:tcPr>
          <w:p w14:paraId="04842389" w14:textId="77777777" w:rsidR="00F00C50" w:rsidRPr="00255BDA" w:rsidRDefault="00F00C50" w:rsidP="009328D2">
            <w:r w:rsidRPr="00255BDA">
              <w:t>Missing documentation of staffing levels analysis.</w:t>
            </w:r>
          </w:p>
          <w:p w14:paraId="5C53FFF5" w14:textId="77777777" w:rsidR="00F00C50" w:rsidRPr="00457C54" w:rsidRDefault="00F00C50" w:rsidP="009328D2"/>
        </w:tc>
        <w:tc>
          <w:tcPr>
            <w:tcW w:w="1764" w:type="dxa"/>
          </w:tcPr>
          <w:p w14:paraId="1D8F34E5" w14:textId="77777777" w:rsidR="00F00C50" w:rsidRPr="00F221CD" w:rsidRDefault="00F00C50" w:rsidP="009328D2">
            <w:r>
              <w:t>See IV A</w:t>
            </w:r>
          </w:p>
        </w:tc>
        <w:tc>
          <w:tcPr>
            <w:tcW w:w="1040" w:type="dxa"/>
          </w:tcPr>
          <w:p w14:paraId="19ECF555" w14:textId="77777777" w:rsidR="00F00C50" w:rsidRPr="004E4D4D" w:rsidRDefault="00F00C50" w:rsidP="009328D2">
            <w:pPr>
              <w:jc w:val="center"/>
            </w:pPr>
          </w:p>
        </w:tc>
      </w:tr>
      <w:tr w:rsidR="00F00C50" w:rsidRPr="004E4D4D" w14:paraId="22D8E8F7" w14:textId="77777777" w:rsidTr="009328D2">
        <w:trPr>
          <w:trHeight w:val="1547"/>
        </w:trPr>
        <w:tc>
          <w:tcPr>
            <w:tcW w:w="1697" w:type="dxa"/>
          </w:tcPr>
          <w:p w14:paraId="53AE61A8" w14:textId="77777777" w:rsidR="00F00C50" w:rsidRDefault="00F00C50" w:rsidP="009328D2">
            <w:pPr>
              <w:jc w:val="center"/>
              <w:rPr>
                <w:b/>
                <w:bCs/>
              </w:rPr>
            </w:pPr>
            <w:r>
              <w:rPr>
                <w:b/>
                <w:bCs/>
              </w:rPr>
              <w:t>G</w:t>
            </w:r>
          </w:p>
        </w:tc>
        <w:tc>
          <w:tcPr>
            <w:tcW w:w="3972" w:type="dxa"/>
          </w:tcPr>
          <w:p w14:paraId="63E55135" w14:textId="77777777" w:rsidR="00F00C50" w:rsidRPr="006241AB" w:rsidRDefault="00F00C50" w:rsidP="009328D2">
            <w:pPr>
              <w:spacing w:line="360" w:lineRule="auto"/>
            </w:pPr>
            <w:r w:rsidRPr="006241AB">
              <w:t>Training Requirements:</w:t>
            </w:r>
          </w:p>
          <w:p w14:paraId="6F693CA9" w14:textId="77777777" w:rsidR="00F00C50" w:rsidRPr="006241AB" w:rsidRDefault="00F00C50" w:rsidP="009328D2">
            <w:pPr>
              <w:spacing w:after="120"/>
              <w:rPr>
                <w:b/>
                <w:bCs/>
              </w:rPr>
            </w:pPr>
            <w:r w:rsidRPr="006241AB">
              <w:rPr>
                <w:b/>
                <w:bCs/>
              </w:rPr>
              <w:t>-Introductory Visit and Review</w:t>
            </w:r>
          </w:p>
          <w:p w14:paraId="33491A81" w14:textId="77777777" w:rsidR="00F00C50" w:rsidRDefault="00F00C50" w:rsidP="009328D2">
            <w:pPr>
              <w:spacing w:after="120"/>
              <w:rPr>
                <w:b/>
                <w:bCs/>
              </w:rPr>
            </w:pPr>
            <w:r w:rsidRPr="006241AB">
              <w:rPr>
                <w:b/>
                <w:bCs/>
              </w:rPr>
              <w:t>-Supervision</w:t>
            </w:r>
          </w:p>
          <w:p w14:paraId="168A8B20" w14:textId="77777777" w:rsidR="00F00C50" w:rsidRPr="006241AB" w:rsidRDefault="00F00C50" w:rsidP="009328D2">
            <w:pPr>
              <w:spacing w:after="120"/>
              <w:rPr>
                <w:b/>
                <w:bCs/>
              </w:rPr>
            </w:pPr>
            <w:r>
              <w:rPr>
                <w:b/>
                <w:bCs/>
              </w:rPr>
              <w:t>- LGBTQ</w:t>
            </w:r>
          </w:p>
          <w:p w14:paraId="5C08104F" w14:textId="77777777" w:rsidR="00F00C50" w:rsidRPr="003A2BF2" w:rsidRDefault="00F00C50" w:rsidP="009328D2">
            <w:pPr>
              <w:spacing w:after="120"/>
            </w:pPr>
          </w:p>
        </w:tc>
        <w:tc>
          <w:tcPr>
            <w:tcW w:w="3061" w:type="dxa"/>
          </w:tcPr>
          <w:p w14:paraId="3C667DB1" w14:textId="77777777" w:rsidR="00F00C50" w:rsidRPr="001B0317" w:rsidRDefault="00F00C50" w:rsidP="009328D2">
            <w:r w:rsidRPr="001B0317">
              <w:t>651 CMR 12.07(7)</w:t>
            </w:r>
          </w:p>
          <w:p w14:paraId="42F0C4B8" w14:textId="77777777" w:rsidR="00F00C50" w:rsidRPr="001B0317" w:rsidRDefault="00F00C50" w:rsidP="009328D2"/>
          <w:p w14:paraId="29B7A362" w14:textId="77777777" w:rsidR="00F00C50" w:rsidRPr="001B0317" w:rsidRDefault="00F00C50" w:rsidP="009328D2">
            <w:r w:rsidRPr="001B0317">
              <w:t>651 CMR 12.07(8)</w:t>
            </w:r>
          </w:p>
          <w:p w14:paraId="0503A698" w14:textId="77777777" w:rsidR="00F00C50" w:rsidRDefault="00F00C50" w:rsidP="009328D2"/>
          <w:p w14:paraId="781ACD56" w14:textId="77777777" w:rsidR="00F00C50" w:rsidRPr="009753C2" w:rsidRDefault="00F00C50" w:rsidP="009328D2">
            <w:r w:rsidRPr="009753C2">
              <w:t>M.G.L. c. 19A, § 43</w:t>
            </w:r>
          </w:p>
          <w:p w14:paraId="37445E52" w14:textId="77777777" w:rsidR="00F00C50" w:rsidRPr="00650CCB" w:rsidRDefault="00F00C50" w:rsidP="009328D2">
            <w:r w:rsidRPr="00023DEE">
              <w:t>651 CMR 12.04(1)(e)</w:t>
            </w:r>
          </w:p>
          <w:p w14:paraId="54E32FDA" w14:textId="77777777" w:rsidR="00F00C50" w:rsidRPr="00ED6F4A" w:rsidRDefault="00F00C50" w:rsidP="009328D2"/>
        </w:tc>
        <w:tc>
          <w:tcPr>
            <w:tcW w:w="3401" w:type="dxa"/>
          </w:tcPr>
          <w:p w14:paraId="2AAFA3A6" w14:textId="77777777" w:rsidR="00F00C50" w:rsidRPr="00650CB4" w:rsidRDefault="00F00C50" w:rsidP="009328D2">
            <w:r w:rsidRPr="00650CB4">
              <w:t>Inconsistent documentation of Introductory Visits.</w:t>
            </w:r>
          </w:p>
          <w:p w14:paraId="2F25EEE6" w14:textId="77777777" w:rsidR="00F00C50" w:rsidRPr="00650CB4" w:rsidRDefault="00F00C50" w:rsidP="009328D2"/>
          <w:p w14:paraId="5D4AADFE" w14:textId="77777777" w:rsidR="00F00C50" w:rsidRDefault="00F00C50" w:rsidP="009328D2">
            <w:r w:rsidRPr="00650CB4">
              <w:t>Biannual Self-Administered Medication Management (SAMM) and skills evaluations were not consistently documented for all PC staff.</w:t>
            </w:r>
          </w:p>
          <w:p w14:paraId="1501CB35" w14:textId="77777777" w:rsidR="00F00C50" w:rsidRDefault="00F00C50" w:rsidP="009328D2"/>
          <w:p w14:paraId="00DD733E" w14:textId="77777777" w:rsidR="00F00C50" w:rsidRPr="00650CB4" w:rsidRDefault="00F00C50" w:rsidP="009328D2">
            <w:r>
              <w:t>Missing LGBTQ trainings.</w:t>
            </w:r>
          </w:p>
          <w:p w14:paraId="4A9AD3D6" w14:textId="77777777" w:rsidR="00F00C50" w:rsidRPr="00255BDA" w:rsidRDefault="00F00C50" w:rsidP="009328D2"/>
        </w:tc>
        <w:tc>
          <w:tcPr>
            <w:tcW w:w="1764" w:type="dxa"/>
          </w:tcPr>
          <w:p w14:paraId="30BD8911" w14:textId="77777777" w:rsidR="00F00C50" w:rsidRPr="00F221CD" w:rsidRDefault="00F00C50" w:rsidP="009328D2">
            <w:r>
              <w:t>See IV A&amp;B</w:t>
            </w:r>
          </w:p>
        </w:tc>
        <w:tc>
          <w:tcPr>
            <w:tcW w:w="1040" w:type="dxa"/>
          </w:tcPr>
          <w:p w14:paraId="72402BB0" w14:textId="77777777" w:rsidR="00F00C50" w:rsidRPr="004E4D4D" w:rsidRDefault="00F00C50" w:rsidP="009328D2">
            <w:pPr>
              <w:jc w:val="center"/>
            </w:pPr>
          </w:p>
        </w:tc>
      </w:tr>
    </w:tbl>
    <w:p w14:paraId="3FE4858C" w14:textId="77777777" w:rsidR="00F00C50" w:rsidRPr="004E4D4D" w:rsidRDefault="00F00C50" w:rsidP="00F00C50">
      <w:pPr>
        <w:spacing w:after="200" w:line="276" w:lineRule="auto"/>
        <w:rPr>
          <w:b/>
          <w:bCs/>
          <w:color w:val="C00000"/>
          <w:u w:val="single"/>
        </w:rPr>
        <w:sectPr w:rsidR="00F00C50" w:rsidRPr="004E4D4D" w:rsidSect="00F00C50">
          <w:headerReference w:type="even" r:id="rId14"/>
          <w:headerReference w:type="default" r:id="rId15"/>
          <w:footerReference w:type="default" r:id="rId16"/>
          <w:headerReference w:type="first" r:id="rId17"/>
          <w:footerReference w:type="first" r:id="rId18"/>
          <w:pgSz w:w="15840" w:h="12240" w:orient="landscape"/>
          <w:pgMar w:top="1440" w:right="2430" w:bottom="0" w:left="1440" w:header="720" w:footer="720" w:gutter="0"/>
          <w:cols w:space="720"/>
          <w:titlePg/>
          <w:docGrid w:linePitch="360"/>
        </w:sectPr>
      </w:pPr>
    </w:p>
    <w:p w14:paraId="3CE41943" w14:textId="77777777" w:rsidR="00F00C50" w:rsidRDefault="00F00C50" w:rsidP="00F00C50">
      <w:pPr>
        <w:numPr>
          <w:ilvl w:val="0"/>
          <w:numId w:val="4"/>
        </w:numPr>
        <w:contextualSpacing/>
      </w:pPr>
      <w:r w:rsidRPr="004E4D4D">
        <w:rPr>
          <w:b/>
          <w:bCs/>
          <w:u w:val="single"/>
        </w:rPr>
        <w:lastRenderedPageBreak/>
        <w:t>Summary of Compliance Review</w:t>
      </w:r>
      <w:bookmarkStart w:id="8" w:name="_Hlk115866141"/>
    </w:p>
    <w:p w14:paraId="15A9EB2C" w14:textId="77777777" w:rsidR="00F00C50" w:rsidRDefault="00F00C50" w:rsidP="00F00C50">
      <w:pPr>
        <w:ind w:left="360"/>
        <w:contextualSpacing/>
      </w:pPr>
    </w:p>
    <w:p w14:paraId="32AFA391" w14:textId="77777777" w:rsidR="00F00C50" w:rsidRPr="00276CDD" w:rsidRDefault="00F00C50" w:rsidP="00F00C50">
      <w:pPr>
        <w:tabs>
          <w:tab w:val="left" w:pos="450"/>
        </w:tabs>
        <w:rPr>
          <w:b/>
          <w:bCs/>
        </w:rPr>
      </w:pPr>
      <w:r w:rsidRPr="00276CDD">
        <w:rPr>
          <w:b/>
          <w:bCs/>
        </w:rPr>
        <w:t>A. Reporting Resident-specific Emergencies- Incident Reports</w:t>
      </w:r>
    </w:p>
    <w:p w14:paraId="1722CE71" w14:textId="7B5A3FED" w:rsidR="00F00C50" w:rsidRPr="002E4AF5" w:rsidRDefault="00F00C50" w:rsidP="00F00C50">
      <w:pPr>
        <w:numPr>
          <w:ilvl w:val="0"/>
          <w:numId w:val="42"/>
        </w:numPr>
        <w:ind w:left="1080" w:hanging="274"/>
        <w:rPr>
          <w:b/>
          <w:bCs/>
        </w:rPr>
      </w:pPr>
      <w:r w:rsidRPr="00BA692F">
        <w:t>EOEA reviewed the Residence</w:t>
      </w:r>
      <w:r w:rsidR="00140080">
        <w:t>’</w:t>
      </w:r>
      <w:r w:rsidRPr="00BA692F">
        <w:t xml:space="preserve">s records and submitted incident reports </w:t>
      </w:r>
      <w:r w:rsidR="00097BA9">
        <w:t xml:space="preserve">for the </w:t>
      </w:r>
      <w:r>
        <w:t>202</w:t>
      </w:r>
      <w:r w:rsidR="00FA2292">
        <w:t>2</w:t>
      </w:r>
      <w:r>
        <w:t xml:space="preserve"> calendar year </w:t>
      </w:r>
      <w:r w:rsidRPr="00BA692F">
        <w:t xml:space="preserve">through the day of the compliance review for evidence that all occurrences of an incident or accident that has or may have a Significant Negative Effect on a Resident’s health, safety or welfare were reported to EOEA within 24 hours after the occurrence of the incident during the period reviewed. </w:t>
      </w:r>
    </w:p>
    <w:p w14:paraId="2D567395" w14:textId="77777777" w:rsidR="00F00C50" w:rsidRPr="00BA692F" w:rsidRDefault="00F00C50" w:rsidP="00F00C50">
      <w:pPr>
        <w:pStyle w:val="ListParagraph"/>
        <w:numPr>
          <w:ilvl w:val="0"/>
          <w:numId w:val="25"/>
        </w:numPr>
        <w:tabs>
          <w:tab w:val="left" w:pos="450"/>
        </w:tabs>
        <w:spacing w:after="120" w:line="240" w:lineRule="auto"/>
        <w:ind w:left="1267" w:hanging="270"/>
      </w:pPr>
      <w:r w:rsidRPr="00BA692F">
        <w:t xml:space="preserve">The Residence filed </w:t>
      </w:r>
      <w:r>
        <w:t>six</w:t>
      </w:r>
      <w:r w:rsidRPr="00BA692F">
        <w:t xml:space="preserve"> incident reports greater than 24 hours after the occurrence of the incident during the period reviewed. </w:t>
      </w:r>
    </w:p>
    <w:p w14:paraId="689CED40" w14:textId="77777777" w:rsidR="00F00C50" w:rsidRPr="00C56DA4" w:rsidRDefault="00F00C50" w:rsidP="00F00C50"/>
    <w:p w14:paraId="67468D16" w14:textId="77777777" w:rsidR="00F00C50" w:rsidRPr="00CD075D" w:rsidRDefault="00F00C50" w:rsidP="00F00C50">
      <w:pPr>
        <w:rPr>
          <w:b/>
          <w:bCs/>
        </w:rPr>
      </w:pPr>
      <w:r w:rsidRPr="00CD075D">
        <w:rPr>
          <w:b/>
          <w:bCs/>
        </w:rPr>
        <w:t>B</w:t>
      </w:r>
      <w:r w:rsidRPr="00C91913">
        <w:rPr>
          <w:b/>
          <w:bCs/>
        </w:rPr>
        <w:t>. Quality Assurance and Performance Improvement</w:t>
      </w:r>
    </w:p>
    <w:p w14:paraId="189F60DB" w14:textId="77777777" w:rsidR="00F00C50" w:rsidRPr="001B10B9" w:rsidRDefault="00F00C50" w:rsidP="00F00C50">
      <w:pPr>
        <w:numPr>
          <w:ilvl w:val="0"/>
          <w:numId w:val="42"/>
        </w:numPr>
        <w:ind w:left="1080" w:hanging="274"/>
        <w:rPr>
          <w:b/>
          <w:bCs/>
        </w:rPr>
      </w:pPr>
      <w:r w:rsidRPr="00BA692F">
        <w:t>EOEA reviewed documentation to ensure the Residence has established an effective, ongoing quality improvement and assurance program for Service Planning, Resident Safety Assurances and Medication Quality for calendar years</w:t>
      </w:r>
      <w:r>
        <w:t xml:space="preserve"> 2022 and 2023.</w:t>
      </w:r>
    </w:p>
    <w:p w14:paraId="35537F8F" w14:textId="77777777" w:rsidR="00F00C50" w:rsidRDefault="00F00C50" w:rsidP="00F00C50">
      <w:pPr>
        <w:ind w:left="1080"/>
      </w:pPr>
    </w:p>
    <w:p w14:paraId="5F516E29" w14:textId="77777777" w:rsidR="00F00C50" w:rsidRPr="00411147" w:rsidRDefault="00F00C50" w:rsidP="00F00C50">
      <w:pPr>
        <w:ind w:firstLine="720"/>
        <w:rPr>
          <w:b/>
          <w:bCs/>
        </w:rPr>
      </w:pPr>
      <w:r>
        <w:t xml:space="preserve">       </w:t>
      </w:r>
      <w:r w:rsidRPr="00334ACE">
        <w:rPr>
          <w:b/>
          <w:bCs/>
        </w:rPr>
        <w:t>Service Planning</w:t>
      </w:r>
    </w:p>
    <w:p w14:paraId="51FBF33C" w14:textId="77777777" w:rsidR="00F00C50" w:rsidRDefault="00F00C50" w:rsidP="00F00C50">
      <w:pPr>
        <w:pStyle w:val="ListParagraph"/>
        <w:numPr>
          <w:ilvl w:val="0"/>
          <w:numId w:val="25"/>
        </w:numPr>
        <w:tabs>
          <w:tab w:val="left" w:pos="450"/>
        </w:tabs>
        <w:spacing w:after="120" w:line="240" w:lineRule="auto"/>
        <w:ind w:left="1267" w:hanging="270"/>
      </w:pPr>
      <w:r w:rsidRPr="00D341CD">
        <w:t>Documentation of Service Plan reviews for calendar year</w:t>
      </w:r>
      <w:r>
        <w:t xml:space="preserve">s 2022 and 2023 were not made available at the date of the compliance review. </w:t>
      </w:r>
    </w:p>
    <w:p w14:paraId="49AF248E" w14:textId="77777777" w:rsidR="00F00C50" w:rsidRPr="00D364CD" w:rsidRDefault="00F00C50" w:rsidP="00F00C50">
      <w:pPr>
        <w:ind w:left="634"/>
        <w:rPr>
          <w:rFonts w:eastAsiaTheme="minorHAnsi"/>
          <w:b/>
          <w:bCs/>
        </w:rPr>
      </w:pPr>
      <w:r w:rsidRPr="008774C3">
        <w:rPr>
          <w:b/>
          <w:bCs/>
        </w:rPr>
        <w:t xml:space="preserve">   </w:t>
      </w:r>
      <w:r>
        <w:rPr>
          <w:b/>
          <w:bCs/>
        </w:rPr>
        <w:t xml:space="preserve">     </w:t>
      </w:r>
      <w:r w:rsidRPr="00D364CD">
        <w:rPr>
          <w:rFonts w:eastAsiaTheme="minorHAnsi"/>
          <w:b/>
          <w:bCs/>
        </w:rPr>
        <w:t>Resident Safety Assurances</w:t>
      </w:r>
    </w:p>
    <w:p w14:paraId="5F1A3AAB" w14:textId="6CAC92FD" w:rsidR="00F00C50" w:rsidRDefault="00F00C50" w:rsidP="00F00C50">
      <w:pPr>
        <w:pStyle w:val="ListParagraph"/>
        <w:numPr>
          <w:ilvl w:val="0"/>
          <w:numId w:val="25"/>
        </w:numPr>
        <w:tabs>
          <w:tab w:val="left" w:pos="450"/>
        </w:tabs>
        <w:spacing w:after="120" w:line="240" w:lineRule="auto"/>
        <w:ind w:left="1267" w:hanging="270"/>
      </w:pPr>
      <w:r w:rsidRPr="00060D1D">
        <w:t>Documentation of</w:t>
      </w:r>
      <w:r>
        <w:t xml:space="preserve"> </w:t>
      </w:r>
      <w:r w:rsidR="00170387">
        <w:t xml:space="preserve">the </w:t>
      </w:r>
      <w:r>
        <w:t>Evidence</w:t>
      </w:r>
      <w:r w:rsidRPr="00060D1D">
        <w:t xml:space="preserve"> Informed Falls Prevention Program</w:t>
      </w:r>
      <w:r>
        <w:t xml:space="preserve"> monitoring </w:t>
      </w:r>
      <w:r w:rsidR="00170387">
        <w:t xml:space="preserve">the </w:t>
      </w:r>
      <w:r>
        <w:t>effectiveness of the program was missing for calendar years 2022 and 2023.</w:t>
      </w:r>
    </w:p>
    <w:p w14:paraId="0C499F38" w14:textId="77777777" w:rsidR="00F00C50" w:rsidRPr="0013295C" w:rsidRDefault="00F00C50" w:rsidP="00F00C50">
      <w:pPr>
        <w:pStyle w:val="ListParagraph"/>
        <w:numPr>
          <w:ilvl w:val="0"/>
          <w:numId w:val="25"/>
        </w:numPr>
        <w:tabs>
          <w:tab w:val="left" w:pos="450"/>
        </w:tabs>
        <w:spacing w:after="120" w:line="240" w:lineRule="auto"/>
        <w:ind w:left="1267" w:hanging="270"/>
      </w:pPr>
      <w:r>
        <w:t xml:space="preserve">Documentation of Resident Safety Assurance was missing for calendar year 2023. </w:t>
      </w:r>
    </w:p>
    <w:p w14:paraId="7F6DECCC" w14:textId="77777777" w:rsidR="00F00C50" w:rsidRDefault="00F00C50" w:rsidP="00F00C50"/>
    <w:p w14:paraId="37225CEC" w14:textId="77777777" w:rsidR="00F00C50" w:rsidRDefault="00F00C50" w:rsidP="00F00C50">
      <w:pPr>
        <w:ind w:left="1080"/>
        <w:rPr>
          <w:b/>
          <w:bCs/>
        </w:rPr>
      </w:pPr>
      <w:r w:rsidRPr="00D06739">
        <w:rPr>
          <w:b/>
          <w:bCs/>
        </w:rPr>
        <w:t>Medication Quality Plan</w:t>
      </w:r>
    </w:p>
    <w:p w14:paraId="3C53ABAB" w14:textId="77777777" w:rsidR="00F00C50" w:rsidRDefault="00F00C50" w:rsidP="00F00C50">
      <w:pPr>
        <w:numPr>
          <w:ilvl w:val="0"/>
          <w:numId w:val="42"/>
        </w:numPr>
        <w:ind w:left="1080" w:hanging="274"/>
      </w:pPr>
      <w:r w:rsidRPr="00C94E66">
        <w:t>EOEA reviewed the Residence’s quarterly medication documentation audits for the calendar yea</w:t>
      </w:r>
      <w:r>
        <w:t>r 2023</w:t>
      </w:r>
      <w:r w:rsidRPr="00C94E66">
        <w:t xml:space="preserve"> through the date of Compliance Review to ensure compliance with SAMM and LMA protocols and Residence policies. </w:t>
      </w:r>
    </w:p>
    <w:p w14:paraId="70ED821B" w14:textId="76552B00" w:rsidR="00F00C50" w:rsidRDefault="00F00C50" w:rsidP="00F00C50">
      <w:pPr>
        <w:pStyle w:val="ListParagraph"/>
        <w:numPr>
          <w:ilvl w:val="0"/>
          <w:numId w:val="25"/>
        </w:numPr>
        <w:tabs>
          <w:tab w:val="left" w:pos="450"/>
        </w:tabs>
        <w:spacing w:after="120" w:line="240" w:lineRule="auto"/>
        <w:ind w:left="1267" w:hanging="270"/>
      </w:pPr>
      <w:r w:rsidRPr="00411147">
        <w:t>The Residence was missing</w:t>
      </w:r>
      <w:r>
        <w:t xml:space="preserve"> the first, third</w:t>
      </w:r>
      <w:r w:rsidR="00765212">
        <w:t>,</w:t>
      </w:r>
      <w:r>
        <w:t xml:space="preserve"> and fourth quarters for calendar year 2023</w:t>
      </w:r>
      <w:r w:rsidR="002E7A5C">
        <w:t>,</w:t>
      </w:r>
      <w:r>
        <w:t xml:space="preserve"> and was missing the first quarter for calendar year 2024.</w:t>
      </w:r>
      <w:r w:rsidRPr="00411147">
        <w:t xml:space="preserve"> </w:t>
      </w:r>
    </w:p>
    <w:p w14:paraId="62A52E7B" w14:textId="77777777" w:rsidR="00F00C50" w:rsidRDefault="00F00C50" w:rsidP="00F00C50">
      <w:pPr>
        <w:pStyle w:val="ListParagraph"/>
        <w:tabs>
          <w:tab w:val="left" w:pos="450"/>
        </w:tabs>
        <w:spacing w:after="120"/>
        <w:ind w:left="1267"/>
      </w:pPr>
    </w:p>
    <w:p w14:paraId="75F51B71" w14:textId="77777777" w:rsidR="00F00C50" w:rsidRPr="007702BF" w:rsidRDefault="00F00C50" w:rsidP="00F00C50">
      <w:pPr>
        <w:tabs>
          <w:tab w:val="left" w:pos="450"/>
        </w:tabs>
        <w:rPr>
          <w:b/>
          <w:bCs/>
        </w:rPr>
      </w:pPr>
      <w:r>
        <w:rPr>
          <w:b/>
          <w:bCs/>
        </w:rPr>
        <w:t xml:space="preserve">                  </w:t>
      </w:r>
      <w:r w:rsidRPr="007702BF">
        <w:rPr>
          <w:b/>
          <w:bCs/>
        </w:rPr>
        <w:t>Medication administration observation</w:t>
      </w:r>
    </w:p>
    <w:p w14:paraId="572ABA6E" w14:textId="77777777" w:rsidR="00F00C50" w:rsidRPr="00036167" w:rsidRDefault="00F00C50" w:rsidP="00F00C50">
      <w:pPr>
        <w:numPr>
          <w:ilvl w:val="0"/>
          <w:numId w:val="42"/>
        </w:numPr>
        <w:ind w:left="1080" w:hanging="274"/>
      </w:pPr>
      <w:r w:rsidRPr="00036167">
        <w:t xml:space="preserve">EOEA observed two </w:t>
      </w:r>
      <w:r>
        <w:t>RCA</w:t>
      </w:r>
      <w:r w:rsidRPr="00036167">
        <w:t xml:space="preserve"> staff</w:t>
      </w:r>
      <w:r>
        <w:t xml:space="preserve"> and one Nurse</w:t>
      </w:r>
      <w:r w:rsidRPr="00036167">
        <w:t xml:space="preserve"> providing medication assistance to five Residents to ensure the Residence has developed and implemented systems that support and promote safe SAMM</w:t>
      </w:r>
      <w:r>
        <w:t xml:space="preserve"> and LMA:</w:t>
      </w:r>
    </w:p>
    <w:p w14:paraId="1D3EFBE2" w14:textId="77777777" w:rsidR="00F00C50" w:rsidRDefault="00F00C50" w:rsidP="00F00C50">
      <w:pPr>
        <w:tabs>
          <w:tab w:val="left" w:pos="450"/>
        </w:tabs>
        <w:rPr>
          <w:b/>
          <w:bCs/>
        </w:rPr>
      </w:pPr>
    </w:p>
    <w:p w14:paraId="1451D27D" w14:textId="77777777" w:rsidR="00F00C50" w:rsidRPr="007702BF" w:rsidRDefault="00F00C50" w:rsidP="00F00C50">
      <w:pPr>
        <w:tabs>
          <w:tab w:val="left" w:pos="450"/>
        </w:tabs>
        <w:rPr>
          <w:b/>
          <w:bCs/>
        </w:rPr>
      </w:pPr>
      <w:r>
        <w:rPr>
          <w:b/>
          <w:bCs/>
        </w:rPr>
        <w:t xml:space="preserve">                   </w:t>
      </w:r>
      <w:r w:rsidRPr="007702BF">
        <w:rPr>
          <w:b/>
          <w:bCs/>
        </w:rPr>
        <w:t>SAMM:</w:t>
      </w:r>
    </w:p>
    <w:p w14:paraId="2204C088" w14:textId="77777777" w:rsidR="00F00C50" w:rsidRDefault="00F00C50" w:rsidP="00F00C50">
      <w:pPr>
        <w:pStyle w:val="ListParagraph"/>
        <w:numPr>
          <w:ilvl w:val="0"/>
          <w:numId w:val="25"/>
        </w:numPr>
        <w:tabs>
          <w:tab w:val="left" w:pos="450"/>
        </w:tabs>
        <w:spacing w:after="120" w:line="240" w:lineRule="auto"/>
        <w:ind w:left="1267" w:hanging="270"/>
        <w:rPr>
          <w:bCs/>
        </w:rPr>
      </w:pPr>
      <w:r w:rsidRPr="00CE4C70">
        <w:rPr>
          <w:bCs/>
        </w:rPr>
        <w:t xml:space="preserve">Two RCA staff </w:t>
      </w:r>
      <w:r>
        <w:rPr>
          <w:bCs/>
        </w:rPr>
        <w:t>pre-signed</w:t>
      </w:r>
      <w:r w:rsidRPr="00CE4C70">
        <w:rPr>
          <w:bCs/>
        </w:rPr>
        <w:t xml:space="preserve"> the SAMM sheet prior to assisting residents with medication observation.</w:t>
      </w:r>
    </w:p>
    <w:p w14:paraId="2B5AE0F2" w14:textId="77777777" w:rsidR="00F00C50" w:rsidRDefault="00F00C50" w:rsidP="00F00C50">
      <w:pPr>
        <w:spacing w:after="120"/>
        <w:rPr>
          <w:bCs/>
        </w:rPr>
      </w:pPr>
    </w:p>
    <w:p w14:paraId="58747EF3" w14:textId="77777777" w:rsidR="00F00C50" w:rsidRDefault="00F00C50" w:rsidP="00F00C50">
      <w:pPr>
        <w:spacing w:after="120"/>
        <w:rPr>
          <w:b/>
        </w:rPr>
      </w:pPr>
      <w:r w:rsidRPr="00434B83">
        <w:rPr>
          <w:b/>
        </w:rPr>
        <w:t xml:space="preserve">                   </w:t>
      </w:r>
    </w:p>
    <w:p w14:paraId="083724B8" w14:textId="77777777" w:rsidR="00F00C50" w:rsidRDefault="00F00C50" w:rsidP="00F00C50">
      <w:pPr>
        <w:spacing w:after="120"/>
        <w:rPr>
          <w:b/>
        </w:rPr>
      </w:pPr>
      <w:r>
        <w:rPr>
          <w:b/>
        </w:rPr>
        <w:t xml:space="preserve">                   </w:t>
      </w:r>
    </w:p>
    <w:p w14:paraId="468864A9" w14:textId="77777777" w:rsidR="00F00C50" w:rsidRDefault="00F00C50" w:rsidP="00F00C50">
      <w:pPr>
        <w:spacing w:after="120"/>
        <w:rPr>
          <w:b/>
        </w:rPr>
      </w:pPr>
    </w:p>
    <w:p w14:paraId="798A7B9C" w14:textId="6E022EEF" w:rsidR="00F00C50" w:rsidRPr="00434B83" w:rsidRDefault="00F00C50" w:rsidP="00DF767D">
      <w:pPr>
        <w:rPr>
          <w:b/>
        </w:rPr>
      </w:pPr>
      <w:r>
        <w:rPr>
          <w:b/>
        </w:rPr>
        <w:lastRenderedPageBreak/>
        <w:t xml:space="preserve">                      </w:t>
      </w:r>
      <w:r w:rsidRPr="00434B83">
        <w:rPr>
          <w:b/>
        </w:rPr>
        <w:t>LMA:</w:t>
      </w:r>
    </w:p>
    <w:p w14:paraId="50B5162B" w14:textId="77777777" w:rsidR="00F00C50" w:rsidRPr="00434B83" w:rsidRDefault="00F00C50" w:rsidP="00F00C50">
      <w:pPr>
        <w:pStyle w:val="ListParagraph"/>
        <w:numPr>
          <w:ilvl w:val="0"/>
          <w:numId w:val="25"/>
        </w:numPr>
        <w:tabs>
          <w:tab w:val="left" w:pos="450"/>
        </w:tabs>
        <w:spacing w:after="120" w:line="240" w:lineRule="auto"/>
        <w:ind w:left="1267" w:hanging="270"/>
        <w:rPr>
          <w:bCs/>
        </w:rPr>
      </w:pPr>
      <w:r w:rsidRPr="00434B83">
        <w:rPr>
          <w:bCs/>
        </w:rPr>
        <w:t xml:space="preserve">One nurse </w:t>
      </w:r>
      <w:r>
        <w:rPr>
          <w:bCs/>
        </w:rPr>
        <w:t xml:space="preserve">pre-signed </w:t>
      </w:r>
      <w:r w:rsidRPr="00434B83">
        <w:rPr>
          <w:bCs/>
        </w:rPr>
        <w:t>the LMA medication administration sheet prior to assisting resident</w:t>
      </w:r>
      <w:r>
        <w:rPr>
          <w:bCs/>
        </w:rPr>
        <w:t>s</w:t>
      </w:r>
      <w:r w:rsidRPr="00434B83">
        <w:rPr>
          <w:bCs/>
        </w:rPr>
        <w:t xml:space="preserve"> with medication administration.</w:t>
      </w:r>
    </w:p>
    <w:p w14:paraId="4E204B42" w14:textId="77777777" w:rsidR="00F00C50" w:rsidRDefault="00F00C50" w:rsidP="00F00C50">
      <w:pPr>
        <w:spacing w:after="120"/>
        <w:rPr>
          <w:bCs/>
        </w:rPr>
      </w:pPr>
    </w:p>
    <w:p w14:paraId="47F4026F" w14:textId="77777777" w:rsidR="00F00C50" w:rsidRPr="00EF124E" w:rsidRDefault="00F00C50" w:rsidP="00F00C50">
      <w:pPr>
        <w:tabs>
          <w:tab w:val="left" w:pos="450"/>
        </w:tabs>
      </w:pPr>
      <w:r w:rsidRPr="008C7E27">
        <w:rPr>
          <w:b/>
          <w:bCs/>
        </w:rPr>
        <w:t xml:space="preserve"> C. General Requirements for an Assisted Living Residence (ALR)</w:t>
      </w:r>
    </w:p>
    <w:p w14:paraId="770E45E5" w14:textId="77777777" w:rsidR="00F00C50" w:rsidRDefault="00F00C50" w:rsidP="00F00C50">
      <w:pPr>
        <w:numPr>
          <w:ilvl w:val="0"/>
          <w:numId w:val="42"/>
        </w:numPr>
        <w:ind w:left="1080" w:hanging="274"/>
      </w:pPr>
      <w:r>
        <w:t xml:space="preserve">EOEA reviewed five Resident Records to determine compliance with requirements for the Screening and Assessment, Service Plan Development and Service Plan Requirements. </w:t>
      </w:r>
    </w:p>
    <w:p w14:paraId="799C5FC5" w14:textId="77777777" w:rsidR="00F00C50" w:rsidRDefault="00F00C50" w:rsidP="00F00C50"/>
    <w:p w14:paraId="7F12F2E3" w14:textId="77777777" w:rsidR="00F00C50" w:rsidRPr="001B10B9" w:rsidRDefault="00F00C50" w:rsidP="00F00C50">
      <w:pPr>
        <w:ind w:firstLine="720"/>
        <w:rPr>
          <w:b/>
          <w:bCs/>
        </w:rPr>
      </w:pPr>
      <w:r>
        <w:t xml:space="preserve">    </w:t>
      </w:r>
      <w:r w:rsidRPr="001B10B9">
        <w:rPr>
          <w:b/>
          <w:bCs/>
        </w:rPr>
        <w:t>Screening and Assessment</w:t>
      </w:r>
    </w:p>
    <w:p w14:paraId="14FCE514" w14:textId="77777777" w:rsidR="00F00C50" w:rsidRDefault="00F00C50" w:rsidP="00F00C50">
      <w:pPr>
        <w:pStyle w:val="ListParagraph"/>
        <w:numPr>
          <w:ilvl w:val="0"/>
          <w:numId w:val="25"/>
        </w:numPr>
        <w:tabs>
          <w:tab w:val="left" w:pos="450"/>
        </w:tabs>
        <w:spacing w:after="120" w:line="240" w:lineRule="auto"/>
        <w:ind w:left="1267" w:hanging="270"/>
      </w:pPr>
      <w:r>
        <w:t>Two</w:t>
      </w:r>
      <w:r w:rsidRPr="001B10B9">
        <w:t xml:space="preserve"> records were without documentation to confirm</w:t>
      </w:r>
      <w:r>
        <w:t xml:space="preserve"> </w:t>
      </w:r>
      <w:r w:rsidRPr="001B10B9">
        <w:t>the initial assessment was conducted by a nurse.</w:t>
      </w:r>
    </w:p>
    <w:p w14:paraId="44ECF86C" w14:textId="77777777" w:rsidR="00F00C50" w:rsidRPr="001B10B9" w:rsidRDefault="00F00C50" w:rsidP="00F00C50">
      <w:pPr>
        <w:pStyle w:val="ListParagraph"/>
        <w:numPr>
          <w:ilvl w:val="0"/>
          <w:numId w:val="25"/>
        </w:numPr>
        <w:tabs>
          <w:tab w:val="left" w:pos="450"/>
        </w:tabs>
        <w:spacing w:after="120" w:line="240" w:lineRule="auto"/>
        <w:ind w:left="1267" w:hanging="270"/>
      </w:pPr>
      <w:r>
        <w:t>Three</w:t>
      </w:r>
      <w:r w:rsidRPr="00C06BEF">
        <w:t xml:space="preserve"> records were </w:t>
      </w:r>
      <w:r>
        <w:t>missing</w:t>
      </w:r>
      <w:r w:rsidRPr="00C06BEF">
        <w:t xml:space="preserve"> documentation </w:t>
      </w:r>
      <w:r>
        <w:t>to assess the a</w:t>
      </w:r>
      <w:r w:rsidRPr="00CD669F">
        <w:t>bility of the Resident to manage medication, including the ability to take medication on an as-needed basis.</w:t>
      </w:r>
    </w:p>
    <w:p w14:paraId="52031E00" w14:textId="77777777" w:rsidR="00F00C50" w:rsidRDefault="00F00C50" w:rsidP="00F00C50">
      <w:pPr>
        <w:pStyle w:val="ListParagraph"/>
        <w:numPr>
          <w:ilvl w:val="0"/>
          <w:numId w:val="25"/>
        </w:numPr>
        <w:tabs>
          <w:tab w:val="left" w:pos="450"/>
        </w:tabs>
        <w:spacing w:after="120" w:line="240" w:lineRule="auto"/>
        <w:ind w:left="1267" w:hanging="270"/>
      </w:pPr>
      <w:r>
        <w:t>Three</w:t>
      </w:r>
      <w:r w:rsidRPr="001B10B9">
        <w:t xml:space="preserve"> records were missing documentation of the Legal Representative and the scope of authority.</w:t>
      </w:r>
    </w:p>
    <w:p w14:paraId="5CA2CCE0" w14:textId="77777777" w:rsidR="00F00C50" w:rsidRDefault="00F00C50" w:rsidP="00F00C50"/>
    <w:p w14:paraId="6C9A9646" w14:textId="77777777" w:rsidR="00F00C50" w:rsidRPr="007320E6" w:rsidRDefault="00F00C50" w:rsidP="00F00C50">
      <w:r>
        <w:t xml:space="preserve">               </w:t>
      </w:r>
      <w:r w:rsidRPr="008F677C">
        <w:rPr>
          <w:b/>
          <w:bCs/>
        </w:rPr>
        <w:t>Service Plan Development and Requirements</w:t>
      </w:r>
    </w:p>
    <w:p w14:paraId="0183E0A9" w14:textId="52837092" w:rsidR="00F00C50" w:rsidRDefault="00F00C50" w:rsidP="00F00C50">
      <w:pPr>
        <w:pStyle w:val="ListParagraph"/>
        <w:numPr>
          <w:ilvl w:val="0"/>
          <w:numId w:val="25"/>
        </w:numPr>
        <w:tabs>
          <w:tab w:val="left" w:pos="450"/>
        </w:tabs>
        <w:spacing w:after="120" w:line="240" w:lineRule="auto"/>
        <w:ind w:left="1267" w:hanging="270"/>
      </w:pPr>
      <w:r>
        <w:t>Four records were missing documentation of a Service Plan reassessment require</w:t>
      </w:r>
      <w:r w:rsidR="00974297">
        <w:t>d</w:t>
      </w:r>
      <w:r>
        <w:t xml:space="preserve"> within </w:t>
      </w:r>
      <w:proofErr w:type="gramStart"/>
      <w:r>
        <w:t>30-days</w:t>
      </w:r>
      <w:proofErr w:type="gramEnd"/>
      <w:r>
        <w:t xml:space="preserve"> after the commencement of residency.</w:t>
      </w:r>
    </w:p>
    <w:p w14:paraId="3B4E7628" w14:textId="185188FF" w:rsidR="00F00C50" w:rsidRDefault="00F00C50" w:rsidP="00F00C50">
      <w:pPr>
        <w:pStyle w:val="ListParagraph"/>
        <w:numPr>
          <w:ilvl w:val="0"/>
          <w:numId w:val="25"/>
        </w:numPr>
        <w:tabs>
          <w:tab w:val="left" w:pos="450"/>
        </w:tabs>
        <w:spacing w:after="120" w:line="240" w:lineRule="auto"/>
        <w:ind w:left="1267" w:hanging="270"/>
      </w:pPr>
      <w:r>
        <w:t xml:space="preserve">Three records were missing documentation of a reassessment and service plan review completed every </w:t>
      </w:r>
      <w:r w:rsidR="009A6843">
        <w:t>six months</w:t>
      </w:r>
      <w:r>
        <w:t>.</w:t>
      </w:r>
    </w:p>
    <w:p w14:paraId="4C17B04D" w14:textId="77777777" w:rsidR="00F00C50" w:rsidRPr="002B5B9F" w:rsidRDefault="00F00C50" w:rsidP="00F00C50">
      <w:pPr>
        <w:pStyle w:val="ListParagraph"/>
        <w:numPr>
          <w:ilvl w:val="0"/>
          <w:numId w:val="25"/>
        </w:numPr>
        <w:tabs>
          <w:tab w:val="left" w:pos="450"/>
        </w:tabs>
        <w:spacing w:after="120" w:line="240" w:lineRule="auto"/>
        <w:ind w:left="1267" w:hanging="270"/>
        <w:rPr>
          <w:bCs/>
          <w:iCs/>
        </w:rPr>
      </w:pPr>
      <w:r>
        <w:t xml:space="preserve">Five </w:t>
      </w:r>
      <w:r w:rsidRPr="00C32A52">
        <w:t xml:space="preserve">SCR service plan records </w:t>
      </w:r>
      <w:r>
        <w:t xml:space="preserve">were missing </w:t>
      </w:r>
      <w:r w:rsidRPr="006779BE">
        <w:t>Documentation of individualized enrichment activities provided to the resident</w:t>
      </w:r>
      <w:r>
        <w:t>.</w:t>
      </w:r>
    </w:p>
    <w:p w14:paraId="43D36220" w14:textId="2F58B0F6" w:rsidR="00F00C50" w:rsidRPr="00F03C9E" w:rsidRDefault="00F00C50" w:rsidP="00F00C50">
      <w:pPr>
        <w:pStyle w:val="ListParagraph"/>
        <w:numPr>
          <w:ilvl w:val="0"/>
          <w:numId w:val="25"/>
        </w:numPr>
        <w:tabs>
          <w:tab w:val="left" w:pos="450"/>
        </w:tabs>
        <w:spacing w:after="120" w:line="240" w:lineRule="auto"/>
        <w:ind w:left="1267" w:hanging="270"/>
        <w:rPr>
          <w:bCs/>
          <w:iCs/>
        </w:rPr>
      </w:pPr>
      <w:r>
        <w:t xml:space="preserve">Four </w:t>
      </w:r>
      <w:r w:rsidRPr="004D79F7">
        <w:t xml:space="preserve">records were missing documentation of </w:t>
      </w:r>
      <w:r w:rsidR="00DC723E">
        <w:t xml:space="preserve">the required </w:t>
      </w:r>
      <w:r w:rsidRPr="004D79F7">
        <w:t>supervised access cooking capacity.</w:t>
      </w:r>
    </w:p>
    <w:p w14:paraId="1F682B89" w14:textId="0A66BC65" w:rsidR="00F00C50" w:rsidRPr="001D254C" w:rsidRDefault="00F00C50" w:rsidP="00F00C50">
      <w:pPr>
        <w:pStyle w:val="ListParagraph"/>
        <w:numPr>
          <w:ilvl w:val="0"/>
          <w:numId w:val="25"/>
        </w:numPr>
        <w:tabs>
          <w:tab w:val="left" w:pos="450"/>
        </w:tabs>
        <w:spacing w:after="120" w:line="240" w:lineRule="auto"/>
        <w:ind w:left="1267" w:hanging="270"/>
        <w:rPr>
          <w:bCs/>
          <w:iCs/>
        </w:rPr>
      </w:pPr>
      <w:r>
        <w:t>Four records were missing documentation that the Residence provides 24-</w:t>
      </w:r>
      <w:proofErr w:type="gramStart"/>
      <w:r>
        <w:t>hour</w:t>
      </w:r>
      <w:proofErr w:type="gramEnd"/>
      <w:r>
        <w:t xml:space="preserve"> per day on-site staff and keys, or access codes</w:t>
      </w:r>
      <w:r w:rsidR="00267B47">
        <w:t xml:space="preserve"> that</w:t>
      </w:r>
      <w:r>
        <w:t xml:space="preserve"> may be readily available to specified shift staff. </w:t>
      </w:r>
    </w:p>
    <w:p w14:paraId="7A5AEC4D" w14:textId="77777777" w:rsidR="00F00C50" w:rsidRPr="00E37B11" w:rsidRDefault="00F00C50" w:rsidP="00F00C50">
      <w:pPr>
        <w:pStyle w:val="ListParagraph"/>
        <w:numPr>
          <w:ilvl w:val="0"/>
          <w:numId w:val="25"/>
        </w:numPr>
        <w:tabs>
          <w:tab w:val="left" w:pos="450"/>
        </w:tabs>
        <w:spacing w:after="120" w:line="240" w:lineRule="auto"/>
        <w:ind w:left="1267" w:hanging="270"/>
        <w:rPr>
          <w:b/>
          <w:bCs/>
        </w:rPr>
      </w:pPr>
      <w:bookmarkStart w:id="9" w:name="_Hlk132198836"/>
      <w:r w:rsidRPr="00E37B11">
        <w:t>Four records were missing documentation of assessment results for Resident allergies.</w:t>
      </w:r>
      <w:bookmarkEnd w:id="9"/>
    </w:p>
    <w:p w14:paraId="0D283565" w14:textId="77777777" w:rsidR="00F00C50" w:rsidRPr="00EA03AD" w:rsidRDefault="00F00C50" w:rsidP="00F00C50">
      <w:pPr>
        <w:pStyle w:val="ListParagraph"/>
        <w:numPr>
          <w:ilvl w:val="0"/>
          <w:numId w:val="25"/>
        </w:numPr>
        <w:tabs>
          <w:tab w:val="left" w:pos="450"/>
        </w:tabs>
        <w:spacing w:after="120" w:line="240" w:lineRule="auto"/>
        <w:ind w:left="1267" w:hanging="270"/>
        <w:rPr>
          <w:b/>
          <w:bCs/>
        </w:rPr>
      </w:pPr>
      <w:r w:rsidRPr="00E37B11">
        <w:t>Four records were missing documentation of assessment results for Resident diagnosis.</w:t>
      </w:r>
    </w:p>
    <w:p w14:paraId="5A951B10" w14:textId="77777777" w:rsidR="00F00C50" w:rsidRDefault="00F00C50" w:rsidP="00F00C50">
      <w:pPr>
        <w:tabs>
          <w:tab w:val="left" w:pos="450"/>
        </w:tabs>
        <w:spacing w:after="120"/>
        <w:rPr>
          <w:b/>
          <w:bCs/>
        </w:rPr>
      </w:pPr>
    </w:p>
    <w:p w14:paraId="253C1792" w14:textId="77777777" w:rsidR="00F00C50" w:rsidRPr="007B38E9" w:rsidRDefault="00F00C50" w:rsidP="00F00C50">
      <w:pPr>
        <w:contextualSpacing/>
        <w:rPr>
          <w:b/>
          <w:bCs/>
        </w:rPr>
      </w:pPr>
      <w:r>
        <w:rPr>
          <w:b/>
          <w:bCs/>
        </w:rPr>
        <w:t xml:space="preserve"> </w:t>
      </w:r>
      <w:r w:rsidRPr="00EA03AD">
        <w:rPr>
          <w:b/>
          <w:bCs/>
        </w:rPr>
        <w:t xml:space="preserve"> D. Service and Service Coordination- Special Care</w:t>
      </w:r>
    </w:p>
    <w:p w14:paraId="0D60FEF4" w14:textId="77777777" w:rsidR="00F00C50" w:rsidRPr="007B38E9" w:rsidRDefault="00F00C50" w:rsidP="00F00C50">
      <w:pPr>
        <w:numPr>
          <w:ilvl w:val="0"/>
          <w:numId w:val="42"/>
        </w:numPr>
        <w:ind w:left="1080" w:hanging="274"/>
        <w:rPr>
          <w:rFonts w:eastAsiaTheme="minorHAnsi" w:cstheme="minorBidi"/>
          <w:iCs/>
          <w:szCs w:val="22"/>
        </w:rPr>
      </w:pPr>
      <w:r w:rsidRPr="007B38E9">
        <w:rPr>
          <w:rFonts w:eastAsiaTheme="minorHAnsi" w:cstheme="minorBidi"/>
          <w:iCs/>
          <w:szCs w:val="22"/>
        </w:rPr>
        <w:t xml:space="preserve">EOEA reviewed the Special Care Residence (SCR) operations review from </w:t>
      </w:r>
      <w:r>
        <w:rPr>
          <w:rFonts w:eastAsiaTheme="minorHAnsi" w:cstheme="minorBidi"/>
          <w:iCs/>
          <w:szCs w:val="22"/>
        </w:rPr>
        <w:t xml:space="preserve">the last quarter of </w:t>
      </w:r>
      <w:r w:rsidRPr="007B38E9">
        <w:rPr>
          <w:rFonts w:eastAsiaTheme="minorHAnsi" w:cstheme="minorBidi"/>
          <w:iCs/>
          <w:szCs w:val="22"/>
        </w:rPr>
        <w:t xml:space="preserve">calendar year 2022 through the date of the Compliance Review to verify that the SCR is being administered with all the required safeguards. </w:t>
      </w:r>
    </w:p>
    <w:p w14:paraId="5D2191FB" w14:textId="2E5A8C14" w:rsidR="00F00C50" w:rsidRPr="007B38E9" w:rsidRDefault="00F00C50" w:rsidP="00F00C50">
      <w:pPr>
        <w:pStyle w:val="ListParagraph"/>
        <w:numPr>
          <w:ilvl w:val="0"/>
          <w:numId w:val="25"/>
        </w:numPr>
        <w:tabs>
          <w:tab w:val="left" w:pos="450"/>
        </w:tabs>
        <w:spacing w:after="120" w:line="240" w:lineRule="auto"/>
        <w:ind w:left="1267" w:hanging="270"/>
      </w:pPr>
      <w:r w:rsidRPr="007B38E9">
        <w:t>Documentation to support the required SCR operations revie</w:t>
      </w:r>
      <w:r w:rsidR="004865DE">
        <w:t>ws required during the period of review were missing.</w:t>
      </w:r>
    </w:p>
    <w:p w14:paraId="6BEA44FD" w14:textId="77777777" w:rsidR="00F00C50" w:rsidRPr="00EA03AD" w:rsidRDefault="00F00C50" w:rsidP="00F00C50">
      <w:pPr>
        <w:tabs>
          <w:tab w:val="left" w:pos="450"/>
        </w:tabs>
        <w:spacing w:after="120"/>
        <w:rPr>
          <w:b/>
          <w:bCs/>
        </w:rPr>
      </w:pPr>
    </w:p>
    <w:p w14:paraId="156592F3" w14:textId="77777777" w:rsidR="00F00C50" w:rsidRDefault="00F00C50" w:rsidP="00F00C50">
      <w:pPr>
        <w:rPr>
          <w:b/>
          <w:bCs/>
        </w:rPr>
      </w:pPr>
      <w:r w:rsidRPr="001818EF">
        <w:rPr>
          <w:b/>
          <w:bCs/>
        </w:rPr>
        <w:t xml:space="preserve">      </w:t>
      </w:r>
    </w:p>
    <w:p w14:paraId="74C343A0" w14:textId="77777777" w:rsidR="00F00C50" w:rsidRDefault="00F00C50" w:rsidP="00F00C50">
      <w:pPr>
        <w:rPr>
          <w:b/>
          <w:bCs/>
        </w:rPr>
      </w:pPr>
    </w:p>
    <w:p w14:paraId="020638AE" w14:textId="77777777" w:rsidR="00F00C50" w:rsidRPr="00EE2E17" w:rsidRDefault="00F00C50" w:rsidP="00F00C50">
      <w:pPr>
        <w:rPr>
          <w:b/>
          <w:bCs/>
        </w:rPr>
      </w:pPr>
      <w:r>
        <w:rPr>
          <w:b/>
          <w:bCs/>
        </w:rPr>
        <w:lastRenderedPageBreak/>
        <w:t xml:space="preserve">  </w:t>
      </w:r>
      <w:r w:rsidRPr="001818EF">
        <w:rPr>
          <w:b/>
          <w:bCs/>
        </w:rPr>
        <w:t>E. Emergency Preparedness Plan and Reporting Requirements</w:t>
      </w:r>
    </w:p>
    <w:p w14:paraId="43B91FE3" w14:textId="77777777" w:rsidR="00F00C50" w:rsidRPr="001D2E61" w:rsidRDefault="00F00C50" w:rsidP="00F00C50">
      <w:pPr>
        <w:numPr>
          <w:ilvl w:val="0"/>
          <w:numId w:val="42"/>
        </w:numPr>
        <w:ind w:left="1080" w:hanging="274"/>
        <w:rPr>
          <w:b/>
          <w:bCs/>
        </w:rPr>
      </w:pPr>
      <w:r>
        <w:t xml:space="preserve">EOEA reviewed </w:t>
      </w:r>
      <w:proofErr w:type="gramStart"/>
      <w:r>
        <w:t>the Residence’s</w:t>
      </w:r>
      <w:proofErr w:type="gramEnd"/>
      <w:r>
        <w:t xml:space="preserve"> emergency management plan to ensure compliance that the Residence can address potential disasters and emergencies.</w:t>
      </w:r>
    </w:p>
    <w:p w14:paraId="3009158B" w14:textId="77777777" w:rsidR="00F00C50" w:rsidRDefault="00F00C50" w:rsidP="00F00C50">
      <w:pPr>
        <w:pStyle w:val="ListParagraph"/>
        <w:rPr>
          <w:b/>
          <w:bCs/>
        </w:rPr>
      </w:pPr>
      <w:r w:rsidRPr="00DD5F3E">
        <w:rPr>
          <w:b/>
          <w:bCs/>
        </w:rPr>
        <w:t>Missing person drills</w:t>
      </w:r>
    </w:p>
    <w:p w14:paraId="678C4A50" w14:textId="77777777" w:rsidR="00F00C50" w:rsidRPr="00836D33" w:rsidRDefault="00F00C50" w:rsidP="00F00C50">
      <w:pPr>
        <w:pStyle w:val="ListParagraph"/>
        <w:numPr>
          <w:ilvl w:val="0"/>
          <w:numId w:val="25"/>
        </w:numPr>
        <w:tabs>
          <w:tab w:val="left" w:pos="450"/>
        </w:tabs>
        <w:spacing w:after="120" w:line="240" w:lineRule="auto"/>
        <w:ind w:left="1267" w:hanging="270"/>
        <w:rPr>
          <w:b/>
          <w:bCs/>
        </w:rPr>
      </w:pPr>
      <w:bookmarkStart w:id="10" w:name="_Hlk152798027"/>
      <w:r w:rsidRPr="00836D33">
        <w:t>Documentation that all applicable staff from all shifts participated in elopement drills was missing for the 2022 and 2023 calendar year reviewed.</w:t>
      </w:r>
    </w:p>
    <w:p w14:paraId="0C0BD095" w14:textId="77777777" w:rsidR="00F00C50" w:rsidRPr="00836D33" w:rsidRDefault="00F00C50" w:rsidP="00F00C50">
      <w:pPr>
        <w:ind w:left="720"/>
        <w:rPr>
          <w:b/>
          <w:bCs/>
        </w:rPr>
      </w:pPr>
      <w:r w:rsidRPr="00836D33">
        <w:rPr>
          <w:b/>
          <w:bCs/>
        </w:rPr>
        <w:t>Evacuation drills</w:t>
      </w:r>
    </w:p>
    <w:bookmarkEnd w:id="10"/>
    <w:p w14:paraId="3C4D9EB9" w14:textId="77777777" w:rsidR="00F00C50" w:rsidRPr="00836D33" w:rsidRDefault="00F00C50" w:rsidP="00F00C50">
      <w:pPr>
        <w:pStyle w:val="ListParagraph"/>
        <w:numPr>
          <w:ilvl w:val="0"/>
          <w:numId w:val="25"/>
        </w:numPr>
        <w:tabs>
          <w:tab w:val="left" w:pos="450"/>
        </w:tabs>
        <w:spacing w:after="120" w:line="240" w:lineRule="auto"/>
        <w:ind w:left="1267" w:hanging="270"/>
        <w:rPr>
          <w:b/>
          <w:bCs/>
        </w:rPr>
      </w:pPr>
      <w:r w:rsidRPr="00836D33">
        <w:t>Documentation that all applicable staff from all shifts participated in evacuation drills was missing for the 2022 and 2023 calendar year reviewed.</w:t>
      </w:r>
    </w:p>
    <w:p w14:paraId="08CEFAB3" w14:textId="77777777" w:rsidR="00F00C50" w:rsidRDefault="00F00C50" w:rsidP="00F00C50"/>
    <w:p w14:paraId="07745031" w14:textId="77777777" w:rsidR="00F00C50" w:rsidRPr="00E3044D" w:rsidRDefault="00F00C50" w:rsidP="00F00C50">
      <w:pPr>
        <w:tabs>
          <w:tab w:val="left" w:pos="180"/>
          <w:tab w:val="left" w:pos="450"/>
        </w:tabs>
        <w:rPr>
          <w:b/>
          <w:bCs/>
        </w:rPr>
      </w:pPr>
      <w:r w:rsidRPr="00E3044D">
        <w:rPr>
          <w:b/>
          <w:bCs/>
        </w:rPr>
        <w:t xml:space="preserve">  </w:t>
      </w:r>
      <w:r>
        <w:rPr>
          <w:b/>
          <w:bCs/>
        </w:rPr>
        <w:t>F.  St</w:t>
      </w:r>
      <w:r w:rsidRPr="00093B56">
        <w:rPr>
          <w:b/>
          <w:bCs/>
        </w:rPr>
        <w:t>affing Requirements - Staffing Levels</w:t>
      </w:r>
    </w:p>
    <w:p w14:paraId="14350CE5" w14:textId="77777777" w:rsidR="00F00C50" w:rsidRPr="00E3044D" w:rsidRDefault="00F00C50" w:rsidP="00F00C50">
      <w:pPr>
        <w:numPr>
          <w:ilvl w:val="0"/>
          <w:numId w:val="42"/>
        </w:numPr>
        <w:ind w:left="1080" w:hanging="274"/>
        <w:rPr>
          <w:rFonts w:eastAsia="Aptos"/>
          <w:iCs/>
          <w:szCs w:val="22"/>
        </w:rPr>
      </w:pPr>
      <w:r w:rsidRPr="00E3044D">
        <w:rPr>
          <w:rFonts w:eastAsia="Aptos"/>
          <w:iCs/>
          <w:szCs w:val="22"/>
        </w:rPr>
        <w:t xml:space="preserve">EOEA reviewed the records to determine if the Residence developed and implemented a process for determining its staffing levels. </w:t>
      </w:r>
    </w:p>
    <w:p w14:paraId="523C5D4B" w14:textId="0974F348" w:rsidR="00F00C50" w:rsidRDefault="00F00C50" w:rsidP="00F00C50">
      <w:pPr>
        <w:pStyle w:val="ListParagraph"/>
        <w:numPr>
          <w:ilvl w:val="0"/>
          <w:numId w:val="25"/>
        </w:numPr>
        <w:tabs>
          <w:tab w:val="left" w:pos="450"/>
        </w:tabs>
        <w:spacing w:after="120" w:line="240" w:lineRule="auto"/>
        <w:ind w:left="1267" w:hanging="270"/>
        <w:rPr>
          <w:bCs/>
        </w:rPr>
      </w:pPr>
      <w:r w:rsidRPr="00E3044D">
        <w:rPr>
          <w:bCs/>
        </w:rPr>
        <w:t xml:space="preserve">Documentation of a plan or review conducted at least quarterly </w:t>
      </w:r>
      <w:r w:rsidR="00975A17">
        <w:rPr>
          <w:bCs/>
        </w:rPr>
        <w:t xml:space="preserve">for </w:t>
      </w:r>
      <w:r w:rsidRPr="00E3044D">
        <w:rPr>
          <w:bCs/>
        </w:rPr>
        <w:t>the appropriateness of staffing levels was missing from all four quarters of calendar year 2023 and the third and fourth quarter of calendar year 2022.</w:t>
      </w:r>
    </w:p>
    <w:p w14:paraId="70D3F79C" w14:textId="77777777" w:rsidR="00F00C50" w:rsidRDefault="00F00C50" w:rsidP="00F00C50">
      <w:pPr>
        <w:spacing w:after="120"/>
        <w:contextualSpacing/>
        <w:rPr>
          <w:bCs/>
        </w:rPr>
      </w:pPr>
    </w:p>
    <w:p w14:paraId="0ECF150F" w14:textId="77777777" w:rsidR="00F00C50" w:rsidRDefault="00F00C50" w:rsidP="00F00C50">
      <w:pPr>
        <w:tabs>
          <w:tab w:val="left" w:pos="180"/>
          <w:tab w:val="left" w:pos="270"/>
          <w:tab w:val="left" w:pos="450"/>
        </w:tabs>
        <w:rPr>
          <w:b/>
          <w:bCs/>
          <w:highlight w:val="yellow"/>
        </w:rPr>
      </w:pPr>
    </w:p>
    <w:p w14:paraId="39679DD1" w14:textId="77777777" w:rsidR="00F00C50" w:rsidRPr="00BC693C" w:rsidRDefault="00F00C50" w:rsidP="0045408B">
      <w:pPr>
        <w:tabs>
          <w:tab w:val="left" w:pos="180"/>
          <w:tab w:val="left" w:pos="270"/>
          <w:tab w:val="left" w:pos="450"/>
        </w:tabs>
        <w:rPr>
          <w:b/>
          <w:bCs/>
        </w:rPr>
      </w:pPr>
      <w:r w:rsidRPr="0044369A">
        <w:rPr>
          <w:b/>
          <w:bCs/>
        </w:rPr>
        <w:t xml:space="preserve">  G. Training Requirements</w:t>
      </w:r>
    </w:p>
    <w:p w14:paraId="571E2BB3" w14:textId="77777777" w:rsidR="00F00C50" w:rsidRPr="00BC693C" w:rsidRDefault="00F00C50" w:rsidP="00F00C50">
      <w:pPr>
        <w:tabs>
          <w:tab w:val="left" w:pos="180"/>
          <w:tab w:val="left" w:pos="270"/>
          <w:tab w:val="left" w:pos="450"/>
        </w:tabs>
        <w:rPr>
          <w:b/>
          <w:bCs/>
          <w:sz w:val="12"/>
          <w:szCs w:val="12"/>
        </w:rPr>
      </w:pPr>
    </w:p>
    <w:p w14:paraId="3B7F4486" w14:textId="77777777" w:rsidR="00F00C50" w:rsidRPr="00BC693C" w:rsidRDefault="00F00C50" w:rsidP="00F00C50">
      <w:pPr>
        <w:tabs>
          <w:tab w:val="left" w:pos="180"/>
          <w:tab w:val="left" w:pos="270"/>
          <w:tab w:val="left" w:pos="630"/>
        </w:tabs>
        <w:rPr>
          <w:b/>
          <w:bCs/>
        </w:rPr>
      </w:pPr>
      <w:r w:rsidRPr="00BC693C">
        <w:rPr>
          <w:b/>
          <w:bCs/>
        </w:rPr>
        <w:t xml:space="preserve">       Introductory Visit and Review</w:t>
      </w:r>
    </w:p>
    <w:p w14:paraId="1C74A1FF" w14:textId="66A5D26B" w:rsidR="00F00C50" w:rsidRPr="00BC693C" w:rsidRDefault="00F00C50" w:rsidP="00F00C50">
      <w:pPr>
        <w:numPr>
          <w:ilvl w:val="0"/>
          <w:numId w:val="42"/>
        </w:numPr>
        <w:ind w:left="1080" w:hanging="274"/>
        <w:rPr>
          <w:rFonts w:eastAsia="Aptos"/>
          <w:iCs/>
          <w:szCs w:val="22"/>
        </w:rPr>
      </w:pPr>
      <w:r w:rsidRPr="00BC693C">
        <w:rPr>
          <w:rFonts w:eastAsia="Aptos"/>
          <w:iCs/>
          <w:szCs w:val="22"/>
        </w:rPr>
        <w:t xml:space="preserve">EOEA reviewed the records of </w:t>
      </w:r>
      <w:r>
        <w:rPr>
          <w:rFonts w:eastAsia="Aptos"/>
          <w:iCs/>
          <w:szCs w:val="22"/>
        </w:rPr>
        <w:t>five</w:t>
      </w:r>
      <w:r w:rsidRPr="00BC693C">
        <w:rPr>
          <w:rFonts w:eastAsia="Aptos"/>
          <w:iCs/>
          <w:szCs w:val="22"/>
        </w:rPr>
        <w:t xml:space="preserve"> Residents to determine compliance with the requirements that a nurse review the Resident’s service plan with all relevant personal care workers within the 48 hours after the provision of </w:t>
      </w:r>
      <w:r w:rsidR="00680242">
        <w:rPr>
          <w:rFonts w:eastAsia="Aptos"/>
          <w:iCs/>
          <w:szCs w:val="22"/>
        </w:rPr>
        <w:t xml:space="preserve">Personal Care </w:t>
      </w:r>
      <w:r w:rsidR="00A274E8">
        <w:rPr>
          <w:rFonts w:eastAsia="Aptos"/>
          <w:iCs/>
          <w:szCs w:val="22"/>
        </w:rPr>
        <w:t>S</w:t>
      </w:r>
      <w:r w:rsidRPr="00BC693C">
        <w:rPr>
          <w:rFonts w:eastAsia="Aptos"/>
          <w:iCs/>
          <w:szCs w:val="22"/>
        </w:rPr>
        <w:t>ervice</w:t>
      </w:r>
      <w:r w:rsidR="00F805FE">
        <w:rPr>
          <w:rFonts w:eastAsia="Aptos"/>
          <w:iCs/>
          <w:szCs w:val="22"/>
        </w:rPr>
        <w:t>s</w:t>
      </w:r>
      <w:r w:rsidRPr="00BC693C">
        <w:rPr>
          <w:rFonts w:eastAsia="Aptos"/>
          <w:iCs/>
          <w:szCs w:val="22"/>
        </w:rPr>
        <w:t xml:space="preserve"> or with any change of condition for the Resident.</w:t>
      </w:r>
    </w:p>
    <w:p w14:paraId="41777AE5" w14:textId="11FA1BA3" w:rsidR="00F00C50" w:rsidRPr="00BC693C" w:rsidRDefault="00F00C50" w:rsidP="00F00C50">
      <w:pPr>
        <w:pStyle w:val="ListParagraph"/>
        <w:numPr>
          <w:ilvl w:val="0"/>
          <w:numId w:val="25"/>
        </w:numPr>
        <w:tabs>
          <w:tab w:val="left" w:pos="450"/>
        </w:tabs>
        <w:spacing w:after="120" w:line="240" w:lineRule="auto"/>
        <w:ind w:left="1267" w:hanging="270"/>
        <w:rPr>
          <w:rFonts w:eastAsia="Aptos"/>
        </w:rPr>
      </w:pPr>
      <w:r>
        <w:rPr>
          <w:rFonts w:eastAsia="Aptos"/>
        </w:rPr>
        <w:t xml:space="preserve">Five </w:t>
      </w:r>
      <w:r w:rsidRPr="00BC693C">
        <w:rPr>
          <w:rFonts w:eastAsia="Aptos"/>
        </w:rPr>
        <w:t xml:space="preserve">records were missing signature documentation to </w:t>
      </w:r>
      <w:r w:rsidR="008D6E8D" w:rsidRPr="00BC693C">
        <w:rPr>
          <w:rFonts w:eastAsia="Aptos"/>
        </w:rPr>
        <w:t>support the fact</w:t>
      </w:r>
      <w:r w:rsidRPr="00BC693C">
        <w:rPr>
          <w:rFonts w:eastAsia="Aptos"/>
        </w:rPr>
        <w:t xml:space="preserve"> that Introductory Visits have been conducted with all applicable staff prior to or within 48 hours after the provision of Personal Care </w:t>
      </w:r>
      <w:r w:rsidR="00A274E8">
        <w:rPr>
          <w:rFonts w:eastAsia="Aptos"/>
        </w:rPr>
        <w:t>S</w:t>
      </w:r>
      <w:r w:rsidRPr="00BC693C">
        <w:rPr>
          <w:rFonts w:eastAsia="Aptos"/>
        </w:rPr>
        <w:t>ervices.</w:t>
      </w:r>
    </w:p>
    <w:p w14:paraId="1FB27311" w14:textId="77777777" w:rsidR="00F00C50" w:rsidRPr="00BC693C" w:rsidRDefault="00F00C50" w:rsidP="00F00C50">
      <w:pPr>
        <w:rPr>
          <w:b/>
          <w:bCs/>
          <w:sz w:val="12"/>
          <w:szCs w:val="12"/>
        </w:rPr>
      </w:pPr>
      <w:r w:rsidRPr="00BC693C">
        <w:rPr>
          <w:b/>
          <w:bCs/>
        </w:rPr>
        <w:t xml:space="preserve">     </w:t>
      </w:r>
    </w:p>
    <w:p w14:paraId="1BF51EC8" w14:textId="77777777" w:rsidR="00F00C50" w:rsidRPr="00BC693C" w:rsidRDefault="00F00C50" w:rsidP="00F00C50">
      <w:r w:rsidRPr="00BC693C">
        <w:rPr>
          <w:b/>
          <w:bCs/>
        </w:rPr>
        <w:t xml:space="preserve">       Supervision</w:t>
      </w:r>
    </w:p>
    <w:p w14:paraId="25AA9CB3" w14:textId="77777777" w:rsidR="00F00C50" w:rsidRPr="00BC693C" w:rsidRDefault="00F00C50" w:rsidP="00F00C50">
      <w:pPr>
        <w:numPr>
          <w:ilvl w:val="0"/>
          <w:numId w:val="42"/>
        </w:numPr>
        <w:ind w:left="1080" w:hanging="274"/>
        <w:rPr>
          <w:iCs/>
          <w:color w:val="000000"/>
        </w:rPr>
      </w:pPr>
      <w:r w:rsidRPr="00BC693C">
        <w:rPr>
          <w:iCs/>
          <w:color w:val="000000"/>
        </w:rPr>
        <w:t xml:space="preserve">EOEA reviewed the records of </w:t>
      </w:r>
      <w:r>
        <w:rPr>
          <w:iCs/>
          <w:color w:val="000000"/>
        </w:rPr>
        <w:t>three</w:t>
      </w:r>
      <w:r w:rsidRPr="00BC693C">
        <w:rPr>
          <w:iCs/>
          <w:color w:val="000000"/>
        </w:rPr>
        <w:t xml:space="preserve"> Personal Care (PC) staff to determine compliance with Personal Care and SAMM skills evaluation requirements in the calendar year 2022 through the date of the Compliance Review.</w:t>
      </w:r>
    </w:p>
    <w:p w14:paraId="1D4A41CA" w14:textId="77777777" w:rsidR="00F00C50" w:rsidRDefault="00F00C50" w:rsidP="00F00C50">
      <w:pPr>
        <w:pStyle w:val="ListParagraph"/>
        <w:numPr>
          <w:ilvl w:val="0"/>
          <w:numId w:val="25"/>
        </w:numPr>
        <w:tabs>
          <w:tab w:val="left" w:pos="450"/>
        </w:tabs>
        <w:spacing w:after="120" w:line="240" w:lineRule="auto"/>
        <w:ind w:left="1267" w:hanging="270"/>
        <w:rPr>
          <w:rFonts w:eastAsia="Aptos"/>
        </w:rPr>
      </w:pPr>
      <w:r w:rsidRPr="00BC693C">
        <w:rPr>
          <w:rFonts w:eastAsia="Aptos"/>
        </w:rPr>
        <w:t xml:space="preserve">Documentation confirming the completion of Personal Care (PC) skills evaluations </w:t>
      </w:r>
      <w:r>
        <w:rPr>
          <w:rFonts w:eastAsia="Aptos"/>
        </w:rPr>
        <w:t xml:space="preserve">and SAMM evaluations </w:t>
      </w:r>
      <w:r w:rsidRPr="00BC693C">
        <w:rPr>
          <w:rFonts w:eastAsia="Aptos"/>
        </w:rPr>
        <w:t xml:space="preserve">every six months </w:t>
      </w:r>
      <w:proofErr w:type="gramStart"/>
      <w:r w:rsidRPr="00BC693C">
        <w:rPr>
          <w:rFonts w:eastAsia="Aptos"/>
        </w:rPr>
        <w:t>was</w:t>
      </w:r>
      <w:proofErr w:type="gramEnd"/>
      <w:r w:rsidRPr="00BC693C">
        <w:rPr>
          <w:rFonts w:eastAsia="Aptos"/>
        </w:rPr>
        <w:t xml:space="preserve"> missing from t</w:t>
      </w:r>
      <w:r>
        <w:rPr>
          <w:rFonts w:eastAsia="Aptos"/>
        </w:rPr>
        <w:t>hree</w:t>
      </w:r>
      <w:r w:rsidRPr="00BC693C">
        <w:rPr>
          <w:rFonts w:eastAsia="Aptos"/>
        </w:rPr>
        <w:t xml:space="preserve"> records.</w:t>
      </w:r>
    </w:p>
    <w:p w14:paraId="44CAB627" w14:textId="77777777" w:rsidR="00F00C50" w:rsidRDefault="00F00C50" w:rsidP="00F00C50">
      <w:pPr>
        <w:contextualSpacing/>
        <w:rPr>
          <w:rFonts w:eastAsia="Aptos"/>
          <w:szCs w:val="22"/>
        </w:rPr>
      </w:pPr>
      <w:r>
        <w:rPr>
          <w:rFonts w:eastAsia="Aptos"/>
          <w:szCs w:val="22"/>
        </w:rPr>
        <w:t xml:space="preserve">         </w:t>
      </w:r>
    </w:p>
    <w:p w14:paraId="2FBAD2DB" w14:textId="77777777" w:rsidR="00F00C50" w:rsidRPr="00DD641C" w:rsidRDefault="00F00C50" w:rsidP="00F00C50">
      <w:pPr>
        <w:tabs>
          <w:tab w:val="left" w:pos="3250"/>
        </w:tabs>
        <w:contextualSpacing/>
        <w:rPr>
          <w:rFonts w:eastAsia="Aptos"/>
          <w:b/>
          <w:bCs/>
          <w:szCs w:val="22"/>
        </w:rPr>
      </w:pPr>
      <w:r>
        <w:rPr>
          <w:rFonts w:eastAsia="Aptos"/>
          <w:szCs w:val="22"/>
        </w:rPr>
        <w:t xml:space="preserve">        </w:t>
      </w:r>
      <w:r w:rsidRPr="00DD641C">
        <w:rPr>
          <w:rFonts w:eastAsia="Aptos"/>
          <w:b/>
          <w:bCs/>
          <w:szCs w:val="22"/>
        </w:rPr>
        <w:t>L</w:t>
      </w:r>
      <w:r>
        <w:rPr>
          <w:rFonts w:eastAsia="Aptos"/>
          <w:b/>
          <w:bCs/>
          <w:szCs w:val="22"/>
        </w:rPr>
        <w:t>GB</w:t>
      </w:r>
      <w:r w:rsidRPr="00DD641C">
        <w:rPr>
          <w:rFonts w:eastAsia="Aptos"/>
          <w:b/>
          <w:bCs/>
          <w:szCs w:val="22"/>
        </w:rPr>
        <w:t>TQ Training</w:t>
      </w:r>
      <w:r w:rsidRPr="00DD641C">
        <w:rPr>
          <w:rFonts w:eastAsia="Aptos"/>
          <w:b/>
          <w:bCs/>
          <w:szCs w:val="22"/>
        </w:rPr>
        <w:tab/>
      </w:r>
    </w:p>
    <w:p w14:paraId="2D37E97C" w14:textId="77777777" w:rsidR="00F00C50" w:rsidRDefault="00F00C50" w:rsidP="00F00C50">
      <w:pPr>
        <w:numPr>
          <w:ilvl w:val="0"/>
          <w:numId w:val="42"/>
        </w:numPr>
        <w:ind w:left="1080" w:hanging="274"/>
        <w:rPr>
          <w:rFonts w:eastAsia="Aptos"/>
        </w:rPr>
      </w:pPr>
      <w:r>
        <w:rPr>
          <w:rFonts w:eastAsia="Aptos"/>
        </w:rPr>
        <w:t>EOEA reviewed five personnel records to determine compliance with training requirements.</w:t>
      </w:r>
    </w:p>
    <w:p w14:paraId="5505104A" w14:textId="77777777" w:rsidR="00F00C50" w:rsidRPr="00BC0A87" w:rsidRDefault="00F00C50" w:rsidP="00F00C50">
      <w:pPr>
        <w:pStyle w:val="ListParagraph"/>
        <w:numPr>
          <w:ilvl w:val="0"/>
          <w:numId w:val="25"/>
        </w:numPr>
        <w:tabs>
          <w:tab w:val="left" w:pos="450"/>
        </w:tabs>
        <w:spacing w:after="120" w:line="240" w:lineRule="auto"/>
        <w:ind w:left="1267" w:hanging="270"/>
        <w:rPr>
          <w:rFonts w:eastAsia="Aptos"/>
        </w:rPr>
      </w:pPr>
      <w:r>
        <w:rPr>
          <w:rFonts w:eastAsia="Aptos"/>
        </w:rPr>
        <w:t xml:space="preserve">Five records were missing documentation to confirm completion of required LGBTQ training. </w:t>
      </w:r>
    </w:p>
    <w:p w14:paraId="3E4EC358" w14:textId="77777777" w:rsidR="00F00C50" w:rsidRDefault="00F00C50" w:rsidP="00F00C50"/>
    <w:bookmarkEnd w:id="8"/>
    <w:p w14:paraId="6EA8E65A" w14:textId="77777777" w:rsidR="00F00C50" w:rsidRDefault="00F00C50" w:rsidP="00F00C50">
      <w:pPr>
        <w:rPr>
          <w:b/>
          <w:bCs/>
        </w:rPr>
      </w:pPr>
    </w:p>
    <w:p w14:paraId="6099ED4D" w14:textId="77777777" w:rsidR="00F00C50" w:rsidRDefault="00F00C50" w:rsidP="00F00C50">
      <w:pPr>
        <w:rPr>
          <w:b/>
          <w:bCs/>
        </w:rPr>
      </w:pPr>
    </w:p>
    <w:p w14:paraId="778D7ECF" w14:textId="77777777" w:rsidR="00AF2BB6" w:rsidRDefault="00F00C50" w:rsidP="00F00C50">
      <w:pPr>
        <w:rPr>
          <w:b/>
          <w:bCs/>
        </w:rPr>
      </w:pPr>
      <w:r>
        <w:rPr>
          <w:b/>
          <w:bCs/>
        </w:rPr>
        <w:lastRenderedPageBreak/>
        <w:t xml:space="preserve">   </w:t>
      </w:r>
    </w:p>
    <w:p w14:paraId="1E0D6FB8" w14:textId="77777777" w:rsidR="00F00C50" w:rsidRPr="00C56DA4" w:rsidRDefault="00F00C50" w:rsidP="00F00C50"/>
    <w:p w14:paraId="42EBDAEE" w14:textId="77777777" w:rsidR="004E4D4D" w:rsidRPr="004E4D4D" w:rsidRDefault="004E4D4D" w:rsidP="00B3583B">
      <w:pPr>
        <w:numPr>
          <w:ilvl w:val="0"/>
          <w:numId w:val="4"/>
        </w:numPr>
        <w:contextualSpacing/>
        <w:rPr>
          <w:bCs/>
        </w:rPr>
      </w:pPr>
      <w:r w:rsidRPr="004E4D4D">
        <w:rPr>
          <w:b/>
          <w:u w:val="single"/>
        </w:rPr>
        <w:t>Corrective Actions</w:t>
      </w:r>
      <w:r w:rsidRPr="004E4D4D">
        <w:rPr>
          <w:b/>
        </w:rPr>
        <w:t>.</w:t>
      </w:r>
    </w:p>
    <w:p w14:paraId="6D3AAC7B" w14:textId="77777777" w:rsidR="004E4D4D" w:rsidRPr="004E4D4D" w:rsidRDefault="004E4D4D" w:rsidP="004E4D4D">
      <w:pPr>
        <w:ind w:left="216"/>
        <w:rPr>
          <w:b/>
          <w:bCs/>
        </w:rPr>
      </w:pPr>
      <w:r w:rsidRPr="004E4D4D">
        <w:rPr>
          <w:b/>
          <w:bCs/>
        </w:rPr>
        <w:t>A. General Corrective Actions</w:t>
      </w:r>
    </w:p>
    <w:p w14:paraId="7EF7EA95" w14:textId="77777777" w:rsidR="004E4D4D" w:rsidRPr="004E4D4D" w:rsidRDefault="004E4D4D" w:rsidP="004E4D4D">
      <w:pPr>
        <w:ind w:left="216"/>
        <w:rPr>
          <w:b/>
          <w:bCs/>
        </w:rPr>
      </w:pPr>
      <w:r w:rsidRPr="004E4D4D">
        <w:t>Complete and submit to EOEA each of the following:</w:t>
      </w:r>
    </w:p>
    <w:p w14:paraId="07EF58BC" w14:textId="77777777" w:rsidR="004E4D4D" w:rsidRPr="004E4D4D" w:rsidRDefault="004E4D4D" w:rsidP="00B3583B">
      <w:pPr>
        <w:numPr>
          <w:ilvl w:val="3"/>
          <w:numId w:val="1"/>
        </w:numPr>
        <w:tabs>
          <w:tab w:val="left" w:pos="720"/>
        </w:tabs>
        <w:ind w:left="846" w:hanging="270"/>
        <w:rPr>
          <w:rFonts w:eastAsiaTheme="minorHAnsi"/>
        </w:rPr>
      </w:pPr>
      <w:r w:rsidRPr="004E4D4D">
        <w:rPr>
          <w:rFonts w:eastAsiaTheme="minorHAnsi"/>
        </w:rPr>
        <w:t xml:space="preserve">A specific plan of what will be or has been done to correct each of the cited in Section II   </w:t>
      </w:r>
    </w:p>
    <w:p w14:paraId="042BC87E" w14:textId="0E0715E0" w:rsidR="004E4D4D" w:rsidRPr="004E4D4D" w:rsidRDefault="004E35E3" w:rsidP="004E4D4D">
      <w:pPr>
        <w:tabs>
          <w:tab w:val="left" w:pos="720"/>
        </w:tabs>
        <w:ind w:left="846"/>
        <w:rPr>
          <w:rFonts w:eastAsiaTheme="minorHAnsi"/>
        </w:rPr>
      </w:pPr>
      <w:r>
        <w:rPr>
          <w:rFonts w:eastAsiaTheme="minorHAnsi"/>
        </w:rPr>
        <w:t>a</w:t>
      </w:r>
      <w:r w:rsidRPr="004E4D4D">
        <w:rPr>
          <w:rFonts w:eastAsiaTheme="minorHAnsi"/>
        </w:rPr>
        <w:t>bove</w:t>
      </w:r>
      <w:r>
        <w:rPr>
          <w:rFonts w:eastAsiaTheme="minorHAnsi"/>
        </w:rPr>
        <w:t>.</w:t>
      </w:r>
      <w:r w:rsidR="004E4D4D" w:rsidRPr="004E4D4D">
        <w:rPr>
          <w:rFonts w:eastAsiaTheme="minorHAnsi"/>
        </w:rPr>
        <w:t xml:space="preserve"> </w:t>
      </w:r>
    </w:p>
    <w:p w14:paraId="1EB732FD" w14:textId="0F06F04F" w:rsidR="004E4D4D" w:rsidRPr="004E4D4D" w:rsidRDefault="004E4D4D" w:rsidP="00B3583B">
      <w:pPr>
        <w:numPr>
          <w:ilvl w:val="0"/>
          <w:numId w:val="1"/>
        </w:numPr>
        <w:tabs>
          <w:tab w:val="left" w:pos="450"/>
        </w:tabs>
        <w:ind w:left="936"/>
      </w:pPr>
      <w:r w:rsidRPr="004E4D4D">
        <w:rPr>
          <w:rFonts w:eastAsiaTheme="minorHAnsi"/>
        </w:rPr>
        <w:t xml:space="preserve">Provide a description of what will be done to prevent recurrence of each of the </w:t>
      </w:r>
      <w:proofErr w:type="gramStart"/>
      <w:r w:rsidRPr="004E4D4D">
        <w:rPr>
          <w:rFonts w:eastAsiaTheme="minorHAnsi"/>
        </w:rPr>
        <w:t>issue</w:t>
      </w:r>
      <w:proofErr w:type="gramEnd"/>
      <w:r w:rsidRPr="004E4D4D">
        <w:rPr>
          <w:rFonts w:eastAsiaTheme="minorHAnsi"/>
        </w:rPr>
        <w:t xml:space="preserve">(s) identified in Section II to </w:t>
      </w:r>
      <w:r w:rsidRPr="004E4D4D">
        <w:t xml:space="preserve">ensure the problem does not </w:t>
      </w:r>
      <w:r w:rsidR="004E35E3" w:rsidRPr="004E4D4D">
        <w:t>recur</w:t>
      </w:r>
      <w:r w:rsidR="004E35E3">
        <w:t>.</w:t>
      </w:r>
    </w:p>
    <w:p w14:paraId="752BC3A3" w14:textId="77777777" w:rsidR="004E4D4D" w:rsidRPr="004E4D4D" w:rsidRDefault="004E4D4D" w:rsidP="00B3583B">
      <w:pPr>
        <w:numPr>
          <w:ilvl w:val="0"/>
          <w:numId w:val="1"/>
        </w:numPr>
        <w:tabs>
          <w:tab w:val="left" w:pos="450"/>
        </w:tabs>
        <w:ind w:left="936"/>
      </w:pPr>
      <w:r w:rsidRPr="004E4D4D">
        <w:t xml:space="preserve">Identify the designation of the individual(s) who will be responsible for monitoring the correction; and, </w:t>
      </w:r>
    </w:p>
    <w:p w14:paraId="2AFD391B" w14:textId="77777777" w:rsidR="004E4D4D" w:rsidRPr="004E4D4D" w:rsidRDefault="004E4D4D" w:rsidP="00B3583B">
      <w:pPr>
        <w:numPr>
          <w:ilvl w:val="0"/>
          <w:numId w:val="1"/>
        </w:numPr>
        <w:tabs>
          <w:tab w:val="left" w:pos="450"/>
        </w:tabs>
        <w:ind w:left="936"/>
      </w:pPr>
      <w:r w:rsidRPr="004E4D4D">
        <w:t>The date by which each correction will be achieved.</w:t>
      </w:r>
    </w:p>
    <w:p w14:paraId="1CCDF4F1" w14:textId="5EBFC444" w:rsidR="004E4D4D" w:rsidRPr="007E7C56" w:rsidRDefault="004E4D4D" w:rsidP="004E4D4D">
      <w:pPr>
        <w:ind w:left="216"/>
        <w:contextualSpacing/>
        <w:rPr>
          <w:color w:val="C00000"/>
          <w:sz w:val="12"/>
          <w:szCs w:val="12"/>
        </w:rPr>
      </w:pPr>
    </w:p>
    <w:p w14:paraId="65A6C861" w14:textId="77777777" w:rsidR="00A42D13" w:rsidRPr="00185765" w:rsidRDefault="00A42D13" w:rsidP="00A42D13">
      <w:pPr>
        <w:ind w:left="216"/>
        <w:contextualSpacing/>
      </w:pPr>
      <w:r w:rsidRPr="00185765">
        <w:rPr>
          <w:b/>
          <w:bCs/>
        </w:rPr>
        <w:t>B. Specific Corrective Actions.</w:t>
      </w:r>
      <w:r w:rsidRPr="00185765">
        <w:t xml:space="preserve"> </w:t>
      </w:r>
    </w:p>
    <w:p w14:paraId="4A622B99" w14:textId="77777777" w:rsidR="00A42D13" w:rsidRPr="00185765" w:rsidRDefault="00A42D13" w:rsidP="00A42D13">
      <w:pPr>
        <w:ind w:left="216"/>
        <w:contextualSpacing/>
        <w:rPr>
          <w:rFonts w:eastAsiaTheme="minorHAnsi"/>
        </w:rPr>
      </w:pPr>
      <w:r w:rsidRPr="00185765">
        <w:rPr>
          <w:rFonts w:eastAsiaTheme="minorHAnsi"/>
        </w:rPr>
        <w:t>Submit to EOEA the following:</w:t>
      </w:r>
    </w:p>
    <w:p w14:paraId="394798AE" w14:textId="712F48A2" w:rsidR="006514F4" w:rsidRDefault="00F824C7" w:rsidP="00375662">
      <w:pPr>
        <w:numPr>
          <w:ilvl w:val="0"/>
          <w:numId w:val="14"/>
        </w:numPr>
        <w:tabs>
          <w:tab w:val="left" w:pos="450"/>
        </w:tabs>
        <w:ind w:left="990"/>
      </w:pPr>
      <w:r>
        <w:t xml:space="preserve">Documentation </w:t>
      </w:r>
      <w:r w:rsidR="00E8706E">
        <w:t>confirming</w:t>
      </w:r>
      <w:r>
        <w:t xml:space="preserve"> PC skills and SAMM training for </w:t>
      </w:r>
      <w:r w:rsidR="00E8706E">
        <w:t>all care staff is current and up to date.</w:t>
      </w:r>
    </w:p>
    <w:p w14:paraId="62EC060B" w14:textId="081117C5" w:rsidR="00375662" w:rsidRDefault="00621D4B" w:rsidP="00375662">
      <w:pPr>
        <w:numPr>
          <w:ilvl w:val="0"/>
          <w:numId w:val="14"/>
        </w:numPr>
        <w:tabs>
          <w:tab w:val="left" w:pos="450"/>
        </w:tabs>
        <w:ind w:left="990"/>
      </w:pPr>
      <w:r w:rsidRPr="00CC69A8">
        <w:t xml:space="preserve">Documentation confirming a </w:t>
      </w:r>
      <w:r w:rsidR="0079470C">
        <w:t xml:space="preserve">newly </w:t>
      </w:r>
      <w:r w:rsidRPr="00CC69A8">
        <w:t>completed</w:t>
      </w:r>
      <w:r w:rsidR="007E6BE7" w:rsidRPr="00561270">
        <w:t xml:space="preserve"> Service Plan Review of all Residents</w:t>
      </w:r>
      <w:r w:rsidR="005C091F">
        <w:t>.</w:t>
      </w:r>
    </w:p>
    <w:p w14:paraId="3A8C06A2" w14:textId="54A4E1EA" w:rsidR="005C091F" w:rsidRDefault="005C091F" w:rsidP="00375662">
      <w:pPr>
        <w:numPr>
          <w:ilvl w:val="0"/>
          <w:numId w:val="14"/>
        </w:numPr>
        <w:tabs>
          <w:tab w:val="left" w:pos="450"/>
        </w:tabs>
        <w:ind w:left="990"/>
      </w:pPr>
      <w:bookmarkStart w:id="11" w:name="_Hlk153977934"/>
      <w:r w:rsidRPr="00CC69A8">
        <w:t xml:space="preserve">Documentation confirming </w:t>
      </w:r>
      <w:r w:rsidR="007C4AFE">
        <w:t xml:space="preserve">a newly </w:t>
      </w:r>
      <w:r w:rsidRPr="00CC69A8">
        <w:t xml:space="preserve">completed </w:t>
      </w:r>
      <w:bookmarkEnd w:id="11"/>
      <w:r w:rsidR="007C6115">
        <w:t>S</w:t>
      </w:r>
      <w:r w:rsidR="007C6115" w:rsidRPr="00561270">
        <w:t>afety Policy Review for the Residence including an Evidenced Informed Fall Prevention Program Review</w:t>
      </w:r>
      <w:r w:rsidR="004C00D6">
        <w:t>.</w:t>
      </w:r>
      <w:r>
        <w:t xml:space="preserve"> </w:t>
      </w:r>
    </w:p>
    <w:p w14:paraId="15AB3496" w14:textId="75EA47CB" w:rsidR="00D35F91" w:rsidRDefault="002A333C" w:rsidP="00D35F91">
      <w:pPr>
        <w:numPr>
          <w:ilvl w:val="0"/>
          <w:numId w:val="14"/>
        </w:numPr>
        <w:tabs>
          <w:tab w:val="left" w:pos="450"/>
        </w:tabs>
        <w:ind w:left="990"/>
      </w:pPr>
      <w:r w:rsidRPr="00CC69A8">
        <w:t xml:space="preserve">Documentation confirming </w:t>
      </w:r>
      <w:r>
        <w:t xml:space="preserve">a newly </w:t>
      </w:r>
      <w:r w:rsidRPr="00CC69A8">
        <w:t>completed</w:t>
      </w:r>
      <w:r>
        <w:t xml:space="preserve"> </w:t>
      </w:r>
      <w:r w:rsidR="007C6115" w:rsidRPr="00561270">
        <w:t>Elopement Drill</w:t>
      </w:r>
      <w:r w:rsidR="0075516B">
        <w:t xml:space="preserve"> and Fire Drill</w:t>
      </w:r>
      <w:r w:rsidR="007C6115" w:rsidRPr="00561270">
        <w:t xml:space="preserve"> for all staff on all shifts</w:t>
      </w:r>
      <w:r w:rsidR="00B72A7B">
        <w:t xml:space="preserve">. </w:t>
      </w:r>
    </w:p>
    <w:p w14:paraId="62BA8C39" w14:textId="77777777" w:rsidR="00D35F91" w:rsidRPr="00CB01F9" w:rsidRDefault="00D35F91" w:rsidP="002F2A25">
      <w:pPr>
        <w:tabs>
          <w:tab w:val="left" w:pos="450"/>
        </w:tabs>
        <w:ind w:left="630"/>
        <w:rPr>
          <w:strike/>
        </w:rPr>
      </w:pPr>
    </w:p>
    <w:p w14:paraId="278189D0" w14:textId="77777777" w:rsidR="0042704F" w:rsidRPr="006514F4" w:rsidRDefault="0042704F" w:rsidP="0042704F">
      <w:pPr>
        <w:tabs>
          <w:tab w:val="left" w:pos="450"/>
        </w:tabs>
      </w:pPr>
    </w:p>
    <w:p w14:paraId="317E2BBE" w14:textId="457616C0" w:rsidR="004E4D4D" w:rsidRPr="00561270" w:rsidRDefault="004E4D4D" w:rsidP="007911DD">
      <w:pPr>
        <w:contextualSpacing/>
      </w:pPr>
      <w:r w:rsidRPr="00561270">
        <w:t>If a particular finding cannot be corrected within 30 days due to the nature of the corrective action, the Residence’s corrective action response must include a schedule for completion within a reasonable period.</w:t>
      </w:r>
      <w:bookmarkEnd w:id="2"/>
    </w:p>
    <w:p w14:paraId="0EF4B83A" w14:textId="77777777" w:rsidR="007911DD" w:rsidRPr="00736E97" w:rsidRDefault="007911DD" w:rsidP="007911DD">
      <w:pPr>
        <w:contextualSpacing/>
        <w:rPr>
          <w:highlight w:val="yellow"/>
        </w:rPr>
      </w:pPr>
    </w:p>
    <w:p w14:paraId="6AD39E52" w14:textId="11FEDDA5" w:rsidR="00B47791" w:rsidRPr="00561270" w:rsidRDefault="002C5059" w:rsidP="00925256">
      <w:pPr>
        <w:pStyle w:val="ListParagraph"/>
        <w:numPr>
          <w:ilvl w:val="0"/>
          <w:numId w:val="4"/>
        </w:numPr>
        <w:spacing w:line="240" w:lineRule="auto"/>
      </w:pPr>
      <w:r w:rsidRPr="00561270">
        <w:rPr>
          <w:b/>
          <w:u w:val="single"/>
        </w:rPr>
        <w:t xml:space="preserve">DETERMINATION: </w:t>
      </w:r>
      <w:r w:rsidRPr="00561270">
        <w:rPr>
          <w:b/>
          <w:u w:val="single"/>
        </w:rPr>
        <w:cr/>
      </w:r>
      <w:r w:rsidRPr="00561270">
        <w:t xml:space="preserve">Due to the number and significance of findings, EOEA is exercising the discretionary authority granted to it under 651 CMR 12.09(4)(c) and (d) to require corrective action and modify the Residence’s </w:t>
      </w:r>
      <w:r w:rsidR="009A16F7" w:rsidRPr="00561270">
        <w:t>C</w:t>
      </w:r>
      <w:r w:rsidRPr="00561270">
        <w:t xml:space="preserve">ertification. Effective </w:t>
      </w:r>
      <w:r w:rsidR="00784812" w:rsidRPr="00561270">
        <w:t>Ju</w:t>
      </w:r>
      <w:r w:rsidR="00AE4390">
        <w:t xml:space="preserve">ly </w:t>
      </w:r>
      <w:r w:rsidR="00A16D1E">
        <w:t>15</w:t>
      </w:r>
      <w:r w:rsidRPr="00561270">
        <w:t>,</w:t>
      </w:r>
      <w:r w:rsidR="00BB5835" w:rsidRPr="00561270">
        <w:t xml:space="preserve"> 202</w:t>
      </w:r>
      <w:r w:rsidR="00784812" w:rsidRPr="00561270">
        <w:t>4</w:t>
      </w:r>
      <w:r w:rsidR="00BB5835" w:rsidRPr="00561270">
        <w:t>,</w:t>
      </w:r>
      <w:r w:rsidRPr="00561270">
        <w:t xml:space="preserve"> </w:t>
      </w:r>
      <w:r w:rsidR="00B47791" w:rsidRPr="00561270">
        <w:t xml:space="preserve">as a condition of the modification of </w:t>
      </w:r>
      <w:r w:rsidR="000F1E56">
        <w:t>East Longmeadow Memory Care Assisted Living</w:t>
      </w:r>
      <w:r w:rsidR="00B47791" w:rsidRPr="00561270">
        <w:t xml:space="preserve">, the Residence shall submit these requested </w:t>
      </w:r>
      <w:r w:rsidR="00B47791" w:rsidRPr="008A5332">
        <w:t>documents</w:t>
      </w:r>
      <w:r w:rsidR="00982EFA" w:rsidRPr="008A5332">
        <w:t xml:space="preserve"> </w:t>
      </w:r>
      <w:r w:rsidR="00B47791" w:rsidRPr="008A5332">
        <w:t xml:space="preserve">no later than the close of business on the </w:t>
      </w:r>
      <w:r w:rsidR="009A16F7" w:rsidRPr="008A5332">
        <w:t>15</w:t>
      </w:r>
      <w:r w:rsidR="009A16F7" w:rsidRPr="008A5332">
        <w:rPr>
          <w:vertAlign w:val="superscript"/>
        </w:rPr>
        <w:t>th</w:t>
      </w:r>
      <w:r w:rsidR="009A16F7" w:rsidRPr="008A5332">
        <w:t xml:space="preserve"> </w:t>
      </w:r>
      <w:r w:rsidR="008447E8" w:rsidRPr="008A5332">
        <w:t xml:space="preserve">business </w:t>
      </w:r>
      <w:r w:rsidR="00384A4A" w:rsidRPr="008A5332">
        <w:t>day of</w:t>
      </w:r>
      <w:r w:rsidR="00B47791" w:rsidRPr="008A5332">
        <w:t xml:space="preserve"> </w:t>
      </w:r>
      <w:r w:rsidR="001E6325" w:rsidRPr="008A5332">
        <w:t>receiving this letter</w:t>
      </w:r>
      <w:r w:rsidR="00B47791" w:rsidRPr="008A5332">
        <w:t>.</w:t>
      </w:r>
      <w:r w:rsidR="009E50E3" w:rsidRPr="008A5332">
        <w:t xml:space="preserve"> T</w:t>
      </w:r>
      <w:r w:rsidR="009E50E3" w:rsidRPr="00561270">
        <w:t>he requested documents are:</w:t>
      </w:r>
    </w:p>
    <w:p w14:paraId="319F720A" w14:textId="6FC047A2" w:rsidR="009374D0" w:rsidRPr="00561270" w:rsidRDefault="009374D0" w:rsidP="00B47791">
      <w:pPr>
        <w:pStyle w:val="ListParagraph"/>
        <w:numPr>
          <w:ilvl w:val="0"/>
          <w:numId w:val="31"/>
        </w:numPr>
        <w:spacing w:after="0" w:line="240" w:lineRule="auto"/>
      </w:pPr>
      <w:r w:rsidRPr="00561270">
        <w:t>A complet</w:t>
      </w:r>
      <w:r w:rsidR="009243B4">
        <w:t xml:space="preserve">ed updated </w:t>
      </w:r>
      <w:r w:rsidR="00CB051E">
        <w:t xml:space="preserve">and current </w:t>
      </w:r>
      <w:r w:rsidR="009243B4">
        <w:t>resident census and list of new admissions.</w:t>
      </w:r>
    </w:p>
    <w:p w14:paraId="6603EFB3" w14:textId="5FAC07AB" w:rsidR="00B47791" w:rsidRPr="00561270" w:rsidRDefault="00A15D1B" w:rsidP="00B47791">
      <w:pPr>
        <w:pStyle w:val="ListParagraph"/>
        <w:numPr>
          <w:ilvl w:val="0"/>
          <w:numId w:val="31"/>
        </w:numPr>
        <w:spacing w:after="0" w:line="240" w:lineRule="auto"/>
      </w:pPr>
      <w:r w:rsidRPr="00561270">
        <w:t>A complete</w:t>
      </w:r>
      <w:r w:rsidR="00CA459A" w:rsidRPr="00561270">
        <w:t>d</w:t>
      </w:r>
      <w:r w:rsidRPr="00561270">
        <w:t xml:space="preserve"> Service Plan Review of all Residents</w:t>
      </w:r>
      <w:r w:rsidR="00B47791" w:rsidRPr="00561270">
        <w:t>.</w:t>
      </w:r>
    </w:p>
    <w:p w14:paraId="255C2380" w14:textId="180057AF" w:rsidR="00A15D1B" w:rsidRPr="00561270" w:rsidRDefault="00A15D1B" w:rsidP="00A15D1B">
      <w:pPr>
        <w:pStyle w:val="ListParagraph"/>
        <w:numPr>
          <w:ilvl w:val="0"/>
          <w:numId w:val="31"/>
        </w:numPr>
        <w:spacing w:after="0" w:line="240" w:lineRule="auto"/>
      </w:pPr>
      <w:r w:rsidRPr="00561270">
        <w:t>A complete</w:t>
      </w:r>
      <w:r w:rsidR="00CA459A" w:rsidRPr="00561270">
        <w:t>d</w:t>
      </w:r>
      <w:r w:rsidRPr="00561270">
        <w:t xml:space="preserve"> </w:t>
      </w:r>
      <w:r w:rsidR="00B12176">
        <w:t>S</w:t>
      </w:r>
      <w:r w:rsidRPr="00561270">
        <w:t xml:space="preserve">afety Policy Review </w:t>
      </w:r>
      <w:r w:rsidR="002054B8" w:rsidRPr="00561270">
        <w:t>for the Residence</w:t>
      </w:r>
      <w:r w:rsidR="003E7315" w:rsidRPr="00561270">
        <w:t xml:space="preserve"> including </w:t>
      </w:r>
      <w:r w:rsidR="009876A0" w:rsidRPr="00561270">
        <w:t>an Evidenced Informed Fall Prevention Program Review</w:t>
      </w:r>
      <w:r w:rsidRPr="00561270">
        <w:t>.</w:t>
      </w:r>
    </w:p>
    <w:p w14:paraId="6EB6F40B" w14:textId="56792936" w:rsidR="00332C50" w:rsidRDefault="005231EF" w:rsidP="00332C50">
      <w:pPr>
        <w:pStyle w:val="ListParagraph"/>
        <w:numPr>
          <w:ilvl w:val="0"/>
          <w:numId w:val="31"/>
        </w:numPr>
        <w:spacing w:after="0" w:line="240" w:lineRule="auto"/>
      </w:pPr>
      <w:r w:rsidRPr="00561270">
        <w:t xml:space="preserve">A completed </w:t>
      </w:r>
      <w:r w:rsidR="003E7315" w:rsidRPr="00561270">
        <w:t>Elopement</w:t>
      </w:r>
      <w:r w:rsidRPr="00561270">
        <w:t xml:space="preserve"> Drill</w:t>
      </w:r>
      <w:r w:rsidR="00F97879">
        <w:t xml:space="preserve"> and Fire Drill</w:t>
      </w:r>
      <w:r w:rsidRPr="00561270">
        <w:t xml:space="preserve"> for all staff on all </w:t>
      </w:r>
      <w:r w:rsidR="003E7315" w:rsidRPr="00561270">
        <w:t>shifts.</w:t>
      </w:r>
    </w:p>
    <w:p w14:paraId="10E5CFA6" w14:textId="77777777" w:rsidR="00E274FD" w:rsidRPr="00CA53D9" w:rsidRDefault="00E274FD" w:rsidP="00DC723E">
      <w:pPr>
        <w:pStyle w:val="ListParagraph"/>
        <w:spacing w:after="0" w:line="240" w:lineRule="auto"/>
      </w:pPr>
    </w:p>
    <w:p w14:paraId="714EEAB1" w14:textId="01F53BE1" w:rsidR="00332C50" w:rsidRPr="00561270" w:rsidRDefault="00332C50" w:rsidP="00332C50">
      <w:r w:rsidRPr="00561270">
        <w:t>Pursuant to 651 CMR 12</w:t>
      </w:r>
      <w:r w:rsidR="0093278C" w:rsidRPr="00561270">
        <w:t>.10(4)</w:t>
      </w:r>
      <w:r w:rsidRPr="00561270">
        <w:t xml:space="preserve">, EOEA must transmit a notice </w:t>
      </w:r>
      <w:r w:rsidR="00DC4921" w:rsidRPr="00561270">
        <w:t>regarding the</w:t>
      </w:r>
      <w:r w:rsidRPr="00561270">
        <w:t xml:space="preserve"> modification to each </w:t>
      </w:r>
      <w:r w:rsidR="00384A4A" w:rsidRPr="00561270">
        <w:t>Resident or</w:t>
      </w:r>
      <w:r w:rsidRPr="00561270">
        <w:t xml:space="preserve"> Legal Representative and appropriate governmental agencies</w:t>
      </w:r>
      <w:r w:rsidR="009B7560" w:rsidRPr="00561270">
        <w:t>.</w:t>
      </w:r>
      <w:r w:rsidRPr="00561270">
        <w:t xml:space="preserve"> Upon receipt of this letter, the Residence must immediately submit to EOEA a complete and accurate list of the names and addresses of every Resident and/or their Legal Representative. The list must include every Resident’s Unit number and date of move-in and be in Word or Excel format.</w:t>
      </w:r>
    </w:p>
    <w:p w14:paraId="2035E056" w14:textId="77777777" w:rsidR="002C5059" w:rsidRPr="00561270" w:rsidRDefault="002C5059" w:rsidP="002C5059">
      <w:pPr>
        <w:rPr>
          <w:color w:val="C00000"/>
        </w:rPr>
      </w:pPr>
      <w:bookmarkStart w:id="12" w:name="_Hlk87974865"/>
    </w:p>
    <w:p w14:paraId="4DEC004F" w14:textId="65C31953" w:rsidR="002C5059" w:rsidRPr="00561270" w:rsidRDefault="002C5059" w:rsidP="002C5059">
      <w:r w:rsidRPr="00561270">
        <w:t>The Residence must address all findings and comply with the corrective actions listed within 30 days.</w:t>
      </w:r>
      <w:r w:rsidRPr="00561270">
        <w:rPr>
          <w:rStyle w:val="FootnoteReference"/>
        </w:rPr>
        <w:footnoteReference w:id="1"/>
      </w:r>
      <w:r w:rsidRPr="00561270">
        <w:t xml:space="preserve">  The submission of the corrective action plan will not alter the modification of the Residence’s </w:t>
      </w:r>
      <w:r w:rsidR="00A26920" w:rsidRPr="00561270">
        <w:t>C</w:t>
      </w:r>
      <w:r w:rsidRPr="00561270">
        <w:t xml:space="preserve">ertification. The modification of the Residence’s </w:t>
      </w:r>
      <w:r w:rsidR="00A26920" w:rsidRPr="00561270">
        <w:t>C</w:t>
      </w:r>
      <w:r w:rsidRPr="00561270">
        <w:t xml:space="preserve">ertification will continue until </w:t>
      </w:r>
      <w:r w:rsidR="00832260" w:rsidRPr="00561270">
        <w:t>further notice</w:t>
      </w:r>
      <w:r w:rsidRPr="00561270">
        <w:t xml:space="preserve"> and will remain in effect until such time as the Assisted Living Certification Unit determines that the Residence has sufficiently addressed and corrected all findings and demonstrated regulatory compliance. Failure to comply with the required corrective actions in a timely manner may lead to further action, including the suspension or revocation of</w:t>
      </w:r>
      <w:r w:rsidR="0056120E" w:rsidRPr="00561270">
        <w:t xml:space="preserve"> the</w:t>
      </w:r>
      <w:r w:rsidR="000D67BA" w:rsidRPr="00561270">
        <w:t xml:space="preserve"> </w:t>
      </w:r>
      <w:r w:rsidR="0056120E" w:rsidRPr="00561270">
        <w:t>C</w:t>
      </w:r>
      <w:r w:rsidRPr="00561270">
        <w:t>ertification.</w:t>
      </w:r>
    </w:p>
    <w:p w14:paraId="71D4B1F6" w14:textId="77777777" w:rsidR="002C5059" w:rsidRPr="00561270" w:rsidRDefault="002C5059" w:rsidP="002C5059">
      <w:pPr>
        <w:rPr>
          <w:color w:val="C00000"/>
        </w:rPr>
      </w:pPr>
    </w:p>
    <w:bookmarkEnd w:id="12"/>
    <w:p w14:paraId="5458E739" w14:textId="7B9D7461" w:rsidR="002C5059" w:rsidRPr="00561270" w:rsidRDefault="002C5059" w:rsidP="00E52655">
      <w:pPr>
        <w:spacing w:before="6"/>
      </w:pPr>
      <w:r w:rsidRPr="00561270">
        <w:t>EOEA may conduct a compliance review at any time to determine the Residence’s compliance with implementation of the corrective actions submitted in response to the modification of its ALR certification status.</w:t>
      </w:r>
    </w:p>
    <w:p w14:paraId="7B26E9D2" w14:textId="77777777" w:rsidR="00FA06BD" w:rsidRPr="00736E97" w:rsidRDefault="00FA06BD" w:rsidP="002C5059">
      <w:pPr>
        <w:rPr>
          <w:highlight w:val="yellow"/>
        </w:rPr>
      </w:pPr>
    </w:p>
    <w:p w14:paraId="71AB5204" w14:textId="073B6ED6" w:rsidR="002C5059" w:rsidRPr="00561270" w:rsidRDefault="002C5059" w:rsidP="00304907">
      <w:pPr>
        <w:pStyle w:val="ListParagraph"/>
        <w:numPr>
          <w:ilvl w:val="0"/>
          <w:numId w:val="4"/>
        </w:numPr>
        <w:rPr>
          <w:rFonts w:ascii="New times roman" w:hAnsi="New times roman"/>
          <w:b/>
          <w:bCs/>
          <w:u w:val="single"/>
        </w:rPr>
      </w:pPr>
      <w:r w:rsidRPr="00561270">
        <w:rPr>
          <w:rFonts w:ascii="New times roman" w:hAnsi="New times roman"/>
          <w:b/>
          <w:bCs/>
          <w:u w:val="single"/>
        </w:rPr>
        <w:t>NEXT STEPS:</w:t>
      </w:r>
    </w:p>
    <w:p w14:paraId="54765B43" w14:textId="3E617B7C" w:rsidR="002C5059" w:rsidRPr="00561270" w:rsidRDefault="002C5059" w:rsidP="002C5059">
      <w:pPr>
        <w:spacing w:before="6"/>
      </w:pPr>
      <w:r w:rsidRPr="00561270">
        <w:rPr>
          <w:szCs w:val="20"/>
        </w:rPr>
        <w:t>In accordance with 651 CMR 12.09(4)(g), you are required to respond in writing to EOEA within ten (10) days after receiving this notice indicating your agreement or disagreement with the findings. If you agree with the findings, please submit in writing to EOEA all required information and corrections by</w:t>
      </w:r>
      <w:r w:rsidR="00066EAE">
        <w:rPr>
          <w:szCs w:val="20"/>
        </w:rPr>
        <w:t xml:space="preserve"> August </w:t>
      </w:r>
      <w:r w:rsidR="00A16D1E">
        <w:rPr>
          <w:szCs w:val="20"/>
        </w:rPr>
        <w:t>15</w:t>
      </w:r>
      <w:r w:rsidR="00066EAE">
        <w:rPr>
          <w:szCs w:val="20"/>
        </w:rPr>
        <w:t xml:space="preserve">, </w:t>
      </w:r>
      <w:r w:rsidR="00066EAE" w:rsidRPr="00066EAE">
        <w:rPr>
          <w:szCs w:val="20"/>
        </w:rPr>
        <w:t>2024</w:t>
      </w:r>
      <w:r w:rsidRPr="00066EAE">
        <w:rPr>
          <w:szCs w:val="20"/>
        </w:rPr>
        <w:t>.</w:t>
      </w:r>
    </w:p>
    <w:p w14:paraId="5B980443" w14:textId="77777777" w:rsidR="002C5059" w:rsidRPr="00561270" w:rsidRDefault="002C5059" w:rsidP="002C5059">
      <w:pPr>
        <w:rPr>
          <w:rFonts w:ascii="New times roman" w:hAnsi="New times roman"/>
          <w:color w:val="C00000"/>
        </w:rPr>
      </w:pPr>
    </w:p>
    <w:p w14:paraId="71E85FE5" w14:textId="77777777" w:rsidR="002C5059" w:rsidRPr="00561270" w:rsidRDefault="002C5059" w:rsidP="002C5059">
      <w:pPr>
        <w:rPr>
          <w:rFonts w:ascii="New times roman" w:hAnsi="New times roman"/>
        </w:rPr>
      </w:pPr>
      <w:r w:rsidRPr="00561270">
        <w:rPr>
          <w:rFonts w:ascii="New times roman" w:hAnsi="New times roman"/>
        </w:rPr>
        <w:t xml:space="preserve">If you disagree with the findings, you may request an Informal Review pursuant to </w:t>
      </w:r>
      <w:r w:rsidRPr="00561270">
        <w:t xml:space="preserve">651 CMR 12.10(1)(b) </w:t>
      </w:r>
      <w:r w:rsidRPr="00561270">
        <w:rPr>
          <w:rFonts w:ascii="New times roman" w:hAnsi="New times roman"/>
        </w:rPr>
        <w:t>by submitting your request using certified mail, return receipt requested, together with a detailed written rebuttal of the findings within ten (10) days of your receipt of this letter.</w:t>
      </w:r>
    </w:p>
    <w:p w14:paraId="6938DDF3" w14:textId="77777777" w:rsidR="00AD77D4" w:rsidRDefault="00AD77D4" w:rsidP="00AD77D4"/>
    <w:p w14:paraId="629CFBCF" w14:textId="5754BF39" w:rsidR="00AD77D4" w:rsidRDefault="00AD77D4" w:rsidP="00AD77D4">
      <w:r w:rsidRPr="006F1373">
        <w:t xml:space="preserve">If you have any questions regarding this matter, please contact </w:t>
      </w:r>
      <w:r>
        <w:t>Mary Ellen Heine at 617-222-7554</w:t>
      </w:r>
      <w:r w:rsidRPr="006F1373">
        <w:t xml:space="preserve"> or</w:t>
      </w:r>
      <w:r>
        <w:t xml:space="preserve"> by email: </w:t>
      </w:r>
      <w:hyperlink r:id="rId19" w:history="1">
        <w:r w:rsidRPr="00C51C51">
          <w:rPr>
            <w:rStyle w:val="Hyperlink"/>
          </w:rPr>
          <w:t>MaryEllen.Heine2@mass.gov</w:t>
        </w:r>
      </w:hyperlink>
    </w:p>
    <w:p w14:paraId="399132EA" w14:textId="77777777" w:rsidR="00AD77D4" w:rsidRDefault="00AD77D4" w:rsidP="004E4D4D"/>
    <w:p w14:paraId="4F3F313C" w14:textId="77777777" w:rsidR="002F5F26" w:rsidRDefault="002F5F26" w:rsidP="004E4D4D"/>
    <w:p w14:paraId="216974A0" w14:textId="77777777" w:rsidR="002F5F26" w:rsidRDefault="002F5F26" w:rsidP="004E4D4D"/>
    <w:p w14:paraId="27BEF46B" w14:textId="17C4D406" w:rsidR="00D609D5" w:rsidRDefault="004E4D4D" w:rsidP="004E4D4D">
      <w:r w:rsidRPr="00561270">
        <w:t>Sincerely</w:t>
      </w:r>
      <w:r w:rsidR="00DC723E">
        <w:t>,</w:t>
      </w:r>
    </w:p>
    <w:p w14:paraId="07B7DF0C" w14:textId="77777777" w:rsidR="00D609D5" w:rsidRDefault="00D609D5" w:rsidP="004E4D4D"/>
    <w:p w14:paraId="6179A08B" w14:textId="77777777" w:rsidR="00D609D5" w:rsidRDefault="00D609D5" w:rsidP="004E4D4D"/>
    <w:p w14:paraId="33BED818" w14:textId="77777777" w:rsidR="00DC723E" w:rsidRDefault="00DC723E" w:rsidP="00D609D5"/>
    <w:p w14:paraId="0B778E3E" w14:textId="77777777" w:rsidR="00DC723E" w:rsidRDefault="00DC723E" w:rsidP="00D609D5"/>
    <w:p w14:paraId="1EED8F42" w14:textId="3B74D0B5" w:rsidR="00D609D5" w:rsidRPr="008D087B" w:rsidRDefault="00D609D5" w:rsidP="00D609D5">
      <w:r w:rsidRPr="008D087B">
        <w:t>Patricia Marchetti, Director</w:t>
      </w:r>
    </w:p>
    <w:p w14:paraId="1A9D874F" w14:textId="77777777" w:rsidR="00D609D5" w:rsidRPr="008D087B" w:rsidRDefault="00D609D5" w:rsidP="00D609D5">
      <w:r w:rsidRPr="008D087B">
        <w:t>Assisted Living Certification &amp; Compliance</w:t>
      </w:r>
    </w:p>
    <w:p w14:paraId="0D1496AC" w14:textId="77777777" w:rsidR="00D609D5" w:rsidRPr="00561270" w:rsidRDefault="00D609D5" w:rsidP="004E4D4D"/>
    <w:p w14:paraId="0BF02FD3" w14:textId="4E7A2BC2" w:rsidR="008B6AC3" w:rsidRDefault="008B6AC3" w:rsidP="008B6AC3">
      <w:pPr>
        <w:rPr>
          <w:rFonts w:eastAsiaTheme="minorHAnsi"/>
        </w:rPr>
      </w:pPr>
    </w:p>
    <w:p w14:paraId="4F7C88CD" w14:textId="77777777" w:rsidR="009921FA" w:rsidRDefault="009921FA" w:rsidP="009921FA">
      <w:r>
        <w:t>CC: East Longmeadow Management Services, Inc.</w:t>
      </w:r>
    </w:p>
    <w:p w14:paraId="77990E17" w14:textId="77777777" w:rsidR="009921FA" w:rsidRDefault="009921FA" w:rsidP="009921FA">
      <w:r>
        <w:t xml:space="preserve">        75 North Street, Suite 210</w:t>
      </w:r>
    </w:p>
    <w:p w14:paraId="45BE7E98" w14:textId="45D6F1AA" w:rsidR="009921FA" w:rsidRPr="00D62543" w:rsidRDefault="009921FA" w:rsidP="009921FA">
      <w:r>
        <w:t xml:space="preserve">        Pittsfield, MA 0120</w:t>
      </w:r>
      <w:r w:rsidR="00F34FFF">
        <w:t>1</w:t>
      </w:r>
    </w:p>
    <w:p w14:paraId="79276235" w14:textId="77777777" w:rsidR="009921FA" w:rsidRPr="008B6AC3" w:rsidRDefault="009921FA" w:rsidP="008B6AC3">
      <w:pPr>
        <w:rPr>
          <w:rFonts w:eastAsiaTheme="minorHAnsi"/>
        </w:rPr>
      </w:pPr>
    </w:p>
    <w:bookmarkEnd w:id="0"/>
    <w:p w14:paraId="1EB1DBC7" w14:textId="00ACBFF0" w:rsidR="003D5BDD" w:rsidRPr="008B6AC3" w:rsidRDefault="003D5BDD" w:rsidP="00206F1C"/>
    <w:sectPr w:rsidR="003D5BDD" w:rsidRPr="008B6AC3" w:rsidSect="00B166AA">
      <w:foot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C7EF2" w14:textId="77777777" w:rsidR="00DF493A" w:rsidRDefault="00DF493A" w:rsidP="00897F08">
      <w:r>
        <w:separator/>
      </w:r>
    </w:p>
  </w:endnote>
  <w:endnote w:type="continuationSeparator" w:id="0">
    <w:p w14:paraId="0302496D" w14:textId="77777777" w:rsidR="00DF493A" w:rsidRDefault="00DF493A" w:rsidP="00897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New times 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118205"/>
      <w:docPartObj>
        <w:docPartGallery w:val="Page Numbers (Top of Page)"/>
        <w:docPartUnique/>
      </w:docPartObj>
    </w:sdtPr>
    <w:sdtContent>
      <w:sdt>
        <w:sdtPr>
          <w:id w:val="-2109720717"/>
          <w:docPartObj>
            <w:docPartGallery w:val="Page Numbers (Top of Page)"/>
            <w:docPartUnique/>
          </w:docPartObj>
        </w:sdtPr>
        <w:sdtContent>
          <w:p w14:paraId="34BD1CEE" w14:textId="77777777" w:rsidR="00F00C50" w:rsidRDefault="00F00C50" w:rsidP="00E4675B">
            <w:pPr>
              <w:pStyle w:val="Footer"/>
              <w:ind w:firstLine="216"/>
              <w:jc w:val="right"/>
            </w:pPr>
            <w:r>
              <w:t xml:space="preserve">Page </w:t>
            </w:r>
            <w:r>
              <w:rPr>
                <w:b/>
                <w:bCs/>
              </w:rPr>
              <w:fldChar w:fldCharType="begin"/>
            </w:r>
            <w:r>
              <w:rPr>
                <w:b/>
                <w:bCs/>
              </w:rPr>
              <w:instrText xml:space="preserve"> PAGE </w:instrText>
            </w:r>
            <w:r>
              <w:rPr>
                <w:b/>
                <w:bCs/>
              </w:rPr>
              <w:fldChar w:fldCharType="separate"/>
            </w:r>
            <w:r>
              <w:rPr>
                <w:b/>
                <w:bCs/>
              </w:rPr>
              <w:t>3</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8</w:t>
            </w:r>
            <w:r>
              <w:rPr>
                <w:b/>
                <w:bCs/>
              </w:rPr>
              <w:fldChar w:fldCharType="end"/>
            </w:r>
          </w:p>
        </w:sdtContent>
      </w:sdt>
    </w:sdtContent>
  </w:sdt>
  <w:p w14:paraId="560BB731" w14:textId="77777777" w:rsidR="00F00C50" w:rsidRDefault="00F00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E046" w14:textId="77777777" w:rsidR="00F00C50" w:rsidRDefault="00F00C50" w:rsidP="000B6618">
    <w:pPr>
      <w:pStyle w:val="Footer"/>
      <w:ind w:firstLine="216"/>
      <w:jc w:val="right"/>
    </w:pPr>
  </w:p>
  <w:p w14:paraId="4107A7C2" w14:textId="77777777" w:rsidR="00F00C50" w:rsidRDefault="00F00C50" w:rsidP="00E4675B">
    <w:pPr>
      <w:pStyle w:val="Footer"/>
      <w:ind w:firstLine="216"/>
      <w:jc w:val="right"/>
    </w:pPr>
  </w:p>
  <w:p w14:paraId="5DBB9E82" w14:textId="77777777" w:rsidR="00F00C50" w:rsidRDefault="00F00C50" w:rsidP="000B6618">
    <w:pPr>
      <w:pStyle w:val="Footer"/>
      <w:ind w:firstLine="216"/>
      <w:jc w:val="right"/>
    </w:pPr>
  </w:p>
  <w:p w14:paraId="01BCC3B0" w14:textId="77777777" w:rsidR="00F00C50" w:rsidRDefault="00F00C50">
    <w:pPr>
      <w:pStyle w:val="Footer"/>
      <w:jc w:val="right"/>
    </w:pPr>
  </w:p>
  <w:p w14:paraId="41ABDDFA" w14:textId="77777777" w:rsidR="00F00C50" w:rsidRDefault="00F00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182528"/>
      <w:docPartObj>
        <w:docPartGallery w:val="Page Numbers (Bottom of Page)"/>
        <w:docPartUnique/>
      </w:docPartObj>
    </w:sdtPr>
    <w:sdtContent>
      <w:sdt>
        <w:sdtPr>
          <w:id w:val="98381352"/>
          <w:docPartObj>
            <w:docPartGallery w:val="Page Numbers (Top of Page)"/>
            <w:docPartUnique/>
          </w:docPartObj>
        </w:sdtPr>
        <w:sdtContent>
          <w:p w14:paraId="02D7344A" w14:textId="77777777" w:rsidR="00F00C50" w:rsidRDefault="00F00C50" w:rsidP="00E4675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3</w:t>
            </w:r>
            <w:r>
              <w:rPr>
                <w:b/>
                <w:bCs/>
              </w:rPr>
              <w:fldChar w:fldCharType="end"/>
            </w:r>
          </w:p>
        </w:sdtContent>
      </w:sdt>
    </w:sdtContent>
  </w:sdt>
  <w:p w14:paraId="14FDB1F5" w14:textId="77777777" w:rsidR="00F00C50" w:rsidRDefault="00F00C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A9EE" w14:textId="77777777" w:rsidR="00F00C50" w:rsidRDefault="00F00C50" w:rsidP="000B6618">
    <w:pPr>
      <w:pStyle w:val="Footer"/>
      <w:ind w:firstLine="216"/>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8</w:t>
    </w:r>
    <w:r>
      <w:rPr>
        <w:b/>
        <w:bCs/>
      </w:rPr>
      <w:fldChar w:fldCharType="end"/>
    </w:r>
  </w:p>
  <w:p w14:paraId="42D61CED" w14:textId="77777777" w:rsidR="00F00C50" w:rsidRDefault="00F00C50" w:rsidP="007461EF">
    <w:pPr>
      <w:pStyle w:val="Footer"/>
      <w:ind w:firstLine="216"/>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815791"/>
      <w:docPartObj>
        <w:docPartGallery w:val="Page Numbers (Bottom of Page)"/>
        <w:docPartUnique/>
      </w:docPartObj>
    </w:sdtPr>
    <w:sdtContent>
      <w:sdt>
        <w:sdtPr>
          <w:id w:val="-1769616900"/>
          <w:docPartObj>
            <w:docPartGallery w:val="Page Numbers (Top of Page)"/>
            <w:docPartUnique/>
          </w:docPartObj>
        </w:sdtPr>
        <w:sdtContent>
          <w:p w14:paraId="22994046" w14:textId="1EBA10BE" w:rsidR="00CB01F9" w:rsidRDefault="00CB01F9">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AC2C4B9" w14:textId="77777777" w:rsidR="00897F08" w:rsidRDefault="00897F08" w:rsidP="00E52620">
    <w:pPr>
      <w:pStyle w:val="Footer"/>
      <w:tabs>
        <w:tab w:val="clear" w:pos="4680"/>
        <w:tab w:val="clear" w:pos="9360"/>
        <w:tab w:val="left" w:pos="9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1BADA" w14:textId="77777777" w:rsidR="00DF493A" w:rsidRDefault="00DF493A" w:rsidP="00897F08">
      <w:r>
        <w:separator/>
      </w:r>
    </w:p>
  </w:footnote>
  <w:footnote w:type="continuationSeparator" w:id="0">
    <w:p w14:paraId="5ADEC21E" w14:textId="77777777" w:rsidR="00DF493A" w:rsidRDefault="00DF493A" w:rsidP="00897F08">
      <w:r>
        <w:continuationSeparator/>
      </w:r>
    </w:p>
  </w:footnote>
  <w:footnote w:id="1">
    <w:p w14:paraId="7AB3C10F" w14:textId="1FF04B83" w:rsidR="002C5059" w:rsidRDefault="002C5059" w:rsidP="002C5059">
      <w:pPr>
        <w:pStyle w:val="FootnoteText"/>
      </w:pPr>
      <w:r>
        <w:rPr>
          <w:rStyle w:val="FootnoteReference"/>
        </w:rPr>
        <w:footnoteRef/>
      </w:r>
      <w:r>
        <w:t xml:space="preserve"> </w:t>
      </w:r>
      <w:r w:rsidRPr="00C03CAB">
        <w:t xml:space="preserve">If a particular finding cannot be corrected within </w:t>
      </w:r>
      <w:r>
        <w:t>thirty (</w:t>
      </w:r>
      <w:r w:rsidRPr="00C03CAB">
        <w:t>30</w:t>
      </w:r>
      <w:r>
        <w:t>)</w:t>
      </w:r>
      <w:r w:rsidRPr="00C03CAB">
        <w:t xml:space="preserve"> days due </w:t>
      </w:r>
      <w:r>
        <w:t>to the nature of the corrective</w:t>
      </w:r>
      <w:r w:rsidRPr="00C03CAB">
        <w:t xml:space="preserve"> action, the Residence’s corrective action response must include a schedule for completion within a reasonable </w:t>
      </w:r>
      <w:r w:rsidR="00CB01F9" w:rsidRPr="00C03CAB">
        <w:t>period</w:t>
      </w:r>
      <w:r w:rsidRPr="00C03CA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B7E5" w14:textId="77777777" w:rsidR="00F00C50" w:rsidRDefault="00F00C50" w:rsidP="00B04040">
    <w:pPr>
      <w:rPr>
        <w:rFonts w:eastAsia="Calibri"/>
      </w:rPr>
    </w:pPr>
    <w:bookmarkStart w:id="4" w:name="_Hlk165381670"/>
    <w:bookmarkStart w:id="5" w:name="_Hlk165381671"/>
    <w:r>
      <w:rPr>
        <w:rFonts w:eastAsia="Calibri"/>
      </w:rPr>
      <w:t xml:space="preserve">East Longmeadow Memory Care Assisted Living </w:t>
    </w:r>
  </w:p>
  <w:bookmarkEnd w:id="4"/>
  <w:bookmarkEnd w:id="5"/>
  <w:p w14:paraId="4C327BB2" w14:textId="792D0550" w:rsidR="00F00C50" w:rsidRDefault="00F00C50" w:rsidP="007B39B0">
    <w:pPr>
      <w:pStyle w:val="Header"/>
    </w:pPr>
    <w:r>
      <w:t xml:space="preserve">July </w:t>
    </w:r>
    <w:r w:rsidR="00BC26B6">
      <w:t>15</w:t>
    </w:r>
    <w:r>
      <w:t xml:space="preserve">,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4941" w14:textId="77777777" w:rsidR="00F00C50" w:rsidRDefault="00F00C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6A28" w14:textId="77777777" w:rsidR="00F00C50" w:rsidRDefault="00F00C50" w:rsidP="00C548B9">
    <w:pPr>
      <w:rPr>
        <w:rFonts w:eastAsia="Calibri"/>
      </w:rPr>
    </w:pPr>
    <w:r>
      <w:rPr>
        <w:rFonts w:eastAsia="Calibri"/>
      </w:rPr>
      <w:t xml:space="preserve">East Longmeadow Memory Care Assisted Living </w:t>
    </w:r>
  </w:p>
  <w:p w14:paraId="067770DA" w14:textId="105E2F3E" w:rsidR="00F00C50" w:rsidRDefault="00F00C50" w:rsidP="00C548B9">
    <w:pPr>
      <w:pStyle w:val="Header"/>
    </w:pPr>
    <w:r>
      <w:t xml:space="preserve">July </w:t>
    </w:r>
    <w:r w:rsidR="00BC26B6">
      <w:t>15</w:t>
    </w:r>
    <w:r>
      <w:t xml:space="preserve">, 2024 </w:t>
    </w:r>
  </w:p>
  <w:p w14:paraId="2F311963" w14:textId="77777777" w:rsidR="00F00C50" w:rsidRDefault="00F00C50" w:rsidP="007B39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50DD" w14:textId="77777777" w:rsidR="00F00C50" w:rsidRDefault="00F00C50" w:rsidP="00C548B9">
    <w:pPr>
      <w:rPr>
        <w:rFonts w:eastAsia="Calibri"/>
      </w:rPr>
    </w:pPr>
    <w:r>
      <w:rPr>
        <w:rFonts w:eastAsia="Calibri"/>
      </w:rPr>
      <w:t xml:space="preserve">East Longmeadow Memory Care Assisted Living </w:t>
    </w:r>
  </w:p>
  <w:p w14:paraId="16EF056E" w14:textId="68E287DA" w:rsidR="00F00C50" w:rsidRDefault="00F00C50" w:rsidP="007B39B0">
    <w:pPr>
      <w:pStyle w:val="Header"/>
    </w:pPr>
    <w:r>
      <w:t xml:space="preserve">July </w:t>
    </w:r>
    <w:r w:rsidR="00BC26B6">
      <w:t>15</w:t>
    </w:r>
    <w:r>
      <w: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385"/>
    <w:multiLevelType w:val="hybridMultilevel"/>
    <w:tmpl w:val="64AA5524"/>
    <w:lvl w:ilvl="0" w:tplc="AABEB9DA">
      <w:start w:val="651"/>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56807DB"/>
    <w:multiLevelType w:val="hybridMultilevel"/>
    <w:tmpl w:val="45D6AE04"/>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3506B"/>
    <w:multiLevelType w:val="hybridMultilevel"/>
    <w:tmpl w:val="C28A9D44"/>
    <w:lvl w:ilvl="0" w:tplc="0409000B">
      <w:start w:val="1"/>
      <w:numFmt w:val="bullet"/>
      <w:lvlText w:val=""/>
      <w:lvlJc w:val="left"/>
      <w:pPr>
        <w:ind w:left="1080" w:hanging="360"/>
      </w:pPr>
      <w:rPr>
        <w:rFonts w:ascii="Wingdings" w:hAnsi="Wingdings" w:hint="default"/>
      </w:rPr>
    </w:lvl>
    <w:lvl w:ilvl="1" w:tplc="C34CCEF0">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2376" w:hanging="360"/>
      </w:pPr>
      <w:rPr>
        <w:rFonts w:ascii="Wingdings" w:hAnsi="Wingdings" w:hint="default"/>
      </w:rPr>
    </w:lvl>
    <w:lvl w:ilvl="3" w:tplc="04090001">
      <w:start w:val="1"/>
      <w:numFmt w:val="bullet"/>
      <w:lvlText w:val=""/>
      <w:lvlJc w:val="left"/>
      <w:pPr>
        <w:ind w:left="3096" w:hanging="360"/>
      </w:pPr>
      <w:rPr>
        <w:rFonts w:ascii="Symbol" w:hAnsi="Symbol" w:hint="default"/>
      </w:rPr>
    </w:lvl>
    <w:lvl w:ilvl="4" w:tplc="04090003">
      <w:start w:val="1"/>
      <w:numFmt w:val="bullet"/>
      <w:lvlText w:val="o"/>
      <w:lvlJc w:val="left"/>
      <w:pPr>
        <w:ind w:left="3816" w:hanging="360"/>
      </w:pPr>
      <w:rPr>
        <w:rFonts w:ascii="Courier New" w:hAnsi="Courier New" w:cs="Courier New" w:hint="default"/>
      </w:rPr>
    </w:lvl>
    <w:lvl w:ilvl="5" w:tplc="04090005">
      <w:start w:val="1"/>
      <w:numFmt w:val="bullet"/>
      <w:lvlText w:val=""/>
      <w:lvlJc w:val="left"/>
      <w:pPr>
        <w:ind w:left="4536" w:hanging="360"/>
      </w:pPr>
      <w:rPr>
        <w:rFonts w:ascii="Wingdings" w:hAnsi="Wingdings" w:hint="default"/>
      </w:rPr>
    </w:lvl>
    <w:lvl w:ilvl="6" w:tplc="04090001">
      <w:start w:val="1"/>
      <w:numFmt w:val="bullet"/>
      <w:lvlText w:val=""/>
      <w:lvlJc w:val="left"/>
      <w:pPr>
        <w:ind w:left="5256" w:hanging="360"/>
      </w:pPr>
      <w:rPr>
        <w:rFonts w:ascii="Symbol" w:hAnsi="Symbol" w:hint="default"/>
      </w:rPr>
    </w:lvl>
    <w:lvl w:ilvl="7" w:tplc="04090003">
      <w:start w:val="1"/>
      <w:numFmt w:val="bullet"/>
      <w:lvlText w:val="o"/>
      <w:lvlJc w:val="left"/>
      <w:pPr>
        <w:ind w:left="5976" w:hanging="360"/>
      </w:pPr>
      <w:rPr>
        <w:rFonts w:ascii="Courier New" w:hAnsi="Courier New" w:cs="Courier New" w:hint="default"/>
      </w:rPr>
    </w:lvl>
    <w:lvl w:ilvl="8" w:tplc="04090005">
      <w:start w:val="1"/>
      <w:numFmt w:val="bullet"/>
      <w:lvlText w:val=""/>
      <w:lvlJc w:val="left"/>
      <w:pPr>
        <w:ind w:left="6696" w:hanging="360"/>
      </w:pPr>
      <w:rPr>
        <w:rFonts w:ascii="Wingdings" w:hAnsi="Wingdings" w:hint="default"/>
      </w:rPr>
    </w:lvl>
  </w:abstractNum>
  <w:abstractNum w:abstractNumId="3" w15:restartNumberingAfterBreak="0">
    <w:nsid w:val="0DDA26D8"/>
    <w:multiLevelType w:val="hybridMultilevel"/>
    <w:tmpl w:val="3C805A74"/>
    <w:lvl w:ilvl="0" w:tplc="6C904E0E">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312BB"/>
    <w:multiLevelType w:val="hybridMultilevel"/>
    <w:tmpl w:val="9E687C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B648F"/>
    <w:multiLevelType w:val="hybridMultilevel"/>
    <w:tmpl w:val="A0DA648A"/>
    <w:lvl w:ilvl="0" w:tplc="26C483F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73453"/>
    <w:multiLevelType w:val="hybridMultilevel"/>
    <w:tmpl w:val="FBE2B7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755F6C"/>
    <w:multiLevelType w:val="hybridMultilevel"/>
    <w:tmpl w:val="ED4C1092"/>
    <w:lvl w:ilvl="0" w:tplc="0409000B">
      <w:start w:val="1"/>
      <w:numFmt w:val="bullet"/>
      <w:lvlText w:val=""/>
      <w:lvlJc w:val="left"/>
      <w:pPr>
        <w:ind w:left="1650" w:hanging="360"/>
      </w:pPr>
      <w:rPr>
        <w:rFonts w:ascii="Wingdings" w:hAnsi="Wingdings"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8" w15:restartNumberingAfterBreak="0">
    <w:nsid w:val="1E52703A"/>
    <w:multiLevelType w:val="hybridMultilevel"/>
    <w:tmpl w:val="52CA6CEA"/>
    <w:lvl w:ilvl="0" w:tplc="0409000F">
      <w:start w:val="1"/>
      <w:numFmt w:val="decimal"/>
      <w:lvlText w:val="%1."/>
      <w:lvlJc w:val="left"/>
      <w:pPr>
        <w:ind w:left="2592" w:hanging="360"/>
      </w:pPr>
      <w:rPr>
        <w:rFonts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F">
      <w:start w:val="1"/>
      <w:numFmt w:val="decimal"/>
      <w:lvlText w:val="%4."/>
      <w:lvlJc w:val="left"/>
      <w:pPr>
        <w:ind w:left="4752" w:hanging="360"/>
      </w:pPr>
      <w:rPr>
        <w:rFonts w:hint="default"/>
      </w:rPr>
    </w:lvl>
    <w:lvl w:ilvl="4" w:tplc="04090003">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9" w15:restartNumberingAfterBreak="0">
    <w:nsid w:val="1F110DAC"/>
    <w:multiLevelType w:val="hybridMultilevel"/>
    <w:tmpl w:val="5DD4EB94"/>
    <w:lvl w:ilvl="0" w:tplc="0409000B">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0" w15:restartNumberingAfterBreak="0">
    <w:nsid w:val="22F410BC"/>
    <w:multiLevelType w:val="hybridMultilevel"/>
    <w:tmpl w:val="527E204C"/>
    <w:lvl w:ilvl="0" w:tplc="5200425E">
      <w:start w:val="1"/>
      <w:numFmt w:val="bullet"/>
      <w:lvlText w:val=""/>
      <w:lvlJc w:val="left"/>
      <w:pPr>
        <w:ind w:left="135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241744C6"/>
    <w:multiLevelType w:val="hybridMultilevel"/>
    <w:tmpl w:val="F9EEE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CC5DBD"/>
    <w:multiLevelType w:val="hybridMultilevel"/>
    <w:tmpl w:val="793C824C"/>
    <w:lvl w:ilvl="0" w:tplc="04090001">
      <w:start w:val="1"/>
      <w:numFmt w:val="bullet"/>
      <w:lvlText w:val=""/>
      <w:lvlJc w:val="left"/>
      <w:pPr>
        <w:ind w:left="810" w:hanging="360"/>
      </w:pPr>
      <w:rPr>
        <w:rFonts w:ascii="Symbol" w:hAnsi="Symbol" w:hint="default"/>
      </w:rPr>
    </w:lvl>
    <w:lvl w:ilvl="1" w:tplc="0409000B">
      <w:start w:val="1"/>
      <w:numFmt w:val="bullet"/>
      <w:lvlText w:val=""/>
      <w:lvlJc w:val="left"/>
      <w:pPr>
        <w:ind w:left="1170" w:hanging="360"/>
      </w:pPr>
      <w:rPr>
        <w:rFonts w:ascii="Wingdings" w:hAnsi="Wingdings" w:hint="default"/>
      </w:rPr>
    </w:lvl>
    <w:lvl w:ilvl="2" w:tplc="0409000B">
      <w:start w:val="1"/>
      <w:numFmt w:val="bullet"/>
      <w:lvlText w:val=""/>
      <w:lvlJc w:val="left"/>
      <w:pPr>
        <w:ind w:left="1530" w:hanging="360"/>
      </w:pPr>
      <w:rPr>
        <w:rFonts w:ascii="Wingdings" w:hAnsi="Wingdings" w:hint="default"/>
      </w:rPr>
    </w:lvl>
    <w:lvl w:ilvl="3" w:tplc="04090005">
      <w:start w:val="1"/>
      <w:numFmt w:val="bullet"/>
      <w:lvlText w:val=""/>
      <w:lvlJc w:val="left"/>
      <w:pPr>
        <w:ind w:left="1890" w:hanging="360"/>
      </w:pPr>
      <w:rPr>
        <w:rFonts w:ascii="Wingdings" w:hAnsi="Wingdings"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B615EF3"/>
    <w:multiLevelType w:val="hybridMultilevel"/>
    <w:tmpl w:val="F07085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A058D"/>
    <w:multiLevelType w:val="hybridMultilevel"/>
    <w:tmpl w:val="52CA6CEA"/>
    <w:lvl w:ilvl="0" w:tplc="0409000F">
      <w:start w:val="1"/>
      <w:numFmt w:val="decimal"/>
      <w:lvlText w:val="%1."/>
      <w:lvlJc w:val="left"/>
      <w:pPr>
        <w:ind w:left="2592" w:hanging="360"/>
      </w:pPr>
      <w:rPr>
        <w:rFonts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F">
      <w:start w:val="1"/>
      <w:numFmt w:val="decimal"/>
      <w:lvlText w:val="%4."/>
      <w:lvlJc w:val="left"/>
      <w:pPr>
        <w:ind w:left="4752" w:hanging="360"/>
      </w:pPr>
      <w:rPr>
        <w:rFonts w:hint="default"/>
      </w:rPr>
    </w:lvl>
    <w:lvl w:ilvl="4" w:tplc="04090003">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5" w15:restartNumberingAfterBreak="0">
    <w:nsid w:val="31F53909"/>
    <w:multiLevelType w:val="hybridMultilevel"/>
    <w:tmpl w:val="94727BE2"/>
    <w:lvl w:ilvl="0" w:tplc="74CC3214">
      <w:start w:val="65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210370"/>
    <w:multiLevelType w:val="hybridMultilevel"/>
    <w:tmpl w:val="967A39E0"/>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B04897"/>
    <w:multiLevelType w:val="hybridMultilevel"/>
    <w:tmpl w:val="A0789B50"/>
    <w:lvl w:ilvl="0" w:tplc="BD80680A">
      <w:start w:val="1"/>
      <w:numFmt w:val="decimal"/>
      <w:lvlText w:val="%1."/>
      <w:lvlJc w:val="left"/>
      <w:pPr>
        <w:ind w:left="720" w:hanging="360"/>
      </w:pPr>
      <w:rPr>
        <w:rFonts w:hint="default"/>
        <w:b/>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744EB"/>
    <w:multiLevelType w:val="hybridMultilevel"/>
    <w:tmpl w:val="93B2A9C6"/>
    <w:lvl w:ilvl="0" w:tplc="BA34F412">
      <w:start w:val="1"/>
      <w:numFmt w:val="bullet"/>
      <w:lvlText w:val=""/>
      <w:lvlJc w:val="left"/>
      <w:pPr>
        <w:ind w:left="1260" w:hanging="360"/>
      </w:pPr>
      <w:rPr>
        <w:rFonts w:ascii="Wingdings" w:hAnsi="Wingdings" w:hint="default"/>
        <w:color w:val="auto"/>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4273774E"/>
    <w:multiLevelType w:val="hybridMultilevel"/>
    <w:tmpl w:val="1DB29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107BBD"/>
    <w:multiLevelType w:val="hybridMultilevel"/>
    <w:tmpl w:val="AB488348"/>
    <w:lvl w:ilvl="0" w:tplc="04090001">
      <w:start w:val="1"/>
      <w:numFmt w:val="bullet"/>
      <w:lvlText w:val=""/>
      <w:lvlJc w:val="left"/>
      <w:pPr>
        <w:ind w:left="900" w:hanging="360"/>
      </w:pPr>
      <w:rPr>
        <w:rFonts w:ascii="Symbol" w:hAnsi="Symbol" w:hint="default"/>
      </w:rPr>
    </w:lvl>
    <w:lvl w:ilvl="1" w:tplc="0409000B">
      <w:start w:val="1"/>
      <w:numFmt w:val="bullet"/>
      <w:lvlText w:val=""/>
      <w:lvlJc w:val="left"/>
      <w:pPr>
        <w:ind w:left="135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9C0EDE"/>
    <w:multiLevelType w:val="hybridMultilevel"/>
    <w:tmpl w:val="E46A4D42"/>
    <w:lvl w:ilvl="0" w:tplc="04090001">
      <w:start w:val="1"/>
      <w:numFmt w:val="bullet"/>
      <w:lvlText w:val=""/>
      <w:lvlJc w:val="left"/>
      <w:pPr>
        <w:ind w:left="720" w:hanging="360"/>
      </w:pPr>
      <w:rPr>
        <w:rFonts w:ascii="Symbol" w:hAnsi="Symbol" w:hint="default"/>
      </w:rPr>
    </w:lvl>
    <w:lvl w:ilvl="1" w:tplc="87CAF724">
      <w:start w:val="1"/>
      <w:numFmt w:val="bullet"/>
      <w:lvlText w:val=""/>
      <w:lvlJc w:val="left"/>
      <w:pPr>
        <w:ind w:left="126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8606D5"/>
    <w:multiLevelType w:val="hybridMultilevel"/>
    <w:tmpl w:val="AA480562"/>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3" w15:restartNumberingAfterBreak="0">
    <w:nsid w:val="4D3F2B51"/>
    <w:multiLevelType w:val="hybridMultilevel"/>
    <w:tmpl w:val="4AFE7D00"/>
    <w:lvl w:ilvl="0" w:tplc="10526990">
      <w:start w:val="1"/>
      <w:numFmt w:val="bullet"/>
      <w:lvlText w:val=""/>
      <w:lvlJc w:val="left"/>
      <w:pPr>
        <w:ind w:left="99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E781C48"/>
    <w:multiLevelType w:val="hybridMultilevel"/>
    <w:tmpl w:val="BB82EE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36181B"/>
    <w:multiLevelType w:val="hybridMultilevel"/>
    <w:tmpl w:val="068C91D0"/>
    <w:lvl w:ilvl="0" w:tplc="5B985952">
      <w:start w:val="1"/>
      <w:numFmt w:val="decimal"/>
      <w:lvlText w:val="%1."/>
      <w:lvlJc w:val="left"/>
      <w:pPr>
        <w:ind w:left="810" w:hanging="360"/>
      </w:pPr>
      <w:rPr>
        <w:rFonts w:hint="default"/>
        <w:b w:val="0"/>
        <w:bCs w:val="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F">
      <w:start w:val="1"/>
      <w:numFmt w:val="decimal"/>
      <w:lvlText w:val="%4."/>
      <w:lvlJc w:val="left"/>
      <w:pPr>
        <w:ind w:left="2970" w:hanging="360"/>
      </w:pPr>
      <w:rPr>
        <w:rFonts w:hint="default"/>
      </w:rPr>
    </w:lvl>
    <w:lvl w:ilvl="4" w:tplc="04090003">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566940CF"/>
    <w:multiLevelType w:val="hybridMultilevel"/>
    <w:tmpl w:val="0F8E0F38"/>
    <w:lvl w:ilvl="0" w:tplc="04090001">
      <w:start w:val="1"/>
      <w:numFmt w:val="bullet"/>
      <w:lvlText w:val=""/>
      <w:lvlJc w:val="left"/>
      <w:pPr>
        <w:ind w:left="1350" w:hanging="360"/>
      </w:pPr>
      <w:rPr>
        <w:rFonts w:ascii="Symbol" w:hAnsi="Symbol" w:hint="default"/>
      </w:rPr>
    </w:lvl>
    <w:lvl w:ilvl="1" w:tplc="0409000B">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5C295F37"/>
    <w:multiLevelType w:val="hybridMultilevel"/>
    <w:tmpl w:val="52CA6CEA"/>
    <w:lvl w:ilvl="0" w:tplc="0409000F">
      <w:start w:val="1"/>
      <w:numFmt w:val="decimal"/>
      <w:lvlText w:val="%1."/>
      <w:lvlJc w:val="left"/>
      <w:pPr>
        <w:ind w:left="2592" w:hanging="360"/>
      </w:pPr>
      <w:rPr>
        <w:rFonts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F">
      <w:start w:val="1"/>
      <w:numFmt w:val="decimal"/>
      <w:lvlText w:val="%4."/>
      <w:lvlJc w:val="left"/>
      <w:pPr>
        <w:ind w:left="4752" w:hanging="360"/>
      </w:pPr>
      <w:rPr>
        <w:rFonts w:hint="default"/>
      </w:rPr>
    </w:lvl>
    <w:lvl w:ilvl="4" w:tplc="04090003">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28" w15:restartNumberingAfterBreak="0">
    <w:nsid w:val="6202451B"/>
    <w:multiLevelType w:val="hybridMultilevel"/>
    <w:tmpl w:val="CACA632C"/>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9" w15:restartNumberingAfterBreak="0">
    <w:nsid w:val="625B0484"/>
    <w:multiLevelType w:val="hybridMultilevel"/>
    <w:tmpl w:val="4F46ABBA"/>
    <w:lvl w:ilvl="0" w:tplc="4ECC5CD0">
      <w:start w:val="1"/>
      <w:numFmt w:val="upperRoman"/>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3F032CB"/>
    <w:multiLevelType w:val="hybridMultilevel"/>
    <w:tmpl w:val="C0283F3A"/>
    <w:lvl w:ilvl="0" w:tplc="04090005">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1" w15:restartNumberingAfterBreak="0">
    <w:nsid w:val="643A5B5F"/>
    <w:multiLevelType w:val="hybridMultilevel"/>
    <w:tmpl w:val="F410A384"/>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4C1375"/>
    <w:multiLevelType w:val="hybridMultilevel"/>
    <w:tmpl w:val="2F287E9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65313F"/>
    <w:multiLevelType w:val="hybridMultilevel"/>
    <w:tmpl w:val="CBFC34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A815CB"/>
    <w:multiLevelType w:val="hybridMultilevel"/>
    <w:tmpl w:val="68F0185C"/>
    <w:lvl w:ilvl="0" w:tplc="CA98AB5E">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F453D3"/>
    <w:multiLevelType w:val="hybridMultilevel"/>
    <w:tmpl w:val="C896A66E"/>
    <w:lvl w:ilvl="0" w:tplc="EFA4F00E">
      <w:start w:val="1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92869C4"/>
    <w:multiLevelType w:val="hybridMultilevel"/>
    <w:tmpl w:val="475E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F46E5"/>
    <w:multiLevelType w:val="hybridMultilevel"/>
    <w:tmpl w:val="4FBA10F6"/>
    <w:lvl w:ilvl="0" w:tplc="0409000B">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8" w15:restartNumberingAfterBreak="0">
    <w:nsid w:val="6D36739C"/>
    <w:multiLevelType w:val="hybridMultilevel"/>
    <w:tmpl w:val="FFDAD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DDF5518"/>
    <w:multiLevelType w:val="hybridMultilevel"/>
    <w:tmpl w:val="E938BD24"/>
    <w:lvl w:ilvl="0" w:tplc="0409000B">
      <w:start w:val="1"/>
      <w:numFmt w:val="bullet"/>
      <w:lvlText w:val=""/>
      <w:lvlJc w:val="left"/>
      <w:pPr>
        <w:ind w:left="1296" w:hanging="360"/>
      </w:pPr>
      <w:rPr>
        <w:rFonts w:ascii="Wingdings" w:hAnsi="Wingdings" w:hint="default"/>
      </w:rPr>
    </w:lvl>
    <w:lvl w:ilvl="1" w:tplc="0409000B">
      <w:start w:val="1"/>
      <w:numFmt w:val="bullet"/>
      <w:lvlText w:val=""/>
      <w:lvlJc w:val="left"/>
      <w:pPr>
        <w:ind w:left="2016" w:hanging="360"/>
      </w:pPr>
      <w:rPr>
        <w:rFonts w:ascii="Wingdings" w:hAnsi="Wingdings" w:hint="default"/>
      </w:rPr>
    </w:lvl>
    <w:lvl w:ilvl="2" w:tplc="04090005">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0" w15:restartNumberingAfterBreak="0">
    <w:nsid w:val="6E2E3D14"/>
    <w:multiLevelType w:val="hybridMultilevel"/>
    <w:tmpl w:val="C1208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0350BD"/>
    <w:multiLevelType w:val="hybridMultilevel"/>
    <w:tmpl w:val="D8D4FCDA"/>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7A6F427D"/>
    <w:multiLevelType w:val="hybridMultilevel"/>
    <w:tmpl w:val="FFA2B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9137FA"/>
    <w:multiLevelType w:val="hybridMultilevel"/>
    <w:tmpl w:val="72940CB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630" w:hanging="360"/>
      </w:pPr>
      <w:rPr>
        <w:rFonts w:ascii="Wingdings" w:hAnsi="Wingdings"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16cid:durableId="4476925">
    <w:abstractNumId w:val="27"/>
  </w:num>
  <w:num w:numId="2" w16cid:durableId="388647032">
    <w:abstractNumId w:val="20"/>
  </w:num>
  <w:num w:numId="3" w16cid:durableId="902914163">
    <w:abstractNumId w:val="3"/>
  </w:num>
  <w:num w:numId="4" w16cid:durableId="619071015">
    <w:abstractNumId w:val="29"/>
  </w:num>
  <w:num w:numId="5" w16cid:durableId="988048998">
    <w:abstractNumId w:val="18"/>
  </w:num>
  <w:num w:numId="6" w16cid:durableId="50618787">
    <w:abstractNumId w:val="21"/>
  </w:num>
  <w:num w:numId="7" w16cid:durableId="511802704">
    <w:abstractNumId w:val="10"/>
  </w:num>
  <w:num w:numId="8" w16cid:durableId="1793281502">
    <w:abstractNumId w:val="16"/>
  </w:num>
  <w:num w:numId="9" w16cid:durableId="1961762726">
    <w:abstractNumId w:val="43"/>
  </w:num>
  <w:num w:numId="10" w16cid:durableId="1150290102">
    <w:abstractNumId w:val="38"/>
  </w:num>
  <w:num w:numId="11" w16cid:durableId="367724445">
    <w:abstractNumId w:val="32"/>
  </w:num>
  <w:num w:numId="12" w16cid:durableId="1334185100">
    <w:abstractNumId w:val="25"/>
  </w:num>
  <w:num w:numId="13" w16cid:durableId="1104113800">
    <w:abstractNumId w:val="8"/>
  </w:num>
  <w:num w:numId="14" w16cid:durableId="964771520">
    <w:abstractNumId w:val="14"/>
  </w:num>
  <w:num w:numId="15" w16cid:durableId="94330652">
    <w:abstractNumId w:val="31"/>
  </w:num>
  <w:num w:numId="16" w16cid:durableId="1618876012">
    <w:abstractNumId w:val="11"/>
  </w:num>
  <w:num w:numId="17" w16cid:durableId="1710714993">
    <w:abstractNumId w:val="24"/>
  </w:num>
  <w:num w:numId="18" w16cid:durableId="974215555">
    <w:abstractNumId w:val="41"/>
  </w:num>
  <w:num w:numId="19" w16cid:durableId="588268349">
    <w:abstractNumId w:val="39"/>
  </w:num>
  <w:num w:numId="20" w16cid:durableId="1396583000">
    <w:abstractNumId w:val="13"/>
  </w:num>
  <w:num w:numId="21" w16cid:durableId="1078675376">
    <w:abstractNumId w:val="12"/>
  </w:num>
  <w:num w:numId="22" w16cid:durableId="757360363">
    <w:abstractNumId w:val="37"/>
  </w:num>
  <w:num w:numId="23" w16cid:durableId="1749379004">
    <w:abstractNumId w:val="30"/>
  </w:num>
  <w:num w:numId="24" w16cid:durableId="448939423">
    <w:abstractNumId w:val="36"/>
  </w:num>
  <w:num w:numId="25" w16cid:durableId="592014273">
    <w:abstractNumId w:val="1"/>
  </w:num>
  <w:num w:numId="26" w16cid:durableId="1423336431">
    <w:abstractNumId w:val="9"/>
  </w:num>
  <w:num w:numId="27" w16cid:durableId="1118454932">
    <w:abstractNumId w:val="15"/>
  </w:num>
  <w:num w:numId="28" w16cid:durableId="443159028">
    <w:abstractNumId w:val="0"/>
  </w:num>
  <w:num w:numId="29" w16cid:durableId="337121680">
    <w:abstractNumId w:val="5"/>
  </w:num>
  <w:num w:numId="30" w16cid:durableId="739525203">
    <w:abstractNumId w:val="7"/>
  </w:num>
  <w:num w:numId="31" w16cid:durableId="1522087741">
    <w:abstractNumId w:val="40"/>
  </w:num>
  <w:num w:numId="32" w16cid:durableId="940379037">
    <w:abstractNumId w:val="26"/>
  </w:num>
  <w:num w:numId="33" w16cid:durableId="700320339">
    <w:abstractNumId w:val="22"/>
  </w:num>
  <w:num w:numId="34" w16cid:durableId="130056070">
    <w:abstractNumId w:val="19"/>
  </w:num>
  <w:num w:numId="35" w16cid:durableId="719013111">
    <w:abstractNumId w:val="42"/>
  </w:num>
  <w:num w:numId="36" w16cid:durableId="2074422656">
    <w:abstractNumId w:val="2"/>
  </w:num>
  <w:num w:numId="37" w16cid:durableId="1249583869">
    <w:abstractNumId w:val="4"/>
  </w:num>
  <w:num w:numId="38" w16cid:durableId="1483959207">
    <w:abstractNumId w:val="28"/>
  </w:num>
  <w:num w:numId="39" w16cid:durableId="953823498">
    <w:abstractNumId w:val="6"/>
  </w:num>
  <w:num w:numId="40" w16cid:durableId="641348583">
    <w:abstractNumId w:val="33"/>
  </w:num>
  <w:num w:numId="41" w16cid:durableId="1028605989">
    <w:abstractNumId w:val="35"/>
  </w:num>
  <w:num w:numId="42" w16cid:durableId="744497361">
    <w:abstractNumId w:val="23"/>
  </w:num>
  <w:num w:numId="43" w16cid:durableId="1880168088">
    <w:abstractNumId w:val="34"/>
  </w:num>
  <w:num w:numId="44" w16cid:durableId="1732465491">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5A"/>
    <w:rsid w:val="000004B8"/>
    <w:rsid w:val="000038F0"/>
    <w:rsid w:val="0001032D"/>
    <w:rsid w:val="00010B5C"/>
    <w:rsid w:val="00013598"/>
    <w:rsid w:val="000139B9"/>
    <w:rsid w:val="0001769E"/>
    <w:rsid w:val="000209C4"/>
    <w:rsid w:val="00021A43"/>
    <w:rsid w:val="00021FA7"/>
    <w:rsid w:val="00022C3A"/>
    <w:rsid w:val="000230BD"/>
    <w:rsid w:val="000241A5"/>
    <w:rsid w:val="0002489B"/>
    <w:rsid w:val="000248A6"/>
    <w:rsid w:val="000254BD"/>
    <w:rsid w:val="00030E3A"/>
    <w:rsid w:val="00034300"/>
    <w:rsid w:val="0003612C"/>
    <w:rsid w:val="000435F8"/>
    <w:rsid w:val="0004760B"/>
    <w:rsid w:val="000476FC"/>
    <w:rsid w:val="00050DF7"/>
    <w:rsid w:val="00051890"/>
    <w:rsid w:val="00052EB4"/>
    <w:rsid w:val="000538EE"/>
    <w:rsid w:val="00055658"/>
    <w:rsid w:val="000563CD"/>
    <w:rsid w:val="000579E1"/>
    <w:rsid w:val="000602F2"/>
    <w:rsid w:val="000626C7"/>
    <w:rsid w:val="00063B5B"/>
    <w:rsid w:val="000657CF"/>
    <w:rsid w:val="00065B89"/>
    <w:rsid w:val="00066DDF"/>
    <w:rsid w:val="00066EAE"/>
    <w:rsid w:val="00067FED"/>
    <w:rsid w:val="0007613A"/>
    <w:rsid w:val="000768F5"/>
    <w:rsid w:val="00076F70"/>
    <w:rsid w:val="000773BA"/>
    <w:rsid w:val="0008259A"/>
    <w:rsid w:val="00086549"/>
    <w:rsid w:val="00091F02"/>
    <w:rsid w:val="00092315"/>
    <w:rsid w:val="00092C58"/>
    <w:rsid w:val="000940A6"/>
    <w:rsid w:val="00094A89"/>
    <w:rsid w:val="00097BA9"/>
    <w:rsid w:val="000A00B2"/>
    <w:rsid w:val="000A0413"/>
    <w:rsid w:val="000A0F8E"/>
    <w:rsid w:val="000A1B12"/>
    <w:rsid w:val="000A47B6"/>
    <w:rsid w:val="000A65B1"/>
    <w:rsid w:val="000B2AAB"/>
    <w:rsid w:val="000B397B"/>
    <w:rsid w:val="000C1492"/>
    <w:rsid w:val="000C28B1"/>
    <w:rsid w:val="000C3E7E"/>
    <w:rsid w:val="000C505F"/>
    <w:rsid w:val="000C5183"/>
    <w:rsid w:val="000C75BA"/>
    <w:rsid w:val="000C7958"/>
    <w:rsid w:val="000D0B56"/>
    <w:rsid w:val="000D67BA"/>
    <w:rsid w:val="000D76A0"/>
    <w:rsid w:val="000D79C8"/>
    <w:rsid w:val="000E06C7"/>
    <w:rsid w:val="000E160B"/>
    <w:rsid w:val="000E271D"/>
    <w:rsid w:val="000E338E"/>
    <w:rsid w:val="000E39A0"/>
    <w:rsid w:val="000E5152"/>
    <w:rsid w:val="000E748F"/>
    <w:rsid w:val="000E7D3F"/>
    <w:rsid w:val="000F1553"/>
    <w:rsid w:val="000F1E56"/>
    <w:rsid w:val="000F2074"/>
    <w:rsid w:val="000F26DF"/>
    <w:rsid w:val="000F30C1"/>
    <w:rsid w:val="000F48C0"/>
    <w:rsid w:val="000F6CF5"/>
    <w:rsid w:val="000F71E3"/>
    <w:rsid w:val="0010179A"/>
    <w:rsid w:val="00101BDB"/>
    <w:rsid w:val="00102F12"/>
    <w:rsid w:val="0010500C"/>
    <w:rsid w:val="00105AFD"/>
    <w:rsid w:val="00105C6F"/>
    <w:rsid w:val="00106441"/>
    <w:rsid w:val="00111598"/>
    <w:rsid w:val="0011328A"/>
    <w:rsid w:val="001149BF"/>
    <w:rsid w:val="00114DDE"/>
    <w:rsid w:val="00120E66"/>
    <w:rsid w:val="001219C9"/>
    <w:rsid w:val="0012339D"/>
    <w:rsid w:val="001245CA"/>
    <w:rsid w:val="00127545"/>
    <w:rsid w:val="00127B47"/>
    <w:rsid w:val="001311CD"/>
    <w:rsid w:val="00131BDF"/>
    <w:rsid w:val="00132AF7"/>
    <w:rsid w:val="001341F6"/>
    <w:rsid w:val="001343DB"/>
    <w:rsid w:val="0013570F"/>
    <w:rsid w:val="0013688B"/>
    <w:rsid w:val="00137D72"/>
    <w:rsid w:val="00140080"/>
    <w:rsid w:val="00141CB8"/>
    <w:rsid w:val="00143A64"/>
    <w:rsid w:val="001511E3"/>
    <w:rsid w:val="001524EB"/>
    <w:rsid w:val="00152D0C"/>
    <w:rsid w:val="001537FD"/>
    <w:rsid w:val="0015388B"/>
    <w:rsid w:val="001609C3"/>
    <w:rsid w:val="001618C8"/>
    <w:rsid w:val="00164344"/>
    <w:rsid w:val="00164529"/>
    <w:rsid w:val="001651D1"/>
    <w:rsid w:val="00170387"/>
    <w:rsid w:val="00171260"/>
    <w:rsid w:val="0017343E"/>
    <w:rsid w:val="0017366C"/>
    <w:rsid w:val="00175D82"/>
    <w:rsid w:val="0017673E"/>
    <w:rsid w:val="001803D4"/>
    <w:rsid w:val="00185D10"/>
    <w:rsid w:val="00187431"/>
    <w:rsid w:val="0019040B"/>
    <w:rsid w:val="00192ECA"/>
    <w:rsid w:val="00193149"/>
    <w:rsid w:val="00193472"/>
    <w:rsid w:val="001952F0"/>
    <w:rsid w:val="001A0236"/>
    <w:rsid w:val="001A3885"/>
    <w:rsid w:val="001A4312"/>
    <w:rsid w:val="001A5A97"/>
    <w:rsid w:val="001A60CC"/>
    <w:rsid w:val="001B291C"/>
    <w:rsid w:val="001B2CBD"/>
    <w:rsid w:val="001B73FF"/>
    <w:rsid w:val="001C052B"/>
    <w:rsid w:val="001C1F74"/>
    <w:rsid w:val="001C2586"/>
    <w:rsid w:val="001C4452"/>
    <w:rsid w:val="001C7E26"/>
    <w:rsid w:val="001D3404"/>
    <w:rsid w:val="001E0ECC"/>
    <w:rsid w:val="001E2915"/>
    <w:rsid w:val="001E2BFA"/>
    <w:rsid w:val="001E5382"/>
    <w:rsid w:val="001E6325"/>
    <w:rsid w:val="001E721A"/>
    <w:rsid w:val="001F00F3"/>
    <w:rsid w:val="001F01FB"/>
    <w:rsid w:val="001F3354"/>
    <w:rsid w:val="001F3E70"/>
    <w:rsid w:val="001F793F"/>
    <w:rsid w:val="00201846"/>
    <w:rsid w:val="00202DFC"/>
    <w:rsid w:val="00202F87"/>
    <w:rsid w:val="002043CE"/>
    <w:rsid w:val="002054B8"/>
    <w:rsid w:val="00205948"/>
    <w:rsid w:val="00206F1C"/>
    <w:rsid w:val="00211D18"/>
    <w:rsid w:val="00211EF6"/>
    <w:rsid w:val="00214316"/>
    <w:rsid w:val="002147F6"/>
    <w:rsid w:val="00214880"/>
    <w:rsid w:val="00216420"/>
    <w:rsid w:val="00221D43"/>
    <w:rsid w:val="002228E4"/>
    <w:rsid w:val="00224649"/>
    <w:rsid w:val="00224C83"/>
    <w:rsid w:val="00224F1C"/>
    <w:rsid w:val="00227277"/>
    <w:rsid w:val="002308B9"/>
    <w:rsid w:val="0023187C"/>
    <w:rsid w:val="00231C7A"/>
    <w:rsid w:val="002403EA"/>
    <w:rsid w:val="00241558"/>
    <w:rsid w:val="00241B04"/>
    <w:rsid w:val="00242E6B"/>
    <w:rsid w:val="00242ECF"/>
    <w:rsid w:val="0024520E"/>
    <w:rsid w:val="00246A5C"/>
    <w:rsid w:val="00247C53"/>
    <w:rsid w:val="002518B5"/>
    <w:rsid w:val="00252B22"/>
    <w:rsid w:val="00255EBE"/>
    <w:rsid w:val="0026391A"/>
    <w:rsid w:val="00267B47"/>
    <w:rsid w:val="0027108A"/>
    <w:rsid w:val="002710EC"/>
    <w:rsid w:val="0027312B"/>
    <w:rsid w:val="0027341B"/>
    <w:rsid w:val="0028116E"/>
    <w:rsid w:val="00281FEB"/>
    <w:rsid w:val="00282E5A"/>
    <w:rsid w:val="00284DD7"/>
    <w:rsid w:val="00285580"/>
    <w:rsid w:val="00286803"/>
    <w:rsid w:val="00286CDF"/>
    <w:rsid w:val="00286D21"/>
    <w:rsid w:val="00287148"/>
    <w:rsid w:val="00287647"/>
    <w:rsid w:val="00290080"/>
    <w:rsid w:val="002904FC"/>
    <w:rsid w:val="00292897"/>
    <w:rsid w:val="002952AC"/>
    <w:rsid w:val="002956BA"/>
    <w:rsid w:val="00295DD0"/>
    <w:rsid w:val="00296C1C"/>
    <w:rsid w:val="002A0BCE"/>
    <w:rsid w:val="002A1811"/>
    <w:rsid w:val="002A2EC2"/>
    <w:rsid w:val="002A333C"/>
    <w:rsid w:val="002A531F"/>
    <w:rsid w:val="002A5535"/>
    <w:rsid w:val="002A662B"/>
    <w:rsid w:val="002B0458"/>
    <w:rsid w:val="002B130A"/>
    <w:rsid w:val="002B23C4"/>
    <w:rsid w:val="002B509A"/>
    <w:rsid w:val="002B5CC6"/>
    <w:rsid w:val="002B65B8"/>
    <w:rsid w:val="002B6C77"/>
    <w:rsid w:val="002C0523"/>
    <w:rsid w:val="002C1318"/>
    <w:rsid w:val="002C1405"/>
    <w:rsid w:val="002C322A"/>
    <w:rsid w:val="002C5059"/>
    <w:rsid w:val="002C7E5E"/>
    <w:rsid w:val="002D4DED"/>
    <w:rsid w:val="002E1693"/>
    <w:rsid w:val="002E180F"/>
    <w:rsid w:val="002E3036"/>
    <w:rsid w:val="002E39C5"/>
    <w:rsid w:val="002E51F1"/>
    <w:rsid w:val="002E60A5"/>
    <w:rsid w:val="002E7A5C"/>
    <w:rsid w:val="002F248C"/>
    <w:rsid w:val="002F2A25"/>
    <w:rsid w:val="002F3359"/>
    <w:rsid w:val="002F3572"/>
    <w:rsid w:val="002F4651"/>
    <w:rsid w:val="002F5693"/>
    <w:rsid w:val="002F5F26"/>
    <w:rsid w:val="002F7584"/>
    <w:rsid w:val="003010CA"/>
    <w:rsid w:val="003037E4"/>
    <w:rsid w:val="0030386F"/>
    <w:rsid w:val="00303CCD"/>
    <w:rsid w:val="00304585"/>
    <w:rsid w:val="00304907"/>
    <w:rsid w:val="0030612B"/>
    <w:rsid w:val="00313F65"/>
    <w:rsid w:val="00314C70"/>
    <w:rsid w:val="00316D41"/>
    <w:rsid w:val="00316DA9"/>
    <w:rsid w:val="003178DD"/>
    <w:rsid w:val="003218E6"/>
    <w:rsid w:val="00321B23"/>
    <w:rsid w:val="003222DE"/>
    <w:rsid w:val="0032290E"/>
    <w:rsid w:val="00322A05"/>
    <w:rsid w:val="003234EB"/>
    <w:rsid w:val="003252A0"/>
    <w:rsid w:val="0032535D"/>
    <w:rsid w:val="00327369"/>
    <w:rsid w:val="00327F12"/>
    <w:rsid w:val="0033198B"/>
    <w:rsid w:val="00332C50"/>
    <w:rsid w:val="00332FEE"/>
    <w:rsid w:val="00337F20"/>
    <w:rsid w:val="00340C92"/>
    <w:rsid w:val="00341AE3"/>
    <w:rsid w:val="0034252B"/>
    <w:rsid w:val="00345410"/>
    <w:rsid w:val="003479A9"/>
    <w:rsid w:val="00347B75"/>
    <w:rsid w:val="00352500"/>
    <w:rsid w:val="00353589"/>
    <w:rsid w:val="003540AD"/>
    <w:rsid w:val="00355B35"/>
    <w:rsid w:val="0035624A"/>
    <w:rsid w:val="003601CE"/>
    <w:rsid w:val="00365235"/>
    <w:rsid w:val="0036580A"/>
    <w:rsid w:val="0036759D"/>
    <w:rsid w:val="003730A9"/>
    <w:rsid w:val="00373C33"/>
    <w:rsid w:val="00375116"/>
    <w:rsid w:val="00375662"/>
    <w:rsid w:val="0038068A"/>
    <w:rsid w:val="0038087B"/>
    <w:rsid w:val="00384A4A"/>
    <w:rsid w:val="0038529A"/>
    <w:rsid w:val="003862C6"/>
    <w:rsid w:val="00386F24"/>
    <w:rsid w:val="00390581"/>
    <w:rsid w:val="00390932"/>
    <w:rsid w:val="0039210B"/>
    <w:rsid w:val="0039219B"/>
    <w:rsid w:val="0039735C"/>
    <w:rsid w:val="003A0888"/>
    <w:rsid w:val="003A270F"/>
    <w:rsid w:val="003A27F1"/>
    <w:rsid w:val="003A30B9"/>
    <w:rsid w:val="003A30D9"/>
    <w:rsid w:val="003A6209"/>
    <w:rsid w:val="003A7C65"/>
    <w:rsid w:val="003B030A"/>
    <w:rsid w:val="003B315B"/>
    <w:rsid w:val="003B61A0"/>
    <w:rsid w:val="003B6B45"/>
    <w:rsid w:val="003B7B9E"/>
    <w:rsid w:val="003C04C0"/>
    <w:rsid w:val="003C2EC7"/>
    <w:rsid w:val="003C7E03"/>
    <w:rsid w:val="003D0245"/>
    <w:rsid w:val="003D35C3"/>
    <w:rsid w:val="003D5014"/>
    <w:rsid w:val="003D5BDD"/>
    <w:rsid w:val="003D5C3E"/>
    <w:rsid w:val="003D75A1"/>
    <w:rsid w:val="003D7EB1"/>
    <w:rsid w:val="003E2780"/>
    <w:rsid w:val="003E2A05"/>
    <w:rsid w:val="003E6498"/>
    <w:rsid w:val="003E67AC"/>
    <w:rsid w:val="003E7315"/>
    <w:rsid w:val="003F05BC"/>
    <w:rsid w:val="003F0C6E"/>
    <w:rsid w:val="003F193A"/>
    <w:rsid w:val="003F2B30"/>
    <w:rsid w:val="003F357D"/>
    <w:rsid w:val="003F3D02"/>
    <w:rsid w:val="003F3D9A"/>
    <w:rsid w:val="003F4558"/>
    <w:rsid w:val="003F6597"/>
    <w:rsid w:val="0040265F"/>
    <w:rsid w:val="00402840"/>
    <w:rsid w:val="00402DF0"/>
    <w:rsid w:val="004064D6"/>
    <w:rsid w:val="00407BFF"/>
    <w:rsid w:val="00412103"/>
    <w:rsid w:val="00413814"/>
    <w:rsid w:val="00415EB3"/>
    <w:rsid w:val="00416B36"/>
    <w:rsid w:val="00416E01"/>
    <w:rsid w:val="0042085E"/>
    <w:rsid w:val="00421B30"/>
    <w:rsid w:val="0042427B"/>
    <w:rsid w:val="00425EEC"/>
    <w:rsid w:val="00426D3B"/>
    <w:rsid w:val="0042704F"/>
    <w:rsid w:val="0042724E"/>
    <w:rsid w:val="00430221"/>
    <w:rsid w:val="00430CD5"/>
    <w:rsid w:val="0043104A"/>
    <w:rsid w:val="00431B0F"/>
    <w:rsid w:val="004328BA"/>
    <w:rsid w:val="00440254"/>
    <w:rsid w:val="00441289"/>
    <w:rsid w:val="00441800"/>
    <w:rsid w:val="0044285F"/>
    <w:rsid w:val="00444DF7"/>
    <w:rsid w:val="0044666C"/>
    <w:rsid w:val="00447124"/>
    <w:rsid w:val="00453B1B"/>
    <w:rsid w:val="00453E01"/>
    <w:rsid w:val="0045408B"/>
    <w:rsid w:val="0045456F"/>
    <w:rsid w:val="00454911"/>
    <w:rsid w:val="00455F82"/>
    <w:rsid w:val="0046138B"/>
    <w:rsid w:val="00462466"/>
    <w:rsid w:val="004640ED"/>
    <w:rsid w:val="00465271"/>
    <w:rsid w:val="0046744D"/>
    <w:rsid w:val="004709E6"/>
    <w:rsid w:val="00471863"/>
    <w:rsid w:val="00473774"/>
    <w:rsid w:val="004739D8"/>
    <w:rsid w:val="0047413D"/>
    <w:rsid w:val="00476D8C"/>
    <w:rsid w:val="00477B44"/>
    <w:rsid w:val="00477E6A"/>
    <w:rsid w:val="0048004D"/>
    <w:rsid w:val="00480816"/>
    <w:rsid w:val="004858D6"/>
    <w:rsid w:val="004865DE"/>
    <w:rsid w:val="00487EB9"/>
    <w:rsid w:val="00491E63"/>
    <w:rsid w:val="00492029"/>
    <w:rsid w:val="004929DB"/>
    <w:rsid w:val="00495A00"/>
    <w:rsid w:val="004A02CE"/>
    <w:rsid w:val="004A1452"/>
    <w:rsid w:val="004A167E"/>
    <w:rsid w:val="004A5FCD"/>
    <w:rsid w:val="004A6156"/>
    <w:rsid w:val="004A6B33"/>
    <w:rsid w:val="004A7547"/>
    <w:rsid w:val="004B000B"/>
    <w:rsid w:val="004B07E0"/>
    <w:rsid w:val="004B153F"/>
    <w:rsid w:val="004B2472"/>
    <w:rsid w:val="004B2811"/>
    <w:rsid w:val="004B4ECF"/>
    <w:rsid w:val="004B6E35"/>
    <w:rsid w:val="004B6EFB"/>
    <w:rsid w:val="004B73EA"/>
    <w:rsid w:val="004C00D6"/>
    <w:rsid w:val="004C0670"/>
    <w:rsid w:val="004C0B09"/>
    <w:rsid w:val="004C14C3"/>
    <w:rsid w:val="004C270F"/>
    <w:rsid w:val="004C33CD"/>
    <w:rsid w:val="004C4E10"/>
    <w:rsid w:val="004C5364"/>
    <w:rsid w:val="004D1583"/>
    <w:rsid w:val="004D650C"/>
    <w:rsid w:val="004D7F42"/>
    <w:rsid w:val="004E0DE9"/>
    <w:rsid w:val="004E35E3"/>
    <w:rsid w:val="004E4D4D"/>
    <w:rsid w:val="004E4FA3"/>
    <w:rsid w:val="004E6720"/>
    <w:rsid w:val="004F347B"/>
    <w:rsid w:val="004F35CB"/>
    <w:rsid w:val="004F41B5"/>
    <w:rsid w:val="004F69E4"/>
    <w:rsid w:val="005004E6"/>
    <w:rsid w:val="0050084B"/>
    <w:rsid w:val="005039EF"/>
    <w:rsid w:val="0050594B"/>
    <w:rsid w:val="005078FD"/>
    <w:rsid w:val="00510630"/>
    <w:rsid w:val="00512EB3"/>
    <w:rsid w:val="00515B18"/>
    <w:rsid w:val="00515DEE"/>
    <w:rsid w:val="00515E8F"/>
    <w:rsid w:val="0051679C"/>
    <w:rsid w:val="005172AB"/>
    <w:rsid w:val="005231EF"/>
    <w:rsid w:val="00524A34"/>
    <w:rsid w:val="00525B5E"/>
    <w:rsid w:val="00527E58"/>
    <w:rsid w:val="00532E0D"/>
    <w:rsid w:val="00533056"/>
    <w:rsid w:val="005332CB"/>
    <w:rsid w:val="00535354"/>
    <w:rsid w:val="00536E1F"/>
    <w:rsid w:val="00540F8B"/>
    <w:rsid w:val="005410B7"/>
    <w:rsid w:val="0054113E"/>
    <w:rsid w:val="00542870"/>
    <w:rsid w:val="00544EF3"/>
    <w:rsid w:val="00545C12"/>
    <w:rsid w:val="0054643C"/>
    <w:rsid w:val="00550C19"/>
    <w:rsid w:val="005513EC"/>
    <w:rsid w:val="00553FBE"/>
    <w:rsid w:val="00554B05"/>
    <w:rsid w:val="005566C7"/>
    <w:rsid w:val="0056120E"/>
    <w:rsid w:val="00561270"/>
    <w:rsid w:val="00563715"/>
    <w:rsid w:val="005765C7"/>
    <w:rsid w:val="00576F9E"/>
    <w:rsid w:val="0057795D"/>
    <w:rsid w:val="0058023E"/>
    <w:rsid w:val="005853FD"/>
    <w:rsid w:val="00586749"/>
    <w:rsid w:val="00590BE1"/>
    <w:rsid w:val="00590DBD"/>
    <w:rsid w:val="005918FC"/>
    <w:rsid w:val="00592267"/>
    <w:rsid w:val="00595B85"/>
    <w:rsid w:val="005A0023"/>
    <w:rsid w:val="005A0380"/>
    <w:rsid w:val="005A2748"/>
    <w:rsid w:val="005A36E3"/>
    <w:rsid w:val="005A4E54"/>
    <w:rsid w:val="005A53DC"/>
    <w:rsid w:val="005C091F"/>
    <w:rsid w:val="005C1A6D"/>
    <w:rsid w:val="005C2780"/>
    <w:rsid w:val="005C2D5D"/>
    <w:rsid w:val="005C3369"/>
    <w:rsid w:val="005C36E2"/>
    <w:rsid w:val="005C5F7B"/>
    <w:rsid w:val="005D0E34"/>
    <w:rsid w:val="005D25B8"/>
    <w:rsid w:val="005D288D"/>
    <w:rsid w:val="005D421C"/>
    <w:rsid w:val="005D42B6"/>
    <w:rsid w:val="005D51DD"/>
    <w:rsid w:val="005D5534"/>
    <w:rsid w:val="005D5CB9"/>
    <w:rsid w:val="005D600F"/>
    <w:rsid w:val="005D719F"/>
    <w:rsid w:val="005E1207"/>
    <w:rsid w:val="005E1257"/>
    <w:rsid w:val="005E2400"/>
    <w:rsid w:val="005F0924"/>
    <w:rsid w:val="005F093C"/>
    <w:rsid w:val="005F1947"/>
    <w:rsid w:val="005F5016"/>
    <w:rsid w:val="005F6ECF"/>
    <w:rsid w:val="005F7BAD"/>
    <w:rsid w:val="00600757"/>
    <w:rsid w:val="00604494"/>
    <w:rsid w:val="00604EA6"/>
    <w:rsid w:val="0060741C"/>
    <w:rsid w:val="0061163F"/>
    <w:rsid w:val="00615737"/>
    <w:rsid w:val="00617375"/>
    <w:rsid w:val="006209AA"/>
    <w:rsid w:val="00621D4B"/>
    <w:rsid w:val="00622A11"/>
    <w:rsid w:val="00625311"/>
    <w:rsid w:val="00627B49"/>
    <w:rsid w:val="00630215"/>
    <w:rsid w:val="00631E52"/>
    <w:rsid w:val="00632FBC"/>
    <w:rsid w:val="00637CDE"/>
    <w:rsid w:val="00640FF7"/>
    <w:rsid w:val="006414A0"/>
    <w:rsid w:val="00641DFF"/>
    <w:rsid w:val="0065093B"/>
    <w:rsid w:val="00650E5A"/>
    <w:rsid w:val="006514F4"/>
    <w:rsid w:val="0065206C"/>
    <w:rsid w:val="00652F60"/>
    <w:rsid w:val="0065326A"/>
    <w:rsid w:val="00653DC8"/>
    <w:rsid w:val="0065425D"/>
    <w:rsid w:val="00661798"/>
    <w:rsid w:val="00662A37"/>
    <w:rsid w:val="00662B19"/>
    <w:rsid w:val="00664521"/>
    <w:rsid w:val="00674E60"/>
    <w:rsid w:val="006764F5"/>
    <w:rsid w:val="00680242"/>
    <w:rsid w:val="006815F3"/>
    <w:rsid w:val="00682FFB"/>
    <w:rsid w:val="0068634E"/>
    <w:rsid w:val="006868C4"/>
    <w:rsid w:val="00686DD3"/>
    <w:rsid w:val="0068718F"/>
    <w:rsid w:val="00687C26"/>
    <w:rsid w:val="006902CE"/>
    <w:rsid w:val="00692763"/>
    <w:rsid w:val="006943AB"/>
    <w:rsid w:val="006A07CE"/>
    <w:rsid w:val="006A1128"/>
    <w:rsid w:val="006A309C"/>
    <w:rsid w:val="006A6D9F"/>
    <w:rsid w:val="006B0148"/>
    <w:rsid w:val="006B034A"/>
    <w:rsid w:val="006B1B69"/>
    <w:rsid w:val="006B2EEC"/>
    <w:rsid w:val="006B31F6"/>
    <w:rsid w:val="006B3572"/>
    <w:rsid w:val="006B4437"/>
    <w:rsid w:val="006B4AB1"/>
    <w:rsid w:val="006B5490"/>
    <w:rsid w:val="006B7856"/>
    <w:rsid w:val="006C014A"/>
    <w:rsid w:val="006C0E93"/>
    <w:rsid w:val="006C20AC"/>
    <w:rsid w:val="006C4201"/>
    <w:rsid w:val="006C5DAB"/>
    <w:rsid w:val="006C5E3A"/>
    <w:rsid w:val="006C6C77"/>
    <w:rsid w:val="006C71DC"/>
    <w:rsid w:val="006D118F"/>
    <w:rsid w:val="006D2581"/>
    <w:rsid w:val="006D403F"/>
    <w:rsid w:val="006D422A"/>
    <w:rsid w:val="006E0EEB"/>
    <w:rsid w:val="006E32D4"/>
    <w:rsid w:val="006E390B"/>
    <w:rsid w:val="006E6DD4"/>
    <w:rsid w:val="006F24F3"/>
    <w:rsid w:val="006F3066"/>
    <w:rsid w:val="006F71CA"/>
    <w:rsid w:val="0070038C"/>
    <w:rsid w:val="00700A6F"/>
    <w:rsid w:val="00700BDC"/>
    <w:rsid w:val="00700DDB"/>
    <w:rsid w:val="00702935"/>
    <w:rsid w:val="007047E8"/>
    <w:rsid w:val="007140BC"/>
    <w:rsid w:val="0071495B"/>
    <w:rsid w:val="00715C6F"/>
    <w:rsid w:val="00722D3C"/>
    <w:rsid w:val="00723708"/>
    <w:rsid w:val="00723DAC"/>
    <w:rsid w:val="00725581"/>
    <w:rsid w:val="00727A26"/>
    <w:rsid w:val="00730BA3"/>
    <w:rsid w:val="00731482"/>
    <w:rsid w:val="00731CC4"/>
    <w:rsid w:val="00733AF5"/>
    <w:rsid w:val="00733D9A"/>
    <w:rsid w:val="00735AC3"/>
    <w:rsid w:val="00736E97"/>
    <w:rsid w:val="0073737A"/>
    <w:rsid w:val="007419C4"/>
    <w:rsid w:val="00743904"/>
    <w:rsid w:val="00750D6B"/>
    <w:rsid w:val="00751397"/>
    <w:rsid w:val="00751640"/>
    <w:rsid w:val="00751D98"/>
    <w:rsid w:val="007545C1"/>
    <w:rsid w:val="00754969"/>
    <w:rsid w:val="00754FF8"/>
    <w:rsid w:val="0075516B"/>
    <w:rsid w:val="007610E0"/>
    <w:rsid w:val="00765212"/>
    <w:rsid w:val="00766AAE"/>
    <w:rsid w:val="00767B3C"/>
    <w:rsid w:val="007716D4"/>
    <w:rsid w:val="007723F7"/>
    <w:rsid w:val="00773417"/>
    <w:rsid w:val="00774C50"/>
    <w:rsid w:val="00775E07"/>
    <w:rsid w:val="00776D23"/>
    <w:rsid w:val="00782C66"/>
    <w:rsid w:val="00784812"/>
    <w:rsid w:val="00785410"/>
    <w:rsid w:val="00786F17"/>
    <w:rsid w:val="007879A6"/>
    <w:rsid w:val="0079059D"/>
    <w:rsid w:val="007911DD"/>
    <w:rsid w:val="00791FD4"/>
    <w:rsid w:val="00792F83"/>
    <w:rsid w:val="0079470C"/>
    <w:rsid w:val="00796306"/>
    <w:rsid w:val="007A056A"/>
    <w:rsid w:val="007A07DD"/>
    <w:rsid w:val="007A08E4"/>
    <w:rsid w:val="007A27A2"/>
    <w:rsid w:val="007A68D8"/>
    <w:rsid w:val="007A76E6"/>
    <w:rsid w:val="007B0BCE"/>
    <w:rsid w:val="007B1A37"/>
    <w:rsid w:val="007B3020"/>
    <w:rsid w:val="007B39B0"/>
    <w:rsid w:val="007C0073"/>
    <w:rsid w:val="007C0CB1"/>
    <w:rsid w:val="007C2346"/>
    <w:rsid w:val="007C48AF"/>
    <w:rsid w:val="007C4AFE"/>
    <w:rsid w:val="007C566D"/>
    <w:rsid w:val="007C6115"/>
    <w:rsid w:val="007C6844"/>
    <w:rsid w:val="007C7F37"/>
    <w:rsid w:val="007D0123"/>
    <w:rsid w:val="007D3FF2"/>
    <w:rsid w:val="007D5CF1"/>
    <w:rsid w:val="007D6B6F"/>
    <w:rsid w:val="007D744C"/>
    <w:rsid w:val="007D7DE9"/>
    <w:rsid w:val="007E0FC9"/>
    <w:rsid w:val="007E106E"/>
    <w:rsid w:val="007E1D96"/>
    <w:rsid w:val="007E5B37"/>
    <w:rsid w:val="007E6BE7"/>
    <w:rsid w:val="007E7C56"/>
    <w:rsid w:val="007F0B20"/>
    <w:rsid w:val="007F201A"/>
    <w:rsid w:val="007F25AD"/>
    <w:rsid w:val="007F392C"/>
    <w:rsid w:val="007F63C6"/>
    <w:rsid w:val="007F7FCC"/>
    <w:rsid w:val="0080145F"/>
    <w:rsid w:val="00801D12"/>
    <w:rsid w:val="00802BE2"/>
    <w:rsid w:val="0080481F"/>
    <w:rsid w:val="00811501"/>
    <w:rsid w:val="00814B82"/>
    <w:rsid w:val="008165BD"/>
    <w:rsid w:val="008166D6"/>
    <w:rsid w:val="00817092"/>
    <w:rsid w:val="008212D6"/>
    <w:rsid w:val="008226DD"/>
    <w:rsid w:val="00823BA7"/>
    <w:rsid w:val="00824EF1"/>
    <w:rsid w:val="00825C94"/>
    <w:rsid w:val="00825E19"/>
    <w:rsid w:val="008262F6"/>
    <w:rsid w:val="008264D0"/>
    <w:rsid w:val="008274B6"/>
    <w:rsid w:val="008310D7"/>
    <w:rsid w:val="00832260"/>
    <w:rsid w:val="00832C38"/>
    <w:rsid w:val="00834B2A"/>
    <w:rsid w:val="0083598A"/>
    <w:rsid w:val="008363FA"/>
    <w:rsid w:val="00843D67"/>
    <w:rsid w:val="008447E8"/>
    <w:rsid w:val="0084535B"/>
    <w:rsid w:val="00846139"/>
    <w:rsid w:val="00847A0C"/>
    <w:rsid w:val="00852ECD"/>
    <w:rsid w:val="00852FC7"/>
    <w:rsid w:val="0085329D"/>
    <w:rsid w:val="0085338A"/>
    <w:rsid w:val="0085414A"/>
    <w:rsid w:val="00854FED"/>
    <w:rsid w:val="0085583A"/>
    <w:rsid w:val="008655F5"/>
    <w:rsid w:val="00865903"/>
    <w:rsid w:val="008660CB"/>
    <w:rsid w:val="00866CC1"/>
    <w:rsid w:val="00866D92"/>
    <w:rsid w:val="00866F46"/>
    <w:rsid w:val="00867251"/>
    <w:rsid w:val="00873E7F"/>
    <w:rsid w:val="008740C4"/>
    <w:rsid w:val="00877867"/>
    <w:rsid w:val="00877F4F"/>
    <w:rsid w:val="00886888"/>
    <w:rsid w:val="00886DCD"/>
    <w:rsid w:val="008876B1"/>
    <w:rsid w:val="008877CF"/>
    <w:rsid w:val="00891862"/>
    <w:rsid w:val="00892E45"/>
    <w:rsid w:val="008954CD"/>
    <w:rsid w:val="0089580A"/>
    <w:rsid w:val="00897F08"/>
    <w:rsid w:val="008A0ACA"/>
    <w:rsid w:val="008A0D86"/>
    <w:rsid w:val="008A4C32"/>
    <w:rsid w:val="008A5332"/>
    <w:rsid w:val="008A553F"/>
    <w:rsid w:val="008A5F13"/>
    <w:rsid w:val="008A7D0D"/>
    <w:rsid w:val="008B153D"/>
    <w:rsid w:val="008B3BB9"/>
    <w:rsid w:val="008B4C76"/>
    <w:rsid w:val="008B6AC3"/>
    <w:rsid w:val="008B7D1C"/>
    <w:rsid w:val="008C04EF"/>
    <w:rsid w:val="008C1393"/>
    <w:rsid w:val="008C4757"/>
    <w:rsid w:val="008C6751"/>
    <w:rsid w:val="008C69D2"/>
    <w:rsid w:val="008C752E"/>
    <w:rsid w:val="008D0054"/>
    <w:rsid w:val="008D399B"/>
    <w:rsid w:val="008D57C0"/>
    <w:rsid w:val="008D62D1"/>
    <w:rsid w:val="008D6E8D"/>
    <w:rsid w:val="008D70AA"/>
    <w:rsid w:val="008D7A6A"/>
    <w:rsid w:val="008E0440"/>
    <w:rsid w:val="008E24B4"/>
    <w:rsid w:val="008E3080"/>
    <w:rsid w:val="008F0499"/>
    <w:rsid w:val="008F4254"/>
    <w:rsid w:val="008F67D7"/>
    <w:rsid w:val="008F6AA5"/>
    <w:rsid w:val="008F6F92"/>
    <w:rsid w:val="008F7A6A"/>
    <w:rsid w:val="00901545"/>
    <w:rsid w:val="00901C59"/>
    <w:rsid w:val="00901CEE"/>
    <w:rsid w:val="00902ECE"/>
    <w:rsid w:val="00904B28"/>
    <w:rsid w:val="00906A04"/>
    <w:rsid w:val="00906AB8"/>
    <w:rsid w:val="00907394"/>
    <w:rsid w:val="00907A1A"/>
    <w:rsid w:val="009116BA"/>
    <w:rsid w:val="00914205"/>
    <w:rsid w:val="00915560"/>
    <w:rsid w:val="00915A26"/>
    <w:rsid w:val="00916652"/>
    <w:rsid w:val="00917B9F"/>
    <w:rsid w:val="00917BF2"/>
    <w:rsid w:val="00917F37"/>
    <w:rsid w:val="00920502"/>
    <w:rsid w:val="00923C91"/>
    <w:rsid w:val="009243B4"/>
    <w:rsid w:val="00925256"/>
    <w:rsid w:val="009257CA"/>
    <w:rsid w:val="00927230"/>
    <w:rsid w:val="009302C1"/>
    <w:rsid w:val="009309F4"/>
    <w:rsid w:val="00931398"/>
    <w:rsid w:val="0093278C"/>
    <w:rsid w:val="00933B80"/>
    <w:rsid w:val="00936203"/>
    <w:rsid w:val="0093683B"/>
    <w:rsid w:val="009374D0"/>
    <w:rsid w:val="0093759D"/>
    <w:rsid w:val="0094201B"/>
    <w:rsid w:val="009423CF"/>
    <w:rsid w:val="00946568"/>
    <w:rsid w:val="00946625"/>
    <w:rsid w:val="00947F49"/>
    <w:rsid w:val="009505D9"/>
    <w:rsid w:val="00950A56"/>
    <w:rsid w:val="0095140C"/>
    <w:rsid w:val="009567A3"/>
    <w:rsid w:val="0095698C"/>
    <w:rsid w:val="009610EF"/>
    <w:rsid w:val="00961802"/>
    <w:rsid w:val="00962AEA"/>
    <w:rsid w:val="009641FB"/>
    <w:rsid w:val="00971492"/>
    <w:rsid w:val="00974297"/>
    <w:rsid w:val="00974E3F"/>
    <w:rsid w:val="00975435"/>
    <w:rsid w:val="009757FC"/>
    <w:rsid w:val="00975A17"/>
    <w:rsid w:val="0097707A"/>
    <w:rsid w:val="00980F57"/>
    <w:rsid w:val="009827C9"/>
    <w:rsid w:val="00982EFA"/>
    <w:rsid w:val="0098524C"/>
    <w:rsid w:val="009876A0"/>
    <w:rsid w:val="009918DB"/>
    <w:rsid w:val="009921FA"/>
    <w:rsid w:val="00993340"/>
    <w:rsid w:val="00993CA8"/>
    <w:rsid w:val="009A088C"/>
    <w:rsid w:val="009A16F7"/>
    <w:rsid w:val="009A25C2"/>
    <w:rsid w:val="009A44D0"/>
    <w:rsid w:val="009A6843"/>
    <w:rsid w:val="009B6ADF"/>
    <w:rsid w:val="009B7560"/>
    <w:rsid w:val="009C0835"/>
    <w:rsid w:val="009C26C4"/>
    <w:rsid w:val="009D0A75"/>
    <w:rsid w:val="009D1C18"/>
    <w:rsid w:val="009D2CF4"/>
    <w:rsid w:val="009D347D"/>
    <w:rsid w:val="009D57DB"/>
    <w:rsid w:val="009E026E"/>
    <w:rsid w:val="009E039B"/>
    <w:rsid w:val="009E206F"/>
    <w:rsid w:val="009E3612"/>
    <w:rsid w:val="009E50E3"/>
    <w:rsid w:val="009E73F0"/>
    <w:rsid w:val="009E7AC0"/>
    <w:rsid w:val="009F4118"/>
    <w:rsid w:val="009F455E"/>
    <w:rsid w:val="009F49F7"/>
    <w:rsid w:val="009F58FF"/>
    <w:rsid w:val="009F5C7C"/>
    <w:rsid w:val="009F759C"/>
    <w:rsid w:val="009F7DF4"/>
    <w:rsid w:val="00A00F23"/>
    <w:rsid w:val="00A02BC4"/>
    <w:rsid w:val="00A07360"/>
    <w:rsid w:val="00A101F4"/>
    <w:rsid w:val="00A102A5"/>
    <w:rsid w:val="00A119F1"/>
    <w:rsid w:val="00A1271D"/>
    <w:rsid w:val="00A13184"/>
    <w:rsid w:val="00A15D1B"/>
    <w:rsid w:val="00A16310"/>
    <w:rsid w:val="00A16D1E"/>
    <w:rsid w:val="00A172FA"/>
    <w:rsid w:val="00A17930"/>
    <w:rsid w:val="00A17A5E"/>
    <w:rsid w:val="00A17F5C"/>
    <w:rsid w:val="00A20A89"/>
    <w:rsid w:val="00A21609"/>
    <w:rsid w:val="00A21B87"/>
    <w:rsid w:val="00A22284"/>
    <w:rsid w:val="00A25163"/>
    <w:rsid w:val="00A26920"/>
    <w:rsid w:val="00A274E8"/>
    <w:rsid w:val="00A27A4F"/>
    <w:rsid w:val="00A27B4A"/>
    <w:rsid w:val="00A27E52"/>
    <w:rsid w:val="00A30916"/>
    <w:rsid w:val="00A328ED"/>
    <w:rsid w:val="00A35463"/>
    <w:rsid w:val="00A3636E"/>
    <w:rsid w:val="00A36C7D"/>
    <w:rsid w:val="00A408F7"/>
    <w:rsid w:val="00A409C6"/>
    <w:rsid w:val="00A42D13"/>
    <w:rsid w:val="00A4595F"/>
    <w:rsid w:val="00A4799F"/>
    <w:rsid w:val="00A511FD"/>
    <w:rsid w:val="00A5136C"/>
    <w:rsid w:val="00A51A0C"/>
    <w:rsid w:val="00A527BA"/>
    <w:rsid w:val="00A52A02"/>
    <w:rsid w:val="00A52FE3"/>
    <w:rsid w:val="00A53C31"/>
    <w:rsid w:val="00A6166F"/>
    <w:rsid w:val="00A6317D"/>
    <w:rsid w:val="00A653EA"/>
    <w:rsid w:val="00A65C40"/>
    <w:rsid w:val="00A67650"/>
    <w:rsid w:val="00A757EF"/>
    <w:rsid w:val="00A7755B"/>
    <w:rsid w:val="00A77E94"/>
    <w:rsid w:val="00A81C4D"/>
    <w:rsid w:val="00A8265F"/>
    <w:rsid w:val="00A829E3"/>
    <w:rsid w:val="00A82E36"/>
    <w:rsid w:val="00A85C1D"/>
    <w:rsid w:val="00A91D5E"/>
    <w:rsid w:val="00AA0430"/>
    <w:rsid w:val="00AA3ED3"/>
    <w:rsid w:val="00AA486F"/>
    <w:rsid w:val="00AA7335"/>
    <w:rsid w:val="00AB03A4"/>
    <w:rsid w:val="00AB0464"/>
    <w:rsid w:val="00AB0AA3"/>
    <w:rsid w:val="00AB0C1B"/>
    <w:rsid w:val="00AB37BF"/>
    <w:rsid w:val="00AB43F1"/>
    <w:rsid w:val="00AC2A0D"/>
    <w:rsid w:val="00AC2F4C"/>
    <w:rsid w:val="00AC35CB"/>
    <w:rsid w:val="00AD0044"/>
    <w:rsid w:val="00AD04F9"/>
    <w:rsid w:val="00AD1A9A"/>
    <w:rsid w:val="00AD3A69"/>
    <w:rsid w:val="00AD3F94"/>
    <w:rsid w:val="00AD429C"/>
    <w:rsid w:val="00AD46DE"/>
    <w:rsid w:val="00AD6298"/>
    <w:rsid w:val="00AD77D4"/>
    <w:rsid w:val="00AE374C"/>
    <w:rsid w:val="00AE4390"/>
    <w:rsid w:val="00AE54C1"/>
    <w:rsid w:val="00AF1CEC"/>
    <w:rsid w:val="00AF2BB6"/>
    <w:rsid w:val="00AF4C00"/>
    <w:rsid w:val="00AF564A"/>
    <w:rsid w:val="00AF6BD9"/>
    <w:rsid w:val="00AF749A"/>
    <w:rsid w:val="00B02EE2"/>
    <w:rsid w:val="00B03236"/>
    <w:rsid w:val="00B03F57"/>
    <w:rsid w:val="00B04125"/>
    <w:rsid w:val="00B06723"/>
    <w:rsid w:val="00B12176"/>
    <w:rsid w:val="00B12541"/>
    <w:rsid w:val="00B12975"/>
    <w:rsid w:val="00B12B59"/>
    <w:rsid w:val="00B12C18"/>
    <w:rsid w:val="00B13A97"/>
    <w:rsid w:val="00B166AA"/>
    <w:rsid w:val="00B17015"/>
    <w:rsid w:val="00B21D8A"/>
    <w:rsid w:val="00B21DAB"/>
    <w:rsid w:val="00B25465"/>
    <w:rsid w:val="00B27582"/>
    <w:rsid w:val="00B33902"/>
    <w:rsid w:val="00B344DE"/>
    <w:rsid w:val="00B3505F"/>
    <w:rsid w:val="00B353FB"/>
    <w:rsid w:val="00B3583B"/>
    <w:rsid w:val="00B41801"/>
    <w:rsid w:val="00B42F28"/>
    <w:rsid w:val="00B43F9A"/>
    <w:rsid w:val="00B451D2"/>
    <w:rsid w:val="00B47791"/>
    <w:rsid w:val="00B47E50"/>
    <w:rsid w:val="00B5498E"/>
    <w:rsid w:val="00B567BF"/>
    <w:rsid w:val="00B56878"/>
    <w:rsid w:val="00B5739C"/>
    <w:rsid w:val="00B57CFC"/>
    <w:rsid w:val="00B604B6"/>
    <w:rsid w:val="00B61EAC"/>
    <w:rsid w:val="00B625E2"/>
    <w:rsid w:val="00B62965"/>
    <w:rsid w:val="00B62C22"/>
    <w:rsid w:val="00B64F00"/>
    <w:rsid w:val="00B65ACD"/>
    <w:rsid w:val="00B65D9E"/>
    <w:rsid w:val="00B7177E"/>
    <w:rsid w:val="00B72A2E"/>
    <w:rsid w:val="00B72A7B"/>
    <w:rsid w:val="00B75FE7"/>
    <w:rsid w:val="00B76CB9"/>
    <w:rsid w:val="00B7718B"/>
    <w:rsid w:val="00B82715"/>
    <w:rsid w:val="00B838E4"/>
    <w:rsid w:val="00B863BB"/>
    <w:rsid w:val="00B87889"/>
    <w:rsid w:val="00B87A6F"/>
    <w:rsid w:val="00B87B23"/>
    <w:rsid w:val="00B91A3C"/>
    <w:rsid w:val="00B9264D"/>
    <w:rsid w:val="00B9296A"/>
    <w:rsid w:val="00B92B39"/>
    <w:rsid w:val="00B930CF"/>
    <w:rsid w:val="00B93B1D"/>
    <w:rsid w:val="00B95DDB"/>
    <w:rsid w:val="00BA315C"/>
    <w:rsid w:val="00BA7F26"/>
    <w:rsid w:val="00BB318A"/>
    <w:rsid w:val="00BB4AD0"/>
    <w:rsid w:val="00BB5835"/>
    <w:rsid w:val="00BB6636"/>
    <w:rsid w:val="00BC26B6"/>
    <w:rsid w:val="00BC3893"/>
    <w:rsid w:val="00BC3CA2"/>
    <w:rsid w:val="00BC4C84"/>
    <w:rsid w:val="00BC7F8F"/>
    <w:rsid w:val="00BD2973"/>
    <w:rsid w:val="00BD3CC2"/>
    <w:rsid w:val="00BD49A6"/>
    <w:rsid w:val="00BD4C8A"/>
    <w:rsid w:val="00BD4D57"/>
    <w:rsid w:val="00BD55ED"/>
    <w:rsid w:val="00BD60F3"/>
    <w:rsid w:val="00BD62C6"/>
    <w:rsid w:val="00BE002A"/>
    <w:rsid w:val="00BE0666"/>
    <w:rsid w:val="00BE0C90"/>
    <w:rsid w:val="00BE12B9"/>
    <w:rsid w:val="00BE1FA6"/>
    <w:rsid w:val="00BE4AED"/>
    <w:rsid w:val="00BF0488"/>
    <w:rsid w:val="00BF0D16"/>
    <w:rsid w:val="00BF1BDF"/>
    <w:rsid w:val="00BF2242"/>
    <w:rsid w:val="00BF49CA"/>
    <w:rsid w:val="00C0155E"/>
    <w:rsid w:val="00C026BC"/>
    <w:rsid w:val="00C039B0"/>
    <w:rsid w:val="00C051C5"/>
    <w:rsid w:val="00C05890"/>
    <w:rsid w:val="00C10818"/>
    <w:rsid w:val="00C12701"/>
    <w:rsid w:val="00C13584"/>
    <w:rsid w:val="00C14429"/>
    <w:rsid w:val="00C145EC"/>
    <w:rsid w:val="00C14723"/>
    <w:rsid w:val="00C15543"/>
    <w:rsid w:val="00C2139D"/>
    <w:rsid w:val="00C22065"/>
    <w:rsid w:val="00C25D7F"/>
    <w:rsid w:val="00C26770"/>
    <w:rsid w:val="00C272EF"/>
    <w:rsid w:val="00C27513"/>
    <w:rsid w:val="00C27F37"/>
    <w:rsid w:val="00C305EB"/>
    <w:rsid w:val="00C306EE"/>
    <w:rsid w:val="00C30837"/>
    <w:rsid w:val="00C31D66"/>
    <w:rsid w:val="00C341BB"/>
    <w:rsid w:val="00C37C10"/>
    <w:rsid w:val="00C45319"/>
    <w:rsid w:val="00C461CB"/>
    <w:rsid w:val="00C463BC"/>
    <w:rsid w:val="00C476EB"/>
    <w:rsid w:val="00C5243C"/>
    <w:rsid w:val="00C549C5"/>
    <w:rsid w:val="00C5561E"/>
    <w:rsid w:val="00C5661E"/>
    <w:rsid w:val="00C63A51"/>
    <w:rsid w:val="00C6531E"/>
    <w:rsid w:val="00C67B10"/>
    <w:rsid w:val="00C71CA2"/>
    <w:rsid w:val="00C72892"/>
    <w:rsid w:val="00C735C7"/>
    <w:rsid w:val="00C752CA"/>
    <w:rsid w:val="00C77D7D"/>
    <w:rsid w:val="00C81307"/>
    <w:rsid w:val="00C8297E"/>
    <w:rsid w:val="00C830E8"/>
    <w:rsid w:val="00C90F15"/>
    <w:rsid w:val="00C91076"/>
    <w:rsid w:val="00C91724"/>
    <w:rsid w:val="00C92182"/>
    <w:rsid w:val="00C9253D"/>
    <w:rsid w:val="00C95153"/>
    <w:rsid w:val="00C9580F"/>
    <w:rsid w:val="00CA07BC"/>
    <w:rsid w:val="00CA277C"/>
    <w:rsid w:val="00CA27C6"/>
    <w:rsid w:val="00CA3207"/>
    <w:rsid w:val="00CA348F"/>
    <w:rsid w:val="00CA3A0F"/>
    <w:rsid w:val="00CA459A"/>
    <w:rsid w:val="00CA5009"/>
    <w:rsid w:val="00CA53D9"/>
    <w:rsid w:val="00CA6CC6"/>
    <w:rsid w:val="00CB01F9"/>
    <w:rsid w:val="00CB051E"/>
    <w:rsid w:val="00CB117E"/>
    <w:rsid w:val="00CB411E"/>
    <w:rsid w:val="00CB726A"/>
    <w:rsid w:val="00CC50E5"/>
    <w:rsid w:val="00CC56EB"/>
    <w:rsid w:val="00CC6E0C"/>
    <w:rsid w:val="00CD3CE1"/>
    <w:rsid w:val="00CD52DA"/>
    <w:rsid w:val="00CD5A5E"/>
    <w:rsid w:val="00CE049C"/>
    <w:rsid w:val="00CE35C8"/>
    <w:rsid w:val="00CE4193"/>
    <w:rsid w:val="00CE4F63"/>
    <w:rsid w:val="00CE634B"/>
    <w:rsid w:val="00CE7054"/>
    <w:rsid w:val="00CE7312"/>
    <w:rsid w:val="00CF220A"/>
    <w:rsid w:val="00CF4D26"/>
    <w:rsid w:val="00CF581B"/>
    <w:rsid w:val="00CF623B"/>
    <w:rsid w:val="00CF6638"/>
    <w:rsid w:val="00D0093A"/>
    <w:rsid w:val="00D120A0"/>
    <w:rsid w:val="00D1303A"/>
    <w:rsid w:val="00D1330F"/>
    <w:rsid w:val="00D14D8F"/>
    <w:rsid w:val="00D14F39"/>
    <w:rsid w:val="00D17047"/>
    <w:rsid w:val="00D20248"/>
    <w:rsid w:val="00D235F3"/>
    <w:rsid w:val="00D238BF"/>
    <w:rsid w:val="00D241C5"/>
    <w:rsid w:val="00D24C5D"/>
    <w:rsid w:val="00D25673"/>
    <w:rsid w:val="00D25ABE"/>
    <w:rsid w:val="00D26530"/>
    <w:rsid w:val="00D305A3"/>
    <w:rsid w:val="00D308A5"/>
    <w:rsid w:val="00D30B6B"/>
    <w:rsid w:val="00D35123"/>
    <w:rsid w:val="00D35F91"/>
    <w:rsid w:val="00D36321"/>
    <w:rsid w:val="00D379FF"/>
    <w:rsid w:val="00D403DC"/>
    <w:rsid w:val="00D40C8E"/>
    <w:rsid w:val="00D47867"/>
    <w:rsid w:val="00D47C3E"/>
    <w:rsid w:val="00D47E3D"/>
    <w:rsid w:val="00D50103"/>
    <w:rsid w:val="00D53406"/>
    <w:rsid w:val="00D54AFA"/>
    <w:rsid w:val="00D556A3"/>
    <w:rsid w:val="00D56C3C"/>
    <w:rsid w:val="00D56F88"/>
    <w:rsid w:val="00D609D5"/>
    <w:rsid w:val="00D647C7"/>
    <w:rsid w:val="00D714D7"/>
    <w:rsid w:val="00D740F3"/>
    <w:rsid w:val="00D75DDE"/>
    <w:rsid w:val="00D76BB1"/>
    <w:rsid w:val="00D76D28"/>
    <w:rsid w:val="00D77F4C"/>
    <w:rsid w:val="00D80487"/>
    <w:rsid w:val="00D82A54"/>
    <w:rsid w:val="00D860A9"/>
    <w:rsid w:val="00D9252F"/>
    <w:rsid w:val="00D932D9"/>
    <w:rsid w:val="00D941A3"/>
    <w:rsid w:val="00D96FF4"/>
    <w:rsid w:val="00D97FC2"/>
    <w:rsid w:val="00DA19E2"/>
    <w:rsid w:val="00DA75C3"/>
    <w:rsid w:val="00DB029A"/>
    <w:rsid w:val="00DB1430"/>
    <w:rsid w:val="00DB36BC"/>
    <w:rsid w:val="00DC1CE4"/>
    <w:rsid w:val="00DC1F9B"/>
    <w:rsid w:val="00DC4921"/>
    <w:rsid w:val="00DC54A9"/>
    <w:rsid w:val="00DC6E10"/>
    <w:rsid w:val="00DC723E"/>
    <w:rsid w:val="00DC7E66"/>
    <w:rsid w:val="00DD0750"/>
    <w:rsid w:val="00DD2D35"/>
    <w:rsid w:val="00DD4F0C"/>
    <w:rsid w:val="00DE0349"/>
    <w:rsid w:val="00DE17D4"/>
    <w:rsid w:val="00DE17D5"/>
    <w:rsid w:val="00DF10DF"/>
    <w:rsid w:val="00DF2374"/>
    <w:rsid w:val="00DF493A"/>
    <w:rsid w:val="00DF767D"/>
    <w:rsid w:val="00E00DC6"/>
    <w:rsid w:val="00E01399"/>
    <w:rsid w:val="00E02FF4"/>
    <w:rsid w:val="00E0580E"/>
    <w:rsid w:val="00E06B79"/>
    <w:rsid w:val="00E11DBF"/>
    <w:rsid w:val="00E12857"/>
    <w:rsid w:val="00E12D0F"/>
    <w:rsid w:val="00E14699"/>
    <w:rsid w:val="00E147BF"/>
    <w:rsid w:val="00E2098E"/>
    <w:rsid w:val="00E231E0"/>
    <w:rsid w:val="00E25935"/>
    <w:rsid w:val="00E26ED2"/>
    <w:rsid w:val="00E274FD"/>
    <w:rsid w:val="00E3168B"/>
    <w:rsid w:val="00E31888"/>
    <w:rsid w:val="00E31CC6"/>
    <w:rsid w:val="00E3401B"/>
    <w:rsid w:val="00E37591"/>
    <w:rsid w:val="00E40268"/>
    <w:rsid w:val="00E41233"/>
    <w:rsid w:val="00E43C4D"/>
    <w:rsid w:val="00E441F0"/>
    <w:rsid w:val="00E447FA"/>
    <w:rsid w:val="00E44B14"/>
    <w:rsid w:val="00E45281"/>
    <w:rsid w:val="00E509E2"/>
    <w:rsid w:val="00E52620"/>
    <w:rsid w:val="00E52655"/>
    <w:rsid w:val="00E529A7"/>
    <w:rsid w:val="00E538FE"/>
    <w:rsid w:val="00E55BD5"/>
    <w:rsid w:val="00E560E8"/>
    <w:rsid w:val="00E56BE0"/>
    <w:rsid w:val="00E61002"/>
    <w:rsid w:val="00E61D56"/>
    <w:rsid w:val="00E63253"/>
    <w:rsid w:val="00E640C9"/>
    <w:rsid w:val="00E649D4"/>
    <w:rsid w:val="00E65E69"/>
    <w:rsid w:val="00E67D58"/>
    <w:rsid w:val="00E67FD8"/>
    <w:rsid w:val="00E72053"/>
    <w:rsid w:val="00E7496A"/>
    <w:rsid w:val="00E76F11"/>
    <w:rsid w:val="00E8446C"/>
    <w:rsid w:val="00E84D77"/>
    <w:rsid w:val="00E8706E"/>
    <w:rsid w:val="00EA00F7"/>
    <w:rsid w:val="00EA0736"/>
    <w:rsid w:val="00EA16A5"/>
    <w:rsid w:val="00EA1CF3"/>
    <w:rsid w:val="00EA71BC"/>
    <w:rsid w:val="00EA77E5"/>
    <w:rsid w:val="00EB067F"/>
    <w:rsid w:val="00EB14AF"/>
    <w:rsid w:val="00EB26D2"/>
    <w:rsid w:val="00EB54D4"/>
    <w:rsid w:val="00EC10C4"/>
    <w:rsid w:val="00EC32E4"/>
    <w:rsid w:val="00EC3CB7"/>
    <w:rsid w:val="00ED04C3"/>
    <w:rsid w:val="00ED128E"/>
    <w:rsid w:val="00ED373A"/>
    <w:rsid w:val="00ED45EB"/>
    <w:rsid w:val="00ED7C1C"/>
    <w:rsid w:val="00ED7D6B"/>
    <w:rsid w:val="00EE1327"/>
    <w:rsid w:val="00EE3137"/>
    <w:rsid w:val="00EE3DA0"/>
    <w:rsid w:val="00EE3EEE"/>
    <w:rsid w:val="00EE41A8"/>
    <w:rsid w:val="00EE4AAB"/>
    <w:rsid w:val="00EE4C3D"/>
    <w:rsid w:val="00EF03AA"/>
    <w:rsid w:val="00EF0E3C"/>
    <w:rsid w:val="00EF4C4A"/>
    <w:rsid w:val="00EF4E41"/>
    <w:rsid w:val="00EF4E47"/>
    <w:rsid w:val="00EF508C"/>
    <w:rsid w:val="00EF61E6"/>
    <w:rsid w:val="00EF6486"/>
    <w:rsid w:val="00EF79B3"/>
    <w:rsid w:val="00EF7AE9"/>
    <w:rsid w:val="00F006F0"/>
    <w:rsid w:val="00F00C50"/>
    <w:rsid w:val="00F04AFA"/>
    <w:rsid w:val="00F05338"/>
    <w:rsid w:val="00F059FB"/>
    <w:rsid w:val="00F05A77"/>
    <w:rsid w:val="00F10438"/>
    <w:rsid w:val="00F1429C"/>
    <w:rsid w:val="00F151C6"/>
    <w:rsid w:val="00F15A88"/>
    <w:rsid w:val="00F215CE"/>
    <w:rsid w:val="00F221CD"/>
    <w:rsid w:val="00F22AB0"/>
    <w:rsid w:val="00F22D6D"/>
    <w:rsid w:val="00F23216"/>
    <w:rsid w:val="00F23AD8"/>
    <w:rsid w:val="00F242AD"/>
    <w:rsid w:val="00F24413"/>
    <w:rsid w:val="00F2447D"/>
    <w:rsid w:val="00F24557"/>
    <w:rsid w:val="00F250B4"/>
    <w:rsid w:val="00F27330"/>
    <w:rsid w:val="00F27B6B"/>
    <w:rsid w:val="00F31BBB"/>
    <w:rsid w:val="00F3265A"/>
    <w:rsid w:val="00F3273A"/>
    <w:rsid w:val="00F332DD"/>
    <w:rsid w:val="00F33773"/>
    <w:rsid w:val="00F34914"/>
    <w:rsid w:val="00F34FFF"/>
    <w:rsid w:val="00F3500A"/>
    <w:rsid w:val="00F363C5"/>
    <w:rsid w:val="00F36F53"/>
    <w:rsid w:val="00F42C39"/>
    <w:rsid w:val="00F42EFE"/>
    <w:rsid w:val="00F433D8"/>
    <w:rsid w:val="00F47DB3"/>
    <w:rsid w:val="00F518F5"/>
    <w:rsid w:val="00F52424"/>
    <w:rsid w:val="00F54735"/>
    <w:rsid w:val="00F56652"/>
    <w:rsid w:val="00F5689D"/>
    <w:rsid w:val="00F56E0F"/>
    <w:rsid w:val="00F578DF"/>
    <w:rsid w:val="00F6097F"/>
    <w:rsid w:val="00F63A45"/>
    <w:rsid w:val="00F6537D"/>
    <w:rsid w:val="00F679F8"/>
    <w:rsid w:val="00F67B8B"/>
    <w:rsid w:val="00F70AA0"/>
    <w:rsid w:val="00F7326F"/>
    <w:rsid w:val="00F745C4"/>
    <w:rsid w:val="00F75A02"/>
    <w:rsid w:val="00F76BE4"/>
    <w:rsid w:val="00F76DBB"/>
    <w:rsid w:val="00F77642"/>
    <w:rsid w:val="00F805FE"/>
    <w:rsid w:val="00F824C7"/>
    <w:rsid w:val="00F82BE7"/>
    <w:rsid w:val="00F84A3B"/>
    <w:rsid w:val="00F852A5"/>
    <w:rsid w:val="00F8575D"/>
    <w:rsid w:val="00F860B4"/>
    <w:rsid w:val="00F861C5"/>
    <w:rsid w:val="00F86C20"/>
    <w:rsid w:val="00F871C4"/>
    <w:rsid w:val="00F8735A"/>
    <w:rsid w:val="00F918B9"/>
    <w:rsid w:val="00F9397F"/>
    <w:rsid w:val="00F93C65"/>
    <w:rsid w:val="00F93F2B"/>
    <w:rsid w:val="00F94E93"/>
    <w:rsid w:val="00F95CD5"/>
    <w:rsid w:val="00F95E92"/>
    <w:rsid w:val="00F97879"/>
    <w:rsid w:val="00F97B38"/>
    <w:rsid w:val="00FA00FB"/>
    <w:rsid w:val="00FA06BD"/>
    <w:rsid w:val="00FA12E0"/>
    <w:rsid w:val="00FA19AA"/>
    <w:rsid w:val="00FA2292"/>
    <w:rsid w:val="00FA23AC"/>
    <w:rsid w:val="00FA368C"/>
    <w:rsid w:val="00FA58D7"/>
    <w:rsid w:val="00FA74A0"/>
    <w:rsid w:val="00FA792F"/>
    <w:rsid w:val="00FB03B5"/>
    <w:rsid w:val="00FB0538"/>
    <w:rsid w:val="00FB0AD0"/>
    <w:rsid w:val="00FB1D31"/>
    <w:rsid w:val="00FB4649"/>
    <w:rsid w:val="00FB62DB"/>
    <w:rsid w:val="00FC0965"/>
    <w:rsid w:val="00FC0E13"/>
    <w:rsid w:val="00FC1C4F"/>
    <w:rsid w:val="00FD0B89"/>
    <w:rsid w:val="00FD3D2A"/>
    <w:rsid w:val="00FD58ED"/>
    <w:rsid w:val="00FD75D4"/>
    <w:rsid w:val="00FD78BD"/>
    <w:rsid w:val="00FE05AF"/>
    <w:rsid w:val="00FE1556"/>
    <w:rsid w:val="00FE31F6"/>
    <w:rsid w:val="00FE5A4F"/>
    <w:rsid w:val="00FE6468"/>
    <w:rsid w:val="00FE7B61"/>
    <w:rsid w:val="00FF0F45"/>
    <w:rsid w:val="00FF1133"/>
    <w:rsid w:val="00FF1403"/>
    <w:rsid w:val="00FF3BD5"/>
    <w:rsid w:val="00FF5A54"/>
    <w:rsid w:val="00FF6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3F59E"/>
  <w15:docId w15:val="{95480932-BFAB-4455-A93B-E7C76050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E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50E5A"/>
    <w:pPr>
      <w:keepNext/>
      <w:jc w:val="center"/>
      <w:outlineLvl w:val="0"/>
    </w:pPr>
    <w:rPr>
      <w:rFonts w:ascii="Bookman" w:hAnsi="Bookman" w:cs="Arial"/>
      <w:i/>
      <w:iCs/>
      <w:sz w:val="28"/>
      <w:szCs w:val="20"/>
    </w:rPr>
  </w:style>
  <w:style w:type="paragraph" w:styleId="Heading2">
    <w:name w:val="heading 2"/>
    <w:basedOn w:val="Normal"/>
    <w:next w:val="Normal"/>
    <w:link w:val="Heading2Char"/>
    <w:semiHidden/>
    <w:unhideWhenUsed/>
    <w:qFormat/>
    <w:rsid w:val="00650E5A"/>
    <w:pPr>
      <w:keepNext/>
      <w:jc w:val="center"/>
      <w:outlineLvl w:val="1"/>
    </w:pPr>
    <w:rPr>
      <w:rFonts w:ascii="Bookman" w:hAnsi="Bookman" w:cs="Arial"/>
      <w:i/>
      <w:iCs/>
      <w:color w:val="333399"/>
      <w:sz w:val="28"/>
      <w:szCs w:val="20"/>
    </w:rPr>
  </w:style>
  <w:style w:type="paragraph" w:styleId="Heading8">
    <w:name w:val="heading 8"/>
    <w:basedOn w:val="Normal"/>
    <w:next w:val="Normal"/>
    <w:link w:val="Heading8Char"/>
    <w:semiHidden/>
    <w:unhideWhenUsed/>
    <w:qFormat/>
    <w:rsid w:val="00ED7C1C"/>
    <w:pPr>
      <w:keepNext/>
      <w:keepLines/>
      <w:spacing w:before="40"/>
      <w:outlineLvl w:val="7"/>
    </w:pPr>
    <w:rPr>
      <w:rFonts w:ascii="Calibri Light" w:hAnsi="Calibri Light"/>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187431"/>
    <w:pPr>
      <w:spacing w:after="200" w:line="276" w:lineRule="auto"/>
      <w:ind w:left="720"/>
      <w:contextualSpacing/>
    </w:pPr>
    <w:rPr>
      <w:rFonts w:eastAsiaTheme="minorHAnsi" w:cstheme="minorBidi"/>
      <w:szCs w:val="22"/>
    </w:rPr>
  </w:style>
  <w:style w:type="character" w:customStyle="1" w:styleId="Heading1Char">
    <w:name w:val="Heading 1 Char"/>
    <w:basedOn w:val="DefaultParagraphFont"/>
    <w:link w:val="Heading1"/>
    <w:rsid w:val="00650E5A"/>
    <w:rPr>
      <w:rFonts w:ascii="Bookman" w:eastAsia="Times New Roman" w:hAnsi="Bookman" w:cs="Arial"/>
      <w:i/>
      <w:iCs/>
      <w:sz w:val="28"/>
      <w:szCs w:val="20"/>
    </w:rPr>
  </w:style>
  <w:style w:type="character" w:customStyle="1" w:styleId="Heading2Char">
    <w:name w:val="Heading 2 Char"/>
    <w:basedOn w:val="DefaultParagraphFont"/>
    <w:link w:val="Heading2"/>
    <w:semiHidden/>
    <w:rsid w:val="00650E5A"/>
    <w:rPr>
      <w:rFonts w:ascii="Bookman" w:eastAsia="Times New Roman" w:hAnsi="Bookman" w:cs="Arial"/>
      <w:i/>
      <w:iCs/>
      <w:color w:val="333399"/>
      <w:sz w:val="28"/>
      <w:szCs w:val="20"/>
    </w:rPr>
  </w:style>
  <w:style w:type="paragraph" w:styleId="Header">
    <w:name w:val="header"/>
    <w:basedOn w:val="Normal"/>
    <w:link w:val="HeaderChar"/>
    <w:uiPriority w:val="99"/>
    <w:unhideWhenUsed/>
    <w:rsid w:val="00897F08"/>
    <w:pPr>
      <w:tabs>
        <w:tab w:val="center" w:pos="4680"/>
        <w:tab w:val="right" w:pos="9360"/>
      </w:tabs>
    </w:pPr>
  </w:style>
  <w:style w:type="character" w:customStyle="1" w:styleId="HeaderChar">
    <w:name w:val="Header Char"/>
    <w:basedOn w:val="DefaultParagraphFont"/>
    <w:link w:val="Header"/>
    <w:uiPriority w:val="99"/>
    <w:rsid w:val="00897F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7F08"/>
    <w:pPr>
      <w:tabs>
        <w:tab w:val="center" w:pos="4680"/>
        <w:tab w:val="right" w:pos="9360"/>
      </w:tabs>
    </w:pPr>
  </w:style>
  <w:style w:type="character" w:customStyle="1" w:styleId="FooterChar">
    <w:name w:val="Footer Char"/>
    <w:basedOn w:val="DefaultParagraphFont"/>
    <w:link w:val="Footer"/>
    <w:uiPriority w:val="99"/>
    <w:rsid w:val="00897F08"/>
    <w:rPr>
      <w:rFonts w:ascii="Times New Roman" w:eastAsia="Times New Roman" w:hAnsi="Times New Roman" w:cs="Times New Roman"/>
      <w:sz w:val="24"/>
      <w:szCs w:val="24"/>
    </w:rPr>
  </w:style>
  <w:style w:type="paragraph" w:styleId="BodyText2">
    <w:name w:val="Body Text 2"/>
    <w:basedOn w:val="Normal"/>
    <w:link w:val="BodyText2Char"/>
    <w:uiPriority w:val="99"/>
    <w:rsid w:val="00281FEB"/>
    <w:pPr>
      <w:ind w:firstLine="720"/>
    </w:pPr>
    <w:rPr>
      <w:szCs w:val="20"/>
    </w:rPr>
  </w:style>
  <w:style w:type="character" w:customStyle="1" w:styleId="BodyText2Char">
    <w:name w:val="Body Text 2 Char"/>
    <w:basedOn w:val="DefaultParagraphFont"/>
    <w:link w:val="BodyText2"/>
    <w:uiPriority w:val="99"/>
    <w:rsid w:val="00281FEB"/>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34B2A"/>
    <w:rPr>
      <w:color w:val="0000FF" w:themeColor="hyperlink"/>
      <w:u w:val="single"/>
    </w:rPr>
  </w:style>
  <w:style w:type="character" w:styleId="FollowedHyperlink">
    <w:name w:val="FollowedHyperlink"/>
    <w:basedOn w:val="DefaultParagraphFont"/>
    <w:unhideWhenUsed/>
    <w:rsid w:val="000E39A0"/>
    <w:rPr>
      <w:color w:val="800080" w:themeColor="followedHyperlink"/>
      <w:u w:val="single"/>
    </w:rPr>
  </w:style>
  <w:style w:type="paragraph" w:styleId="BodyText">
    <w:name w:val="Body Text"/>
    <w:basedOn w:val="Normal"/>
    <w:link w:val="BodyTextChar"/>
    <w:uiPriority w:val="1"/>
    <w:unhideWhenUsed/>
    <w:qFormat/>
    <w:rsid w:val="00ED7C1C"/>
    <w:pPr>
      <w:spacing w:after="120"/>
    </w:pPr>
  </w:style>
  <w:style w:type="character" w:customStyle="1" w:styleId="BodyTextChar">
    <w:name w:val="Body Text Char"/>
    <w:basedOn w:val="DefaultParagraphFont"/>
    <w:link w:val="BodyText"/>
    <w:uiPriority w:val="1"/>
    <w:rsid w:val="00ED7C1C"/>
    <w:rPr>
      <w:rFonts w:ascii="Times New Roman" w:eastAsia="Times New Roman" w:hAnsi="Times New Roman" w:cs="Times New Roman"/>
      <w:sz w:val="24"/>
      <w:szCs w:val="24"/>
    </w:rPr>
  </w:style>
  <w:style w:type="paragraph" w:customStyle="1" w:styleId="Heading81">
    <w:name w:val="Heading 81"/>
    <w:basedOn w:val="Normal"/>
    <w:next w:val="Normal"/>
    <w:semiHidden/>
    <w:unhideWhenUsed/>
    <w:qFormat/>
    <w:rsid w:val="00ED7C1C"/>
    <w:pPr>
      <w:keepNext/>
      <w:keepLines/>
      <w:spacing w:before="40"/>
      <w:outlineLvl w:val="7"/>
    </w:pPr>
    <w:rPr>
      <w:rFonts w:ascii="Calibri Light" w:hAnsi="Calibri Light"/>
      <w:color w:val="272727"/>
      <w:sz w:val="21"/>
      <w:szCs w:val="21"/>
    </w:rPr>
  </w:style>
  <w:style w:type="numbering" w:customStyle="1" w:styleId="NoList1">
    <w:name w:val="No List1"/>
    <w:next w:val="NoList"/>
    <w:uiPriority w:val="99"/>
    <w:semiHidden/>
    <w:unhideWhenUsed/>
    <w:rsid w:val="00ED7C1C"/>
  </w:style>
  <w:style w:type="paragraph" w:customStyle="1" w:styleId="ExecOffice">
    <w:name w:val="Exec Office"/>
    <w:basedOn w:val="Normal"/>
    <w:rsid w:val="00ED7C1C"/>
    <w:pPr>
      <w:framePr w:w="6927" w:hSpace="187" w:wrap="notBeside" w:vAnchor="text" w:hAnchor="page" w:x="3594" w:y="1"/>
      <w:jc w:val="center"/>
    </w:pPr>
    <w:rPr>
      <w:rFonts w:ascii="Arial" w:hAnsi="Arial"/>
      <w:sz w:val="28"/>
      <w:szCs w:val="20"/>
    </w:rPr>
  </w:style>
  <w:style w:type="paragraph" w:customStyle="1" w:styleId="Weld">
    <w:name w:val="Weld"/>
    <w:basedOn w:val="Normal"/>
    <w:rsid w:val="00ED7C1C"/>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rsid w:val="00ED7C1C"/>
    <w:pPr>
      <w:framePr w:hSpace="187" w:wrap="notBeside" w:vAnchor="text" w:hAnchor="page" w:x="546" w:y="141"/>
      <w:spacing w:after="120"/>
      <w:jc w:val="center"/>
    </w:pPr>
    <w:rPr>
      <w:rFonts w:ascii="Arial Rounded MT Bold" w:hAnsi="Arial Rounded MT Bold"/>
      <w:sz w:val="14"/>
      <w:szCs w:val="20"/>
    </w:rPr>
  </w:style>
  <w:style w:type="paragraph" w:styleId="BalloonText">
    <w:name w:val="Balloon Text"/>
    <w:basedOn w:val="Normal"/>
    <w:link w:val="BalloonTextChar"/>
    <w:rsid w:val="00ED7C1C"/>
    <w:rPr>
      <w:rFonts w:ascii="Tahoma" w:hAnsi="Tahoma" w:cs="Tahoma"/>
      <w:sz w:val="16"/>
      <w:szCs w:val="16"/>
    </w:rPr>
  </w:style>
  <w:style w:type="character" w:customStyle="1" w:styleId="BalloonTextChar">
    <w:name w:val="Balloon Text Char"/>
    <w:basedOn w:val="DefaultParagraphFont"/>
    <w:link w:val="BalloonText"/>
    <w:rsid w:val="00ED7C1C"/>
    <w:rPr>
      <w:rFonts w:ascii="Tahoma" w:eastAsia="Times New Roman" w:hAnsi="Tahoma" w:cs="Tahoma"/>
      <w:sz w:val="16"/>
      <w:szCs w:val="16"/>
    </w:rPr>
  </w:style>
  <w:style w:type="paragraph" w:styleId="NormalWeb">
    <w:name w:val="Normal (Web)"/>
    <w:basedOn w:val="Normal"/>
    <w:uiPriority w:val="99"/>
    <w:rsid w:val="00ED7C1C"/>
    <w:pPr>
      <w:spacing w:before="100" w:beforeAutospacing="1" w:after="100" w:afterAutospacing="1"/>
    </w:pPr>
    <w:rPr>
      <w:rFonts w:ascii="Arial Unicode MS" w:cs="Arial Unicode MS"/>
      <w:color w:val="000000"/>
    </w:rPr>
  </w:style>
  <w:style w:type="character" w:styleId="CommentReference">
    <w:name w:val="annotation reference"/>
    <w:rsid w:val="00ED7C1C"/>
    <w:rPr>
      <w:sz w:val="16"/>
      <w:szCs w:val="16"/>
    </w:rPr>
  </w:style>
  <w:style w:type="paragraph" w:styleId="CommentText">
    <w:name w:val="annotation text"/>
    <w:basedOn w:val="Normal"/>
    <w:link w:val="CommentTextChar"/>
    <w:rsid w:val="00ED7C1C"/>
    <w:rPr>
      <w:sz w:val="20"/>
      <w:szCs w:val="20"/>
    </w:rPr>
  </w:style>
  <w:style w:type="character" w:customStyle="1" w:styleId="CommentTextChar">
    <w:name w:val="Comment Text Char"/>
    <w:basedOn w:val="DefaultParagraphFont"/>
    <w:link w:val="CommentText"/>
    <w:rsid w:val="00ED7C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D7C1C"/>
    <w:rPr>
      <w:b/>
      <w:bCs/>
    </w:rPr>
  </w:style>
  <w:style w:type="character" w:customStyle="1" w:styleId="CommentSubjectChar">
    <w:name w:val="Comment Subject Char"/>
    <w:basedOn w:val="CommentTextChar"/>
    <w:link w:val="CommentSubject"/>
    <w:rsid w:val="00ED7C1C"/>
    <w:rPr>
      <w:rFonts w:ascii="Times New Roman" w:eastAsia="Times New Roman" w:hAnsi="Times New Roman" w:cs="Times New Roman"/>
      <w:b/>
      <w:bCs/>
      <w:sz w:val="20"/>
      <w:szCs w:val="20"/>
    </w:rPr>
  </w:style>
  <w:style w:type="character" w:customStyle="1" w:styleId="UnresolvedMention1">
    <w:name w:val="Unresolved Mention1"/>
    <w:uiPriority w:val="99"/>
    <w:semiHidden/>
    <w:unhideWhenUsed/>
    <w:rsid w:val="00ED7C1C"/>
    <w:rPr>
      <w:color w:val="808080"/>
      <w:shd w:val="clear" w:color="auto" w:fill="E6E6E6"/>
    </w:rPr>
  </w:style>
  <w:style w:type="paragraph" w:styleId="Revision">
    <w:name w:val="Revision"/>
    <w:hidden/>
    <w:uiPriority w:val="99"/>
    <w:semiHidden/>
    <w:rsid w:val="00ED7C1C"/>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rsid w:val="00ED7C1C"/>
    <w:rPr>
      <w:sz w:val="20"/>
      <w:szCs w:val="20"/>
    </w:rPr>
  </w:style>
  <w:style w:type="character" w:customStyle="1" w:styleId="FootnoteTextChar">
    <w:name w:val="Footnote Text Char"/>
    <w:basedOn w:val="DefaultParagraphFont"/>
    <w:link w:val="FootnoteText"/>
    <w:rsid w:val="00ED7C1C"/>
    <w:rPr>
      <w:rFonts w:ascii="Times New Roman" w:eastAsia="Times New Roman" w:hAnsi="Times New Roman" w:cs="Times New Roman"/>
      <w:sz w:val="20"/>
      <w:szCs w:val="20"/>
    </w:rPr>
  </w:style>
  <w:style w:type="character" w:styleId="FootnoteReference">
    <w:name w:val="footnote reference"/>
    <w:rsid w:val="00ED7C1C"/>
    <w:rPr>
      <w:vertAlign w:val="superscript"/>
    </w:rPr>
  </w:style>
  <w:style w:type="character" w:customStyle="1" w:styleId="UnresolvedMention2">
    <w:name w:val="Unresolved Mention2"/>
    <w:basedOn w:val="DefaultParagraphFont"/>
    <w:uiPriority w:val="99"/>
    <w:semiHidden/>
    <w:unhideWhenUsed/>
    <w:rsid w:val="00ED7C1C"/>
    <w:rPr>
      <w:color w:val="605E5C"/>
      <w:shd w:val="clear" w:color="auto" w:fill="E1DFDD"/>
    </w:rPr>
  </w:style>
  <w:style w:type="character" w:styleId="Strong">
    <w:name w:val="Strong"/>
    <w:basedOn w:val="DefaultParagraphFont"/>
    <w:uiPriority w:val="22"/>
    <w:qFormat/>
    <w:rsid w:val="00ED7C1C"/>
    <w:rPr>
      <w:b/>
      <w:bCs/>
    </w:rPr>
  </w:style>
  <w:style w:type="character" w:customStyle="1" w:styleId="UnresolvedMention3">
    <w:name w:val="Unresolved Mention3"/>
    <w:basedOn w:val="DefaultParagraphFont"/>
    <w:uiPriority w:val="99"/>
    <w:semiHidden/>
    <w:unhideWhenUsed/>
    <w:rsid w:val="00ED7C1C"/>
    <w:rPr>
      <w:color w:val="605E5C"/>
      <w:shd w:val="clear" w:color="auto" w:fill="E1DFDD"/>
    </w:rPr>
  </w:style>
  <w:style w:type="character" w:customStyle="1" w:styleId="xn-person">
    <w:name w:val="xn-person"/>
    <w:basedOn w:val="DefaultParagraphFont"/>
    <w:rsid w:val="00ED7C1C"/>
  </w:style>
  <w:style w:type="paragraph" w:customStyle="1" w:styleId="CM27">
    <w:name w:val="CM27"/>
    <w:basedOn w:val="Normal"/>
    <w:uiPriority w:val="99"/>
    <w:rsid w:val="00ED7C1C"/>
    <w:pPr>
      <w:autoSpaceDE w:val="0"/>
      <w:autoSpaceDN w:val="0"/>
    </w:pPr>
    <w:rPr>
      <w:rFonts w:eastAsia="Calibri"/>
    </w:rPr>
  </w:style>
  <w:style w:type="paragraph" w:customStyle="1" w:styleId="TableParagraph">
    <w:name w:val="Table Paragraph"/>
    <w:basedOn w:val="Normal"/>
    <w:uiPriority w:val="1"/>
    <w:qFormat/>
    <w:rsid w:val="00ED7C1C"/>
    <w:pPr>
      <w:widowControl w:val="0"/>
    </w:pPr>
    <w:rPr>
      <w:rFonts w:ascii="Calibri" w:eastAsia="Calibri" w:hAnsi="Calibri"/>
      <w:sz w:val="22"/>
      <w:szCs w:val="22"/>
    </w:rPr>
  </w:style>
  <w:style w:type="character" w:styleId="PlaceholderText">
    <w:name w:val="Placeholder Text"/>
    <w:basedOn w:val="DefaultParagraphFont"/>
    <w:uiPriority w:val="99"/>
    <w:semiHidden/>
    <w:rsid w:val="00ED7C1C"/>
    <w:rPr>
      <w:color w:val="808080"/>
    </w:rPr>
  </w:style>
  <w:style w:type="character" w:customStyle="1" w:styleId="Heading8Char">
    <w:name w:val="Heading 8 Char"/>
    <w:basedOn w:val="DefaultParagraphFont"/>
    <w:link w:val="Heading8"/>
    <w:semiHidden/>
    <w:rsid w:val="00ED7C1C"/>
    <w:rPr>
      <w:rFonts w:ascii="Calibri Light" w:eastAsia="Times New Roman" w:hAnsi="Calibri Light" w:cs="Times New Roman"/>
      <w:color w:val="272727"/>
      <w:sz w:val="21"/>
      <w:szCs w:val="21"/>
    </w:rPr>
  </w:style>
  <w:style w:type="table" w:styleId="TableGrid">
    <w:name w:val="Table Grid"/>
    <w:basedOn w:val="TableNormal"/>
    <w:uiPriority w:val="59"/>
    <w:rsid w:val="00ED7C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D7C1C"/>
    <w:rPr>
      <w:i/>
      <w:iCs/>
    </w:rPr>
  </w:style>
  <w:style w:type="character" w:customStyle="1" w:styleId="ListParagraphChar">
    <w:name w:val="List Paragraph Char"/>
    <w:link w:val="ListParagraph"/>
    <w:uiPriority w:val="1"/>
    <w:rsid w:val="00ED7C1C"/>
    <w:rPr>
      <w:rFonts w:ascii="Times New Roman" w:hAnsi="Times New Roman"/>
      <w:sz w:val="24"/>
    </w:rPr>
  </w:style>
  <w:style w:type="paragraph" w:styleId="BlockText">
    <w:name w:val="Block Text"/>
    <w:basedOn w:val="Normal"/>
    <w:rsid w:val="00ED7C1C"/>
    <w:pPr>
      <w:widowControl w:val="0"/>
      <w:tabs>
        <w:tab w:val="left" w:pos="9000"/>
      </w:tabs>
      <w:spacing w:before="120"/>
      <w:ind w:left="180" w:right="360" w:hanging="180"/>
    </w:pPr>
    <w:rPr>
      <w:sz w:val="23"/>
      <w:szCs w:val="22"/>
    </w:rPr>
  </w:style>
  <w:style w:type="character" w:customStyle="1" w:styleId="UnresolvedMention4">
    <w:name w:val="Unresolved Mention4"/>
    <w:basedOn w:val="DefaultParagraphFont"/>
    <w:uiPriority w:val="99"/>
    <w:semiHidden/>
    <w:unhideWhenUsed/>
    <w:rsid w:val="00ED7C1C"/>
    <w:rPr>
      <w:color w:val="605E5C"/>
      <w:shd w:val="clear" w:color="auto" w:fill="E1DFDD"/>
    </w:rPr>
  </w:style>
  <w:style w:type="paragraph" w:customStyle="1" w:styleId="Default">
    <w:name w:val="Default"/>
    <w:rsid w:val="00ED7C1C"/>
    <w:pPr>
      <w:autoSpaceDE w:val="0"/>
      <w:autoSpaceDN w:val="0"/>
      <w:adjustRightInd w:val="0"/>
      <w:spacing w:after="0" w:line="240" w:lineRule="auto"/>
    </w:pPr>
    <w:rPr>
      <w:rFonts w:ascii="Times New Roman" w:eastAsia="Arial" w:hAnsi="Times New Roman" w:cs="Times New Roman"/>
      <w:color w:val="000000"/>
      <w:sz w:val="24"/>
      <w:szCs w:val="24"/>
    </w:rPr>
  </w:style>
  <w:style w:type="character" w:customStyle="1" w:styleId="Heading8Char1">
    <w:name w:val="Heading 8 Char1"/>
    <w:basedOn w:val="DefaultParagraphFont"/>
    <w:uiPriority w:val="9"/>
    <w:semiHidden/>
    <w:rsid w:val="00ED7C1C"/>
    <w:rPr>
      <w:rFonts w:asciiTheme="majorHAnsi" w:eastAsiaTheme="majorEastAsia" w:hAnsiTheme="majorHAnsi" w:cstheme="majorBidi"/>
      <w:color w:val="272727" w:themeColor="text1" w:themeTint="D8"/>
      <w:sz w:val="21"/>
      <w:szCs w:val="21"/>
    </w:rPr>
  </w:style>
  <w:style w:type="table" w:customStyle="1" w:styleId="TableGrid1">
    <w:name w:val="Table Grid1"/>
    <w:basedOn w:val="TableNormal"/>
    <w:next w:val="TableGrid"/>
    <w:uiPriority w:val="59"/>
    <w:rsid w:val="004E4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E3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94619">
      <w:bodyDiv w:val="1"/>
      <w:marLeft w:val="0"/>
      <w:marRight w:val="0"/>
      <w:marTop w:val="0"/>
      <w:marBottom w:val="0"/>
      <w:divBdr>
        <w:top w:val="none" w:sz="0" w:space="0" w:color="auto"/>
        <w:left w:val="none" w:sz="0" w:space="0" w:color="auto"/>
        <w:bottom w:val="none" w:sz="0" w:space="0" w:color="auto"/>
        <w:right w:val="none" w:sz="0" w:space="0" w:color="auto"/>
      </w:divBdr>
    </w:div>
    <w:div w:id="148369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orgs/executive-office-of-elder-affairs"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mailto:MaryEllen.Heine2@mass.gov" TargetMode="External"/><Relationship Id="rId4" Type="http://schemas.openxmlformats.org/officeDocument/2006/relationships/settings" Target="settings.xml"/><Relationship Id="rId9" Type="http://schemas.openxmlformats.org/officeDocument/2006/relationships/hyperlink" Target="https://www.mass.gov/orgs/executive-office-of-elder-affairs"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8F97A-3BBA-4154-80A8-31FA5A939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2198</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Smith, Kate (ELD)</cp:lastModifiedBy>
  <cp:revision>3</cp:revision>
  <cp:lastPrinted>2024-07-03T16:24:00Z</cp:lastPrinted>
  <dcterms:created xsi:type="dcterms:W3CDTF">2024-08-05T13:09:00Z</dcterms:created>
  <dcterms:modified xsi:type="dcterms:W3CDTF">2026-04-17T14:47:00Z</dcterms:modified>
</cp:coreProperties>
</file>