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3388A" w14:textId="77777777" w:rsidR="003A4F12" w:rsidRPr="00C250C0" w:rsidRDefault="003A4F12" w:rsidP="003A4F12">
      <w:pPr>
        <w:pStyle w:val="BodyText"/>
        <w:jc w:val="center"/>
        <w:rPr>
          <w:szCs w:val="24"/>
        </w:rPr>
      </w:pPr>
      <w:r w:rsidRPr="00C250C0">
        <w:rPr>
          <w:szCs w:val="24"/>
        </w:rPr>
        <w:t>COMMONWEALTH OF MASSACHUSETTS</w:t>
      </w:r>
    </w:p>
    <w:p w14:paraId="49BCBE2E" w14:textId="77777777" w:rsidR="003A4F12" w:rsidRPr="00C250C0" w:rsidRDefault="003A4F12" w:rsidP="003A4F12">
      <w:pPr>
        <w:pStyle w:val="BodyText"/>
        <w:rPr>
          <w:szCs w:val="24"/>
        </w:rPr>
      </w:pPr>
    </w:p>
    <w:p w14:paraId="68D8BF74" w14:textId="77777777" w:rsidR="003A4F12" w:rsidRDefault="003A4F12" w:rsidP="003A4F12">
      <w:pPr>
        <w:pStyle w:val="BodyText"/>
        <w:rPr>
          <w:szCs w:val="24"/>
        </w:rPr>
      </w:pPr>
      <w:r w:rsidRPr="00C250C0">
        <w:rPr>
          <w:szCs w:val="24"/>
        </w:rPr>
        <w:t>Middlesex, SS.</w:t>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Board of Registration in Medicine</w:t>
      </w:r>
    </w:p>
    <w:p w14:paraId="5E35AFB0" w14:textId="77777777" w:rsidR="003A4F12" w:rsidRPr="00C250C0" w:rsidRDefault="003A4F12" w:rsidP="003A4F12">
      <w:pPr>
        <w:pStyle w:val="BodyText"/>
        <w:rPr>
          <w:szCs w:val="24"/>
        </w:rPr>
      </w:pPr>
    </w:p>
    <w:p w14:paraId="4CA1D804" w14:textId="05098231"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r>
      <w:r w:rsidRPr="00C250C0">
        <w:rPr>
          <w:szCs w:val="24"/>
        </w:rPr>
        <w:tab/>
        <w:t>Adjudicatory Case No.</w:t>
      </w:r>
      <w:r w:rsidR="00F50051">
        <w:rPr>
          <w:szCs w:val="24"/>
        </w:rPr>
        <w:t xml:space="preserve"> 2019-050</w:t>
      </w:r>
    </w:p>
    <w:p w14:paraId="77E8EC90" w14:textId="77777777"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p>
    <w:p w14:paraId="3DC84BB8" w14:textId="77777777"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14:paraId="480DB1FA" w14:textId="77777777" w:rsidR="003A4F12" w:rsidRPr="00C250C0" w:rsidRDefault="003A4F12" w:rsidP="003A4F12">
      <w:pPr>
        <w:pStyle w:val="BodyText"/>
        <w:rPr>
          <w:szCs w:val="24"/>
        </w:rPr>
      </w:pPr>
      <w:r w:rsidRPr="00C250C0">
        <w:rPr>
          <w:szCs w:val="24"/>
        </w:rPr>
        <w:t>In the Matter of</w:t>
      </w:r>
      <w:r w:rsidRPr="00C250C0">
        <w:rPr>
          <w:szCs w:val="24"/>
        </w:rPr>
        <w:tab/>
      </w:r>
      <w:r w:rsidRPr="00C250C0">
        <w:rPr>
          <w:szCs w:val="24"/>
        </w:rPr>
        <w:tab/>
      </w:r>
      <w:r w:rsidRPr="00C250C0">
        <w:rPr>
          <w:szCs w:val="24"/>
        </w:rPr>
        <w:tab/>
        <w:t>)</w:t>
      </w:r>
    </w:p>
    <w:p w14:paraId="50719F62" w14:textId="77777777" w:rsidR="003A4F12" w:rsidRPr="00C250C0" w:rsidRDefault="003A4F12" w:rsidP="003A4F12">
      <w:pPr>
        <w:pStyle w:val="BodyText"/>
        <w:rPr>
          <w:szCs w:val="24"/>
        </w:rPr>
      </w:pPr>
      <w:r w:rsidRPr="00C250C0">
        <w:rPr>
          <w:szCs w:val="24"/>
        </w:rPr>
        <w:tab/>
      </w:r>
      <w:r w:rsidRPr="00C250C0">
        <w:rPr>
          <w:szCs w:val="24"/>
        </w:rPr>
        <w:tab/>
      </w:r>
      <w:r w:rsidRPr="00C250C0">
        <w:rPr>
          <w:szCs w:val="24"/>
        </w:rPr>
        <w:tab/>
      </w:r>
      <w:r w:rsidRPr="00C250C0">
        <w:rPr>
          <w:szCs w:val="24"/>
        </w:rPr>
        <w:tab/>
      </w:r>
      <w:r w:rsidRPr="00C250C0">
        <w:rPr>
          <w:szCs w:val="24"/>
        </w:rPr>
        <w:tab/>
        <w:t>)</w:t>
      </w:r>
    </w:p>
    <w:p w14:paraId="31FC4B18" w14:textId="7CF1424F" w:rsidR="003A4F12" w:rsidRPr="00C250C0" w:rsidRDefault="0062765F" w:rsidP="003A4F12">
      <w:pPr>
        <w:pStyle w:val="BodyText"/>
        <w:rPr>
          <w:szCs w:val="24"/>
        </w:rPr>
      </w:pPr>
      <w:r>
        <w:rPr>
          <w:szCs w:val="24"/>
        </w:rPr>
        <w:t>Robert L. Gordon</w:t>
      </w:r>
      <w:r w:rsidR="00CE4BA5">
        <w:rPr>
          <w:szCs w:val="24"/>
        </w:rPr>
        <w:t>,</w:t>
      </w:r>
      <w:r w:rsidR="003A4F12">
        <w:rPr>
          <w:szCs w:val="24"/>
        </w:rPr>
        <w:t xml:space="preserve"> M.D.</w:t>
      </w:r>
      <w:r w:rsidR="003A4F12">
        <w:rPr>
          <w:szCs w:val="24"/>
        </w:rPr>
        <w:tab/>
      </w:r>
      <w:r w:rsidR="00030F88">
        <w:rPr>
          <w:szCs w:val="24"/>
        </w:rPr>
        <w:tab/>
      </w:r>
      <w:r w:rsidR="003A4F12" w:rsidRPr="00C250C0">
        <w:rPr>
          <w:szCs w:val="24"/>
        </w:rPr>
        <w:t>)</w:t>
      </w:r>
    </w:p>
    <w:p w14:paraId="36D99F0D" w14:textId="77777777" w:rsidR="003A4F12" w:rsidRPr="00C250C0" w:rsidRDefault="003A4F12" w:rsidP="003A4F12">
      <w:pPr>
        <w:pStyle w:val="BodyText"/>
        <w:rPr>
          <w:szCs w:val="24"/>
        </w:rPr>
      </w:pP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u w:val="single"/>
        </w:rPr>
        <w:tab/>
      </w:r>
      <w:r w:rsidRPr="00C250C0">
        <w:rPr>
          <w:szCs w:val="24"/>
        </w:rPr>
        <w:t>)</w:t>
      </w:r>
    </w:p>
    <w:p w14:paraId="55B78C90" w14:textId="77777777" w:rsidR="003A4F12" w:rsidRPr="00C250C0" w:rsidRDefault="003A4F12" w:rsidP="003A4F12">
      <w:pPr>
        <w:pStyle w:val="BodyText"/>
        <w:rPr>
          <w:szCs w:val="24"/>
        </w:rPr>
      </w:pPr>
    </w:p>
    <w:p w14:paraId="7D985E27" w14:textId="77777777" w:rsidR="003A4F12" w:rsidRPr="00C250C0" w:rsidRDefault="003A4F12" w:rsidP="003A4F12">
      <w:pPr>
        <w:pStyle w:val="BodyText"/>
        <w:jc w:val="center"/>
        <w:rPr>
          <w:szCs w:val="24"/>
          <w:u w:val="single"/>
        </w:rPr>
      </w:pPr>
      <w:r w:rsidRPr="00C250C0">
        <w:rPr>
          <w:szCs w:val="24"/>
          <w:u w:val="single"/>
        </w:rPr>
        <w:t>CONSENT ORDER</w:t>
      </w:r>
    </w:p>
    <w:p w14:paraId="5961094F" w14:textId="77777777" w:rsidR="003A4F12" w:rsidRPr="00C250C0" w:rsidRDefault="003A4F12" w:rsidP="003A4F12">
      <w:pPr>
        <w:pStyle w:val="BodyText"/>
        <w:rPr>
          <w:szCs w:val="24"/>
        </w:rPr>
      </w:pPr>
    </w:p>
    <w:p w14:paraId="7AAF0160" w14:textId="43DA5B76" w:rsidR="003A4F12" w:rsidRPr="00C250C0" w:rsidRDefault="00F50051" w:rsidP="003A4F12">
      <w:pPr>
        <w:spacing w:line="480" w:lineRule="auto"/>
        <w:ind w:firstLine="720"/>
      </w:pPr>
      <w:r>
        <w:t>Robert L. Gordon</w:t>
      </w:r>
      <w:r w:rsidR="003A4F12" w:rsidRPr="00C250C0">
        <w:t>, M.D. (Respondent) and Complaint Counsel agree</w:t>
      </w:r>
      <w:r>
        <w:t xml:space="preserve"> </w:t>
      </w:r>
      <w:r w:rsidR="003A4F12" w:rsidRPr="00C250C0">
        <w:t xml:space="preserve">the Board of Registration in Medicine (Board) may issue this Consent Order, in lieu of </w:t>
      </w:r>
      <w:r w:rsidR="00F33803">
        <w:t>the Board i</w:t>
      </w:r>
      <w:r w:rsidR="00B84826">
        <w:t xml:space="preserve">ssuing a Final Decision and Order </w:t>
      </w:r>
      <w:proofErr w:type="gramStart"/>
      <w:r w:rsidR="00B84826">
        <w:t>taking action</w:t>
      </w:r>
      <w:proofErr w:type="gramEnd"/>
      <w:r w:rsidR="00B84826">
        <w:t xml:space="preserve"> on the Recommended Decision.</w:t>
      </w:r>
      <w:r w:rsidR="003A4F12" w:rsidRPr="00C250C0">
        <w:t xml:space="preserve"> The Respondent admits to the findings of fact specified below and agrees the Board may make the conclusions of law and impose the sanctions set forth below in re</w:t>
      </w:r>
      <w:r w:rsidR="003A4F12">
        <w:t xml:space="preserve">solution of </w:t>
      </w:r>
      <w:r w:rsidR="008C03FB">
        <w:t xml:space="preserve">investigative </w:t>
      </w:r>
      <w:r w:rsidR="00030F88">
        <w:t>Docket N</w:t>
      </w:r>
      <w:r w:rsidR="00F5433A">
        <w:t>o.</w:t>
      </w:r>
      <w:r w:rsidR="00030F88">
        <w:t xml:space="preserve"> </w:t>
      </w:r>
      <w:r>
        <w:t>18</w:t>
      </w:r>
      <w:r w:rsidR="0015586E">
        <w:t>-</w:t>
      </w:r>
      <w:r w:rsidR="00802285">
        <w:t>321</w:t>
      </w:r>
      <w:r w:rsidR="003A4F12" w:rsidRPr="00C250C0">
        <w:t>.</w:t>
      </w:r>
    </w:p>
    <w:p w14:paraId="26D4AC5F" w14:textId="77777777" w:rsidR="003A4F12" w:rsidRPr="00C250C0" w:rsidRDefault="003A4F12" w:rsidP="003A4F12">
      <w:pPr>
        <w:pStyle w:val="Heading3"/>
      </w:pPr>
      <w:r w:rsidRPr="00C250C0">
        <w:t>FINDINGS OF FACT</w:t>
      </w:r>
    </w:p>
    <w:p w14:paraId="5FA23A52" w14:textId="6449318D" w:rsidR="00B84826" w:rsidRPr="00B84826" w:rsidRDefault="00030F88" w:rsidP="00B84826">
      <w:pPr>
        <w:pStyle w:val="BodyText"/>
        <w:numPr>
          <w:ilvl w:val="0"/>
          <w:numId w:val="2"/>
        </w:numPr>
        <w:spacing w:line="480" w:lineRule="auto"/>
        <w:ind w:left="0" w:firstLine="360"/>
        <w:rPr>
          <w:szCs w:val="24"/>
        </w:rPr>
      </w:pPr>
      <w:r>
        <w:t>The Respondent</w:t>
      </w:r>
      <w:r w:rsidR="0015586E">
        <w:t xml:space="preserve"> graduated from</w:t>
      </w:r>
      <w:r w:rsidR="00802285">
        <w:t xml:space="preserve"> the</w:t>
      </w:r>
      <w:r w:rsidR="00802285" w:rsidRPr="00802285">
        <w:rPr>
          <w:bCs w:val="0"/>
        </w:rPr>
        <w:t xml:space="preserve"> </w:t>
      </w:r>
      <w:r w:rsidR="00802285">
        <w:rPr>
          <w:bCs w:val="0"/>
        </w:rPr>
        <w:t>University of Montpellier Faculty of Medicine in 1965 and specializes in Emergency Medicine.  The Respondent</w:t>
      </w:r>
      <w:r w:rsidR="00001660">
        <w:rPr>
          <w:bCs w:val="0"/>
        </w:rPr>
        <w:t xml:space="preserve"> was licensed to practice medicine in Massachusetts under certificate number 37388 from December 12, 1974 to August 26, 2017 when his license lapsed</w:t>
      </w:r>
      <w:r w:rsidR="00B84826">
        <w:rPr>
          <w:bCs w:val="0"/>
        </w:rPr>
        <w:t xml:space="preserve">. </w:t>
      </w:r>
    </w:p>
    <w:p w14:paraId="5BCBABC1" w14:textId="77777777" w:rsidR="00B84826" w:rsidRPr="00B84826" w:rsidRDefault="00802285" w:rsidP="00B84826">
      <w:pPr>
        <w:numPr>
          <w:ilvl w:val="0"/>
          <w:numId w:val="2"/>
        </w:numPr>
        <w:spacing w:line="480" w:lineRule="auto"/>
        <w:rPr>
          <w:u w:val="single"/>
        </w:rPr>
      </w:pPr>
      <w:r>
        <w:t xml:space="preserve">The Respondent is licensed to practice medicine in Rhode Island under license number </w:t>
      </w:r>
    </w:p>
    <w:p w14:paraId="2EC92091" w14:textId="66FEE608" w:rsidR="00802285" w:rsidRPr="00802285" w:rsidRDefault="00802285" w:rsidP="00B84826">
      <w:pPr>
        <w:spacing w:line="480" w:lineRule="auto"/>
        <w:rPr>
          <w:u w:val="single"/>
        </w:rPr>
      </w:pPr>
      <w:r>
        <w:t xml:space="preserve">MD04002. </w:t>
      </w:r>
    </w:p>
    <w:p w14:paraId="31E0F505" w14:textId="77777777" w:rsidR="00B84826" w:rsidRDefault="00802285" w:rsidP="00001660">
      <w:pPr>
        <w:numPr>
          <w:ilvl w:val="0"/>
          <w:numId w:val="2"/>
        </w:numPr>
        <w:spacing w:line="480" w:lineRule="auto"/>
      </w:pPr>
      <w:r>
        <w:t>On November 8, 2017, the Rhode Island Board of Medical Licensure and Discipline</w:t>
      </w:r>
    </w:p>
    <w:p w14:paraId="5BE41F90" w14:textId="2F88E5B4" w:rsidR="00802285" w:rsidRDefault="00802285" w:rsidP="00B84826">
      <w:pPr>
        <w:spacing w:line="480" w:lineRule="auto"/>
      </w:pPr>
      <w:r>
        <w:t xml:space="preserve"> (“Rhode Island Board”) reprimanded the Respondent’s license to practice medicine in that state pursuant to a Consent Order</w:t>
      </w:r>
      <w:r w:rsidR="00001660">
        <w:t xml:space="preserve"> which is attached and incorporated herein by reference as </w:t>
      </w:r>
      <w:r w:rsidR="00001660" w:rsidRPr="00001660">
        <w:rPr>
          <w:b/>
          <w:bCs/>
        </w:rPr>
        <w:t>Attachment 1</w:t>
      </w:r>
      <w:r>
        <w:t xml:space="preserve">. </w:t>
      </w:r>
    </w:p>
    <w:p w14:paraId="3DFDCF97" w14:textId="4A9517B0" w:rsidR="00B84826" w:rsidRDefault="00802285" w:rsidP="00802285">
      <w:pPr>
        <w:widowControl w:val="0"/>
        <w:numPr>
          <w:ilvl w:val="0"/>
          <w:numId w:val="2"/>
        </w:numPr>
        <w:spacing w:line="480" w:lineRule="auto"/>
        <w:contextualSpacing/>
      </w:pPr>
      <w:r>
        <w:lastRenderedPageBreak/>
        <w:t xml:space="preserve">The </w:t>
      </w:r>
      <w:r w:rsidR="00B84826">
        <w:t>November 8, 2017</w:t>
      </w:r>
      <w:r>
        <w:t xml:space="preserve"> Consent Order establishes the Respondent’s license to practice</w:t>
      </w:r>
    </w:p>
    <w:p w14:paraId="599BC7DB" w14:textId="16D6A989" w:rsidR="00802285" w:rsidRDefault="00802285" w:rsidP="00B84826">
      <w:pPr>
        <w:widowControl w:val="0"/>
        <w:spacing w:line="480" w:lineRule="auto"/>
        <w:contextualSpacing/>
      </w:pPr>
      <w:r>
        <w:t>medicine</w:t>
      </w:r>
      <w:r w:rsidR="00001660">
        <w:t xml:space="preserve"> in </w:t>
      </w:r>
      <w:r w:rsidR="00B84826">
        <w:t>Rhode Island</w:t>
      </w:r>
      <w:r>
        <w:t xml:space="preserve"> was reprimanded based on the following factual findings: </w:t>
      </w:r>
    </w:p>
    <w:p w14:paraId="484EEFA7" w14:textId="66AE8491" w:rsidR="00802285" w:rsidRDefault="00802285" w:rsidP="00B84826">
      <w:pPr>
        <w:widowControl w:val="0"/>
        <w:numPr>
          <w:ilvl w:val="1"/>
          <w:numId w:val="2"/>
        </w:numPr>
        <w:tabs>
          <w:tab w:val="left" w:pos="3600"/>
        </w:tabs>
        <w:contextualSpacing/>
      </w:pPr>
      <w:r>
        <w:t>The Respondent failed to register for Rhode Island’s Prescription Monitoring Program (“PMP”);</w:t>
      </w:r>
    </w:p>
    <w:p w14:paraId="502096D4" w14:textId="77777777" w:rsidR="00B84826" w:rsidRDefault="00B84826" w:rsidP="00B84826">
      <w:pPr>
        <w:widowControl w:val="0"/>
        <w:tabs>
          <w:tab w:val="left" w:pos="3600"/>
        </w:tabs>
        <w:ind w:left="1440"/>
        <w:contextualSpacing/>
      </w:pPr>
    </w:p>
    <w:p w14:paraId="174CC45E" w14:textId="34A7385D" w:rsidR="00802285" w:rsidRDefault="00802285" w:rsidP="00B84826">
      <w:pPr>
        <w:widowControl w:val="0"/>
        <w:numPr>
          <w:ilvl w:val="1"/>
          <w:numId w:val="2"/>
        </w:numPr>
        <w:tabs>
          <w:tab w:val="left" w:pos="3600"/>
        </w:tabs>
        <w:contextualSpacing/>
      </w:pPr>
      <w:r>
        <w:t>The Respondent neglected to renew his controlled substance registration (“CSR”) prior to June 2016 as required; and</w:t>
      </w:r>
    </w:p>
    <w:p w14:paraId="0E2A0AB3" w14:textId="77777777" w:rsidR="00B84826" w:rsidRDefault="00B84826" w:rsidP="00B84826">
      <w:pPr>
        <w:widowControl w:val="0"/>
        <w:tabs>
          <w:tab w:val="left" w:pos="3600"/>
        </w:tabs>
        <w:ind w:left="1440"/>
        <w:contextualSpacing/>
      </w:pPr>
    </w:p>
    <w:p w14:paraId="46EDE576" w14:textId="49DBE685" w:rsidR="00802285" w:rsidRDefault="00802285" w:rsidP="00B84826">
      <w:pPr>
        <w:widowControl w:val="0"/>
        <w:numPr>
          <w:ilvl w:val="1"/>
          <w:numId w:val="2"/>
        </w:numPr>
        <w:tabs>
          <w:tab w:val="left" w:pos="3600"/>
        </w:tabs>
        <w:contextualSpacing/>
      </w:pPr>
      <w:r>
        <w:t>The Respondent prescribed opioids to 269 new patients from June 1, 2015 to June 1, 2016 without first checking the PMP.</w:t>
      </w:r>
    </w:p>
    <w:p w14:paraId="14275BB4" w14:textId="77777777" w:rsidR="00B84826" w:rsidRDefault="00B84826" w:rsidP="00B84826">
      <w:pPr>
        <w:widowControl w:val="0"/>
        <w:tabs>
          <w:tab w:val="left" w:pos="3600"/>
        </w:tabs>
        <w:ind w:left="1440"/>
        <w:contextualSpacing/>
      </w:pPr>
    </w:p>
    <w:p w14:paraId="189A4F3B" w14:textId="77777777" w:rsidR="00B84826" w:rsidRDefault="00802285" w:rsidP="00B84826">
      <w:pPr>
        <w:widowControl w:val="0"/>
        <w:numPr>
          <w:ilvl w:val="0"/>
          <w:numId w:val="2"/>
        </w:numPr>
        <w:tabs>
          <w:tab w:val="left" w:pos="3600"/>
        </w:tabs>
        <w:spacing w:line="480" w:lineRule="auto"/>
        <w:contextualSpacing/>
      </w:pPr>
      <w:r>
        <w:t>Following the execution of the</w:t>
      </w:r>
      <w:r w:rsidR="00B84826">
        <w:t xml:space="preserve"> November 8, 2017</w:t>
      </w:r>
      <w:r>
        <w:t xml:space="preserve"> Consent Order the Respondent</w:t>
      </w:r>
    </w:p>
    <w:p w14:paraId="2F88AEFE" w14:textId="79038F38" w:rsidR="00802285" w:rsidRDefault="00802285" w:rsidP="00B84826">
      <w:pPr>
        <w:widowControl w:val="0"/>
        <w:tabs>
          <w:tab w:val="left" w:pos="3600"/>
        </w:tabs>
        <w:spacing w:line="480" w:lineRule="auto"/>
        <w:contextualSpacing/>
      </w:pPr>
      <w:r>
        <w:t>continued to prescribe</w:t>
      </w:r>
      <w:r w:rsidR="00B84826">
        <w:t xml:space="preserve"> </w:t>
      </w:r>
      <w:r>
        <w:t>controlled substances</w:t>
      </w:r>
      <w:r w:rsidR="00001660">
        <w:t xml:space="preserve"> for patients</w:t>
      </w:r>
      <w:r>
        <w:t xml:space="preserve"> without checking the PMP.</w:t>
      </w:r>
    </w:p>
    <w:p w14:paraId="4A65E82B" w14:textId="77777777" w:rsidR="00B84826" w:rsidRDefault="00802285" w:rsidP="00802285">
      <w:pPr>
        <w:widowControl w:val="0"/>
        <w:numPr>
          <w:ilvl w:val="0"/>
          <w:numId w:val="2"/>
        </w:numPr>
        <w:tabs>
          <w:tab w:val="left" w:pos="3600"/>
        </w:tabs>
        <w:spacing w:line="480" w:lineRule="auto"/>
        <w:contextualSpacing/>
      </w:pPr>
      <w:r>
        <w:t xml:space="preserve">On March 29, 2018 the Rhode Island Board suspended the Respondent’s CSR pending </w:t>
      </w:r>
    </w:p>
    <w:p w14:paraId="36CF3399" w14:textId="5DD4DE6D" w:rsidR="00802285" w:rsidRPr="00802285" w:rsidRDefault="00802285" w:rsidP="00B84826">
      <w:pPr>
        <w:widowControl w:val="0"/>
        <w:tabs>
          <w:tab w:val="left" w:pos="3600"/>
        </w:tabs>
        <w:spacing w:line="480" w:lineRule="auto"/>
        <w:contextualSpacing/>
      </w:pPr>
      <w:r>
        <w:t xml:space="preserve">the completion of an evaluation at the Center for Personalized Education for Physicians (“CPEP”).   </w:t>
      </w:r>
    </w:p>
    <w:p w14:paraId="6318ED68" w14:textId="2922CAEA" w:rsidR="003A4F12" w:rsidRDefault="003A4F12" w:rsidP="003A4F12">
      <w:pPr>
        <w:spacing w:line="480" w:lineRule="auto"/>
        <w:jc w:val="center"/>
        <w:rPr>
          <w:u w:val="single"/>
        </w:rPr>
      </w:pPr>
      <w:r>
        <w:rPr>
          <w:u w:val="single"/>
        </w:rPr>
        <w:t>CONCLUSIONS</w:t>
      </w:r>
      <w:r w:rsidRPr="00C250C0">
        <w:rPr>
          <w:u w:val="single"/>
        </w:rPr>
        <w:t xml:space="preserve"> OF LAW</w:t>
      </w:r>
    </w:p>
    <w:p w14:paraId="3C31D29B" w14:textId="401D1BCF" w:rsidR="00E170E9" w:rsidRDefault="00150926" w:rsidP="00802285">
      <w:pPr>
        <w:spacing w:line="480" w:lineRule="auto"/>
        <w:ind w:firstLine="720"/>
      </w:pPr>
      <w:r w:rsidRPr="00454012">
        <w:t xml:space="preserve">The Respondent has </w:t>
      </w:r>
      <w:r>
        <w:t xml:space="preserve">violated </w:t>
      </w:r>
      <w:r w:rsidRPr="00454012">
        <w:t>243 CMR 1.03(5)(a)1</w:t>
      </w:r>
      <w:r w:rsidR="00B8062C">
        <w:t>2</w:t>
      </w:r>
      <w:r w:rsidR="000F278E">
        <w:t xml:space="preserve"> </w:t>
      </w:r>
      <w:r w:rsidR="000C727E">
        <w:t xml:space="preserve">by being </w:t>
      </w:r>
      <w:r w:rsidR="000F278E">
        <w:t>disciplined in another jurisdiction by the proper licensing authority for reasons substantially the same as those set forth in G.L. c. 112, § 5 or 243 CMR 1.03(5)</w:t>
      </w:r>
      <w:r w:rsidR="00F5433A">
        <w:t xml:space="preserve">, to wit:  </w:t>
      </w:r>
      <w:r w:rsidR="00E170E9">
        <w:t xml:space="preserve"> </w:t>
      </w:r>
    </w:p>
    <w:p w14:paraId="4F40F12A" w14:textId="01E7A2C9" w:rsidR="00802285" w:rsidRDefault="00E01199" w:rsidP="00B84826">
      <w:pPr>
        <w:numPr>
          <w:ilvl w:val="1"/>
          <w:numId w:val="6"/>
        </w:numPr>
        <w:spacing w:after="200"/>
        <w:contextualSpacing/>
        <w:rPr>
          <w:rFonts w:eastAsia="Calibri"/>
          <w:szCs w:val="22"/>
        </w:rPr>
      </w:pPr>
      <w:r>
        <w:t xml:space="preserve">Engaging </w:t>
      </w:r>
      <w:r w:rsidR="00802285">
        <w:rPr>
          <w:rFonts w:eastAsia="Calibri"/>
          <w:szCs w:val="22"/>
        </w:rPr>
        <w:t xml:space="preserve">in  conduct which places into question the physician’s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 </w:t>
      </w:r>
    </w:p>
    <w:p w14:paraId="2E5CA42E" w14:textId="77777777" w:rsidR="00B84826" w:rsidRDefault="00B84826" w:rsidP="00B84826">
      <w:pPr>
        <w:spacing w:after="200"/>
        <w:ind w:left="1800"/>
        <w:contextualSpacing/>
        <w:rPr>
          <w:rFonts w:eastAsia="Calibri"/>
          <w:szCs w:val="22"/>
        </w:rPr>
      </w:pPr>
    </w:p>
    <w:p w14:paraId="0112E241" w14:textId="65541636" w:rsidR="00E01199" w:rsidRDefault="00802285" w:rsidP="00B84826">
      <w:pPr>
        <w:numPr>
          <w:ilvl w:val="1"/>
          <w:numId w:val="6"/>
        </w:numPr>
        <w:spacing w:after="200"/>
        <w:contextualSpacing/>
        <w:rPr>
          <w:rFonts w:eastAsia="Calibri"/>
          <w:szCs w:val="22"/>
        </w:rPr>
      </w:pPr>
      <w:r>
        <w:rPr>
          <w:rFonts w:eastAsia="Calibri"/>
          <w:szCs w:val="22"/>
        </w:rPr>
        <w:t>Committing a violation of any rule or regulation of the Board in violation of 243 C.M.R. 1.03(5)(a)11</w:t>
      </w:r>
      <w:r w:rsidR="00001660">
        <w:rPr>
          <w:rFonts w:eastAsia="Calibri"/>
          <w:szCs w:val="22"/>
        </w:rPr>
        <w:t xml:space="preserve">, to wit: Board Policy 15-05, Prescribing Practices Policy and Guidelines. </w:t>
      </w:r>
    </w:p>
    <w:p w14:paraId="65E505C8" w14:textId="1E1BC6A4" w:rsidR="00B84826" w:rsidRDefault="00B84826" w:rsidP="00B84826">
      <w:pPr>
        <w:spacing w:after="200"/>
        <w:ind w:left="1440"/>
        <w:contextualSpacing/>
        <w:rPr>
          <w:rFonts w:eastAsia="Calibri"/>
          <w:szCs w:val="22"/>
        </w:rPr>
      </w:pPr>
    </w:p>
    <w:p w14:paraId="2AA03428" w14:textId="5EFDAD4F" w:rsidR="00B84826" w:rsidRDefault="00B84826" w:rsidP="00B84826">
      <w:pPr>
        <w:spacing w:after="200"/>
        <w:ind w:left="1440"/>
        <w:contextualSpacing/>
        <w:rPr>
          <w:rFonts w:eastAsia="Calibri"/>
          <w:szCs w:val="22"/>
        </w:rPr>
      </w:pPr>
    </w:p>
    <w:p w14:paraId="44EE942E" w14:textId="0FB77272" w:rsidR="00B84826" w:rsidRDefault="00B84826" w:rsidP="00B84826">
      <w:pPr>
        <w:spacing w:after="200"/>
        <w:ind w:left="1440"/>
        <w:contextualSpacing/>
        <w:rPr>
          <w:rFonts w:eastAsia="Calibri"/>
          <w:szCs w:val="22"/>
        </w:rPr>
      </w:pPr>
    </w:p>
    <w:p w14:paraId="0BAE28B4" w14:textId="335C3817" w:rsidR="00B84826" w:rsidRDefault="00B84826" w:rsidP="00B84826">
      <w:pPr>
        <w:spacing w:after="200"/>
        <w:ind w:left="1440"/>
        <w:contextualSpacing/>
        <w:rPr>
          <w:rFonts w:eastAsia="Calibri"/>
          <w:szCs w:val="22"/>
        </w:rPr>
      </w:pPr>
    </w:p>
    <w:p w14:paraId="73E094C2" w14:textId="09B7BE7B" w:rsidR="00B84826" w:rsidRDefault="00B84826" w:rsidP="00B84826">
      <w:pPr>
        <w:spacing w:after="200"/>
        <w:ind w:left="1440"/>
        <w:contextualSpacing/>
        <w:rPr>
          <w:rFonts w:eastAsia="Calibri"/>
          <w:szCs w:val="22"/>
        </w:rPr>
      </w:pPr>
    </w:p>
    <w:p w14:paraId="169D2B82" w14:textId="77777777" w:rsidR="00B84826" w:rsidRPr="00802285" w:rsidRDefault="00B84826" w:rsidP="00B84826">
      <w:pPr>
        <w:spacing w:after="200"/>
        <w:ind w:left="1440"/>
        <w:contextualSpacing/>
        <w:rPr>
          <w:rFonts w:eastAsia="Calibri"/>
          <w:szCs w:val="22"/>
        </w:rPr>
      </w:pPr>
    </w:p>
    <w:p w14:paraId="19E092E6" w14:textId="77777777" w:rsidR="002E23F8" w:rsidRPr="002E23F8" w:rsidRDefault="002E23F8" w:rsidP="002E23F8">
      <w:pPr>
        <w:spacing w:line="480" w:lineRule="auto"/>
        <w:ind w:left="720"/>
        <w:jc w:val="center"/>
      </w:pPr>
      <w:r>
        <w:rPr>
          <w:u w:val="single"/>
        </w:rPr>
        <w:lastRenderedPageBreak/>
        <w:t>SANCTION AND ORDER</w:t>
      </w:r>
    </w:p>
    <w:p w14:paraId="2A672B04" w14:textId="3BD37D01" w:rsidR="000144E9" w:rsidRDefault="002E23F8" w:rsidP="00803D17">
      <w:pPr>
        <w:spacing w:line="480" w:lineRule="auto"/>
        <w:ind w:firstLine="720"/>
      </w:pPr>
      <w:r w:rsidRPr="0087142B">
        <w:t>The Respondent’s</w:t>
      </w:r>
      <w:r w:rsidR="00C55CE3">
        <w:t xml:space="preserve"> inchoate right to renew h</w:t>
      </w:r>
      <w:r w:rsidR="00802285">
        <w:t>is</w:t>
      </w:r>
      <w:r w:rsidR="00C55CE3">
        <w:t xml:space="preserve"> </w:t>
      </w:r>
      <w:r w:rsidRPr="0087142B">
        <w:t>license</w:t>
      </w:r>
      <w:r w:rsidR="00C55CE3">
        <w:t xml:space="preserve"> to practice medicine</w:t>
      </w:r>
      <w:r w:rsidRPr="0087142B">
        <w:t xml:space="preserve"> is hereby </w:t>
      </w:r>
      <w:r w:rsidR="00213058">
        <w:t xml:space="preserve">indefinitely suspended.  </w:t>
      </w:r>
      <w:r w:rsidR="00711091">
        <w:t xml:space="preserve">Any </w:t>
      </w:r>
      <w:r w:rsidR="000C727E">
        <w:t>petition to stay the indefinite suspension</w:t>
      </w:r>
      <w:r w:rsidR="000144E9">
        <w:t xml:space="preserve"> would be at the Board’s discretion and</w:t>
      </w:r>
      <w:r w:rsidR="00711091">
        <w:t xml:space="preserve"> </w:t>
      </w:r>
      <w:r w:rsidR="000144E9">
        <w:t>is contingent on the following:</w:t>
      </w:r>
    </w:p>
    <w:p w14:paraId="3D6B8135" w14:textId="7BFE8B05" w:rsidR="000144E9" w:rsidRDefault="00B84826" w:rsidP="00B84826">
      <w:pPr>
        <w:ind w:left="720" w:firstLine="720"/>
      </w:pPr>
      <w:r>
        <w:t xml:space="preserve">a. </w:t>
      </w:r>
      <w:r w:rsidR="00803D17">
        <w:t>d</w:t>
      </w:r>
      <w:r w:rsidR="00711091">
        <w:t xml:space="preserve">ocumentation </w:t>
      </w:r>
      <w:r w:rsidR="00001660">
        <w:t xml:space="preserve">confirming </w:t>
      </w:r>
      <w:r w:rsidR="000144E9">
        <w:t>the Respondent’s</w:t>
      </w:r>
      <w:r w:rsidR="00001660">
        <w:t xml:space="preserve"> compliance with the terms of the </w:t>
      </w:r>
    </w:p>
    <w:p w14:paraId="1925C068" w14:textId="3BBED82C" w:rsidR="000144E9" w:rsidRDefault="00001660" w:rsidP="000144E9">
      <w:pPr>
        <w:ind w:left="720" w:firstLine="720"/>
      </w:pPr>
      <w:r>
        <w:t xml:space="preserve">November 8, 2017 Consent Order; </w:t>
      </w:r>
    </w:p>
    <w:p w14:paraId="2377E88D" w14:textId="4A213786" w:rsidR="00B84826" w:rsidRDefault="00B84826" w:rsidP="000144E9">
      <w:pPr>
        <w:ind w:left="720" w:firstLine="720"/>
      </w:pPr>
    </w:p>
    <w:p w14:paraId="40D652D7" w14:textId="6CE8C15D" w:rsidR="000144E9" w:rsidRDefault="00B84826" w:rsidP="00B84826">
      <w:pPr>
        <w:ind w:left="1440"/>
      </w:pPr>
      <w:r>
        <w:t xml:space="preserve">b. </w:t>
      </w:r>
      <w:r w:rsidR="00001660">
        <w:t xml:space="preserve">documentation as to the cause(s) of </w:t>
      </w:r>
      <w:r w:rsidR="000144E9">
        <w:t>his</w:t>
      </w:r>
      <w:r w:rsidR="00001660">
        <w:t xml:space="preserve"> March 18, 2018 suspension by the Rhode Island Board, the current status of that suspension, and</w:t>
      </w:r>
      <w:r w:rsidR="000144E9">
        <w:t xml:space="preserve"> his compliance with the conditions, if any, on any stay of that suspension;</w:t>
      </w:r>
    </w:p>
    <w:p w14:paraId="0E83ABFC" w14:textId="77777777" w:rsidR="000144E9" w:rsidRDefault="000144E9" w:rsidP="000144E9">
      <w:pPr>
        <w:ind w:left="1440"/>
      </w:pPr>
    </w:p>
    <w:p w14:paraId="5946094D" w14:textId="0A0ADF47" w:rsidR="000144E9" w:rsidRDefault="00B84826" w:rsidP="000144E9">
      <w:pPr>
        <w:ind w:left="1440"/>
      </w:pPr>
      <w:r>
        <w:t>c.</w:t>
      </w:r>
      <w:r w:rsidR="000144E9">
        <w:t xml:space="preserve"> submission of the report and recommendations made by CPEP following the Respondent’s evaluation</w:t>
      </w:r>
      <w:r>
        <w:t>,</w:t>
      </w:r>
      <w:r w:rsidR="000144E9">
        <w:t xml:space="preserve"> </w:t>
      </w:r>
      <w:r>
        <w:t>along</w:t>
      </w:r>
      <w:r w:rsidR="000144E9">
        <w:t xml:space="preserve"> with documentation of his compliance with those recommendations;</w:t>
      </w:r>
    </w:p>
    <w:p w14:paraId="2DA3BA3D" w14:textId="77777777" w:rsidR="000144E9" w:rsidRDefault="000144E9" w:rsidP="000144E9"/>
    <w:p w14:paraId="6BC50011" w14:textId="61E100CF" w:rsidR="000C727E" w:rsidRDefault="00B84826" w:rsidP="000144E9">
      <w:pPr>
        <w:ind w:left="1440"/>
      </w:pPr>
      <w:r>
        <w:t xml:space="preserve">d. </w:t>
      </w:r>
      <w:r w:rsidR="000144E9">
        <w:t>entry into a Probation Agreement requiring practice pursuant to a Board-approved Practice Plan; and</w:t>
      </w:r>
    </w:p>
    <w:p w14:paraId="17C4FA73" w14:textId="77777777" w:rsidR="000144E9" w:rsidRDefault="000144E9" w:rsidP="000144E9">
      <w:pPr>
        <w:ind w:left="1440"/>
      </w:pPr>
    </w:p>
    <w:p w14:paraId="4E7CA265" w14:textId="2C3126FC" w:rsidR="000144E9" w:rsidRDefault="00B84826" w:rsidP="00B84826">
      <w:pPr>
        <w:spacing w:line="480" w:lineRule="auto"/>
        <w:ind w:left="720" w:firstLine="720"/>
      </w:pPr>
      <w:r>
        <w:t xml:space="preserve">e. </w:t>
      </w:r>
      <w:r w:rsidR="000144E9">
        <w:t xml:space="preserve"> any other terms and conditions the Board </w:t>
      </w:r>
      <w:r w:rsidR="00B6462F">
        <w:t>deems appropriate</w:t>
      </w:r>
      <w:r w:rsidR="000144E9">
        <w:t xml:space="preserve">. </w:t>
      </w:r>
    </w:p>
    <w:p w14:paraId="09C8A1E3" w14:textId="60489968" w:rsidR="003A4F12" w:rsidRPr="00C250C0" w:rsidRDefault="003A4F12" w:rsidP="003A4F12">
      <w:pPr>
        <w:pStyle w:val="BodyText"/>
        <w:spacing w:line="480" w:lineRule="auto"/>
        <w:jc w:val="center"/>
        <w:rPr>
          <w:bCs w:val="0"/>
          <w:smallCaps/>
          <w:szCs w:val="24"/>
          <w:u w:val="single"/>
        </w:rPr>
      </w:pPr>
      <w:r w:rsidRPr="00C250C0">
        <w:rPr>
          <w:bCs w:val="0"/>
          <w:smallCaps/>
          <w:szCs w:val="24"/>
          <w:u w:val="single"/>
        </w:rPr>
        <w:t>EXECUTION OF THIS CONSENT ORDER</w:t>
      </w:r>
    </w:p>
    <w:p w14:paraId="70F741FA" w14:textId="4ECF3F09" w:rsidR="00150926" w:rsidRPr="00E96529" w:rsidRDefault="00150926" w:rsidP="00150926">
      <w:pPr>
        <w:widowControl w:val="0"/>
        <w:spacing w:line="480" w:lineRule="auto"/>
        <w:ind w:firstLine="720"/>
      </w:pPr>
      <w:r>
        <w:t>Complaint Counsel</w:t>
      </w:r>
      <w:r w:rsidR="00213058">
        <w:t xml:space="preserve">, </w:t>
      </w:r>
      <w:r>
        <w:t>the Respondent</w:t>
      </w:r>
      <w:r w:rsidR="00213058">
        <w:t xml:space="preserve"> and the Respondent’s counsel</w:t>
      </w:r>
      <w:r w:rsidR="000F278E">
        <w:t xml:space="preserve"> </w:t>
      </w:r>
      <w:r w:rsidRPr="00E96529">
        <w:t>agree that the approval of this Consent Order is left to the discretion of the Board.  The signature of Complaint Counsel</w:t>
      </w:r>
      <w:r w:rsidR="00213058">
        <w:t>,</w:t>
      </w:r>
      <w:r w:rsidR="000F278E">
        <w:t xml:space="preserve"> </w:t>
      </w:r>
      <w:r w:rsidRPr="00E96529">
        <w:t>the Respondent</w:t>
      </w:r>
      <w:r w:rsidR="00213058">
        <w:t xml:space="preserve"> and h</w:t>
      </w:r>
      <w:r w:rsidR="00001660">
        <w:t>is</w:t>
      </w:r>
      <w:r w:rsidR="00213058">
        <w:t xml:space="preserve"> counsel</w:t>
      </w:r>
      <w:r w:rsidR="000F278E">
        <w:t xml:space="preserve"> </w:t>
      </w:r>
      <w:r w:rsidRPr="00E96529">
        <w:t xml:space="preserve">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14:paraId="58AAFCB8" w14:textId="045F7A8F" w:rsidR="00150926" w:rsidRPr="00E96529" w:rsidRDefault="00150926" w:rsidP="00150926">
      <w:pPr>
        <w:widowControl w:val="0"/>
        <w:spacing w:line="480" w:lineRule="auto"/>
        <w:ind w:firstLine="720"/>
      </w:pPr>
      <w:r w:rsidRPr="00E96529">
        <w:t>As to any matter</w:t>
      </w:r>
      <w:r>
        <w:t xml:space="preserve"> in</w:t>
      </w:r>
      <w:r w:rsidRPr="00E96529">
        <w:t xml:space="preserve"> this Consent Order le</w:t>
      </w:r>
      <w:r>
        <w:t>ft</w:t>
      </w:r>
      <w:r w:rsidRPr="00E96529">
        <w:t xml:space="preserve"> to the discretion of the Board, neither the Respondent, nor anyone acting on h</w:t>
      </w:r>
      <w:r w:rsidR="00001660">
        <w:t>is</w:t>
      </w:r>
      <w:r w:rsidRPr="00E96529">
        <w:t xml:space="preserve"> behalf, has received any promises or representations regarding the same.</w:t>
      </w:r>
    </w:p>
    <w:p w14:paraId="32AE0413" w14:textId="5DED632A" w:rsidR="00150926" w:rsidRPr="00E96529" w:rsidRDefault="00150926" w:rsidP="00150926">
      <w:pPr>
        <w:widowControl w:val="0"/>
        <w:spacing w:line="480" w:lineRule="auto"/>
        <w:ind w:firstLine="720"/>
      </w:pPr>
      <w:r w:rsidRPr="00E96529">
        <w:t xml:space="preserve">The Respondent waives any right of appeal that he may have resulting from the Board’s </w:t>
      </w:r>
      <w:r w:rsidRPr="00E96529">
        <w:lastRenderedPageBreak/>
        <w:t>acceptance of this Consent Order.</w:t>
      </w:r>
    </w:p>
    <w:p w14:paraId="58DF0F96" w14:textId="603FB408" w:rsidR="00B20717" w:rsidRPr="00C250C0" w:rsidRDefault="00150926" w:rsidP="00EA46A4">
      <w:pPr>
        <w:widowControl w:val="0"/>
        <w:spacing w:line="480" w:lineRule="auto"/>
        <w:ind w:firstLine="720"/>
        <w:rPr>
          <w:color w:val="000000"/>
        </w:rPr>
      </w:pPr>
      <w:r w:rsidRPr="00E96529">
        <w:rPr>
          <w:color w:val="000000"/>
        </w:rPr>
        <w:t xml:space="preserve">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Boston Diversion Group; and the Massachusetts Department of Public Health Drug Control Unit.  The Respondent shall also provide this notification to any such designated entities with which he becomes associated </w:t>
      </w:r>
      <w:r w:rsidR="0079280F">
        <w:rPr>
          <w:color w:val="000000"/>
        </w:rPr>
        <w:t>during the pendency of the indefinite suspension</w:t>
      </w:r>
      <w:r w:rsidRPr="00E96529">
        <w:rPr>
          <w:color w:val="000000"/>
        </w:rPr>
        <w:t>.   The Respondent is further directed to certify to the Board within ten (10) days that he has complied with this directive.</w:t>
      </w:r>
    </w:p>
    <w:p w14:paraId="2CAB6BD9" w14:textId="77777777" w:rsidR="00195841" w:rsidRDefault="00195841" w:rsidP="003A4F12">
      <w:pPr>
        <w:rPr>
          <w:u w:val="single"/>
        </w:rPr>
      </w:pPr>
    </w:p>
    <w:p w14:paraId="0065E0A9" w14:textId="2DFE926A" w:rsidR="003A4F12" w:rsidRPr="00C250C0" w:rsidRDefault="00252817" w:rsidP="003A4F12">
      <w:r>
        <w:rPr>
          <w:u w:val="single"/>
        </w:rPr>
        <w:t>Signed by Robert L. Gordon, M.D.</w:t>
      </w:r>
      <w:r>
        <w:rPr>
          <w:u w:val="single"/>
        </w:rPr>
        <w:tab/>
      </w:r>
      <w:r>
        <w:rPr>
          <w:u w:val="single"/>
        </w:rPr>
        <w:tab/>
      </w:r>
      <w:r w:rsidR="003A4F12" w:rsidRPr="00C250C0">
        <w:tab/>
      </w:r>
      <w:r>
        <w:rPr>
          <w:u w:val="single"/>
        </w:rPr>
        <w:t>7/26/2021</w:t>
      </w:r>
      <w:r w:rsidR="003A4F12" w:rsidRPr="00C250C0">
        <w:rPr>
          <w:u w:val="single"/>
        </w:rPr>
        <w:tab/>
      </w:r>
      <w:r w:rsidR="003A4F12" w:rsidRPr="00C250C0">
        <w:rPr>
          <w:u w:val="single"/>
        </w:rPr>
        <w:tab/>
      </w:r>
      <w:r w:rsidR="003A4F12" w:rsidRPr="00C250C0">
        <w:rPr>
          <w:u w:val="single"/>
        </w:rPr>
        <w:tab/>
      </w:r>
    </w:p>
    <w:p w14:paraId="5F686DD6" w14:textId="05A90A02" w:rsidR="003A4F12" w:rsidRPr="00C250C0" w:rsidRDefault="00001660" w:rsidP="003A4F12">
      <w:r>
        <w:t>Robert L. Gordon</w:t>
      </w:r>
      <w:r w:rsidR="003A4F12" w:rsidRPr="00C250C0">
        <w:t>, M.D.</w:t>
      </w:r>
      <w:r w:rsidR="003A4F12" w:rsidRPr="00C250C0">
        <w:tab/>
      </w:r>
      <w:r w:rsidR="003A4F12" w:rsidRPr="00C250C0">
        <w:tab/>
      </w:r>
      <w:r w:rsidR="003A4F12" w:rsidRPr="00C250C0">
        <w:tab/>
      </w:r>
      <w:r w:rsidR="003A4F12" w:rsidRPr="00C250C0">
        <w:tab/>
        <w:t>Date</w:t>
      </w:r>
    </w:p>
    <w:p w14:paraId="444A9EA8" w14:textId="77777777" w:rsidR="003A4F12" w:rsidRDefault="003A4F12" w:rsidP="003A4F12">
      <w:r>
        <w:t>Respondent</w:t>
      </w:r>
    </w:p>
    <w:p w14:paraId="75EBDA6D" w14:textId="77777777" w:rsidR="00636A0F" w:rsidRDefault="00636A0F" w:rsidP="003A4F12"/>
    <w:p w14:paraId="1F599B11" w14:textId="04471AB9" w:rsidR="00001660" w:rsidRDefault="00252817" w:rsidP="003A4F12">
      <w:r>
        <w:rPr>
          <w:u w:val="single"/>
        </w:rPr>
        <w:t xml:space="preserve">Signed by Rebecca </w:t>
      </w:r>
      <w:proofErr w:type="spellStart"/>
      <w:r>
        <w:rPr>
          <w:u w:val="single"/>
        </w:rPr>
        <w:t>Dalpe</w:t>
      </w:r>
      <w:proofErr w:type="spellEnd"/>
      <w:r>
        <w:rPr>
          <w:u w:val="single"/>
        </w:rPr>
        <w:tab/>
      </w:r>
      <w:r>
        <w:rPr>
          <w:u w:val="single"/>
        </w:rPr>
        <w:tab/>
      </w:r>
      <w:r>
        <w:rPr>
          <w:u w:val="single"/>
        </w:rPr>
        <w:tab/>
      </w:r>
      <w:r w:rsidR="00213058">
        <w:tab/>
      </w:r>
      <w:r>
        <w:rPr>
          <w:u w:val="single"/>
        </w:rPr>
        <w:t>8/13/21</w:t>
      </w:r>
      <w:r w:rsidR="00213058">
        <w:t>_________________</w:t>
      </w:r>
    </w:p>
    <w:p w14:paraId="48B07676" w14:textId="36B1F5F2" w:rsidR="00213058" w:rsidRDefault="00001660" w:rsidP="003A4F12">
      <w:r>
        <w:t>Rebecca Dalpe</w:t>
      </w:r>
      <w:r w:rsidR="00803D17">
        <w:t>, Esq.</w:t>
      </w:r>
      <w:r w:rsidR="00213058">
        <w:tab/>
      </w:r>
      <w:r w:rsidR="00213058">
        <w:tab/>
      </w:r>
      <w:r w:rsidR="00213058">
        <w:tab/>
      </w:r>
      <w:r w:rsidR="00213058">
        <w:tab/>
      </w:r>
      <w:r w:rsidR="00213058">
        <w:tab/>
        <w:t>Date</w:t>
      </w:r>
    </w:p>
    <w:p w14:paraId="25823422" w14:textId="5CC282FE" w:rsidR="00213058" w:rsidRPr="00C250C0" w:rsidRDefault="00001660" w:rsidP="003A4F12">
      <w:r>
        <w:t>Counsel for the Respondent</w:t>
      </w:r>
    </w:p>
    <w:p w14:paraId="2BC552E5" w14:textId="77777777" w:rsidR="00636A0F" w:rsidRDefault="00636A0F" w:rsidP="003A4F12">
      <w:pPr>
        <w:rPr>
          <w:u w:val="single"/>
        </w:rPr>
      </w:pPr>
    </w:p>
    <w:p w14:paraId="5691AC27" w14:textId="7B3B51F4" w:rsidR="003A4F12" w:rsidRPr="00C250C0" w:rsidRDefault="00252817" w:rsidP="003A4F12">
      <w:r>
        <w:rPr>
          <w:u w:val="single"/>
        </w:rPr>
        <w:t>Signed by Lisa L. Fuccione</w:t>
      </w:r>
      <w:r>
        <w:rPr>
          <w:u w:val="single"/>
        </w:rPr>
        <w:tab/>
      </w:r>
      <w:r>
        <w:rPr>
          <w:u w:val="single"/>
        </w:rPr>
        <w:tab/>
      </w:r>
      <w:r>
        <w:rPr>
          <w:u w:val="single"/>
        </w:rPr>
        <w:tab/>
      </w:r>
      <w:r w:rsidR="003A4F12" w:rsidRPr="00C250C0">
        <w:tab/>
      </w:r>
      <w:r>
        <w:rPr>
          <w:u w:val="single"/>
        </w:rPr>
        <w:t>8/18/21</w:t>
      </w:r>
      <w:r w:rsidR="003A4F12" w:rsidRPr="00C250C0">
        <w:rPr>
          <w:u w:val="single"/>
        </w:rPr>
        <w:tab/>
      </w:r>
      <w:r w:rsidR="003A4F12" w:rsidRPr="00C250C0">
        <w:rPr>
          <w:u w:val="single"/>
        </w:rPr>
        <w:tab/>
      </w:r>
      <w:r w:rsidR="003A4F12" w:rsidRPr="00C250C0">
        <w:rPr>
          <w:u w:val="single"/>
        </w:rPr>
        <w:tab/>
      </w:r>
    </w:p>
    <w:p w14:paraId="2D864A8E" w14:textId="1C911357" w:rsidR="003A4F12" w:rsidRPr="00C250C0" w:rsidRDefault="00596F5F" w:rsidP="003A4F12">
      <w:r>
        <w:t>Lisa L. Fuccione</w:t>
      </w:r>
      <w:r w:rsidR="003A4F12" w:rsidRPr="00C250C0">
        <w:t>, Esq</w:t>
      </w:r>
      <w:r w:rsidR="00803D17">
        <w:t>.</w:t>
      </w:r>
      <w:r w:rsidR="003A4F12" w:rsidRPr="00C250C0">
        <w:tab/>
      </w:r>
      <w:r w:rsidR="003A4F12" w:rsidRPr="00C250C0">
        <w:tab/>
      </w:r>
      <w:r w:rsidR="003A4F12" w:rsidRPr="00C250C0">
        <w:tab/>
      </w:r>
      <w:r w:rsidR="003A4F12" w:rsidRPr="00C250C0">
        <w:tab/>
      </w:r>
      <w:r w:rsidR="00803D17">
        <w:tab/>
      </w:r>
      <w:r w:rsidR="003A4F12" w:rsidRPr="00C250C0">
        <w:t>Date</w:t>
      </w:r>
    </w:p>
    <w:p w14:paraId="6CFE7F72" w14:textId="24B397EC" w:rsidR="00B84826" w:rsidRDefault="003A4F12" w:rsidP="00B84826">
      <w:r w:rsidRPr="00C250C0">
        <w:t>Complaint Cou</w:t>
      </w:r>
      <w:r w:rsidR="00596F5F">
        <w:t>nsel</w:t>
      </w:r>
    </w:p>
    <w:p w14:paraId="40C4BA15" w14:textId="77777777" w:rsidR="00B84826" w:rsidRDefault="00B84826" w:rsidP="003A4F12">
      <w:pPr>
        <w:spacing w:line="480" w:lineRule="auto"/>
      </w:pPr>
    </w:p>
    <w:p w14:paraId="79F70EE4" w14:textId="689D2D5E" w:rsidR="003A4F12" w:rsidRDefault="003A4F12" w:rsidP="003A4F12">
      <w:pPr>
        <w:spacing w:line="480" w:lineRule="auto"/>
      </w:pPr>
      <w:proofErr w:type="gramStart"/>
      <w:r w:rsidRPr="00C250C0">
        <w:t>So</w:t>
      </w:r>
      <w:proofErr w:type="gramEnd"/>
      <w:r w:rsidRPr="00C250C0">
        <w:t xml:space="preserve"> ordered by the Board of Registration in Medicine this </w:t>
      </w:r>
      <w:r w:rsidR="00252817">
        <w:rPr>
          <w:u w:val="single"/>
        </w:rPr>
        <w:t>21</w:t>
      </w:r>
      <w:r w:rsidRPr="00C250C0">
        <w:t>_</w:t>
      </w:r>
      <w:r>
        <w:t xml:space="preserve">__ </w:t>
      </w:r>
      <w:r w:rsidRPr="00C250C0">
        <w:t xml:space="preserve"> day of </w:t>
      </w:r>
      <w:r w:rsidR="00252817">
        <w:rPr>
          <w:u w:val="single"/>
        </w:rPr>
        <w:t>October</w:t>
      </w:r>
      <w:r w:rsidR="00252817">
        <w:rPr>
          <w:u w:val="single"/>
        </w:rPr>
        <w:tab/>
      </w:r>
      <w:r>
        <w:t>, 20</w:t>
      </w:r>
      <w:r w:rsidR="00596F5F">
        <w:t>21</w:t>
      </w:r>
      <w:r w:rsidR="00A67B01">
        <w:t>.</w:t>
      </w:r>
    </w:p>
    <w:p w14:paraId="503B214A" w14:textId="01B90F89" w:rsidR="003A4F12" w:rsidRPr="00C250C0" w:rsidRDefault="003A4F12" w:rsidP="003A4F12">
      <w:r w:rsidRPr="00C250C0">
        <w:tab/>
      </w:r>
      <w:r w:rsidRPr="00C250C0">
        <w:tab/>
      </w:r>
      <w:r w:rsidRPr="00C250C0">
        <w:tab/>
      </w:r>
      <w:r w:rsidRPr="00C250C0">
        <w:tab/>
      </w:r>
      <w:r w:rsidRPr="00C250C0">
        <w:tab/>
      </w:r>
      <w:r w:rsidRPr="00C250C0">
        <w:tab/>
      </w:r>
      <w:r w:rsidR="00252817">
        <w:rPr>
          <w:u w:val="single"/>
        </w:rPr>
        <w:t>Signed by Julian Robinson, M.D.</w:t>
      </w:r>
    </w:p>
    <w:p w14:paraId="0778ED47" w14:textId="27B3996A" w:rsidR="00F01577" w:rsidRDefault="003A4F12">
      <w:r w:rsidRPr="00C250C0">
        <w:tab/>
      </w:r>
      <w:r w:rsidRPr="00C250C0">
        <w:tab/>
      </w:r>
      <w:r w:rsidRPr="00C250C0">
        <w:tab/>
      </w:r>
      <w:r w:rsidRPr="00C250C0">
        <w:tab/>
      </w:r>
      <w:r w:rsidRPr="00C250C0">
        <w:tab/>
      </w:r>
      <w:r w:rsidRPr="00C250C0">
        <w:tab/>
      </w:r>
      <w:r w:rsidR="00252817">
        <w:t>Julian Robinson</w:t>
      </w:r>
      <w:r w:rsidR="002E23F8">
        <w:t>,</w:t>
      </w:r>
      <w:r w:rsidR="00F5433A">
        <w:t xml:space="preserve"> M.D., Board</w:t>
      </w:r>
      <w:r w:rsidR="002E23F8">
        <w:t xml:space="preserve"> </w:t>
      </w:r>
      <w:r>
        <w:t>Chair</w:t>
      </w:r>
    </w:p>
    <w:p w14:paraId="1EF2887A" w14:textId="77777777" w:rsidR="00252817" w:rsidRDefault="00252817" w:rsidP="00252817">
      <w:pPr>
        <w:ind w:right="90"/>
        <w:rPr>
          <w:szCs w:val="20"/>
        </w:rPr>
      </w:pPr>
      <w:r>
        <w:lastRenderedPageBreak/>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30113387" w14:textId="77777777" w:rsidR="00252817" w:rsidRDefault="00252817">
      <w:bookmarkStart w:id="0" w:name="_GoBack"/>
      <w:bookmarkEnd w:id="0"/>
    </w:p>
    <w:sectPr w:rsidR="00252817" w:rsidSect="008451C4">
      <w:footerReference w:type="even" r:id="rId9"/>
      <w:footerReference w:type="default" r:id="rId10"/>
      <w:footerReference w:type="first" r:id="rId11"/>
      <w:pgSz w:w="12240" w:h="15840" w:code="1"/>
      <w:pgMar w:top="1440" w:right="1440" w:bottom="1440" w:left="1440" w:header="720" w:footer="576"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C53E8" w14:textId="77777777" w:rsidR="00135252" w:rsidRDefault="00135252" w:rsidP="00135252">
      <w:r>
        <w:separator/>
      </w:r>
    </w:p>
  </w:endnote>
  <w:endnote w:type="continuationSeparator" w:id="0">
    <w:p w14:paraId="71A020EE" w14:textId="77777777" w:rsidR="00135252" w:rsidRDefault="00135252" w:rsidP="0013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4CAE" w14:textId="77777777"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F35353" w14:textId="77777777" w:rsidR="009F2880" w:rsidRDefault="00252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62D8D" w14:textId="77777777" w:rsidR="009F2880" w:rsidRDefault="00E66B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A2E">
      <w:rPr>
        <w:rStyle w:val="PageNumber"/>
        <w:noProof/>
      </w:rPr>
      <w:t>2</w:t>
    </w:r>
    <w:r>
      <w:rPr>
        <w:rStyle w:val="PageNumber"/>
      </w:rPr>
      <w:fldChar w:fldCharType="end"/>
    </w:r>
  </w:p>
  <w:p w14:paraId="4AFE4F57" w14:textId="4624D207" w:rsidR="009F2880" w:rsidRDefault="00195841">
    <w:pPr>
      <w:pStyle w:val="Footer"/>
      <w:rPr>
        <w:sz w:val="20"/>
      </w:rPr>
    </w:pPr>
    <w:r>
      <w:rPr>
        <w:sz w:val="20"/>
      </w:rPr>
      <w:t xml:space="preserve">Consent Order- </w:t>
    </w:r>
    <w:r w:rsidR="00001660">
      <w:rPr>
        <w:sz w:val="20"/>
      </w:rPr>
      <w:t>Robert L. Gordon</w:t>
    </w:r>
    <w:r>
      <w:rPr>
        <w:sz w:val="20"/>
      </w:rPr>
      <w:t>, M.D.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0578" w14:textId="7BB2E302" w:rsidR="00195841" w:rsidRDefault="00195841">
    <w:pPr>
      <w:pStyle w:val="Footer"/>
    </w:pPr>
    <w:r>
      <w:t xml:space="preserve">Consent Order- </w:t>
    </w:r>
    <w:r w:rsidR="00802285">
      <w:t>Robert L. Gordon</w:t>
    </w:r>
    <w:r>
      <w:t>, 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364A8" w14:textId="77777777" w:rsidR="00135252" w:rsidRDefault="00135252" w:rsidP="00135252">
      <w:r>
        <w:separator/>
      </w:r>
    </w:p>
  </w:footnote>
  <w:footnote w:type="continuationSeparator" w:id="0">
    <w:p w14:paraId="7CF386FE" w14:textId="77777777" w:rsidR="00135252" w:rsidRDefault="00135252" w:rsidP="0013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355498"/>
    <w:multiLevelType w:val="hybridMultilevel"/>
    <w:tmpl w:val="D922A584"/>
    <w:lvl w:ilvl="0" w:tplc="9FA03AB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D42D07"/>
    <w:multiLevelType w:val="hybridMultilevel"/>
    <w:tmpl w:val="6CEAED38"/>
    <w:lvl w:ilvl="0" w:tplc="B5D8A4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CBF3569"/>
    <w:multiLevelType w:val="hybridMultilevel"/>
    <w:tmpl w:val="78BA054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1D4EFB"/>
    <w:multiLevelType w:val="hybridMultilevel"/>
    <w:tmpl w:val="9684E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B4AFB"/>
    <w:multiLevelType w:val="hybridMultilevel"/>
    <w:tmpl w:val="9B3A6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9E3A4E"/>
    <w:multiLevelType w:val="hybridMultilevel"/>
    <w:tmpl w:val="EB9EA06E"/>
    <w:lvl w:ilvl="0" w:tplc="4C7491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12"/>
    <w:rsid w:val="00001660"/>
    <w:rsid w:val="000144E9"/>
    <w:rsid w:val="0001531A"/>
    <w:rsid w:val="00030F88"/>
    <w:rsid w:val="000476AB"/>
    <w:rsid w:val="000C2150"/>
    <w:rsid w:val="000C4BF8"/>
    <w:rsid w:val="000C727E"/>
    <w:rsid w:val="000D0C6C"/>
    <w:rsid w:val="000D5CD0"/>
    <w:rsid w:val="000E53D4"/>
    <w:rsid w:val="000F278E"/>
    <w:rsid w:val="00135252"/>
    <w:rsid w:val="00150926"/>
    <w:rsid w:val="0015586E"/>
    <w:rsid w:val="00165F0D"/>
    <w:rsid w:val="0017218F"/>
    <w:rsid w:val="00176DB6"/>
    <w:rsid w:val="00195841"/>
    <w:rsid w:val="001F27A5"/>
    <w:rsid w:val="00204096"/>
    <w:rsid w:val="00213058"/>
    <w:rsid w:val="002254ED"/>
    <w:rsid w:val="00244064"/>
    <w:rsid w:val="00252817"/>
    <w:rsid w:val="002660D0"/>
    <w:rsid w:val="002E23F8"/>
    <w:rsid w:val="00311391"/>
    <w:rsid w:val="0034083F"/>
    <w:rsid w:val="003A4F12"/>
    <w:rsid w:val="003F0406"/>
    <w:rsid w:val="0046790B"/>
    <w:rsid w:val="00473F26"/>
    <w:rsid w:val="00485183"/>
    <w:rsid w:val="004B5ECB"/>
    <w:rsid w:val="00524A62"/>
    <w:rsid w:val="0055029A"/>
    <w:rsid w:val="00593A99"/>
    <w:rsid w:val="00596F5F"/>
    <w:rsid w:val="005B589C"/>
    <w:rsid w:val="005C670F"/>
    <w:rsid w:val="0062765F"/>
    <w:rsid w:val="00636A0F"/>
    <w:rsid w:val="00667A2E"/>
    <w:rsid w:val="00686901"/>
    <w:rsid w:val="006F05CC"/>
    <w:rsid w:val="00702926"/>
    <w:rsid w:val="00711091"/>
    <w:rsid w:val="00723D81"/>
    <w:rsid w:val="00734EF4"/>
    <w:rsid w:val="0079280F"/>
    <w:rsid w:val="00802285"/>
    <w:rsid w:val="00803D17"/>
    <w:rsid w:val="0084744C"/>
    <w:rsid w:val="008C03FB"/>
    <w:rsid w:val="009303A0"/>
    <w:rsid w:val="00941AD7"/>
    <w:rsid w:val="00950508"/>
    <w:rsid w:val="00972B01"/>
    <w:rsid w:val="009C5CA1"/>
    <w:rsid w:val="009D33D9"/>
    <w:rsid w:val="009E41A4"/>
    <w:rsid w:val="00A1738F"/>
    <w:rsid w:val="00A61E11"/>
    <w:rsid w:val="00A67B01"/>
    <w:rsid w:val="00A94C9B"/>
    <w:rsid w:val="00B02B0F"/>
    <w:rsid w:val="00B17CC1"/>
    <w:rsid w:val="00B20717"/>
    <w:rsid w:val="00B26C47"/>
    <w:rsid w:val="00B32194"/>
    <w:rsid w:val="00B42EC7"/>
    <w:rsid w:val="00B6462F"/>
    <w:rsid w:val="00B65C7D"/>
    <w:rsid w:val="00B8062C"/>
    <w:rsid w:val="00B84826"/>
    <w:rsid w:val="00BE383C"/>
    <w:rsid w:val="00C07A3D"/>
    <w:rsid w:val="00C4699D"/>
    <w:rsid w:val="00C55CE3"/>
    <w:rsid w:val="00CE4BA5"/>
    <w:rsid w:val="00DC41A2"/>
    <w:rsid w:val="00DD62CD"/>
    <w:rsid w:val="00DE2E3B"/>
    <w:rsid w:val="00E01199"/>
    <w:rsid w:val="00E06EA3"/>
    <w:rsid w:val="00E170E9"/>
    <w:rsid w:val="00E66BED"/>
    <w:rsid w:val="00E9345A"/>
    <w:rsid w:val="00EA46A4"/>
    <w:rsid w:val="00ED2BC9"/>
    <w:rsid w:val="00F05917"/>
    <w:rsid w:val="00F31750"/>
    <w:rsid w:val="00F31C6F"/>
    <w:rsid w:val="00F33803"/>
    <w:rsid w:val="00F50051"/>
    <w:rsid w:val="00F5433A"/>
    <w:rsid w:val="00FE1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5F84"/>
  <w15:docId w15:val="{F53A687D-BBC7-4F9E-82F9-3B9E597A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4F12"/>
    <w:pPr>
      <w:keepNext/>
      <w:jc w:val="center"/>
      <w:outlineLvl w:val="0"/>
    </w:pPr>
    <w:rPr>
      <w:b/>
      <w:bCs/>
      <w:szCs w:val="20"/>
      <w:u w:val="single"/>
    </w:rPr>
  </w:style>
  <w:style w:type="paragraph" w:styleId="Heading3">
    <w:name w:val="heading 3"/>
    <w:basedOn w:val="Normal"/>
    <w:next w:val="Normal"/>
    <w:link w:val="Heading3Char"/>
    <w:qFormat/>
    <w:rsid w:val="003A4F12"/>
    <w:pPr>
      <w:keepNext/>
      <w:spacing w:line="480" w:lineRule="auto"/>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F12"/>
    <w:rPr>
      <w:rFonts w:ascii="Times New Roman" w:eastAsia="Times New Roman" w:hAnsi="Times New Roman" w:cs="Times New Roman"/>
      <w:b/>
      <w:bCs/>
      <w:sz w:val="24"/>
      <w:szCs w:val="20"/>
      <w:u w:val="single"/>
    </w:rPr>
  </w:style>
  <w:style w:type="character" w:customStyle="1" w:styleId="Heading3Char">
    <w:name w:val="Heading 3 Char"/>
    <w:basedOn w:val="DefaultParagraphFont"/>
    <w:link w:val="Heading3"/>
    <w:rsid w:val="003A4F12"/>
    <w:rPr>
      <w:rFonts w:ascii="Times New Roman" w:eastAsia="Times New Roman" w:hAnsi="Times New Roman" w:cs="Times New Roman"/>
      <w:sz w:val="24"/>
      <w:szCs w:val="24"/>
      <w:u w:val="single"/>
    </w:rPr>
  </w:style>
  <w:style w:type="paragraph" w:styleId="BodyText">
    <w:name w:val="Body Text"/>
    <w:basedOn w:val="Normal"/>
    <w:link w:val="BodyTextChar"/>
    <w:rsid w:val="003A4F12"/>
    <w:rPr>
      <w:bCs/>
      <w:szCs w:val="20"/>
    </w:rPr>
  </w:style>
  <w:style w:type="character" w:customStyle="1" w:styleId="BodyTextChar">
    <w:name w:val="Body Text Char"/>
    <w:basedOn w:val="DefaultParagraphFont"/>
    <w:link w:val="BodyText"/>
    <w:rsid w:val="003A4F12"/>
    <w:rPr>
      <w:rFonts w:ascii="Times New Roman" w:eastAsia="Times New Roman" w:hAnsi="Times New Roman" w:cs="Times New Roman"/>
      <w:bCs/>
      <w:sz w:val="24"/>
      <w:szCs w:val="20"/>
    </w:rPr>
  </w:style>
  <w:style w:type="paragraph" w:styleId="Footer">
    <w:name w:val="footer"/>
    <w:basedOn w:val="Normal"/>
    <w:link w:val="FooterChar"/>
    <w:rsid w:val="003A4F12"/>
    <w:pPr>
      <w:tabs>
        <w:tab w:val="center" w:pos="4320"/>
        <w:tab w:val="right" w:pos="8640"/>
      </w:tabs>
    </w:pPr>
  </w:style>
  <w:style w:type="character" w:customStyle="1" w:styleId="FooterChar">
    <w:name w:val="Footer Char"/>
    <w:basedOn w:val="DefaultParagraphFont"/>
    <w:link w:val="Footer"/>
    <w:rsid w:val="003A4F12"/>
    <w:rPr>
      <w:rFonts w:ascii="Times New Roman" w:eastAsia="Times New Roman" w:hAnsi="Times New Roman" w:cs="Times New Roman"/>
      <w:sz w:val="24"/>
      <w:szCs w:val="24"/>
    </w:rPr>
  </w:style>
  <w:style w:type="character" w:styleId="PageNumber">
    <w:name w:val="page number"/>
    <w:basedOn w:val="DefaultParagraphFont"/>
    <w:rsid w:val="003A4F12"/>
  </w:style>
  <w:style w:type="paragraph" w:styleId="FootnoteText">
    <w:name w:val="footnote text"/>
    <w:basedOn w:val="Normal"/>
    <w:link w:val="FootnoteTextChar"/>
    <w:semiHidden/>
    <w:rsid w:val="00135252"/>
    <w:rPr>
      <w:sz w:val="20"/>
      <w:szCs w:val="20"/>
    </w:rPr>
  </w:style>
  <w:style w:type="character" w:customStyle="1" w:styleId="FootnoteTextChar">
    <w:name w:val="Footnote Text Char"/>
    <w:basedOn w:val="DefaultParagraphFont"/>
    <w:link w:val="FootnoteText"/>
    <w:semiHidden/>
    <w:rsid w:val="00135252"/>
    <w:rPr>
      <w:rFonts w:ascii="Times New Roman" w:eastAsia="Times New Roman" w:hAnsi="Times New Roman" w:cs="Times New Roman"/>
      <w:sz w:val="20"/>
      <w:szCs w:val="20"/>
    </w:rPr>
  </w:style>
  <w:style w:type="character" w:styleId="FootnoteReference">
    <w:name w:val="footnote reference"/>
    <w:semiHidden/>
    <w:rsid w:val="00135252"/>
    <w:rPr>
      <w:vertAlign w:val="superscript"/>
    </w:rPr>
  </w:style>
  <w:style w:type="paragraph" w:styleId="ListParagraph">
    <w:name w:val="List Paragraph"/>
    <w:basedOn w:val="Normal"/>
    <w:uiPriority w:val="34"/>
    <w:qFormat/>
    <w:rsid w:val="005C670F"/>
    <w:pPr>
      <w:ind w:left="720"/>
      <w:contextualSpacing/>
    </w:pPr>
  </w:style>
  <w:style w:type="paragraph" w:styleId="Header">
    <w:name w:val="header"/>
    <w:basedOn w:val="Normal"/>
    <w:link w:val="HeaderChar"/>
    <w:uiPriority w:val="99"/>
    <w:unhideWhenUsed/>
    <w:rsid w:val="00195841"/>
    <w:pPr>
      <w:tabs>
        <w:tab w:val="center" w:pos="4680"/>
        <w:tab w:val="right" w:pos="9360"/>
      </w:tabs>
    </w:pPr>
  </w:style>
  <w:style w:type="character" w:customStyle="1" w:styleId="HeaderChar">
    <w:name w:val="Header Char"/>
    <w:basedOn w:val="DefaultParagraphFont"/>
    <w:link w:val="Header"/>
    <w:uiPriority w:val="99"/>
    <w:rsid w:val="0019584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0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51"/>
    <w:rPr>
      <w:rFonts w:ascii="Segoe UI" w:eastAsia="Times New Roman" w:hAnsi="Segoe UI" w:cs="Segoe UI"/>
      <w:sz w:val="18"/>
      <w:szCs w:val="18"/>
    </w:rPr>
  </w:style>
  <w:style w:type="character" w:styleId="Hyperlink">
    <w:name w:val="Hyperlink"/>
    <w:semiHidden/>
    <w:unhideWhenUsed/>
    <w:rsid w:val="00252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LaPointe, Donald (MED)</cp:lastModifiedBy>
  <cp:revision>6</cp:revision>
  <cp:lastPrinted>2021-06-03T19:46:00Z</cp:lastPrinted>
  <dcterms:created xsi:type="dcterms:W3CDTF">2021-07-15T15:11:00Z</dcterms:created>
  <dcterms:modified xsi:type="dcterms:W3CDTF">2021-10-25T16:53:00Z</dcterms:modified>
</cp:coreProperties>
</file>