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F7" w:rsidRPr="00854230" w:rsidRDefault="00E81EF7" w:rsidP="00E81EF7">
      <w:pPr>
        <w:jc w:val="center"/>
      </w:pPr>
      <w:bookmarkStart w:id="0" w:name="_GoBack"/>
      <w:bookmarkEnd w:id="0"/>
      <w:r w:rsidRPr="00854230">
        <w:t>COMMONWEALTH OF MASSACHUSETTS</w:t>
      </w:r>
    </w:p>
    <w:p w:rsidR="00E81EF7" w:rsidRPr="00854230" w:rsidRDefault="00E81EF7" w:rsidP="00E81EF7"/>
    <w:p w:rsidR="00E81EF7" w:rsidRPr="00854230" w:rsidRDefault="00E81EF7" w:rsidP="00E81EF7">
      <w:r w:rsidRPr="00854230">
        <w:t>Middlesex, SS.</w:t>
      </w:r>
      <w:r w:rsidRPr="00854230">
        <w:tab/>
      </w:r>
      <w:r w:rsidRPr="00854230">
        <w:tab/>
      </w:r>
      <w:r w:rsidRPr="00854230">
        <w:tab/>
      </w:r>
      <w:r w:rsidRPr="00854230">
        <w:tab/>
      </w:r>
      <w:r w:rsidRPr="00854230">
        <w:tab/>
      </w:r>
      <w:r w:rsidRPr="00854230">
        <w:tab/>
        <w:t>Board of Registration in Medicine</w:t>
      </w:r>
    </w:p>
    <w:p w:rsidR="00E81EF7" w:rsidRPr="00854230" w:rsidRDefault="00E81EF7" w:rsidP="00E81EF7"/>
    <w:p w:rsidR="00E81EF7" w:rsidRPr="00854230" w:rsidRDefault="00E81EF7" w:rsidP="00E81EF7">
      <w:r w:rsidRPr="00854230">
        <w:tab/>
      </w:r>
      <w:r w:rsidRPr="00854230">
        <w:tab/>
      </w:r>
      <w:r w:rsidRPr="00854230">
        <w:tab/>
      </w:r>
      <w:r w:rsidRPr="00854230">
        <w:tab/>
      </w:r>
      <w:r w:rsidRPr="00854230">
        <w:tab/>
      </w:r>
      <w:r w:rsidRPr="00854230">
        <w:tab/>
      </w:r>
      <w:r w:rsidRPr="00854230">
        <w:tab/>
      </w:r>
      <w:r w:rsidRPr="00854230">
        <w:tab/>
        <w:t>Adjudicatory Case No.</w:t>
      </w:r>
      <w:r w:rsidR="00B52C75">
        <w:t xml:space="preserve"> 2020-053</w:t>
      </w:r>
    </w:p>
    <w:p w:rsidR="00540F36" w:rsidRDefault="00540F36" w:rsidP="00E81EF7">
      <w:pPr>
        <w:rPr>
          <w:u w:val="single"/>
        </w:rPr>
      </w:pPr>
    </w:p>
    <w:p w:rsidR="00E81EF7" w:rsidRPr="00854230" w:rsidRDefault="00E81EF7" w:rsidP="00E81EF7">
      <w:r w:rsidRPr="00854230">
        <w:rPr>
          <w:u w:val="single"/>
        </w:rPr>
        <w:tab/>
      </w:r>
      <w:r w:rsidRPr="00854230">
        <w:rPr>
          <w:u w:val="single"/>
        </w:rPr>
        <w:tab/>
      </w:r>
      <w:r w:rsidRPr="00854230">
        <w:rPr>
          <w:u w:val="single"/>
        </w:rPr>
        <w:tab/>
      </w:r>
      <w:r w:rsidRPr="00854230">
        <w:rPr>
          <w:u w:val="single"/>
        </w:rPr>
        <w:tab/>
      </w:r>
      <w:r w:rsidRPr="00854230">
        <w:rPr>
          <w:u w:val="single"/>
        </w:rPr>
        <w:tab/>
      </w:r>
    </w:p>
    <w:p w:rsidR="00E81EF7" w:rsidRPr="00854230" w:rsidRDefault="00E81EF7" w:rsidP="00E81EF7">
      <w:r w:rsidRPr="00854230">
        <w:tab/>
      </w:r>
      <w:r w:rsidRPr="00854230">
        <w:tab/>
      </w:r>
      <w:r w:rsidRPr="00854230">
        <w:tab/>
      </w:r>
      <w:r w:rsidRPr="00854230">
        <w:tab/>
      </w:r>
      <w:r w:rsidRPr="00854230">
        <w:tab/>
        <w:t>)</w:t>
      </w:r>
    </w:p>
    <w:p w:rsidR="00E81EF7" w:rsidRPr="00854230" w:rsidRDefault="00E81EF7" w:rsidP="00E81EF7">
      <w:r w:rsidRPr="00854230">
        <w:t>In the Matter of</w:t>
      </w:r>
      <w:r w:rsidRPr="00854230">
        <w:tab/>
      </w:r>
      <w:r w:rsidRPr="00854230">
        <w:tab/>
      </w:r>
      <w:r w:rsidRPr="00854230">
        <w:tab/>
        <w:t>)</w:t>
      </w:r>
    </w:p>
    <w:p w:rsidR="00E81EF7" w:rsidRPr="00854230" w:rsidRDefault="00E81EF7" w:rsidP="00E81EF7">
      <w:r w:rsidRPr="00854230">
        <w:tab/>
      </w:r>
      <w:r w:rsidRPr="00854230">
        <w:tab/>
      </w:r>
      <w:r w:rsidRPr="00854230">
        <w:tab/>
      </w:r>
      <w:r w:rsidRPr="00854230">
        <w:tab/>
      </w:r>
      <w:r w:rsidRPr="00854230">
        <w:tab/>
        <w:t>)</w:t>
      </w:r>
    </w:p>
    <w:p w:rsidR="00E81EF7" w:rsidRPr="00854230" w:rsidRDefault="009E2754" w:rsidP="00E81EF7">
      <w:r w:rsidRPr="00854230">
        <w:t>ERROL S. MORTIMER, M.D.</w:t>
      </w:r>
      <w:r w:rsidR="00E81EF7" w:rsidRPr="00854230">
        <w:tab/>
        <w:t>)</w:t>
      </w:r>
    </w:p>
    <w:p w:rsidR="00E81EF7" w:rsidRPr="00854230" w:rsidRDefault="00E81EF7" w:rsidP="00E81EF7">
      <w:r w:rsidRPr="00854230">
        <w:rPr>
          <w:u w:val="single"/>
        </w:rPr>
        <w:tab/>
      </w:r>
      <w:r w:rsidRPr="00854230">
        <w:rPr>
          <w:u w:val="single"/>
        </w:rPr>
        <w:tab/>
      </w:r>
      <w:r w:rsidRPr="00854230">
        <w:rPr>
          <w:u w:val="single"/>
        </w:rPr>
        <w:tab/>
      </w:r>
      <w:r w:rsidRPr="00854230">
        <w:rPr>
          <w:u w:val="single"/>
        </w:rPr>
        <w:tab/>
      </w:r>
      <w:r w:rsidRPr="00854230">
        <w:rPr>
          <w:u w:val="single"/>
        </w:rPr>
        <w:tab/>
      </w:r>
      <w:r w:rsidRPr="00854230">
        <w:t>)</w:t>
      </w:r>
    </w:p>
    <w:p w:rsidR="00E81EF7" w:rsidRPr="00854230" w:rsidRDefault="00E81EF7" w:rsidP="00E81EF7"/>
    <w:p w:rsidR="00E81EF7" w:rsidRPr="00854230" w:rsidRDefault="00E81EF7" w:rsidP="00E81EF7">
      <w:pPr>
        <w:jc w:val="center"/>
      </w:pPr>
      <w:r w:rsidRPr="00854230">
        <w:rPr>
          <w:b/>
          <w:u w:val="single"/>
        </w:rPr>
        <w:t>CONSENT ORDER</w:t>
      </w:r>
    </w:p>
    <w:p w:rsidR="00E81EF7" w:rsidRPr="00854230" w:rsidRDefault="00E81EF7" w:rsidP="00E81EF7"/>
    <w:p w:rsidR="00E81EF7" w:rsidRPr="00854230" w:rsidRDefault="00E81EF7" w:rsidP="00CA4E2E">
      <w:pPr>
        <w:spacing w:line="480" w:lineRule="auto"/>
        <w:jc w:val="both"/>
      </w:pPr>
      <w:r w:rsidRPr="00854230">
        <w:tab/>
        <w:t xml:space="preserve">Pursuant to G.L. c. 30A, § 10, </w:t>
      </w:r>
      <w:r w:rsidR="009E2754" w:rsidRPr="00854230">
        <w:t>Errol S. Mortimer, M.D.</w:t>
      </w:r>
      <w:r w:rsidRPr="00854230">
        <w:t xml:space="preserve"> (</w:t>
      </w:r>
      <w:r w:rsidR="00733C0A" w:rsidRPr="00854230">
        <w:t>“</w:t>
      </w:r>
      <w:r w:rsidRPr="00854230">
        <w:t>Respondent</w:t>
      </w:r>
      <w:r w:rsidR="00733C0A" w:rsidRPr="00854230">
        <w:t>”</w:t>
      </w:r>
      <w:r w:rsidRPr="00854230">
        <w:t>) and the Board of Registration in Medicine (</w:t>
      </w:r>
      <w:r w:rsidR="00733C0A" w:rsidRPr="00854230">
        <w:t>“</w:t>
      </w:r>
      <w:r w:rsidRPr="00854230">
        <w:t>Board</w:t>
      </w:r>
      <w:r w:rsidR="00733C0A" w:rsidRPr="00854230">
        <w:t>”</w:t>
      </w:r>
      <w:r w:rsidRPr="00854230">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9E2754" w:rsidRPr="00854230">
        <w:t>15-036</w:t>
      </w:r>
      <w:r w:rsidRPr="00854230">
        <w:t>.</w:t>
      </w:r>
    </w:p>
    <w:p w:rsidR="00E81EF7" w:rsidRPr="00854230" w:rsidRDefault="00E81EF7" w:rsidP="00CA4E2E">
      <w:pPr>
        <w:spacing w:line="480" w:lineRule="auto"/>
        <w:jc w:val="center"/>
      </w:pPr>
      <w:r w:rsidRPr="00854230">
        <w:rPr>
          <w:b/>
          <w:u w:val="single"/>
        </w:rPr>
        <w:t>Findings of Fact</w:t>
      </w:r>
      <w:r w:rsidR="00CA4E2E" w:rsidRPr="00854230">
        <w:t>:</w:t>
      </w:r>
    </w:p>
    <w:p w:rsidR="0014239A" w:rsidRDefault="00E81EF7" w:rsidP="0014239A">
      <w:pPr>
        <w:numPr>
          <w:ilvl w:val="0"/>
          <w:numId w:val="1"/>
        </w:numPr>
        <w:spacing w:line="480" w:lineRule="auto"/>
        <w:jc w:val="both"/>
      </w:pPr>
      <w:r w:rsidRPr="00854230">
        <w:t xml:space="preserve">The Respondent was born on </w:t>
      </w:r>
      <w:r w:rsidR="009E2754" w:rsidRPr="00854230">
        <w:rPr>
          <w:bCs/>
        </w:rPr>
        <w:t>January 12, 1960.  He</w:t>
      </w:r>
      <w:r w:rsidRPr="00854230">
        <w:t xml:space="preserve"> graduated from the </w:t>
      </w:r>
      <w:r w:rsidR="009E2754" w:rsidRPr="00854230">
        <w:rPr>
          <w:bCs/>
        </w:rPr>
        <w:t xml:space="preserve">McGill University Faculty of Medicine in 1986.  He </w:t>
      </w:r>
      <w:r w:rsidRPr="00854230">
        <w:t xml:space="preserve">is certified by the American Board of </w:t>
      </w:r>
      <w:r w:rsidR="009E2754" w:rsidRPr="00854230">
        <w:t xml:space="preserve">Medical Specialties in </w:t>
      </w:r>
      <w:proofErr w:type="spellStart"/>
      <w:r w:rsidR="009E2754" w:rsidRPr="00854230">
        <w:t>Orthopaedic</w:t>
      </w:r>
      <w:proofErr w:type="spellEnd"/>
      <w:r w:rsidR="009E2754" w:rsidRPr="00854230">
        <w:t xml:space="preserve"> Surgery.  He </w:t>
      </w:r>
      <w:r w:rsidRPr="00854230">
        <w:t xml:space="preserve">has been licensed to practice medicine in Massachusetts under certificate number </w:t>
      </w:r>
      <w:r w:rsidR="009E2754" w:rsidRPr="00854230">
        <w:t>81083</w:t>
      </w:r>
      <w:r w:rsidR="00177598" w:rsidRPr="00854230">
        <w:t xml:space="preserve"> </w:t>
      </w:r>
      <w:r w:rsidRPr="00854230">
        <w:t xml:space="preserve">since </w:t>
      </w:r>
      <w:r w:rsidR="009E2754" w:rsidRPr="00854230">
        <w:t>1995.</w:t>
      </w:r>
      <w:r w:rsidRPr="00854230">
        <w:t xml:space="preserve">  </w:t>
      </w:r>
      <w:r w:rsidR="00177598" w:rsidRPr="00854230">
        <w:t>He</w:t>
      </w:r>
      <w:r w:rsidRPr="00854230">
        <w:t xml:space="preserve"> has privileges at </w:t>
      </w:r>
      <w:r w:rsidR="00177598" w:rsidRPr="00854230">
        <w:t>UMass Memorial Medical Center</w:t>
      </w:r>
      <w:r w:rsidR="00540F36">
        <w:t xml:space="preserve"> (“UMass Memorial”)</w:t>
      </w:r>
      <w:r w:rsidR="00177598" w:rsidRPr="00854230">
        <w:t xml:space="preserve">.  </w:t>
      </w:r>
    </w:p>
    <w:p w:rsidR="0014239A" w:rsidRDefault="0014239A" w:rsidP="0014239A">
      <w:pPr>
        <w:spacing w:line="480" w:lineRule="auto"/>
        <w:ind w:left="720"/>
        <w:jc w:val="center"/>
        <w:rPr>
          <w:smallCaps/>
          <w:u w:val="single"/>
        </w:rPr>
      </w:pPr>
      <w:r w:rsidRPr="002F7144">
        <w:rPr>
          <w:smallCaps/>
          <w:u w:val="single"/>
        </w:rPr>
        <w:t>Privacy Concerns</w:t>
      </w:r>
    </w:p>
    <w:p w:rsidR="0014239A" w:rsidRDefault="0014239A" w:rsidP="002F7144">
      <w:pPr>
        <w:numPr>
          <w:ilvl w:val="0"/>
          <w:numId w:val="4"/>
        </w:numPr>
        <w:spacing w:line="480" w:lineRule="auto"/>
        <w:ind w:left="0" w:firstLine="720"/>
        <w:jc w:val="both"/>
      </w:pPr>
      <w:r>
        <w:t xml:space="preserve">From approximately 1998 until 2008, the Respondent improperly accessed Protected Health Information of people that were not his patients on ten (10) separate occasions.  </w:t>
      </w:r>
    </w:p>
    <w:p w:rsidR="00D97F65" w:rsidRPr="0014239A" w:rsidRDefault="00BD2C42" w:rsidP="002F7144">
      <w:pPr>
        <w:numPr>
          <w:ilvl w:val="0"/>
          <w:numId w:val="4"/>
        </w:numPr>
        <w:spacing w:line="480" w:lineRule="auto"/>
        <w:ind w:left="0" w:firstLine="720"/>
        <w:jc w:val="both"/>
      </w:pPr>
      <w:r>
        <w:lastRenderedPageBreak/>
        <w:t xml:space="preserve">At the request of UMass Memorial, the Respondent underwent further education/training with respect to Protected Health Information and there have been no additional incidents involving him </w:t>
      </w:r>
      <w:r w:rsidR="009865B4">
        <w:t xml:space="preserve">improperly </w:t>
      </w:r>
      <w:r>
        <w:t xml:space="preserve">accessing such information since 2008.  </w:t>
      </w:r>
    </w:p>
    <w:p w:rsidR="00177598" w:rsidRPr="00854230" w:rsidRDefault="00177598" w:rsidP="00CA4E2E">
      <w:pPr>
        <w:spacing w:line="480" w:lineRule="auto"/>
        <w:jc w:val="center"/>
      </w:pPr>
      <w:r w:rsidRPr="00854230">
        <w:rPr>
          <w:smallCaps/>
          <w:u w:val="single"/>
        </w:rPr>
        <w:t>Patient A</w:t>
      </w:r>
      <w:r w:rsidRPr="00854230">
        <w:t>:</w:t>
      </w:r>
    </w:p>
    <w:p w:rsidR="00D1413E" w:rsidRPr="00854230" w:rsidRDefault="00A23706" w:rsidP="002F7144">
      <w:pPr>
        <w:numPr>
          <w:ilvl w:val="0"/>
          <w:numId w:val="4"/>
        </w:numPr>
        <w:spacing w:line="480" w:lineRule="auto"/>
        <w:ind w:left="0" w:firstLine="720"/>
        <w:jc w:val="both"/>
      </w:pPr>
      <w:r>
        <w:t xml:space="preserve">In October 2012, </w:t>
      </w:r>
      <w:r w:rsidR="00177598" w:rsidRPr="00854230">
        <w:t xml:space="preserve">Patient A was </w:t>
      </w:r>
      <w:r>
        <w:t xml:space="preserve">twenty (20) years old and </w:t>
      </w:r>
      <w:r w:rsidR="00177598" w:rsidRPr="00854230">
        <w:t xml:space="preserve">a complicated patient with a history of spinal/back surgeries, including an anterior release, vertebrectomy, and posterior fusion in 2004, removal of implants due to pain in 2005, and repeat anterior release, T4-L3 posterior spinal </w:t>
      </w:r>
      <w:r w:rsidR="00D8351C">
        <w:t xml:space="preserve">fusion, anterior thoracoscopic </w:t>
      </w:r>
      <w:r w:rsidR="00177598" w:rsidRPr="00854230">
        <w:t xml:space="preserve">resection of T8 vertebral body, and osteotomies at L2-L3 and T11-T12 in 2007.    </w:t>
      </w:r>
    </w:p>
    <w:p w:rsidR="00177598" w:rsidRPr="00854230" w:rsidRDefault="00177598" w:rsidP="002F7144">
      <w:pPr>
        <w:numPr>
          <w:ilvl w:val="0"/>
          <w:numId w:val="4"/>
        </w:numPr>
        <w:spacing w:line="480" w:lineRule="auto"/>
        <w:ind w:left="0" w:firstLine="720"/>
        <w:jc w:val="both"/>
      </w:pPr>
      <w:r w:rsidRPr="00854230">
        <w:t xml:space="preserve">Patient A visited with the </w:t>
      </w:r>
      <w:r w:rsidR="00D614C6" w:rsidRPr="00854230">
        <w:t>Respondent</w:t>
      </w:r>
      <w:r w:rsidRPr="00854230">
        <w:t xml:space="preserve"> in June 2012 with concern that her deformity had progressed and </w:t>
      </w:r>
      <w:r w:rsidR="00D614C6" w:rsidRPr="00854230">
        <w:t>complain</w:t>
      </w:r>
      <w:r w:rsidR="00D6224C">
        <w:t>ed</w:t>
      </w:r>
      <w:r w:rsidRPr="00854230">
        <w:t xml:space="preserve"> of achiness in her lower back.  </w:t>
      </w:r>
    </w:p>
    <w:p w:rsidR="00177598" w:rsidRPr="00854230" w:rsidRDefault="00177598" w:rsidP="002F7144">
      <w:pPr>
        <w:numPr>
          <w:ilvl w:val="0"/>
          <w:numId w:val="4"/>
        </w:numPr>
        <w:spacing w:line="480" w:lineRule="auto"/>
        <w:ind w:left="0" w:firstLine="720"/>
        <w:jc w:val="both"/>
      </w:pPr>
      <w:r w:rsidRPr="00854230">
        <w:t xml:space="preserve">The Respondent scheduled Patient A for </w:t>
      </w:r>
      <w:r w:rsidR="00D6224C">
        <w:t xml:space="preserve">an </w:t>
      </w:r>
      <w:r w:rsidRPr="00854230">
        <w:t xml:space="preserve">anterior thoracoscopic release </w:t>
      </w:r>
      <w:r w:rsidR="00D6224C">
        <w:t xml:space="preserve">at </w:t>
      </w:r>
      <w:r w:rsidRPr="00854230">
        <w:t>T10-L1 on October 2</w:t>
      </w:r>
      <w:r w:rsidR="00D614C6" w:rsidRPr="00854230">
        <w:t>6</w:t>
      </w:r>
      <w:r w:rsidRPr="00854230">
        <w:t xml:space="preserve">, 2012.  </w:t>
      </w:r>
    </w:p>
    <w:p w:rsidR="00177598" w:rsidRPr="00854230" w:rsidRDefault="00177598" w:rsidP="002F7144">
      <w:pPr>
        <w:numPr>
          <w:ilvl w:val="0"/>
          <w:numId w:val="4"/>
        </w:numPr>
        <w:spacing w:line="480" w:lineRule="auto"/>
        <w:ind w:left="0" w:firstLine="720"/>
        <w:jc w:val="both"/>
      </w:pPr>
      <w:r w:rsidRPr="00854230">
        <w:t xml:space="preserve">During the surgery described in </w:t>
      </w:r>
      <w:r w:rsidR="00D614C6" w:rsidRPr="00854230">
        <w:t>the preceding paragraph</w:t>
      </w:r>
      <w:r w:rsidRPr="00854230">
        <w:t>, the surgical team</w:t>
      </w:r>
      <w:r w:rsidR="00D6224C">
        <w:t>, led by the Respondent,</w:t>
      </w:r>
      <w:r w:rsidRPr="00854230">
        <w:t xml:space="preserve"> encountered brisk bleeding</w:t>
      </w:r>
      <w:r w:rsidR="00046CE5" w:rsidRPr="00854230">
        <w:t xml:space="preserve"> </w:t>
      </w:r>
      <w:r w:rsidRPr="00854230">
        <w:t xml:space="preserve">from </w:t>
      </w:r>
      <w:r w:rsidR="00401D19">
        <w:t>a</w:t>
      </w:r>
      <w:r w:rsidR="00401D19" w:rsidRPr="00854230">
        <w:t xml:space="preserve"> </w:t>
      </w:r>
      <w:r w:rsidRPr="00854230">
        <w:t>vertebral body</w:t>
      </w:r>
      <w:r w:rsidR="00D614C6" w:rsidRPr="00854230">
        <w:t xml:space="preserve">.  </w:t>
      </w:r>
    </w:p>
    <w:p w:rsidR="00D614C6" w:rsidRPr="00854230" w:rsidRDefault="00D614C6" w:rsidP="002F7144">
      <w:pPr>
        <w:numPr>
          <w:ilvl w:val="0"/>
          <w:numId w:val="4"/>
        </w:numPr>
        <w:spacing w:line="480" w:lineRule="auto"/>
        <w:ind w:left="0" w:firstLine="720"/>
        <w:jc w:val="both"/>
      </w:pPr>
      <w:r w:rsidRPr="00854230">
        <w:t xml:space="preserve">The Respondent elected to treat the bleed described in the preceding paragraph using </w:t>
      </w:r>
      <w:proofErr w:type="spellStart"/>
      <w:r w:rsidRPr="00854230">
        <w:t>Surgicel</w:t>
      </w:r>
      <w:proofErr w:type="spellEnd"/>
      <w:r w:rsidR="00401D19">
        <w:t xml:space="preserve"> and electrocautery</w:t>
      </w:r>
      <w:r w:rsidRPr="00854230">
        <w:t xml:space="preserve">, which promptly stopped the bleeding.  </w:t>
      </w:r>
    </w:p>
    <w:p w:rsidR="00D614C6" w:rsidRPr="00854230" w:rsidRDefault="00D614C6" w:rsidP="002F7144">
      <w:pPr>
        <w:numPr>
          <w:ilvl w:val="0"/>
          <w:numId w:val="4"/>
        </w:numPr>
        <w:spacing w:line="480" w:lineRule="auto"/>
        <w:ind w:left="0" w:firstLine="720"/>
        <w:jc w:val="both"/>
      </w:pPr>
      <w:r w:rsidRPr="00854230">
        <w:t xml:space="preserve">The Respondent completed Patient A’s surgery and noted that, at the end of the case, there was no residual bleeding.  </w:t>
      </w:r>
    </w:p>
    <w:p w:rsidR="00485E02" w:rsidRPr="00854230" w:rsidRDefault="00485E02" w:rsidP="002F7144">
      <w:pPr>
        <w:numPr>
          <w:ilvl w:val="0"/>
          <w:numId w:val="4"/>
        </w:numPr>
        <w:spacing w:line="480" w:lineRule="auto"/>
        <w:ind w:left="0" w:firstLine="720"/>
        <w:jc w:val="both"/>
      </w:pPr>
      <w:r w:rsidRPr="00854230">
        <w:t xml:space="preserve">Patient A’s neurologic status was not assessed at the conclusion of </w:t>
      </w:r>
      <w:r w:rsidR="00F73664">
        <w:t>the above-described</w:t>
      </w:r>
      <w:r w:rsidRPr="00854230">
        <w:t xml:space="preserve"> surgery.  </w:t>
      </w:r>
    </w:p>
    <w:p w:rsidR="00DB6270" w:rsidRPr="00854230" w:rsidRDefault="00DB6270" w:rsidP="002F7144">
      <w:pPr>
        <w:numPr>
          <w:ilvl w:val="0"/>
          <w:numId w:val="4"/>
        </w:numPr>
        <w:spacing w:line="480" w:lineRule="auto"/>
        <w:ind w:left="0" w:firstLine="720"/>
        <w:jc w:val="both"/>
      </w:pPr>
      <w:r w:rsidRPr="00854230">
        <w:t xml:space="preserve">The applicable standard of care for spinal surgery requires a surgeon to assess the patient’s neurologic status at the conclusion of a case and prior to leaving the operating room.  </w:t>
      </w:r>
    </w:p>
    <w:p w:rsidR="00105896" w:rsidRPr="00854230" w:rsidRDefault="00EE220B" w:rsidP="002F7144">
      <w:pPr>
        <w:numPr>
          <w:ilvl w:val="0"/>
          <w:numId w:val="4"/>
        </w:numPr>
        <w:spacing w:line="480" w:lineRule="auto"/>
        <w:ind w:left="0" w:firstLine="720"/>
        <w:jc w:val="both"/>
      </w:pPr>
      <w:r>
        <w:lastRenderedPageBreak/>
        <w:t xml:space="preserve">The Respondent noted on October </w:t>
      </w:r>
      <w:r w:rsidR="00401D19">
        <w:t>26</w:t>
      </w:r>
      <w:r>
        <w:t xml:space="preserve">, 2012 that </w:t>
      </w:r>
      <w:r w:rsidR="00D614C6" w:rsidRPr="00854230">
        <w:t xml:space="preserve">Patient A awoke from the </w:t>
      </w:r>
      <w:r>
        <w:t>above-described surgery</w:t>
      </w:r>
      <w:r w:rsidR="00D614C6" w:rsidRPr="00854230">
        <w:t xml:space="preserve"> </w:t>
      </w:r>
      <w:r w:rsidR="00F73664">
        <w:t xml:space="preserve">and was </w:t>
      </w:r>
      <w:r>
        <w:t>“</w:t>
      </w:r>
      <w:r w:rsidR="00D614C6" w:rsidRPr="00854230">
        <w:t xml:space="preserve">essentially paralyzed </w:t>
      </w:r>
      <w:r>
        <w:t>below the waist</w:t>
      </w:r>
      <w:r w:rsidR="00105896" w:rsidRPr="00854230">
        <w:t>.</w:t>
      </w:r>
      <w:r>
        <w:t>”</w:t>
      </w:r>
      <w:r w:rsidR="00105896" w:rsidRPr="00854230">
        <w:t xml:space="preserve">  </w:t>
      </w:r>
    </w:p>
    <w:p w:rsidR="00105896" w:rsidRPr="00854230" w:rsidRDefault="00105896" w:rsidP="002F7144">
      <w:pPr>
        <w:numPr>
          <w:ilvl w:val="0"/>
          <w:numId w:val="4"/>
        </w:numPr>
        <w:spacing w:line="480" w:lineRule="auto"/>
        <w:ind w:left="0" w:firstLine="720"/>
        <w:jc w:val="both"/>
      </w:pPr>
      <w:r w:rsidRPr="00854230">
        <w:t xml:space="preserve">The Respondent ordered an emergent MRI in response to Patient A’s </w:t>
      </w:r>
      <w:r w:rsidR="00CB09D4">
        <w:t>condition</w:t>
      </w:r>
      <w:r w:rsidRPr="00854230">
        <w:t xml:space="preserve"> on October </w:t>
      </w:r>
      <w:r w:rsidR="00401D19">
        <w:t>26</w:t>
      </w:r>
      <w:r w:rsidRPr="00854230">
        <w:t xml:space="preserve">, 2012.  </w:t>
      </w:r>
    </w:p>
    <w:p w:rsidR="00D614C6" w:rsidRPr="00854230" w:rsidRDefault="00105896" w:rsidP="002F7144">
      <w:pPr>
        <w:numPr>
          <w:ilvl w:val="0"/>
          <w:numId w:val="4"/>
        </w:numPr>
        <w:spacing w:line="480" w:lineRule="auto"/>
        <w:ind w:left="0" w:firstLine="720"/>
        <w:jc w:val="both"/>
      </w:pPr>
      <w:r w:rsidRPr="00854230">
        <w:t xml:space="preserve">The MRI described in the preceding paragraph could not be properly interpreted because of instrumentation placed around Patient A’s spine </w:t>
      </w:r>
      <w:r w:rsidR="00D614C6" w:rsidRPr="00854230">
        <w:t>and</w:t>
      </w:r>
      <w:r w:rsidRPr="00854230">
        <w:t xml:space="preserve"> the Respondent </w:t>
      </w:r>
      <w:r w:rsidR="00FD7E2C" w:rsidRPr="00854230">
        <w:t xml:space="preserve">then </w:t>
      </w:r>
      <w:r w:rsidRPr="00854230">
        <w:t>elected to bring Patient A back into t</w:t>
      </w:r>
      <w:r w:rsidR="00D614C6" w:rsidRPr="00854230">
        <w:t xml:space="preserve">he operating room for </w:t>
      </w:r>
      <w:r w:rsidRPr="00854230">
        <w:t>further surgery</w:t>
      </w:r>
      <w:r w:rsidR="003B7E7D" w:rsidRPr="00854230">
        <w:t xml:space="preserve"> on October 27, 2012.  </w:t>
      </w:r>
      <w:r w:rsidR="00D614C6" w:rsidRPr="00854230">
        <w:t xml:space="preserve">  </w:t>
      </w:r>
    </w:p>
    <w:p w:rsidR="00D614C6" w:rsidRPr="00854230" w:rsidRDefault="00D614C6" w:rsidP="002F7144">
      <w:pPr>
        <w:numPr>
          <w:ilvl w:val="0"/>
          <w:numId w:val="4"/>
        </w:numPr>
        <w:spacing w:line="480" w:lineRule="auto"/>
        <w:ind w:left="0" w:firstLine="720"/>
        <w:jc w:val="both"/>
      </w:pPr>
      <w:r w:rsidRPr="00854230">
        <w:t xml:space="preserve"> During the subsequent procedure of October 27, 2012, the Respondent noted that the </w:t>
      </w:r>
      <w:proofErr w:type="spellStart"/>
      <w:r w:rsidRPr="00854230">
        <w:t>Surgicel</w:t>
      </w:r>
      <w:proofErr w:type="spellEnd"/>
      <w:r w:rsidRPr="00854230">
        <w:t xml:space="preserve"> which he had placed in Patient A during the October 26, 2012 surgery had become firmly packed with a firm, rubbery consistency and that Patient A’s spinal cord was compressed between the </w:t>
      </w:r>
      <w:proofErr w:type="spellStart"/>
      <w:r w:rsidRPr="00854230">
        <w:t>Surgicel</w:t>
      </w:r>
      <w:proofErr w:type="spellEnd"/>
      <w:r w:rsidRPr="00854230">
        <w:t xml:space="preserve"> and some adjacent hematoma.  </w:t>
      </w:r>
    </w:p>
    <w:p w:rsidR="004F0C7F" w:rsidRPr="00854230" w:rsidRDefault="004F0C7F" w:rsidP="002F7144">
      <w:pPr>
        <w:numPr>
          <w:ilvl w:val="0"/>
          <w:numId w:val="4"/>
        </w:numPr>
        <w:spacing w:line="480" w:lineRule="auto"/>
        <w:ind w:left="0" w:firstLine="720"/>
        <w:jc w:val="both"/>
      </w:pPr>
      <w:r w:rsidRPr="00854230">
        <w:t xml:space="preserve">Patient A did not recover motor function in her lower extremities and was ultimately diagnosed with T10 paraplegia at an outpatient physiatry consult on December 19, 2012.  </w:t>
      </w:r>
    </w:p>
    <w:p w:rsidR="00177598" w:rsidRPr="00854230" w:rsidRDefault="004B121E" w:rsidP="002F7144">
      <w:pPr>
        <w:numPr>
          <w:ilvl w:val="0"/>
          <w:numId w:val="4"/>
        </w:numPr>
        <w:spacing w:line="480" w:lineRule="auto"/>
        <w:ind w:left="0" w:firstLine="720"/>
        <w:jc w:val="both"/>
      </w:pPr>
      <w:r w:rsidRPr="00854230">
        <w:t xml:space="preserve">Prescribing information for </w:t>
      </w:r>
      <w:proofErr w:type="spellStart"/>
      <w:r w:rsidRPr="00854230">
        <w:t>Surgicel</w:t>
      </w:r>
      <w:proofErr w:type="spellEnd"/>
      <w:r w:rsidRPr="00854230">
        <w:t xml:space="preserve"> </w:t>
      </w:r>
      <w:r w:rsidR="006618F7">
        <w:t xml:space="preserve">at the time of the above-described incident </w:t>
      </w:r>
      <w:r w:rsidRPr="00854230">
        <w:t>proscribe</w:t>
      </w:r>
      <w:r w:rsidR="006618F7">
        <w:t>d</w:t>
      </w:r>
      <w:r w:rsidRPr="00854230">
        <w:t xml:space="preserve"> against leaving </w:t>
      </w:r>
      <w:proofErr w:type="spellStart"/>
      <w:r w:rsidRPr="00854230">
        <w:t>Surgicel</w:t>
      </w:r>
      <w:proofErr w:type="spellEnd"/>
      <w:r w:rsidRPr="00854230">
        <w:t xml:space="preserve"> in </w:t>
      </w:r>
      <w:r w:rsidR="00EF66FE" w:rsidRPr="00854230">
        <w:t>the</w:t>
      </w:r>
      <w:r w:rsidRPr="00854230">
        <w:t xml:space="preserve"> body due to the risk of an epidural compressive lesion as the material continues to swell.  </w:t>
      </w:r>
    </w:p>
    <w:p w:rsidR="00DB6270" w:rsidRDefault="00DB6270" w:rsidP="002F7144">
      <w:pPr>
        <w:numPr>
          <w:ilvl w:val="0"/>
          <w:numId w:val="4"/>
        </w:numPr>
        <w:spacing w:line="480" w:lineRule="auto"/>
        <w:ind w:left="0" w:firstLine="720"/>
        <w:jc w:val="both"/>
      </w:pPr>
      <w:r w:rsidRPr="00854230">
        <w:t xml:space="preserve">Although the Respondent may have conscientiously elected to leave </w:t>
      </w:r>
      <w:proofErr w:type="spellStart"/>
      <w:r w:rsidRPr="00854230">
        <w:t>Surgicel</w:t>
      </w:r>
      <w:proofErr w:type="spellEnd"/>
      <w:r w:rsidRPr="00854230">
        <w:t xml:space="preserve"> in Patient A’s body at the conclusion </w:t>
      </w:r>
      <w:r w:rsidR="008565E6" w:rsidRPr="00854230">
        <w:t xml:space="preserve">of the October 26, 2012 procedure, he should have </w:t>
      </w:r>
      <w:r w:rsidR="0088713F">
        <w:t>known of</w:t>
      </w:r>
      <w:r w:rsidR="008565E6" w:rsidRPr="00854230">
        <w:t xml:space="preserve"> the risk described in the preceding paragraph and brought her back into the operating room immediately upon </w:t>
      </w:r>
      <w:r w:rsidR="00EC78A7">
        <w:t>noting her</w:t>
      </w:r>
      <w:r w:rsidR="008565E6" w:rsidRPr="00854230">
        <w:t xml:space="preserve"> impair</w:t>
      </w:r>
      <w:r w:rsidR="00753B45" w:rsidRPr="00854230">
        <w:t xml:space="preserve">ed motor and sensory function </w:t>
      </w:r>
      <w:r w:rsidR="00EC78A7">
        <w:t>rather than</w:t>
      </w:r>
      <w:r w:rsidR="00753B45" w:rsidRPr="00854230">
        <w:t xml:space="preserve"> ordering imaging for her</w:t>
      </w:r>
      <w:r w:rsidR="00643D6C" w:rsidRPr="00854230">
        <w:t xml:space="preserve"> as the resulting delay negatively impacted her prospects of recovery</w:t>
      </w:r>
      <w:r w:rsidR="00753B45" w:rsidRPr="00854230">
        <w:t xml:space="preserve">.  </w:t>
      </w:r>
    </w:p>
    <w:p w:rsidR="0014239A" w:rsidRPr="00854230" w:rsidRDefault="0014239A" w:rsidP="002F7144">
      <w:pPr>
        <w:numPr>
          <w:ilvl w:val="0"/>
          <w:numId w:val="4"/>
        </w:numPr>
        <w:spacing w:line="480" w:lineRule="auto"/>
        <w:ind w:left="0" w:firstLine="720"/>
        <w:jc w:val="both"/>
      </w:pPr>
      <w:r>
        <w:lastRenderedPageBreak/>
        <w:t xml:space="preserve">In or around January 2013, the Respondent </w:t>
      </w:r>
      <w:r w:rsidR="00D97F65">
        <w:t xml:space="preserve">was invited to and </w:t>
      </w:r>
      <w:r>
        <w:t xml:space="preserve">attended a party </w:t>
      </w:r>
      <w:r w:rsidR="00D97F65">
        <w:t xml:space="preserve">together with </w:t>
      </w:r>
      <w:r w:rsidR="00BD2C42">
        <w:t>the</w:t>
      </w:r>
      <w:r w:rsidR="00D97F65">
        <w:t xml:space="preserve"> UMass Memorial Patient Care Representative </w:t>
      </w:r>
      <w:r>
        <w:t xml:space="preserve">to celebrate Patient A’s twenty-first birthday and contributed financially to a birthday present for Patient A.  </w:t>
      </w:r>
    </w:p>
    <w:p w:rsidR="004B121E" w:rsidRPr="00854230" w:rsidRDefault="00DB6270" w:rsidP="00CA4E2E">
      <w:pPr>
        <w:spacing w:line="480" w:lineRule="auto"/>
        <w:jc w:val="center"/>
      </w:pPr>
      <w:r w:rsidRPr="00854230">
        <w:rPr>
          <w:smallCaps/>
          <w:u w:val="single"/>
        </w:rPr>
        <w:t>Patient B</w:t>
      </w:r>
      <w:r w:rsidRPr="00854230">
        <w:t>:</w:t>
      </w:r>
    </w:p>
    <w:p w:rsidR="00046CE5" w:rsidRPr="00854230" w:rsidRDefault="00046CE5" w:rsidP="002F7144">
      <w:pPr>
        <w:numPr>
          <w:ilvl w:val="0"/>
          <w:numId w:val="4"/>
        </w:numPr>
        <w:spacing w:line="480" w:lineRule="auto"/>
        <w:ind w:left="0" w:firstLine="720"/>
        <w:jc w:val="both"/>
      </w:pPr>
      <w:r w:rsidRPr="00854230">
        <w:t>In August 2013, Patient B was four (4) years, eleven (11) months old and had a complex medical history including but not limited to failure to thrive, pituitary dwarfism, and pulmonary stenosis in addition to arthrogryposis with bilateral</w:t>
      </w:r>
      <w:r w:rsidR="00EC78A7">
        <w:t>,</w:t>
      </w:r>
      <w:r w:rsidRPr="00854230">
        <w:t xml:space="preserve"> neuromuscular club feet.</w:t>
      </w:r>
    </w:p>
    <w:p w:rsidR="00DB6270" w:rsidRPr="00854230" w:rsidRDefault="00046CE5" w:rsidP="002F7144">
      <w:pPr>
        <w:numPr>
          <w:ilvl w:val="0"/>
          <w:numId w:val="4"/>
        </w:numPr>
        <w:spacing w:line="480" w:lineRule="auto"/>
        <w:ind w:left="0" w:firstLine="720"/>
        <w:jc w:val="both"/>
      </w:pPr>
      <w:r w:rsidRPr="00854230">
        <w:t xml:space="preserve">The Respondent performed reconstructive surgery on Patient B’s left club foot on August 9, 2013.  </w:t>
      </w:r>
    </w:p>
    <w:p w:rsidR="00046CE5" w:rsidRPr="00854230" w:rsidRDefault="00046CE5" w:rsidP="002F7144">
      <w:pPr>
        <w:numPr>
          <w:ilvl w:val="0"/>
          <w:numId w:val="4"/>
        </w:numPr>
        <w:spacing w:line="480" w:lineRule="auto"/>
        <w:ind w:left="0" w:firstLine="720"/>
        <w:jc w:val="both"/>
      </w:pPr>
      <w:r w:rsidRPr="00854230">
        <w:t xml:space="preserve">In performing the surgery described in the preceding paragraph, the Respondent achieved the desired correction to Patient B’s foot, pinning the hindfoot to the tibia </w:t>
      </w:r>
      <w:proofErr w:type="gramStart"/>
      <w:r w:rsidRPr="00854230">
        <w:t>and also</w:t>
      </w:r>
      <w:proofErr w:type="gramEnd"/>
      <w:r w:rsidRPr="00854230">
        <w:t xml:space="preserve"> securing the forefoot correction with a pin.  </w:t>
      </w:r>
    </w:p>
    <w:p w:rsidR="00DF12B7" w:rsidRPr="00854230" w:rsidRDefault="00DF12B7" w:rsidP="002F7144">
      <w:pPr>
        <w:numPr>
          <w:ilvl w:val="0"/>
          <w:numId w:val="4"/>
        </w:numPr>
        <w:spacing w:line="480" w:lineRule="auto"/>
        <w:ind w:left="0" w:firstLine="720"/>
        <w:jc w:val="both"/>
      </w:pPr>
      <w:r w:rsidRPr="00854230">
        <w:t xml:space="preserve">Patient B was discharged from </w:t>
      </w:r>
      <w:r w:rsidR="009679CF" w:rsidRPr="00854230">
        <w:t>UMass Memorial in</w:t>
      </w:r>
      <w:r w:rsidRPr="00854230">
        <w:t xml:space="preserve"> the evening of August 10, 2013.  </w:t>
      </w:r>
    </w:p>
    <w:p w:rsidR="00DF12B7" w:rsidRPr="00854230" w:rsidRDefault="00DF12B7" w:rsidP="002F7144">
      <w:pPr>
        <w:numPr>
          <w:ilvl w:val="0"/>
          <w:numId w:val="4"/>
        </w:numPr>
        <w:spacing w:line="480" w:lineRule="auto"/>
        <w:ind w:left="0" w:firstLine="720"/>
        <w:jc w:val="both"/>
      </w:pPr>
      <w:r w:rsidRPr="00854230">
        <w:t>On August 11, 2013, Patient B’s mother measured his temperature to be 102.5</w:t>
      </w:r>
      <w:r w:rsidR="00127639">
        <w:rPr>
          <w:rFonts w:ascii="Arial" w:hAnsi="Arial" w:cs="Arial"/>
          <w:color w:val="545454"/>
          <w:sz w:val="21"/>
          <w:szCs w:val="21"/>
          <w:shd w:val="clear" w:color="auto" w:fill="FFFFFF"/>
        </w:rPr>
        <w:t>°</w:t>
      </w:r>
      <w:r w:rsidRPr="00854230">
        <w:t xml:space="preserve"> </w:t>
      </w:r>
      <w:r w:rsidR="00127639">
        <w:t>F</w:t>
      </w:r>
      <w:r w:rsidRPr="00854230">
        <w:t xml:space="preserve"> </w:t>
      </w:r>
      <w:r w:rsidR="0053336E">
        <w:t>and brought</w:t>
      </w:r>
      <w:r w:rsidRPr="00854230">
        <w:t xml:space="preserve"> him to the emergency department at </w:t>
      </w:r>
      <w:r w:rsidR="00540F36">
        <w:t>UMass Memorial</w:t>
      </w:r>
      <w:r w:rsidRPr="00854230">
        <w:t xml:space="preserve">.  </w:t>
      </w:r>
    </w:p>
    <w:p w:rsidR="00DF12B7" w:rsidRPr="00854230" w:rsidRDefault="00DF12B7" w:rsidP="002F7144">
      <w:pPr>
        <w:numPr>
          <w:ilvl w:val="0"/>
          <w:numId w:val="4"/>
        </w:numPr>
        <w:spacing w:line="480" w:lineRule="auto"/>
        <w:ind w:left="0" w:firstLine="720"/>
        <w:jc w:val="both"/>
      </w:pPr>
      <w:r w:rsidRPr="00854230">
        <w:t xml:space="preserve">Patient B was subsequently readmitted to UMass Memorial and the admission note documented that his mother </w:t>
      </w:r>
      <w:r w:rsidR="00AF60FF">
        <w:t>observed</w:t>
      </w:r>
      <w:r w:rsidRPr="00854230">
        <w:t xml:space="preserve"> that his left small toe was then “blacker” than it had been the preceding day.  </w:t>
      </w:r>
    </w:p>
    <w:p w:rsidR="00317E91" w:rsidRPr="00854230" w:rsidRDefault="00317E91" w:rsidP="002F7144">
      <w:pPr>
        <w:numPr>
          <w:ilvl w:val="0"/>
          <w:numId w:val="4"/>
        </w:numPr>
        <w:spacing w:line="480" w:lineRule="auto"/>
        <w:ind w:left="0" w:firstLine="720"/>
        <w:jc w:val="both"/>
      </w:pPr>
      <w:r w:rsidRPr="00854230">
        <w:t xml:space="preserve">The Respondent next saw Patient B </w:t>
      </w:r>
      <w:r w:rsidR="00D3001F" w:rsidRPr="00854230">
        <w:t xml:space="preserve">on August 12, 2013 at approximately 8:15 pm and described concern over decreased circulation to Patient B’s foot in his note for that visit.  </w:t>
      </w:r>
    </w:p>
    <w:p w:rsidR="00D3001F" w:rsidRPr="00854230" w:rsidRDefault="00D3001F" w:rsidP="002F7144">
      <w:pPr>
        <w:numPr>
          <w:ilvl w:val="0"/>
          <w:numId w:val="4"/>
        </w:numPr>
        <w:spacing w:line="480" w:lineRule="auto"/>
        <w:ind w:left="0" w:firstLine="720"/>
        <w:jc w:val="both"/>
      </w:pPr>
      <w:r w:rsidRPr="00854230">
        <w:t xml:space="preserve">At approximately 11:00 pm on August 12, 2013, Patient B was transferred to the surgical intensive care unit due to vascular compromise of the left foot.  </w:t>
      </w:r>
    </w:p>
    <w:p w:rsidR="008F63CA" w:rsidRPr="00854230" w:rsidRDefault="008F63CA" w:rsidP="002F7144">
      <w:pPr>
        <w:numPr>
          <w:ilvl w:val="0"/>
          <w:numId w:val="4"/>
        </w:numPr>
        <w:spacing w:line="480" w:lineRule="auto"/>
        <w:ind w:left="0" w:firstLine="720"/>
        <w:jc w:val="both"/>
      </w:pPr>
      <w:r w:rsidRPr="00854230">
        <w:lastRenderedPageBreak/>
        <w:t xml:space="preserve">The Respondent saw Patient B again on August 14, 2013 and recorded in the note for that visit his belief that the patient’s circulation issues were then resolving with elevation and time.  </w:t>
      </w:r>
    </w:p>
    <w:p w:rsidR="000400AB" w:rsidRPr="00854230" w:rsidRDefault="000400AB" w:rsidP="002F7144">
      <w:pPr>
        <w:numPr>
          <w:ilvl w:val="0"/>
          <w:numId w:val="4"/>
        </w:numPr>
        <w:spacing w:line="480" w:lineRule="auto"/>
        <w:ind w:left="0" w:firstLine="720"/>
        <w:jc w:val="both"/>
      </w:pPr>
      <w:r w:rsidRPr="00854230">
        <w:t xml:space="preserve">The Respondent saw Patient B again on August 15, 2013 </w:t>
      </w:r>
      <w:r w:rsidR="00C23DF2" w:rsidRPr="00854230">
        <w:t xml:space="preserve">and noted that Patient B’s skin was becoming increasingly purple but cited superficial bullae as a potential reason for that change.  He recommended that Patient B then be weaned </w:t>
      </w:r>
      <w:proofErr w:type="gramStart"/>
      <w:r w:rsidR="00C23DF2" w:rsidRPr="00854230">
        <w:t>off of</w:t>
      </w:r>
      <w:proofErr w:type="gramEnd"/>
      <w:r w:rsidR="00C23DF2" w:rsidRPr="00854230">
        <w:t xml:space="preserve"> Nicardipine, a</w:t>
      </w:r>
      <w:r w:rsidR="00DF2292" w:rsidRPr="00854230">
        <w:t>n</w:t>
      </w:r>
      <w:r w:rsidR="00C23DF2" w:rsidRPr="00854230">
        <w:t xml:space="preserve"> </w:t>
      </w:r>
      <w:r w:rsidR="00DF2292" w:rsidRPr="00854230">
        <w:t>antihypertensive drug,</w:t>
      </w:r>
      <w:r w:rsidR="00C23DF2" w:rsidRPr="00854230">
        <w:t xml:space="preserve"> and to continue elevation and warmth for the affected foot.   </w:t>
      </w:r>
    </w:p>
    <w:p w:rsidR="000F18F2" w:rsidRPr="00854230" w:rsidRDefault="000F18F2" w:rsidP="002F7144">
      <w:pPr>
        <w:numPr>
          <w:ilvl w:val="0"/>
          <w:numId w:val="4"/>
        </w:numPr>
        <w:spacing w:line="480" w:lineRule="auto"/>
        <w:ind w:left="0" w:firstLine="720"/>
        <w:jc w:val="both"/>
      </w:pPr>
      <w:r w:rsidRPr="00854230">
        <w:t xml:space="preserve">On August 18, 2013, an </w:t>
      </w:r>
      <w:proofErr w:type="spellStart"/>
      <w:r w:rsidRPr="00854230">
        <w:t>orthopaedic</w:t>
      </w:r>
      <w:proofErr w:type="spellEnd"/>
      <w:r w:rsidRPr="00854230">
        <w:t xml:space="preserve"> surgery progress note from 7:00 am on August 18, 2013 stated that Patient B then had no sensation over his toes and was experiencing necrosis of the small toe and the tips of the second, third, and fourth toes.  </w:t>
      </w:r>
      <w:r w:rsidR="009C61DD" w:rsidRPr="00854230">
        <w:t xml:space="preserve">The Respondent </w:t>
      </w:r>
      <w:r w:rsidRPr="00854230">
        <w:t xml:space="preserve">was immediately called to evaluate the patient.  </w:t>
      </w:r>
    </w:p>
    <w:p w:rsidR="009C61DD" w:rsidRPr="00854230" w:rsidRDefault="009C61DD" w:rsidP="002F7144">
      <w:pPr>
        <w:numPr>
          <w:ilvl w:val="0"/>
          <w:numId w:val="4"/>
        </w:numPr>
        <w:spacing w:line="480" w:lineRule="auto"/>
        <w:ind w:left="0" w:firstLine="720"/>
        <w:jc w:val="both"/>
      </w:pPr>
      <w:r w:rsidRPr="00854230">
        <w:t xml:space="preserve">The Respondent saw Patient B on August 18, 2013 and noted that the patient’s </w:t>
      </w:r>
      <w:r w:rsidR="0091785C" w:rsidRPr="00854230">
        <w:t xml:space="preserve">small toe appeared necrotic and that the second, third, and fourth toes appeared necrotic at their tips.  He further recorded a plan to continue observing Patient B in the intensive care unit until the following day and to then begin planning discharge to a hospital floor or to home with nursing assistance.  </w:t>
      </w:r>
    </w:p>
    <w:p w:rsidR="0091785C" w:rsidRPr="00854230" w:rsidRDefault="0091785C" w:rsidP="002F7144">
      <w:pPr>
        <w:numPr>
          <w:ilvl w:val="0"/>
          <w:numId w:val="4"/>
        </w:numPr>
        <w:spacing w:line="480" w:lineRule="auto"/>
        <w:ind w:left="0" w:firstLine="720"/>
        <w:jc w:val="both"/>
      </w:pPr>
      <w:r w:rsidRPr="00854230">
        <w:t xml:space="preserve">Patient B was discharged once again from UMass </w:t>
      </w:r>
      <w:r w:rsidR="004B4FE5" w:rsidRPr="00854230">
        <w:t xml:space="preserve">Memorial on </w:t>
      </w:r>
      <w:r w:rsidR="00014A61" w:rsidRPr="00854230">
        <w:t xml:space="preserve">August 21, 2013.  </w:t>
      </w:r>
    </w:p>
    <w:p w:rsidR="00014A61" w:rsidRPr="00854230" w:rsidRDefault="00014A61" w:rsidP="002F7144">
      <w:pPr>
        <w:numPr>
          <w:ilvl w:val="0"/>
          <w:numId w:val="4"/>
        </w:numPr>
        <w:spacing w:line="480" w:lineRule="auto"/>
        <w:ind w:left="0" w:firstLine="720"/>
        <w:jc w:val="both"/>
      </w:pPr>
      <w:r w:rsidRPr="00854230">
        <w:t xml:space="preserve">On September 3, 2013, Patient B underwent surgical amputation of toes 2-5 performed by the Respondent and another provider and the operative report noted “clearly necrotic gangrenous material amputated.”  </w:t>
      </w:r>
    </w:p>
    <w:p w:rsidR="00014A61" w:rsidRPr="00854230" w:rsidRDefault="00014A61" w:rsidP="002F7144">
      <w:pPr>
        <w:numPr>
          <w:ilvl w:val="0"/>
          <w:numId w:val="4"/>
        </w:numPr>
        <w:spacing w:line="480" w:lineRule="auto"/>
        <w:ind w:left="0" w:firstLine="720"/>
        <w:jc w:val="both"/>
      </w:pPr>
      <w:r w:rsidRPr="00854230">
        <w:t xml:space="preserve">On September 11, 2013, Patient B underwent debridement of his necrotic tissues, resection of necrotic navicular, and wound vac dressing performed by the Respondent and other providers.  </w:t>
      </w:r>
    </w:p>
    <w:p w:rsidR="00014A61" w:rsidRPr="00854230" w:rsidRDefault="00014A61" w:rsidP="002F7144">
      <w:pPr>
        <w:numPr>
          <w:ilvl w:val="0"/>
          <w:numId w:val="4"/>
        </w:numPr>
        <w:spacing w:line="480" w:lineRule="auto"/>
        <w:ind w:left="0" w:firstLine="720"/>
        <w:jc w:val="both"/>
      </w:pPr>
      <w:r w:rsidRPr="00854230">
        <w:lastRenderedPageBreak/>
        <w:t xml:space="preserve">On September 13, 2013, Patient B underwent </w:t>
      </w:r>
      <w:r w:rsidR="00C17EF9" w:rsidRPr="00854230">
        <w:t xml:space="preserve">surgical </w:t>
      </w:r>
      <w:r w:rsidRPr="00854230">
        <w:t>amputation of his midfoot/forefoot</w:t>
      </w:r>
      <w:r w:rsidR="00F2043B" w:rsidRPr="00854230">
        <w:t xml:space="preserve"> performed by another provider with the Respondent assisting.   </w:t>
      </w:r>
    </w:p>
    <w:p w:rsidR="00046CE5" w:rsidRPr="00854230" w:rsidRDefault="00046CE5" w:rsidP="002F7144">
      <w:pPr>
        <w:numPr>
          <w:ilvl w:val="0"/>
          <w:numId w:val="4"/>
        </w:numPr>
        <w:spacing w:line="480" w:lineRule="auto"/>
        <w:ind w:left="0" w:firstLine="720"/>
        <w:jc w:val="both"/>
      </w:pPr>
      <w:r w:rsidRPr="00854230">
        <w:t>The appropriate corrective measure following observation of decreased perfusion</w:t>
      </w:r>
      <w:r w:rsidR="00794DA1" w:rsidRPr="00854230">
        <w:t xml:space="preserve"> and/or vascular function</w:t>
      </w:r>
      <w:r w:rsidRPr="00854230">
        <w:t xml:space="preserve"> and the necrotic appearance of the patient’s small toe would have been immediate removal of the pins inserted during surgery</w:t>
      </w:r>
      <w:r w:rsidR="000A7328" w:rsidRPr="00854230">
        <w:t xml:space="preserve"> to relieve tension from the posterior tibialis artery.  </w:t>
      </w:r>
      <w:r w:rsidRPr="00854230">
        <w:t xml:space="preserve">  </w:t>
      </w:r>
    </w:p>
    <w:p w:rsidR="00046CE5" w:rsidRPr="00854230" w:rsidRDefault="00046CE5" w:rsidP="002F7144">
      <w:pPr>
        <w:numPr>
          <w:ilvl w:val="0"/>
          <w:numId w:val="4"/>
        </w:numPr>
        <w:spacing w:line="480" w:lineRule="auto"/>
        <w:ind w:left="0" w:firstLine="720"/>
        <w:jc w:val="both"/>
      </w:pPr>
      <w:r w:rsidRPr="00854230">
        <w:t xml:space="preserve">In fact, the pins holding Patient B’s foot correction were not removed until August 29, 2013.  </w:t>
      </w:r>
    </w:p>
    <w:p w:rsidR="00E81EF7" w:rsidRPr="00854230" w:rsidRDefault="00E81EF7" w:rsidP="00CA4E2E">
      <w:pPr>
        <w:spacing w:line="480" w:lineRule="auto"/>
        <w:jc w:val="center"/>
      </w:pPr>
      <w:r w:rsidRPr="00854230">
        <w:rPr>
          <w:b/>
          <w:u w:val="single"/>
        </w:rPr>
        <w:t>Conclusion</w:t>
      </w:r>
      <w:r w:rsidR="0028592A" w:rsidRPr="00854230">
        <w:rPr>
          <w:b/>
          <w:u w:val="single"/>
        </w:rPr>
        <w:t>s</w:t>
      </w:r>
      <w:r w:rsidRPr="00854230">
        <w:rPr>
          <w:b/>
          <w:u w:val="single"/>
        </w:rPr>
        <w:t xml:space="preserve"> of Law</w:t>
      </w:r>
      <w:r w:rsidR="00CA4E2E" w:rsidRPr="00854230">
        <w:t>:</w:t>
      </w:r>
    </w:p>
    <w:p w:rsidR="00C14FF5" w:rsidRPr="00854230" w:rsidRDefault="00C14FF5" w:rsidP="00CA4E2E">
      <w:pPr>
        <w:numPr>
          <w:ilvl w:val="0"/>
          <w:numId w:val="3"/>
        </w:numPr>
        <w:spacing w:line="480" w:lineRule="auto"/>
        <w:ind w:left="0" w:firstLine="720"/>
        <w:jc w:val="both"/>
      </w:pPr>
      <w:r w:rsidRPr="00854230">
        <w:t xml:space="preserve">The Respondent has violated Mass. Gen. Laws c. 112, §5, eighth par. (c) and 243 </w:t>
      </w:r>
      <w:r w:rsidR="006E5F65" w:rsidRPr="00854230">
        <w:t xml:space="preserve">Mass. Code Regs. </w:t>
      </w:r>
      <w:r w:rsidRPr="00854230">
        <w:t xml:space="preserve">1.03(5)(a)(3) by engaging in conduct that places into question the physician’s competence to practice medicine, including but not limited to negligence on repeated occasions.  </w:t>
      </w:r>
    </w:p>
    <w:p w:rsidR="00924D9E" w:rsidRDefault="00924D9E" w:rsidP="00CA4E2E">
      <w:pPr>
        <w:numPr>
          <w:ilvl w:val="0"/>
          <w:numId w:val="3"/>
        </w:numPr>
        <w:spacing w:line="480" w:lineRule="auto"/>
        <w:ind w:left="0" w:firstLine="720"/>
        <w:jc w:val="both"/>
      </w:pPr>
      <w:r>
        <w:t xml:space="preserve">The Respondent has violated </w:t>
      </w:r>
      <w:r w:rsidRPr="00854230">
        <w:t>243 Mass. Code Regs. 1.03(5)(a)(</w:t>
      </w:r>
      <w:r>
        <w:t>11)</w:t>
      </w:r>
      <w:r w:rsidR="008233B0">
        <w:t xml:space="preserve"> by violating any rule or regulation of the Board, to wit: </w:t>
      </w:r>
    </w:p>
    <w:p w:rsidR="008233B0" w:rsidRDefault="008233B0" w:rsidP="002F7144">
      <w:pPr>
        <w:numPr>
          <w:ilvl w:val="1"/>
          <w:numId w:val="3"/>
        </w:numPr>
        <w:spacing w:line="480" w:lineRule="auto"/>
        <w:jc w:val="both"/>
      </w:pPr>
      <w:r>
        <w:t xml:space="preserve">45 C.F.R. § 160.  </w:t>
      </w:r>
    </w:p>
    <w:p w:rsidR="00C14FF5" w:rsidRPr="00854230" w:rsidRDefault="00C14FF5" w:rsidP="00CA4E2E">
      <w:pPr>
        <w:numPr>
          <w:ilvl w:val="0"/>
          <w:numId w:val="3"/>
        </w:numPr>
        <w:spacing w:line="480" w:lineRule="auto"/>
        <w:ind w:left="0" w:firstLine="720"/>
        <w:jc w:val="both"/>
      </w:pPr>
      <w:r w:rsidRPr="00854230">
        <w:t xml:space="preserve">The Respondent has violated 243 Mass. Code Regs. 1.03(5)(a)(17) by committing malpractice within the meaning of Mass. Gen. Laws c. 112, § 61. </w:t>
      </w:r>
    </w:p>
    <w:p w:rsidR="00C14FF5" w:rsidRPr="00854230" w:rsidRDefault="00C14FF5" w:rsidP="00CA4E2E">
      <w:pPr>
        <w:numPr>
          <w:ilvl w:val="0"/>
          <w:numId w:val="3"/>
        </w:numPr>
        <w:spacing w:line="480" w:lineRule="auto"/>
        <w:ind w:left="0" w:firstLine="720"/>
        <w:jc w:val="both"/>
      </w:pPr>
      <w:r w:rsidRPr="00854230">
        <w:t xml:space="preserve">The Respondent has violated 243 Mass. Code Regs. 1.03(5)(a)(18) by committing misconduct in the practice of medicine.  </w:t>
      </w:r>
    </w:p>
    <w:p w:rsidR="00E81EF7" w:rsidRPr="00854230" w:rsidRDefault="00E81EF7" w:rsidP="00CA4E2E">
      <w:pPr>
        <w:spacing w:line="480" w:lineRule="auto"/>
        <w:jc w:val="center"/>
      </w:pPr>
      <w:r w:rsidRPr="00854230">
        <w:rPr>
          <w:b/>
          <w:u w:val="single"/>
        </w:rPr>
        <w:t>Sanction and Order</w:t>
      </w:r>
      <w:r w:rsidR="00CA4E2E" w:rsidRPr="00854230">
        <w:t>:</w:t>
      </w:r>
    </w:p>
    <w:p w:rsidR="00E81EF7" w:rsidRPr="00854230" w:rsidRDefault="00E81EF7" w:rsidP="00CA4E2E">
      <w:pPr>
        <w:spacing w:line="480" w:lineRule="auto"/>
        <w:jc w:val="both"/>
      </w:pPr>
      <w:r w:rsidRPr="00854230">
        <w:tab/>
        <w:t>The Respondent</w:t>
      </w:r>
      <w:r w:rsidR="00D1413E" w:rsidRPr="00854230">
        <w:t>’s license</w:t>
      </w:r>
      <w:r w:rsidRPr="00854230">
        <w:t xml:space="preserve"> </w:t>
      </w:r>
      <w:r w:rsidR="00D1413E" w:rsidRPr="00854230">
        <w:t xml:space="preserve">is hereby </w:t>
      </w:r>
      <w:r w:rsidR="00161E41" w:rsidRPr="00854230">
        <w:t xml:space="preserve">reprimanded.  </w:t>
      </w:r>
      <w:r w:rsidR="00643D33" w:rsidRPr="00854230">
        <w:t>Th</w:t>
      </w:r>
      <w:r w:rsidR="00801E8A">
        <w:t xml:space="preserve">is </w:t>
      </w:r>
      <w:r w:rsidR="00643D33" w:rsidRPr="00854230">
        <w:t xml:space="preserve">sanction </w:t>
      </w:r>
      <w:r w:rsidR="00801E8A">
        <w:t>is</w:t>
      </w:r>
      <w:r w:rsidR="00801E8A" w:rsidRPr="00854230">
        <w:t xml:space="preserve"> </w:t>
      </w:r>
      <w:r w:rsidR="00643D33" w:rsidRPr="00854230">
        <w:t xml:space="preserve">imposed for each violation of law listed in the Conclusions of Law section and not a combination of any or all of them.  </w:t>
      </w:r>
    </w:p>
    <w:p w:rsidR="00E81EF7" w:rsidRPr="00854230" w:rsidRDefault="00E81EF7" w:rsidP="00CA4E2E">
      <w:pPr>
        <w:spacing w:line="480" w:lineRule="auto"/>
        <w:jc w:val="center"/>
      </w:pPr>
      <w:r w:rsidRPr="00854230">
        <w:rPr>
          <w:b/>
          <w:u w:val="single"/>
        </w:rPr>
        <w:lastRenderedPageBreak/>
        <w:t>Execution of this Consent Order</w:t>
      </w:r>
      <w:r w:rsidR="00CA4E2E" w:rsidRPr="00854230">
        <w:t>:</w:t>
      </w:r>
    </w:p>
    <w:p w:rsidR="00201C38" w:rsidRPr="00854230" w:rsidRDefault="00201C38" w:rsidP="00CA4E2E">
      <w:pPr>
        <w:spacing w:line="480" w:lineRule="auto"/>
        <w:jc w:val="both"/>
        <w:rPr>
          <w:bCs/>
        </w:rPr>
      </w:pPr>
      <w:r w:rsidRPr="00854230">
        <w:rPr>
          <w:b/>
          <w:bCs/>
        </w:rPr>
        <w:tab/>
      </w:r>
      <w:r w:rsidRPr="00854230">
        <w:rPr>
          <w:bCs/>
        </w:rPr>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201C38" w:rsidRPr="00854230" w:rsidRDefault="00201C38" w:rsidP="00CA4E2E">
      <w:pPr>
        <w:spacing w:line="480" w:lineRule="auto"/>
        <w:ind w:firstLine="720"/>
        <w:jc w:val="both"/>
        <w:rPr>
          <w:bCs/>
        </w:rPr>
      </w:pPr>
      <w:r w:rsidRPr="00854230">
        <w:rPr>
          <w:bCs/>
        </w:rPr>
        <w:t>As to any matter in this Consent Order left to the discretion of the Board, neither the Respondent, nor anyone acting on his behalf, has received any promises or representations regarding the same.</w:t>
      </w:r>
    </w:p>
    <w:p w:rsidR="00201C38" w:rsidRPr="00854230" w:rsidRDefault="00201C38" w:rsidP="00CA4E2E">
      <w:pPr>
        <w:spacing w:line="480" w:lineRule="auto"/>
        <w:jc w:val="both"/>
        <w:rPr>
          <w:b/>
          <w:bCs/>
        </w:rPr>
      </w:pPr>
      <w:r w:rsidRPr="00854230">
        <w:rPr>
          <w:bCs/>
        </w:rPr>
        <w:t xml:space="preserve">                The Respondent waives any right of appeal that he may have resulting from the Board’s acceptance of this Consent Order.</w:t>
      </w:r>
      <w:r w:rsidR="006577F5" w:rsidRPr="00854230">
        <w:rPr>
          <w:b/>
          <w:bCs/>
        </w:rPr>
        <w:tab/>
      </w:r>
    </w:p>
    <w:p w:rsidR="006577F5" w:rsidRPr="00854230" w:rsidRDefault="006577F5" w:rsidP="00CA4E2E">
      <w:pPr>
        <w:spacing w:line="480" w:lineRule="auto"/>
        <w:ind w:firstLine="720"/>
        <w:jc w:val="both"/>
      </w:pPr>
      <w:r w:rsidRPr="00854230">
        <w:t>The Respondent shall provide a complete copy of this Consent Order</w:t>
      </w:r>
      <w:r w:rsidRPr="00854230">
        <w:rPr>
          <w:b/>
        </w:rPr>
        <w:t xml:space="preserve"> </w:t>
      </w:r>
      <w:r w:rsidRPr="00854230">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854230">
        <w:t>the Respondent</w:t>
      </w:r>
      <w:r w:rsidRPr="00854230">
        <w:t xml:space="preserve"> practices medicine; any in- or out-of-state health maintenance organization with whom </w:t>
      </w:r>
      <w:r w:rsidR="00D97AD1" w:rsidRPr="00854230">
        <w:t>the Respondent</w:t>
      </w:r>
      <w:r w:rsidRPr="00854230">
        <w:t xml:space="preserve"> has privileges or any other kind of association; any state agency, in- or out-of-state, with which </w:t>
      </w:r>
      <w:r w:rsidR="00D97AD1" w:rsidRPr="00854230">
        <w:t>the Respondent</w:t>
      </w:r>
      <w:r w:rsidRPr="00854230">
        <w:t xml:space="preserve"> has a provider contract; any in- or out-of-state medical employer, whether or not </w:t>
      </w:r>
      <w:r w:rsidR="00D97AD1" w:rsidRPr="00854230">
        <w:t>the Respondent</w:t>
      </w:r>
      <w:r w:rsidRPr="00854230">
        <w:t xml:space="preserve"> practices medicine there; the state licensing boards of all states in which </w:t>
      </w:r>
      <w:r w:rsidR="00D97AD1" w:rsidRPr="00854230">
        <w:t>the Respondent</w:t>
      </w:r>
      <w:r w:rsidRPr="00854230">
        <w:t xml:space="preserve"> has any kind of license to practice medicine; the Drug Enforcement Administration Boston Diversion Group; and the Massachusetts Department of Public Health Drug Control Program.  </w:t>
      </w:r>
      <w:r w:rsidR="000F1FD5" w:rsidRPr="00854230">
        <w:t xml:space="preserve">The Respondent shall also provide this notification to any such </w:t>
      </w:r>
      <w:r w:rsidR="000F1FD5" w:rsidRPr="00854230">
        <w:lastRenderedPageBreak/>
        <w:t xml:space="preserve">designated entities with which </w:t>
      </w:r>
      <w:r w:rsidR="00D97AD1" w:rsidRPr="00854230">
        <w:t>the Respondent</w:t>
      </w:r>
      <w:r w:rsidR="000F1FD5" w:rsidRPr="00854230">
        <w:t xml:space="preserve"> becomes associated in the year following the date of imposition of </w:t>
      </w:r>
      <w:r w:rsidR="00801E8A">
        <w:t>this sanction</w:t>
      </w:r>
      <w:r w:rsidR="00FE322D" w:rsidRPr="00854230">
        <w:t xml:space="preserve">.  </w:t>
      </w:r>
      <w:r w:rsidRPr="00854230">
        <w:t xml:space="preserve">The Respondent is further directed to certify to the Board within ten (10) days that </w:t>
      </w:r>
      <w:r w:rsidR="00D97AD1" w:rsidRPr="00854230">
        <w:t>the Respondent</w:t>
      </w:r>
      <w:r w:rsidRPr="00854230">
        <w:t xml:space="preserve"> has complied with this directive.</w:t>
      </w:r>
      <w:r w:rsidR="006E5EAA" w:rsidRPr="00854230">
        <w:t xml:space="preserve">  </w:t>
      </w:r>
    </w:p>
    <w:p w:rsidR="00E54004" w:rsidRDefault="006577F5" w:rsidP="00CA4E2E">
      <w:pPr>
        <w:spacing w:line="480" w:lineRule="auto"/>
        <w:jc w:val="both"/>
      </w:pPr>
      <w:r w:rsidRPr="00854230">
        <w:rPr>
          <w:b/>
          <w:bCs/>
        </w:rPr>
        <w:tab/>
      </w:r>
      <w:r w:rsidRPr="00854230">
        <w:t>The Board expressly reserves the authority to independently notify, at any time, any of the entities designated above, or any other affected entity, of any action it has taken.</w:t>
      </w:r>
    </w:p>
    <w:p w:rsidR="00E81EF7" w:rsidRPr="00D97AD1" w:rsidRDefault="00462C49" w:rsidP="00462C49">
      <w:pPr>
        <w:spacing w:line="480" w:lineRule="auto"/>
        <w:jc w:val="both"/>
      </w:pPr>
      <w:r>
        <w:br w:type="page"/>
      </w:r>
      <w:r w:rsidR="00B52C75">
        <w:rPr>
          <w:u w:val="single"/>
        </w:rPr>
        <w:lastRenderedPageBreak/>
        <w:t>Signed by Errol Mortimer, M.D.</w:t>
      </w:r>
      <w:r w:rsidR="00B52C75">
        <w:rPr>
          <w:u w:val="single"/>
        </w:rPr>
        <w:tab/>
      </w:r>
      <w:r w:rsidR="00B52C75">
        <w:rPr>
          <w:u w:val="single"/>
        </w:rPr>
        <w:tab/>
      </w:r>
      <w:r w:rsidR="00E81EF7" w:rsidRPr="00D97AD1">
        <w:tab/>
      </w:r>
      <w:r w:rsidR="00B52C75">
        <w:rPr>
          <w:u w:val="single"/>
        </w:rPr>
        <w:t>7/16/20</w:t>
      </w:r>
      <w:r w:rsidR="00B52C75">
        <w:rPr>
          <w:u w:val="single"/>
        </w:rPr>
        <w:tab/>
      </w:r>
      <w:r w:rsidR="00B52C75">
        <w:rPr>
          <w:u w:val="single"/>
        </w:rPr>
        <w:tab/>
      </w:r>
    </w:p>
    <w:p w:rsidR="00E81EF7" w:rsidRPr="00D97AD1" w:rsidRDefault="00D1413E" w:rsidP="00E81EF7">
      <w:r w:rsidRPr="00D97AD1">
        <w:tab/>
      </w:r>
      <w:r w:rsidRPr="00D97AD1">
        <w:tab/>
      </w:r>
      <w:r w:rsidRPr="00D97AD1">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B52C75" w:rsidP="00E81EF7">
      <w:r>
        <w:rPr>
          <w:u w:val="single"/>
        </w:rPr>
        <w:t xml:space="preserve">Signed by Paul M. </w:t>
      </w:r>
      <w:proofErr w:type="spellStart"/>
      <w:r>
        <w:rPr>
          <w:u w:val="single"/>
        </w:rPr>
        <w:t>McTague</w:t>
      </w:r>
      <w:proofErr w:type="spellEnd"/>
      <w:r>
        <w:rPr>
          <w:u w:val="single"/>
        </w:rPr>
        <w:tab/>
      </w:r>
      <w:r>
        <w:rPr>
          <w:u w:val="single"/>
        </w:rPr>
        <w:tab/>
      </w:r>
      <w:r>
        <w:rPr>
          <w:u w:val="single"/>
        </w:rPr>
        <w:tab/>
      </w:r>
      <w:r w:rsidR="00E81EF7" w:rsidRPr="00D97AD1">
        <w:tab/>
      </w:r>
      <w:r>
        <w:rPr>
          <w:u w:val="single"/>
        </w:rPr>
        <w:t>7/16/20</w:t>
      </w:r>
      <w:r>
        <w:rPr>
          <w:u w:val="single"/>
        </w:rPr>
        <w:tab/>
      </w:r>
      <w:r>
        <w:rPr>
          <w:u w:val="single"/>
        </w:rPr>
        <w:tab/>
      </w:r>
    </w:p>
    <w:p w:rsidR="00E81EF7" w:rsidRPr="00D97AD1" w:rsidRDefault="00D1413E" w:rsidP="00E81EF7">
      <w:r w:rsidRPr="00D97AD1">
        <w:tab/>
      </w:r>
      <w:r w:rsidRPr="00D97AD1">
        <w:tab/>
      </w:r>
      <w:r w:rsidRPr="00D97AD1">
        <w:tab/>
      </w:r>
      <w:r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B52C75" w:rsidP="00E81EF7">
      <w:r>
        <w:rPr>
          <w:u w:val="single"/>
        </w:rPr>
        <w:t>Signed by Lawrence Perchick</w:t>
      </w:r>
      <w:r>
        <w:rPr>
          <w:u w:val="single"/>
        </w:rPr>
        <w:tab/>
      </w:r>
      <w:r>
        <w:rPr>
          <w:u w:val="single"/>
        </w:rPr>
        <w:tab/>
      </w:r>
      <w:r>
        <w:rPr>
          <w:u w:val="single"/>
        </w:rPr>
        <w:tab/>
      </w:r>
      <w:r w:rsidR="00E81EF7" w:rsidRPr="00D97AD1">
        <w:tab/>
      </w:r>
      <w:r>
        <w:rPr>
          <w:u w:val="single"/>
        </w:rPr>
        <w:t>7/16/20</w:t>
      </w:r>
      <w:r>
        <w:rPr>
          <w:u w:val="single"/>
        </w:rPr>
        <w:tab/>
      </w:r>
      <w:r>
        <w:rPr>
          <w:u w:val="single"/>
        </w:rPr>
        <w:tab/>
      </w:r>
    </w:p>
    <w:p w:rsidR="00E81EF7" w:rsidRPr="00D97AD1" w:rsidRDefault="00D1413E" w:rsidP="00E81EF7">
      <w:r w:rsidRPr="00D97AD1">
        <w:tab/>
      </w:r>
      <w:r w:rsidRPr="00D97AD1">
        <w:tab/>
      </w:r>
      <w:r w:rsidRPr="00D97AD1">
        <w:tab/>
      </w:r>
      <w:r w:rsidRPr="00D97AD1">
        <w:tab/>
      </w:r>
      <w:r w:rsidRPr="00D97AD1">
        <w:tab/>
      </w:r>
      <w:r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t xml:space="preserve">So ORDERED by the Board of Registration in Medicine this  </w:t>
      </w:r>
      <w:r w:rsidR="00D1413E" w:rsidRPr="00D97AD1">
        <w:t xml:space="preserve">  </w:t>
      </w:r>
      <w:r w:rsidR="00B52C75">
        <w:t>4th</w:t>
      </w:r>
      <w:r w:rsidR="00D1413E" w:rsidRPr="00D97AD1">
        <w:t xml:space="preserve"> day of </w:t>
      </w:r>
      <w:r w:rsidR="00B52C75">
        <w:rPr>
          <w:u w:val="single"/>
        </w:rPr>
        <w:t xml:space="preserve">December </w:t>
      </w:r>
      <w:r w:rsidR="00D1413E" w:rsidRPr="00D97AD1">
        <w:t>, 20</w:t>
      </w:r>
      <w:r w:rsidR="00B52C75">
        <w:t>20</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B52C75">
        <w:rPr>
          <w:u w:val="single"/>
        </w:rPr>
        <w:t>Signed by George M. Abraham, M.D.</w:t>
      </w:r>
    </w:p>
    <w:p w:rsidR="00D23480" w:rsidRDefault="007131DB" w:rsidP="00E81EF7">
      <w:r>
        <w:tab/>
      </w:r>
      <w:r>
        <w:tab/>
      </w:r>
      <w:r>
        <w:tab/>
      </w:r>
      <w:r>
        <w:tab/>
      </w:r>
      <w:r>
        <w:tab/>
      </w:r>
      <w:r>
        <w:tab/>
      </w:r>
      <w:r>
        <w:tab/>
      </w:r>
      <w:r w:rsidR="00801E8A">
        <w:t>George M. Abraham</w:t>
      </w:r>
      <w:r>
        <w:t>, M.D.</w:t>
      </w:r>
    </w:p>
    <w:p w:rsidR="007131DB" w:rsidRPr="00D97AD1" w:rsidRDefault="007131DB" w:rsidP="00E81EF7">
      <w:r>
        <w:tab/>
      </w:r>
      <w:r>
        <w:tab/>
      </w:r>
      <w:r>
        <w:tab/>
      </w:r>
      <w:r>
        <w:tab/>
      </w:r>
      <w:r>
        <w:tab/>
      </w:r>
      <w:r>
        <w:tab/>
      </w:r>
      <w:r>
        <w:tab/>
        <w:t>Board Chair</w:t>
      </w:r>
    </w:p>
    <w:sectPr w:rsidR="007131DB" w:rsidRPr="00D97AD1" w:rsidSect="000158B1">
      <w:footerReference w:type="default" r:id="rId8"/>
      <w:footerReference w:type="first" r:id="rId9"/>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9E7" w:rsidRDefault="003D79E7" w:rsidP="00ED211F">
      <w:r>
        <w:separator/>
      </w:r>
    </w:p>
  </w:endnote>
  <w:endnote w:type="continuationSeparator" w:id="0">
    <w:p w:rsidR="003D79E7" w:rsidRDefault="003D79E7"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B7E" w:rsidRPr="009A4740" w:rsidRDefault="000158B1" w:rsidP="000158B1">
    <w:pPr>
      <w:pStyle w:val="Footer"/>
      <w:tabs>
        <w:tab w:val="clear" w:pos="4320"/>
        <w:tab w:val="clear" w:pos="8640"/>
        <w:tab w:val="center" w:pos="4680"/>
        <w:tab w:val="right" w:pos="9360"/>
      </w:tabs>
      <w:rPr>
        <w:sz w:val="20"/>
        <w:szCs w:val="20"/>
      </w:rPr>
    </w:pPr>
    <w:r w:rsidRPr="009C61DD">
      <w:rPr>
        <w:sz w:val="20"/>
        <w:szCs w:val="20"/>
      </w:rPr>
      <w:t xml:space="preserve">Consent Order – </w:t>
    </w:r>
    <w:r w:rsidR="009C61DD" w:rsidRPr="009C61DD">
      <w:rPr>
        <w:sz w:val="20"/>
        <w:szCs w:val="20"/>
      </w:rPr>
      <w:t>Errol S. Mortimer, M.D.</w:t>
    </w:r>
    <w:r w:rsidR="009C61DD">
      <w:rPr>
        <w:color w:val="C00000"/>
        <w:sz w:val="20"/>
        <w:szCs w:val="20"/>
      </w:rPr>
      <w:t xml:space="preserve"> </w:t>
    </w:r>
    <w:r w:rsidRPr="000158B1">
      <w:rPr>
        <w:sz w:val="20"/>
        <w:szCs w:val="20"/>
      </w:rPr>
      <w:tab/>
    </w:r>
    <w:r w:rsidRPr="000158B1">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sidR="009947DC">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8B1" w:rsidRDefault="000158B1" w:rsidP="000158B1">
    <w:pPr>
      <w:pStyle w:val="Footer"/>
      <w:tabs>
        <w:tab w:val="clear" w:pos="4320"/>
        <w:tab w:val="clear" w:pos="8640"/>
        <w:tab w:val="center" w:pos="4680"/>
        <w:tab w:val="right" w:pos="9360"/>
      </w:tabs>
    </w:pPr>
    <w:r>
      <w:rPr>
        <w:sz w:val="20"/>
        <w:szCs w:val="20"/>
      </w:rPr>
      <w:t xml:space="preserve">Consent Order – </w:t>
    </w:r>
    <w:r w:rsidR="00854230" w:rsidRPr="009C61DD">
      <w:rPr>
        <w:sz w:val="20"/>
        <w:szCs w:val="20"/>
      </w:rPr>
      <w:t>Errol S. Mortimer,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9E7" w:rsidRDefault="003D79E7" w:rsidP="00ED211F">
      <w:r>
        <w:separator/>
      </w:r>
    </w:p>
  </w:footnote>
  <w:footnote w:type="continuationSeparator" w:id="0">
    <w:p w:rsidR="003D79E7" w:rsidRDefault="003D79E7"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0C93"/>
    <w:multiLevelType w:val="hybridMultilevel"/>
    <w:tmpl w:val="112C37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E5F28"/>
    <w:multiLevelType w:val="hybridMultilevel"/>
    <w:tmpl w:val="C152D99C"/>
    <w:lvl w:ilvl="0" w:tplc="AD5E6B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7D106F"/>
    <w:multiLevelType w:val="hybridMultilevel"/>
    <w:tmpl w:val="1818B024"/>
    <w:lvl w:ilvl="0" w:tplc="C354F60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14A61"/>
    <w:rsid w:val="000158B1"/>
    <w:rsid w:val="000218FB"/>
    <w:rsid w:val="00023016"/>
    <w:rsid w:val="00023620"/>
    <w:rsid w:val="00033C0C"/>
    <w:rsid w:val="000400AB"/>
    <w:rsid w:val="00046CE5"/>
    <w:rsid w:val="000757B0"/>
    <w:rsid w:val="000778E8"/>
    <w:rsid w:val="00093E11"/>
    <w:rsid w:val="000A0E63"/>
    <w:rsid w:val="000A10C2"/>
    <w:rsid w:val="000A7328"/>
    <w:rsid w:val="000B1E17"/>
    <w:rsid w:val="000D31A9"/>
    <w:rsid w:val="000E3275"/>
    <w:rsid w:val="000E473C"/>
    <w:rsid w:val="000F070F"/>
    <w:rsid w:val="000F0C70"/>
    <w:rsid w:val="000F18F2"/>
    <w:rsid w:val="000F1FD5"/>
    <w:rsid w:val="000F4BA0"/>
    <w:rsid w:val="000F77A7"/>
    <w:rsid w:val="000F7B95"/>
    <w:rsid w:val="00105896"/>
    <w:rsid w:val="00115839"/>
    <w:rsid w:val="00127639"/>
    <w:rsid w:val="00137BFD"/>
    <w:rsid w:val="0014239A"/>
    <w:rsid w:val="00143047"/>
    <w:rsid w:val="00145FB1"/>
    <w:rsid w:val="00160A8D"/>
    <w:rsid w:val="00160B7E"/>
    <w:rsid w:val="00161E41"/>
    <w:rsid w:val="00175A49"/>
    <w:rsid w:val="00177598"/>
    <w:rsid w:val="00180535"/>
    <w:rsid w:val="00183713"/>
    <w:rsid w:val="001908D7"/>
    <w:rsid w:val="001955F0"/>
    <w:rsid w:val="00195BA1"/>
    <w:rsid w:val="001B11D7"/>
    <w:rsid w:val="001C2FE8"/>
    <w:rsid w:val="001C41DC"/>
    <w:rsid w:val="001E39E1"/>
    <w:rsid w:val="00201C38"/>
    <w:rsid w:val="002059C8"/>
    <w:rsid w:val="00214D65"/>
    <w:rsid w:val="002210B5"/>
    <w:rsid w:val="0025049B"/>
    <w:rsid w:val="00263801"/>
    <w:rsid w:val="00264585"/>
    <w:rsid w:val="002718FD"/>
    <w:rsid w:val="00272168"/>
    <w:rsid w:val="00285194"/>
    <w:rsid w:val="0028592A"/>
    <w:rsid w:val="00293148"/>
    <w:rsid w:val="002A5AC7"/>
    <w:rsid w:val="002A7F38"/>
    <w:rsid w:val="002D1EA9"/>
    <w:rsid w:val="002D3386"/>
    <w:rsid w:val="002D63D7"/>
    <w:rsid w:val="002E703E"/>
    <w:rsid w:val="002F017D"/>
    <w:rsid w:val="002F23D0"/>
    <w:rsid w:val="002F47E6"/>
    <w:rsid w:val="002F7144"/>
    <w:rsid w:val="003118A0"/>
    <w:rsid w:val="00317E91"/>
    <w:rsid w:val="00353275"/>
    <w:rsid w:val="00361A7A"/>
    <w:rsid w:val="0036603F"/>
    <w:rsid w:val="00372C0A"/>
    <w:rsid w:val="00373F30"/>
    <w:rsid w:val="00382333"/>
    <w:rsid w:val="003855D1"/>
    <w:rsid w:val="00391BF5"/>
    <w:rsid w:val="00394560"/>
    <w:rsid w:val="003B7E7D"/>
    <w:rsid w:val="003C39C0"/>
    <w:rsid w:val="003D1C95"/>
    <w:rsid w:val="003D1F06"/>
    <w:rsid w:val="003D58A0"/>
    <w:rsid w:val="003D5DB1"/>
    <w:rsid w:val="003D79E7"/>
    <w:rsid w:val="003E1CFC"/>
    <w:rsid w:val="003E42BD"/>
    <w:rsid w:val="003F5704"/>
    <w:rsid w:val="00401D19"/>
    <w:rsid w:val="0040310C"/>
    <w:rsid w:val="0041038C"/>
    <w:rsid w:val="00411E3F"/>
    <w:rsid w:val="00416279"/>
    <w:rsid w:val="00422C94"/>
    <w:rsid w:val="00423F7A"/>
    <w:rsid w:val="004300E2"/>
    <w:rsid w:val="00430AD0"/>
    <w:rsid w:val="0044024C"/>
    <w:rsid w:val="00443DDA"/>
    <w:rsid w:val="00462C49"/>
    <w:rsid w:val="00474C54"/>
    <w:rsid w:val="00476E10"/>
    <w:rsid w:val="004778E6"/>
    <w:rsid w:val="0048340A"/>
    <w:rsid w:val="00485E02"/>
    <w:rsid w:val="0049323E"/>
    <w:rsid w:val="004A501B"/>
    <w:rsid w:val="004B121E"/>
    <w:rsid w:val="004B4FE5"/>
    <w:rsid w:val="004D3F18"/>
    <w:rsid w:val="004D5D69"/>
    <w:rsid w:val="004D6773"/>
    <w:rsid w:val="004F0C7F"/>
    <w:rsid w:val="004F4A3D"/>
    <w:rsid w:val="004F4A83"/>
    <w:rsid w:val="00510598"/>
    <w:rsid w:val="00513817"/>
    <w:rsid w:val="00516929"/>
    <w:rsid w:val="0053336E"/>
    <w:rsid w:val="00540F36"/>
    <w:rsid w:val="00544DE5"/>
    <w:rsid w:val="00553143"/>
    <w:rsid w:val="00557F6F"/>
    <w:rsid w:val="00572CEA"/>
    <w:rsid w:val="00590C24"/>
    <w:rsid w:val="0059323A"/>
    <w:rsid w:val="005A2392"/>
    <w:rsid w:val="005B0AB8"/>
    <w:rsid w:val="005B38D1"/>
    <w:rsid w:val="005E743F"/>
    <w:rsid w:val="005F4AF5"/>
    <w:rsid w:val="005F54A2"/>
    <w:rsid w:val="006048C2"/>
    <w:rsid w:val="00610D1E"/>
    <w:rsid w:val="00615CB8"/>
    <w:rsid w:val="00615F28"/>
    <w:rsid w:val="0062122F"/>
    <w:rsid w:val="00627FE4"/>
    <w:rsid w:val="00633F52"/>
    <w:rsid w:val="00643D33"/>
    <w:rsid w:val="00643D6C"/>
    <w:rsid w:val="00651D10"/>
    <w:rsid w:val="0065256D"/>
    <w:rsid w:val="00655B6F"/>
    <w:rsid w:val="006577F5"/>
    <w:rsid w:val="006618F7"/>
    <w:rsid w:val="00662379"/>
    <w:rsid w:val="00662D78"/>
    <w:rsid w:val="006646BC"/>
    <w:rsid w:val="00675A4D"/>
    <w:rsid w:val="00686388"/>
    <w:rsid w:val="00687761"/>
    <w:rsid w:val="006A2119"/>
    <w:rsid w:val="006A6C2E"/>
    <w:rsid w:val="006B0B9D"/>
    <w:rsid w:val="006B5092"/>
    <w:rsid w:val="006D41AA"/>
    <w:rsid w:val="006E5EAA"/>
    <w:rsid w:val="006E5F65"/>
    <w:rsid w:val="006F1CC5"/>
    <w:rsid w:val="006F1F64"/>
    <w:rsid w:val="007050B5"/>
    <w:rsid w:val="007131DB"/>
    <w:rsid w:val="00733C0A"/>
    <w:rsid w:val="00740D26"/>
    <w:rsid w:val="007475A9"/>
    <w:rsid w:val="00753B45"/>
    <w:rsid w:val="00762FDE"/>
    <w:rsid w:val="00767243"/>
    <w:rsid w:val="00777526"/>
    <w:rsid w:val="007838A6"/>
    <w:rsid w:val="00792BAE"/>
    <w:rsid w:val="00794DA1"/>
    <w:rsid w:val="00795DF7"/>
    <w:rsid w:val="007B7064"/>
    <w:rsid w:val="007B79E9"/>
    <w:rsid w:val="007C3EC1"/>
    <w:rsid w:val="007D68C6"/>
    <w:rsid w:val="007E0CE9"/>
    <w:rsid w:val="007E5E4D"/>
    <w:rsid w:val="007F7A5C"/>
    <w:rsid w:val="0080156A"/>
    <w:rsid w:val="00801E8A"/>
    <w:rsid w:val="00810F9D"/>
    <w:rsid w:val="00811081"/>
    <w:rsid w:val="008110D6"/>
    <w:rsid w:val="008233B0"/>
    <w:rsid w:val="00825CF7"/>
    <w:rsid w:val="008269C4"/>
    <w:rsid w:val="00830A7C"/>
    <w:rsid w:val="00854230"/>
    <w:rsid w:val="008565E6"/>
    <w:rsid w:val="008625C9"/>
    <w:rsid w:val="00864990"/>
    <w:rsid w:val="0086575B"/>
    <w:rsid w:val="00870771"/>
    <w:rsid w:val="0088141D"/>
    <w:rsid w:val="008819A0"/>
    <w:rsid w:val="0088713F"/>
    <w:rsid w:val="008A1203"/>
    <w:rsid w:val="008B58AE"/>
    <w:rsid w:val="008E3A93"/>
    <w:rsid w:val="008F03FF"/>
    <w:rsid w:val="008F63CA"/>
    <w:rsid w:val="009049D2"/>
    <w:rsid w:val="009056A6"/>
    <w:rsid w:val="009077BA"/>
    <w:rsid w:val="00914C9E"/>
    <w:rsid w:val="0091785C"/>
    <w:rsid w:val="00921FFE"/>
    <w:rsid w:val="00924D9E"/>
    <w:rsid w:val="00940FC5"/>
    <w:rsid w:val="00962E89"/>
    <w:rsid w:val="00963295"/>
    <w:rsid w:val="009679CF"/>
    <w:rsid w:val="00971041"/>
    <w:rsid w:val="00981E58"/>
    <w:rsid w:val="00982263"/>
    <w:rsid w:val="00983FE9"/>
    <w:rsid w:val="009865B4"/>
    <w:rsid w:val="009947DC"/>
    <w:rsid w:val="009A3C02"/>
    <w:rsid w:val="009A45D3"/>
    <w:rsid w:val="009A4740"/>
    <w:rsid w:val="009B19A3"/>
    <w:rsid w:val="009B2BAA"/>
    <w:rsid w:val="009B3820"/>
    <w:rsid w:val="009B69EB"/>
    <w:rsid w:val="009C1316"/>
    <w:rsid w:val="009C61DD"/>
    <w:rsid w:val="009C66FB"/>
    <w:rsid w:val="009D2C25"/>
    <w:rsid w:val="009D7CF3"/>
    <w:rsid w:val="009E2754"/>
    <w:rsid w:val="009F543E"/>
    <w:rsid w:val="00A00459"/>
    <w:rsid w:val="00A06618"/>
    <w:rsid w:val="00A07C15"/>
    <w:rsid w:val="00A23706"/>
    <w:rsid w:val="00A3085B"/>
    <w:rsid w:val="00A45129"/>
    <w:rsid w:val="00A45CA6"/>
    <w:rsid w:val="00A5190C"/>
    <w:rsid w:val="00A53972"/>
    <w:rsid w:val="00A56F1C"/>
    <w:rsid w:val="00A6250D"/>
    <w:rsid w:val="00A663DD"/>
    <w:rsid w:val="00A72821"/>
    <w:rsid w:val="00A777C6"/>
    <w:rsid w:val="00A86B2B"/>
    <w:rsid w:val="00AF60FF"/>
    <w:rsid w:val="00B04B65"/>
    <w:rsid w:val="00B13A38"/>
    <w:rsid w:val="00B13E77"/>
    <w:rsid w:val="00B14794"/>
    <w:rsid w:val="00B46A89"/>
    <w:rsid w:val="00B52C75"/>
    <w:rsid w:val="00B60F81"/>
    <w:rsid w:val="00B61886"/>
    <w:rsid w:val="00B6685D"/>
    <w:rsid w:val="00B73EE2"/>
    <w:rsid w:val="00B776A6"/>
    <w:rsid w:val="00B825C8"/>
    <w:rsid w:val="00B862B1"/>
    <w:rsid w:val="00BA0ECF"/>
    <w:rsid w:val="00BC1646"/>
    <w:rsid w:val="00BD1952"/>
    <w:rsid w:val="00BD1BFA"/>
    <w:rsid w:val="00BD2C42"/>
    <w:rsid w:val="00BE1AFA"/>
    <w:rsid w:val="00C02039"/>
    <w:rsid w:val="00C105C4"/>
    <w:rsid w:val="00C105CC"/>
    <w:rsid w:val="00C14FF5"/>
    <w:rsid w:val="00C16494"/>
    <w:rsid w:val="00C17EF9"/>
    <w:rsid w:val="00C23DF2"/>
    <w:rsid w:val="00C2752D"/>
    <w:rsid w:val="00C341B3"/>
    <w:rsid w:val="00C56518"/>
    <w:rsid w:val="00C56CC0"/>
    <w:rsid w:val="00C572C4"/>
    <w:rsid w:val="00C60CDD"/>
    <w:rsid w:val="00C61A92"/>
    <w:rsid w:val="00C61EB6"/>
    <w:rsid w:val="00C6719C"/>
    <w:rsid w:val="00CA38FF"/>
    <w:rsid w:val="00CA4E2E"/>
    <w:rsid w:val="00CB09D4"/>
    <w:rsid w:val="00CB7761"/>
    <w:rsid w:val="00CD063B"/>
    <w:rsid w:val="00CD224C"/>
    <w:rsid w:val="00CE05DA"/>
    <w:rsid w:val="00CE703E"/>
    <w:rsid w:val="00CF5053"/>
    <w:rsid w:val="00CF62EA"/>
    <w:rsid w:val="00D1413E"/>
    <w:rsid w:val="00D14896"/>
    <w:rsid w:val="00D15E9D"/>
    <w:rsid w:val="00D20B96"/>
    <w:rsid w:val="00D22C4F"/>
    <w:rsid w:val="00D23480"/>
    <w:rsid w:val="00D252CE"/>
    <w:rsid w:val="00D3001F"/>
    <w:rsid w:val="00D32175"/>
    <w:rsid w:val="00D354C0"/>
    <w:rsid w:val="00D4255A"/>
    <w:rsid w:val="00D47AB3"/>
    <w:rsid w:val="00D545FA"/>
    <w:rsid w:val="00D56F27"/>
    <w:rsid w:val="00D614C6"/>
    <w:rsid w:val="00D6224C"/>
    <w:rsid w:val="00D717A7"/>
    <w:rsid w:val="00D81AD0"/>
    <w:rsid w:val="00D8351C"/>
    <w:rsid w:val="00D94048"/>
    <w:rsid w:val="00D97AD1"/>
    <w:rsid w:val="00D97F65"/>
    <w:rsid w:val="00DA1BF1"/>
    <w:rsid w:val="00DB19E1"/>
    <w:rsid w:val="00DB6270"/>
    <w:rsid w:val="00DD2AB1"/>
    <w:rsid w:val="00DE28F2"/>
    <w:rsid w:val="00DE5FB8"/>
    <w:rsid w:val="00DF0009"/>
    <w:rsid w:val="00DF12B7"/>
    <w:rsid w:val="00DF2292"/>
    <w:rsid w:val="00DF4AF6"/>
    <w:rsid w:val="00E11AE0"/>
    <w:rsid w:val="00E12100"/>
    <w:rsid w:val="00E1632E"/>
    <w:rsid w:val="00E40D87"/>
    <w:rsid w:val="00E4175B"/>
    <w:rsid w:val="00E47CC1"/>
    <w:rsid w:val="00E54004"/>
    <w:rsid w:val="00E700DF"/>
    <w:rsid w:val="00E750C2"/>
    <w:rsid w:val="00E8033E"/>
    <w:rsid w:val="00E8120F"/>
    <w:rsid w:val="00E81EF7"/>
    <w:rsid w:val="00E95518"/>
    <w:rsid w:val="00EA05A3"/>
    <w:rsid w:val="00EA5E2E"/>
    <w:rsid w:val="00EA7599"/>
    <w:rsid w:val="00EC75EF"/>
    <w:rsid w:val="00EC78A7"/>
    <w:rsid w:val="00ED211F"/>
    <w:rsid w:val="00ED32F7"/>
    <w:rsid w:val="00ED7CF6"/>
    <w:rsid w:val="00EE00E7"/>
    <w:rsid w:val="00EE220B"/>
    <w:rsid w:val="00EF1794"/>
    <w:rsid w:val="00EF3885"/>
    <w:rsid w:val="00EF66FE"/>
    <w:rsid w:val="00EF74A2"/>
    <w:rsid w:val="00F039DF"/>
    <w:rsid w:val="00F15A33"/>
    <w:rsid w:val="00F2043B"/>
    <w:rsid w:val="00F220C0"/>
    <w:rsid w:val="00F30CE8"/>
    <w:rsid w:val="00F31A04"/>
    <w:rsid w:val="00F330FC"/>
    <w:rsid w:val="00F357EC"/>
    <w:rsid w:val="00F4036E"/>
    <w:rsid w:val="00F40660"/>
    <w:rsid w:val="00F43B11"/>
    <w:rsid w:val="00F5536A"/>
    <w:rsid w:val="00F61615"/>
    <w:rsid w:val="00F673C1"/>
    <w:rsid w:val="00F73664"/>
    <w:rsid w:val="00F80E45"/>
    <w:rsid w:val="00F83A7F"/>
    <w:rsid w:val="00F841A7"/>
    <w:rsid w:val="00FC77DC"/>
    <w:rsid w:val="00FD7E2C"/>
    <w:rsid w:val="00FE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F29F35-2DBC-4D36-B486-2E576F7E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0158B1"/>
    <w:rPr>
      <w:rFonts w:ascii="Tahoma" w:hAnsi="Tahoma" w:cs="Tahoma"/>
      <w:sz w:val="16"/>
      <w:szCs w:val="16"/>
    </w:rPr>
  </w:style>
  <w:style w:type="character" w:customStyle="1" w:styleId="BalloonTextChar">
    <w:name w:val="Balloon Text Char"/>
    <w:link w:val="BalloonText"/>
    <w:rsid w:val="00015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8744-4FF6-413C-AADE-87C9A4FC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2</cp:revision>
  <cp:lastPrinted>2019-08-27T14:24:00Z</cp:lastPrinted>
  <dcterms:created xsi:type="dcterms:W3CDTF">2020-12-09T14:41:00Z</dcterms:created>
  <dcterms:modified xsi:type="dcterms:W3CDTF">2020-12-09T14:41:00Z</dcterms:modified>
</cp:coreProperties>
</file>