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8E8E9" w14:textId="77777777" w:rsidR="00E81EF7" w:rsidRPr="0077511A" w:rsidRDefault="00E81EF7" w:rsidP="00E81EF7">
      <w:pPr>
        <w:jc w:val="center"/>
      </w:pPr>
      <w:r w:rsidRPr="0077511A">
        <w:t>COMMONWEALTH OF MASSACHUSETTS</w:t>
      </w:r>
    </w:p>
    <w:p w14:paraId="76DC11F3" w14:textId="77777777" w:rsidR="00E81EF7" w:rsidRPr="0077511A" w:rsidRDefault="00E81EF7" w:rsidP="00E81EF7"/>
    <w:p w14:paraId="73A99946" w14:textId="77777777"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14:paraId="4C6A1853" w14:textId="4D7522A4"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F634E0">
        <w:t xml:space="preserve"> 2021-036</w:t>
      </w:r>
    </w:p>
    <w:p w14:paraId="1D3418C6"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14:paraId="72A717A1" w14:textId="77777777" w:rsidR="00E81EF7" w:rsidRPr="0077511A" w:rsidRDefault="00E81EF7" w:rsidP="00E81EF7">
      <w:r w:rsidRPr="0077511A">
        <w:tab/>
      </w:r>
      <w:r w:rsidRPr="0077511A">
        <w:tab/>
      </w:r>
      <w:r w:rsidRPr="0077511A">
        <w:tab/>
      </w:r>
      <w:r w:rsidRPr="0077511A">
        <w:tab/>
      </w:r>
      <w:r w:rsidRPr="0077511A">
        <w:tab/>
        <w:t>)</w:t>
      </w:r>
    </w:p>
    <w:p w14:paraId="0F426212" w14:textId="77777777" w:rsidR="00E81EF7" w:rsidRPr="0077511A" w:rsidRDefault="00E81EF7" w:rsidP="00E81EF7">
      <w:r w:rsidRPr="0077511A">
        <w:t>In the Matter of</w:t>
      </w:r>
      <w:r w:rsidRPr="0077511A">
        <w:tab/>
      </w:r>
      <w:r w:rsidRPr="0077511A">
        <w:tab/>
      </w:r>
      <w:r w:rsidRPr="0077511A">
        <w:tab/>
        <w:t>)</w:t>
      </w:r>
    </w:p>
    <w:p w14:paraId="00B8F348" w14:textId="77777777" w:rsidR="00E81EF7" w:rsidRPr="0077511A" w:rsidRDefault="00E81EF7" w:rsidP="00E81EF7">
      <w:r w:rsidRPr="0077511A">
        <w:tab/>
      </w:r>
      <w:r w:rsidRPr="0077511A">
        <w:tab/>
      </w:r>
      <w:r w:rsidRPr="0077511A">
        <w:tab/>
      </w:r>
      <w:r w:rsidRPr="0077511A">
        <w:tab/>
      </w:r>
      <w:r w:rsidRPr="0077511A">
        <w:tab/>
        <w:t>)</w:t>
      </w:r>
    </w:p>
    <w:p w14:paraId="5259C11C" w14:textId="77777777" w:rsidR="00E81EF7" w:rsidRPr="0077511A" w:rsidRDefault="00AC1CCC" w:rsidP="00E81EF7">
      <w:r>
        <w:t>MARK J. STERLING</w:t>
      </w:r>
      <w:r w:rsidR="001D33FF">
        <w:t>, M.D.</w:t>
      </w:r>
      <w:r w:rsidR="00762951" w:rsidRPr="0077511A">
        <w:tab/>
      </w:r>
      <w:r w:rsidR="00E25244">
        <w:tab/>
      </w:r>
      <w:r w:rsidR="00E81EF7" w:rsidRPr="0077511A">
        <w:t>)</w:t>
      </w:r>
    </w:p>
    <w:p w14:paraId="5852329A"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14:paraId="646C24AC" w14:textId="77777777" w:rsidR="00E81EF7" w:rsidRPr="0077511A" w:rsidRDefault="00E81EF7" w:rsidP="00E81EF7"/>
    <w:p w14:paraId="23C7B573" w14:textId="77777777" w:rsidR="00E81EF7" w:rsidRPr="0077511A" w:rsidRDefault="00E81EF7" w:rsidP="00E81EF7">
      <w:pPr>
        <w:jc w:val="center"/>
      </w:pPr>
      <w:r w:rsidRPr="0077511A">
        <w:rPr>
          <w:b/>
          <w:u w:val="single"/>
        </w:rPr>
        <w:t>CONSENT ORDER</w:t>
      </w:r>
    </w:p>
    <w:p w14:paraId="3F88C3E2" w14:textId="77777777" w:rsidR="00E81EF7" w:rsidRPr="0077511A" w:rsidRDefault="00E81EF7" w:rsidP="00E81EF7"/>
    <w:p w14:paraId="7CCF9D66" w14:textId="77777777" w:rsidR="00E81EF7" w:rsidRPr="0077511A" w:rsidRDefault="00E81EF7" w:rsidP="00E81EF7">
      <w:pPr>
        <w:spacing w:line="480" w:lineRule="auto"/>
      </w:pPr>
      <w:r w:rsidRPr="0077511A">
        <w:tab/>
        <w:t xml:space="preserve">Pursuant to G.L. c. 30A, § 10, </w:t>
      </w:r>
      <w:r w:rsidR="00AC1CCC">
        <w:t>Mark J. Sterling</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the Board may make the conclusions of law and impose the sanction set forth below in resolution of investigative Docket No</w:t>
      </w:r>
      <w:r w:rsidR="00AC1CCC">
        <w:t>s</w:t>
      </w:r>
      <w:r w:rsidRPr="0077511A">
        <w:t xml:space="preserve">. </w:t>
      </w:r>
      <w:r w:rsidR="00123729">
        <w:t>2</w:t>
      </w:r>
      <w:r w:rsidR="00F109CD">
        <w:t>1-332, 21-298 and 20-879</w:t>
      </w:r>
      <w:r w:rsidR="0039140A">
        <w:t>.</w:t>
      </w:r>
    </w:p>
    <w:p w14:paraId="43D64C43" w14:textId="77777777" w:rsidR="00AF4318" w:rsidRPr="00982D78" w:rsidRDefault="00E81EF7" w:rsidP="00982D78">
      <w:pPr>
        <w:spacing w:line="480" w:lineRule="auto"/>
        <w:jc w:val="center"/>
        <w:rPr>
          <w:u w:val="single"/>
        </w:rPr>
      </w:pPr>
      <w:r w:rsidRPr="0077511A">
        <w:rPr>
          <w:u w:val="single"/>
        </w:rPr>
        <w:t>Findings of Fact</w:t>
      </w:r>
    </w:p>
    <w:p w14:paraId="0F388A13" w14:textId="77777777" w:rsidR="00AC1CCC" w:rsidRPr="0077511A" w:rsidRDefault="006D269A" w:rsidP="00982D78">
      <w:pPr>
        <w:numPr>
          <w:ilvl w:val="0"/>
          <w:numId w:val="1"/>
        </w:numPr>
        <w:tabs>
          <w:tab w:val="clear" w:pos="2790"/>
          <w:tab w:val="num" w:pos="720"/>
        </w:tabs>
        <w:spacing w:line="480" w:lineRule="auto"/>
        <w:ind w:left="0"/>
      </w:pPr>
      <w:r>
        <w:t>The Respondent</w:t>
      </w:r>
      <w:r w:rsidR="00AC1CCC" w:rsidRPr="00F87834">
        <w:t xml:space="preserve"> </w:t>
      </w:r>
      <w:r w:rsidR="00AC1CCC">
        <w:t xml:space="preserve">is a 1991 graduate of the New York Medical College and board certified in gastroenterology and internal medicine.  He </w:t>
      </w:r>
      <w:r w:rsidR="00A73A90">
        <w:t>was initially</w:t>
      </w:r>
      <w:r w:rsidR="00AC1CCC">
        <w:t xml:space="preserve"> licensed to practice medicine in Massachusetts</w:t>
      </w:r>
      <w:r w:rsidR="00A73A90">
        <w:t xml:space="preserve"> under certificate number 78918</w:t>
      </w:r>
      <w:r w:rsidR="00AC1CCC">
        <w:t xml:space="preserve"> </w:t>
      </w:r>
      <w:r w:rsidR="00A73A90">
        <w:t xml:space="preserve">from </w:t>
      </w:r>
      <w:r w:rsidR="00AC1CCC">
        <w:t xml:space="preserve">January 26, 1994 </w:t>
      </w:r>
      <w:r w:rsidR="00A73A90">
        <w:t xml:space="preserve">through March 15, 1997 and has been again since 2008.  </w:t>
      </w:r>
      <w:r>
        <w:t>The Respondent</w:t>
      </w:r>
      <w:r w:rsidR="00A73A90">
        <w:t xml:space="preserve"> was previously licensed </w:t>
      </w:r>
      <w:r w:rsidR="00AC1CCC">
        <w:t>in New Jersey</w:t>
      </w:r>
      <w:r w:rsidR="00A73A90">
        <w:t xml:space="preserve"> from 1997 </w:t>
      </w:r>
      <w:r w:rsidR="00AC1CCC">
        <w:t xml:space="preserve">until 2009 and Ohio </w:t>
      </w:r>
      <w:r w:rsidR="00A73A90">
        <w:t>from 1996 to</w:t>
      </w:r>
      <w:r w:rsidR="00AC1CCC">
        <w:t xml:space="preserve"> 1998</w:t>
      </w:r>
      <w:r w:rsidR="00AC1CCC" w:rsidRPr="00F87834">
        <w:t>.</w:t>
      </w:r>
      <w:r w:rsidR="00AC1CCC">
        <w:t xml:space="preserve">  </w:t>
      </w:r>
    </w:p>
    <w:p w14:paraId="0715A551" w14:textId="77777777" w:rsidR="00363DBC" w:rsidRPr="00982D78" w:rsidRDefault="00363DBC" w:rsidP="00982D78">
      <w:pPr>
        <w:pStyle w:val="NoSpacing"/>
        <w:tabs>
          <w:tab w:val="left" w:pos="720"/>
        </w:tabs>
        <w:spacing w:line="480" w:lineRule="auto"/>
        <w:rPr>
          <w:rFonts w:ascii="Times New Roman" w:hAnsi="Times New Roman"/>
          <w:sz w:val="24"/>
          <w:szCs w:val="24"/>
          <w:u w:val="single"/>
        </w:rPr>
      </w:pPr>
      <w:r w:rsidRPr="00982D78">
        <w:rPr>
          <w:rFonts w:ascii="Times New Roman" w:hAnsi="Times New Roman"/>
          <w:sz w:val="24"/>
          <w:szCs w:val="24"/>
          <w:u w:val="single"/>
        </w:rPr>
        <w:t>Impairment</w:t>
      </w:r>
    </w:p>
    <w:p w14:paraId="6473C08F" w14:textId="77777777" w:rsidR="00AC1CCC" w:rsidRDefault="00F109CD" w:rsidP="00905259">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On diverse dates from </w:t>
      </w:r>
      <w:r w:rsidR="00A73A90">
        <w:rPr>
          <w:rFonts w:ascii="Times New Roman" w:hAnsi="Times New Roman"/>
          <w:sz w:val="24"/>
          <w:szCs w:val="24"/>
        </w:rPr>
        <w:t xml:space="preserve">April 1, 2013 through November </w:t>
      </w:r>
      <w:r w:rsidR="006D269A">
        <w:rPr>
          <w:rFonts w:ascii="Times New Roman" w:hAnsi="Times New Roman"/>
          <w:sz w:val="24"/>
          <w:szCs w:val="24"/>
        </w:rPr>
        <w:t xml:space="preserve">3, 2020 the Respondent “nodded off” with his eyes closed and head down during endoscopic procedures for which he was the assigned attending physician overseeing </w:t>
      </w:r>
      <w:r w:rsidR="009517FF">
        <w:rPr>
          <w:rFonts w:ascii="Times New Roman" w:hAnsi="Times New Roman"/>
          <w:sz w:val="24"/>
          <w:szCs w:val="24"/>
        </w:rPr>
        <w:t>Fellows with varying levels of experience</w:t>
      </w:r>
      <w:r w:rsidR="006D269A">
        <w:rPr>
          <w:rFonts w:ascii="Times New Roman" w:hAnsi="Times New Roman"/>
          <w:sz w:val="24"/>
          <w:szCs w:val="24"/>
        </w:rPr>
        <w:t xml:space="preserve"> at Lahey Hospital and Medical Center and Tufts Medical Center.  </w:t>
      </w:r>
    </w:p>
    <w:p w14:paraId="47AF0743" w14:textId="77777777" w:rsidR="006D269A" w:rsidRDefault="006D269A" w:rsidP="00905259">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lastRenderedPageBreak/>
        <w:t>In 2019 the Respondent was diagnosed with obstructive sleep apnea after a sleep study and began relevant specialized treatment and intervention.</w:t>
      </w:r>
    </w:p>
    <w:p w14:paraId="20B682F6" w14:textId="77777777" w:rsidR="00B26474" w:rsidRDefault="002325B3" w:rsidP="00905259">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On </w:t>
      </w:r>
      <w:r w:rsidR="002F050A">
        <w:rPr>
          <w:rFonts w:ascii="Times New Roman" w:hAnsi="Times New Roman"/>
          <w:sz w:val="24"/>
          <w:szCs w:val="24"/>
        </w:rPr>
        <w:t xml:space="preserve">or about </w:t>
      </w:r>
      <w:r w:rsidR="006D269A">
        <w:rPr>
          <w:rFonts w:ascii="Times New Roman" w:hAnsi="Times New Roman"/>
          <w:sz w:val="24"/>
          <w:szCs w:val="24"/>
        </w:rPr>
        <w:t xml:space="preserve">November 11, 2020 the Respondent’s </w:t>
      </w:r>
      <w:r w:rsidR="002F47EE">
        <w:rPr>
          <w:rFonts w:ascii="Times New Roman" w:hAnsi="Times New Roman"/>
          <w:sz w:val="24"/>
          <w:szCs w:val="24"/>
        </w:rPr>
        <w:t xml:space="preserve">endoscopic </w:t>
      </w:r>
      <w:r w:rsidR="006D269A">
        <w:rPr>
          <w:rFonts w:ascii="Times New Roman" w:hAnsi="Times New Roman"/>
          <w:sz w:val="24"/>
          <w:szCs w:val="24"/>
        </w:rPr>
        <w:t xml:space="preserve">privileges at Tufts Medical Center were </w:t>
      </w:r>
      <w:proofErr w:type="gramStart"/>
      <w:r w:rsidR="006D269A">
        <w:rPr>
          <w:rFonts w:ascii="Times New Roman" w:hAnsi="Times New Roman"/>
          <w:sz w:val="24"/>
          <w:szCs w:val="24"/>
        </w:rPr>
        <w:t>temporar</w:t>
      </w:r>
      <w:r w:rsidR="00EF7C09">
        <w:rPr>
          <w:rFonts w:ascii="Times New Roman" w:hAnsi="Times New Roman"/>
          <w:sz w:val="24"/>
          <w:szCs w:val="24"/>
        </w:rPr>
        <w:t>ily</w:t>
      </w:r>
      <w:r w:rsidR="006D269A">
        <w:rPr>
          <w:rFonts w:ascii="Times New Roman" w:hAnsi="Times New Roman"/>
          <w:sz w:val="24"/>
          <w:szCs w:val="24"/>
        </w:rPr>
        <w:t xml:space="preserve"> suspended</w:t>
      </w:r>
      <w:proofErr w:type="gramEnd"/>
      <w:r w:rsidR="006D269A">
        <w:rPr>
          <w:rFonts w:ascii="Times New Roman" w:hAnsi="Times New Roman"/>
          <w:sz w:val="24"/>
          <w:szCs w:val="24"/>
        </w:rPr>
        <w:t xml:space="preserve"> </w:t>
      </w:r>
      <w:r w:rsidR="002F47EE">
        <w:rPr>
          <w:rFonts w:ascii="Times New Roman" w:hAnsi="Times New Roman"/>
          <w:sz w:val="24"/>
          <w:szCs w:val="24"/>
        </w:rPr>
        <w:t xml:space="preserve">in a non-disciplinary manner </w:t>
      </w:r>
      <w:r w:rsidR="006D269A">
        <w:rPr>
          <w:rFonts w:ascii="Times New Roman" w:hAnsi="Times New Roman"/>
          <w:sz w:val="24"/>
          <w:szCs w:val="24"/>
        </w:rPr>
        <w:t>due to his excessive sleepiness during endoscopic procedures</w:t>
      </w:r>
      <w:r w:rsidR="002F47EE">
        <w:rPr>
          <w:rFonts w:ascii="Times New Roman" w:hAnsi="Times New Roman"/>
          <w:sz w:val="24"/>
          <w:szCs w:val="24"/>
        </w:rPr>
        <w:t xml:space="preserve"> after </w:t>
      </w:r>
      <w:r w:rsidR="00B26474">
        <w:rPr>
          <w:rFonts w:ascii="Times New Roman" w:hAnsi="Times New Roman"/>
          <w:sz w:val="24"/>
          <w:szCs w:val="24"/>
        </w:rPr>
        <w:t xml:space="preserve">the last </w:t>
      </w:r>
      <w:r w:rsidR="003010DD">
        <w:rPr>
          <w:rFonts w:ascii="Times New Roman" w:hAnsi="Times New Roman"/>
          <w:sz w:val="24"/>
          <w:szCs w:val="24"/>
        </w:rPr>
        <w:t>incident</w:t>
      </w:r>
      <w:r w:rsidR="002F47EE">
        <w:rPr>
          <w:rFonts w:ascii="Times New Roman" w:hAnsi="Times New Roman"/>
          <w:sz w:val="24"/>
          <w:szCs w:val="24"/>
        </w:rPr>
        <w:t xml:space="preserve"> </w:t>
      </w:r>
      <w:r w:rsidR="00B26474">
        <w:rPr>
          <w:rFonts w:ascii="Times New Roman" w:hAnsi="Times New Roman"/>
          <w:sz w:val="24"/>
          <w:szCs w:val="24"/>
        </w:rPr>
        <w:t>on November 3, 2020</w:t>
      </w:r>
      <w:r w:rsidR="006D269A">
        <w:rPr>
          <w:rFonts w:ascii="Times New Roman" w:hAnsi="Times New Roman"/>
          <w:sz w:val="24"/>
          <w:szCs w:val="24"/>
        </w:rPr>
        <w:t xml:space="preserve">.  </w:t>
      </w:r>
      <w:r w:rsidR="00B26474">
        <w:rPr>
          <w:rFonts w:ascii="Times New Roman" w:hAnsi="Times New Roman"/>
          <w:sz w:val="24"/>
          <w:szCs w:val="24"/>
        </w:rPr>
        <w:t xml:space="preserve">The Respondent completed a medical evaluation and updated sleep assessment before his </w:t>
      </w:r>
      <w:r w:rsidR="002F47EE">
        <w:rPr>
          <w:rFonts w:ascii="Times New Roman" w:hAnsi="Times New Roman"/>
          <w:sz w:val="24"/>
          <w:szCs w:val="24"/>
        </w:rPr>
        <w:t xml:space="preserve">endoscopic </w:t>
      </w:r>
      <w:r w:rsidR="00B26474">
        <w:rPr>
          <w:rFonts w:ascii="Times New Roman" w:hAnsi="Times New Roman"/>
          <w:sz w:val="24"/>
          <w:szCs w:val="24"/>
        </w:rPr>
        <w:t>privileges were reinstated on November 20, 2020.</w:t>
      </w:r>
    </w:p>
    <w:p w14:paraId="14CAE73E" w14:textId="77777777" w:rsidR="002325B3" w:rsidRDefault="006D269A" w:rsidP="00905259">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On </w:t>
      </w:r>
      <w:r w:rsidR="002F050A">
        <w:rPr>
          <w:rFonts w:ascii="Times New Roman" w:hAnsi="Times New Roman"/>
          <w:sz w:val="24"/>
          <w:szCs w:val="24"/>
        </w:rPr>
        <w:t xml:space="preserve">or about May 6, 2021 </w:t>
      </w:r>
      <w:r w:rsidR="00A77C9A">
        <w:rPr>
          <w:rFonts w:ascii="Times New Roman" w:hAnsi="Times New Roman"/>
          <w:sz w:val="24"/>
          <w:szCs w:val="24"/>
        </w:rPr>
        <w:t xml:space="preserve">while </w:t>
      </w:r>
      <w:r w:rsidR="002F050A">
        <w:rPr>
          <w:rFonts w:ascii="Times New Roman" w:hAnsi="Times New Roman"/>
          <w:sz w:val="24"/>
          <w:szCs w:val="24"/>
        </w:rPr>
        <w:t xml:space="preserve">the Respondent </w:t>
      </w:r>
      <w:r w:rsidR="001E367C">
        <w:rPr>
          <w:rFonts w:ascii="Times New Roman" w:hAnsi="Times New Roman"/>
          <w:sz w:val="24"/>
          <w:szCs w:val="24"/>
        </w:rPr>
        <w:t xml:space="preserve">was </w:t>
      </w:r>
      <w:r w:rsidR="00524C7E">
        <w:rPr>
          <w:rFonts w:ascii="Times New Roman" w:hAnsi="Times New Roman"/>
          <w:sz w:val="24"/>
          <w:szCs w:val="24"/>
        </w:rPr>
        <w:t xml:space="preserve">performing a complicated </w:t>
      </w:r>
      <w:r w:rsidR="00A77C9A">
        <w:rPr>
          <w:rFonts w:ascii="Times New Roman" w:hAnsi="Times New Roman"/>
          <w:sz w:val="24"/>
          <w:szCs w:val="24"/>
        </w:rPr>
        <w:t xml:space="preserve">endoscopic retrograde cholangiopancreatography </w:t>
      </w:r>
      <w:r w:rsidR="00524C7E">
        <w:rPr>
          <w:rFonts w:ascii="Times New Roman" w:hAnsi="Times New Roman"/>
          <w:sz w:val="24"/>
          <w:szCs w:val="24"/>
        </w:rPr>
        <w:t>(ERCP)</w:t>
      </w:r>
      <w:r w:rsidR="00A77C9A">
        <w:rPr>
          <w:rFonts w:ascii="Times New Roman" w:hAnsi="Times New Roman"/>
          <w:sz w:val="24"/>
          <w:szCs w:val="24"/>
        </w:rPr>
        <w:t xml:space="preserve"> procedure with </w:t>
      </w:r>
      <w:proofErr w:type="spellStart"/>
      <w:r w:rsidR="00A77C9A">
        <w:rPr>
          <w:rFonts w:ascii="Times New Roman" w:hAnsi="Times New Roman"/>
          <w:sz w:val="24"/>
          <w:szCs w:val="24"/>
        </w:rPr>
        <w:t>SpyGlass</w:t>
      </w:r>
      <w:proofErr w:type="spellEnd"/>
      <w:r w:rsidR="009517FF">
        <w:rPr>
          <w:rFonts w:ascii="Times New Roman" w:hAnsi="Times New Roman"/>
          <w:sz w:val="24"/>
          <w:szCs w:val="24"/>
        </w:rPr>
        <w:t>,</w:t>
      </w:r>
      <w:r w:rsidR="00A77C9A">
        <w:rPr>
          <w:rFonts w:ascii="Times New Roman" w:hAnsi="Times New Roman"/>
          <w:sz w:val="24"/>
          <w:szCs w:val="24"/>
        </w:rPr>
        <w:t xml:space="preserve"> he handed the scope to a Fellow and sat down before he was observed by multiple staff and an outside representative to immediately “nod off” with his eyes closed and head down as he had before.  When staff confronted him about their observation</w:t>
      </w:r>
      <w:r w:rsidR="00EF7C09">
        <w:rPr>
          <w:rFonts w:ascii="Times New Roman" w:hAnsi="Times New Roman"/>
          <w:sz w:val="24"/>
          <w:szCs w:val="24"/>
        </w:rPr>
        <w:t>s</w:t>
      </w:r>
      <w:r w:rsidR="00A77C9A">
        <w:rPr>
          <w:rFonts w:ascii="Times New Roman" w:hAnsi="Times New Roman"/>
          <w:sz w:val="24"/>
          <w:szCs w:val="24"/>
        </w:rPr>
        <w:t xml:space="preserve">, the Respondent became belligerent towards them.   </w:t>
      </w:r>
      <w:r w:rsidR="00B823AE">
        <w:rPr>
          <w:rFonts w:ascii="Times New Roman" w:hAnsi="Times New Roman"/>
          <w:sz w:val="24"/>
          <w:szCs w:val="24"/>
        </w:rPr>
        <w:t xml:space="preserve">On May </w:t>
      </w:r>
      <w:r w:rsidR="00DD5C70">
        <w:rPr>
          <w:rFonts w:ascii="Times New Roman" w:hAnsi="Times New Roman"/>
          <w:sz w:val="24"/>
          <w:szCs w:val="24"/>
        </w:rPr>
        <w:t>7</w:t>
      </w:r>
      <w:r w:rsidR="00B823AE">
        <w:rPr>
          <w:rFonts w:ascii="Times New Roman" w:hAnsi="Times New Roman"/>
          <w:sz w:val="24"/>
          <w:szCs w:val="24"/>
        </w:rPr>
        <w:t>, 2021 the Respondent’s treatment for his obstructive sleep apnea was changed with positive results.</w:t>
      </w:r>
    </w:p>
    <w:p w14:paraId="47160120" w14:textId="77777777" w:rsidR="00AF4318" w:rsidRDefault="00AF4318" w:rsidP="00AF4318">
      <w:pPr>
        <w:pStyle w:val="NoSpacing"/>
        <w:tabs>
          <w:tab w:val="left" w:pos="720"/>
        </w:tabs>
        <w:spacing w:line="480" w:lineRule="auto"/>
        <w:rPr>
          <w:rFonts w:ascii="Times New Roman" w:hAnsi="Times New Roman"/>
          <w:sz w:val="24"/>
          <w:szCs w:val="24"/>
          <w:u w:val="single"/>
        </w:rPr>
      </w:pPr>
      <w:r w:rsidRPr="00982D78">
        <w:rPr>
          <w:rFonts w:ascii="Times New Roman" w:hAnsi="Times New Roman"/>
          <w:sz w:val="24"/>
          <w:szCs w:val="24"/>
          <w:u w:val="single"/>
        </w:rPr>
        <w:t>Disruptive Behavior</w:t>
      </w:r>
    </w:p>
    <w:p w14:paraId="32360D08" w14:textId="77777777" w:rsidR="00363DBC" w:rsidRDefault="00363DBC" w:rsidP="00982D78">
      <w:pPr>
        <w:pStyle w:val="NoSpacing"/>
        <w:numPr>
          <w:ilvl w:val="0"/>
          <w:numId w:val="1"/>
        </w:numPr>
        <w:tabs>
          <w:tab w:val="clear" w:pos="2790"/>
          <w:tab w:val="num" w:pos="720"/>
          <w:tab w:val="left" w:pos="1440"/>
        </w:tabs>
        <w:spacing w:line="480" w:lineRule="auto"/>
        <w:ind w:left="0"/>
        <w:rPr>
          <w:rFonts w:ascii="Times New Roman" w:hAnsi="Times New Roman"/>
          <w:sz w:val="24"/>
          <w:szCs w:val="24"/>
        </w:rPr>
      </w:pPr>
      <w:r>
        <w:rPr>
          <w:rFonts w:ascii="Times New Roman" w:hAnsi="Times New Roman"/>
          <w:sz w:val="24"/>
          <w:szCs w:val="24"/>
        </w:rPr>
        <w:t>On diverse dates between October 2008 and May 2021 and while employed at Lahey Hospital and Medical Center and Tufts Medical Center, the Respondent</w:t>
      </w:r>
      <w:r w:rsidR="00F63EBD">
        <w:rPr>
          <w:rFonts w:ascii="Times New Roman" w:hAnsi="Times New Roman"/>
          <w:sz w:val="24"/>
          <w:szCs w:val="24"/>
        </w:rPr>
        <w:t xml:space="preserve"> </w:t>
      </w:r>
      <w:r w:rsidR="009517FF">
        <w:rPr>
          <w:rFonts w:ascii="Times New Roman" w:hAnsi="Times New Roman"/>
          <w:sz w:val="24"/>
          <w:szCs w:val="24"/>
        </w:rPr>
        <w:t>engaged in the following conduct which had the potential to interfere with patient care:</w:t>
      </w:r>
    </w:p>
    <w:p w14:paraId="5E9EAEAA" w14:textId="77777777" w:rsidR="00363DBC" w:rsidRDefault="00363DBC" w:rsidP="00363DBC">
      <w:pPr>
        <w:pStyle w:val="NoSpacing"/>
        <w:numPr>
          <w:ilvl w:val="1"/>
          <w:numId w:val="5"/>
        </w:numPr>
        <w:tabs>
          <w:tab w:val="left" w:pos="720"/>
        </w:tabs>
        <w:spacing w:line="480" w:lineRule="auto"/>
        <w:rPr>
          <w:rFonts w:ascii="Times New Roman" w:hAnsi="Times New Roman"/>
          <w:sz w:val="24"/>
          <w:szCs w:val="24"/>
        </w:rPr>
      </w:pPr>
      <w:r>
        <w:rPr>
          <w:rFonts w:ascii="Times New Roman" w:hAnsi="Times New Roman"/>
          <w:sz w:val="24"/>
          <w:szCs w:val="24"/>
        </w:rPr>
        <w:t>publicly chastised nurses and other hospital staff, including in front of patients;</w:t>
      </w:r>
    </w:p>
    <w:p w14:paraId="089FA9E5" w14:textId="77777777" w:rsidR="00363DBC" w:rsidRDefault="00363DBC" w:rsidP="00363DBC">
      <w:pPr>
        <w:pStyle w:val="NoSpacing"/>
        <w:numPr>
          <w:ilvl w:val="1"/>
          <w:numId w:val="5"/>
        </w:numPr>
        <w:tabs>
          <w:tab w:val="left" w:pos="720"/>
        </w:tabs>
        <w:spacing w:line="480" w:lineRule="auto"/>
        <w:rPr>
          <w:rFonts w:ascii="Times New Roman" w:hAnsi="Times New Roman"/>
          <w:sz w:val="24"/>
          <w:szCs w:val="24"/>
        </w:rPr>
      </w:pPr>
      <w:r>
        <w:rPr>
          <w:rFonts w:ascii="Times New Roman" w:hAnsi="Times New Roman"/>
          <w:sz w:val="24"/>
          <w:szCs w:val="24"/>
        </w:rPr>
        <w:t xml:space="preserve">used </w:t>
      </w:r>
      <w:r w:rsidR="00DD0134">
        <w:rPr>
          <w:rFonts w:ascii="Times New Roman" w:hAnsi="Times New Roman"/>
          <w:sz w:val="24"/>
          <w:szCs w:val="24"/>
        </w:rPr>
        <w:t xml:space="preserve">belligerent, </w:t>
      </w:r>
      <w:r>
        <w:rPr>
          <w:rFonts w:ascii="Times New Roman" w:hAnsi="Times New Roman"/>
          <w:sz w:val="24"/>
          <w:szCs w:val="24"/>
        </w:rPr>
        <w:t>condescending, loud, and profane</w:t>
      </w:r>
      <w:r w:rsidR="00DD0134">
        <w:rPr>
          <w:rFonts w:ascii="Times New Roman" w:hAnsi="Times New Roman"/>
          <w:sz w:val="24"/>
          <w:szCs w:val="24"/>
        </w:rPr>
        <w:t xml:space="preserve"> </w:t>
      </w:r>
      <w:r>
        <w:rPr>
          <w:rFonts w:ascii="Times New Roman" w:hAnsi="Times New Roman"/>
          <w:sz w:val="24"/>
          <w:szCs w:val="24"/>
        </w:rPr>
        <w:t>language with nurses and staff during procedures;</w:t>
      </w:r>
      <w:r w:rsidR="00F63EBD">
        <w:rPr>
          <w:rFonts w:ascii="Times New Roman" w:hAnsi="Times New Roman"/>
          <w:sz w:val="24"/>
          <w:szCs w:val="24"/>
        </w:rPr>
        <w:t xml:space="preserve"> and</w:t>
      </w:r>
    </w:p>
    <w:p w14:paraId="70456C83" w14:textId="77777777" w:rsidR="00363DBC" w:rsidRDefault="00363DBC" w:rsidP="00982D78">
      <w:pPr>
        <w:pStyle w:val="NoSpacing"/>
        <w:numPr>
          <w:ilvl w:val="1"/>
          <w:numId w:val="5"/>
        </w:numPr>
        <w:tabs>
          <w:tab w:val="left" w:pos="1080"/>
        </w:tabs>
        <w:spacing w:line="480" w:lineRule="auto"/>
        <w:ind w:hanging="450"/>
        <w:rPr>
          <w:rFonts w:ascii="Times New Roman" w:hAnsi="Times New Roman"/>
          <w:sz w:val="24"/>
          <w:szCs w:val="24"/>
        </w:rPr>
      </w:pPr>
      <w:r>
        <w:rPr>
          <w:rFonts w:ascii="Times New Roman" w:hAnsi="Times New Roman"/>
          <w:sz w:val="24"/>
          <w:szCs w:val="24"/>
        </w:rPr>
        <w:t>consistently started his schedule late and took extraordinary amounts of time to complete procedures</w:t>
      </w:r>
      <w:r w:rsidR="002F47EE">
        <w:rPr>
          <w:rFonts w:ascii="Times New Roman" w:hAnsi="Times New Roman"/>
          <w:sz w:val="24"/>
          <w:szCs w:val="24"/>
        </w:rPr>
        <w:t xml:space="preserve"> causing staff to work unusually long hours and clinic patients to leave without being seen by him.  </w:t>
      </w:r>
    </w:p>
    <w:p w14:paraId="3260D1E1" w14:textId="77777777" w:rsidR="00652519" w:rsidRDefault="00652519" w:rsidP="00982D78">
      <w:pPr>
        <w:pStyle w:val="NoSpacing"/>
        <w:numPr>
          <w:ilvl w:val="0"/>
          <w:numId w:val="1"/>
        </w:numPr>
        <w:tabs>
          <w:tab w:val="clear" w:pos="2790"/>
          <w:tab w:val="left" w:pos="630"/>
          <w:tab w:val="left" w:pos="1440"/>
        </w:tabs>
        <w:spacing w:line="480" w:lineRule="auto"/>
        <w:ind w:left="0"/>
        <w:rPr>
          <w:rFonts w:ascii="Times New Roman" w:hAnsi="Times New Roman"/>
          <w:sz w:val="24"/>
          <w:szCs w:val="24"/>
        </w:rPr>
      </w:pPr>
      <w:r w:rsidRPr="00652519">
        <w:rPr>
          <w:rFonts w:ascii="Times New Roman" w:hAnsi="Times New Roman"/>
          <w:sz w:val="24"/>
          <w:szCs w:val="24"/>
        </w:rPr>
        <w:lastRenderedPageBreak/>
        <w:t>Board Policy Number 01-01 on Disruptive Physician Behavior states "Disruptive behavior by a physician has a deleterious effect on the health care system and increases the risk of patient harm."</w:t>
      </w:r>
    </w:p>
    <w:p w14:paraId="47607AFB" w14:textId="77777777" w:rsidR="00652519" w:rsidRPr="00982D78" w:rsidRDefault="00652519" w:rsidP="00982D78">
      <w:pPr>
        <w:pStyle w:val="NoSpacing"/>
        <w:numPr>
          <w:ilvl w:val="0"/>
          <w:numId w:val="1"/>
        </w:numPr>
        <w:tabs>
          <w:tab w:val="clear" w:pos="2790"/>
          <w:tab w:val="left" w:pos="630"/>
        </w:tabs>
        <w:spacing w:line="480" w:lineRule="auto"/>
        <w:ind w:left="0"/>
        <w:rPr>
          <w:rFonts w:ascii="Times New Roman" w:hAnsi="Times New Roman"/>
          <w:sz w:val="24"/>
          <w:szCs w:val="24"/>
        </w:rPr>
      </w:pPr>
      <w:r w:rsidRPr="002F47EE">
        <w:rPr>
          <w:rFonts w:ascii="Times New Roman" w:hAnsi="Times New Roman"/>
          <w:sz w:val="24"/>
          <w:szCs w:val="24"/>
        </w:rPr>
        <w:t>Behaviors such as foul language; rude, loud or offensive comments; and intimidation of staff, patients and f</w:t>
      </w:r>
      <w:r w:rsidRPr="00B823AE">
        <w:rPr>
          <w:rFonts w:ascii="Times New Roman" w:hAnsi="Times New Roman"/>
          <w:sz w:val="24"/>
          <w:szCs w:val="24"/>
        </w:rPr>
        <w:t>amily members are now recognized as detrimental to patient care.</w:t>
      </w:r>
    </w:p>
    <w:p w14:paraId="5B5ACBA5" w14:textId="77777777" w:rsidR="00E81EF7" w:rsidRPr="003D145A" w:rsidRDefault="00E81EF7" w:rsidP="00E25244">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14:paraId="45435853" w14:textId="77777777" w:rsidR="00386E0E" w:rsidRDefault="000E32FA" w:rsidP="00E50C77">
      <w:pPr>
        <w:numPr>
          <w:ilvl w:val="0"/>
          <w:numId w:val="3"/>
        </w:numPr>
        <w:spacing w:line="480" w:lineRule="auto"/>
        <w:ind w:left="0" w:firstLine="720"/>
      </w:pPr>
      <w:r w:rsidRPr="00454012">
        <w:t xml:space="preserve">The Respondent </w:t>
      </w:r>
      <w:r w:rsidR="00363DBC">
        <w:t xml:space="preserve">practiced medicine while his ability to practice </w:t>
      </w:r>
      <w:r w:rsidR="00DC3051">
        <w:t>was impaired by a physical disability.</w:t>
      </w:r>
      <w:r w:rsidR="00CF4D16">
        <w:t xml:space="preserve">  </w:t>
      </w:r>
      <w:r w:rsidR="00CF4D16" w:rsidRPr="00982D78">
        <w:rPr>
          <w:i/>
          <w:iCs/>
        </w:rPr>
        <w:t>See</w:t>
      </w:r>
      <w:r w:rsidR="00CF4D16">
        <w:t xml:space="preserve"> </w:t>
      </w:r>
      <w:r w:rsidR="00CF4D16" w:rsidRPr="00454012">
        <w:t>G.L.</w:t>
      </w:r>
      <w:r w:rsidR="00CF4D16">
        <w:t xml:space="preserve"> c. 112, § 5, ninth par. (d) and </w:t>
      </w:r>
      <w:r w:rsidR="00CF4D16" w:rsidRPr="00454012">
        <w:t>243 CMR 1.03(5)(a)</w:t>
      </w:r>
      <w:r w:rsidR="00CF4D16">
        <w:t xml:space="preserve">(4) </w:t>
      </w:r>
    </w:p>
    <w:p w14:paraId="43A04AC2" w14:textId="77777777" w:rsidR="00CF4D16" w:rsidRDefault="00AD0665" w:rsidP="00CF4D16">
      <w:pPr>
        <w:numPr>
          <w:ilvl w:val="0"/>
          <w:numId w:val="3"/>
        </w:numPr>
        <w:spacing w:line="480" w:lineRule="auto"/>
        <w:ind w:left="-90" w:firstLine="810"/>
      </w:pPr>
      <w:r>
        <w:t xml:space="preserve">The Respondent </w:t>
      </w:r>
      <w:r w:rsidR="00FF6611" w:rsidRPr="00454012">
        <w:t>engaged in conduct that undermines the public confidence in the</w:t>
      </w:r>
      <w:r w:rsidR="00363DBC">
        <w:t xml:space="preserve"> </w:t>
      </w:r>
      <w:r w:rsidR="00FF6611" w:rsidRPr="00454012">
        <w:t xml:space="preserve">integrity of the medical profession.  </w:t>
      </w:r>
      <w:r w:rsidR="00FF6611" w:rsidRPr="00EA6270">
        <w:rPr>
          <w:i/>
        </w:rPr>
        <w:t xml:space="preserve">See </w:t>
      </w:r>
      <w:r w:rsidR="009A13D0" w:rsidRPr="00BC4347">
        <w:rPr>
          <w:u w:val="single"/>
        </w:rPr>
        <w:t>Raymond v. Board of Registration in Medicine</w:t>
      </w:r>
      <w:r w:rsidR="009A13D0" w:rsidRPr="00454012">
        <w:t>, 387 Mass. 708 (1982)</w:t>
      </w:r>
      <w:r w:rsidR="009A13D0">
        <w:t xml:space="preserve">; </w:t>
      </w:r>
      <w:r w:rsidR="00FF6611" w:rsidRPr="00BC4347">
        <w:rPr>
          <w:u w:val="single"/>
        </w:rPr>
        <w:t>Levy v. Board of Registration in Medicine</w:t>
      </w:r>
      <w:r w:rsidR="00FF6611" w:rsidRPr="00454012">
        <w:t>, 378 Mass. 519 (1979)</w:t>
      </w:r>
      <w:r w:rsidR="009A13D0">
        <w:t>.</w:t>
      </w:r>
    </w:p>
    <w:p w14:paraId="7760CFD0" w14:textId="77777777" w:rsidR="00996F9B" w:rsidRPr="00996F9B" w:rsidRDefault="00CF4D16" w:rsidP="00982D78">
      <w:pPr>
        <w:numPr>
          <w:ilvl w:val="0"/>
          <w:numId w:val="3"/>
        </w:numPr>
        <w:spacing w:line="480" w:lineRule="auto"/>
        <w:ind w:left="-90" w:firstLine="810"/>
      </w:pPr>
      <w:r>
        <w:t xml:space="preserve">The Respondent engaged in disruptive behavior.  </w:t>
      </w:r>
      <w:r w:rsidRPr="00982D78">
        <w:rPr>
          <w:i/>
          <w:iCs/>
        </w:rPr>
        <w:t>See</w:t>
      </w:r>
      <w:r>
        <w:t xml:space="preserve"> </w:t>
      </w:r>
      <w:r>
        <w:rPr>
          <w:rFonts w:eastAsia="Calibri"/>
          <w:szCs w:val="22"/>
          <w:u w:val="single"/>
        </w:rPr>
        <w:t xml:space="preserve">Disruptive Physician Behavior </w:t>
      </w:r>
      <w:r w:rsidRPr="00CF4D16">
        <w:rPr>
          <w:rFonts w:eastAsia="Calibri"/>
          <w:szCs w:val="22"/>
          <w:u w:val="single"/>
        </w:rPr>
        <w:t>Polic</w:t>
      </w:r>
      <w:r w:rsidR="00AA60F2">
        <w:rPr>
          <w:rFonts w:eastAsia="Calibri"/>
          <w:szCs w:val="22"/>
          <w:u w:val="single"/>
        </w:rPr>
        <w:t>y</w:t>
      </w:r>
      <w:r>
        <w:t xml:space="preserve">, Board of Registration in Medicine adopted </w:t>
      </w:r>
      <w:r w:rsidR="00AA60F2">
        <w:t>June 13, 2001</w:t>
      </w:r>
    </w:p>
    <w:p w14:paraId="58114883" w14:textId="77777777" w:rsidR="00E81EF7" w:rsidRPr="00010D08" w:rsidRDefault="00E81EF7" w:rsidP="00982D78">
      <w:pPr>
        <w:spacing w:line="480" w:lineRule="auto"/>
        <w:jc w:val="center"/>
        <w:rPr>
          <w:u w:val="single"/>
        </w:rPr>
      </w:pPr>
      <w:r w:rsidRPr="00010D08">
        <w:rPr>
          <w:u w:val="single"/>
        </w:rPr>
        <w:t>Sanction and Order</w:t>
      </w:r>
    </w:p>
    <w:p w14:paraId="2A179D70" w14:textId="77777777" w:rsidR="00F63EBD" w:rsidRDefault="00E81EF7" w:rsidP="00E25244">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F63EBD">
        <w:t>indefinitely suspended</w:t>
      </w:r>
      <w:r w:rsidRPr="0077511A">
        <w:t>.</w:t>
      </w:r>
      <w:r w:rsidR="00F43B11" w:rsidRPr="0077511A">
        <w:t xml:space="preserve">  </w:t>
      </w:r>
      <w:r w:rsidR="00996F9B">
        <w:t xml:space="preserve">The Respondent may petition </w:t>
      </w:r>
      <w:r w:rsidR="00CF4D16">
        <w:t xml:space="preserve">the Board </w:t>
      </w:r>
      <w:r w:rsidR="00996F9B">
        <w:t xml:space="preserve">to </w:t>
      </w:r>
      <w:r w:rsidR="00F63EBD">
        <w:t>stay</w:t>
      </w:r>
      <w:r w:rsidR="00996F9B">
        <w:t xml:space="preserve"> said suspension</w:t>
      </w:r>
      <w:r w:rsidR="00F63EBD">
        <w:t xml:space="preserve"> upon (1) completion of a comprehensive medical examination and sleep study by a Board-approved evaluator or ent</w:t>
      </w:r>
      <w:r w:rsidR="00EF7C09">
        <w:t>it</w:t>
      </w:r>
      <w:r w:rsidR="00F63EBD">
        <w:t>y; (2) completion of an assessment by Physician Health Services (PHS) and compliance with any recommendations; (3) entry into a five-year Board Probation Agreement with the following conditions:</w:t>
      </w:r>
    </w:p>
    <w:p w14:paraId="66FF8EFA" w14:textId="77777777" w:rsidR="00F63EBD" w:rsidRDefault="00F63EBD" w:rsidP="00982D78">
      <w:pPr>
        <w:numPr>
          <w:ilvl w:val="1"/>
          <w:numId w:val="1"/>
        </w:numPr>
        <w:spacing w:line="480" w:lineRule="auto"/>
      </w:pPr>
      <w:r>
        <w:t>monitoring of and reporting on the Respondent’s compliance with PHS recommendations;</w:t>
      </w:r>
    </w:p>
    <w:p w14:paraId="751CFCFC" w14:textId="77777777" w:rsidR="00F63EBD" w:rsidRDefault="00F63EBD" w:rsidP="00F63EBD">
      <w:pPr>
        <w:numPr>
          <w:ilvl w:val="1"/>
          <w:numId w:val="1"/>
        </w:numPr>
        <w:spacing w:line="480" w:lineRule="auto"/>
      </w:pPr>
      <w:r>
        <w:t>monitoring of and reporting on the Respondent’s fitness to practice by health care providers;</w:t>
      </w:r>
    </w:p>
    <w:p w14:paraId="74224C86" w14:textId="77777777" w:rsidR="00F63EBD" w:rsidRDefault="00F63EBD" w:rsidP="00F63EBD">
      <w:pPr>
        <w:numPr>
          <w:ilvl w:val="1"/>
          <w:numId w:val="1"/>
        </w:numPr>
        <w:spacing w:line="480" w:lineRule="auto"/>
      </w:pPr>
      <w:r>
        <w:lastRenderedPageBreak/>
        <w:t>monitoring of and reporting on the Respondent’s workplace conduct by an independent Board-approved individual or entity; and</w:t>
      </w:r>
    </w:p>
    <w:p w14:paraId="62DEAFFB" w14:textId="77777777" w:rsidR="00F63EBD" w:rsidRDefault="00F63EBD" w:rsidP="00F63EBD">
      <w:pPr>
        <w:numPr>
          <w:ilvl w:val="1"/>
          <w:numId w:val="1"/>
        </w:numPr>
        <w:spacing w:line="480" w:lineRule="auto"/>
      </w:pPr>
      <w:r>
        <w:t>any other conditions as the Board may require</w:t>
      </w:r>
      <w:r w:rsidR="00EF7C09">
        <w:t>.</w:t>
      </w:r>
      <w:r>
        <w:t xml:space="preserve">  </w:t>
      </w:r>
    </w:p>
    <w:p w14:paraId="14122167" w14:textId="77777777" w:rsidR="00EF7C09" w:rsidRPr="00E25244" w:rsidRDefault="00F63EBD" w:rsidP="002F47EE">
      <w:pPr>
        <w:spacing w:line="480" w:lineRule="auto"/>
        <w:ind w:firstLine="720"/>
      </w:pPr>
      <w:r>
        <w:t>This</w:t>
      </w:r>
      <w:r w:rsidR="00F43B11" w:rsidRPr="0077511A">
        <w:t xml:space="preserve"> sanction is imposed for each violation of law listed in the Conclusion section and not a combination of any or all of them.</w:t>
      </w:r>
      <w:r w:rsidR="00FF6611" w:rsidRPr="00FF6611">
        <w:t xml:space="preserve"> </w:t>
      </w:r>
      <w:r w:rsidR="00FF6611">
        <w:t xml:space="preserve"> </w:t>
      </w:r>
    </w:p>
    <w:p w14:paraId="16983181" w14:textId="77777777" w:rsidR="00E81EF7" w:rsidRPr="0077511A" w:rsidRDefault="00E81EF7" w:rsidP="00AD0665">
      <w:pPr>
        <w:spacing w:line="480" w:lineRule="auto"/>
        <w:jc w:val="center"/>
      </w:pPr>
      <w:r w:rsidRPr="0077511A">
        <w:rPr>
          <w:u w:val="single"/>
        </w:rPr>
        <w:t>Execution of this Consent Order</w:t>
      </w:r>
    </w:p>
    <w:p w14:paraId="67AFE778" w14:textId="77777777"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624FDCFB" w14:textId="77777777"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2CDD62B9" w14:textId="77777777"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14:paraId="44212F5E" w14:textId="77777777"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t>
      </w:r>
      <w:r w:rsidRPr="00CA377C">
        <w:lastRenderedPageBreak/>
        <w:t xml:space="preserve">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w:t>
      </w:r>
      <w:r w:rsidR="00EF7C09">
        <w:t xml:space="preserve">during the pendency of the suspension or the subsequent Probation </w:t>
      </w:r>
      <w:proofErr w:type="gramStart"/>
      <w:r w:rsidR="00EF7C09">
        <w:t>Agreement.</w:t>
      </w:r>
      <w:r w:rsidR="000F1FD5" w:rsidRPr="00CA377C">
        <w:rPr>
          <w:b/>
        </w:rPr>
        <w:t>.</w:t>
      </w:r>
      <w:proofErr w:type="gramEnd"/>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14:paraId="48231306" w14:textId="77777777" w:rsidR="00E50C77" w:rsidRDefault="006577F5" w:rsidP="00C61EB6">
      <w:pPr>
        <w:spacing w:line="480" w:lineRule="auto"/>
      </w:pPr>
      <w:r w:rsidRPr="0077511A">
        <w:rPr>
          <w:b/>
          <w:bCs/>
        </w:rPr>
        <w:tab/>
      </w:r>
      <w:r w:rsidRPr="0077511A">
        <w:t xml:space="preserve">The Board expressly reserves the authority to independently notify, at any time, any of </w:t>
      </w:r>
    </w:p>
    <w:p w14:paraId="049D99E9" w14:textId="77777777" w:rsidR="006577F5" w:rsidRDefault="006577F5" w:rsidP="00C61EB6">
      <w:pPr>
        <w:spacing w:line="480" w:lineRule="auto"/>
      </w:pPr>
      <w:r w:rsidRPr="0077511A">
        <w:t>the entities designated above, or any other affected entity, of any action it has taken.</w:t>
      </w:r>
    </w:p>
    <w:p w14:paraId="2D26331F" w14:textId="77777777" w:rsidR="003C31EB" w:rsidRPr="0077511A" w:rsidRDefault="003C31EB" w:rsidP="00C61EB6">
      <w:pPr>
        <w:spacing w:line="480" w:lineRule="auto"/>
      </w:pPr>
    </w:p>
    <w:p w14:paraId="2D83FDEF" w14:textId="77777777" w:rsidR="00010D08" w:rsidRPr="0077511A" w:rsidRDefault="00010D08" w:rsidP="00E81EF7"/>
    <w:p w14:paraId="3BB19337" w14:textId="05A48A27" w:rsidR="00E81EF7" w:rsidRPr="0077511A" w:rsidRDefault="00F634E0" w:rsidP="00E81EF7">
      <w:r>
        <w:rPr>
          <w:u w:val="single"/>
        </w:rPr>
        <w:t>Signed by Mark J. Sterling, M.D.</w:t>
      </w:r>
      <w:r>
        <w:rPr>
          <w:u w:val="single"/>
        </w:rPr>
        <w:tab/>
      </w:r>
      <w:r>
        <w:rPr>
          <w:u w:val="single"/>
        </w:rPr>
        <w:tab/>
      </w:r>
      <w:r w:rsidR="00E81EF7" w:rsidRPr="0077511A">
        <w:tab/>
      </w:r>
      <w:r>
        <w:rPr>
          <w:u w:val="single"/>
        </w:rPr>
        <w:t>7/29/2021</w:t>
      </w:r>
      <w:r>
        <w:rPr>
          <w:u w:val="single"/>
        </w:rPr>
        <w:tab/>
      </w:r>
      <w:r>
        <w:rPr>
          <w:u w:val="single"/>
        </w:rPr>
        <w:tab/>
      </w:r>
    </w:p>
    <w:p w14:paraId="26697335" w14:textId="77777777" w:rsidR="00E81EF7" w:rsidRPr="0077511A" w:rsidRDefault="00F63EBD" w:rsidP="00E81EF7">
      <w:r>
        <w:t>Mark J. Sterling</w:t>
      </w:r>
      <w:r w:rsidR="009A13D0">
        <w:t>, M.D.</w:t>
      </w:r>
      <w:r w:rsidR="00E25244">
        <w:tab/>
      </w:r>
      <w:r w:rsidR="00E81EF7" w:rsidRPr="0077511A">
        <w:tab/>
      </w:r>
      <w:r w:rsidR="00E81EF7" w:rsidRPr="0077511A">
        <w:tab/>
      </w:r>
      <w:r w:rsidR="00E81EF7" w:rsidRPr="0077511A">
        <w:tab/>
        <w:t>Date</w:t>
      </w:r>
    </w:p>
    <w:p w14:paraId="36758402" w14:textId="77777777" w:rsidR="00E81EF7" w:rsidRPr="0077511A" w:rsidRDefault="00E81EF7" w:rsidP="00E81EF7">
      <w:r w:rsidRPr="0077511A">
        <w:t>Licensee</w:t>
      </w:r>
    </w:p>
    <w:p w14:paraId="55560CB4" w14:textId="77777777" w:rsidR="00E81EF7" w:rsidRPr="0077511A" w:rsidRDefault="00E81EF7" w:rsidP="00E81EF7"/>
    <w:p w14:paraId="61323645" w14:textId="06A1C3CF" w:rsidR="00E81EF7" w:rsidRPr="0077511A" w:rsidRDefault="00F634E0" w:rsidP="00E81EF7">
      <w:r>
        <w:rPr>
          <w:u w:val="single"/>
        </w:rPr>
        <w:t>Signed by Andrew L. Hyams, M.D.</w:t>
      </w:r>
      <w:r>
        <w:rPr>
          <w:u w:val="single"/>
        </w:rPr>
        <w:tab/>
      </w:r>
      <w:r>
        <w:rPr>
          <w:u w:val="single"/>
        </w:rPr>
        <w:tab/>
      </w:r>
      <w:r w:rsidR="00E81EF7" w:rsidRPr="0077511A">
        <w:tab/>
      </w:r>
      <w:r>
        <w:rPr>
          <w:u w:val="single"/>
        </w:rPr>
        <w:t>7/29/2021</w:t>
      </w:r>
      <w:r>
        <w:rPr>
          <w:u w:val="single"/>
        </w:rPr>
        <w:tab/>
      </w:r>
      <w:r>
        <w:rPr>
          <w:u w:val="single"/>
        </w:rPr>
        <w:tab/>
      </w:r>
    </w:p>
    <w:p w14:paraId="5E58EFF3" w14:textId="25ACC526" w:rsidR="00E81EF7" w:rsidRPr="0077511A" w:rsidRDefault="00F63EBD" w:rsidP="00E81EF7">
      <w:r>
        <w:t xml:space="preserve">Andrew </w:t>
      </w:r>
      <w:r w:rsidR="00DD0134">
        <w:t>L. Hyams, Esq.</w:t>
      </w:r>
      <w:r w:rsidR="00D1413E" w:rsidRPr="0077511A">
        <w:tab/>
      </w:r>
      <w:r w:rsidR="00D1413E" w:rsidRPr="0077511A">
        <w:tab/>
      </w:r>
      <w:r w:rsidR="00F634E0">
        <w:tab/>
      </w:r>
      <w:r w:rsidR="00F634E0">
        <w:tab/>
      </w:r>
      <w:r w:rsidR="00E81EF7" w:rsidRPr="0077511A">
        <w:t>Date</w:t>
      </w:r>
    </w:p>
    <w:p w14:paraId="14FA12EC" w14:textId="77777777" w:rsidR="00E81EF7" w:rsidRPr="0077511A" w:rsidRDefault="00E81EF7" w:rsidP="00E81EF7">
      <w:r w:rsidRPr="0077511A">
        <w:t>Attorney for the Licensee</w:t>
      </w:r>
    </w:p>
    <w:p w14:paraId="58B4B2D0" w14:textId="77777777" w:rsidR="00E81EF7" w:rsidRPr="0077511A" w:rsidRDefault="00E81EF7" w:rsidP="00E81EF7"/>
    <w:p w14:paraId="273CAF8E" w14:textId="7A4F6901" w:rsidR="00E81EF7" w:rsidRPr="0077511A" w:rsidRDefault="00F634E0" w:rsidP="00E81EF7">
      <w:r>
        <w:rPr>
          <w:u w:val="single"/>
        </w:rPr>
        <w:t>Signed by Patrick G. Fitzgerald</w:t>
      </w:r>
      <w:r>
        <w:rPr>
          <w:u w:val="single"/>
        </w:rPr>
        <w:tab/>
      </w:r>
      <w:r>
        <w:rPr>
          <w:u w:val="single"/>
        </w:rPr>
        <w:tab/>
      </w:r>
      <w:r w:rsidR="00E81EF7" w:rsidRPr="0077511A">
        <w:tab/>
      </w:r>
      <w:r>
        <w:rPr>
          <w:u w:val="single"/>
        </w:rPr>
        <w:t>7/29/2021</w:t>
      </w:r>
      <w:r>
        <w:rPr>
          <w:u w:val="single"/>
        </w:rPr>
        <w:tab/>
      </w:r>
      <w:r>
        <w:rPr>
          <w:u w:val="single"/>
        </w:rPr>
        <w:tab/>
      </w:r>
    </w:p>
    <w:p w14:paraId="5E2793D4" w14:textId="77777777"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14:paraId="2F5F2387" w14:textId="77777777" w:rsidR="00E81EF7" w:rsidRPr="0077511A" w:rsidRDefault="00E81EF7" w:rsidP="00E81EF7">
      <w:r w:rsidRPr="0077511A">
        <w:t>Complaint Counsel</w:t>
      </w:r>
    </w:p>
    <w:p w14:paraId="6FE2C104" w14:textId="77777777" w:rsidR="00FB369F" w:rsidRDefault="00FB369F" w:rsidP="00E81EF7"/>
    <w:p w14:paraId="6913A186" w14:textId="77777777" w:rsidR="003C31EB" w:rsidRPr="0077511A" w:rsidRDefault="003C31EB" w:rsidP="00E81EF7"/>
    <w:p w14:paraId="31288140" w14:textId="7494614A" w:rsidR="00E81EF7" w:rsidRPr="0077511A" w:rsidRDefault="00E81EF7" w:rsidP="00E81EF7">
      <w:r w:rsidRPr="0077511A">
        <w:tab/>
      </w:r>
      <w:proofErr w:type="gramStart"/>
      <w:r w:rsidRPr="0077511A">
        <w:t>So</w:t>
      </w:r>
      <w:proofErr w:type="gramEnd"/>
      <w:r w:rsidRPr="0077511A">
        <w:t xml:space="preserve"> ORDERED by the Board of Registration in Medicine this  </w:t>
      </w:r>
      <w:r w:rsidR="00F634E0">
        <w:t>9th</w:t>
      </w:r>
      <w:r w:rsidR="00D1413E" w:rsidRPr="0077511A">
        <w:t xml:space="preserve"> day of </w:t>
      </w:r>
      <w:r w:rsidR="00F634E0">
        <w:rPr>
          <w:u w:val="single"/>
        </w:rPr>
        <w:t>September</w:t>
      </w:r>
      <w:r w:rsidR="00D1413E" w:rsidRPr="0077511A">
        <w:t>, 20</w:t>
      </w:r>
      <w:r w:rsidR="00F634E0">
        <w:rPr>
          <w:u w:val="single"/>
        </w:rPr>
        <w:t>21</w:t>
      </w:r>
      <w:r w:rsidRPr="0077511A">
        <w:t>.</w:t>
      </w:r>
    </w:p>
    <w:p w14:paraId="79F3397B" w14:textId="77777777" w:rsidR="00E81EF7" w:rsidRPr="0077511A" w:rsidRDefault="00E81EF7" w:rsidP="00E81EF7"/>
    <w:p w14:paraId="02F11D99" w14:textId="410AB06D" w:rsidR="00E81EF7" w:rsidRPr="0077511A" w:rsidRDefault="00E81EF7" w:rsidP="00E81EF7">
      <w:r w:rsidRPr="0077511A">
        <w:tab/>
      </w:r>
      <w:r w:rsidRPr="0077511A">
        <w:tab/>
      </w:r>
      <w:r w:rsidRPr="0077511A">
        <w:tab/>
      </w:r>
      <w:r w:rsidRPr="0077511A">
        <w:tab/>
      </w:r>
      <w:r w:rsidRPr="0077511A">
        <w:tab/>
      </w:r>
      <w:r w:rsidRPr="0077511A">
        <w:tab/>
      </w:r>
      <w:r w:rsidRPr="0077511A">
        <w:tab/>
      </w:r>
      <w:r w:rsidR="00F634E0">
        <w:rPr>
          <w:u w:val="single"/>
        </w:rPr>
        <w:t>Signed by George Abraham, M.D.</w:t>
      </w:r>
      <w:r w:rsidR="00F634E0">
        <w:rPr>
          <w:u w:val="single"/>
        </w:rPr>
        <w:tab/>
      </w:r>
      <w:bookmarkStart w:id="0" w:name="_GoBack"/>
      <w:bookmarkEnd w:id="0"/>
    </w:p>
    <w:p w14:paraId="77091812" w14:textId="77777777" w:rsidR="00D23480" w:rsidRPr="0077511A" w:rsidRDefault="001333E9" w:rsidP="00E81EF7">
      <w:r>
        <w:tab/>
      </w:r>
      <w:r>
        <w:tab/>
      </w:r>
      <w:r>
        <w:tab/>
      </w:r>
      <w:r>
        <w:tab/>
      </w:r>
      <w:r>
        <w:tab/>
      </w:r>
      <w:r>
        <w:tab/>
      </w:r>
      <w:r>
        <w:tab/>
        <w:t>George Abraham</w:t>
      </w:r>
      <w:r w:rsidR="007131DB" w:rsidRPr="0077511A">
        <w:t>, M.D.</w:t>
      </w:r>
    </w:p>
    <w:p w14:paraId="32ED722A" w14:textId="77777777" w:rsidR="007131DB" w:rsidRPr="0077511A" w:rsidRDefault="007131DB" w:rsidP="00E81EF7">
      <w:r w:rsidRPr="0077511A">
        <w:tab/>
      </w:r>
      <w:r w:rsidRPr="0077511A">
        <w:tab/>
      </w:r>
      <w:r w:rsidRPr="0077511A">
        <w:tab/>
      </w:r>
      <w:r w:rsidRPr="0077511A">
        <w:tab/>
      </w:r>
      <w:r w:rsidRPr="0077511A">
        <w:tab/>
      </w:r>
      <w:r w:rsidRPr="0077511A">
        <w:tab/>
      </w:r>
      <w:r w:rsidRPr="0077511A">
        <w:tab/>
        <w:t>Board Chair</w:t>
      </w:r>
    </w:p>
    <w:sectPr w:rsidR="007131DB" w:rsidRPr="0077511A" w:rsidSect="003C31EB">
      <w:footerReference w:type="default" r:id="rId8"/>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E4C4B" w14:textId="77777777" w:rsidR="00F839C2" w:rsidRDefault="00F839C2" w:rsidP="00ED211F">
      <w:r>
        <w:separator/>
      </w:r>
    </w:p>
  </w:endnote>
  <w:endnote w:type="continuationSeparator" w:id="0">
    <w:p w14:paraId="34619FF4" w14:textId="77777777" w:rsidR="00F839C2" w:rsidRDefault="00F839C2"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D040" w14:textId="77777777"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363DBC">
      <w:rPr>
        <w:sz w:val="20"/>
        <w:szCs w:val="20"/>
      </w:rPr>
      <w:t>Mark J. Sterling</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176F8" w14:textId="77777777" w:rsidR="00F839C2" w:rsidRDefault="00F839C2" w:rsidP="00ED211F">
      <w:r>
        <w:separator/>
      </w:r>
    </w:p>
  </w:footnote>
  <w:footnote w:type="continuationSeparator" w:id="0">
    <w:p w14:paraId="26092BB6" w14:textId="77777777" w:rsidR="00F839C2" w:rsidRDefault="00F839C2"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17DB"/>
    <w:multiLevelType w:val="hybridMultilevel"/>
    <w:tmpl w:val="F3A0DB16"/>
    <w:lvl w:ilvl="0" w:tplc="804C4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3016"/>
    <w:rsid w:val="00023620"/>
    <w:rsid w:val="00033C0C"/>
    <w:rsid w:val="000757B0"/>
    <w:rsid w:val="00076719"/>
    <w:rsid w:val="000778E8"/>
    <w:rsid w:val="000815FF"/>
    <w:rsid w:val="00093E11"/>
    <w:rsid w:val="000A0E63"/>
    <w:rsid w:val="000A10C2"/>
    <w:rsid w:val="000B1E17"/>
    <w:rsid w:val="000B6320"/>
    <w:rsid w:val="000D31A9"/>
    <w:rsid w:val="000E313D"/>
    <w:rsid w:val="000E3275"/>
    <w:rsid w:val="000E32FA"/>
    <w:rsid w:val="000E473C"/>
    <w:rsid w:val="000F070F"/>
    <w:rsid w:val="000F0C70"/>
    <w:rsid w:val="000F1FD5"/>
    <w:rsid w:val="000F4BA0"/>
    <w:rsid w:val="000F5238"/>
    <w:rsid w:val="000F6BB3"/>
    <w:rsid w:val="000F7B95"/>
    <w:rsid w:val="00100E67"/>
    <w:rsid w:val="00114FFA"/>
    <w:rsid w:val="00115839"/>
    <w:rsid w:val="00123729"/>
    <w:rsid w:val="001333E9"/>
    <w:rsid w:val="00137BFD"/>
    <w:rsid w:val="00143047"/>
    <w:rsid w:val="00145FB1"/>
    <w:rsid w:val="00160A8D"/>
    <w:rsid w:val="00160B7E"/>
    <w:rsid w:val="00180535"/>
    <w:rsid w:val="00183713"/>
    <w:rsid w:val="001858B3"/>
    <w:rsid w:val="001908D7"/>
    <w:rsid w:val="001955F0"/>
    <w:rsid w:val="001B11D7"/>
    <w:rsid w:val="001C2FE8"/>
    <w:rsid w:val="001C41DC"/>
    <w:rsid w:val="001D33FF"/>
    <w:rsid w:val="001D75F8"/>
    <w:rsid w:val="001E1294"/>
    <w:rsid w:val="001E367C"/>
    <w:rsid w:val="002059C8"/>
    <w:rsid w:val="00214D65"/>
    <w:rsid w:val="002210B5"/>
    <w:rsid w:val="002325B3"/>
    <w:rsid w:val="0025049B"/>
    <w:rsid w:val="00263801"/>
    <w:rsid w:val="00264585"/>
    <w:rsid w:val="00280295"/>
    <w:rsid w:val="00285194"/>
    <w:rsid w:val="00290413"/>
    <w:rsid w:val="00293148"/>
    <w:rsid w:val="00296547"/>
    <w:rsid w:val="002A51A7"/>
    <w:rsid w:val="002A7F38"/>
    <w:rsid w:val="002B4C1C"/>
    <w:rsid w:val="002C32F3"/>
    <w:rsid w:val="002C796F"/>
    <w:rsid w:val="002D1EA9"/>
    <w:rsid w:val="002D3386"/>
    <w:rsid w:val="002D63D7"/>
    <w:rsid w:val="002E0A2F"/>
    <w:rsid w:val="002E1264"/>
    <w:rsid w:val="002E703E"/>
    <w:rsid w:val="002F050A"/>
    <w:rsid w:val="002F23D0"/>
    <w:rsid w:val="002F47E6"/>
    <w:rsid w:val="002F47EE"/>
    <w:rsid w:val="003010DD"/>
    <w:rsid w:val="003118A0"/>
    <w:rsid w:val="00331CAB"/>
    <w:rsid w:val="00353275"/>
    <w:rsid w:val="00361A7A"/>
    <w:rsid w:val="00363DBC"/>
    <w:rsid w:val="00372C0A"/>
    <w:rsid w:val="00373F30"/>
    <w:rsid w:val="00382333"/>
    <w:rsid w:val="003855D1"/>
    <w:rsid w:val="003862F0"/>
    <w:rsid w:val="00386E0E"/>
    <w:rsid w:val="0039140A"/>
    <w:rsid w:val="00391BF5"/>
    <w:rsid w:val="00394560"/>
    <w:rsid w:val="003A4D14"/>
    <w:rsid w:val="003C31EB"/>
    <w:rsid w:val="003C39C0"/>
    <w:rsid w:val="003D145A"/>
    <w:rsid w:val="003D1F06"/>
    <w:rsid w:val="003D58A0"/>
    <w:rsid w:val="003E1CFC"/>
    <w:rsid w:val="003E42BD"/>
    <w:rsid w:val="003F5704"/>
    <w:rsid w:val="0040310C"/>
    <w:rsid w:val="0041038C"/>
    <w:rsid w:val="00410C3C"/>
    <w:rsid w:val="00411E3F"/>
    <w:rsid w:val="00416279"/>
    <w:rsid w:val="00422C94"/>
    <w:rsid w:val="00425878"/>
    <w:rsid w:val="00425CED"/>
    <w:rsid w:val="00430064"/>
    <w:rsid w:val="00430AD0"/>
    <w:rsid w:val="0043438D"/>
    <w:rsid w:val="004362A4"/>
    <w:rsid w:val="0044024C"/>
    <w:rsid w:val="00443DDA"/>
    <w:rsid w:val="004460EB"/>
    <w:rsid w:val="00474C54"/>
    <w:rsid w:val="00476AB2"/>
    <w:rsid w:val="00476E10"/>
    <w:rsid w:val="004778E6"/>
    <w:rsid w:val="0049323E"/>
    <w:rsid w:val="00494CCB"/>
    <w:rsid w:val="00495640"/>
    <w:rsid w:val="00496558"/>
    <w:rsid w:val="004A501B"/>
    <w:rsid w:val="004D3F18"/>
    <w:rsid w:val="004D5D69"/>
    <w:rsid w:val="004F4A3D"/>
    <w:rsid w:val="00510598"/>
    <w:rsid w:val="00512470"/>
    <w:rsid w:val="00513817"/>
    <w:rsid w:val="00516929"/>
    <w:rsid w:val="00524C7E"/>
    <w:rsid w:val="00544DE5"/>
    <w:rsid w:val="00551CAD"/>
    <w:rsid w:val="00553143"/>
    <w:rsid w:val="00554A73"/>
    <w:rsid w:val="00557F6F"/>
    <w:rsid w:val="00584C7D"/>
    <w:rsid w:val="00590C24"/>
    <w:rsid w:val="0059323A"/>
    <w:rsid w:val="005A4D1B"/>
    <w:rsid w:val="005B0AB8"/>
    <w:rsid w:val="005B1D74"/>
    <w:rsid w:val="005B38D1"/>
    <w:rsid w:val="005B4D97"/>
    <w:rsid w:val="005C1A2C"/>
    <w:rsid w:val="005C7BA1"/>
    <w:rsid w:val="005D49CB"/>
    <w:rsid w:val="005E3EEF"/>
    <w:rsid w:val="005F4AF5"/>
    <w:rsid w:val="005F54A2"/>
    <w:rsid w:val="005F6F23"/>
    <w:rsid w:val="00600C5D"/>
    <w:rsid w:val="006048C2"/>
    <w:rsid w:val="00615CB8"/>
    <w:rsid w:val="0062122F"/>
    <w:rsid w:val="00626650"/>
    <w:rsid w:val="00627FE4"/>
    <w:rsid w:val="00633F52"/>
    <w:rsid w:val="00651D10"/>
    <w:rsid w:val="00652519"/>
    <w:rsid w:val="0065256D"/>
    <w:rsid w:val="006533FE"/>
    <w:rsid w:val="006577F5"/>
    <w:rsid w:val="00662379"/>
    <w:rsid w:val="00662D78"/>
    <w:rsid w:val="00675A4D"/>
    <w:rsid w:val="006828E9"/>
    <w:rsid w:val="00686388"/>
    <w:rsid w:val="00687761"/>
    <w:rsid w:val="006A2119"/>
    <w:rsid w:val="006A6C2E"/>
    <w:rsid w:val="006B0B9D"/>
    <w:rsid w:val="006B5092"/>
    <w:rsid w:val="006C4AA6"/>
    <w:rsid w:val="006D269A"/>
    <w:rsid w:val="006D41AA"/>
    <w:rsid w:val="006D703B"/>
    <w:rsid w:val="006E104D"/>
    <w:rsid w:val="006F1CC5"/>
    <w:rsid w:val="006F1F64"/>
    <w:rsid w:val="006F2B3F"/>
    <w:rsid w:val="00710E28"/>
    <w:rsid w:val="007131DB"/>
    <w:rsid w:val="00716CB5"/>
    <w:rsid w:val="0072452A"/>
    <w:rsid w:val="00736449"/>
    <w:rsid w:val="00740D26"/>
    <w:rsid w:val="007475A9"/>
    <w:rsid w:val="00762951"/>
    <w:rsid w:val="00762FDE"/>
    <w:rsid w:val="007654F6"/>
    <w:rsid w:val="00767243"/>
    <w:rsid w:val="0077511A"/>
    <w:rsid w:val="00777526"/>
    <w:rsid w:val="00777642"/>
    <w:rsid w:val="007838A6"/>
    <w:rsid w:val="00795DF7"/>
    <w:rsid w:val="007B1811"/>
    <w:rsid w:val="007B7064"/>
    <w:rsid w:val="007B79E9"/>
    <w:rsid w:val="007C3EC1"/>
    <w:rsid w:val="007D68C6"/>
    <w:rsid w:val="007E5E4D"/>
    <w:rsid w:val="007F3772"/>
    <w:rsid w:val="0080156A"/>
    <w:rsid w:val="00803EF8"/>
    <w:rsid w:val="00810F9D"/>
    <w:rsid w:val="00811081"/>
    <w:rsid w:val="00825CF7"/>
    <w:rsid w:val="008269C4"/>
    <w:rsid w:val="00832E4F"/>
    <w:rsid w:val="008625C9"/>
    <w:rsid w:val="00864990"/>
    <w:rsid w:val="0086575B"/>
    <w:rsid w:val="00870771"/>
    <w:rsid w:val="0088141D"/>
    <w:rsid w:val="008819A0"/>
    <w:rsid w:val="008838CD"/>
    <w:rsid w:val="008A1203"/>
    <w:rsid w:val="008B58AE"/>
    <w:rsid w:val="008B5D85"/>
    <w:rsid w:val="008C0714"/>
    <w:rsid w:val="008E3A93"/>
    <w:rsid w:val="008F03FF"/>
    <w:rsid w:val="008F4287"/>
    <w:rsid w:val="009049D2"/>
    <w:rsid w:val="00905259"/>
    <w:rsid w:val="009056A6"/>
    <w:rsid w:val="009077BA"/>
    <w:rsid w:val="00914C9E"/>
    <w:rsid w:val="0093561F"/>
    <w:rsid w:val="00937754"/>
    <w:rsid w:val="00940FC5"/>
    <w:rsid w:val="0094152D"/>
    <w:rsid w:val="009517FF"/>
    <w:rsid w:val="00963295"/>
    <w:rsid w:val="00971041"/>
    <w:rsid w:val="009810AC"/>
    <w:rsid w:val="00982263"/>
    <w:rsid w:val="00982D78"/>
    <w:rsid w:val="00983FE9"/>
    <w:rsid w:val="00996F9B"/>
    <w:rsid w:val="009A13D0"/>
    <w:rsid w:val="009A3C02"/>
    <w:rsid w:val="009A45D3"/>
    <w:rsid w:val="009A4740"/>
    <w:rsid w:val="009B19A3"/>
    <w:rsid w:val="009B2BAA"/>
    <w:rsid w:val="009B3820"/>
    <w:rsid w:val="009B69EB"/>
    <w:rsid w:val="009D2C25"/>
    <w:rsid w:val="009D7CF3"/>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3A90"/>
    <w:rsid w:val="00A777C6"/>
    <w:rsid w:val="00A77C9A"/>
    <w:rsid w:val="00A86B2B"/>
    <w:rsid w:val="00AA60F2"/>
    <w:rsid w:val="00AC1CCC"/>
    <w:rsid w:val="00AD0665"/>
    <w:rsid w:val="00AF4318"/>
    <w:rsid w:val="00AF7A84"/>
    <w:rsid w:val="00B04B65"/>
    <w:rsid w:val="00B13A38"/>
    <w:rsid w:val="00B13E77"/>
    <w:rsid w:val="00B14794"/>
    <w:rsid w:val="00B26474"/>
    <w:rsid w:val="00B35C79"/>
    <w:rsid w:val="00B46A89"/>
    <w:rsid w:val="00B54FCB"/>
    <w:rsid w:val="00B60F81"/>
    <w:rsid w:val="00B61886"/>
    <w:rsid w:val="00B65966"/>
    <w:rsid w:val="00B73EE2"/>
    <w:rsid w:val="00B776A6"/>
    <w:rsid w:val="00B823AE"/>
    <w:rsid w:val="00B862B1"/>
    <w:rsid w:val="00BA0ECF"/>
    <w:rsid w:val="00BC1646"/>
    <w:rsid w:val="00BC4347"/>
    <w:rsid w:val="00BD1952"/>
    <w:rsid w:val="00BD1BFA"/>
    <w:rsid w:val="00C02039"/>
    <w:rsid w:val="00C105C4"/>
    <w:rsid w:val="00C105CC"/>
    <w:rsid w:val="00C14614"/>
    <w:rsid w:val="00C16494"/>
    <w:rsid w:val="00C341B3"/>
    <w:rsid w:val="00C541A9"/>
    <w:rsid w:val="00C56518"/>
    <w:rsid w:val="00C56CC0"/>
    <w:rsid w:val="00C572C4"/>
    <w:rsid w:val="00C60CDD"/>
    <w:rsid w:val="00C613C1"/>
    <w:rsid w:val="00C61A92"/>
    <w:rsid w:val="00C61EB6"/>
    <w:rsid w:val="00C6719C"/>
    <w:rsid w:val="00C802C1"/>
    <w:rsid w:val="00C80FDA"/>
    <w:rsid w:val="00C82D5D"/>
    <w:rsid w:val="00CA377C"/>
    <w:rsid w:val="00CA38FF"/>
    <w:rsid w:val="00CB7761"/>
    <w:rsid w:val="00CC1AEE"/>
    <w:rsid w:val="00CD063B"/>
    <w:rsid w:val="00CE05DA"/>
    <w:rsid w:val="00CE0C71"/>
    <w:rsid w:val="00CE68F6"/>
    <w:rsid w:val="00CE703E"/>
    <w:rsid w:val="00CF4D16"/>
    <w:rsid w:val="00CF5053"/>
    <w:rsid w:val="00CF62EA"/>
    <w:rsid w:val="00D11088"/>
    <w:rsid w:val="00D13118"/>
    <w:rsid w:val="00D1413E"/>
    <w:rsid w:val="00D14896"/>
    <w:rsid w:val="00D15E9D"/>
    <w:rsid w:val="00D20B96"/>
    <w:rsid w:val="00D22C4F"/>
    <w:rsid w:val="00D23480"/>
    <w:rsid w:val="00D252CE"/>
    <w:rsid w:val="00D27B56"/>
    <w:rsid w:val="00D32175"/>
    <w:rsid w:val="00D34435"/>
    <w:rsid w:val="00D354C0"/>
    <w:rsid w:val="00D41559"/>
    <w:rsid w:val="00D42203"/>
    <w:rsid w:val="00D43B11"/>
    <w:rsid w:val="00D47AB3"/>
    <w:rsid w:val="00D545FA"/>
    <w:rsid w:val="00D55DCD"/>
    <w:rsid w:val="00D56F27"/>
    <w:rsid w:val="00D62EFE"/>
    <w:rsid w:val="00D81AD0"/>
    <w:rsid w:val="00D91438"/>
    <w:rsid w:val="00D93A48"/>
    <w:rsid w:val="00D97AD1"/>
    <w:rsid w:val="00DA1BF1"/>
    <w:rsid w:val="00DB19E1"/>
    <w:rsid w:val="00DC3051"/>
    <w:rsid w:val="00DD0134"/>
    <w:rsid w:val="00DD2AB1"/>
    <w:rsid w:val="00DD2AF7"/>
    <w:rsid w:val="00DD5C70"/>
    <w:rsid w:val="00DE28F2"/>
    <w:rsid w:val="00DE5FB8"/>
    <w:rsid w:val="00DF0009"/>
    <w:rsid w:val="00DF1DC5"/>
    <w:rsid w:val="00DF4AF6"/>
    <w:rsid w:val="00E11AE0"/>
    <w:rsid w:val="00E12100"/>
    <w:rsid w:val="00E12DE4"/>
    <w:rsid w:val="00E1632E"/>
    <w:rsid w:val="00E25244"/>
    <w:rsid w:val="00E40D87"/>
    <w:rsid w:val="00E4175B"/>
    <w:rsid w:val="00E47CC1"/>
    <w:rsid w:val="00E50C77"/>
    <w:rsid w:val="00E700DF"/>
    <w:rsid w:val="00E74892"/>
    <w:rsid w:val="00E750C2"/>
    <w:rsid w:val="00E8033E"/>
    <w:rsid w:val="00E8120F"/>
    <w:rsid w:val="00E81EF7"/>
    <w:rsid w:val="00E95518"/>
    <w:rsid w:val="00E960EB"/>
    <w:rsid w:val="00EA05A3"/>
    <w:rsid w:val="00EA5B08"/>
    <w:rsid w:val="00EA5E2E"/>
    <w:rsid w:val="00EA6270"/>
    <w:rsid w:val="00EC75EF"/>
    <w:rsid w:val="00ED211F"/>
    <w:rsid w:val="00ED32F7"/>
    <w:rsid w:val="00ED5ED5"/>
    <w:rsid w:val="00ED7CF6"/>
    <w:rsid w:val="00EE00E7"/>
    <w:rsid w:val="00EF3885"/>
    <w:rsid w:val="00EF4FC2"/>
    <w:rsid w:val="00EF7C09"/>
    <w:rsid w:val="00F039DF"/>
    <w:rsid w:val="00F109CD"/>
    <w:rsid w:val="00F15A33"/>
    <w:rsid w:val="00F1798E"/>
    <w:rsid w:val="00F220C0"/>
    <w:rsid w:val="00F2723E"/>
    <w:rsid w:val="00F30CE8"/>
    <w:rsid w:val="00F31A04"/>
    <w:rsid w:val="00F330FC"/>
    <w:rsid w:val="00F347E2"/>
    <w:rsid w:val="00F357EC"/>
    <w:rsid w:val="00F4036E"/>
    <w:rsid w:val="00F40660"/>
    <w:rsid w:val="00F43B11"/>
    <w:rsid w:val="00F5536A"/>
    <w:rsid w:val="00F61615"/>
    <w:rsid w:val="00F634E0"/>
    <w:rsid w:val="00F63EBD"/>
    <w:rsid w:val="00F673C1"/>
    <w:rsid w:val="00F72583"/>
    <w:rsid w:val="00F76CE1"/>
    <w:rsid w:val="00F80E45"/>
    <w:rsid w:val="00F83351"/>
    <w:rsid w:val="00F839C2"/>
    <w:rsid w:val="00F83A7F"/>
    <w:rsid w:val="00F841A7"/>
    <w:rsid w:val="00F9310D"/>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EC216F"/>
  <w15:chartTrackingRefBased/>
  <w15:docId w15:val="{DB552D30-DB5E-49E4-964E-78E2355F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5B655-94D6-4805-93CE-058624A1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(MED)</cp:lastModifiedBy>
  <cp:revision>5</cp:revision>
  <cp:lastPrinted>2021-08-19T16:55:00Z</cp:lastPrinted>
  <dcterms:created xsi:type="dcterms:W3CDTF">2021-10-25T14:27:00Z</dcterms:created>
  <dcterms:modified xsi:type="dcterms:W3CDTF">2021-10-25T14:46:00Z</dcterms:modified>
</cp:coreProperties>
</file>