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950A5" w14:textId="77777777" w:rsidR="0015473C" w:rsidRDefault="0015473C">
      <w:pPr>
        <w:pStyle w:val="BodyText"/>
        <w:kinsoku w:val="0"/>
        <w:overflowPunct w:val="0"/>
        <w:spacing w:before="79"/>
        <w:ind w:right="38"/>
        <w:jc w:val="center"/>
        <w:rPr>
          <w:spacing w:val="-2"/>
        </w:rPr>
      </w:pPr>
      <w:r>
        <w:t>COMMONWEALTH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MASSACHUSETTS</w:t>
      </w:r>
    </w:p>
    <w:p w14:paraId="2E77B949" w14:textId="77777777" w:rsidR="0015473C" w:rsidRDefault="0015473C">
      <w:pPr>
        <w:pStyle w:val="BodyText"/>
        <w:kinsoku w:val="0"/>
        <w:overflowPunct w:val="0"/>
      </w:pPr>
    </w:p>
    <w:p w14:paraId="420BFC36" w14:textId="77777777" w:rsidR="0015473C" w:rsidRDefault="0015473C">
      <w:pPr>
        <w:pStyle w:val="BodyText"/>
        <w:tabs>
          <w:tab w:val="left" w:pos="5899"/>
        </w:tabs>
        <w:kinsoku w:val="0"/>
        <w:overflowPunct w:val="0"/>
        <w:spacing w:line="480" w:lineRule="auto"/>
        <w:ind w:left="5900" w:right="486" w:hanging="5760"/>
      </w:pPr>
      <w:r>
        <w:t>Middlesex, SS.</w:t>
      </w:r>
      <w:r>
        <w:tab/>
        <w:t>Board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Registration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Medicine Adjudicatory Case No. 2024-043</w:t>
      </w:r>
    </w:p>
    <w:p w14:paraId="60D78386" w14:textId="77777777" w:rsidR="0015473C" w:rsidRDefault="0015473C">
      <w:pPr>
        <w:pStyle w:val="BodyText"/>
        <w:kinsoku w:val="0"/>
        <w:overflowPunct w:val="0"/>
        <w:spacing w:before="23"/>
        <w:rPr>
          <w:sz w:val="20"/>
          <w:szCs w:val="20"/>
        </w:rPr>
      </w:pPr>
      <w:r>
        <w:rPr>
          <w:noProof/>
        </w:rPr>
        <w:pict w14:anchorId="2796BF7F">
          <v:group id="_x0000_s1028" style="position:absolute;margin-left:70.55pt;margin-top:13.85pt;width:200.9pt;height:72.05pt;z-index:251658240;mso-wrap-distance-left:0;mso-wrap-distance-right:0;mso-position-horizontal-relative:page" coordorigin="1411,277" coordsize="4018,1441" o:allowincell="f">
            <v:group id="_x0000_s1029" style="position:absolute;left:1411;top:277;width:4018;height:1441" coordorigin="1411,277" coordsize="4018,1441" o:allowincell="f">
              <v:shape id="_x0000_s1030" style="position:absolute;left:1411;top:277;width:4018;height:1441;mso-position-horizontal-relative:page;mso-position-vertical-relative:text" coordsize="4018,1441" o:allowincell="f" path="m4017,580hhl4008,580r,276l4008,856r,276l4008,1430,,1430r,10l4008,1440r9,l4017,1430r,-298l4017,856r,l4017,580xe" fillcolor="black" stroked="f">
                <v:path arrowok="t"/>
              </v:shape>
              <v:shape id="_x0000_s1031" style="position:absolute;left:1411;top:277;width:4018;height:1441;mso-position-horizontal-relative:page;mso-position-vertical-relative:text" coordsize="4018,1441" o:allowincell="f" path="m4017,hhl4008,,,,,9r4008,l4008,304r,276l4017,580r,-276l4017,9r,-9xe" fillcolor="black" stroked="f">
                <v:path arrowok="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411;top:287;width:4008;height:1421;mso-position-horizontal-relative:page;mso-position-vertical-relative:text" o:allowincell="f" filled="f" stroked="f">
              <v:textbox inset="0,0,0,0">
                <w:txbxContent>
                  <w:p w14:paraId="312B4307" w14:textId="77777777" w:rsidR="0015473C" w:rsidRDefault="0015473C">
                    <w:pPr>
                      <w:pStyle w:val="BodyText"/>
                      <w:kinsoku w:val="0"/>
                      <w:overflowPunct w:val="0"/>
                      <w:spacing w:before="18"/>
                    </w:pPr>
                  </w:p>
                  <w:p w14:paraId="63B722A1" w14:textId="77777777" w:rsidR="0015473C" w:rsidRDefault="0015473C">
                    <w:pPr>
                      <w:pStyle w:val="BodyText"/>
                      <w:kinsoku w:val="0"/>
                      <w:overflowPunct w:val="0"/>
                      <w:ind w:left="28"/>
                      <w:rPr>
                        <w:spacing w:val="-5"/>
                      </w:rPr>
                    </w:pPr>
                    <w:r>
                      <w:t>In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Matter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of</w:t>
                    </w:r>
                  </w:p>
                  <w:p w14:paraId="03B87872" w14:textId="77777777" w:rsidR="0015473C" w:rsidRDefault="0015473C">
                    <w:pPr>
                      <w:pStyle w:val="BodyText"/>
                      <w:kinsoku w:val="0"/>
                      <w:overflowPunct w:val="0"/>
                    </w:pPr>
                  </w:p>
                  <w:p w14:paraId="56F16DDA" w14:textId="77777777" w:rsidR="0015473C" w:rsidRDefault="0015473C">
                    <w:pPr>
                      <w:pStyle w:val="BodyText"/>
                      <w:kinsoku w:val="0"/>
                      <w:overflowPunct w:val="0"/>
                      <w:ind w:left="28"/>
                      <w:rPr>
                        <w:spacing w:val="-4"/>
                      </w:rPr>
                    </w:pPr>
                    <w:r>
                      <w:t>JENNIFER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WEYLER,</w:t>
                    </w:r>
                    <w:r>
                      <w:rPr>
                        <w:spacing w:val="-4"/>
                      </w:rPr>
                      <w:t xml:space="preserve"> M.D.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6DD98B3" w14:textId="77777777" w:rsidR="0015473C" w:rsidRDefault="0015473C">
      <w:pPr>
        <w:pStyle w:val="BodyText"/>
        <w:kinsoku w:val="0"/>
        <w:overflowPunct w:val="0"/>
        <w:spacing w:before="275"/>
      </w:pPr>
    </w:p>
    <w:p w14:paraId="3E37EFE2" w14:textId="77777777" w:rsidR="0015473C" w:rsidRDefault="0015473C">
      <w:pPr>
        <w:pStyle w:val="Title"/>
        <w:kinsoku w:val="0"/>
        <w:overflowPunct w:val="0"/>
        <w:rPr>
          <w:u w:val="none"/>
        </w:rPr>
      </w:pPr>
      <w:r>
        <w:t>CONSENT</w:t>
      </w:r>
      <w:r>
        <w:rPr>
          <w:spacing w:val="-3"/>
        </w:rPr>
        <w:t xml:space="preserve"> </w:t>
      </w:r>
      <w:r>
        <w:rPr>
          <w:spacing w:val="-2"/>
        </w:rPr>
        <w:t>ORDER</w:t>
      </w:r>
    </w:p>
    <w:p w14:paraId="02FA7750" w14:textId="77777777" w:rsidR="0015473C" w:rsidRDefault="0015473C">
      <w:pPr>
        <w:pStyle w:val="BodyText"/>
        <w:kinsoku w:val="0"/>
        <w:overflowPunct w:val="0"/>
        <w:rPr>
          <w:b/>
          <w:bCs/>
        </w:rPr>
      </w:pPr>
    </w:p>
    <w:p w14:paraId="5DBFF31B" w14:textId="77777777" w:rsidR="0015473C" w:rsidRDefault="0015473C">
      <w:pPr>
        <w:pStyle w:val="BodyText"/>
        <w:kinsoku w:val="0"/>
        <w:overflowPunct w:val="0"/>
        <w:spacing w:line="480" w:lineRule="auto"/>
        <w:ind w:left="140" w:right="269" w:firstLine="720"/>
      </w:pPr>
      <w:r>
        <w:t>Pursuant to G.L. c. 30A, § 10, Jennifer Weyler, M.D. (Respondent) and the Board of Registration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(Board)</w:t>
      </w:r>
      <w:r>
        <w:rPr>
          <w:spacing w:val="-4"/>
        </w:rPr>
        <w:t xml:space="preserve"> </w:t>
      </w:r>
      <w:r>
        <w:t>(hereinafter</w:t>
      </w:r>
      <w:r>
        <w:rPr>
          <w:spacing w:val="-2"/>
        </w:rPr>
        <w:t xml:space="preserve"> </w:t>
      </w:r>
      <w:r>
        <w:t>referred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jointly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"Parties")</w:t>
      </w:r>
      <w:r>
        <w:rPr>
          <w:spacing w:val="-4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 Board may issue this Consent Order to resolve the above-captioned adjudicatory proceeding. The Parties further agree that this Consent Order will have all the force and effect of a Final</w:t>
      </w:r>
    </w:p>
    <w:p w14:paraId="27DE31BF" w14:textId="77777777" w:rsidR="0015473C" w:rsidRDefault="0015473C">
      <w:pPr>
        <w:pStyle w:val="BodyText"/>
        <w:kinsoku w:val="0"/>
        <w:overflowPunct w:val="0"/>
        <w:spacing w:line="480" w:lineRule="auto"/>
        <w:ind w:left="140"/>
      </w:pPr>
      <w:r>
        <w:t>Decision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801</w:t>
      </w:r>
      <w:r>
        <w:rPr>
          <w:spacing w:val="-2"/>
        </w:rPr>
        <w:t xml:space="preserve"> </w:t>
      </w:r>
      <w:r>
        <w:t>CMR</w:t>
      </w:r>
      <w:r>
        <w:rPr>
          <w:spacing w:val="-2"/>
        </w:rPr>
        <w:t xml:space="preserve"> </w:t>
      </w:r>
      <w:r>
        <w:t>1.01(11)(d).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admits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findings</w:t>
      </w:r>
      <w:r>
        <w:rPr>
          <w:spacing w:val="-2"/>
        </w:rPr>
        <w:t xml:space="preserve"> </w:t>
      </w:r>
      <w:r>
        <w:t>of fact specified below and agrees that the Board may make the conclusions of law and impose the sanction set forth below in resolution of investigative Docket No. 21-414.</w:t>
      </w:r>
    </w:p>
    <w:p w14:paraId="12273C30" w14:textId="77777777" w:rsidR="0015473C" w:rsidRDefault="0015473C">
      <w:pPr>
        <w:pStyle w:val="BodyText"/>
        <w:kinsoku w:val="0"/>
        <w:overflowPunct w:val="0"/>
        <w:ind w:left="4032"/>
      </w:pPr>
      <w:r>
        <w:rPr>
          <w:u w:val="single"/>
        </w:rPr>
        <w:t>Findings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Fact</w:t>
      </w:r>
    </w:p>
    <w:p w14:paraId="063CC213" w14:textId="77777777" w:rsidR="0015473C" w:rsidRDefault="0015473C">
      <w:pPr>
        <w:pStyle w:val="BodyText"/>
        <w:kinsoku w:val="0"/>
        <w:overflowPunct w:val="0"/>
      </w:pPr>
    </w:p>
    <w:p w14:paraId="63EE1510" w14:textId="77777777" w:rsidR="0015473C" w:rsidRDefault="0015473C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ind w:left="1579" w:hanging="719"/>
        <w:rPr>
          <w:spacing w:val="-2"/>
        </w:rPr>
      </w:pPr>
      <w:r>
        <w:t>The</w:t>
      </w:r>
      <w:r>
        <w:rPr>
          <w:spacing w:val="-3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graduated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Pennsylvania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1992.</w:t>
      </w:r>
    </w:p>
    <w:p w14:paraId="3FAAEF90" w14:textId="77777777" w:rsidR="0015473C" w:rsidRDefault="0015473C">
      <w:pPr>
        <w:pStyle w:val="BodyText"/>
        <w:kinsoku w:val="0"/>
        <w:overflowPunct w:val="0"/>
      </w:pPr>
    </w:p>
    <w:p w14:paraId="1BB53E9B" w14:textId="77777777" w:rsidR="0015473C" w:rsidRDefault="0015473C">
      <w:pPr>
        <w:pStyle w:val="BodyText"/>
        <w:kinsoku w:val="0"/>
        <w:overflowPunct w:val="0"/>
        <w:spacing w:line="480" w:lineRule="auto"/>
        <w:ind w:left="140"/>
      </w:pPr>
      <w:r>
        <w:t>She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licensed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Massachusetts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78463</w:t>
      </w:r>
      <w:r>
        <w:rPr>
          <w:spacing w:val="-3"/>
        </w:rPr>
        <w:t xml:space="preserve"> </w:t>
      </w:r>
      <w:r>
        <w:t>since January 25, 1995.</w:t>
      </w:r>
      <w:r>
        <w:rPr>
          <w:spacing w:val="40"/>
        </w:rPr>
        <w:t xml:space="preserve"> </w:t>
      </w:r>
      <w:r>
        <w:t>She is certified by the American Board of Family Medicine.</w:t>
      </w:r>
      <w:r>
        <w:rPr>
          <w:spacing w:val="40"/>
        </w:rPr>
        <w:t xml:space="preserve"> </w:t>
      </w:r>
      <w:r>
        <w:t>She owns and operates Aponi Aesthetics Medical Practice in Worcester.</w:t>
      </w:r>
    </w:p>
    <w:p w14:paraId="132F8B3D" w14:textId="77777777" w:rsidR="0015473C" w:rsidRDefault="0015473C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left="139" w:right="705" w:firstLine="720"/>
      </w:pPr>
      <w:r>
        <w:t>As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practice,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performs</w:t>
      </w:r>
      <w:r>
        <w:rPr>
          <w:spacing w:val="-4"/>
        </w:rPr>
        <w:t xml:space="preserve"> </w:t>
      </w:r>
      <w:r>
        <w:t>cosmetic</w:t>
      </w:r>
      <w:r>
        <w:rPr>
          <w:spacing w:val="-5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during which patients are conscious.</w:t>
      </w:r>
    </w:p>
    <w:p w14:paraId="21FD6F37" w14:textId="77777777" w:rsidR="0015473C" w:rsidRDefault="0015473C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left="139" w:right="705" w:firstLine="720"/>
        <w:sectPr w:rsidR="00000000">
          <w:footerReference w:type="default" r:id="rId7"/>
          <w:pgSz w:w="12240" w:h="15840"/>
          <w:pgMar w:top="1360" w:right="1260" w:bottom="940" w:left="1300" w:header="0" w:footer="741" w:gutter="0"/>
          <w:pgNumType w:start="1"/>
          <w:cols w:space="720"/>
          <w:noEndnote/>
        </w:sectPr>
      </w:pPr>
    </w:p>
    <w:p w14:paraId="12A05279" w14:textId="77777777" w:rsidR="0015473C" w:rsidRDefault="0015473C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before="79" w:line="480" w:lineRule="auto"/>
        <w:ind w:left="140" w:right="754" w:firstLine="720"/>
      </w:pPr>
      <w:r>
        <w:lastRenderedPageBreak/>
        <w:t>Prior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July</w:t>
      </w:r>
      <w:r>
        <w:rPr>
          <w:spacing w:val="-5"/>
        </w:rPr>
        <w:t xml:space="preserve"> </w:t>
      </w:r>
      <w:r>
        <w:t>2021,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Respondent</w:t>
      </w:r>
      <w:r>
        <w:rPr>
          <w:spacing w:val="-5"/>
        </w:rPr>
        <w:t xml:space="preserve"> </w:t>
      </w:r>
      <w:r>
        <w:t>purchased</w:t>
      </w:r>
      <w:r>
        <w:rPr>
          <w:spacing w:val="-5"/>
        </w:rPr>
        <w:t xml:space="preserve"> </w:t>
      </w:r>
      <w:r>
        <w:t>benzodiazepines,</w:t>
      </w:r>
      <w:r>
        <w:rPr>
          <w:spacing w:val="-5"/>
        </w:rPr>
        <w:t xml:space="preserve"> </w:t>
      </w:r>
      <w:r>
        <w:t>codeine,</w:t>
      </w:r>
      <w:r>
        <w:rPr>
          <w:spacing w:val="-3"/>
        </w:rPr>
        <w:t xml:space="preserve"> </w:t>
      </w:r>
      <w:r>
        <w:t>and tramadol for use in her practice.</w:t>
      </w:r>
    </w:p>
    <w:p w14:paraId="2B8895FE" w14:textId="77777777" w:rsidR="0015473C" w:rsidRDefault="0015473C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left="140" w:right="866" w:firstLine="720"/>
      </w:pPr>
      <w:r>
        <w:t>For</w:t>
      </w:r>
      <w:r>
        <w:rPr>
          <w:spacing w:val="-5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anxious</w:t>
      </w:r>
      <w:r>
        <w:rPr>
          <w:spacing w:val="-4"/>
        </w:rPr>
        <w:t xml:space="preserve"> </w:t>
      </w:r>
      <w:r>
        <w:t>patients,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consultation,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would dispense benzodiazepines prior to procedures.</w:t>
      </w:r>
    </w:p>
    <w:p w14:paraId="31EF074B" w14:textId="77777777" w:rsidR="0015473C" w:rsidRDefault="0015473C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left="140" w:right="786" w:firstLine="720"/>
      </w:pPr>
      <w:r>
        <w:t>For</w:t>
      </w:r>
      <w:r>
        <w:rPr>
          <w:spacing w:val="-5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patients,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consultation,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dispense codeine and/or tramadol during the procedures to alleviate pain.</w:t>
      </w:r>
    </w:p>
    <w:p w14:paraId="39F78FCE" w14:textId="77777777" w:rsidR="0015473C" w:rsidRDefault="0015473C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left="140" w:right="222" w:firstLine="720"/>
        <w:rPr>
          <w:spacing w:val="-2"/>
        </w:rPr>
      </w:pPr>
      <w:r>
        <w:t>For some patients, following a consultation, the Respondent would provide a limited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codeine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tramadol</w:t>
      </w:r>
      <w:r>
        <w:rPr>
          <w:spacing w:val="40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alleviate </w:t>
      </w:r>
      <w:r>
        <w:rPr>
          <w:spacing w:val="-2"/>
        </w:rPr>
        <w:t>pain.</w:t>
      </w:r>
    </w:p>
    <w:p w14:paraId="69549738" w14:textId="77777777" w:rsidR="0015473C" w:rsidRDefault="0015473C">
      <w:pPr>
        <w:pStyle w:val="ListParagraph"/>
        <w:numPr>
          <w:ilvl w:val="0"/>
          <w:numId w:val="2"/>
        </w:numPr>
        <w:tabs>
          <w:tab w:val="left" w:pos="1580"/>
        </w:tabs>
        <w:kinsoku w:val="0"/>
        <w:overflowPunct w:val="0"/>
        <w:spacing w:line="480" w:lineRule="auto"/>
        <w:ind w:left="140" w:right="455" w:firstLine="720"/>
        <w:jc w:val="both"/>
      </w:pPr>
      <w:r>
        <w:t>The Respondent did not consistently document in the patients’ medical records when</w:t>
      </w:r>
      <w:r>
        <w:rPr>
          <w:spacing w:val="-4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consulted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patients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dispensed</w:t>
      </w:r>
      <w:r>
        <w:rPr>
          <w:spacing w:val="-4"/>
        </w:rPr>
        <w:t xml:space="preserve"> </w:t>
      </w:r>
      <w:r>
        <w:t>benzodiazepines,</w:t>
      </w:r>
      <w:r>
        <w:rPr>
          <w:spacing w:val="-4"/>
        </w:rPr>
        <w:t xml:space="preserve"> </w:t>
      </w:r>
      <w:r>
        <w:t>codeine,</w:t>
      </w:r>
      <w:r>
        <w:rPr>
          <w:spacing w:val="-2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tramadol</w:t>
      </w:r>
      <w:r>
        <w:rPr>
          <w:spacing w:val="-4"/>
        </w:rPr>
        <w:t xml:space="preserve"> </w:t>
      </w:r>
      <w:r>
        <w:t>for their procedure-related anxiety and/or pain.</w:t>
      </w:r>
    </w:p>
    <w:p w14:paraId="6D3A20D3" w14:textId="77777777" w:rsidR="0015473C" w:rsidRDefault="0015473C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left="140" w:right="1634" w:firstLine="720"/>
      </w:pP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log</w:t>
      </w:r>
      <w:r>
        <w:rPr>
          <w:spacing w:val="-4"/>
        </w:rPr>
        <w:t xml:space="preserve"> </w:t>
      </w:r>
      <w:r>
        <w:t>documenting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dispensed benzodiazepines, codeine, and/or tramadol to multiple patients.</w:t>
      </w:r>
    </w:p>
    <w:p w14:paraId="6A0A248D" w14:textId="77777777" w:rsidR="0015473C" w:rsidRDefault="0015473C">
      <w:pPr>
        <w:pStyle w:val="ListParagraph"/>
        <w:numPr>
          <w:ilvl w:val="0"/>
          <w:numId w:val="2"/>
        </w:numPr>
        <w:tabs>
          <w:tab w:val="left" w:pos="1579"/>
        </w:tabs>
        <w:kinsoku w:val="0"/>
        <w:overflowPunct w:val="0"/>
        <w:spacing w:line="480" w:lineRule="auto"/>
        <w:ind w:left="139" w:right="292" w:firstLine="720"/>
      </w:pPr>
      <w:r>
        <w:t>During the COVID-19 pandemic lockdown and until July 2021, she stored benzodiazepines,</w:t>
      </w:r>
      <w:r>
        <w:rPr>
          <w:spacing w:val="-3"/>
        </w:rPr>
        <w:t xml:space="preserve"> </w:t>
      </w:r>
      <w:r>
        <w:t>codeine,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tramadol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rather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keeping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locked</w:t>
      </w:r>
      <w:r>
        <w:rPr>
          <w:spacing w:val="-3"/>
        </w:rPr>
        <w:t xml:space="preserve"> </w:t>
      </w:r>
      <w:r>
        <w:t>cabinet</w:t>
      </w:r>
      <w:r>
        <w:rPr>
          <w:spacing w:val="-3"/>
        </w:rPr>
        <w:t xml:space="preserve"> </w:t>
      </w:r>
      <w:r>
        <w:t>in her street-front office in Worcester, which was not occupied during the lockdown.</w:t>
      </w:r>
    </w:p>
    <w:p w14:paraId="222936A0" w14:textId="77777777" w:rsidR="0015473C" w:rsidRDefault="0015473C">
      <w:pPr>
        <w:pStyle w:val="ListParagraph"/>
        <w:numPr>
          <w:ilvl w:val="0"/>
          <w:numId w:val="2"/>
        </w:numPr>
        <w:tabs>
          <w:tab w:val="left" w:pos="1579"/>
          <w:tab w:val="left" w:pos="4991"/>
        </w:tabs>
        <w:kinsoku w:val="0"/>
        <w:overflowPunct w:val="0"/>
        <w:spacing w:before="1" w:line="429" w:lineRule="auto"/>
        <w:ind w:left="139" w:right="341" w:firstLine="720"/>
        <w:jc w:val="both"/>
        <w:rPr>
          <w:color w:val="000000"/>
        </w:rPr>
      </w:pPr>
      <w:r>
        <w:rPr>
          <w:noProof/>
        </w:rPr>
        <w:pict w14:anchorId="5D3D23DB">
          <v:shape id="_x0000_s1033" style="position:absolute;left:0;text-align:left;margin-left:420.2pt;margin-top:54.95pt;width:46.75pt;height:16.2pt;z-index:-251657216;mso-position-horizontal-relative:page;mso-position-vertical-relative:text" coordsize="935,324" o:allowincell="f" path="m934,hhl,,,323r934,l934,xe" fillcolor="#aaa" stroked="f">
            <v:path arrowok="t"/>
            <w10:wrap anchorx="page"/>
          </v:shape>
        </w:pic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occasion,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prescribed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opioid</w:t>
      </w:r>
      <w:r>
        <w:rPr>
          <w:spacing w:val="-6"/>
        </w:rPr>
        <w:t xml:space="preserve"> </w:t>
      </w:r>
      <w:r>
        <w:t xml:space="preserve">pills to one of her </w:t>
      </w:r>
      <w:r>
        <w:rPr>
          <w:i/>
          <w:iCs/>
          <w:color w:val="FF0000"/>
          <w:sz w:val="29"/>
          <w:szCs w:val="29"/>
          <w:shd w:val="clear" w:color="auto" w:fill="AAAAAA"/>
        </w:rPr>
        <w:t>G.L. c. 4, § 7(26)(c)</w:t>
      </w:r>
      <w:r>
        <w:rPr>
          <w:i/>
          <w:iCs/>
          <w:color w:val="FF0000"/>
          <w:sz w:val="29"/>
          <w:szCs w:val="29"/>
          <w:shd w:val="clear" w:color="auto" w:fill="AAAAAA"/>
        </w:rPr>
        <w:tab/>
      </w:r>
      <w:r>
        <w:rPr>
          <w:i/>
          <w:iCs/>
          <w:color w:val="FF0000"/>
          <w:sz w:val="29"/>
          <w:szCs w:val="29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legitimate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medical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purpose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but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without documenting such</w:t>
      </w:r>
      <w:r>
        <w:rPr>
          <w:color w:val="000000"/>
          <w:spacing w:val="80"/>
        </w:rPr>
        <w:t xml:space="preserve"> </w:t>
      </w:r>
      <w:r>
        <w:rPr>
          <w:color w:val="000000"/>
        </w:rPr>
        <w:t>in a medical record.</w:t>
      </w:r>
      <w:r>
        <w:rPr>
          <w:color w:val="000000"/>
          <w:spacing w:val="80"/>
        </w:rPr>
        <w:t xml:space="preserve"> </w:t>
      </w:r>
      <w:r>
        <w:rPr>
          <w:color w:val="000000"/>
        </w:rPr>
        <w:t>The Respondent spoke with the</w:t>
      </w:r>
      <w:r>
        <w:rPr>
          <w:color w:val="000000"/>
          <w:spacing w:val="-15"/>
        </w:rPr>
        <w:t xml:space="preserve"> </w:t>
      </w:r>
      <w:r>
        <w:rPr>
          <w:i/>
          <w:iCs/>
          <w:color w:val="FF0000"/>
          <w:position w:val="14"/>
          <w:sz w:val="11"/>
          <w:szCs w:val="11"/>
        </w:rPr>
        <w:t>G.L. c. 4, § 7(26)(c)</w:t>
      </w:r>
      <w:r>
        <w:rPr>
          <w:i/>
          <w:iCs/>
          <w:color w:val="FF0000"/>
          <w:spacing w:val="40"/>
          <w:position w:val="14"/>
          <w:sz w:val="11"/>
          <w:szCs w:val="11"/>
        </w:rPr>
        <w:t xml:space="preserve"> </w:t>
      </w:r>
      <w:r>
        <w:rPr>
          <w:color w:val="000000"/>
        </w:rPr>
        <w:t>about her</w:t>
      </w:r>
    </w:p>
    <w:p w14:paraId="22216634" w14:textId="77777777" w:rsidR="0015473C" w:rsidRDefault="0015473C">
      <w:pPr>
        <w:pStyle w:val="BodyText"/>
        <w:kinsoku w:val="0"/>
        <w:overflowPunct w:val="0"/>
        <w:spacing w:before="52" w:line="480" w:lineRule="auto"/>
        <w:ind w:left="139" w:right="839"/>
        <w:jc w:val="both"/>
      </w:pPr>
      <w:r>
        <w:t>medical</w:t>
      </w:r>
      <w:r>
        <w:rPr>
          <w:spacing w:val="-3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medication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issuing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prescription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failed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the Prescription Monitoring Program prior to issuing the prescription.</w:t>
      </w:r>
    </w:p>
    <w:p w14:paraId="765A96B4" w14:textId="77777777" w:rsidR="0015473C" w:rsidRDefault="0015473C">
      <w:pPr>
        <w:pStyle w:val="BodyText"/>
        <w:kinsoku w:val="0"/>
        <w:overflowPunct w:val="0"/>
        <w:spacing w:before="52" w:line="480" w:lineRule="auto"/>
        <w:ind w:left="139" w:right="839"/>
        <w:jc w:val="both"/>
        <w:sectPr w:rsidR="00000000">
          <w:pgSz w:w="12240" w:h="15840"/>
          <w:pgMar w:top="1360" w:right="1260" w:bottom="940" w:left="1300" w:header="0" w:footer="741" w:gutter="0"/>
          <w:cols w:space="720"/>
          <w:noEndnote/>
        </w:sectPr>
      </w:pPr>
    </w:p>
    <w:p w14:paraId="0C5471FA" w14:textId="77777777" w:rsidR="0015473C" w:rsidRDefault="0015473C">
      <w:pPr>
        <w:pStyle w:val="ListParagraph"/>
        <w:numPr>
          <w:ilvl w:val="0"/>
          <w:numId w:val="2"/>
        </w:numPr>
        <w:tabs>
          <w:tab w:val="left" w:pos="1579"/>
          <w:tab w:val="left" w:pos="6312"/>
        </w:tabs>
        <w:kinsoku w:val="0"/>
        <w:overflowPunct w:val="0"/>
        <w:spacing w:before="79" w:line="429" w:lineRule="auto"/>
        <w:ind w:left="140" w:right="181" w:firstLine="720"/>
        <w:rPr>
          <w:i/>
          <w:iCs/>
          <w:color w:val="FF0000"/>
          <w:position w:val="14"/>
          <w:sz w:val="11"/>
          <w:szCs w:val="11"/>
        </w:rPr>
      </w:pPr>
      <w:r>
        <w:rPr>
          <w:noProof/>
        </w:rPr>
        <w:lastRenderedPageBreak/>
        <w:pict w14:anchorId="0D9575A8">
          <v:shape id="_x0000_s1034" style="position:absolute;left:0;text-align:left;margin-left:475.25pt;margin-top:58.85pt;width:46.65pt;height:16.2pt;z-index:-251656192;mso-position-horizontal-relative:page;mso-position-vertical-relative:text" coordsize="933,324" o:allowincell="f" path="m932,hhl,,,323r932,l932,xe" fillcolor="#aaa" stroked="f">
            <v:path arrowok="t"/>
            <w10:wrap anchorx="page"/>
          </v:shape>
        </w:pict>
      </w:r>
      <w:r>
        <w:t xml:space="preserve">On a single occasion, the Respondent prescribed a limited amount of a benzodiazepine to a second </w:t>
      </w:r>
      <w:r>
        <w:rPr>
          <w:i/>
          <w:iCs/>
          <w:color w:val="FF0000"/>
          <w:sz w:val="29"/>
          <w:szCs w:val="29"/>
          <w:shd w:val="clear" w:color="auto" w:fill="AAAAAA"/>
        </w:rPr>
        <w:t>G.L. c. 4, § 7(26)(c)</w:t>
      </w:r>
      <w:r>
        <w:rPr>
          <w:i/>
          <w:iCs/>
          <w:color w:val="FF0000"/>
          <w:sz w:val="29"/>
          <w:szCs w:val="29"/>
          <w:shd w:val="clear" w:color="auto" w:fill="AAAAAA"/>
        </w:rPr>
        <w:tab/>
      </w:r>
      <w:r>
        <w:rPr>
          <w:i/>
          <w:iCs/>
          <w:color w:val="FF0000"/>
          <w:spacing w:val="-3"/>
          <w:sz w:val="29"/>
          <w:szCs w:val="29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legitimate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medical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purpose but without documenting such in a medical record.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The Respondent spoke with the</w:t>
      </w:r>
      <w:r>
        <w:rPr>
          <w:color w:val="000000"/>
          <w:spacing w:val="-15"/>
        </w:rPr>
        <w:t xml:space="preserve"> </w:t>
      </w:r>
      <w:r>
        <w:rPr>
          <w:i/>
          <w:iCs/>
          <w:color w:val="FF0000"/>
          <w:position w:val="14"/>
          <w:sz w:val="11"/>
          <w:szCs w:val="11"/>
        </w:rPr>
        <w:t>G.L. c. 4, § 7(26)(c)</w:t>
      </w:r>
    </w:p>
    <w:p w14:paraId="1EA53D98" w14:textId="77777777" w:rsidR="0015473C" w:rsidRDefault="0015473C">
      <w:pPr>
        <w:pStyle w:val="BodyText"/>
        <w:kinsoku w:val="0"/>
        <w:overflowPunct w:val="0"/>
        <w:spacing w:before="52" w:line="480" w:lineRule="auto"/>
        <w:ind w:left="140" w:right="217"/>
      </w:pPr>
      <w:r>
        <w:t>about</w:t>
      </w:r>
      <w:r>
        <w:rPr>
          <w:spacing w:val="-3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medication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issuing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prescription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failed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check the Prescr</w:t>
      </w:r>
      <w:r>
        <w:t>iption Monitoring Program prior to issuing the prescription.</w:t>
      </w:r>
    </w:p>
    <w:p w14:paraId="4438A56B" w14:textId="77777777" w:rsidR="0015473C" w:rsidRDefault="0015473C">
      <w:pPr>
        <w:pStyle w:val="BodyText"/>
        <w:kinsoku w:val="0"/>
        <w:overflowPunct w:val="0"/>
        <w:ind w:left="4258"/>
      </w:pPr>
      <w:r>
        <w:rPr>
          <w:u w:val="single"/>
        </w:rPr>
        <w:t>Conclusion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>Law</w:t>
      </w:r>
    </w:p>
    <w:p w14:paraId="4C2ED25C" w14:textId="77777777" w:rsidR="0015473C" w:rsidRDefault="0015473C">
      <w:pPr>
        <w:pStyle w:val="BodyText"/>
        <w:kinsoku w:val="0"/>
        <w:overflowPunct w:val="0"/>
      </w:pPr>
    </w:p>
    <w:p w14:paraId="3B49011E" w14:textId="77777777" w:rsidR="0015473C" w:rsidRDefault="0015473C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480" w:lineRule="auto"/>
        <w:ind w:right="245" w:firstLine="720"/>
        <w:jc w:val="both"/>
      </w:pPr>
      <w:r>
        <w:t>Pursuant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G.L.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112, §5,</w:t>
      </w:r>
      <w:r>
        <w:rPr>
          <w:spacing w:val="-1"/>
        </w:rPr>
        <w:t xml:space="preserve"> </w:t>
      </w:r>
      <w:r>
        <w:t>eighth</w:t>
      </w:r>
      <w:r>
        <w:rPr>
          <w:spacing w:val="-1"/>
        </w:rPr>
        <w:t xml:space="preserve"> </w:t>
      </w:r>
      <w:r>
        <w:t>par.</w:t>
      </w:r>
      <w:r>
        <w:rPr>
          <w:spacing w:val="-1"/>
        </w:rPr>
        <w:t xml:space="preserve"> </w:t>
      </w:r>
      <w:r>
        <w:t>(h) and</w:t>
      </w:r>
      <w:r>
        <w:rPr>
          <w:spacing w:val="-1"/>
        </w:rPr>
        <w:t xml:space="preserve"> </w:t>
      </w:r>
      <w:r>
        <w:t>243</w:t>
      </w:r>
      <w:r>
        <w:rPr>
          <w:spacing w:val="-1"/>
        </w:rPr>
        <w:t xml:space="preserve"> </w:t>
      </w:r>
      <w:r>
        <w:t>CMR</w:t>
      </w:r>
      <w:r>
        <w:rPr>
          <w:spacing w:val="-1"/>
        </w:rPr>
        <w:t xml:space="preserve"> </w:t>
      </w:r>
      <w:r>
        <w:t>1.03(5)(a)11,</w:t>
      </w:r>
      <w:r>
        <w:rPr>
          <w:spacing w:val="-1"/>
        </w:rPr>
        <w:t xml:space="preserve"> </w:t>
      </w:r>
      <w:r>
        <w:t>the Board may</w:t>
      </w:r>
      <w:r>
        <w:rPr>
          <w:spacing w:val="-3"/>
        </w:rPr>
        <w:t xml:space="preserve"> </w:t>
      </w:r>
      <w:r>
        <w:t>discipline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physician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proof</w:t>
      </w:r>
      <w:r>
        <w:rPr>
          <w:spacing w:val="-4"/>
        </w:rPr>
        <w:t xml:space="preserve"> </w:t>
      </w:r>
      <w:r>
        <w:t>satisfactory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majority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Board,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physician has violated a rule or regulation pertaining to the practice of medicine.</w:t>
      </w:r>
      <w:r>
        <w:rPr>
          <w:spacing w:val="40"/>
        </w:rPr>
        <w:t xml:space="preserve"> </w:t>
      </w:r>
      <w:r>
        <w:t>Specifically:</w:t>
      </w:r>
    </w:p>
    <w:p w14:paraId="7ABCB2BD" w14:textId="77777777" w:rsidR="0015473C" w:rsidRDefault="0015473C">
      <w:pPr>
        <w:pStyle w:val="ListParagraph"/>
        <w:numPr>
          <w:ilvl w:val="1"/>
          <w:numId w:val="1"/>
        </w:numPr>
        <w:tabs>
          <w:tab w:val="left" w:pos="1580"/>
        </w:tabs>
        <w:kinsoku w:val="0"/>
        <w:overflowPunct w:val="0"/>
        <w:spacing w:before="1"/>
        <w:ind w:right="234"/>
      </w:pPr>
      <w:r>
        <w:t>243 CMR 2.07(13)(a), which requires a physician to: (a) maintain a medical record for each patient, which is adequate to enable the licensee or any other health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proper</w:t>
      </w:r>
      <w:r>
        <w:rPr>
          <w:spacing w:val="-4"/>
        </w:rPr>
        <w:t xml:space="preserve"> </w:t>
      </w:r>
      <w:r>
        <w:t>diagnosis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treatment;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(b)</w:t>
      </w:r>
      <w:r>
        <w:rPr>
          <w:spacing w:val="-4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a patient’s medical record in a manne</w:t>
      </w:r>
      <w:r>
        <w:t>r which permits the former patient or a successor physician access to them.</w:t>
      </w:r>
    </w:p>
    <w:p w14:paraId="3421EA82" w14:textId="77777777" w:rsidR="0015473C" w:rsidRDefault="0015473C">
      <w:pPr>
        <w:pStyle w:val="BodyText"/>
        <w:kinsoku w:val="0"/>
        <w:overflowPunct w:val="0"/>
      </w:pPr>
    </w:p>
    <w:p w14:paraId="142E3BCB" w14:textId="77777777" w:rsidR="0015473C" w:rsidRDefault="0015473C">
      <w:pPr>
        <w:pStyle w:val="ListParagraph"/>
        <w:numPr>
          <w:ilvl w:val="1"/>
          <w:numId w:val="1"/>
        </w:numPr>
        <w:tabs>
          <w:tab w:val="left" w:pos="1580"/>
        </w:tabs>
        <w:kinsoku w:val="0"/>
        <w:overflowPunct w:val="0"/>
        <w:ind w:right="503"/>
      </w:pPr>
      <w:r>
        <w:t>105</w:t>
      </w:r>
      <w:r>
        <w:rPr>
          <w:spacing w:val="-1"/>
        </w:rPr>
        <w:t xml:space="preserve"> </w:t>
      </w:r>
      <w:r>
        <w:t>CMR</w:t>
      </w:r>
      <w:r>
        <w:rPr>
          <w:spacing w:val="-1"/>
        </w:rPr>
        <w:t xml:space="preserve"> </w:t>
      </w:r>
      <w:r>
        <w:t>700.00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pertains</w:t>
      </w:r>
      <w:r>
        <w:rPr>
          <w:spacing w:val="-1"/>
        </w:rPr>
        <w:t xml:space="preserve"> </w:t>
      </w:r>
      <w:r>
        <w:t>to:</w:t>
      </w:r>
      <w:r>
        <w:rPr>
          <w:spacing w:val="-1"/>
        </w:rPr>
        <w:t xml:space="preserve"> </w:t>
      </w:r>
      <w:r>
        <w:t>(a)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mandatory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Prescription Monitoring</w:t>
      </w:r>
      <w:r>
        <w:rPr>
          <w:spacing w:val="-4"/>
        </w:rPr>
        <w:t xml:space="preserve"> </w:t>
      </w:r>
      <w:r>
        <w:t>Program</w:t>
      </w:r>
      <w:r>
        <w:rPr>
          <w:spacing w:val="40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issuance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certain</w:t>
      </w:r>
      <w:r>
        <w:rPr>
          <w:spacing w:val="-4"/>
        </w:rPr>
        <w:t xml:space="preserve"> </w:t>
      </w:r>
      <w:r>
        <w:t>controlled</w:t>
      </w:r>
      <w:r>
        <w:rPr>
          <w:spacing w:val="-4"/>
        </w:rPr>
        <w:t xml:space="preserve"> </w:t>
      </w:r>
      <w:r>
        <w:t>substances;</w:t>
      </w:r>
      <w:r>
        <w:rPr>
          <w:spacing w:val="-4"/>
        </w:rPr>
        <w:t xml:space="preserve"> </w:t>
      </w:r>
      <w:r>
        <w:t>(b). the mandatory maintenance of records and inventories for the storage of controlled substances; and (c) the safe storage of controlled substances.</w:t>
      </w:r>
    </w:p>
    <w:p w14:paraId="4CB8A7EC" w14:textId="77777777" w:rsidR="0015473C" w:rsidRDefault="0015473C">
      <w:pPr>
        <w:pStyle w:val="BodyText"/>
        <w:kinsoku w:val="0"/>
        <w:overflowPunct w:val="0"/>
      </w:pPr>
    </w:p>
    <w:p w14:paraId="630EE605" w14:textId="77777777" w:rsidR="0015473C" w:rsidRDefault="0015473C">
      <w:pPr>
        <w:pStyle w:val="BodyText"/>
        <w:kinsoku w:val="0"/>
        <w:overflowPunct w:val="0"/>
        <w:ind w:right="39"/>
        <w:jc w:val="center"/>
      </w:pPr>
      <w:r>
        <w:rPr>
          <w:u w:val="single"/>
        </w:rPr>
        <w:t>Sanction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Order</w:t>
      </w:r>
    </w:p>
    <w:p w14:paraId="4D9B2D20" w14:textId="77777777" w:rsidR="0015473C" w:rsidRDefault="0015473C">
      <w:pPr>
        <w:pStyle w:val="BodyText"/>
        <w:kinsoku w:val="0"/>
        <w:overflowPunct w:val="0"/>
      </w:pPr>
    </w:p>
    <w:p w14:paraId="551F0043" w14:textId="77777777" w:rsidR="0015473C" w:rsidRDefault="0015473C">
      <w:pPr>
        <w:pStyle w:val="BodyText"/>
        <w:kinsoku w:val="0"/>
        <w:overflowPunct w:val="0"/>
        <w:spacing w:line="480" w:lineRule="auto"/>
        <w:ind w:left="140" w:right="199" w:firstLine="720"/>
      </w:pPr>
      <w:r>
        <w:t>The Respondent’s license is hereby indefinitely suspended, immediately stayed upon entry into a five-year probation agreement.</w:t>
      </w:r>
      <w:r>
        <w:rPr>
          <w:spacing w:val="40"/>
        </w:rPr>
        <w:t xml:space="preserve"> </w:t>
      </w:r>
      <w:r>
        <w:t>The probation agreement will include a provision requiring</w:t>
      </w:r>
      <w:r>
        <w:rPr>
          <w:spacing w:val="-5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recommendations</w:t>
      </w:r>
      <w:r>
        <w:rPr>
          <w:spacing w:val="-5"/>
        </w:rPr>
        <w:t xml:space="preserve"> </w:t>
      </w:r>
      <w:r>
        <w:t>contained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Affiliated</w:t>
      </w:r>
      <w:r>
        <w:rPr>
          <w:spacing w:val="-5"/>
        </w:rPr>
        <w:t xml:space="preserve"> </w:t>
      </w:r>
      <w:r>
        <w:t>Monitors</w:t>
      </w:r>
      <w:r>
        <w:rPr>
          <w:spacing w:val="-5"/>
        </w:rPr>
        <w:t xml:space="preserve"> </w:t>
      </w:r>
      <w:r>
        <w:t>Inc.</w:t>
      </w:r>
      <w:r>
        <w:rPr>
          <w:spacing w:val="-3"/>
        </w:rPr>
        <w:t xml:space="preserve"> </w:t>
      </w:r>
      <w:r>
        <w:t>(AMI) audit dated November 13, 2023.</w:t>
      </w:r>
      <w:r>
        <w:rPr>
          <w:spacing w:val="40"/>
        </w:rPr>
        <w:t xml:space="preserve"> </w:t>
      </w:r>
      <w:r>
        <w:t>The probation agreement will also include a requirement that the Respondent complete a follow-up audit by AMI in November of 2024 to determine whether the Respondent has implemented AMI’s recommendations in the 2023 report.</w:t>
      </w:r>
      <w:r>
        <w:rPr>
          <w:spacing w:val="40"/>
        </w:rPr>
        <w:t xml:space="preserve"> </w:t>
      </w:r>
      <w:r>
        <w:t>.</w:t>
      </w:r>
    </w:p>
    <w:p w14:paraId="2159E9CD" w14:textId="77777777" w:rsidR="0015473C" w:rsidRDefault="0015473C">
      <w:pPr>
        <w:pStyle w:val="BodyText"/>
        <w:kinsoku w:val="0"/>
        <w:overflowPunct w:val="0"/>
        <w:spacing w:line="480" w:lineRule="auto"/>
        <w:ind w:left="140" w:right="486" w:firstLine="720"/>
      </w:pPr>
      <w:r>
        <w:t>This</w:t>
      </w:r>
      <w:r>
        <w:rPr>
          <w:spacing w:val="-3"/>
        </w:rPr>
        <w:t xml:space="preserve"> </w:t>
      </w:r>
      <w:r>
        <w:t>sanction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imposed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violation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Conclusion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and not a combination of any or all of them.</w:t>
      </w:r>
    </w:p>
    <w:p w14:paraId="116B20B0" w14:textId="77777777" w:rsidR="0015473C" w:rsidRDefault="0015473C">
      <w:pPr>
        <w:pStyle w:val="BodyText"/>
        <w:kinsoku w:val="0"/>
        <w:overflowPunct w:val="0"/>
        <w:spacing w:line="480" w:lineRule="auto"/>
        <w:ind w:left="140" w:right="486" w:firstLine="720"/>
        <w:sectPr w:rsidR="00000000">
          <w:pgSz w:w="12240" w:h="15840"/>
          <w:pgMar w:top="1360" w:right="1260" w:bottom="940" w:left="1300" w:header="0" w:footer="741" w:gutter="0"/>
          <w:cols w:space="720"/>
          <w:noEndnote/>
        </w:sectPr>
      </w:pPr>
    </w:p>
    <w:p w14:paraId="55D1B0CA" w14:textId="77777777" w:rsidR="0015473C" w:rsidRDefault="0015473C">
      <w:pPr>
        <w:pStyle w:val="BodyText"/>
        <w:kinsoku w:val="0"/>
        <w:overflowPunct w:val="0"/>
        <w:spacing w:before="79"/>
        <w:ind w:right="39"/>
        <w:jc w:val="center"/>
      </w:pPr>
      <w:r>
        <w:rPr>
          <w:u w:val="single"/>
        </w:rPr>
        <w:lastRenderedPageBreak/>
        <w:t>Execution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this</w:t>
      </w:r>
      <w:r>
        <w:rPr>
          <w:spacing w:val="-2"/>
          <w:u w:val="single"/>
        </w:rPr>
        <w:t xml:space="preserve"> </w:t>
      </w:r>
      <w:r>
        <w:rPr>
          <w:u w:val="single"/>
        </w:rPr>
        <w:t>Consent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Order</w:t>
      </w:r>
    </w:p>
    <w:p w14:paraId="68781FB4" w14:textId="77777777" w:rsidR="0015473C" w:rsidRDefault="0015473C">
      <w:pPr>
        <w:pStyle w:val="BodyText"/>
        <w:kinsoku w:val="0"/>
        <w:overflowPunct w:val="0"/>
      </w:pPr>
    </w:p>
    <w:p w14:paraId="636532ED" w14:textId="77777777" w:rsidR="0015473C" w:rsidRDefault="0015473C">
      <w:pPr>
        <w:pStyle w:val="BodyText"/>
        <w:kinsoku w:val="0"/>
        <w:overflowPunct w:val="0"/>
        <w:spacing w:line="480" w:lineRule="auto"/>
        <w:ind w:left="140" w:right="269" w:firstLine="720"/>
        <w:rPr>
          <w:spacing w:val="-2"/>
        </w:rPr>
      </w:pPr>
      <w:r>
        <w:t>Complaint Counsel and the Respondent agree that the approval of this Consent Order is left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discretion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Counsel,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Respondent’s counsel are expressly conditioned on the Board accepting this Consent Order.</w:t>
      </w:r>
      <w:r>
        <w:rPr>
          <w:spacing w:val="40"/>
        </w:rPr>
        <w:t xml:space="preserve"> </w:t>
      </w:r>
      <w:r>
        <w:t xml:space="preserve">If the Board rejects this Consent Order in whole or in part, then the entire document shall be null and void; thereafter, neither of the parties nor anyone else may rely on these stipulations in this </w:t>
      </w:r>
      <w:r>
        <w:rPr>
          <w:spacing w:val="-2"/>
        </w:rPr>
        <w:t>proceeding.</w:t>
      </w:r>
    </w:p>
    <w:p w14:paraId="3C5F9593" w14:textId="77777777" w:rsidR="0015473C" w:rsidRDefault="0015473C">
      <w:pPr>
        <w:pStyle w:val="BodyText"/>
        <w:kinsoku w:val="0"/>
        <w:overflowPunct w:val="0"/>
        <w:spacing w:line="480" w:lineRule="auto"/>
        <w:ind w:left="140" w:right="486" w:firstLine="720"/>
      </w:pP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discretion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Board,</w:t>
      </w:r>
      <w:r>
        <w:rPr>
          <w:spacing w:val="-3"/>
        </w:rPr>
        <w:t xml:space="preserve"> </w:t>
      </w:r>
      <w:r>
        <w:t>neither</w:t>
      </w:r>
      <w:r>
        <w:rPr>
          <w:spacing w:val="-4"/>
        </w:rPr>
        <w:t xml:space="preserve"> </w:t>
      </w:r>
      <w:r>
        <w:t>the Respondent, nor anyone acting on her behalf, has received any promises or representations regarding the same.</w:t>
      </w:r>
    </w:p>
    <w:p w14:paraId="39F9FC53" w14:textId="77777777" w:rsidR="0015473C" w:rsidRDefault="0015473C">
      <w:pPr>
        <w:pStyle w:val="BodyText"/>
        <w:kinsoku w:val="0"/>
        <w:overflowPunct w:val="0"/>
        <w:spacing w:line="480" w:lineRule="auto"/>
        <w:ind w:left="139" w:right="269" w:firstLine="720"/>
      </w:pP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waives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resulting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Board’s acceptance of this Consent Order.</w:t>
      </w:r>
    </w:p>
    <w:p w14:paraId="4651C069" w14:textId="77777777" w:rsidR="0015473C" w:rsidRDefault="0015473C">
      <w:pPr>
        <w:pStyle w:val="BodyText"/>
        <w:kinsoku w:val="0"/>
        <w:overflowPunct w:val="0"/>
        <w:spacing w:line="480" w:lineRule="auto"/>
        <w:ind w:left="139" w:right="217" w:firstLine="720"/>
      </w:pPr>
      <w:r>
        <w:t>The Respondent shall provide a complete copy of this Consent Order and Probation Agreement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exhibits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attachments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ten</w:t>
      </w:r>
      <w:r>
        <w:rPr>
          <w:spacing w:val="-3"/>
        </w:rPr>
        <w:t xml:space="preserve"> </w:t>
      </w:r>
      <w:r>
        <w:t>(10)</w:t>
      </w:r>
      <w:r>
        <w:rPr>
          <w:spacing w:val="-4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certified</w:t>
      </w:r>
      <w:r>
        <w:rPr>
          <w:spacing w:val="-3"/>
        </w:rPr>
        <w:t xml:space="preserve"> </w:t>
      </w:r>
      <w:r>
        <w:t>mail,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receipt requested, or by hand delivery to the following designated entities:</w:t>
      </w:r>
      <w:r>
        <w:rPr>
          <w:spacing w:val="40"/>
        </w:rPr>
        <w:t xml:space="preserve"> </w:t>
      </w:r>
      <w:r>
        <w:t>any in- or out-of-state hospital, nursing home, clinic, other licensed facility, or municipal, state, or federal facility at which s/he practices medicine; any in- or out-of-state health maintenance organization with whom the Respondent has privileges or any other kind of association; any state agency, in- or out-of-state, with which the Respondent ha</w:t>
      </w:r>
      <w:r>
        <w:t>s a provider contract; any in- or out-of-state medical employer, whether or not the Respondent practices medicine there; the state licensing boards of all states in which the Respondent has any kind of license to practice medicine; the Drug Enforcement Administration Boston Diversion Group; and the Massachusetts Department of Public Health Drug Control Program.</w:t>
      </w:r>
      <w:r>
        <w:rPr>
          <w:spacing w:val="40"/>
        </w:rPr>
        <w:t xml:space="preserve"> </w:t>
      </w:r>
      <w:r>
        <w:t>The Respondent shall also provide this notification to any</w:t>
      </w:r>
    </w:p>
    <w:p w14:paraId="494F6831" w14:textId="77777777" w:rsidR="0015473C" w:rsidRDefault="0015473C">
      <w:pPr>
        <w:pStyle w:val="BodyText"/>
        <w:kinsoku w:val="0"/>
        <w:overflowPunct w:val="0"/>
        <w:spacing w:line="480" w:lineRule="auto"/>
        <w:ind w:left="139" w:right="217" w:firstLine="720"/>
        <w:sectPr w:rsidR="00000000">
          <w:pgSz w:w="12240" w:h="15840"/>
          <w:pgMar w:top="1360" w:right="1260" w:bottom="940" w:left="1300" w:header="0" w:footer="741" w:gutter="0"/>
          <w:cols w:space="720"/>
          <w:noEndnote/>
        </w:sectPr>
      </w:pPr>
    </w:p>
    <w:p w14:paraId="065CF6CC" w14:textId="77777777" w:rsidR="0015473C" w:rsidRDefault="0015473C">
      <w:pPr>
        <w:pStyle w:val="BodyText"/>
        <w:kinsoku w:val="0"/>
        <w:overflowPunct w:val="0"/>
        <w:spacing w:before="79" w:line="480" w:lineRule="auto"/>
        <w:ind w:left="140" w:right="367"/>
        <w:jc w:val="both"/>
      </w:pPr>
      <w:r>
        <w:lastRenderedPageBreak/>
        <w:t>such designated entities with which the</w:t>
      </w:r>
      <w:r>
        <w:rPr>
          <w:spacing w:val="-1"/>
        </w:rPr>
        <w:t xml:space="preserve"> </w:t>
      </w:r>
      <w:r>
        <w:t>Respondent becomes associated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duration of</w:t>
      </w:r>
      <w:r>
        <w:rPr>
          <w:spacing w:val="-1"/>
        </w:rPr>
        <w:t xml:space="preserve"> </w:t>
      </w:r>
      <w:r>
        <w:t>this indefinite</w:t>
      </w:r>
      <w:r>
        <w:rPr>
          <w:spacing w:val="-4"/>
        </w:rPr>
        <w:t xml:space="preserve"> </w:t>
      </w:r>
      <w:r>
        <w:t>suspension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probation</w:t>
      </w:r>
      <w:r>
        <w:rPr>
          <w:spacing w:val="-3"/>
        </w:rPr>
        <w:t xml:space="preserve"> </w:t>
      </w:r>
      <w:r>
        <w:t>agreement.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directed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to the Board within ten (10) days that the Respondent has complied with this directive.</w:t>
      </w:r>
    </w:p>
    <w:p w14:paraId="37749F2A" w14:textId="77777777" w:rsidR="0015473C" w:rsidRDefault="0015473C">
      <w:pPr>
        <w:pStyle w:val="BodyText"/>
        <w:kinsoku w:val="0"/>
        <w:overflowPunct w:val="0"/>
        <w:spacing w:line="480" w:lineRule="auto"/>
        <w:ind w:left="140" w:right="491" w:firstLine="720"/>
        <w:jc w:val="both"/>
      </w:pP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expressly</w:t>
      </w:r>
      <w:r>
        <w:rPr>
          <w:spacing w:val="-3"/>
        </w:rPr>
        <w:t xml:space="preserve"> </w:t>
      </w:r>
      <w:r>
        <w:t>reserves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independently</w:t>
      </w:r>
      <w:r>
        <w:rPr>
          <w:spacing w:val="-3"/>
        </w:rPr>
        <w:t xml:space="preserve"> </w:t>
      </w:r>
      <w:r>
        <w:t>notify,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 the entities designated above, or any other affected entity, of any action it has taken.</w:t>
      </w:r>
    </w:p>
    <w:p w14:paraId="100AEACC" w14:textId="77777777" w:rsidR="0015473C" w:rsidRDefault="0015473C">
      <w:pPr>
        <w:pStyle w:val="BodyText"/>
        <w:kinsoku w:val="0"/>
        <w:overflowPunct w:val="0"/>
      </w:pPr>
    </w:p>
    <w:p w14:paraId="0DDE541A" w14:textId="77777777" w:rsidR="0015473C" w:rsidRDefault="0015473C">
      <w:pPr>
        <w:pStyle w:val="BodyText"/>
        <w:kinsoku w:val="0"/>
        <w:overflowPunct w:val="0"/>
      </w:pPr>
    </w:p>
    <w:p w14:paraId="254D2192" w14:textId="77777777" w:rsidR="0015473C" w:rsidRDefault="0015473C">
      <w:pPr>
        <w:pStyle w:val="BodyText"/>
        <w:kinsoku w:val="0"/>
        <w:overflowPunct w:val="0"/>
      </w:pPr>
    </w:p>
    <w:p w14:paraId="1B0D9364" w14:textId="77777777" w:rsidR="0015473C" w:rsidRDefault="0015473C">
      <w:pPr>
        <w:pStyle w:val="BodyText"/>
        <w:tabs>
          <w:tab w:val="left" w:pos="4459"/>
          <w:tab w:val="left" w:pos="5180"/>
          <w:tab w:val="left" w:pos="5899"/>
          <w:tab w:val="left" w:pos="7339"/>
        </w:tabs>
        <w:kinsoku w:val="0"/>
        <w:overflowPunct w:val="0"/>
        <w:ind w:left="140" w:right="2338"/>
        <w:rPr>
          <w:spacing w:val="-4"/>
        </w:rPr>
      </w:pPr>
      <w:r>
        <w:rPr>
          <w:u w:val="single"/>
        </w:rPr>
        <w:t>Signed by Jennifer Weyler, M.D.</w:t>
      </w:r>
      <w:r>
        <w:rPr>
          <w:u w:val="single"/>
        </w:rPr>
        <w:tab/>
      </w:r>
      <w:r>
        <w:tab/>
      </w:r>
      <w:r>
        <w:rPr>
          <w:u w:val="single"/>
        </w:rPr>
        <w:t>May 6, 2024</w:t>
      </w:r>
      <w:r>
        <w:rPr>
          <w:u w:val="single"/>
        </w:rPr>
        <w:tab/>
      </w:r>
      <w:r>
        <w:t xml:space="preserve"> Jennifer Weyler, M.D.</w:t>
      </w:r>
      <w:r>
        <w:tab/>
      </w:r>
      <w:r>
        <w:tab/>
      </w:r>
      <w:r>
        <w:tab/>
      </w:r>
      <w:r>
        <w:rPr>
          <w:spacing w:val="-4"/>
        </w:rPr>
        <w:t>Date</w:t>
      </w:r>
    </w:p>
    <w:p w14:paraId="72DC2364" w14:textId="77777777" w:rsidR="0015473C" w:rsidRDefault="0015473C">
      <w:pPr>
        <w:pStyle w:val="BodyText"/>
        <w:kinsoku w:val="0"/>
        <w:overflowPunct w:val="0"/>
        <w:ind w:left="140"/>
        <w:rPr>
          <w:spacing w:val="-2"/>
        </w:rPr>
      </w:pPr>
      <w:r>
        <w:rPr>
          <w:spacing w:val="-2"/>
        </w:rPr>
        <w:t>Licensee</w:t>
      </w:r>
    </w:p>
    <w:p w14:paraId="024698C9" w14:textId="77777777" w:rsidR="0015473C" w:rsidRDefault="0015473C">
      <w:pPr>
        <w:pStyle w:val="BodyText"/>
        <w:kinsoku w:val="0"/>
        <w:overflowPunct w:val="0"/>
      </w:pPr>
    </w:p>
    <w:p w14:paraId="69600865" w14:textId="77777777" w:rsidR="0015473C" w:rsidRDefault="0015473C">
      <w:pPr>
        <w:pStyle w:val="BodyText"/>
        <w:kinsoku w:val="0"/>
        <w:overflowPunct w:val="0"/>
      </w:pPr>
    </w:p>
    <w:p w14:paraId="242EFF6F" w14:textId="77777777" w:rsidR="0015473C" w:rsidRDefault="0015473C">
      <w:pPr>
        <w:pStyle w:val="BodyText"/>
        <w:kinsoku w:val="0"/>
        <w:overflowPunct w:val="0"/>
      </w:pPr>
    </w:p>
    <w:p w14:paraId="3A0A0FA7" w14:textId="77777777" w:rsidR="0015473C" w:rsidRDefault="0015473C">
      <w:pPr>
        <w:pStyle w:val="BodyText"/>
        <w:tabs>
          <w:tab w:val="left" w:pos="4459"/>
          <w:tab w:val="left" w:pos="5180"/>
          <w:tab w:val="left" w:pos="5899"/>
          <w:tab w:val="left" w:pos="7339"/>
        </w:tabs>
        <w:kinsoku w:val="0"/>
        <w:overflowPunct w:val="0"/>
        <w:ind w:left="140" w:right="2338"/>
        <w:rPr>
          <w:spacing w:val="-4"/>
        </w:rPr>
      </w:pPr>
      <w:r>
        <w:rPr>
          <w:u w:val="single"/>
        </w:rPr>
        <w:t>Signed by Paul Cirel</w:t>
      </w:r>
      <w:r>
        <w:rPr>
          <w:u w:val="single"/>
        </w:rPr>
        <w:tab/>
      </w:r>
      <w:r>
        <w:tab/>
      </w:r>
      <w:r>
        <w:rPr>
          <w:u w:val="single"/>
        </w:rPr>
        <w:t>May 7, 2024</w:t>
      </w:r>
      <w:r>
        <w:rPr>
          <w:u w:val="single"/>
        </w:rPr>
        <w:tab/>
      </w:r>
      <w:r>
        <w:t xml:space="preserve"> Paul Cirel</w:t>
      </w:r>
      <w:r>
        <w:tab/>
      </w:r>
      <w:r>
        <w:tab/>
      </w:r>
      <w:r>
        <w:tab/>
      </w:r>
      <w:r>
        <w:rPr>
          <w:spacing w:val="-4"/>
        </w:rPr>
        <w:t>Date</w:t>
      </w:r>
    </w:p>
    <w:p w14:paraId="2F075AB4" w14:textId="77777777" w:rsidR="0015473C" w:rsidRDefault="0015473C">
      <w:pPr>
        <w:pStyle w:val="BodyText"/>
        <w:kinsoku w:val="0"/>
        <w:overflowPunct w:val="0"/>
        <w:ind w:left="140"/>
        <w:rPr>
          <w:spacing w:val="-2"/>
        </w:rPr>
      </w:pPr>
      <w:r>
        <w:t>Attorney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Licensee</w:t>
      </w:r>
    </w:p>
    <w:p w14:paraId="482F677C" w14:textId="77777777" w:rsidR="0015473C" w:rsidRDefault="0015473C">
      <w:pPr>
        <w:pStyle w:val="BodyText"/>
        <w:kinsoku w:val="0"/>
        <w:overflowPunct w:val="0"/>
      </w:pPr>
    </w:p>
    <w:p w14:paraId="5DA1CD72" w14:textId="77777777" w:rsidR="0015473C" w:rsidRDefault="0015473C">
      <w:pPr>
        <w:pStyle w:val="BodyText"/>
        <w:kinsoku w:val="0"/>
        <w:overflowPunct w:val="0"/>
      </w:pPr>
    </w:p>
    <w:p w14:paraId="2353809B" w14:textId="77777777" w:rsidR="0015473C" w:rsidRDefault="0015473C">
      <w:pPr>
        <w:pStyle w:val="BodyText"/>
        <w:kinsoku w:val="0"/>
        <w:overflowPunct w:val="0"/>
      </w:pPr>
    </w:p>
    <w:p w14:paraId="55798D41" w14:textId="77777777" w:rsidR="0015473C" w:rsidRDefault="0015473C">
      <w:pPr>
        <w:pStyle w:val="BodyText"/>
        <w:tabs>
          <w:tab w:val="left" w:pos="4459"/>
          <w:tab w:val="left" w:pos="5179"/>
          <w:tab w:val="left" w:pos="5899"/>
          <w:tab w:val="left" w:pos="7339"/>
        </w:tabs>
        <w:kinsoku w:val="0"/>
        <w:overflowPunct w:val="0"/>
        <w:ind w:left="140" w:right="2338"/>
        <w:rPr>
          <w:spacing w:val="-4"/>
        </w:rPr>
      </w:pPr>
      <w:r>
        <w:rPr>
          <w:u w:val="single"/>
        </w:rPr>
        <w:t>Signed by James Paikos</w:t>
      </w:r>
      <w:r>
        <w:rPr>
          <w:u w:val="single"/>
        </w:rPr>
        <w:tab/>
      </w:r>
      <w:r>
        <w:tab/>
      </w:r>
      <w:r>
        <w:rPr>
          <w:spacing w:val="-2"/>
          <w:u w:val="single"/>
        </w:rPr>
        <w:t>5/13/2024</w:t>
      </w:r>
      <w:r>
        <w:rPr>
          <w:u w:val="single"/>
        </w:rPr>
        <w:tab/>
      </w:r>
      <w:r>
        <w:t xml:space="preserve"> James Paikos</w:t>
      </w:r>
      <w:r>
        <w:tab/>
      </w:r>
      <w:r>
        <w:tab/>
      </w:r>
      <w:r>
        <w:tab/>
      </w:r>
      <w:r>
        <w:rPr>
          <w:spacing w:val="-4"/>
        </w:rPr>
        <w:t>Date</w:t>
      </w:r>
    </w:p>
    <w:p w14:paraId="332CD360" w14:textId="77777777" w:rsidR="0015473C" w:rsidRDefault="0015473C">
      <w:pPr>
        <w:pStyle w:val="BodyText"/>
        <w:kinsoku w:val="0"/>
        <w:overflowPunct w:val="0"/>
        <w:ind w:left="140"/>
        <w:rPr>
          <w:spacing w:val="-2"/>
        </w:rPr>
      </w:pPr>
      <w:r>
        <w:t>Complaint</w:t>
      </w:r>
      <w:r>
        <w:rPr>
          <w:spacing w:val="-1"/>
        </w:rPr>
        <w:t xml:space="preserve"> </w:t>
      </w:r>
      <w:r>
        <w:rPr>
          <w:spacing w:val="-2"/>
        </w:rPr>
        <w:t>Counsel</w:t>
      </w:r>
    </w:p>
    <w:p w14:paraId="59B5DEC4" w14:textId="77777777" w:rsidR="0015473C" w:rsidRDefault="0015473C">
      <w:pPr>
        <w:pStyle w:val="BodyText"/>
        <w:kinsoku w:val="0"/>
        <w:overflowPunct w:val="0"/>
      </w:pPr>
    </w:p>
    <w:p w14:paraId="312FFDB0" w14:textId="77777777" w:rsidR="0015473C" w:rsidRDefault="0015473C">
      <w:pPr>
        <w:pStyle w:val="BodyText"/>
        <w:kinsoku w:val="0"/>
        <w:overflowPunct w:val="0"/>
        <w:spacing w:before="1"/>
        <w:ind w:left="860"/>
        <w:rPr>
          <w:spacing w:val="-2"/>
        </w:rPr>
      </w:pPr>
      <w:r>
        <w:t>So</w:t>
      </w:r>
      <w:r>
        <w:rPr>
          <w:spacing w:val="-1"/>
        </w:rPr>
        <w:t xml:space="preserve"> </w:t>
      </w:r>
      <w:r>
        <w:t>ORDERED</w:t>
      </w:r>
      <w:r>
        <w:rPr>
          <w:spacing w:val="-2"/>
        </w:rPr>
        <w:t xml:space="preserve"> </w:t>
      </w:r>
      <w:r>
        <w:t>by the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Medicine</w:t>
      </w:r>
      <w:r>
        <w:rPr>
          <w:spacing w:val="-1"/>
        </w:rPr>
        <w:t xml:space="preserve"> </w:t>
      </w:r>
      <w:r>
        <w:t>this</w:t>
      </w:r>
      <w:r>
        <w:rPr>
          <w:spacing w:val="58"/>
        </w:rPr>
        <w:t xml:space="preserve"> </w:t>
      </w:r>
      <w:r>
        <w:t>15</w:t>
      </w:r>
      <w:r>
        <w:rPr>
          <w:vertAlign w:val="superscript"/>
        </w:rPr>
        <w:t>th</w:t>
      </w:r>
      <w:r>
        <w:rPr>
          <w:spacing w:val="60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  <w:u w:val="single"/>
        </w:rPr>
        <w:t>August</w:t>
      </w:r>
      <w:r>
        <w:rPr>
          <w:spacing w:val="-2"/>
        </w:rPr>
        <w:t>_,</w:t>
      </w:r>
    </w:p>
    <w:p w14:paraId="192425C7" w14:textId="77777777" w:rsidR="0015473C" w:rsidRDefault="0015473C">
      <w:pPr>
        <w:pStyle w:val="BodyText"/>
        <w:kinsoku w:val="0"/>
        <w:overflowPunct w:val="0"/>
        <w:ind w:left="140"/>
        <w:rPr>
          <w:spacing w:val="-2"/>
        </w:rPr>
      </w:pPr>
      <w:r>
        <w:rPr>
          <w:spacing w:val="-2"/>
        </w:rPr>
        <w:t>20</w:t>
      </w:r>
      <w:r>
        <w:rPr>
          <w:spacing w:val="-2"/>
          <w:u w:val="single"/>
        </w:rPr>
        <w:t>24</w:t>
      </w:r>
      <w:r>
        <w:rPr>
          <w:spacing w:val="-2"/>
        </w:rPr>
        <w:t>_.</w:t>
      </w:r>
    </w:p>
    <w:p w14:paraId="1AC9F8CB" w14:textId="77777777" w:rsidR="0015473C" w:rsidRDefault="0015473C">
      <w:pPr>
        <w:pStyle w:val="BodyText"/>
        <w:kinsoku w:val="0"/>
        <w:overflowPunct w:val="0"/>
      </w:pPr>
    </w:p>
    <w:p w14:paraId="515A51BF" w14:textId="77777777" w:rsidR="0015473C" w:rsidRDefault="0015473C">
      <w:pPr>
        <w:pStyle w:val="BodyText"/>
        <w:kinsoku w:val="0"/>
        <w:overflowPunct w:val="0"/>
        <w:spacing w:before="275"/>
      </w:pPr>
    </w:p>
    <w:p w14:paraId="10FEE99A" w14:textId="77777777" w:rsidR="0015473C" w:rsidRDefault="0015473C">
      <w:pPr>
        <w:pStyle w:val="BodyText"/>
        <w:tabs>
          <w:tab w:val="left" w:pos="8779"/>
        </w:tabs>
        <w:kinsoku w:val="0"/>
        <w:overflowPunct w:val="0"/>
        <w:spacing w:before="1"/>
        <w:ind w:left="5180" w:right="898"/>
      </w:pPr>
      <w:r>
        <w:rPr>
          <w:u w:val="single"/>
        </w:rPr>
        <w:t>Signed by Booker T. Bush, M.D.</w:t>
      </w:r>
      <w:r>
        <w:rPr>
          <w:u w:val="single"/>
        </w:rPr>
        <w:tab/>
      </w:r>
      <w:r>
        <w:t xml:space="preserve"> Booker T. Bush, M.D.</w:t>
      </w:r>
    </w:p>
    <w:p w14:paraId="1E546AED" w14:textId="77777777" w:rsidR="0015473C" w:rsidRDefault="0015473C">
      <w:pPr>
        <w:pStyle w:val="BodyText"/>
        <w:kinsoku w:val="0"/>
        <w:overflowPunct w:val="0"/>
        <w:ind w:left="5180"/>
        <w:rPr>
          <w:spacing w:val="-2"/>
        </w:rPr>
      </w:pPr>
      <w:r>
        <w:t>Board</w:t>
      </w:r>
      <w:r>
        <w:rPr>
          <w:spacing w:val="-4"/>
        </w:rPr>
        <w:t xml:space="preserve"> </w:t>
      </w:r>
      <w:r>
        <w:rPr>
          <w:spacing w:val="-2"/>
        </w:rPr>
        <w:t>Chair</w:t>
      </w:r>
    </w:p>
    <w:sectPr w:rsidR="00000000">
      <w:pgSz w:w="12240" w:h="15840"/>
      <w:pgMar w:top="1360" w:right="1260" w:bottom="940" w:left="1300" w:header="0" w:footer="74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F7767" w14:textId="77777777" w:rsidR="0015473C" w:rsidRDefault="0015473C">
      <w:r>
        <w:separator/>
      </w:r>
    </w:p>
  </w:endnote>
  <w:endnote w:type="continuationSeparator" w:id="0">
    <w:p w14:paraId="27F4E6DF" w14:textId="77777777" w:rsidR="0015473C" w:rsidRDefault="0015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5EB15" w14:textId="77777777" w:rsidR="0015473C" w:rsidRDefault="0015473C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 w14:anchorId="2E506D2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743.95pt;width:160.9pt;height:13.05pt;z-index:-251657216;mso-position-horizontal-relative:page;mso-position-vertical-relative:page" o:allowincell="f" filled="f" stroked="f">
          <v:textbox inset="0,0,0,0">
            <w:txbxContent>
              <w:p w14:paraId="2291AFAD" w14:textId="77777777" w:rsidR="0015473C" w:rsidRDefault="0015473C">
                <w:pPr>
                  <w:pStyle w:val="BodyText"/>
                  <w:kinsoku w:val="0"/>
                  <w:overflowPunct w:val="0"/>
                  <w:spacing w:before="10"/>
                  <w:ind w:left="20"/>
                  <w:rPr>
                    <w:spacing w:val="-4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Consent</w:t>
                </w:r>
                <w:r>
                  <w:rPr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Order</w:t>
                </w:r>
                <w:r>
                  <w:rPr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–</w:t>
                </w:r>
                <w:r>
                  <w:rPr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Jennifer</w:t>
                </w:r>
                <w:r>
                  <w:rPr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Weyler,</w:t>
                </w:r>
                <w:r>
                  <w:rPr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spacing w:val="-4"/>
                    <w:sz w:val="20"/>
                    <w:szCs w:val="20"/>
                  </w:rPr>
                  <w:t>M.D.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5E77B36D">
        <v:shape id="_x0000_s2050" type="#_x0000_t202" style="position:absolute;margin-left:501.7pt;margin-top:743.95pt;width:27.35pt;height:13.05pt;z-index:-251656192;mso-position-horizontal-relative:page;mso-position-vertical-relative:page" o:allowincell="f" filled="f" stroked="f">
          <v:textbox inset="0,0,0,0">
            <w:txbxContent>
              <w:p w14:paraId="7B98993B" w14:textId="77777777" w:rsidR="0015473C" w:rsidRDefault="0015473C">
                <w:pPr>
                  <w:pStyle w:val="BodyText"/>
                  <w:kinsoku w:val="0"/>
                  <w:overflowPunct w:val="0"/>
                  <w:spacing w:before="10"/>
                  <w:ind w:left="60"/>
                  <w:rPr>
                    <w:spacing w:val="-10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/>
                </w:r>
                <w:r>
                  <w:rPr>
                    <w:sz w:val="20"/>
                    <w:szCs w:val="20"/>
                  </w:rPr>
                  <w:instrText xml:space="preserve"> PAGE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1</w:t>
                </w:r>
                <w:r>
                  <w:rPr>
                    <w:sz w:val="20"/>
                    <w:szCs w:val="20"/>
                  </w:rPr>
                  <w:fldChar w:fldCharType="end"/>
                </w:r>
                <w:r>
                  <w:rPr>
                    <w:sz w:val="20"/>
                    <w:szCs w:val="20"/>
                  </w:rPr>
                  <w:t xml:space="preserve">  of</w:t>
                </w:r>
                <w:r>
                  <w:rPr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spacing w:val="-10"/>
                    <w:sz w:val="20"/>
                    <w:szCs w:val="20"/>
                  </w:rPr>
                  <w:fldChar w:fldCharType="begin"/>
                </w:r>
                <w:r>
                  <w:rPr>
                    <w:spacing w:val="-10"/>
                    <w:sz w:val="20"/>
                    <w:szCs w:val="20"/>
                  </w:rPr>
                  <w:instrText xml:space="preserve"> NUMPAGES </w:instrText>
                </w:r>
                <w:r>
                  <w:rPr>
                    <w:spacing w:val="-10"/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pacing w:val="-10"/>
                    <w:sz w:val="20"/>
                    <w:szCs w:val="20"/>
                  </w:rPr>
                  <w:t>2</w:t>
                </w:r>
                <w:r>
                  <w:rPr>
                    <w:spacing w:val="-1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E6ADC" w14:textId="77777777" w:rsidR="0015473C" w:rsidRDefault="0015473C">
      <w:r>
        <w:separator/>
      </w:r>
    </w:p>
  </w:footnote>
  <w:footnote w:type="continuationSeparator" w:id="0">
    <w:p w14:paraId="0918E3CF" w14:textId="77777777" w:rsidR="0015473C" w:rsidRDefault="0015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58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90" w:hanging="720"/>
      </w:pPr>
    </w:lvl>
    <w:lvl w:ilvl="2">
      <w:numFmt w:val="bullet"/>
      <w:lvlText w:val="•"/>
      <w:lvlJc w:val="left"/>
      <w:pPr>
        <w:ind w:left="3200" w:hanging="720"/>
      </w:pPr>
    </w:lvl>
    <w:lvl w:ilvl="3">
      <w:numFmt w:val="bullet"/>
      <w:lvlText w:val="•"/>
      <w:lvlJc w:val="left"/>
      <w:pPr>
        <w:ind w:left="4010" w:hanging="720"/>
      </w:pPr>
    </w:lvl>
    <w:lvl w:ilvl="4">
      <w:numFmt w:val="bullet"/>
      <w:lvlText w:val="•"/>
      <w:lvlJc w:val="left"/>
      <w:pPr>
        <w:ind w:left="4820" w:hanging="720"/>
      </w:pPr>
    </w:lvl>
    <w:lvl w:ilvl="5">
      <w:numFmt w:val="bullet"/>
      <w:lvlText w:val="•"/>
      <w:lvlJc w:val="left"/>
      <w:pPr>
        <w:ind w:left="5630" w:hanging="720"/>
      </w:pPr>
    </w:lvl>
    <w:lvl w:ilvl="6">
      <w:numFmt w:val="bullet"/>
      <w:lvlText w:val="•"/>
      <w:lvlJc w:val="left"/>
      <w:pPr>
        <w:ind w:left="6440" w:hanging="720"/>
      </w:pPr>
    </w:lvl>
    <w:lvl w:ilvl="7">
      <w:numFmt w:val="bullet"/>
      <w:lvlText w:val="•"/>
      <w:lvlJc w:val="left"/>
      <w:pPr>
        <w:ind w:left="7250" w:hanging="720"/>
      </w:pPr>
    </w:lvl>
    <w:lvl w:ilvl="8">
      <w:numFmt w:val="bullet"/>
      <w:lvlText w:val="•"/>
      <w:lvlJc w:val="left"/>
      <w:pPr>
        <w:ind w:left="8060" w:hanging="720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upperLetter"/>
      <w:lvlText w:val="%1."/>
      <w:lvlJc w:val="left"/>
      <w:pPr>
        <w:ind w:left="140" w:hanging="72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58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480" w:hanging="720"/>
      </w:pPr>
    </w:lvl>
    <w:lvl w:ilvl="3">
      <w:numFmt w:val="bullet"/>
      <w:lvlText w:val="•"/>
      <w:lvlJc w:val="left"/>
      <w:pPr>
        <w:ind w:left="3380" w:hanging="720"/>
      </w:pPr>
    </w:lvl>
    <w:lvl w:ilvl="4">
      <w:numFmt w:val="bullet"/>
      <w:lvlText w:val="•"/>
      <w:lvlJc w:val="left"/>
      <w:pPr>
        <w:ind w:left="4280" w:hanging="720"/>
      </w:pPr>
    </w:lvl>
    <w:lvl w:ilvl="5">
      <w:numFmt w:val="bullet"/>
      <w:lvlText w:val="•"/>
      <w:lvlJc w:val="left"/>
      <w:pPr>
        <w:ind w:left="5180" w:hanging="720"/>
      </w:pPr>
    </w:lvl>
    <w:lvl w:ilvl="6">
      <w:numFmt w:val="bullet"/>
      <w:lvlText w:val="•"/>
      <w:lvlJc w:val="left"/>
      <w:pPr>
        <w:ind w:left="6080" w:hanging="720"/>
      </w:pPr>
    </w:lvl>
    <w:lvl w:ilvl="7">
      <w:numFmt w:val="bullet"/>
      <w:lvlText w:val="•"/>
      <w:lvlJc w:val="left"/>
      <w:pPr>
        <w:ind w:left="6980" w:hanging="720"/>
      </w:pPr>
    </w:lvl>
    <w:lvl w:ilvl="8">
      <w:numFmt w:val="bullet"/>
      <w:lvlText w:val="•"/>
      <w:lvlJc w:val="left"/>
      <w:pPr>
        <w:ind w:left="7880" w:hanging="720"/>
      </w:pPr>
    </w:lvl>
  </w:abstractNum>
  <w:num w:numId="1" w16cid:durableId="736391830">
    <w:abstractNumId w:val="1"/>
  </w:num>
  <w:num w:numId="2" w16cid:durableId="712851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E27AA"/>
    <w:rsid w:val="00141AB1"/>
    <w:rsid w:val="0015473C"/>
    <w:rsid w:val="00FE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3F6044F"/>
  <w14:defaultImageDpi w14:val="0"/>
  <w15:docId w15:val="{1C0D9DDB-41AF-40B9-B503-0459D810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ind w:left="1" w:right="38"/>
      <w:jc w:val="center"/>
    </w:pPr>
    <w:rPr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40" w:firstLine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1124</Words>
  <Characters>6408</Characters>
  <Application>Microsoft Office Word</Application>
  <DocSecurity>0</DocSecurity>
  <Lines>53</Lines>
  <Paragraphs>15</Paragraphs>
  <ScaleCrop>false</ScaleCrop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LaPointe, Donald (DPH)</dc:creator>
  <cp:keywords/>
  <dc:description/>
  <cp:lastModifiedBy>LaPointe, Donald (DPH)</cp:lastModifiedBy>
  <cp:revision>2</cp:revision>
  <dcterms:created xsi:type="dcterms:W3CDTF">2024-08-29T12:56:00Z</dcterms:created>
  <dcterms:modified xsi:type="dcterms:W3CDTF">2024-08-29T12:56:00Z</dcterms:modified>
</cp:coreProperties>
</file>