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F31D28">
      <w:pPr>
        <w:contextualSpacing/>
        <w:mirrorIndents/>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F31D28">
      <w:pPr>
        <w:contextualSpacing/>
        <w:mirrorIndents/>
      </w:pPr>
    </w:p>
    <w:p w:rsidR="00E81EF7" w:rsidRPr="00D97AD1" w:rsidRDefault="00E81EF7" w:rsidP="00F31D28">
      <w:pPr>
        <w:contextualSpacing/>
        <w:mirrorIndents/>
      </w:pPr>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F31D28">
      <w:pPr>
        <w:contextualSpacing/>
        <w:mirrorIndents/>
      </w:pPr>
    </w:p>
    <w:p w:rsidR="00E81EF7" w:rsidRPr="00D97AD1" w:rsidRDefault="00E81EF7" w:rsidP="00F31D28">
      <w:pPr>
        <w:contextualSpacing/>
        <w:mirrorIndents/>
      </w:pPr>
      <w:r w:rsidRPr="00D97AD1">
        <w:tab/>
      </w:r>
      <w:r w:rsidRPr="00D97AD1">
        <w:tab/>
      </w:r>
      <w:r w:rsidRPr="00D97AD1">
        <w:tab/>
      </w:r>
      <w:r w:rsidRPr="00D97AD1">
        <w:tab/>
      </w:r>
      <w:r w:rsidRPr="00D97AD1">
        <w:tab/>
      </w:r>
      <w:r w:rsidRPr="00D97AD1">
        <w:tab/>
      </w:r>
      <w:r w:rsidRPr="00D97AD1">
        <w:tab/>
      </w:r>
      <w:r w:rsidRPr="00D97AD1">
        <w:tab/>
        <w:t>Adjudicatory Case No.</w:t>
      </w:r>
      <w:r w:rsidR="004C4813">
        <w:t xml:space="preserve"> 2016-041</w:t>
      </w:r>
    </w:p>
    <w:p w:rsidR="00E81EF7" w:rsidRPr="00D97AD1" w:rsidRDefault="00E81EF7" w:rsidP="00F31D28">
      <w:pPr>
        <w:contextualSpacing/>
        <w:mirrorIndents/>
      </w:pPr>
      <w:r w:rsidRPr="00D97AD1">
        <w:rPr>
          <w:u w:val="single"/>
        </w:rPr>
        <w:tab/>
      </w:r>
      <w:r w:rsidRPr="00D97AD1">
        <w:rPr>
          <w:u w:val="single"/>
        </w:rPr>
        <w:tab/>
      </w:r>
      <w:r w:rsidRPr="00D97AD1">
        <w:rPr>
          <w:u w:val="single"/>
        </w:rPr>
        <w:tab/>
      </w:r>
      <w:r w:rsidRPr="00D97AD1">
        <w:rPr>
          <w:u w:val="single"/>
        </w:rPr>
        <w:tab/>
      </w:r>
    </w:p>
    <w:p w:rsidR="00E81EF7" w:rsidRPr="00D97AD1" w:rsidRDefault="00E81EF7" w:rsidP="00F31D28">
      <w:pPr>
        <w:contextualSpacing/>
        <w:mirrorIndents/>
      </w:pPr>
      <w:r w:rsidRPr="00D97AD1">
        <w:tab/>
      </w:r>
      <w:r w:rsidRPr="00D97AD1">
        <w:tab/>
      </w:r>
      <w:r w:rsidRPr="00D97AD1">
        <w:tab/>
      </w:r>
      <w:r w:rsidRPr="00D97AD1">
        <w:tab/>
        <w:t>)</w:t>
      </w:r>
    </w:p>
    <w:p w:rsidR="00E81EF7" w:rsidRPr="00D97AD1" w:rsidRDefault="00E81EF7" w:rsidP="00F31D28">
      <w:pPr>
        <w:contextualSpacing/>
        <w:mirrorIndents/>
      </w:pPr>
      <w:r w:rsidRPr="00D97AD1">
        <w:t>In the Matter of</w:t>
      </w:r>
      <w:r w:rsidRPr="00D97AD1">
        <w:tab/>
      </w:r>
      <w:r w:rsidRPr="00D97AD1">
        <w:tab/>
        <w:t>)</w:t>
      </w:r>
    </w:p>
    <w:p w:rsidR="00E81EF7" w:rsidRDefault="00E81EF7" w:rsidP="00F31D28">
      <w:pPr>
        <w:contextualSpacing/>
        <w:mirrorIndents/>
      </w:pPr>
      <w:r w:rsidRPr="00D97AD1">
        <w:tab/>
      </w:r>
      <w:r w:rsidRPr="00D97AD1">
        <w:tab/>
      </w:r>
      <w:r w:rsidRPr="00D97AD1">
        <w:tab/>
      </w:r>
      <w:r w:rsidRPr="00D97AD1">
        <w:tab/>
        <w:t>)</w:t>
      </w:r>
    </w:p>
    <w:p w:rsidR="00E81EF7" w:rsidRPr="00D97AD1" w:rsidRDefault="00B551DA" w:rsidP="00F31D28">
      <w:pPr>
        <w:contextualSpacing/>
        <w:mirrorIndents/>
      </w:pPr>
      <w:r>
        <w:t xml:space="preserve">PAUL </w:t>
      </w:r>
      <w:r w:rsidR="00DF3679">
        <w:t xml:space="preserve">M. </w:t>
      </w:r>
      <w:r>
        <w:t>ZUSKY, M.D.</w:t>
      </w:r>
      <w:r w:rsidR="00E81EF7" w:rsidRPr="00D97AD1">
        <w:tab/>
        <w:t>)</w:t>
      </w:r>
    </w:p>
    <w:p w:rsidR="00E81EF7" w:rsidRPr="00D97AD1" w:rsidRDefault="00E81EF7" w:rsidP="00F31D28">
      <w:pPr>
        <w:contextualSpacing/>
        <w:mirrorIndents/>
      </w:pPr>
      <w:r w:rsidRPr="00D97AD1">
        <w:rPr>
          <w:u w:val="single"/>
        </w:rPr>
        <w:tab/>
      </w:r>
      <w:r w:rsidRPr="00D97AD1">
        <w:rPr>
          <w:u w:val="single"/>
        </w:rPr>
        <w:tab/>
      </w:r>
      <w:r w:rsidRPr="00D97AD1">
        <w:rPr>
          <w:u w:val="single"/>
        </w:rPr>
        <w:tab/>
      </w:r>
      <w:r w:rsidRPr="00D97AD1">
        <w:rPr>
          <w:u w:val="single"/>
        </w:rPr>
        <w:tab/>
      </w:r>
      <w:r w:rsidRPr="00D97AD1">
        <w:t>)</w:t>
      </w:r>
    </w:p>
    <w:p w:rsidR="00E81EF7" w:rsidRPr="00D97AD1" w:rsidRDefault="00E81EF7" w:rsidP="00F31D28">
      <w:pPr>
        <w:contextualSpacing/>
        <w:mirrorIndents/>
      </w:pPr>
    </w:p>
    <w:p w:rsidR="00E81EF7" w:rsidRDefault="00E81EF7" w:rsidP="00F31D28">
      <w:pPr>
        <w:contextualSpacing/>
        <w:mirrorIndents/>
        <w:jc w:val="center"/>
        <w:rPr>
          <w:b/>
          <w:u w:val="single"/>
        </w:rPr>
      </w:pPr>
      <w:r w:rsidRPr="00D97AD1">
        <w:rPr>
          <w:b/>
          <w:u w:val="single"/>
        </w:rPr>
        <w:t>CONSENT ORDER</w:t>
      </w:r>
    </w:p>
    <w:p w:rsidR="002A50FF" w:rsidRPr="00D97AD1" w:rsidRDefault="002A50FF" w:rsidP="00F31D28">
      <w:pPr>
        <w:contextualSpacing/>
        <w:mirrorIndents/>
        <w:jc w:val="center"/>
      </w:pPr>
    </w:p>
    <w:p w:rsidR="00E81EF7" w:rsidRPr="00D97AD1" w:rsidRDefault="00E81EF7" w:rsidP="00F31D28">
      <w:pPr>
        <w:contextualSpacing/>
        <w:mirrorIndents/>
      </w:pPr>
    </w:p>
    <w:p w:rsidR="00E81EF7" w:rsidRPr="00D97AD1" w:rsidRDefault="00E81EF7" w:rsidP="00F31D28">
      <w:pPr>
        <w:spacing w:line="480" w:lineRule="auto"/>
        <w:contextualSpacing/>
        <w:mirrorIndents/>
      </w:pPr>
      <w:r w:rsidRPr="00D97AD1">
        <w:tab/>
        <w:t>Pursuant to G.L. c. 30A, § 10,</w:t>
      </w:r>
      <w:r w:rsidR="00DF3679">
        <w:t xml:space="preserve"> Paul M. Zusky, M.D.</w:t>
      </w:r>
      <w:r w:rsidRPr="00D97AD1">
        <w:rPr>
          <w:color w:val="FF0000"/>
        </w:rPr>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DF3679">
        <w:t xml:space="preserve"> 15-163</w:t>
      </w:r>
      <w:r w:rsidRPr="00D97AD1">
        <w:t>.</w:t>
      </w:r>
    </w:p>
    <w:p w:rsidR="00E81EF7" w:rsidRPr="00D97AD1" w:rsidRDefault="00E81EF7" w:rsidP="00F31D28">
      <w:pPr>
        <w:spacing w:line="480" w:lineRule="auto"/>
        <w:contextualSpacing/>
        <w:mirrorIndents/>
        <w:jc w:val="center"/>
        <w:rPr>
          <w:u w:val="single"/>
        </w:rPr>
      </w:pPr>
      <w:r w:rsidRPr="00D97AD1">
        <w:rPr>
          <w:u w:val="single"/>
        </w:rPr>
        <w:t>Findings of Fact</w:t>
      </w:r>
    </w:p>
    <w:p w:rsidR="00991A7B" w:rsidRPr="00991A7B" w:rsidRDefault="00E81EF7" w:rsidP="00F31D28">
      <w:pPr>
        <w:numPr>
          <w:ilvl w:val="0"/>
          <w:numId w:val="1"/>
        </w:numPr>
        <w:spacing w:line="480" w:lineRule="auto"/>
        <w:contextualSpacing/>
        <w:mirrorIndents/>
        <w:rPr>
          <w:color w:val="FF0000"/>
        </w:rPr>
      </w:pPr>
      <w:r w:rsidRPr="00D97AD1">
        <w:t xml:space="preserve">The Respondent was born on </w:t>
      </w:r>
      <w:r w:rsidR="00DF3679">
        <w:t>March 30, 1949</w:t>
      </w:r>
      <w:r w:rsidRPr="00D97AD1">
        <w:t>.</w:t>
      </w:r>
      <w:r w:rsidR="00DF3679">
        <w:t xml:space="preserve">  He </w:t>
      </w:r>
      <w:r w:rsidRPr="00D97AD1">
        <w:t xml:space="preserve">graduated from the </w:t>
      </w:r>
      <w:r w:rsidR="00DF3679">
        <w:t xml:space="preserve">Tufts University School of Medicine </w:t>
      </w:r>
      <w:r w:rsidRPr="00D97AD1">
        <w:t>in</w:t>
      </w:r>
      <w:r w:rsidR="00DF3679">
        <w:t xml:space="preserve"> 1975</w:t>
      </w:r>
      <w:r w:rsidRPr="00D97AD1">
        <w:t>.</w:t>
      </w:r>
      <w:r w:rsidR="00DF3679">
        <w:t xml:space="preserve">  He is </w:t>
      </w:r>
      <w:r w:rsidR="006F2EAF">
        <w:t xml:space="preserve">board </w:t>
      </w:r>
      <w:r w:rsidR="00DF3679">
        <w:t xml:space="preserve">certified </w:t>
      </w:r>
      <w:r w:rsidR="006F2EAF">
        <w:t xml:space="preserve">in </w:t>
      </w:r>
      <w:r w:rsidR="00DF3679">
        <w:t xml:space="preserve">Internal Medicine and </w:t>
      </w:r>
      <w:r w:rsidR="006F2EAF">
        <w:t xml:space="preserve">in </w:t>
      </w:r>
      <w:r w:rsidR="00DF3679">
        <w:t xml:space="preserve">Psychiatry.  He </w:t>
      </w:r>
      <w:r w:rsidRPr="00D97AD1">
        <w:t xml:space="preserve">has been licensed to practice medicine in Massachusetts under certificate number </w:t>
      </w:r>
      <w:r w:rsidR="00DF3679">
        <w:t>47479</w:t>
      </w:r>
      <w:r w:rsidRPr="00D97AD1">
        <w:t xml:space="preserve"> since </w:t>
      </w:r>
      <w:r w:rsidR="00DF3679">
        <w:t>1981</w:t>
      </w:r>
      <w:r w:rsidRPr="00D97AD1">
        <w:t>.</w:t>
      </w:r>
      <w:r w:rsidR="000F7F5D">
        <w:t xml:space="preserve">  He has privileges at</w:t>
      </w:r>
      <w:r w:rsidR="009543E5">
        <w:t xml:space="preserve"> </w:t>
      </w:r>
      <w:r w:rsidR="000F7F5D">
        <w:t>Massachusetts General Hospital.</w:t>
      </w:r>
      <w:r w:rsidRPr="00D97AD1">
        <w:t xml:space="preserve">  </w:t>
      </w:r>
      <w:r w:rsidR="00791A31">
        <w:t xml:space="preserve">He maintains a private psychopharmacology practice in Wellesley Hills.  </w:t>
      </w:r>
      <w:r w:rsidR="00007216">
        <w:t xml:space="preserve"> </w:t>
      </w:r>
    </w:p>
    <w:p w:rsidR="00330719" w:rsidRDefault="00330719" w:rsidP="00F31D28">
      <w:pPr>
        <w:numPr>
          <w:ilvl w:val="0"/>
          <w:numId w:val="1"/>
        </w:numPr>
        <w:spacing w:line="480" w:lineRule="auto"/>
        <w:contextualSpacing/>
        <w:mirrorIndents/>
      </w:pPr>
      <w:r>
        <w:t>In June 1993, the American Medical Association (AMA) adopted Opinion 8.19 of the Code of Medical Ethics, Self-Treatment or Treatment of Immediate Family Members.</w:t>
      </w:r>
    </w:p>
    <w:p w:rsidR="00330719" w:rsidRDefault="00330719" w:rsidP="00F31D28">
      <w:pPr>
        <w:numPr>
          <w:ilvl w:val="0"/>
          <w:numId w:val="1"/>
        </w:numPr>
        <w:spacing w:line="480" w:lineRule="auto"/>
        <w:contextualSpacing/>
        <w:mirrorIndents/>
      </w:pPr>
      <w:r>
        <w:lastRenderedPageBreak/>
        <w:t>Opinion 8.19 of the AMA Code of Medical Ethics states that physicians generally should not treat members of their immediate families as professional objectivity may be compromised and issues of patient autonomy and informed consent may arise.</w:t>
      </w:r>
    </w:p>
    <w:p w:rsidR="00330719" w:rsidRPr="00991A7B" w:rsidRDefault="00330719" w:rsidP="00F31D28">
      <w:pPr>
        <w:numPr>
          <w:ilvl w:val="0"/>
          <w:numId w:val="1"/>
        </w:numPr>
        <w:spacing w:line="480" w:lineRule="auto"/>
        <w:contextualSpacing/>
        <w:mirrorIndents/>
        <w:rPr>
          <w:color w:val="FF0000"/>
        </w:rPr>
      </w:pPr>
      <w:r>
        <w:t xml:space="preserve">The Board’s </w:t>
      </w:r>
      <w:r w:rsidRPr="000C0B5E">
        <w:rPr>
          <w:u w:val="single"/>
        </w:rPr>
        <w:t>Prescribing Practices Policy and Guidelines</w:t>
      </w:r>
      <w:r>
        <w:t xml:space="preserve">, adopted by the Board on August 1, 1989, and amended on November 17, 2010, iterates that every prescription written by a licensee must be issued in the practitioner’s usual course of his professional practice and medical records must be contemporaneously kept.  </w:t>
      </w:r>
    </w:p>
    <w:p w:rsidR="00E3127C" w:rsidRDefault="00E3127C" w:rsidP="00F31D28">
      <w:pPr>
        <w:numPr>
          <w:ilvl w:val="0"/>
          <w:numId w:val="1"/>
        </w:numPr>
        <w:spacing w:line="480" w:lineRule="auto"/>
        <w:contextualSpacing/>
        <w:mirrorIndents/>
      </w:pPr>
      <w:r>
        <w:t xml:space="preserve">During the period of time from </w:t>
      </w:r>
      <w:r w:rsidR="00330719">
        <w:t>approximately 2008</w:t>
      </w:r>
      <w:r>
        <w:t xml:space="preserve"> to </w:t>
      </w:r>
      <w:r w:rsidR="00330719">
        <w:t>A</w:t>
      </w:r>
      <w:r w:rsidR="00507C08">
        <w:t>pril</w:t>
      </w:r>
      <w:r w:rsidR="00330719">
        <w:t xml:space="preserve"> 2015, </w:t>
      </w:r>
      <w:r>
        <w:t>the Respondent wrote prescriptions to</w:t>
      </w:r>
      <w:r w:rsidR="00330719">
        <w:t xml:space="preserve"> an immediate family member for controlled substances;</w:t>
      </w:r>
      <w:r w:rsidR="009543E5">
        <w:t xml:space="preserve"> but did not </w:t>
      </w:r>
      <w:r w:rsidR="00330719">
        <w:t>keep a medical record for the immediate family member.</w:t>
      </w:r>
      <w:r>
        <w:t xml:space="preserve">  </w:t>
      </w:r>
    </w:p>
    <w:p w:rsidR="00E3127C" w:rsidRDefault="009543E5" w:rsidP="00F31D28">
      <w:pPr>
        <w:numPr>
          <w:ilvl w:val="0"/>
          <w:numId w:val="1"/>
        </w:numPr>
        <w:spacing w:line="480" w:lineRule="auto"/>
        <w:contextualSpacing/>
        <w:mirrorIndents/>
      </w:pPr>
      <w:r>
        <w:t xml:space="preserve">By </w:t>
      </w:r>
      <w:r w:rsidR="00E3127C">
        <w:t xml:space="preserve">prescribing controlled substances to </w:t>
      </w:r>
      <w:r w:rsidR="00330719">
        <w:t xml:space="preserve">the immediate family member </w:t>
      </w:r>
      <w:r>
        <w:t xml:space="preserve">without </w:t>
      </w:r>
      <w:r w:rsidR="00330719">
        <w:t>keeping a medical record</w:t>
      </w:r>
      <w:r w:rsidR="00E3127C">
        <w:t xml:space="preserve">, the Respondent prescribed controlled substances </w:t>
      </w:r>
      <w:r w:rsidR="00E3127C" w:rsidRPr="007B3BF3">
        <w:t xml:space="preserve">outside the usual course </w:t>
      </w:r>
      <w:r w:rsidR="00E3127C">
        <w:t>of his</w:t>
      </w:r>
      <w:r w:rsidR="00E3127C" w:rsidRPr="007B3BF3">
        <w:t xml:space="preserve"> professional practice</w:t>
      </w:r>
      <w:r w:rsidR="00E3127C">
        <w:t>.</w:t>
      </w:r>
      <w:r w:rsidR="00E3127C" w:rsidRPr="000C7786">
        <w:t xml:space="preserve"> </w:t>
      </w:r>
      <w:r w:rsidR="00E3127C">
        <w:t xml:space="preserve"> </w:t>
      </w:r>
    </w:p>
    <w:p w:rsidR="0043138B" w:rsidRPr="00507C08" w:rsidRDefault="00330719" w:rsidP="00F31D28">
      <w:pPr>
        <w:numPr>
          <w:ilvl w:val="0"/>
          <w:numId w:val="1"/>
        </w:numPr>
        <w:spacing w:line="480" w:lineRule="auto"/>
        <w:contextualSpacing/>
        <w:mirrorIndents/>
        <w:rPr>
          <w:color w:val="FF0000"/>
        </w:rPr>
      </w:pPr>
      <w:r>
        <w:t xml:space="preserve">In August 2014, the Drug Enforcement Administration </w:t>
      </w:r>
      <w:r w:rsidR="0043138B">
        <w:t xml:space="preserve">(DEA) </w:t>
      </w:r>
      <w:r>
        <w:t>reclassified tramadol from a non-</w:t>
      </w:r>
      <w:r w:rsidR="0043138B">
        <w:t xml:space="preserve">controlled medication to </w:t>
      </w:r>
      <w:r>
        <w:t xml:space="preserve">a </w:t>
      </w:r>
      <w:r w:rsidR="0043138B">
        <w:t>s</w:t>
      </w:r>
      <w:r>
        <w:t>chedule IV controlled substance</w:t>
      </w:r>
      <w:r w:rsidR="0043138B">
        <w:t>; prior to this reclassification, in Massachusetts, tramadol required a prescription from a licensee registered with the Massachusetts Department of Public Health Drug Control Program</w:t>
      </w:r>
      <w:r w:rsidR="00507C08">
        <w:t xml:space="preserve"> (DCP)</w:t>
      </w:r>
      <w:r w:rsidR="0043138B">
        <w:t>.</w:t>
      </w:r>
      <w:r>
        <w:t xml:space="preserve">  </w:t>
      </w:r>
    </w:p>
    <w:p w:rsidR="00507C08" w:rsidRPr="0043138B" w:rsidRDefault="00507C08" w:rsidP="00F31D28">
      <w:pPr>
        <w:numPr>
          <w:ilvl w:val="0"/>
          <w:numId w:val="1"/>
        </w:numPr>
        <w:spacing w:line="480" w:lineRule="auto"/>
        <w:contextualSpacing/>
        <w:mirrorIndents/>
        <w:rPr>
          <w:color w:val="FF0000"/>
        </w:rPr>
      </w:pPr>
      <w:r>
        <w:t>At all times relevant, the Respondent was registered with the DCP.</w:t>
      </w:r>
    </w:p>
    <w:p w:rsidR="00D1413E" w:rsidRDefault="00706960" w:rsidP="00F31D28">
      <w:pPr>
        <w:numPr>
          <w:ilvl w:val="0"/>
          <w:numId w:val="1"/>
        </w:numPr>
        <w:spacing w:line="480" w:lineRule="auto"/>
        <w:contextualSpacing/>
        <w:mirrorIndents/>
      </w:pPr>
      <w:r>
        <w:t xml:space="preserve">Beginning in </w:t>
      </w:r>
      <w:r w:rsidR="00507C08">
        <w:t>approximately the 1990’s</w:t>
      </w:r>
      <w:r w:rsidR="0043138B">
        <w:t>, the Respondent self-prescribed tramadol</w:t>
      </w:r>
      <w:r>
        <w:t>; his self-prescribing continued after tramadol was reclassified as a schedule IV controlled substance until approximately April 2015, when he ceased self-prescribing</w:t>
      </w:r>
      <w:r w:rsidR="009543E5">
        <w:t xml:space="preserve"> upon learning of the DEA’s reclassification.  </w:t>
      </w:r>
    </w:p>
    <w:p w:rsidR="00E81EF7" w:rsidRPr="00D97AD1" w:rsidRDefault="00E81EF7" w:rsidP="00F31D28">
      <w:pPr>
        <w:spacing w:line="480" w:lineRule="auto"/>
        <w:contextualSpacing/>
        <w:mirrorIndents/>
        <w:jc w:val="center"/>
        <w:rPr>
          <w:u w:val="single"/>
        </w:rPr>
      </w:pPr>
      <w:r w:rsidRPr="00D97AD1">
        <w:rPr>
          <w:u w:val="single"/>
        </w:rPr>
        <w:t>Conclusion</w:t>
      </w:r>
      <w:r w:rsidR="00DF3679">
        <w:rPr>
          <w:u w:val="single"/>
        </w:rPr>
        <w:t>s</w:t>
      </w:r>
      <w:r w:rsidRPr="00D97AD1">
        <w:rPr>
          <w:u w:val="single"/>
        </w:rPr>
        <w:t xml:space="preserve"> of Law</w:t>
      </w:r>
    </w:p>
    <w:p w:rsidR="00DF3679" w:rsidRPr="00454012" w:rsidRDefault="00D1413E" w:rsidP="00F31D28">
      <w:pPr>
        <w:spacing w:line="480" w:lineRule="auto"/>
        <w:contextualSpacing/>
        <w:mirrorIndents/>
      </w:pPr>
      <w:r w:rsidRPr="00D97AD1">
        <w:lastRenderedPageBreak/>
        <w:tab/>
        <w:t>A.</w:t>
      </w:r>
      <w:r w:rsidRPr="00D97AD1">
        <w:tab/>
      </w:r>
      <w:r w:rsidR="00DF3679" w:rsidRPr="00454012">
        <w:t xml:space="preserve">The Respondent has </w:t>
      </w:r>
      <w:r w:rsidR="00DF3679">
        <w:t xml:space="preserve">violated </w:t>
      </w:r>
      <w:r w:rsidR="00DF3679" w:rsidRPr="00454012">
        <w:t xml:space="preserve">G.L. c. 112, § 5, </w:t>
      </w:r>
      <w:r w:rsidR="00DF3679">
        <w:t>eighth par.</w:t>
      </w:r>
      <w:r w:rsidR="00DF3679" w:rsidRPr="00454012">
        <w:t xml:space="preserve"> (b) and 243 CMR 1.03(5)(a)2</w:t>
      </w:r>
      <w:r w:rsidR="00DF3679">
        <w:t xml:space="preserve"> by </w:t>
      </w:r>
      <w:r w:rsidR="00DF3679" w:rsidRPr="00454012">
        <w:t>commit</w:t>
      </w:r>
      <w:r w:rsidR="00DF3679">
        <w:t>ting</w:t>
      </w:r>
      <w:r w:rsidR="000C0B5E">
        <w:t xml:space="preserve"> an offense</w:t>
      </w:r>
      <w:r w:rsidR="00DF3679" w:rsidRPr="00C767AB">
        <w:rPr>
          <w:color w:val="FF0000"/>
        </w:rPr>
        <w:t xml:space="preserve"> </w:t>
      </w:r>
      <w:r w:rsidR="00DF3679" w:rsidRPr="00454012">
        <w:t>against a provision of the laws of the Commonwealth relating to the practice of medicine, or a rule or regul</w:t>
      </w:r>
      <w:r w:rsidR="00DF3679">
        <w:t>ation adopted thereunder—to wit:</w:t>
      </w:r>
    </w:p>
    <w:p w:rsidR="00DF3679" w:rsidRDefault="00DF3679" w:rsidP="00F31D28">
      <w:pPr>
        <w:spacing w:line="480" w:lineRule="auto"/>
        <w:contextualSpacing/>
        <w:mirrorIndents/>
      </w:pPr>
      <w:r w:rsidRPr="00C767AB">
        <w:rPr>
          <w:b/>
          <w:color w:val="FF0000"/>
        </w:rPr>
        <w:tab/>
      </w:r>
      <w:r w:rsidR="00E3127C">
        <w:rPr>
          <w:b/>
          <w:color w:val="FF0000"/>
        </w:rPr>
        <w:tab/>
      </w:r>
      <w:r w:rsidRPr="00E3127C">
        <w:t>1.</w:t>
      </w:r>
      <w:r w:rsidRPr="00C767AB">
        <w:rPr>
          <w:b/>
          <w:color w:val="FF0000"/>
        </w:rPr>
        <w:tab/>
      </w:r>
      <w:r w:rsidRPr="00E04363">
        <w:t>G.L. c. 94C, § 19(a),</w:t>
      </w:r>
      <w:r w:rsidR="009543E5">
        <w:t xml:space="preserve"> which </w:t>
      </w:r>
      <w:r w:rsidRPr="00E04363">
        <w:t xml:space="preserve">requires that physicians issue prescriptions for </w:t>
      </w:r>
      <w:r w:rsidR="00E3127C">
        <w:tab/>
      </w:r>
      <w:r w:rsidR="00E3127C">
        <w:tab/>
      </w:r>
      <w:r w:rsidRPr="00E04363">
        <w:t xml:space="preserve">controlled substances </w:t>
      </w:r>
      <w:r w:rsidR="009543E5">
        <w:t xml:space="preserve">for a legitimate medical purpose and </w:t>
      </w:r>
      <w:r w:rsidRPr="00E04363">
        <w:t xml:space="preserve">in the usual course </w:t>
      </w:r>
      <w:r w:rsidR="009543E5">
        <w:tab/>
      </w:r>
      <w:r w:rsidR="009543E5">
        <w:tab/>
      </w:r>
      <w:r w:rsidR="009543E5">
        <w:tab/>
      </w:r>
      <w:r w:rsidRPr="00E04363">
        <w:t>of t</w:t>
      </w:r>
      <w:r>
        <w:t xml:space="preserve">he physician’s </w:t>
      </w:r>
      <w:r w:rsidR="009543E5">
        <w:t xml:space="preserve">medical </w:t>
      </w:r>
      <w:r>
        <w:t>practice</w:t>
      </w:r>
      <w:r w:rsidR="000C0B5E">
        <w:t>.</w:t>
      </w:r>
      <w:r w:rsidRPr="00C767AB">
        <w:rPr>
          <w:b/>
        </w:rPr>
        <w:t xml:space="preserve">  </w:t>
      </w:r>
    </w:p>
    <w:p w:rsidR="00DF3679" w:rsidRPr="00454012" w:rsidRDefault="00DF3679" w:rsidP="00F31D28">
      <w:pPr>
        <w:spacing w:line="480" w:lineRule="auto"/>
        <w:contextualSpacing/>
        <w:mirrorIndents/>
      </w:pPr>
      <w:r>
        <w:tab/>
        <w:t>B.</w:t>
      </w:r>
      <w:r>
        <w:tab/>
      </w:r>
      <w:r w:rsidRPr="00454012">
        <w:t xml:space="preserve">The Respondent has violated G.L. c. 112, § 5, </w:t>
      </w:r>
      <w:r>
        <w:t xml:space="preserve">eighth par. (h) and 243 CMR 1.03(5)(a)11 by violating </w:t>
      </w:r>
      <w:r w:rsidRPr="00454012">
        <w:t>regulation</w:t>
      </w:r>
      <w:r w:rsidR="00E3127C">
        <w:t>s</w:t>
      </w:r>
      <w:r w:rsidRPr="00C767AB">
        <w:rPr>
          <w:color w:val="FF0000"/>
        </w:rPr>
        <w:t xml:space="preserve"> </w:t>
      </w:r>
      <w:r w:rsidRPr="00454012">
        <w:t>of the Board—to wit,</w:t>
      </w:r>
    </w:p>
    <w:p w:rsidR="000C0B5E" w:rsidRDefault="00DF3679" w:rsidP="00F31D28">
      <w:pPr>
        <w:pStyle w:val="BodyText2"/>
        <w:spacing w:after="0"/>
        <w:contextualSpacing/>
        <w:mirrorIndents/>
      </w:pPr>
      <w:r w:rsidRPr="00E3127C">
        <w:tab/>
      </w:r>
      <w:r w:rsidR="00E3127C">
        <w:tab/>
      </w:r>
      <w:r w:rsidRPr="00E3127C">
        <w:t>1.</w:t>
      </w:r>
      <w:r w:rsidRPr="00E3127C">
        <w:tab/>
      </w:r>
      <w:r w:rsidR="000C0B5E" w:rsidRPr="00E41E1B">
        <w:t xml:space="preserve">243 CMR 2.07(5), which states that a licensee who violates G.L. c. 94C </w:t>
      </w:r>
      <w:r w:rsidR="000C0B5E">
        <w:tab/>
      </w:r>
      <w:r w:rsidR="000C0B5E">
        <w:tab/>
      </w:r>
      <w:r w:rsidR="000C0B5E">
        <w:tab/>
      </w:r>
      <w:r w:rsidR="000C0B5E" w:rsidRPr="00E41E1B">
        <w:t>also violates a rule or regulation of the Board;</w:t>
      </w:r>
    </w:p>
    <w:p w:rsidR="00DF3679" w:rsidRDefault="000C0B5E" w:rsidP="00F31D28">
      <w:pPr>
        <w:pStyle w:val="BodyText2"/>
        <w:spacing w:after="0"/>
        <w:contextualSpacing/>
        <w:mirrorIndents/>
      </w:pPr>
      <w:r>
        <w:tab/>
      </w:r>
      <w:r>
        <w:tab/>
        <w:t>2.</w:t>
      </w:r>
      <w:r>
        <w:tab/>
      </w:r>
      <w:r w:rsidR="00DF3679" w:rsidRPr="00E41E1B">
        <w:t xml:space="preserve">243 CMR 2.07(13)(a), which requires a physician to: </w:t>
      </w:r>
    </w:p>
    <w:p w:rsidR="00DF3679" w:rsidRDefault="00E3127C" w:rsidP="00F31D28">
      <w:pPr>
        <w:pStyle w:val="BodyText2"/>
        <w:spacing w:after="0"/>
        <w:contextualSpacing/>
        <w:mirrorIndents/>
      </w:pPr>
      <w:r>
        <w:tab/>
      </w:r>
      <w:r>
        <w:tab/>
      </w:r>
      <w:r w:rsidR="00DF3679" w:rsidRPr="00E41E1B">
        <w:tab/>
        <w:t>a.</w:t>
      </w:r>
      <w:r w:rsidR="00DF3679" w:rsidRPr="00E41E1B">
        <w:tab/>
        <w:t xml:space="preserve">maintain a medical record for each patient, which is adequate to </w:t>
      </w:r>
      <w:r>
        <w:tab/>
      </w:r>
      <w:r>
        <w:tab/>
      </w:r>
      <w:r>
        <w:tab/>
      </w:r>
      <w:r>
        <w:tab/>
      </w:r>
      <w:r w:rsidR="00DF3679" w:rsidRPr="00E41E1B">
        <w:t>enable the licensee to provide proper diagnosis and treatment;</w:t>
      </w:r>
    </w:p>
    <w:p w:rsidR="00DF3679" w:rsidRDefault="00E3127C" w:rsidP="00F31D28">
      <w:pPr>
        <w:pStyle w:val="BodyText2"/>
        <w:spacing w:after="0"/>
        <w:contextualSpacing/>
        <w:mirrorIndents/>
      </w:pPr>
      <w:r>
        <w:tab/>
      </w:r>
      <w:r>
        <w:tab/>
      </w:r>
      <w:r>
        <w:tab/>
      </w:r>
      <w:r w:rsidR="00DF3679" w:rsidRPr="00E41E1B">
        <w:t>b.</w:t>
      </w:r>
      <w:r w:rsidR="00DF3679" w:rsidRPr="00E41E1B">
        <w:tab/>
        <w:t xml:space="preserve">maintain a patient’s medical record in a manner which permits the </w:t>
      </w:r>
      <w:r>
        <w:tab/>
      </w:r>
      <w:r>
        <w:tab/>
      </w:r>
      <w:r>
        <w:tab/>
      </w:r>
      <w:r>
        <w:tab/>
      </w:r>
      <w:r w:rsidR="00DF3679" w:rsidRPr="00E41E1B">
        <w:t>former patient or a successor physician access to them</w:t>
      </w:r>
      <w:r w:rsidR="000C0B5E">
        <w:t>; and,</w:t>
      </w:r>
    </w:p>
    <w:p w:rsidR="00DF3679" w:rsidRDefault="00E3127C" w:rsidP="00F31D28">
      <w:pPr>
        <w:spacing w:line="480" w:lineRule="auto"/>
        <w:contextualSpacing/>
        <w:mirrorIndents/>
      </w:pPr>
      <w:r>
        <w:rPr>
          <w:color w:val="FF0000"/>
        </w:rPr>
        <w:tab/>
      </w:r>
      <w:r w:rsidR="00DF3679">
        <w:rPr>
          <w:color w:val="FF0000"/>
        </w:rPr>
        <w:tab/>
      </w:r>
      <w:r w:rsidR="00DF3679" w:rsidRPr="00E3127C">
        <w:t>3.</w:t>
      </w:r>
      <w:r w:rsidR="00DF3679">
        <w:rPr>
          <w:color w:val="FF0000"/>
        </w:rPr>
        <w:tab/>
      </w:r>
      <w:r w:rsidR="00DF3679" w:rsidRPr="00E41E1B">
        <w:t>243 CMR 2.07(19), which prohibits a physician from:</w:t>
      </w:r>
    </w:p>
    <w:p w:rsidR="00DF3679" w:rsidRDefault="00E3127C" w:rsidP="00F31D28">
      <w:pPr>
        <w:spacing w:line="480" w:lineRule="auto"/>
        <w:contextualSpacing/>
        <w:mirrorIndents/>
        <w:rPr>
          <w:color w:val="FF0000"/>
        </w:rPr>
      </w:pPr>
      <w:r>
        <w:tab/>
      </w:r>
      <w:r w:rsidR="00DF3679" w:rsidRPr="00E41E1B">
        <w:tab/>
      </w:r>
      <w:r w:rsidR="00DF3679" w:rsidRPr="00E41E1B">
        <w:tab/>
        <w:t>a.</w:t>
      </w:r>
      <w:r w:rsidR="00DF3679" w:rsidRPr="00E41E1B">
        <w:tab/>
        <w:t>prescribing controlled substances in Schedules</w:t>
      </w:r>
      <w:r w:rsidR="009543E5">
        <w:t xml:space="preserve"> II, III, and </w:t>
      </w:r>
      <w:r w:rsidR="00DF3679" w:rsidRPr="00E41E1B">
        <w:t xml:space="preserve">IV for </w:t>
      </w:r>
      <w:r>
        <w:tab/>
      </w:r>
      <w:r>
        <w:tab/>
      </w:r>
      <w:r>
        <w:tab/>
      </w:r>
      <w:r>
        <w:tab/>
        <w:t xml:space="preserve">his </w:t>
      </w:r>
      <w:r w:rsidR="00DF3679" w:rsidRPr="00E41E1B">
        <w:t>own use</w:t>
      </w:r>
      <w:r>
        <w:t>.</w:t>
      </w:r>
    </w:p>
    <w:p w:rsidR="00E81EF7" w:rsidRPr="00D97AD1" w:rsidRDefault="00E81EF7" w:rsidP="00F31D28">
      <w:pPr>
        <w:spacing w:line="480" w:lineRule="auto"/>
        <w:contextualSpacing/>
        <w:mirrorIndents/>
        <w:jc w:val="center"/>
        <w:rPr>
          <w:u w:val="single"/>
        </w:rPr>
      </w:pPr>
      <w:r w:rsidRPr="00D97AD1">
        <w:rPr>
          <w:u w:val="single"/>
        </w:rPr>
        <w:t>Sanction and Order</w:t>
      </w:r>
    </w:p>
    <w:p w:rsidR="00E81EF7" w:rsidRPr="009D61BE" w:rsidRDefault="00E81EF7" w:rsidP="00F31D28">
      <w:pPr>
        <w:spacing w:line="480" w:lineRule="auto"/>
        <w:contextualSpacing/>
        <w:mirrorIndents/>
      </w:pPr>
      <w:r w:rsidRPr="00D97AD1">
        <w:tab/>
      </w:r>
      <w:r w:rsidR="00B551DA">
        <w:t xml:space="preserve">The Respondent’s license is hereby REPRIMANDED.  The Respondent is also ORDERED to pay a </w:t>
      </w:r>
      <w:r w:rsidR="00B551DA" w:rsidRPr="007117E1">
        <w:t>fine</w:t>
      </w:r>
      <w:r w:rsidR="00B551DA">
        <w:t xml:space="preserve"> in the amount of</w:t>
      </w:r>
      <w:r w:rsidR="00B551DA" w:rsidRPr="007117E1">
        <w:t xml:space="preserve"> </w:t>
      </w:r>
      <w:r w:rsidR="00B551DA">
        <w:t>$</w:t>
      </w:r>
      <w:r w:rsidR="009D61BE">
        <w:t>2,500</w:t>
      </w:r>
      <w:r w:rsidR="00B551DA">
        <w:t>.  Said fine is</w:t>
      </w:r>
      <w:r w:rsidR="00B551DA" w:rsidRPr="007117E1">
        <w:t xml:space="preserve"> payable within </w:t>
      </w:r>
      <w:r w:rsidR="009D61BE">
        <w:t>90 (ninety) days o</w:t>
      </w:r>
      <w:r w:rsidR="00B551DA" w:rsidRPr="007117E1">
        <w:t xml:space="preserve">f the </w:t>
      </w:r>
      <w:r w:rsidR="00B551DA">
        <w:t xml:space="preserve">date on which this </w:t>
      </w:r>
      <w:r w:rsidR="00B551DA" w:rsidRPr="007117E1">
        <w:t>Consent Order</w:t>
      </w:r>
      <w:r w:rsidR="00B551DA">
        <w:t xml:space="preserve"> is approved by the Board</w:t>
      </w:r>
      <w:r w:rsidR="00B551DA" w:rsidRPr="007117E1">
        <w:t>.</w:t>
      </w:r>
      <w:r w:rsidR="00B551DA">
        <w:t xml:space="preserve">  </w:t>
      </w:r>
      <w:r w:rsidR="00B551DA" w:rsidRPr="001C0090">
        <w:t>The Board will not renew the license of any physician who fails to pay a fine in a timely manner; this step will be taken automatically and no further notice or process will apply.</w:t>
      </w:r>
      <w:r w:rsidR="00B551DA">
        <w:t xml:space="preserve">  </w:t>
      </w:r>
      <w:r w:rsidR="00F43B11" w:rsidRPr="009D61BE">
        <w:t>This sanction is imposed for each violation of law listed in the Conclusion section and not a combination of any or all of them.</w:t>
      </w:r>
    </w:p>
    <w:p w:rsidR="00E81EF7" w:rsidRPr="00D97AD1" w:rsidRDefault="00E81EF7" w:rsidP="00F31D28">
      <w:pPr>
        <w:spacing w:line="480" w:lineRule="auto"/>
        <w:contextualSpacing/>
        <w:mirrorIndents/>
        <w:jc w:val="center"/>
      </w:pPr>
      <w:r w:rsidRPr="00D97AD1">
        <w:rPr>
          <w:u w:val="single"/>
        </w:rPr>
        <w:t>Execution of this Consent Order</w:t>
      </w:r>
    </w:p>
    <w:p w:rsidR="006577F5" w:rsidRPr="00D97AD1" w:rsidRDefault="006577F5" w:rsidP="00F31D28">
      <w:pPr>
        <w:spacing w:line="480" w:lineRule="auto"/>
        <w:contextualSpacing/>
        <w:mirrorIndents/>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w:t>
      </w:r>
      <w:r w:rsidR="009D61BE">
        <w:t xml:space="preserve"> reprimand and fine</w:t>
      </w:r>
      <w:r w:rsidR="000F1FD5" w:rsidRPr="00D97AD1">
        <w:rPr>
          <w:b/>
        </w:rPr>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F31D28">
      <w:pPr>
        <w:spacing w:line="480" w:lineRule="auto"/>
        <w:contextualSpacing/>
        <w:mirrorIndents/>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E81EF7" w:rsidRPr="004C4813" w:rsidRDefault="004C4813" w:rsidP="00F31D28">
      <w:pPr>
        <w:contextualSpacing/>
        <w:mirrorIndents/>
        <w:rPr>
          <w:u w:val="single"/>
        </w:rPr>
      </w:pPr>
      <w:r>
        <w:rPr>
          <w:u w:val="single"/>
        </w:rPr>
        <w:t>Signed by Paul M. Zusky, M.D.</w:t>
      </w:r>
      <w:r>
        <w:rPr>
          <w:u w:val="single"/>
        </w:rPr>
        <w:tab/>
      </w:r>
      <w:r>
        <w:rPr>
          <w:u w:val="single"/>
        </w:rPr>
        <w:tab/>
      </w:r>
      <w:r w:rsidR="00E81EF7" w:rsidRPr="00D97AD1">
        <w:tab/>
      </w:r>
      <w:r>
        <w:rPr>
          <w:u w:val="single"/>
        </w:rPr>
        <w:t>10/24/16</w:t>
      </w:r>
      <w:r>
        <w:rPr>
          <w:u w:val="single"/>
        </w:rPr>
        <w:tab/>
      </w:r>
      <w:r>
        <w:rPr>
          <w:u w:val="single"/>
        </w:rPr>
        <w:tab/>
      </w:r>
    </w:p>
    <w:p w:rsidR="00E81EF7" w:rsidRPr="00D97AD1" w:rsidRDefault="009D61BE" w:rsidP="00F31D28">
      <w:pPr>
        <w:contextualSpacing/>
        <w:mirrorIndents/>
      </w:pPr>
      <w:r>
        <w:t>Paul M. Zusky, M.D.</w:t>
      </w:r>
      <w:r w:rsidR="00E81EF7" w:rsidRPr="00D97AD1">
        <w:tab/>
      </w:r>
      <w:r w:rsidR="00E81EF7" w:rsidRPr="00D97AD1">
        <w:tab/>
      </w:r>
      <w:r w:rsidR="00E81EF7" w:rsidRPr="00D97AD1">
        <w:tab/>
      </w:r>
      <w:r w:rsidR="00E81EF7" w:rsidRPr="00D97AD1">
        <w:tab/>
      </w:r>
      <w:r w:rsidR="00E81EF7" w:rsidRPr="00D97AD1">
        <w:tab/>
        <w:t>Date</w:t>
      </w:r>
    </w:p>
    <w:p w:rsidR="00E81EF7" w:rsidRPr="00D97AD1" w:rsidRDefault="00E81EF7" w:rsidP="00F31D28">
      <w:pPr>
        <w:contextualSpacing/>
        <w:mirrorIndents/>
      </w:pPr>
      <w:r w:rsidRPr="00D97AD1">
        <w:t>Licensee</w:t>
      </w:r>
    </w:p>
    <w:p w:rsidR="00E81EF7" w:rsidRPr="00D97AD1" w:rsidRDefault="00E81EF7" w:rsidP="00F31D28">
      <w:pPr>
        <w:contextualSpacing/>
        <w:mirrorIndents/>
      </w:pPr>
    </w:p>
    <w:p w:rsidR="00E81EF7" w:rsidRPr="00D97AD1" w:rsidRDefault="00E81EF7" w:rsidP="00F31D28">
      <w:pPr>
        <w:contextualSpacing/>
        <w:mirrorIndents/>
      </w:pPr>
    </w:p>
    <w:p w:rsidR="00E81EF7" w:rsidRPr="004C4813" w:rsidRDefault="004C4813" w:rsidP="00F31D28">
      <w:pPr>
        <w:contextualSpacing/>
        <w:mirrorIndents/>
        <w:rPr>
          <w:u w:val="single"/>
        </w:rPr>
      </w:pPr>
      <w:r>
        <w:rPr>
          <w:u w:val="single"/>
        </w:rPr>
        <w:t>Signed by Brooks L. Glahn</w:t>
      </w:r>
      <w:r>
        <w:rPr>
          <w:u w:val="single"/>
        </w:rPr>
        <w:tab/>
      </w:r>
      <w:r>
        <w:rPr>
          <w:u w:val="single"/>
        </w:rPr>
        <w:tab/>
      </w:r>
      <w:r>
        <w:rPr>
          <w:u w:val="single"/>
        </w:rPr>
        <w:tab/>
      </w:r>
      <w:r w:rsidR="00E81EF7" w:rsidRPr="00D97AD1">
        <w:tab/>
      </w:r>
      <w:r>
        <w:rPr>
          <w:u w:val="single"/>
        </w:rPr>
        <w:t>7/11/16</w:t>
      </w:r>
      <w:r>
        <w:rPr>
          <w:u w:val="single"/>
        </w:rPr>
        <w:tab/>
      </w:r>
      <w:r>
        <w:rPr>
          <w:u w:val="single"/>
        </w:rPr>
        <w:tab/>
      </w:r>
    </w:p>
    <w:p w:rsidR="00E81EF7" w:rsidRPr="00D97AD1" w:rsidRDefault="009D61BE" w:rsidP="00F31D28">
      <w:pPr>
        <w:contextualSpacing/>
        <w:mirrorIndents/>
      </w:pPr>
      <w:r>
        <w:t>Brooks L. Glahn, Esq.</w:t>
      </w:r>
      <w:r w:rsidR="00D1413E" w:rsidRPr="00D97AD1">
        <w:tab/>
      </w:r>
      <w:r w:rsidR="00E81EF7" w:rsidRPr="00D97AD1">
        <w:tab/>
      </w:r>
      <w:r w:rsidR="00E81EF7" w:rsidRPr="00D97AD1">
        <w:tab/>
      </w:r>
      <w:r w:rsidR="00E81EF7" w:rsidRPr="00D97AD1">
        <w:tab/>
      </w:r>
      <w:r w:rsidR="00E81EF7" w:rsidRPr="00D97AD1">
        <w:tab/>
        <w:t>Date</w:t>
      </w:r>
    </w:p>
    <w:p w:rsidR="00E81EF7" w:rsidRPr="00D97AD1" w:rsidRDefault="00E81EF7" w:rsidP="00F31D28">
      <w:pPr>
        <w:contextualSpacing/>
        <w:mirrorIndents/>
      </w:pPr>
      <w:r w:rsidRPr="00D97AD1">
        <w:t>Attorney for the Licensee</w:t>
      </w:r>
    </w:p>
    <w:p w:rsidR="00E81EF7" w:rsidRPr="00D97AD1" w:rsidRDefault="00E81EF7" w:rsidP="00F31D28">
      <w:pPr>
        <w:contextualSpacing/>
        <w:mirrorIndents/>
      </w:pPr>
    </w:p>
    <w:p w:rsidR="00E81EF7" w:rsidRPr="00D97AD1" w:rsidRDefault="00E81EF7" w:rsidP="00F31D28">
      <w:pPr>
        <w:contextualSpacing/>
        <w:mirrorIndents/>
      </w:pPr>
    </w:p>
    <w:p w:rsidR="00E81EF7" w:rsidRPr="00D97AD1" w:rsidRDefault="00E81EF7" w:rsidP="00F31D28">
      <w:pPr>
        <w:contextualSpacing/>
        <w:mirrorIndents/>
      </w:pPr>
    </w:p>
    <w:p w:rsidR="00E81EF7" w:rsidRPr="004C4813" w:rsidRDefault="004C4813" w:rsidP="00F31D28">
      <w:pPr>
        <w:contextualSpacing/>
        <w:mirrorIndents/>
        <w:rPr>
          <w:u w:val="single"/>
        </w:rPr>
      </w:pPr>
      <w:r>
        <w:rPr>
          <w:u w:val="single"/>
        </w:rPr>
        <w:t>Signed by John Costello</w:t>
      </w:r>
      <w:r>
        <w:rPr>
          <w:u w:val="single"/>
        </w:rPr>
        <w:tab/>
      </w:r>
      <w:r>
        <w:rPr>
          <w:u w:val="single"/>
        </w:rPr>
        <w:tab/>
      </w:r>
      <w:r>
        <w:rPr>
          <w:u w:val="single"/>
        </w:rPr>
        <w:tab/>
      </w:r>
      <w:r w:rsidR="00E81EF7" w:rsidRPr="00D97AD1">
        <w:tab/>
      </w:r>
      <w:r>
        <w:rPr>
          <w:u w:val="single"/>
        </w:rPr>
        <w:t>7/13/16</w:t>
      </w:r>
      <w:r>
        <w:rPr>
          <w:u w:val="single"/>
        </w:rPr>
        <w:tab/>
      </w:r>
      <w:r>
        <w:rPr>
          <w:u w:val="single"/>
        </w:rPr>
        <w:tab/>
      </w:r>
    </w:p>
    <w:p w:rsidR="00E81EF7" w:rsidRPr="00D97AD1" w:rsidRDefault="009D61BE" w:rsidP="00F31D28">
      <w:pPr>
        <w:contextualSpacing/>
        <w:mirrorIndents/>
      </w:pPr>
      <w:r>
        <w:t>John Costello</w:t>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F31D28">
      <w:pPr>
        <w:contextualSpacing/>
        <w:mirrorIndents/>
      </w:pPr>
      <w:r w:rsidRPr="00D97AD1">
        <w:t>Complaint Counsel</w:t>
      </w:r>
    </w:p>
    <w:p w:rsidR="00E81EF7" w:rsidRPr="00D97AD1" w:rsidRDefault="00E81EF7" w:rsidP="00F31D28">
      <w:pPr>
        <w:contextualSpacing/>
        <w:mirrorIndents/>
      </w:pPr>
    </w:p>
    <w:p w:rsidR="004C4813" w:rsidRDefault="00E81EF7" w:rsidP="00F31D28">
      <w:pPr>
        <w:contextualSpacing/>
        <w:mirrorIndents/>
      </w:pPr>
      <w:r w:rsidRPr="00D97AD1">
        <w:tab/>
        <w:t xml:space="preserve">So ORDERED by the Board of Registration in Medicine this  </w:t>
      </w:r>
      <w:r w:rsidR="004C4813">
        <w:t>6th</w:t>
      </w:r>
      <w:r w:rsidR="00D1413E" w:rsidRPr="00D97AD1">
        <w:t xml:space="preserve">   day of</w:t>
      </w:r>
      <w:r w:rsidR="004C4813">
        <w:t xml:space="preserve"> </w:t>
      </w:r>
      <w:r w:rsidR="004C4813">
        <w:rPr>
          <w:u w:val="single"/>
        </w:rPr>
        <w:t>October</w:t>
      </w:r>
      <w:r w:rsidR="004C4813">
        <w:rPr>
          <w:u w:val="single"/>
        </w:rPr>
        <w:tab/>
      </w:r>
      <w:r w:rsidR="00D1413E" w:rsidRPr="00D97AD1">
        <w:t xml:space="preserve">, </w:t>
      </w:r>
    </w:p>
    <w:p w:rsidR="00E81EF7" w:rsidRPr="00D97AD1" w:rsidRDefault="00D1413E" w:rsidP="00F31D28">
      <w:pPr>
        <w:contextualSpacing/>
        <w:mirrorIndents/>
      </w:pPr>
      <w:r w:rsidRPr="00D97AD1">
        <w:t>20</w:t>
      </w:r>
      <w:r w:rsidR="004C4813">
        <w:rPr>
          <w:u w:val="single"/>
        </w:rPr>
        <w:t>16</w:t>
      </w:r>
      <w:r w:rsidR="00E81EF7" w:rsidRPr="00D97AD1">
        <w:t>.</w:t>
      </w:r>
    </w:p>
    <w:p w:rsidR="00E81EF7" w:rsidRPr="00D97AD1" w:rsidRDefault="00E81EF7" w:rsidP="00F31D28">
      <w:pPr>
        <w:contextualSpacing/>
        <w:mirrorIndents/>
      </w:pPr>
    </w:p>
    <w:p w:rsidR="00E81EF7" w:rsidRPr="00D97AD1" w:rsidRDefault="00E81EF7" w:rsidP="00F31D28">
      <w:pPr>
        <w:contextualSpacing/>
        <w:mirrorIndents/>
      </w:pPr>
    </w:p>
    <w:p w:rsidR="00E81EF7" w:rsidRPr="00D97AD1" w:rsidRDefault="00E81EF7" w:rsidP="00F31D28">
      <w:pPr>
        <w:contextualSpacing/>
        <w:mirrorIndents/>
      </w:pPr>
    </w:p>
    <w:p w:rsidR="00E81EF7" w:rsidRPr="008A51C6" w:rsidRDefault="00E81EF7" w:rsidP="00F31D28">
      <w:pPr>
        <w:contextualSpacing/>
        <w:mirrorIndents/>
        <w:rPr>
          <w:u w:val="single"/>
        </w:rPr>
      </w:pPr>
      <w:r w:rsidRPr="00D97AD1">
        <w:tab/>
      </w:r>
      <w:r w:rsidRPr="00D97AD1">
        <w:tab/>
      </w:r>
      <w:r w:rsidRPr="00D97AD1">
        <w:tab/>
      </w:r>
      <w:r w:rsidRPr="00D97AD1">
        <w:tab/>
      </w:r>
      <w:r w:rsidRPr="00D97AD1">
        <w:tab/>
      </w:r>
      <w:r w:rsidRPr="00D97AD1">
        <w:tab/>
      </w:r>
      <w:r w:rsidRPr="00D97AD1">
        <w:tab/>
      </w:r>
      <w:r w:rsidR="008A51C6">
        <w:rPr>
          <w:u w:val="single"/>
        </w:rPr>
        <w:t>Signed by Joseph Carrozza, M.D.</w:t>
      </w:r>
      <w:bookmarkStart w:id="0" w:name="_GoBack"/>
      <w:bookmarkEnd w:id="0"/>
    </w:p>
    <w:p w:rsidR="007131DB" w:rsidRPr="00D97AD1" w:rsidRDefault="007131DB" w:rsidP="008A51C6">
      <w:pPr>
        <w:contextualSpacing/>
        <w:mirrorIndents/>
      </w:pPr>
      <w:r>
        <w:tab/>
      </w:r>
      <w:r>
        <w:tab/>
      </w:r>
      <w:r>
        <w:tab/>
      </w:r>
      <w:r>
        <w:tab/>
      </w:r>
      <w:r>
        <w:tab/>
      </w:r>
      <w:r>
        <w:tab/>
      </w:r>
      <w:r>
        <w:tab/>
      </w:r>
      <w:r w:rsidR="008A51C6">
        <w:t>Board Member</w:t>
      </w:r>
    </w:p>
    <w:sectPr w:rsidR="007131DB" w:rsidRPr="00D97AD1" w:rsidSect="0035327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5D" w:rsidRDefault="0039125D" w:rsidP="00ED211F">
      <w:r>
        <w:separator/>
      </w:r>
    </w:p>
  </w:endnote>
  <w:endnote w:type="continuationSeparator" w:id="0">
    <w:p w:rsidR="0039125D" w:rsidRDefault="0039125D"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F1" w:rsidRDefault="00C943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160B7E" w:rsidP="009A4740">
    <w:pPr>
      <w:pStyle w:val="Footer"/>
      <w:tabs>
        <w:tab w:val="clear" w:pos="8640"/>
        <w:tab w:val="right" w:pos="9120"/>
      </w:tabs>
      <w:rPr>
        <w:sz w:val="20"/>
        <w:szCs w:val="20"/>
      </w:rPr>
    </w:pPr>
    <w:r w:rsidRPr="009A4740">
      <w:rPr>
        <w:sz w:val="20"/>
        <w:szCs w:val="20"/>
      </w:rPr>
      <w:t xml:space="preserve">Consent Order – </w:t>
    </w:r>
    <w:r w:rsidR="00DF3679" w:rsidRPr="00DF3679">
      <w:rPr>
        <w:sz w:val="20"/>
        <w:szCs w:val="20"/>
      </w:rPr>
      <w:t>Paul M. Zusky,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8A51C6">
      <w:rPr>
        <w:rStyle w:val="PageNumber"/>
        <w:noProof/>
        <w:sz w:val="20"/>
        <w:szCs w:val="20"/>
      </w:rPr>
      <w:t>5</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8A51C6">
      <w:rPr>
        <w:rStyle w:val="PageNumber"/>
        <w:noProof/>
        <w:sz w:val="20"/>
        <w:szCs w:val="20"/>
      </w:rPr>
      <w:t>5</w:t>
    </w:r>
    <w:r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F1" w:rsidRDefault="00C94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5D" w:rsidRDefault="0039125D" w:rsidP="00ED211F">
      <w:r>
        <w:separator/>
      </w:r>
    </w:p>
  </w:footnote>
  <w:footnote w:type="continuationSeparator" w:id="0">
    <w:p w:rsidR="0039125D" w:rsidRDefault="0039125D"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F1" w:rsidRDefault="00C943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F1" w:rsidRDefault="00C943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F1" w:rsidRDefault="00C943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4150"/>
    <w:multiLevelType w:val="hybridMultilevel"/>
    <w:tmpl w:val="3B0485EA"/>
    <w:lvl w:ilvl="0" w:tplc="05C6CD40">
      <w:start w:val="3"/>
      <w:numFmt w:val="decimal"/>
      <w:lvlText w:val="%1."/>
      <w:lvlJc w:val="left"/>
      <w:pPr>
        <w:tabs>
          <w:tab w:val="num" w:pos="1080"/>
        </w:tabs>
        <w:ind w:left="1080" w:hanging="720"/>
      </w:pPr>
      <w:rPr>
        <w:rFonts w:hint="default"/>
      </w:rPr>
    </w:lvl>
    <w:lvl w:ilvl="1" w:tplc="3EAE081C">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4AC2869C"/>
    <w:lvl w:ilvl="0" w:tplc="9B92DDD8">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07216"/>
    <w:rsid w:val="00023016"/>
    <w:rsid w:val="00023620"/>
    <w:rsid w:val="00033C0C"/>
    <w:rsid w:val="000757B0"/>
    <w:rsid w:val="000778E8"/>
    <w:rsid w:val="0009228D"/>
    <w:rsid w:val="00093E11"/>
    <w:rsid w:val="000A0E63"/>
    <w:rsid w:val="000A10C2"/>
    <w:rsid w:val="000B1E17"/>
    <w:rsid w:val="000C0B5E"/>
    <w:rsid w:val="000D31A9"/>
    <w:rsid w:val="000E3275"/>
    <w:rsid w:val="000E473C"/>
    <w:rsid w:val="000F070F"/>
    <w:rsid w:val="000F0C70"/>
    <w:rsid w:val="000F1FD5"/>
    <w:rsid w:val="000F4BA0"/>
    <w:rsid w:val="000F7B95"/>
    <w:rsid w:val="000F7F5D"/>
    <w:rsid w:val="00115839"/>
    <w:rsid w:val="00137BFD"/>
    <w:rsid w:val="00141B3B"/>
    <w:rsid w:val="00143047"/>
    <w:rsid w:val="00145FB1"/>
    <w:rsid w:val="00160A8D"/>
    <w:rsid w:val="00160B7E"/>
    <w:rsid w:val="00180535"/>
    <w:rsid w:val="00183713"/>
    <w:rsid w:val="001908D7"/>
    <w:rsid w:val="001955F0"/>
    <w:rsid w:val="001B11D7"/>
    <w:rsid w:val="001C2FE8"/>
    <w:rsid w:val="001C41DC"/>
    <w:rsid w:val="002059C8"/>
    <w:rsid w:val="00214D65"/>
    <w:rsid w:val="002210B5"/>
    <w:rsid w:val="00222DE3"/>
    <w:rsid w:val="0023288D"/>
    <w:rsid w:val="00237FCB"/>
    <w:rsid w:val="0025049B"/>
    <w:rsid w:val="00263801"/>
    <w:rsid w:val="00264585"/>
    <w:rsid w:val="00285194"/>
    <w:rsid w:val="00293148"/>
    <w:rsid w:val="002A16BA"/>
    <w:rsid w:val="002A50FF"/>
    <w:rsid w:val="002A7F38"/>
    <w:rsid w:val="002D0B95"/>
    <w:rsid w:val="002D1EA9"/>
    <w:rsid w:val="002D3386"/>
    <w:rsid w:val="002D63D7"/>
    <w:rsid w:val="002E703E"/>
    <w:rsid w:val="002F23D0"/>
    <w:rsid w:val="002F47E6"/>
    <w:rsid w:val="003118A0"/>
    <w:rsid w:val="003172C6"/>
    <w:rsid w:val="00330719"/>
    <w:rsid w:val="00353275"/>
    <w:rsid w:val="00361A7A"/>
    <w:rsid w:val="00372C0A"/>
    <w:rsid w:val="00373F30"/>
    <w:rsid w:val="00382333"/>
    <w:rsid w:val="003855D1"/>
    <w:rsid w:val="0039125D"/>
    <w:rsid w:val="00391BF5"/>
    <w:rsid w:val="00394560"/>
    <w:rsid w:val="003B10F6"/>
    <w:rsid w:val="003C39C0"/>
    <w:rsid w:val="003D1F06"/>
    <w:rsid w:val="003D58A0"/>
    <w:rsid w:val="003E1CFC"/>
    <w:rsid w:val="003E42BD"/>
    <w:rsid w:val="003F5704"/>
    <w:rsid w:val="0040310C"/>
    <w:rsid w:val="0041038C"/>
    <w:rsid w:val="00411E3F"/>
    <w:rsid w:val="00416279"/>
    <w:rsid w:val="00422C94"/>
    <w:rsid w:val="00430AD0"/>
    <w:rsid w:val="0043138B"/>
    <w:rsid w:val="0044024C"/>
    <w:rsid w:val="00443DDA"/>
    <w:rsid w:val="00474C54"/>
    <w:rsid w:val="00476DED"/>
    <w:rsid w:val="00476E10"/>
    <w:rsid w:val="004778E6"/>
    <w:rsid w:val="0049323E"/>
    <w:rsid w:val="004A501B"/>
    <w:rsid w:val="004C4813"/>
    <w:rsid w:val="004D3F18"/>
    <w:rsid w:val="004D5D69"/>
    <w:rsid w:val="004F4A3D"/>
    <w:rsid w:val="00507C08"/>
    <w:rsid w:val="00510598"/>
    <w:rsid w:val="00513817"/>
    <w:rsid w:val="00516929"/>
    <w:rsid w:val="00544DE5"/>
    <w:rsid w:val="00553143"/>
    <w:rsid w:val="00557F6F"/>
    <w:rsid w:val="00590C24"/>
    <w:rsid w:val="0059323A"/>
    <w:rsid w:val="005A4C1C"/>
    <w:rsid w:val="005B0AB8"/>
    <w:rsid w:val="005B38D1"/>
    <w:rsid w:val="005F4AF5"/>
    <w:rsid w:val="005F54A2"/>
    <w:rsid w:val="006048C2"/>
    <w:rsid w:val="00615CB8"/>
    <w:rsid w:val="0062122F"/>
    <w:rsid w:val="00627FE4"/>
    <w:rsid w:val="00633F52"/>
    <w:rsid w:val="006424A4"/>
    <w:rsid w:val="00651D10"/>
    <w:rsid w:val="0065256D"/>
    <w:rsid w:val="006577F5"/>
    <w:rsid w:val="00662379"/>
    <w:rsid w:val="00662D78"/>
    <w:rsid w:val="00675A4D"/>
    <w:rsid w:val="00686388"/>
    <w:rsid w:val="00687761"/>
    <w:rsid w:val="006A2119"/>
    <w:rsid w:val="006A6C2E"/>
    <w:rsid w:val="006B0B9D"/>
    <w:rsid w:val="006B5092"/>
    <w:rsid w:val="006D41AA"/>
    <w:rsid w:val="006F1CC5"/>
    <w:rsid w:val="006F1EBD"/>
    <w:rsid w:val="006F1F64"/>
    <w:rsid w:val="006F2EAF"/>
    <w:rsid w:val="00706960"/>
    <w:rsid w:val="007131DB"/>
    <w:rsid w:val="00740D26"/>
    <w:rsid w:val="007475A9"/>
    <w:rsid w:val="00762FDE"/>
    <w:rsid w:val="00767243"/>
    <w:rsid w:val="00777526"/>
    <w:rsid w:val="007838A6"/>
    <w:rsid w:val="0078451F"/>
    <w:rsid w:val="00791A31"/>
    <w:rsid w:val="00795DF7"/>
    <w:rsid w:val="007B7064"/>
    <w:rsid w:val="007B79E9"/>
    <w:rsid w:val="007C3EC1"/>
    <w:rsid w:val="007D68C6"/>
    <w:rsid w:val="007E3DD1"/>
    <w:rsid w:val="007E5E4D"/>
    <w:rsid w:val="0080156A"/>
    <w:rsid w:val="00810F9D"/>
    <w:rsid w:val="00811081"/>
    <w:rsid w:val="00825CF7"/>
    <w:rsid w:val="008269C4"/>
    <w:rsid w:val="00856065"/>
    <w:rsid w:val="008625C9"/>
    <w:rsid w:val="00864990"/>
    <w:rsid w:val="0086575B"/>
    <w:rsid w:val="00870771"/>
    <w:rsid w:val="0088141D"/>
    <w:rsid w:val="008819A0"/>
    <w:rsid w:val="008A1203"/>
    <w:rsid w:val="008A51C6"/>
    <w:rsid w:val="008B58AE"/>
    <w:rsid w:val="008E3A93"/>
    <w:rsid w:val="008F03FF"/>
    <w:rsid w:val="009049D2"/>
    <w:rsid w:val="009056A6"/>
    <w:rsid w:val="009077BA"/>
    <w:rsid w:val="00914C9E"/>
    <w:rsid w:val="00940FC5"/>
    <w:rsid w:val="009543E5"/>
    <w:rsid w:val="00963295"/>
    <w:rsid w:val="00971041"/>
    <w:rsid w:val="00982263"/>
    <w:rsid w:val="00983FE9"/>
    <w:rsid w:val="00991A7B"/>
    <w:rsid w:val="00991EFC"/>
    <w:rsid w:val="009A3C02"/>
    <w:rsid w:val="009A45D3"/>
    <w:rsid w:val="009A4740"/>
    <w:rsid w:val="009B19A3"/>
    <w:rsid w:val="009B2BAA"/>
    <w:rsid w:val="009B3820"/>
    <w:rsid w:val="009B69EB"/>
    <w:rsid w:val="009D2C25"/>
    <w:rsid w:val="009D61BE"/>
    <w:rsid w:val="009D7CF3"/>
    <w:rsid w:val="009F543E"/>
    <w:rsid w:val="00A06618"/>
    <w:rsid w:val="00A07C15"/>
    <w:rsid w:val="00A3085B"/>
    <w:rsid w:val="00A36F80"/>
    <w:rsid w:val="00A45129"/>
    <w:rsid w:val="00A45CA6"/>
    <w:rsid w:val="00A5190C"/>
    <w:rsid w:val="00A53972"/>
    <w:rsid w:val="00A56F1C"/>
    <w:rsid w:val="00A6250D"/>
    <w:rsid w:val="00A72821"/>
    <w:rsid w:val="00A777C6"/>
    <w:rsid w:val="00A86B2B"/>
    <w:rsid w:val="00B04B65"/>
    <w:rsid w:val="00B13A38"/>
    <w:rsid w:val="00B13E77"/>
    <w:rsid w:val="00B14794"/>
    <w:rsid w:val="00B46A89"/>
    <w:rsid w:val="00B551DA"/>
    <w:rsid w:val="00B60F81"/>
    <w:rsid w:val="00B61886"/>
    <w:rsid w:val="00B73EE2"/>
    <w:rsid w:val="00B776A6"/>
    <w:rsid w:val="00B862B1"/>
    <w:rsid w:val="00BA0ECF"/>
    <w:rsid w:val="00BC1646"/>
    <w:rsid w:val="00BD1952"/>
    <w:rsid w:val="00BD1BFA"/>
    <w:rsid w:val="00C02039"/>
    <w:rsid w:val="00C105C4"/>
    <w:rsid w:val="00C105CC"/>
    <w:rsid w:val="00C16494"/>
    <w:rsid w:val="00C341B3"/>
    <w:rsid w:val="00C56518"/>
    <w:rsid w:val="00C56CC0"/>
    <w:rsid w:val="00C572C4"/>
    <w:rsid w:val="00C60CDD"/>
    <w:rsid w:val="00C61A92"/>
    <w:rsid w:val="00C61EB6"/>
    <w:rsid w:val="00C6719C"/>
    <w:rsid w:val="00C943F1"/>
    <w:rsid w:val="00CA38FF"/>
    <w:rsid w:val="00CB7761"/>
    <w:rsid w:val="00CD063B"/>
    <w:rsid w:val="00CE05DA"/>
    <w:rsid w:val="00CE703E"/>
    <w:rsid w:val="00CF2841"/>
    <w:rsid w:val="00CF5053"/>
    <w:rsid w:val="00CF62EA"/>
    <w:rsid w:val="00D1413E"/>
    <w:rsid w:val="00D14896"/>
    <w:rsid w:val="00D15E9D"/>
    <w:rsid w:val="00D20B96"/>
    <w:rsid w:val="00D22C4F"/>
    <w:rsid w:val="00D23480"/>
    <w:rsid w:val="00D252CE"/>
    <w:rsid w:val="00D32175"/>
    <w:rsid w:val="00D354C0"/>
    <w:rsid w:val="00D47AB3"/>
    <w:rsid w:val="00D545FA"/>
    <w:rsid w:val="00D569BF"/>
    <w:rsid w:val="00D56F27"/>
    <w:rsid w:val="00D81AD0"/>
    <w:rsid w:val="00D97AD1"/>
    <w:rsid w:val="00DA1BF1"/>
    <w:rsid w:val="00DB19E1"/>
    <w:rsid w:val="00DD2AB1"/>
    <w:rsid w:val="00DE28F2"/>
    <w:rsid w:val="00DE5FB8"/>
    <w:rsid w:val="00DF0009"/>
    <w:rsid w:val="00DF3679"/>
    <w:rsid w:val="00DF4AF6"/>
    <w:rsid w:val="00E11AE0"/>
    <w:rsid w:val="00E12100"/>
    <w:rsid w:val="00E1632E"/>
    <w:rsid w:val="00E212BB"/>
    <w:rsid w:val="00E2791E"/>
    <w:rsid w:val="00E3127C"/>
    <w:rsid w:val="00E40D87"/>
    <w:rsid w:val="00E4175B"/>
    <w:rsid w:val="00E47CC1"/>
    <w:rsid w:val="00E700DF"/>
    <w:rsid w:val="00E750C2"/>
    <w:rsid w:val="00E8033E"/>
    <w:rsid w:val="00E8120F"/>
    <w:rsid w:val="00E81EF7"/>
    <w:rsid w:val="00E95518"/>
    <w:rsid w:val="00EA05A3"/>
    <w:rsid w:val="00EA5E2E"/>
    <w:rsid w:val="00EC75EF"/>
    <w:rsid w:val="00ED211F"/>
    <w:rsid w:val="00ED32F7"/>
    <w:rsid w:val="00ED7CF6"/>
    <w:rsid w:val="00EE00E7"/>
    <w:rsid w:val="00EF3885"/>
    <w:rsid w:val="00F039DF"/>
    <w:rsid w:val="00F15A33"/>
    <w:rsid w:val="00F220C0"/>
    <w:rsid w:val="00F30CE8"/>
    <w:rsid w:val="00F31A04"/>
    <w:rsid w:val="00F31D28"/>
    <w:rsid w:val="00F330FC"/>
    <w:rsid w:val="00F357EC"/>
    <w:rsid w:val="00F4036E"/>
    <w:rsid w:val="00F40660"/>
    <w:rsid w:val="00F43B11"/>
    <w:rsid w:val="00F5536A"/>
    <w:rsid w:val="00F61615"/>
    <w:rsid w:val="00F673C1"/>
    <w:rsid w:val="00F80E45"/>
    <w:rsid w:val="00F83A7F"/>
    <w:rsid w:val="00F841A7"/>
    <w:rsid w:val="00FC77DC"/>
    <w:rsid w:val="00FE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odyText2">
    <w:name w:val="Body Text 2"/>
    <w:basedOn w:val="Normal"/>
    <w:link w:val="BodyText2Char"/>
    <w:rsid w:val="00DF3679"/>
    <w:pPr>
      <w:spacing w:after="120" w:line="480" w:lineRule="auto"/>
    </w:pPr>
  </w:style>
  <w:style w:type="character" w:customStyle="1" w:styleId="BodyText2Char">
    <w:name w:val="Body Text 2 Char"/>
    <w:link w:val="BodyText2"/>
    <w:rsid w:val="00DF3679"/>
    <w:rPr>
      <w:sz w:val="24"/>
      <w:szCs w:val="24"/>
    </w:rPr>
  </w:style>
  <w:style w:type="paragraph" w:styleId="BalloonText">
    <w:name w:val="Balloon Text"/>
    <w:basedOn w:val="Normal"/>
    <w:link w:val="BalloonTextChar"/>
    <w:rsid w:val="0023288D"/>
    <w:rPr>
      <w:rFonts w:ascii="Tahoma" w:hAnsi="Tahoma" w:cs="Tahoma"/>
      <w:sz w:val="16"/>
      <w:szCs w:val="16"/>
    </w:rPr>
  </w:style>
  <w:style w:type="character" w:customStyle="1" w:styleId="BalloonTextChar">
    <w:name w:val="Balloon Text Char"/>
    <w:link w:val="BalloonText"/>
    <w:rsid w:val="002328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1018</Words>
  <Characters>5806</Characters>
  <Application>Microsoft Office Word</Application>
  <DocSecurity>0</DocSecurity>
  <PresentationFormat>11|.DOC</PresentationFormat>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6811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2016-10-14T16:59:00Z</dcterms:created>
  <dcterms:modified xsi:type="dcterms:W3CDTF">2016-10-14T17:36:00Z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OCAAi56JmwrvD9psLFbVo1LTtSXd0M5FXAt8fMdT84Oc8Ki+Y2TvLAmdw+yXgtaI244cRZqXblohWs59_x000d_
88TC5WZrX47Zo/yICDxH2IsPZFpLzv5xnkZMC7DifPT66OqXXcjNRn0CHAylKRY=</vt:lpwstr>
  </property>
  <property fmtid="{D5CDD505-2E9C-101B-9397-08002B2CF9AE}" pid="3" name="MAIL_MSG_ID2">
    <vt:lpwstr>V9LZXoSDaAmiKdsUiwMZtJQY9F0JdYAXrK5jqeqqAVoP+R36oV2a71NyAqx_x000d_
M1MRBZFhB6+waGvbLplYUuVZTzIUhvz6V9ZbrvhILGCwwkVdM0SnXcSZEOg=</vt:lpwstr>
  </property>
  <property fmtid="{D5CDD505-2E9C-101B-9397-08002B2CF9AE}" pid="4" name="RESPONSE_SENDER_NAME">
    <vt:lpwstr>gAAAdya76B99d4hLGUR1rQ+8TxTv0GGEPdix</vt:lpwstr>
  </property>
  <property fmtid="{D5CDD505-2E9C-101B-9397-08002B2CF9AE}" pid="5" name="EMAIL_OWNER_ADDRESS">
    <vt:lpwstr>4AAAyjQjm0EOGgI9SjppQKWR+ipvQ54wmFEpyAzNkFp8D+SHWQKwtfu4ww==</vt:lpwstr>
  </property>
</Properties>
</file>