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Consent to Electronic Notification</w:t>
      </w:r>
    </w:p>
    <w:p>
      <w:pPr>
        <w:spacing w:after="160" w:before="80"/>
        <w:jc w:val="left"/>
      </w:pPr>
      <w:r>
        <w:rPr>
          <w:rFonts w:ascii="Arial" w:cs="Arial" w:eastAsia="Arial" w:hAnsi="Arial"/>
          <w:b w:val="false"/>
          <w:bCs w:val="false"/>
          <w:color w:val="000000"/>
          <w:sz w:val="24"/>
          <w:szCs w:val="24"/>
        </w:rPr>
        <w:t xml:space="preserve">By signing below, I consent to receive notifications from the Massachusetts Appeals Court electronically at the e-mail address provided below.</w:t>
      </w:r>
    </w:p>
    <w:p>
      <w:pPr>
        <w:pStyle w:val="Heading2"/>
        <w:spacing w:after="160" w:before="280"/>
      </w:pPr>
      <w:r>
        <w:rPr>
          <w:rFonts w:ascii="Arial" w:cs="Arial" w:eastAsia="Arial" w:hAnsi="Arial"/>
          <w:b/>
          <w:bCs/>
          <w:color w:val="000000"/>
          <w:sz w:val="28"/>
          <w:szCs w:val="28"/>
        </w:rPr>
        <w:t xml:space="preserve">Filer information</w:t>
      </w:r>
    </w:p>
    <w:p>
      <w:pPr>
        <w:spacing w:after="60" w:before="160"/>
      </w:pPr>
      <w:r>
        <w:rPr>
          <w:rFonts w:ascii="Arial" w:cs="Arial" w:eastAsia="Arial" w:hAnsi="Arial"/>
          <w:b/>
          <w:bCs/>
          <w:color w:val="000000"/>
          <w:sz w:val="24"/>
          <w:szCs w:val="24"/>
        </w:rPr>
        <w:t xml:space="preserve">Name</w:t>
      </w:r>
    </w:p>
    <w:p>
      <w:pPr>
        <w:pBdr>
          <w:bottom w:val="single" w:color="000000" w:sz="6" w:space="1"/>
        </w:pBdr>
        <w:spacing w:after="240" w:before="0" w:line="360" w:lineRule="exact"/>
      </w:pPr>
      <w:sdt>
        <w:sdtPr>
          <w:rPr>
            <w:rFonts w:ascii="Arial" w:cs="Arial" w:eastAsia="Arial" w:hAnsi="Arial"/>
            <w:sz w:val="24"/>
            <w:szCs w:val="24"/>
          </w:rPr>
          <w:alias w:val="Name"/>
          <w:tag w:val="field_Name"/>
          <w:id w:val="100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Appeals Court Docket Number(s)</w:t>
      </w:r>
      <w:r>
        <w:rPr>
          <w:rFonts w:ascii="Arial" w:cs="Arial" w:eastAsia="Arial" w:hAnsi="Arial"/>
          <w:i/>
          <w:iCs/>
          <w:color w:val="555555"/>
          <w:sz w:val="22"/>
          <w:szCs w:val="22"/>
        </w:rPr>
        <w:t xml:space="preserve"> (list each docket number to which this consent applies)</w:t>
      </w:r>
    </w:p>
    <w:p>
      <w:pPr>
        <w:pBdr>
          <w:bottom w:val="single" w:color="000000" w:sz="6" w:space="1"/>
        </w:pBdr>
        <w:spacing w:after="120" w:before="0" w:line="360" w:lineRule="exact"/>
      </w:pPr>
      <w:sdt>
        <w:sdtPr>
          <w:rPr>
            <w:rFonts w:ascii="Arial" w:cs="Arial" w:eastAsia="Arial" w:hAnsi="Arial"/>
            <w:sz w:val="24"/>
            <w:szCs w:val="24"/>
          </w:rPr>
          <w:alias w:val="Appeals Court Docket Number(s)"/>
          <w:tag w:val="field_Appeals_Court_Docket_Number_s"/>
          <w:id w:val="1002"/>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Appeals Court Docket Number(s)"/>
          <w:tag w:val="field_Appeals_Court_Docket_Number_s"/>
          <w:id w:val="100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04"/>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0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Telephone number</w:t>
      </w:r>
    </w:p>
    <w:p>
      <w:pPr>
        <w:pBdr>
          <w:bottom w:val="single" w:color="000000" w:sz="6" w:space="1"/>
        </w:pBdr>
        <w:spacing w:after="240" w:before="0" w:line="360" w:lineRule="exact"/>
      </w:pPr>
      <w:sdt>
        <w:sdtPr>
          <w:rPr>
            <w:rFonts w:ascii="Arial" w:cs="Arial" w:eastAsia="Arial" w:hAnsi="Arial"/>
            <w:sz w:val="24"/>
            <w:szCs w:val="24"/>
          </w:rPr>
          <w:alias w:val="Telephone number"/>
          <w:tag w:val="field_Telephone_number"/>
          <w:id w:val="1006"/>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E-mail address for notifications</w:t>
      </w:r>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_mail_address"/>
          <w:id w:val="100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Confirm e-mail address</w:t>
      </w:r>
      <w:r>
        <w:rPr>
          <w:rFonts w:ascii="Arial" w:cs="Arial" w:eastAsia="Arial" w:hAnsi="Arial"/>
          <w:i/>
          <w:iCs/>
          <w:color w:val="555555"/>
          <w:sz w:val="22"/>
          <w:szCs w:val="22"/>
        </w:rPr>
        <w:t xml:space="preserve"> (re-type the e-mail address exactly as above)</w:t>
      </w:r>
    </w:p>
    <w:p>
      <w:pPr>
        <w:pBdr>
          <w:bottom w:val="single" w:color="000000" w:sz="6" w:space="1"/>
        </w:pBdr>
        <w:spacing w:after="240" w:before="0" w:line="360" w:lineRule="exact"/>
      </w:pPr>
      <w:sdt>
        <w:sdtPr>
          <w:rPr>
            <w:rFonts w:ascii="Arial" w:cs="Arial" w:eastAsia="Arial" w:hAnsi="Arial"/>
            <w:sz w:val="24"/>
            <w:szCs w:val="24"/>
          </w:rPr>
          <w:alias w:val="Confirm e-mail address"/>
          <w:tag w:val="field_Confirm_e_mail_address"/>
          <w:id w:val="1008"/>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Signature</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 if filing electronically)</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0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p>
    <w:p>
      <w:pPr>
        <w:pBdr>
          <w:bottom w:val="single" w:color="000000" w:sz="6" w:space="1"/>
        </w:pBdr>
        <w:spacing w:after="240" w:before="0" w:line="360" w:lineRule="exact"/>
      </w:pPr>
      <w:sdt>
        <w:sdtPr>
          <w:rPr>
            <w:rFonts w:ascii="Arial" w:cs="Arial" w:eastAsia="Arial" w:hAnsi="Arial"/>
            <w:sz w:val="24"/>
            <w:szCs w:val="24"/>
          </w:rPr>
          <w:alias w:val="Date"/>
          <w:tag w:val="field_Date"/>
          <w:id w:val="1010"/>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form uses semantic headings, real list semantics for bulleted items, labeled fillable areas with descriptive captions, and a table-structured case caption.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Electronic Notification — Massachusetts Appeals Court</dc:title>
  <dc:subject>Consent to Electronic Notification — Massachusetts Appeals Court</dc:subject>
  <dc:creator>Massachusetts Appeals Court</dc:creator>
  <dc:description>Consent to Electronic Notification — Massachusetts Appeals Court — accessible Word version, WCAG 2.2 AA</dc:description>
  <cp:lastModifiedBy>Un-named</cp:lastModifiedBy>
  <cp:revision>1</cp:revision>
  <dcterms:created xsi:type="dcterms:W3CDTF">2026-04-26T10:54:33.746Z</dcterms:created>
  <dcterms:modified xsi:type="dcterms:W3CDTF">2026-04-26T10:54:33.746Z</dcterms:modified>
</cp:coreProperties>
</file>

<file path=docProps/custom.xml><?xml version="1.0" encoding="utf-8"?>
<Properties xmlns="http://schemas.openxmlformats.org/officeDocument/2006/custom-properties" xmlns:vt="http://schemas.openxmlformats.org/officeDocument/2006/docPropsVTypes"/>
</file>