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E5" w:rsidRPr="002559D8" w:rsidRDefault="00C54D85" w:rsidP="00574CFD">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Patricia Considine,</w:t>
      </w:r>
    </w:p>
    <w:p w:rsidR="00423CE5" w:rsidRPr="002559D8" w:rsidRDefault="00423CE5" w:rsidP="00574CFD">
      <w:pPr>
        <w:rPr>
          <w:rFonts w:ascii="Times New Roman" w:hAnsi="Times New Roman" w:cs="Times New Roman"/>
          <w:sz w:val="24"/>
          <w:szCs w:val="24"/>
        </w:rPr>
      </w:pPr>
      <w:r w:rsidRPr="002559D8">
        <w:rPr>
          <w:rFonts w:ascii="Times New Roman" w:hAnsi="Times New Roman" w:cs="Times New Roman"/>
          <w:sz w:val="24"/>
          <w:szCs w:val="24"/>
        </w:rPr>
        <w:tab/>
        <w:t>Petitioner</w:t>
      </w:r>
    </w:p>
    <w:p w:rsidR="00423CE5" w:rsidRPr="002559D8" w:rsidRDefault="00423CE5" w:rsidP="00574CFD">
      <w:pPr>
        <w:rPr>
          <w:rFonts w:ascii="Times New Roman" w:hAnsi="Times New Roman" w:cs="Times New Roman"/>
          <w:sz w:val="24"/>
          <w:szCs w:val="24"/>
        </w:rPr>
      </w:pPr>
    </w:p>
    <w:p w:rsidR="00423CE5" w:rsidRPr="002559D8" w:rsidRDefault="00423CE5" w:rsidP="00574CFD">
      <w:pPr>
        <w:rPr>
          <w:rFonts w:ascii="Times New Roman" w:hAnsi="Times New Roman" w:cs="Times New Roman"/>
          <w:sz w:val="24"/>
          <w:szCs w:val="24"/>
        </w:rPr>
      </w:pPr>
      <w:r w:rsidRPr="002559D8">
        <w:rPr>
          <w:rFonts w:ascii="Times New Roman" w:hAnsi="Times New Roman" w:cs="Times New Roman"/>
          <w:sz w:val="24"/>
          <w:szCs w:val="24"/>
        </w:rPr>
        <w:tab/>
      </w:r>
      <w:proofErr w:type="gramStart"/>
      <w:r w:rsidRPr="002559D8">
        <w:rPr>
          <w:rFonts w:ascii="Times New Roman" w:hAnsi="Times New Roman" w:cs="Times New Roman"/>
          <w:sz w:val="24"/>
          <w:szCs w:val="24"/>
        </w:rPr>
        <w:t>v</w:t>
      </w:r>
      <w:proofErr w:type="gramEnd"/>
      <w:r w:rsidRPr="002559D8">
        <w:rPr>
          <w:rFonts w:ascii="Times New Roman" w:hAnsi="Times New Roman" w:cs="Times New Roman"/>
          <w:sz w:val="24"/>
          <w:szCs w:val="24"/>
        </w:rPr>
        <w:t>.</w:t>
      </w:r>
    </w:p>
    <w:p w:rsidR="00423CE5" w:rsidRPr="002559D8" w:rsidRDefault="00423CE5" w:rsidP="00574CFD">
      <w:pPr>
        <w:rPr>
          <w:rFonts w:ascii="Times New Roman" w:hAnsi="Times New Roman" w:cs="Times New Roman"/>
          <w:sz w:val="24"/>
          <w:szCs w:val="24"/>
        </w:rPr>
      </w:pPr>
    </w:p>
    <w:p w:rsidR="00423CE5" w:rsidRPr="002559D8" w:rsidRDefault="00C54D85" w:rsidP="00574CFD">
      <w:pPr>
        <w:rPr>
          <w:rFonts w:ascii="Times New Roman" w:hAnsi="Times New Roman" w:cs="Times New Roman"/>
          <w:b/>
          <w:sz w:val="24"/>
          <w:szCs w:val="24"/>
        </w:rPr>
      </w:pPr>
      <w:r>
        <w:rPr>
          <w:rFonts w:ascii="Times New Roman" w:hAnsi="Times New Roman" w:cs="Times New Roman"/>
          <w:b/>
          <w:sz w:val="24"/>
          <w:szCs w:val="24"/>
        </w:rPr>
        <w:t>Somerville Retirement Board</w:t>
      </w:r>
      <w:r w:rsidR="000B003A" w:rsidRPr="002559D8">
        <w:rPr>
          <w:rFonts w:ascii="Times New Roman" w:hAnsi="Times New Roman" w:cs="Times New Roman"/>
          <w:b/>
          <w:sz w:val="24"/>
          <w:szCs w:val="24"/>
        </w:rPr>
        <w:t>,</w:t>
      </w:r>
    </w:p>
    <w:p w:rsidR="00423CE5" w:rsidRDefault="00423CE5" w:rsidP="00574CFD">
      <w:pPr>
        <w:rPr>
          <w:rFonts w:ascii="Times New Roman" w:hAnsi="Times New Roman" w:cs="Times New Roman"/>
          <w:sz w:val="24"/>
          <w:szCs w:val="24"/>
        </w:rPr>
      </w:pPr>
      <w:r w:rsidRPr="002559D8">
        <w:rPr>
          <w:rFonts w:ascii="Times New Roman" w:hAnsi="Times New Roman" w:cs="Times New Roman"/>
          <w:sz w:val="24"/>
          <w:szCs w:val="24"/>
        </w:rPr>
        <w:tab/>
        <w:t>Respondent</w:t>
      </w:r>
    </w:p>
    <w:p w:rsidR="00C54D85" w:rsidRDefault="00C54D85" w:rsidP="00574CFD">
      <w:pPr>
        <w:rPr>
          <w:rFonts w:ascii="Times New Roman" w:hAnsi="Times New Roman" w:cs="Times New Roman"/>
          <w:sz w:val="24"/>
          <w:szCs w:val="24"/>
        </w:rPr>
      </w:pPr>
    </w:p>
    <w:p w:rsidR="00C54D85" w:rsidRDefault="00C54D85" w:rsidP="00FD6CD4">
      <w:pPr>
        <w:ind w:firstLine="72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C54D85" w:rsidRDefault="00C54D85" w:rsidP="00574CFD">
      <w:pPr>
        <w:rPr>
          <w:rFonts w:ascii="Times New Roman" w:hAnsi="Times New Roman" w:cs="Times New Roman"/>
          <w:sz w:val="24"/>
          <w:szCs w:val="24"/>
        </w:rPr>
      </w:pPr>
    </w:p>
    <w:p w:rsidR="00C54D85" w:rsidRPr="00C54D85" w:rsidRDefault="00C54D85" w:rsidP="00574CFD">
      <w:pPr>
        <w:rPr>
          <w:rFonts w:ascii="Times New Roman" w:hAnsi="Times New Roman" w:cs="Times New Roman"/>
          <w:b/>
          <w:sz w:val="24"/>
          <w:szCs w:val="24"/>
        </w:rPr>
      </w:pPr>
      <w:r w:rsidRPr="00C54D85">
        <w:rPr>
          <w:rFonts w:ascii="Times New Roman" w:hAnsi="Times New Roman" w:cs="Times New Roman"/>
          <w:b/>
          <w:sz w:val="24"/>
          <w:szCs w:val="24"/>
        </w:rPr>
        <w:t xml:space="preserve">Public Employee Retirement Administration Commission, </w:t>
      </w:r>
    </w:p>
    <w:p w:rsidR="00C54D85" w:rsidRDefault="00C54D85" w:rsidP="00574CFD">
      <w:pPr>
        <w:rPr>
          <w:rFonts w:ascii="Times New Roman" w:hAnsi="Times New Roman" w:cs="Times New Roman"/>
          <w:sz w:val="24"/>
          <w:szCs w:val="24"/>
        </w:rPr>
      </w:pPr>
      <w:r>
        <w:rPr>
          <w:rFonts w:ascii="Times New Roman" w:hAnsi="Times New Roman" w:cs="Times New Roman"/>
          <w:sz w:val="24"/>
          <w:szCs w:val="24"/>
        </w:rPr>
        <w:tab/>
        <w:t>Intervenor</w:t>
      </w:r>
    </w:p>
    <w:p w:rsidR="00C54D85" w:rsidRPr="002559D8" w:rsidRDefault="00C54D85" w:rsidP="00574CFD">
      <w:pPr>
        <w:rPr>
          <w:rFonts w:ascii="Times New Roman" w:hAnsi="Times New Roman" w:cs="Times New Roman"/>
          <w:sz w:val="24"/>
          <w:szCs w:val="24"/>
        </w:rPr>
      </w:pPr>
    </w:p>
    <w:p w:rsidR="00423CE5" w:rsidRPr="002559D8" w:rsidRDefault="00423CE5" w:rsidP="00574CFD">
      <w:pPr>
        <w:rPr>
          <w:rFonts w:ascii="Times New Roman" w:hAnsi="Times New Roman" w:cs="Times New Roman"/>
          <w:sz w:val="24"/>
          <w:szCs w:val="24"/>
        </w:rPr>
      </w:pPr>
      <w:r w:rsidRPr="002559D8">
        <w:rPr>
          <w:rFonts w:ascii="Times New Roman" w:hAnsi="Times New Roman" w:cs="Times New Roman"/>
          <w:sz w:val="24"/>
          <w:szCs w:val="24"/>
        </w:rPr>
        <w:br w:type="column"/>
      </w:r>
    </w:p>
    <w:p w:rsidR="00423CE5" w:rsidRPr="002559D8" w:rsidRDefault="00423CE5" w:rsidP="00574CFD">
      <w:pPr>
        <w:rPr>
          <w:rFonts w:ascii="Times New Roman" w:hAnsi="Times New Roman" w:cs="Times New Roman"/>
          <w:sz w:val="24"/>
          <w:szCs w:val="24"/>
        </w:rPr>
      </w:pPr>
    </w:p>
    <w:p w:rsidR="00423CE5" w:rsidRPr="002559D8" w:rsidRDefault="00423CE5" w:rsidP="00574CFD">
      <w:pPr>
        <w:rPr>
          <w:rFonts w:ascii="Times New Roman" w:hAnsi="Times New Roman" w:cs="Times New Roman"/>
          <w:sz w:val="24"/>
          <w:szCs w:val="24"/>
        </w:rPr>
      </w:pPr>
    </w:p>
    <w:p w:rsidR="00423CE5" w:rsidRPr="002559D8" w:rsidRDefault="00423CE5" w:rsidP="00574CFD">
      <w:pPr>
        <w:rPr>
          <w:rFonts w:ascii="Times New Roman" w:hAnsi="Times New Roman" w:cs="Times New Roman"/>
          <w:sz w:val="24"/>
          <w:szCs w:val="24"/>
        </w:rPr>
      </w:pPr>
      <w:r w:rsidRPr="002559D8">
        <w:rPr>
          <w:rFonts w:ascii="Times New Roman" w:hAnsi="Times New Roman" w:cs="Times New Roman"/>
          <w:sz w:val="24"/>
          <w:szCs w:val="24"/>
        </w:rPr>
        <w:t>Docket No.</w:t>
      </w:r>
      <w:r w:rsidR="000B003A" w:rsidRPr="002559D8">
        <w:rPr>
          <w:rFonts w:ascii="Times New Roman" w:hAnsi="Times New Roman" w:cs="Times New Roman"/>
          <w:sz w:val="24"/>
          <w:szCs w:val="24"/>
        </w:rPr>
        <w:t xml:space="preserve"> CR-</w:t>
      </w:r>
      <w:r w:rsidR="00405219" w:rsidRPr="002559D8">
        <w:rPr>
          <w:rFonts w:ascii="Times New Roman" w:hAnsi="Times New Roman" w:cs="Times New Roman"/>
          <w:sz w:val="24"/>
          <w:szCs w:val="24"/>
        </w:rPr>
        <w:t>1</w:t>
      </w:r>
      <w:r w:rsidR="00BA6FF7">
        <w:rPr>
          <w:rFonts w:ascii="Times New Roman" w:hAnsi="Times New Roman" w:cs="Times New Roman"/>
          <w:sz w:val="24"/>
          <w:szCs w:val="24"/>
        </w:rPr>
        <w:t>6</w:t>
      </w:r>
      <w:r w:rsidR="00405219" w:rsidRPr="002559D8">
        <w:rPr>
          <w:rFonts w:ascii="Times New Roman" w:hAnsi="Times New Roman" w:cs="Times New Roman"/>
          <w:sz w:val="24"/>
          <w:szCs w:val="24"/>
        </w:rPr>
        <w:t>-</w:t>
      </w:r>
      <w:r w:rsidR="00C54D85">
        <w:rPr>
          <w:rFonts w:ascii="Times New Roman" w:hAnsi="Times New Roman" w:cs="Times New Roman"/>
          <w:sz w:val="24"/>
          <w:szCs w:val="24"/>
        </w:rPr>
        <w:t>45</w:t>
      </w:r>
      <w:r w:rsidR="00AF0705" w:rsidRPr="002559D8">
        <w:rPr>
          <w:rFonts w:ascii="Times New Roman" w:hAnsi="Times New Roman" w:cs="Times New Roman"/>
          <w:sz w:val="24"/>
          <w:szCs w:val="24"/>
        </w:rPr>
        <w:t>2</w:t>
      </w:r>
    </w:p>
    <w:p w:rsidR="00BA6FF7" w:rsidRDefault="00BA6FF7" w:rsidP="00574CFD">
      <w:pPr>
        <w:rPr>
          <w:rFonts w:ascii="Times New Roman" w:hAnsi="Times New Roman" w:cs="Times New Roman"/>
          <w:sz w:val="24"/>
          <w:szCs w:val="24"/>
        </w:rPr>
      </w:pPr>
    </w:p>
    <w:p w:rsidR="00423CE5" w:rsidRPr="002559D8" w:rsidRDefault="00423CE5" w:rsidP="00574CFD">
      <w:pPr>
        <w:rPr>
          <w:rFonts w:ascii="Times New Roman" w:hAnsi="Times New Roman" w:cs="Times New Roman"/>
          <w:sz w:val="24"/>
          <w:szCs w:val="24"/>
        </w:rPr>
        <w:sectPr w:rsidR="00423CE5" w:rsidRPr="002559D8" w:rsidSect="006214B2">
          <w:headerReference w:type="default" r:id="rId9"/>
          <w:footerReference w:type="default" r:id="rId10"/>
          <w:headerReference w:type="first" r:id="rId11"/>
          <w:pgSz w:w="12240" w:h="15840"/>
          <w:pgMar w:top="1440" w:right="1440" w:bottom="1440" w:left="1440" w:header="720" w:footer="720" w:gutter="0"/>
          <w:cols w:num="2" w:space="720"/>
          <w:titlePg/>
          <w:docGrid w:linePitch="360"/>
        </w:sectPr>
      </w:pPr>
      <w:r w:rsidRPr="002559D8">
        <w:rPr>
          <w:rFonts w:ascii="Times New Roman" w:hAnsi="Times New Roman" w:cs="Times New Roman"/>
          <w:sz w:val="24"/>
          <w:szCs w:val="24"/>
        </w:rPr>
        <w:t>Dated:</w:t>
      </w:r>
      <w:r w:rsidR="0062688A">
        <w:rPr>
          <w:rFonts w:ascii="Times New Roman" w:hAnsi="Times New Roman" w:cs="Times New Roman"/>
          <w:sz w:val="24"/>
          <w:szCs w:val="24"/>
        </w:rPr>
        <w:t xml:space="preserve"> </w:t>
      </w:r>
      <w:r w:rsidR="00FD6CD4">
        <w:rPr>
          <w:rFonts w:ascii="Times New Roman" w:hAnsi="Times New Roman" w:cs="Times New Roman"/>
          <w:sz w:val="24"/>
          <w:szCs w:val="24"/>
        </w:rPr>
        <w:t>August 2, 2019</w:t>
      </w:r>
    </w:p>
    <w:p w:rsidR="00423CE5" w:rsidRPr="002559D8" w:rsidRDefault="00423CE5" w:rsidP="00574CFD">
      <w:pPr>
        <w:rPr>
          <w:rFonts w:ascii="Times New Roman" w:hAnsi="Times New Roman" w:cs="Times New Roman"/>
          <w:b/>
          <w:sz w:val="24"/>
          <w:szCs w:val="24"/>
        </w:rPr>
      </w:pPr>
    </w:p>
    <w:p w:rsidR="00423CE5" w:rsidRPr="002559D8" w:rsidRDefault="00423CE5" w:rsidP="00574CFD">
      <w:pPr>
        <w:rPr>
          <w:rFonts w:ascii="Times New Roman" w:hAnsi="Times New Roman" w:cs="Times New Roman"/>
          <w:b/>
          <w:sz w:val="24"/>
          <w:szCs w:val="24"/>
        </w:rPr>
      </w:pPr>
      <w:r w:rsidRPr="002559D8">
        <w:rPr>
          <w:rFonts w:ascii="Times New Roman" w:hAnsi="Times New Roman" w:cs="Times New Roman"/>
          <w:b/>
          <w:sz w:val="24"/>
          <w:szCs w:val="24"/>
        </w:rPr>
        <w:t>Appearance for the Petitioner:</w:t>
      </w:r>
    </w:p>
    <w:p w:rsidR="00423CE5" w:rsidRPr="002559D8" w:rsidRDefault="00423CE5" w:rsidP="00574CFD">
      <w:pPr>
        <w:rPr>
          <w:rFonts w:ascii="Times New Roman" w:hAnsi="Times New Roman" w:cs="Times New Roman"/>
          <w:b/>
          <w:sz w:val="24"/>
          <w:szCs w:val="24"/>
        </w:rPr>
      </w:pPr>
    </w:p>
    <w:p w:rsidR="00BA6FF7" w:rsidRPr="00BA6FF7" w:rsidRDefault="00C54D85" w:rsidP="00574CFD">
      <w:pPr>
        <w:rPr>
          <w:rFonts w:ascii="Times New Roman" w:hAnsi="Times New Roman" w:cs="Times New Roman"/>
          <w:sz w:val="24"/>
          <w:szCs w:val="24"/>
        </w:rPr>
      </w:pPr>
      <w:r>
        <w:rPr>
          <w:rFonts w:ascii="Times New Roman" w:hAnsi="Times New Roman" w:cs="Times New Roman"/>
          <w:sz w:val="24"/>
          <w:szCs w:val="24"/>
        </w:rPr>
        <w:t>Pro se</w:t>
      </w:r>
    </w:p>
    <w:p w:rsidR="00423CE5" w:rsidRPr="002559D8" w:rsidRDefault="00423CE5" w:rsidP="00574CFD">
      <w:pPr>
        <w:rPr>
          <w:rFonts w:ascii="Times New Roman" w:hAnsi="Times New Roman" w:cs="Times New Roman"/>
          <w:b/>
          <w:sz w:val="24"/>
          <w:szCs w:val="24"/>
        </w:rPr>
      </w:pPr>
    </w:p>
    <w:p w:rsidR="009001D9" w:rsidRDefault="009001D9" w:rsidP="00574CFD">
      <w:pPr>
        <w:rPr>
          <w:rFonts w:ascii="Times New Roman" w:hAnsi="Times New Roman" w:cs="Times New Roman"/>
          <w:b/>
          <w:sz w:val="24"/>
          <w:szCs w:val="24"/>
        </w:rPr>
      </w:pPr>
      <w:r w:rsidRPr="002559D8">
        <w:rPr>
          <w:rFonts w:ascii="Times New Roman" w:hAnsi="Times New Roman" w:cs="Times New Roman"/>
          <w:b/>
          <w:sz w:val="24"/>
          <w:szCs w:val="24"/>
        </w:rPr>
        <w:t xml:space="preserve">Appearance for the </w:t>
      </w:r>
      <w:r>
        <w:rPr>
          <w:rFonts w:ascii="Times New Roman" w:hAnsi="Times New Roman" w:cs="Times New Roman"/>
          <w:b/>
          <w:sz w:val="24"/>
          <w:szCs w:val="24"/>
        </w:rPr>
        <w:t>Respondent:</w:t>
      </w:r>
    </w:p>
    <w:p w:rsidR="009001D9" w:rsidRDefault="009001D9" w:rsidP="00574CFD">
      <w:pPr>
        <w:rPr>
          <w:rFonts w:ascii="Times New Roman" w:hAnsi="Times New Roman" w:cs="Times New Roman"/>
          <w:b/>
          <w:sz w:val="24"/>
          <w:szCs w:val="24"/>
        </w:rPr>
      </w:pPr>
    </w:p>
    <w:p w:rsidR="009001D9" w:rsidRDefault="009001D9" w:rsidP="00574CFD">
      <w:pPr>
        <w:rPr>
          <w:rFonts w:ascii="Times New Roman" w:hAnsi="Times New Roman" w:cs="Times New Roman"/>
          <w:sz w:val="24"/>
          <w:szCs w:val="24"/>
        </w:rPr>
      </w:pPr>
      <w:r>
        <w:rPr>
          <w:rFonts w:ascii="Times New Roman" w:hAnsi="Times New Roman" w:cs="Times New Roman"/>
          <w:sz w:val="24"/>
          <w:szCs w:val="24"/>
        </w:rPr>
        <w:t>Brian Fox, Esq.</w:t>
      </w:r>
    </w:p>
    <w:p w:rsidR="009001D9" w:rsidRDefault="009001D9" w:rsidP="00574CFD">
      <w:pPr>
        <w:rPr>
          <w:rFonts w:ascii="Times New Roman" w:hAnsi="Times New Roman" w:cs="Times New Roman"/>
          <w:sz w:val="24"/>
          <w:szCs w:val="24"/>
        </w:rPr>
      </w:pPr>
      <w:r>
        <w:rPr>
          <w:rFonts w:ascii="Times New Roman" w:hAnsi="Times New Roman" w:cs="Times New Roman"/>
          <w:sz w:val="24"/>
          <w:szCs w:val="24"/>
        </w:rPr>
        <w:t>Michelle De Oliveira, Esq.</w:t>
      </w:r>
    </w:p>
    <w:p w:rsidR="009001D9" w:rsidRDefault="009001D9" w:rsidP="00574CFD">
      <w:pPr>
        <w:rPr>
          <w:rFonts w:ascii="Times New Roman" w:hAnsi="Times New Roman" w:cs="Times New Roman"/>
          <w:sz w:val="24"/>
          <w:szCs w:val="24"/>
        </w:rPr>
      </w:pPr>
      <w:r>
        <w:rPr>
          <w:rFonts w:ascii="Times New Roman" w:hAnsi="Times New Roman" w:cs="Times New Roman"/>
          <w:sz w:val="24"/>
          <w:szCs w:val="24"/>
        </w:rPr>
        <w:t xml:space="preserve">Murphy, Hesse, Toomey &amp; </w:t>
      </w:r>
      <w:proofErr w:type="spellStart"/>
      <w:r>
        <w:rPr>
          <w:rFonts w:ascii="Times New Roman" w:hAnsi="Times New Roman" w:cs="Times New Roman"/>
          <w:sz w:val="24"/>
          <w:szCs w:val="24"/>
        </w:rPr>
        <w:t>Lehane</w:t>
      </w:r>
      <w:proofErr w:type="spellEnd"/>
      <w:r w:rsidR="00FD6CD4">
        <w:rPr>
          <w:rFonts w:ascii="Times New Roman" w:hAnsi="Times New Roman" w:cs="Times New Roman"/>
          <w:sz w:val="24"/>
          <w:szCs w:val="24"/>
        </w:rPr>
        <w:t>, LLP</w:t>
      </w:r>
    </w:p>
    <w:p w:rsidR="009001D9" w:rsidRDefault="009001D9" w:rsidP="00574CFD">
      <w:pPr>
        <w:rPr>
          <w:rFonts w:ascii="Times New Roman" w:hAnsi="Times New Roman" w:cs="Times New Roman"/>
          <w:sz w:val="24"/>
          <w:szCs w:val="24"/>
        </w:rPr>
      </w:pPr>
      <w:r>
        <w:rPr>
          <w:rFonts w:ascii="Times New Roman" w:hAnsi="Times New Roman" w:cs="Times New Roman"/>
          <w:sz w:val="24"/>
          <w:szCs w:val="24"/>
        </w:rPr>
        <w:t>300 Crown Colony Drive, Suite 410</w:t>
      </w:r>
    </w:p>
    <w:p w:rsidR="009001D9" w:rsidRDefault="009001D9" w:rsidP="00574CFD">
      <w:pPr>
        <w:rPr>
          <w:rFonts w:ascii="Times New Roman" w:hAnsi="Times New Roman" w:cs="Times New Roman"/>
          <w:b/>
          <w:sz w:val="24"/>
          <w:szCs w:val="24"/>
        </w:rPr>
      </w:pPr>
      <w:r>
        <w:rPr>
          <w:rFonts w:ascii="Times New Roman" w:hAnsi="Times New Roman" w:cs="Times New Roman"/>
          <w:sz w:val="24"/>
          <w:szCs w:val="24"/>
        </w:rPr>
        <w:t>Quincy, MA 02169</w:t>
      </w:r>
      <w:r w:rsidRPr="002559D8">
        <w:rPr>
          <w:rFonts w:ascii="Times New Roman" w:hAnsi="Times New Roman" w:cs="Times New Roman"/>
          <w:b/>
          <w:sz w:val="24"/>
          <w:szCs w:val="24"/>
        </w:rPr>
        <w:t xml:space="preserve"> </w:t>
      </w:r>
    </w:p>
    <w:p w:rsidR="009001D9" w:rsidRDefault="009001D9" w:rsidP="00574CFD">
      <w:pPr>
        <w:rPr>
          <w:rFonts w:ascii="Times New Roman" w:hAnsi="Times New Roman" w:cs="Times New Roman"/>
          <w:b/>
          <w:sz w:val="24"/>
          <w:szCs w:val="24"/>
        </w:rPr>
      </w:pPr>
    </w:p>
    <w:p w:rsidR="00423CE5" w:rsidRPr="002559D8" w:rsidRDefault="00423CE5" w:rsidP="00574CFD">
      <w:pPr>
        <w:rPr>
          <w:rFonts w:ascii="Times New Roman" w:hAnsi="Times New Roman" w:cs="Times New Roman"/>
          <w:b/>
          <w:sz w:val="24"/>
          <w:szCs w:val="24"/>
        </w:rPr>
      </w:pPr>
      <w:r w:rsidRPr="002559D8">
        <w:rPr>
          <w:rFonts w:ascii="Times New Roman" w:hAnsi="Times New Roman" w:cs="Times New Roman"/>
          <w:b/>
          <w:sz w:val="24"/>
          <w:szCs w:val="24"/>
        </w:rPr>
        <w:t xml:space="preserve">Appearance for the </w:t>
      </w:r>
      <w:r w:rsidR="00C54D85">
        <w:rPr>
          <w:rFonts w:ascii="Times New Roman" w:hAnsi="Times New Roman" w:cs="Times New Roman"/>
          <w:b/>
          <w:sz w:val="24"/>
          <w:szCs w:val="24"/>
        </w:rPr>
        <w:t>Intervenor</w:t>
      </w:r>
      <w:r w:rsidRPr="002559D8">
        <w:rPr>
          <w:rFonts w:ascii="Times New Roman" w:hAnsi="Times New Roman" w:cs="Times New Roman"/>
          <w:b/>
          <w:sz w:val="24"/>
          <w:szCs w:val="24"/>
        </w:rPr>
        <w:t>:</w:t>
      </w:r>
    </w:p>
    <w:p w:rsidR="000B003A" w:rsidRPr="002559D8" w:rsidRDefault="000B003A" w:rsidP="00574CFD">
      <w:pPr>
        <w:rPr>
          <w:rFonts w:ascii="Times New Roman" w:hAnsi="Times New Roman" w:cs="Times New Roman"/>
          <w:sz w:val="24"/>
          <w:szCs w:val="24"/>
        </w:rPr>
      </w:pPr>
    </w:p>
    <w:p w:rsidR="00AF0705" w:rsidRDefault="00C54D85" w:rsidP="00574CFD">
      <w:pPr>
        <w:rPr>
          <w:rFonts w:ascii="Times New Roman" w:hAnsi="Times New Roman" w:cs="Times New Roman"/>
          <w:sz w:val="24"/>
          <w:szCs w:val="24"/>
        </w:rPr>
      </w:pPr>
      <w:r>
        <w:rPr>
          <w:rFonts w:ascii="Times New Roman" w:hAnsi="Times New Roman" w:cs="Times New Roman"/>
          <w:sz w:val="24"/>
          <w:szCs w:val="24"/>
        </w:rPr>
        <w:t>Kenneth Hill, Esq.</w:t>
      </w:r>
    </w:p>
    <w:p w:rsidR="008B1A09" w:rsidRDefault="008B1A09" w:rsidP="00574CFD">
      <w:pPr>
        <w:rPr>
          <w:rFonts w:ascii="Times New Roman" w:hAnsi="Times New Roman" w:cs="Times New Roman"/>
          <w:sz w:val="24"/>
          <w:szCs w:val="24"/>
        </w:rPr>
      </w:pPr>
      <w:r>
        <w:rPr>
          <w:rFonts w:ascii="Times New Roman" w:hAnsi="Times New Roman" w:cs="Times New Roman"/>
          <w:sz w:val="24"/>
          <w:szCs w:val="24"/>
        </w:rPr>
        <w:t>Katherine Brady, Esq.</w:t>
      </w:r>
    </w:p>
    <w:p w:rsidR="00C54D85" w:rsidRDefault="00C54D85" w:rsidP="00574CFD">
      <w:pPr>
        <w:rPr>
          <w:rFonts w:ascii="Times New Roman" w:hAnsi="Times New Roman" w:cs="Times New Roman"/>
          <w:sz w:val="24"/>
          <w:szCs w:val="24"/>
        </w:rPr>
      </w:pPr>
      <w:r>
        <w:rPr>
          <w:rFonts w:ascii="Times New Roman" w:hAnsi="Times New Roman" w:cs="Times New Roman"/>
          <w:sz w:val="24"/>
          <w:szCs w:val="24"/>
        </w:rPr>
        <w:t>Public Employee Retirement Administration Commission</w:t>
      </w:r>
    </w:p>
    <w:p w:rsidR="00C54D85" w:rsidRDefault="00C54D85" w:rsidP="00574CFD">
      <w:pPr>
        <w:rPr>
          <w:rFonts w:ascii="Times New Roman" w:hAnsi="Times New Roman" w:cs="Times New Roman"/>
          <w:sz w:val="24"/>
          <w:szCs w:val="24"/>
        </w:rPr>
      </w:pPr>
      <w:r>
        <w:rPr>
          <w:rFonts w:ascii="Times New Roman" w:hAnsi="Times New Roman" w:cs="Times New Roman"/>
          <w:sz w:val="24"/>
          <w:szCs w:val="24"/>
        </w:rPr>
        <w:t>5 Middlesex Ave., Suite 304</w:t>
      </w:r>
    </w:p>
    <w:p w:rsidR="00C54D85" w:rsidRPr="002559D8" w:rsidRDefault="00C54D85" w:rsidP="00574CFD">
      <w:pPr>
        <w:rPr>
          <w:rFonts w:ascii="Times New Roman" w:hAnsi="Times New Roman" w:cs="Times New Roman"/>
          <w:b/>
          <w:sz w:val="24"/>
          <w:szCs w:val="24"/>
        </w:rPr>
      </w:pPr>
      <w:r>
        <w:rPr>
          <w:rFonts w:ascii="Times New Roman" w:hAnsi="Times New Roman" w:cs="Times New Roman"/>
          <w:sz w:val="24"/>
          <w:szCs w:val="24"/>
        </w:rPr>
        <w:t>Somerville, MA 02145</w:t>
      </w:r>
    </w:p>
    <w:p w:rsidR="00423CE5" w:rsidRPr="002559D8" w:rsidRDefault="00423CE5" w:rsidP="00574CFD">
      <w:pPr>
        <w:rPr>
          <w:rFonts w:ascii="Times New Roman" w:hAnsi="Times New Roman" w:cs="Times New Roman"/>
          <w:b/>
          <w:sz w:val="24"/>
          <w:szCs w:val="24"/>
        </w:rPr>
      </w:pPr>
    </w:p>
    <w:p w:rsidR="00423CE5" w:rsidRPr="002559D8" w:rsidRDefault="00423CE5" w:rsidP="00574CFD">
      <w:pPr>
        <w:rPr>
          <w:rFonts w:ascii="Times New Roman" w:hAnsi="Times New Roman" w:cs="Times New Roman"/>
          <w:b/>
          <w:sz w:val="24"/>
          <w:szCs w:val="24"/>
        </w:rPr>
      </w:pPr>
      <w:r w:rsidRPr="002559D8">
        <w:rPr>
          <w:rFonts w:ascii="Times New Roman" w:hAnsi="Times New Roman" w:cs="Times New Roman"/>
          <w:b/>
          <w:sz w:val="24"/>
          <w:szCs w:val="24"/>
        </w:rPr>
        <w:t>Administrative Magistrate:</w:t>
      </w:r>
    </w:p>
    <w:p w:rsidR="00423CE5" w:rsidRPr="002559D8" w:rsidRDefault="00423CE5" w:rsidP="00574CFD">
      <w:pPr>
        <w:rPr>
          <w:rFonts w:ascii="Times New Roman" w:hAnsi="Times New Roman" w:cs="Times New Roman"/>
          <w:b/>
          <w:sz w:val="24"/>
          <w:szCs w:val="24"/>
        </w:rPr>
      </w:pPr>
    </w:p>
    <w:p w:rsidR="00423CE5" w:rsidRPr="002559D8" w:rsidRDefault="00BA6FF7" w:rsidP="00574CFD">
      <w:pPr>
        <w:rPr>
          <w:rFonts w:ascii="Times New Roman" w:hAnsi="Times New Roman" w:cs="Times New Roman"/>
          <w:b/>
          <w:sz w:val="24"/>
          <w:szCs w:val="24"/>
        </w:rPr>
      </w:pPr>
      <w:proofErr w:type="gramStart"/>
      <w:r>
        <w:rPr>
          <w:rFonts w:ascii="Times New Roman" w:hAnsi="Times New Roman" w:cs="Times New Roman"/>
          <w:b/>
          <w:sz w:val="24"/>
          <w:szCs w:val="24"/>
        </w:rPr>
        <w:t>Kristin M. Palace, Esq.</w:t>
      </w:r>
      <w:proofErr w:type="gramEnd"/>
    </w:p>
    <w:p w:rsidR="00423CE5" w:rsidRPr="002559D8" w:rsidRDefault="00423CE5" w:rsidP="00574CFD">
      <w:pPr>
        <w:rPr>
          <w:rFonts w:ascii="Times New Roman" w:hAnsi="Times New Roman" w:cs="Times New Roman"/>
          <w:b/>
          <w:sz w:val="24"/>
          <w:szCs w:val="24"/>
        </w:rPr>
      </w:pPr>
    </w:p>
    <w:p w:rsidR="00423CE5" w:rsidRPr="002559D8" w:rsidRDefault="00423CE5" w:rsidP="002559D8">
      <w:pPr>
        <w:jc w:val="center"/>
        <w:rPr>
          <w:rFonts w:ascii="Times New Roman" w:hAnsi="Times New Roman" w:cs="Times New Roman"/>
          <w:b/>
          <w:sz w:val="24"/>
          <w:szCs w:val="24"/>
        </w:rPr>
      </w:pPr>
      <w:r w:rsidRPr="002559D8">
        <w:rPr>
          <w:rFonts w:ascii="Times New Roman" w:hAnsi="Times New Roman" w:cs="Times New Roman"/>
          <w:b/>
          <w:sz w:val="24"/>
          <w:szCs w:val="24"/>
        </w:rPr>
        <w:t>SUMMARY OF DECISION</w:t>
      </w:r>
    </w:p>
    <w:p w:rsidR="00F03226" w:rsidRPr="002559D8" w:rsidRDefault="00F03226" w:rsidP="00574CFD">
      <w:pPr>
        <w:rPr>
          <w:rFonts w:ascii="Times New Roman" w:hAnsi="Times New Roman" w:cs="Times New Roman"/>
          <w:b/>
          <w:sz w:val="24"/>
          <w:szCs w:val="24"/>
        </w:rPr>
      </w:pPr>
    </w:p>
    <w:p w:rsidR="00C008EE" w:rsidRDefault="00C54D85" w:rsidP="00574CFD">
      <w:pPr>
        <w:rPr>
          <w:rFonts w:ascii="Times New Roman" w:hAnsi="Times New Roman" w:cs="Times New Roman"/>
          <w:sz w:val="24"/>
          <w:szCs w:val="24"/>
        </w:rPr>
      </w:pPr>
      <w:r>
        <w:rPr>
          <w:rFonts w:ascii="Times New Roman" w:hAnsi="Times New Roman" w:cs="Times New Roman"/>
          <w:sz w:val="24"/>
          <w:szCs w:val="24"/>
        </w:rPr>
        <w:t>The Petitioner is not entitled to accidental death benefits under M.G.L. c. 32, §</w:t>
      </w:r>
      <w:r w:rsidR="008420B4">
        <w:rPr>
          <w:rFonts w:ascii="Times New Roman" w:hAnsi="Times New Roman" w:cs="Times New Roman"/>
          <w:sz w:val="24"/>
          <w:szCs w:val="24"/>
        </w:rPr>
        <w:t>§</w:t>
      </w:r>
      <w:r>
        <w:rPr>
          <w:rFonts w:ascii="Times New Roman" w:hAnsi="Times New Roman" w:cs="Times New Roman"/>
          <w:sz w:val="24"/>
          <w:szCs w:val="24"/>
        </w:rPr>
        <w:t xml:space="preserve"> 9 and 94B, the “Cancer Law</w:t>
      </w:r>
      <w:r w:rsidR="007005F8" w:rsidRPr="007005F8">
        <w:rPr>
          <w:rFonts w:ascii="Times New Roman" w:hAnsi="Times New Roman" w:cs="Times New Roman"/>
          <w:sz w:val="24"/>
          <w:szCs w:val="24"/>
        </w:rPr>
        <w:t xml:space="preserve"> </w:t>
      </w:r>
      <w:r w:rsidR="007005F8">
        <w:rPr>
          <w:rFonts w:ascii="Times New Roman" w:hAnsi="Times New Roman" w:cs="Times New Roman"/>
          <w:sz w:val="24"/>
          <w:szCs w:val="24"/>
        </w:rPr>
        <w:t>Presumption</w:t>
      </w:r>
      <w:r>
        <w:rPr>
          <w:rFonts w:ascii="Times New Roman" w:hAnsi="Times New Roman" w:cs="Times New Roman"/>
          <w:sz w:val="24"/>
          <w:szCs w:val="24"/>
        </w:rPr>
        <w:t xml:space="preserve">,” because her </w:t>
      </w:r>
      <w:r w:rsidR="007005F8">
        <w:rPr>
          <w:rFonts w:ascii="Times New Roman" w:hAnsi="Times New Roman" w:cs="Times New Roman"/>
          <w:sz w:val="24"/>
          <w:szCs w:val="24"/>
        </w:rPr>
        <w:t xml:space="preserve">late </w:t>
      </w:r>
      <w:r>
        <w:rPr>
          <w:rFonts w:ascii="Times New Roman" w:hAnsi="Times New Roman" w:cs="Times New Roman"/>
          <w:sz w:val="24"/>
          <w:szCs w:val="24"/>
        </w:rPr>
        <w:t>husband’s cancer was not discovered within five years of the date of his retirement.  The decision of the Somerville Retirement Board</w:t>
      </w:r>
      <w:r w:rsidR="003D53C3">
        <w:rPr>
          <w:rFonts w:ascii="Times New Roman" w:hAnsi="Times New Roman" w:cs="Times New Roman"/>
          <w:sz w:val="24"/>
          <w:szCs w:val="24"/>
        </w:rPr>
        <w:t xml:space="preserve"> to deny </w:t>
      </w:r>
      <w:r>
        <w:rPr>
          <w:rFonts w:ascii="Times New Roman" w:hAnsi="Times New Roman" w:cs="Times New Roman"/>
          <w:sz w:val="24"/>
          <w:szCs w:val="24"/>
        </w:rPr>
        <w:t>accidental death benefits to the Petitioner is affirmed.</w:t>
      </w:r>
    </w:p>
    <w:p w:rsidR="00423CE5" w:rsidRPr="002559D8" w:rsidRDefault="00423CE5" w:rsidP="002559D8">
      <w:pPr>
        <w:jc w:val="center"/>
        <w:rPr>
          <w:rFonts w:ascii="Times New Roman" w:hAnsi="Times New Roman" w:cs="Times New Roman"/>
          <w:b/>
          <w:sz w:val="24"/>
          <w:szCs w:val="24"/>
        </w:rPr>
      </w:pPr>
      <w:r w:rsidRPr="002559D8">
        <w:rPr>
          <w:rFonts w:ascii="Times New Roman" w:hAnsi="Times New Roman" w:cs="Times New Roman"/>
          <w:b/>
          <w:sz w:val="24"/>
          <w:szCs w:val="24"/>
        </w:rPr>
        <w:lastRenderedPageBreak/>
        <w:t>DECISION</w:t>
      </w:r>
    </w:p>
    <w:p w:rsidR="00423CE5" w:rsidRPr="002559D8" w:rsidRDefault="00423CE5" w:rsidP="00574CFD">
      <w:pPr>
        <w:rPr>
          <w:rFonts w:ascii="Times New Roman" w:hAnsi="Times New Roman" w:cs="Times New Roman"/>
          <w:b/>
          <w:sz w:val="24"/>
          <w:szCs w:val="24"/>
        </w:rPr>
      </w:pPr>
    </w:p>
    <w:p w:rsidR="00E36FC8" w:rsidRDefault="00A71276" w:rsidP="002559D8">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Patricia Considine</w:t>
      </w:r>
      <w:r w:rsidR="00A6279A" w:rsidRPr="002559D8">
        <w:rPr>
          <w:rFonts w:ascii="Times New Roman" w:hAnsi="Times New Roman" w:cs="Times New Roman"/>
          <w:sz w:val="24"/>
          <w:szCs w:val="24"/>
        </w:rPr>
        <w:t xml:space="preserve"> </w:t>
      </w:r>
      <w:r w:rsidR="003C15C2" w:rsidRPr="002559D8">
        <w:rPr>
          <w:rFonts w:ascii="Times New Roman" w:hAnsi="Times New Roman" w:cs="Times New Roman"/>
          <w:sz w:val="24"/>
          <w:szCs w:val="24"/>
        </w:rPr>
        <w:t>(“Petitioner”)</w:t>
      </w:r>
      <w:r w:rsidR="005454C7" w:rsidRPr="002559D8">
        <w:rPr>
          <w:rFonts w:ascii="Times New Roman" w:hAnsi="Times New Roman" w:cs="Times New Roman"/>
          <w:sz w:val="24"/>
          <w:szCs w:val="24"/>
        </w:rPr>
        <w:t xml:space="preserve"> </w:t>
      </w:r>
      <w:r w:rsidR="00AF0705" w:rsidRPr="002559D8">
        <w:rPr>
          <w:rFonts w:ascii="Times New Roman" w:hAnsi="Times New Roman" w:cs="Times New Roman"/>
          <w:sz w:val="24"/>
          <w:szCs w:val="24"/>
        </w:rPr>
        <w:t>appeal</w:t>
      </w:r>
      <w:r w:rsidR="007005F8">
        <w:rPr>
          <w:rFonts w:ascii="Times New Roman" w:hAnsi="Times New Roman" w:cs="Times New Roman"/>
          <w:sz w:val="24"/>
          <w:szCs w:val="24"/>
        </w:rPr>
        <w:t>ed</w:t>
      </w:r>
      <w:r w:rsidR="00AF0705" w:rsidRPr="002559D8">
        <w:rPr>
          <w:rFonts w:ascii="Times New Roman" w:hAnsi="Times New Roman" w:cs="Times New Roman"/>
          <w:sz w:val="24"/>
          <w:szCs w:val="24"/>
        </w:rPr>
        <w:t xml:space="preserve"> the </w:t>
      </w:r>
      <w:r w:rsidR="00A6279A" w:rsidRPr="002559D8">
        <w:rPr>
          <w:rFonts w:ascii="Times New Roman" w:hAnsi="Times New Roman" w:cs="Times New Roman"/>
          <w:sz w:val="24"/>
          <w:szCs w:val="24"/>
        </w:rPr>
        <w:t xml:space="preserve">decision of the </w:t>
      </w:r>
      <w:r>
        <w:rPr>
          <w:rFonts w:ascii="Times New Roman" w:hAnsi="Times New Roman" w:cs="Times New Roman"/>
          <w:sz w:val="24"/>
          <w:szCs w:val="24"/>
        </w:rPr>
        <w:t xml:space="preserve">Somerville </w:t>
      </w:r>
      <w:r w:rsidR="00AF0705" w:rsidRPr="002559D8">
        <w:rPr>
          <w:rFonts w:ascii="Times New Roman" w:hAnsi="Times New Roman" w:cs="Times New Roman"/>
          <w:sz w:val="24"/>
          <w:szCs w:val="24"/>
        </w:rPr>
        <w:t xml:space="preserve">Retirement </w:t>
      </w:r>
      <w:r>
        <w:rPr>
          <w:rFonts w:ascii="Times New Roman" w:hAnsi="Times New Roman" w:cs="Times New Roman"/>
          <w:sz w:val="24"/>
          <w:szCs w:val="24"/>
        </w:rPr>
        <w:t xml:space="preserve">Board denying </w:t>
      </w:r>
      <w:r w:rsidR="002204E8">
        <w:rPr>
          <w:rFonts w:ascii="Times New Roman" w:hAnsi="Times New Roman" w:cs="Times New Roman"/>
          <w:sz w:val="24"/>
          <w:szCs w:val="24"/>
        </w:rPr>
        <w:t>accidental death benefits</w:t>
      </w:r>
      <w:r w:rsidR="008420B4">
        <w:rPr>
          <w:rFonts w:ascii="Times New Roman" w:hAnsi="Times New Roman" w:cs="Times New Roman"/>
          <w:sz w:val="24"/>
          <w:szCs w:val="24"/>
        </w:rPr>
        <w:t xml:space="preserve"> to her</w:t>
      </w:r>
      <w:r w:rsidR="002204E8">
        <w:rPr>
          <w:rFonts w:ascii="Times New Roman" w:hAnsi="Times New Roman" w:cs="Times New Roman"/>
          <w:sz w:val="24"/>
          <w:szCs w:val="24"/>
        </w:rPr>
        <w:t xml:space="preserve"> following the death of her husband, James Considine, a firefighter.</w:t>
      </w:r>
      <w:r w:rsidR="00AF0705" w:rsidRPr="002559D8">
        <w:rPr>
          <w:rFonts w:ascii="Times New Roman" w:hAnsi="Times New Roman" w:cs="Times New Roman"/>
          <w:sz w:val="24"/>
          <w:szCs w:val="24"/>
        </w:rPr>
        <w:t xml:space="preserve"> </w:t>
      </w:r>
      <w:r w:rsidR="005B0842">
        <w:rPr>
          <w:rFonts w:ascii="Times New Roman" w:hAnsi="Times New Roman" w:cs="Times New Roman"/>
          <w:sz w:val="24"/>
          <w:szCs w:val="24"/>
        </w:rPr>
        <w:t>The Public Employee Retirement Administration Commission (PERAC) filed a motion to intervene in these proceedings. The motion was granted on July 13, 2018.</w:t>
      </w:r>
    </w:p>
    <w:p w:rsidR="00AF0705" w:rsidRPr="002559D8" w:rsidRDefault="00E36FC8" w:rsidP="002559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held a hearing on </w:t>
      </w:r>
      <w:r w:rsidR="002204E8">
        <w:rPr>
          <w:rFonts w:ascii="Times New Roman" w:hAnsi="Times New Roman" w:cs="Times New Roman"/>
          <w:sz w:val="24"/>
          <w:szCs w:val="24"/>
        </w:rPr>
        <w:t>July 30</w:t>
      </w:r>
      <w:r>
        <w:rPr>
          <w:rFonts w:ascii="Times New Roman" w:hAnsi="Times New Roman" w:cs="Times New Roman"/>
          <w:sz w:val="24"/>
          <w:szCs w:val="24"/>
        </w:rPr>
        <w:t>, 2019</w:t>
      </w:r>
      <w:r w:rsidR="007005F8">
        <w:rPr>
          <w:rFonts w:ascii="Times New Roman" w:hAnsi="Times New Roman" w:cs="Times New Roman"/>
          <w:sz w:val="24"/>
          <w:szCs w:val="24"/>
        </w:rPr>
        <w:t xml:space="preserve"> </w:t>
      </w:r>
      <w:r w:rsidR="000973F9" w:rsidRPr="002559D8">
        <w:rPr>
          <w:rFonts w:ascii="Times New Roman" w:hAnsi="Times New Roman" w:cs="Times New Roman"/>
          <w:sz w:val="24"/>
          <w:szCs w:val="24"/>
        </w:rPr>
        <w:t>at the Division of Administrative Law Appeals</w:t>
      </w:r>
      <w:r w:rsidR="00F618A3">
        <w:rPr>
          <w:rFonts w:ascii="Times New Roman" w:hAnsi="Times New Roman" w:cs="Times New Roman"/>
          <w:sz w:val="24"/>
          <w:szCs w:val="24"/>
        </w:rPr>
        <w:t xml:space="preserve">, located at </w:t>
      </w:r>
      <w:r>
        <w:rPr>
          <w:rFonts w:ascii="Times New Roman" w:hAnsi="Times New Roman" w:cs="Times New Roman"/>
          <w:sz w:val="24"/>
          <w:szCs w:val="24"/>
        </w:rPr>
        <w:t>14 Summer Street</w:t>
      </w:r>
      <w:r w:rsidR="000973F9" w:rsidRPr="002559D8">
        <w:rPr>
          <w:rFonts w:ascii="Times New Roman" w:hAnsi="Times New Roman" w:cs="Times New Roman"/>
          <w:sz w:val="24"/>
          <w:szCs w:val="24"/>
        </w:rPr>
        <w:t xml:space="preserve">, </w:t>
      </w:r>
      <w:r>
        <w:rPr>
          <w:rFonts w:ascii="Times New Roman" w:hAnsi="Times New Roman" w:cs="Times New Roman"/>
          <w:sz w:val="24"/>
          <w:szCs w:val="24"/>
        </w:rPr>
        <w:t>Malden</w:t>
      </w:r>
      <w:r w:rsidR="000973F9" w:rsidRPr="002559D8">
        <w:rPr>
          <w:rFonts w:ascii="Times New Roman" w:hAnsi="Times New Roman" w:cs="Times New Roman"/>
          <w:sz w:val="24"/>
          <w:szCs w:val="24"/>
        </w:rPr>
        <w:t xml:space="preserve">, Massachusetts.  </w:t>
      </w:r>
      <w:r w:rsidR="007005F8">
        <w:rPr>
          <w:rFonts w:ascii="Times New Roman" w:hAnsi="Times New Roman" w:cs="Times New Roman"/>
          <w:sz w:val="24"/>
          <w:szCs w:val="24"/>
        </w:rPr>
        <w:t>The hearing was</w:t>
      </w:r>
      <w:r w:rsidR="007005F8" w:rsidRPr="002559D8">
        <w:rPr>
          <w:rFonts w:ascii="Times New Roman" w:hAnsi="Times New Roman" w:cs="Times New Roman"/>
          <w:sz w:val="24"/>
          <w:szCs w:val="24"/>
        </w:rPr>
        <w:t xml:space="preserve"> recorded</w:t>
      </w:r>
      <w:r w:rsidR="007005F8" w:rsidRPr="007005F8">
        <w:rPr>
          <w:rFonts w:ascii="Times New Roman" w:hAnsi="Times New Roman" w:cs="Times New Roman"/>
          <w:sz w:val="24"/>
          <w:szCs w:val="24"/>
        </w:rPr>
        <w:t xml:space="preserve"> </w:t>
      </w:r>
      <w:r w:rsidR="007005F8" w:rsidRPr="002559D8">
        <w:rPr>
          <w:rFonts w:ascii="Times New Roman" w:hAnsi="Times New Roman" w:cs="Times New Roman"/>
          <w:sz w:val="24"/>
          <w:szCs w:val="24"/>
        </w:rPr>
        <w:t>digitally</w:t>
      </w:r>
      <w:r w:rsidR="007005F8">
        <w:rPr>
          <w:rFonts w:ascii="Times New Roman" w:hAnsi="Times New Roman" w:cs="Times New Roman"/>
          <w:sz w:val="24"/>
          <w:szCs w:val="24"/>
        </w:rPr>
        <w:t>.</w:t>
      </w:r>
      <w:r w:rsidR="007005F8" w:rsidRPr="002559D8">
        <w:rPr>
          <w:rFonts w:ascii="Times New Roman" w:hAnsi="Times New Roman" w:cs="Times New Roman"/>
          <w:sz w:val="24"/>
          <w:szCs w:val="24"/>
        </w:rPr>
        <w:t xml:space="preserve"> </w:t>
      </w:r>
      <w:r w:rsidR="005B0842">
        <w:rPr>
          <w:rFonts w:ascii="Times New Roman" w:hAnsi="Times New Roman" w:cs="Times New Roman"/>
          <w:sz w:val="24"/>
          <w:szCs w:val="24"/>
        </w:rPr>
        <w:t>PERAC and the Petitioner</w:t>
      </w:r>
      <w:r w:rsidR="000973F9" w:rsidRPr="002559D8">
        <w:rPr>
          <w:rFonts w:ascii="Times New Roman" w:hAnsi="Times New Roman" w:cs="Times New Roman"/>
          <w:sz w:val="24"/>
          <w:szCs w:val="24"/>
        </w:rPr>
        <w:t xml:space="preserve"> submitted pre-hearing memoranda</w:t>
      </w:r>
      <w:r w:rsidR="00AF0705" w:rsidRPr="002559D8">
        <w:rPr>
          <w:rFonts w:ascii="Times New Roman" w:hAnsi="Times New Roman" w:cs="Times New Roman"/>
          <w:sz w:val="24"/>
          <w:szCs w:val="24"/>
        </w:rPr>
        <w:t xml:space="preserve">.  I admitted </w:t>
      </w:r>
      <w:r w:rsidR="002204E8">
        <w:rPr>
          <w:rFonts w:ascii="Times New Roman" w:hAnsi="Times New Roman" w:cs="Times New Roman"/>
          <w:sz w:val="24"/>
          <w:szCs w:val="24"/>
        </w:rPr>
        <w:t>seven</w:t>
      </w:r>
      <w:r w:rsidR="00AF0705" w:rsidRPr="002559D8">
        <w:rPr>
          <w:rFonts w:ascii="Times New Roman" w:hAnsi="Times New Roman" w:cs="Times New Roman"/>
          <w:sz w:val="24"/>
          <w:szCs w:val="24"/>
        </w:rPr>
        <w:t xml:space="preserve"> exhibits into </w:t>
      </w:r>
      <w:r w:rsidR="008224F3">
        <w:rPr>
          <w:rFonts w:ascii="Times New Roman" w:hAnsi="Times New Roman" w:cs="Times New Roman"/>
          <w:sz w:val="24"/>
          <w:szCs w:val="24"/>
        </w:rPr>
        <w:t>evidence (Exhibits</w:t>
      </w:r>
      <w:r w:rsidR="000973F9" w:rsidRPr="002559D8">
        <w:rPr>
          <w:rFonts w:ascii="Times New Roman" w:hAnsi="Times New Roman" w:cs="Times New Roman"/>
          <w:sz w:val="24"/>
          <w:szCs w:val="24"/>
        </w:rPr>
        <w:t xml:space="preserve"> 1</w:t>
      </w:r>
      <w:r w:rsidR="00F618A3">
        <w:rPr>
          <w:rFonts w:ascii="Times New Roman" w:hAnsi="Times New Roman" w:cs="Times New Roman"/>
          <w:sz w:val="24"/>
          <w:szCs w:val="24"/>
        </w:rPr>
        <w:t>-</w:t>
      </w:r>
      <w:r w:rsidR="002204E8">
        <w:rPr>
          <w:rFonts w:ascii="Times New Roman" w:hAnsi="Times New Roman" w:cs="Times New Roman"/>
          <w:sz w:val="24"/>
          <w:szCs w:val="24"/>
        </w:rPr>
        <w:t xml:space="preserve"> 7</w:t>
      </w:r>
      <w:r w:rsidR="000973F9" w:rsidRPr="002559D8">
        <w:rPr>
          <w:rFonts w:ascii="Times New Roman" w:hAnsi="Times New Roman" w:cs="Times New Roman"/>
          <w:sz w:val="24"/>
          <w:szCs w:val="24"/>
        </w:rPr>
        <w:t>)</w:t>
      </w:r>
      <w:r w:rsidR="00AF0705" w:rsidRPr="002559D8">
        <w:rPr>
          <w:rFonts w:ascii="Times New Roman" w:hAnsi="Times New Roman" w:cs="Times New Roman"/>
          <w:sz w:val="24"/>
          <w:szCs w:val="24"/>
        </w:rPr>
        <w:t xml:space="preserve">. </w:t>
      </w:r>
      <w:r w:rsidR="002204E8">
        <w:rPr>
          <w:rFonts w:ascii="Times New Roman" w:hAnsi="Times New Roman" w:cs="Times New Roman"/>
          <w:sz w:val="24"/>
          <w:szCs w:val="24"/>
        </w:rPr>
        <w:t xml:space="preserve">I took judicial notice of the fact that “r/o” in </w:t>
      </w:r>
      <w:r w:rsidR="00F1025B">
        <w:rPr>
          <w:rFonts w:ascii="Times New Roman" w:hAnsi="Times New Roman" w:cs="Times New Roman"/>
          <w:sz w:val="24"/>
          <w:szCs w:val="24"/>
        </w:rPr>
        <w:t xml:space="preserve">the </w:t>
      </w:r>
      <w:r w:rsidR="002204E8">
        <w:rPr>
          <w:rFonts w:ascii="Times New Roman" w:hAnsi="Times New Roman" w:cs="Times New Roman"/>
          <w:sz w:val="24"/>
          <w:szCs w:val="24"/>
        </w:rPr>
        <w:t xml:space="preserve">medical </w:t>
      </w:r>
      <w:r w:rsidR="00F1025B">
        <w:rPr>
          <w:rFonts w:ascii="Times New Roman" w:hAnsi="Times New Roman" w:cs="Times New Roman"/>
          <w:sz w:val="24"/>
          <w:szCs w:val="24"/>
        </w:rPr>
        <w:t>profession</w:t>
      </w:r>
      <w:r w:rsidR="002204E8">
        <w:rPr>
          <w:rFonts w:ascii="Times New Roman" w:hAnsi="Times New Roman" w:cs="Times New Roman"/>
          <w:sz w:val="24"/>
          <w:szCs w:val="24"/>
        </w:rPr>
        <w:t xml:space="preserve"> means “rule/out.” </w:t>
      </w:r>
      <w:r w:rsidR="005B0842">
        <w:rPr>
          <w:rFonts w:ascii="Times New Roman" w:hAnsi="Times New Roman" w:cs="Times New Roman"/>
          <w:sz w:val="24"/>
          <w:szCs w:val="24"/>
        </w:rPr>
        <w:t>The Somerville Retirement Board did not appear at the hearing.</w:t>
      </w:r>
      <w:r w:rsidR="002204E8">
        <w:rPr>
          <w:rFonts w:ascii="Times New Roman" w:hAnsi="Times New Roman" w:cs="Times New Roman"/>
          <w:sz w:val="24"/>
          <w:szCs w:val="24"/>
        </w:rPr>
        <w:t xml:space="preserve"> </w:t>
      </w:r>
      <w:r w:rsidR="00AF0705" w:rsidRPr="002559D8">
        <w:rPr>
          <w:rFonts w:ascii="Times New Roman" w:hAnsi="Times New Roman" w:cs="Times New Roman"/>
          <w:sz w:val="24"/>
          <w:szCs w:val="24"/>
        </w:rPr>
        <w:t>Petitioner was the sole witness.</w:t>
      </w:r>
      <w:r w:rsidR="000973F9" w:rsidRPr="002559D8">
        <w:rPr>
          <w:rFonts w:ascii="Times New Roman" w:hAnsi="Times New Roman" w:cs="Times New Roman"/>
          <w:sz w:val="24"/>
          <w:szCs w:val="24"/>
        </w:rPr>
        <w:t xml:space="preserve"> </w:t>
      </w:r>
      <w:r w:rsidR="0073456E">
        <w:rPr>
          <w:rFonts w:ascii="Times New Roman" w:hAnsi="Times New Roman" w:cs="Times New Roman"/>
          <w:sz w:val="24"/>
          <w:szCs w:val="24"/>
        </w:rPr>
        <w:t xml:space="preserve"> </w:t>
      </w:r>
      <w:r w:rsidR="002204E8">
        <w:rPr>
          <w:rFonts w:ascii="Times New Roman" w:hAnsi="Times New Roman" w:cs="Times New Roman"/>
          <w:sz w:val="24"/>
          <w:szCs w:val="24"/>
        </w:rPr>
        <w:t xml:space="preserve">The parties elected not to file closing briefs. </w:t>
      </w:r>
      <w:r w:rsidR="000973F9" w:rsidRPr="002559D8">
        <w:rPr>
          <w:rFonts w:ascii="Times New Roman" w:hAnsi="Times New Roman" w:cs="Times New Roman"/>
          <w:sz w:val="24"/>
          <w:szCs w:val="24"/>
        </w:rPr>
        <w:t xml:space="preserve">The record closed on </w:t>
      </w:r>
      <w:r w:rsidR="002204E8">
        <w:rPr>
          <w:rFonts w:ascii="Times New Roman" w:hAnsi="Times New Roman" w:cs="Times New Roman"/>
          <w:sz w:val="24"/>
          <w:szCs w:val="24"/>
        </w:rPr>
        <w:t>July 30</w:t>
      </w:r>
      <w:r>
        <w:rPr>
          <w:rFonts w:ascii="Times New Roman" w:hAnsi="Times New Roman" w:cs="Times New Roman"/>
          <w:sz w:val="24"/>
          <w:szCs w:val="24"/>
        </w:rPr>
        <w:t>, 2019</w:t>
      </w:r>
      <w:r w:rsidR="00824B23" w:rsidRPr="002559D8">
        <w:rPr>
          <w:rFonts w:ascii="Times New Roman" w:hAnsi="Times New Roman" w:cs="Times New Roman"/>
          <w:sz w:val="24"/>
          <w:szCs w:val="24"/>
        </w:rPr>
        <w:t xml:space="preserve"> </w:t>
      </w:r>
      <w:r w:rsidR="002204E8">
        <w:rPr>
          <w:rFonts w:ascii="Times New Roman" w:hAnsi="Times New Roman" w:cs="Times New Roman"/>
          <w:sz w:val="24"/>
          <w:szCs w:val="24"/>
        </w:rPr>
        <w:t xml:space="preserve">at the </w:t>
      </w:r>
      <w:r w:rsidR="006D39B8">
        <w:rPr>
          <w:rFonts w:ascii="Times New Roman" w:hAnsi="Times New Roman" w:cs="Times New Roman"/>
          <w:sz w:val="24"/>
          <w:szCs w:val="24"/>
        </w:rPr>
        <w:t>end</w:t>
      </w:r>
      <w:r w:rsidR="002204E8">
        <w:rPr>
          <w:rFonts w:ascii="Times New Roman" w:hAnsi="Times New Roman" w:cs="Times New Roman"/>
          <w:sz w:val="24"/>
          <w:szCs w:val="24"/>
        </w:rPr>
        <w:t xml:space="preserve"> of the hearing.</w:t>
      </w:r>
      <w:r w:rsidR="00824B23" w:rsidRPr="002559D8">
        <w:rPr>
          <w:rFonts w:ascii="Times New Roman" w:hAnsi="Times New Roman" w:cs="Times New Roman"/>
          <w:sz w:val="24"/>
          <w:szCs w:val="24"/>
        </w:rPr>
        <w:t xml:space="preserve">  </w:t>
      </w:r>
    </w:p>
    <w:p w:rsidR="003925C6" w:rsidRPr="002559D8" w:rsidRDefault="00363F6C" w:rsidP="002559D8">
      <w:pPr>
        <w:spacing w:line="480" w:lineRule="auto"/>
        <w:jc w:val="center"/>
        <w:rPr>
          <w:rFonts w:ascii="Times New Roman" w:hAnsi="Times New Roman" w:cs="Times New Roman"/>
          <w:b/>
          <w:sz w:val="24"/>
          <w:szCs w:val="24"/>
        </w:rPr>
      </w:pPr>
      <w:r w:rsidRPr="002559D8">
        <w:rPr>
          <w:rFonts w:ascii="Times New Roman" w:hAnsi="Times New Roman" w:cs="Times New Roman"/>
          <w:b/>
          <w:sz w:val="24"/>
          <w:szCs w:val="24"/>
        </w:rPr>
        <w:t>FINDINGS OF FACT</w:t>
      </w:r>
    </w:p>
    <w:p w:rsidR="003925C6" w:rsidRPr="002559D8" w:rsidRDefault="00870496" w:rsidP="002559D8">
      <w:pPr>
        <w:spacing w:line="480" w:lineRule="auto"/>
        <w:rPr>
          <w:rFonts w:ascii="Times New Roman" w:hAnsi="Times New Roman" w:cs="Times New Roman"/>
          <w:sz w:val="24"/>
          <w:szCs w:val="24"/>
        </w:rPr>
      </w:pPr>
      <w:r w:rsidRPr="002559D8">
        <w:rPr>
          <w:rFonts w:ascii="Times New Roman" w:hAnsi="Times New Roman" w:cs="Times New Roman"/>
          <w:sz w:val="24"/>
          <w:szCs w:val="24"/>
        </w:rPr>
        <w:t xml:space="preserve">Based on the evidence </w:t>
      </w:r>
      <w:r w:rsidR="00824B23" w:rsidRPr="002559D8">
        <w:rPr>
          <w:rFonts w:ascii="Times New Roman" w:hAnsi="Times New Roman" w:cs="Times New Roman"/>
          <w:sz w:val="24"/>
          <w:szCs w:val="24"/>
        </w:rPr>
        <w:t>in the record</w:t>
      </w:r>
      <w:r w:rsidRPr="002559D8">
        <w:rPr>
          <w:rFonts w:ascii="Times New Roman" w:hAnsi="Times New Roman" w:cs="Times New Roman"/>
          <w:sz w:val="24"/>
          <w:szCs w:val="24"/>
        </w:rPr>
        <w:t xml:space="preserve"> I find the f</w:t>
      </w:r>
      <w:r w:rsidR="003925C6" w:rsidRPr="002559D8">
        <w:rPr>
          <w:rFonts w:ascii="Times New Roman" w:hAnsi="Times New Roman" w:cs="Times New Roman"/>
          <w:sz w:val="24"/>
          <w:szCs w:val="24"/>
        </w:rPr>
        <w:t>ollowing facts:</w:t>
      </w:r>
    </w:p>
    <w:p w:rsidR="00A44A7D" w:rsidRDefault="000A7DFB" w:rsidP="002559D8">
      <w:pPr>
        <w:pStyle w:val="ListParagraph"/>
        <w:numPr>
          <w:ilvl w:val="0"/>
          <w:numId w:val="2"/>
        </w:numPr>
        <w:spacing w:line="480" w:lineRule="auto"/>
        <w:rPr>
          <w:rFonts w:ascii="Times New Roman" w:hAnsi="Times New Roman" w:cs="Times New Roman"/>
          <w:sz w:val="24"/>
          <w:szCs w:val="24"/>
        </w:rPr>
      </w:pPr>
      <w:r w:rsidRPr="002559D8">
        <w:rPr>
          <w:rFonts w:ascii="Times New Roman" w:hAnsi="Times New Roman" w:cs="Times New Roman"/>
          <w:sz w:val="24"/>
          <w:szCs w:val="24"/>
        </w:rPr>
        <w:t xml:space="preserve">Petitioner </w:t>
      </w:r>
      <w:r w:rsidR="00824B23" w:rsidRPr="002559D8">
        <w:rPr>
          <w:rFonts w:ascii="Times New Roman" w:hAnsi="Times New Roman" w:cs="Times New Roman"/>
          <w:sz w:val="24"/>
          <w:szCs w:val="24"/>
        </w:rPr>
        <w:t xml:space="preserve">is </w:t>
      </w:r>
      <w:r w:rsidR="00A44A7D">
        <w:rPr>
          <w:rFonts w:ascii="Times New Roman" w:hAnsi="Times New Roman" w:cs="Times New Roman"/>
          <w:sz w:val="24"/>
          <w:szCs w:val="24"/>
        </w:rPr>
        <w:t>the widow of James Considine. (Exhibit 6.)</w:t>
      </w:r>
    </w:p>
    <w:p w:rsidR="009D0D8A" w:rsidRDefault="009D0D8A"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Petitioner was employed in the medical claims</w:t>
      </w:r>
      <w:r w:rsidRPr="009D0D8A">
        <w:rPr>
          <w:rFonts w:ascii="Times New Roman" w:hAnsi="Times New Roman" w:cs="Times New Roman"/>
          <w:sz w:val="24"/>
          <w:szCs w:val="24"/>
        </w:rPr>
        <w:t xml:space="preserve"> </w:t>
      </w:r>
      <w:r>
        <w:rPr>
          <w:rFonts w:ascii="Times New Roman" w:hAnsi="Times New Roman" w:cs="Times New Roman"/>
          <w:sz w:val="24"/>
          <w:szCs w:val="24"/>
        </w:rPr>
        <w:t>field.  She is not a physician or a scientist. (Testimony.)</w:t>
      </w:r>
    </w:p>
    <w:p w:rsidR="00824B23" w:rsidRDefault="00A44A7D"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James Considine was a firefighter who served with the Somerville Fire Department for 2</w:t>
      </w:r>
      <w:r w:rsidR="00DB1FFB">
        <w:rPr>
          <w:rFonts w:ascii="Times New Roman" w:hAnsi="Times New Roman" w:cs="Times New Roman"/>
          <w:sz w:val="24"/>
          <w:szCs w:val="24"/>
        </w:rPr>
        <w:t>8</w:t>
      </w:r>
      <w:r>
        <w:rPr>
          <w:rFonts w:ascii="Times New Roman" w:hAnsi="Times New Roman" w:cs="Times New Roman"/>
          <w:sz w:val="24"/>
          <w:szCs w:val="24"/>
        </w:rPr>
        <w:t xml:space="preserve"> years.</w:t>
      </w:r>
      <w:r w:rsidR="00D434D9">
        <w:rPr>
          <w:rFonts w:ascii="Times New Roman" w:hAnsi="Times New Roman" w:cs="Times New Roman"/>
          <w:sz w:val="24"/>
          <w:szCs w:val="24"/>
        </w:rPr>
        <w:t xml:space="preserve"> (</w:t>
      </w:r>
      <w:r w:rsidR="00597F66">
        <w:rPr>
          <w:rFonts w:ascii="Times New Roman" w:hAnsi="Times New Roman" w:cs="Times New Roman"/>
          <w:sz w:val="24"/>
          <w:szCs w:val="24"/>
        </w:rPr>
        <w:t>Testimony.</w:t>
      </w:r>
      <w:r w:rsidR="00824B23" w:rsidRPr="002559D8">
        <w:rPr>
          <w:rFonts w:ascii="Times New Roman" w:hAnsi="Times New Roman" w:cs="Times New Roman"/>
          <w:sz w:val="24"/>
          <w:szCs w:val="24"/>
        </w:rPr>
        <w:t>)</w:t>
      </w:r>
    </w:p>
    <w:p w:rsidR="00DB1FFB" w:rsidRPr="0086178A" w:rsidRDefault="00DB1FFB" w:rsidP="007005F8">
      <w:pPr>
        <w:pStyle w:val="ListParagraph"/>
        <w:numPr>
          <w:ilvl w:val="0"/>
          <w:numId w:val="2"/>
        </w:numPr>
        <w:spacing w:line="480" w:lineRule="auto"/>
        <w:rPr>
          <w:rFonts w:ascii="Times New Roman" w:hAnsi="Times New Roman" w:cs="Times New Roman"/>
          <w:sz w:val="24"/>
          <w:szCs w:val="24"/>
        </w:rPr>
      </w:pPr>
      <w:r w:rsidRPr="0086178A">
        <w:rPr>
          <w:rFonts w:ascii="Times New Roman" w:hAnsi="Times New Roman" w:cs="Times New Roman"/>
          <w:sz w:val="24"/>
          <w:szCs w:val="24"/>
        </w:rPr>
        <w:t>During his years of service, Mr. Considine responded to many fire calls, some of which involved chemical spills. (Testimony.)</w:t>
      </w:r>
    </w:p>
    <w:p w:rsidR="009A76A8" w:rsidRDefault="009A76A8" w:rsidP="009A76A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 May 19, 2003, Mr. Considine underwent a procedure to remove a lesion from his right upper shoulder. (Exhibit 4.)</w:t>
      </w:r>
    </w:p>
    <w:p w:rsidR="009A76A8" w:rsidRDefault="009A76A8" w:rsidP="009A76A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lesion was diagnosed as non-cancerous. (Exhibit</w:t>
      </w:r>
      <w:r w:rsidR="007005F8">
        <w:rPr>
          <w:rFonts w:ascii="Times New Roman" w:hAnsi="Times New Roman" w:cs="Times New Roman"/>
          <w:sz w:val="24"/>
          <w:szCs w:val="24"/>
        </w:rPr>
        <w:t>s</w:t>
      </w:r>
      <w:r>
        <w:rPr>
          <w:rFonts w:ascii="Times New Roman" w:hAnsi="Times New Roman" w:cs="Times New Roman"/>
          <w:sz w:val="24"/>
          <w:szCs w:val="24"/>
        </w:rPr>
        <w:t xml:space="preserve"> 4, 7.)</w:t>
      </w:r>
    </w:p>
    <w:p w:rsidR="00D434D9" w:rsidRDefault="009A76A8"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w:t>
      </w:r>
      <w:r w:rsidR="00D434D9">
        <w:rPr>
          <w:rFonts w:ascii="Times New Roman" w:hAnsi="Times New Roman" w:cs="Times New Roman"/>
          <w:sz w:val="24"/>
          <w:szCs w:val="24"/>
        </w:rPr>
        <w:t>n August 23, 200</w:t>
      </w:r>
      <w:r>
        <w:rPr>
          <w:rFonts w:ascii="Times New Roman" w:hAnsi="Times New Roman" w:cs="Times New Roman"/>
          <w:sz w:val="24"/>
          <w:szCs w:val="24"/>
        </w:rPr>
        <w:t>3, Mr. Considine was granted superannuation retirement from the Somerville Fire Department</w:t>
      </w:r>
      <w:r w:rsidR="00D434D9">
        <w:rPr>
          <w:rFonts w:ascii="Times New Roman" w:hAnsi="Times New Roman" w:cs="Times New Roman"/>
          <w:sz w:val="24"/>
          <w:szCs w:val="24"/>
        </w:rPr>
        <w:t xml:space="preserve">.  He benefitted from an early retirement option that enabled him </w:t>
      </w:r>
      <w:r w:rsidR="00C5346F">
        <w:rPr>
          <w:rFonts w:ascii="Times New Roman" w:hAnsi="Times New Roman" w:cs="Times New Roman"/>
          <w:sz w:val="24"/>
          <w:szCs w:val="24"/>
        </w:rPr>
        <w:t xml:space="preserve">to </w:t>
      </w:r>
      <w:r w:rsidR="00D434D9">
        <w:rPr>
          <w:rFonts w:ascii="Times New Roman" w:hAnsi="Times New Roman" w:cs="Times New Roman"/>
          <w:sz w:val="24"/>
          <w:szCs w:val="24"/>
        </w:rPr>
        <w:t xml:space="preserve">add three years to his age and two </w:t>
      </w:r>
      <w:r w:rsidR="00375316">
        <w:rPr>
          <w:rFonts w:ascii="Times New Roman" w:hAnsi="Times New Roman" w:cs="Times New Roman"/>
          <w:sz w:val="24"/>
          <w:szCs w:val="24"/>
        </w:rPr>
        <w:t xml:space="preserve">to </w:t>
      </w:r>
      <w:r w:rsidR="00D434D9">
        <w:rPr>
          <w:rFonts w:ascii="Times New Roman" w:hAnsi="Times New Roman" w:cs="Times New Roman"/>
          <w:sz w:val="24"/>
          <w:szCs w:val="24"/>
        </w:rPr>
        <w:t>his years of service, resulting in his retiring as though he was 55 years old with 30 years of service. (Exhibit 1.)</w:t>
      </w:r>
    </w:p>
    <w:p w:rsidR="00BF0BAE" w:rsidRDefault="00BF0BAE"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Mr. Considine elected early retirement because he believed he would soon be laid off from his job. (Testimony.)</w:t>
      </w:r>
    </w:p>
    <w:p w:rsidR="009A76A8" w:rsidRDefault="009A76A8"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Considine did not retire pursuant to the cancer presumption </w:t>
      </w:r>
      <w:r w:rsidR="00654B6F">
        <w:rPr>
          <w:rFonts w:ascii="Times New Roman" w:hAnsi="Times New Roman" w:cs="Times New Roman"/>
          <w:sz w:val="24"/>
          <w:szCs w:val="24"/>
        </w:rPr>
        <w:t>(</w:t>
      </w:r>
      <w:r>
        <w:rPr>
          <w:rFonts w:ascii="Times New Roman" w:hAnsi="Times New Roman" w:cs="Times New Roman"/>
          <w:sz w:val="24"/>
          <w:szCs w:val="24"/>
        </w:rPr>
        <w:t>M.G.L. c.32, §</w:t>
      </w:r>
      <w:r w:rsidR="00654B6F">
        <w:rPr>
          <w:rFonts w:ascii="Times New Roman" w:hAnsi="Times New Roman" w:cs="Times New Roman"/>
          <w:sz w:val="24"/>
          <w:szCs w:val="24"/>
        </w:rPr>
        <w:t>94B). (Exhibit 2.)</w:t>
      </w:r>
    </w:p>
    <w:p w:rsidR="00DB1FFB" w:rsidRDefault="00DB1FFB"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 2012, Mr. Considine was diagnosed with skin cancer (melanoma) on his right upper shoulder.  (Exhibit 4.)</w:t>
      </w:r>
    </w:p>
    <w:p w:rsidR="00DB1FFB" w:rsidRDefault="00DB1FFB"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Prior to 2012, Mr. Considine had no </w:t>
      </w:r>
      <w:r w:rsidR="00A25A27">
        <w:rPr>
          <w:rFonts w:ascii="Times New Roman" w:hAnsi="Times New Roman" w:cs="Times New Roman"/>
          <w:sz w:val="24"/>
          <w:szCs w:val="24"/>
        </w:rPr>
        <w:t>symptoms of cancer of which he was aware</w:t>
      </w:r>
      <w:r>
        <w:rPr>
          <w:rFonts w:ascii="Times New Roman" w:hAnsi="Times New Roman" w:cs="Times New Roman"/>
          <w:sz w:val="24"/>
          <w:szCs w:val="24"/>
        </w:rPr>
        <w:t>. (Testimony, Exhibit 4.)</w:t>
      </w:r>
    </w:p>
    <w:p w:rsidR="009A76A8" w:rsidRDefault="009A76A8"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Mr. Considine died on December 28, 2014. The cause of death was hypoxic respiratory failure as a consequence of melanoma and influenza. (Exhibit 6.)</w:t>
      </w:r>
    </w:p>
    <w:p w:rsidR="009A76A8" w:rsidRDefault="009A76A8"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Petitioner applied to the Somerville Retirement Board for accidental death benefits. (Exhibit 2.)</w:t>
      </w:r>
    </w:p>
    <w:p w:rsidR="00654B6F" w:rsidRPr="00654B6F" w:rsidRDefault="00654B6F" w:rsidP="002559D8">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Somerville Retirement Board denied Petitioner’s application on September 30, 2016. (Exhibit 2.)</w:t>
      </w:r>
    </w:p>
    <w:p w:rsidR="00654B6F" w:rsidRPr="00654B6F" w:rsidRDefault="003A276A" w:rsidP="00654B6F">
      <w:pPr>
        <w:pStyle w:val="ListParagraph"/>
        <w:numPr>
          <w:ilvl w:val="0"/>
          <w:numId w:val="2"/>
        </w:numPr>
        <w:spacing w:line="480" w:lineRule="auto"/>
        <w:rPr>
          <w:rFonts w:ascii="Times New Roman" w:hAnsi="Times New Roman" w:cs="Times New Roman"/>
          <w:sz w:val="24"/>
          <w:szCs w:val="24"/>
        </w:rPr>
      </w:pPr>
      <w:r w:rsidRPr="00654B6F">
        <w:rPr>
          <w:rFonts w:ascii="Times New Roman" w:hAnsi="Times New Roman" w:cs="Times New Roman"/>
          <w:sz w:val="24"/>
          <w:szCs w:val="24"/>
        </w:rPr>
        <w:t xml:space="preserve">Petitioner </w:t>
      </w:r>
      <w:r w:rsidR="00654B6F" w:rsidRPr="00654B6F">
        <w:rPr>
          <w:rFonts w:ascii="Times New Roman" w:hAnsi="Times New Roman" w:cs="Times New Roman"/>
          <w:sz w:val="24"/>
          <w:szCs w:val="24"/>
        </w:rPr>
        <w:t>timely appealed the Somerville Retirement Board’s denial. (Exhibit 1).</w:t>
      </w:r>
      <w:r w:rsidRPr="00654B6F">
        <w:rPr>
          <w:rFonts w:ascii="Times New Roman" w:hAnsi="Times New Roman" w:cs="Times New Roman"/>
          <w:sz w:val="24"/>
          <w:szCs w:val="24"/>
        </w:rPr>
        <w:t xml:space="preserve"> </w:t>
      </w:r>
    </w:p>
    <w:p w:rsidR="00407F13" w:rsidRPr="00654B6F" w:rsidRDefault="00363F6C" w:rsidP="007005F8">
      <w:pPr>
        <w:spacing w:before="240" w:line="480" w:lineRule="auto"/>
        <w:jc w:val="center"/>
        <w:rPr>
          <w:rFonts w:ascii="Times New Roman" w:hAnsi="Times New Roman" w:cs="Times New Roman"/>
          <w:b/>
          <w:sz w:val="24"/>
          <w:szCs w:val="24"/>
        </w:rPr>
      </w:pPr>
      <w:r w:rsidRPr="00654B6F">
        <w:rPr>
          <w:rFonts w:ascii="Times New Roman" w:hAnsi="Times New Roman" w:cs="Times New Roman"/>
          <w:b/>
          <w:sz w:val="24"/>
          <w:szCs w:val="24"/>
        </w:rPr>
        <w:t>CONCLUSION AND ORDER</w:t>
      </w:r>
    </w:p>
    <w:p w:rsidR="002C70A3" w:rsidRDefault="002E0F0D" w:rsidP="00B044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Accidental death benefits under M.G.L. c. 32, §9 are available to the survivor-beneficiary of a member if the member died as the “natural and proximate result of a personal injury </w:t>
      </w:r>
      <w:r>
        <w:rPr>
          <w:rFonts w:ascii="Times New Roman" w:hAnsi="Times New Roman" w:cs="Times New Roman"/>
          <w:sz w:val="24"/>
          <w:szCs w:val="24"/>
        </w:rPr>
        <w:lastRenderedPageBreak/>
        <w:t>sustained or hazard undergone as a result of, and while in the performanc</w:t>
      </w:r>
      <w:r w:rsidR="007005F8">
        <w:rPr>
          <w:rFonts w:ascii="Times New Roman" w:hAnsi="Times New Roman" w:cs="Times New Roman"/>
          <w:sz w:val="24"/>
          <w:szCs w:val="24"/>
        </w:rPr>
        <w:t xml:space="preserve">e of” the member’s duties.  </w:t>
      </w:r>
      <w:proofErr w:type="gramStart"/>
      <w:r w:rsidR="007005F8">
        <w:rPr>
          <w:rFonts w:ascii="Times New Roman" w:hAnsi="Times New Roman" w:cs="Times New Roman"/>
          <w:sz w:val="24"/>
          <w:szCs w:val="24"/>
        </w:rPr>
        <w:t>M.G.L. c. 32, §9(1).</w:t>
      </w:r>
      <w:proofErr w:type="gramEnd"/>
      <w:r w:rsidR="007005F8">
        <w:rPr>
          <w:rFonts w:ascii="Times New Roman" w:hAnsi="Times New Roman" w:cs="Times New Roman"/>
          <w:sz w:val="24"/>
          <w:szCs w:val="24"/>
        </w:rPr>
        <w:t xml:space="preserve"> </w:t>
      </w:r>
      <w:r w:rsidR="004A588F">
        <w:rPr>
          <w:rFonts w:ascii="Times New Roman" w:hAnsi="Times New Roman" w:cs="Times New Roman"/>
          <w:sz w:val="24"/>
          <w:szCs w:val="24"/>
        </w:rPr>
        <w:t>The burden of proof in</w:t>
      </w:r>
      <w:r w:rsidR="0086178A">
        <w:rPr>
          <w:rFonts w:ascii="Times New Roman" w:hAnsi="Times New Roman" w:cs="Times New Roman"/>
          <w:sz w:val="24"/>
          <w:szCs w:val="24"/>
        </w:rPr>
        <w:t xml:space="preserve"> an accidental death benefit case</w:t>
      </w:r>
      <w:r w:rsidR="004A588F">
        <w:rPr>
          <w:rFonts w:ascii="Times New Roman" w:hAnsi="Times New Roman" w:cs="Times New Roman"/>
          <w:sz w:val="24"/>
          <w:szCs w:val="24"/>
        </w:rPr>
        <w:t xml:space="preserve"> is on the individual who seeks the benefit.</w:t>
      </w:r>
      <w:r w:rsidR="002C70A3">
        <w:rPr>
          <w:rFonts w:ascii="Times New Roman" w:hAnsi="Times New Roman" w:cs="Times New Roman"/>
          <w:sz w:val="24"/>
          <w:szCs w:val="24"/>
        </w:rPr>
        <w:t xml:space="preserve"> </w:t>
      </w:r>
      <w:proofErr w:type="gramStart"/>
      <w:r w:rsidR="00C85FF8">
        <w:rPr>
          <w:rFonts w:ascii="Times New Roman" w:hAnsi="Times New Roman" w:cs="Times New Roman"/>
          <w:i/>
          <w:sz w:val="24"/>
          <w:szCs w:val="24"/>
        </w:rPr>
        <w:t xml:space="preserve">Robinson v. Contributory Retirement Appeals Board, </w:t>
      </w:r>
      <w:r w:rsidR="00C85FF8">
        <w:rPr>
          <w:rFonts w:ascii="Times New Roman" w:hAnsi="Times New Roman" w:cs="Times New Roman"/>
          <w:sz w:val="24"/>
          <w:szCs w:val="24"/>
        </w:rPr>
        <w:t>20 Mass. App. Ct. 634.</w:t>
      </w:r>
      <w:proofErr w:type="gramEnd"/>
      <w:r w:rsidR="004A588F">
        <w:rPr>
          <w:rFonts w:ascii="Times New Roman" w:hAnsi="Times New Roman" w:cs="Times New Roman"/>
          <w:sz w:val="24"/>
          <w:szCs w:val="24"/>
        </w:rPr>
        <w:t xml:space="preserve"> </w:t>
      </w:r>
      <w:r w:rsidR="00C85FF8">
        <w:rPr>
          <w:rFonts w:ascii="Times New Roman" w:hAnsi="Times New Roman" w:cs="Times New Roman"/>
          <w:sz w:val="24"/>
          <w:szCs w:val="24"/>
        </w:rPr>
        <w:t>A</w:t>
      </w:r>
      <w:r w:rsidR="004A588F">
        <w:rPr>
          <w:rFonts w:ascii="Times New Roman" w:hAnsi="Times New Roman" w:cs="Times New Roman"/>
          <w:sz w:val="24"/>
          <w:szCs w:val="24"/>
        </w:rPr>
        <w:t xml:space="preserve"> beneficiary must present “proper proof” of the natural and proximate causation of the member’s death from the injury sustained or hazard undergone.</w:t>
      </w:r>
      <w:r w:rsidR="002C70A3">
        <w:rPr>
          <w:rFonts w:ascii="Times New Roman" w:hAnsi="Times New Roman" w:cs="Times New Roman"/>
          <w:sz w:val="24"/>
          <w:szCs w:val="24"/>
        </w:rPr>
        <w:t xml:space="preserve"> </w:t>
      </w:r>
      <w:proofErr w:type="gramStart"/>
      <w:r w:rsidR="002C70A3">
        <w:rPr>
          <w:rFonts w:ascii="Times New Roman" w:hAnsi="Times New Roman" w:cs="Times New Roman"/>
          <w:sz w:val="24"/>
          <w:szCs w:val="24"/>
        </w:rPr>
        <w:t>M.G.L. c. 32, §9</w:t>
      </w:r>
      <w:r w:rsidR="00C85FF8">
        <w:rPr>
          <w:rFonts w:ascii="Times New Roman" w:hAnsi="Times New Roman" w:cs="Times New Roman"/>
          <w:sz w:val="24"/>
          <w:szCs w:val="24"/>
        </w:rPr>
        <w:t>(1)</w:t>
      </w:r>
      <w:r w:rsidR="002C70A3">
        <w:rPr>
          <w:rFonts w:ascii="Times New Roman" w:hAnsi="Times New Roman" w:cs="Times New Roman"/>
          <w:sz w:val="24"/>
          <w:szCs w:val="24"/>
        </w:rPr>
        <w:t>.</w:t>
      </w:r>
      <w:proofErr w:type="gramEnd"/>
      <w:r w:rsidR="00C85FF8">
        <w:rPr>
          <w:rFonts w:ascii="Times New Roman" w:hAnsi="Times New Roman" w:cs="Times New Roman"/>
          <w:sz w:val="24"/>
          <w:szCs w:val="24"/>
        </w:rPr>
        <w:t xml:space="preserve"> </w:t>
      </w:r>
      <w:r w:rsidR="002C70A3">
        <w:rPr>
          <w:rFonts w:ascii="Times New Roman" w:hAnsi="Times New Roman" w:cs="Times New Roman"/>
          <w:sz w:val="24"/>
          <w:szCs w:val="24"/>
        </w:rPr>
        <w:t xml:space="preserve"> </w:t>
      </w:r>
      <w:r w:rsidR="00C85FF8">
        <w:rPr>
          <w:rFonts w:ascii="Times New Roman" w:hAnsi="Times New Roman" w:cs="Times New Roman"/>
          <w:sz w:val="24"/>
          <w:szCs w:val="24"/>
        </w:rPr>
        <w:t>Cases requir</w:t>
      </w:r>
      <w:r w:rsidR="00195727">
        <w:rPr>
          <w:rFonts w:ascii="Times New Roman" w:hAnsi="Times New Roman" w:cs="Times New Roman"/>
          <w:sz w:val="24"/>
          <w:szCs w:val="24"/>
        </w:rPr>
        <w:t xml:space="preserve">ing </w:t>
      </w:r>
      <w:r w:rsidR="00C85FF8">
        <w:rPr>
          <w:rFonts w:ascii="Times New Roman" w:hAnsi="Times New Roman" w:cs="Times New Roman"/>
          <w:sz w:val="24"/>
          <w:szCs w:val="24"/>
        </w:rPr>
        <w:t xml:space="preserve">an understanding of medical science to determine the causal connection between the member’s death and his duties present questions that are outside the common knowledge and experience of a hearing officer.  In these matters, expert testimony is required to guide the finder of fact.  </w:t>
      </w:r>
      <w:proofErr w:type="gramStart"/>
      <w:r w:rsidR="00C85FF8">
        <w:rPr>
          <w:rFonts w:ascii="Times New Roman" w:hAnsi="Times New Roman" w:cs="Times New Roman"/>
          <w:i/>
          <w:sz w:val="24"/>
          <w:szCs w:val="24"/>
        </w:rPr>
        <w:t xml:space="preserve">Robinson v. Contributory Retirement Appeals Board, </w:t>
      </w:r>
      <w:r w:rsidR="00C85FF8">
        <w:rPr>
          <w:rFonts w:ascii="Times New Roman" w:hAnsi="Times New Roman" w:cs="Times New Roman"/>
          <w:sz w:val="24"/>
          <w:szCs w:val="24"/>
        </w:rPr>
        <w:t>20 Mass. App. Ct. 634, 638-639 (1985).</w:t>
      </w:r>
      <w:proofErr w:type="gramEnd"/>
    </w:p>
    <w:p w:rsidR="000A065F" w:rsidRDefault="002C70A3" w:rsidP="00B044B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Massachusetts legislature has seen fit, under some circumstances, to ease the evidentiary burden on a surviving beneficiary by establishing</w:t>
      </w:r>
      <w:r w:rsidR="004A588F">
        <w:rPr>
          <w:rFonts w:ascii="Times New Roman" w:hAnsi="Times New Roman" w:cs="Times New Roman"/>
          <w:sz w:val="24"/>
          <w:szCs w:val="24"/>
        </w:rPr>
        <w:t xml:space="preserve"> </w:t>
      </w:r>
      <w:r>
        <w:rPr>
          <w:rFonts w:ascii="Times New Roman" w:hAnsi="Times New Roman" w:cs="Times New Roman"/>
          <w:sz w:val="24"/>
          <w:szCs w:val="24"/>
        </w:rPr>
        <w:t xml:space="preserve">certain legal presumptions. </w:t>
      </w:r>
      <w:r w:rsidR="000A065F">
        <w:rPr>
          <w:rFonts w:ascii="Times New Roman" w:hAnsi="Times New Roman" w:cs="Times New Roman"/>
          <w:sz w:val="24"/>
          <w:szCs w:val="24"/>
        </w:rPr>
        <w:t xml:space="preserve"> </w:t>
      </w:r>
      <w:r w:rsidR="00195727">
        <w:rPr>
          <w:rFonts w:ascii="Times New Roman" w:hAnsi="Times New Roman" w:cs="Times New Roman"/>
          <w:sz w:val="24"/>
          <w:szCs w:val="24"/>
        </w:rPr>
        <w:t>For example, sections 94, 94A, and 94B of chapter 32 provide that firefighters who develop heart conditions, lung disease, and cancer, respectively, are presumed to have suffered these conditions in the line of duty, subject to certain conditions. The cancer presumption law is relevant to this case.</w:t>
      </w:r>
      <w:r w:rsidR="000A065F">
        <w:rPr>
          <w:rFonts w:ascii="Times New Roman" w:hAnsi="Times New Roman" w:cs="Times New Roman"/>
          <w:sz w:val="24"/>
          <w:szCs w:val="24"/>
        </w:rPr>
        <w:t xml:space="preserve">  M.G.L. c. 32, §94B provides:</w:t>
      </w:r>
    </w:p>
    <w:p w:rsidR="000A065F" w:rsidRDefault="000A065F" w:rsidP="000A065F">
      <w:pPr>
        <w:ind w:left="720" w:right="720" w:firstLine="720"/>
        <w:rPr>
          <w:rFonts w:ascii="Times New Roman" w:hAnsi="Times New Roman" w:cs="Times New Roman"/>
          <w:sz w:val="24"/>
          <w:szCs w:val="24"/>
        </w:rPr>
      </w:pPr>
      <w:r>
        <w:rPr>
          <w:rFonts w:ascii="Times New Roman" w:hAnsi="Times New Roman" w:cs="Times New Roman"/>
          <w:sz w:val="24"/>
          <w:szCs w:val="24"/>
        </w:rPr>
        <w:t>…[</w:t>
      </w:r>
      <w:r w:rsidRPr="000A065F">
        <w:rPr>
          <w:rFonts w:ascii="Times New Roman" w:hAnsi="Times New Roman" w:cs="Times New Roman"/>
          <w:sz w:val="24"/>
          <w:szCs w:val="24"/>
        </w:rPr>
        <w:t>a</w:t>
      </w:r>
      <w:r>
        <w:rPr>
          <w:rFonts w:ascii="Times New Roman" w:hAnsi="Times New Roman" w:cs="Times New Roman"/>
          <w:sz w:val="24"/>
          <w:szCs w:val="24"/>
        </w:rPr>
        <w:t>]</w:t>
      </w:r>
      <w:r w:rsidRPr="000A065F">
        <w:rPr>
          <w:rFonts w:ascii="Times New Roman" w:hAnsi="Times New Roman" w:cs="Times New Roman"/>
          <w:sz w:val="24"/>
          <w:szCs w:val="24"/>
        </w:rPr>
        <w:t>ny condition of cancer affecting the skin</w:t>
      </w:r>
      <w:r>
        <w:rPr>
          <w:rFonts w:ascii="Times New Roman" w:hAnsi="Times New Roman" w:cs="Times New Roman"/>
          <w:sz w:val="24"/>
          <w:szCs w:val="24"/>
        </w:rPr>
        <w:t xml:space="preserve"> …</w:t>
      </w:r>
      <w:r w:rsidRPr="000A065F">
        <w:rPr>
          <w:rFonts w:ascii="Times New Roman" w:hAnsi="Times New Roman" w:cs="Times New Roman"/>
          <w:sz w:val="24"/>
          <w:szCs w:val="24"/>
        </w:rPr>
        <w:t xml:space="preserve"> resulting in total disability or death to a uniformed member of a paid fire department</w:t>
      </w:r>
      <w:r>
        <w:rPr>
          <w:rFonts w:ascii="Times New Roman" w:hAnsi="Times New Roman" w:cs="Times New Roman"/>
          <w:sz w:val="24"/>
          <w:szCs w:val="24"/>
        </w:rPr>
        <w:t xml:space="preserve"> …</w:t>
      </w:r>
      <w:r w:rsidRPr="000A065F">
        <w:rPr>
          <w:rFonts w:ascii="Times New Roman" w:hAnsi="Times New Roman" w:cs="Times New Roman"/>
          <w:sz w:val="24"/>
          <w:szCs w:val="24"/>
        </w:rPr>
        <w:t xml:space="preserve"> shall, if he successfully passed a physical examination on entry into such service or subsequent to such entry, which examination failed to reveal any evidence of such condition, be presumed to have been suffered in the line of duty, unless it is shown by a preponderance of the evidence that non-service connected risk factors or non-service connected accidents or hazards undergone, or any combination thereof, caused such incapacity. </w:t>
      </w:r>
      <w:r>
        <w:rPr>
          <w:rFonts w:ascii="Times New Roman" w:hAnsi="Times New Roman" w:cs="Times New Roman"/>
          <w:sz w:val="24"/>
          <w:szCs w:val="24"/>
        </w:rPr>
        <w:t xml:space="preserve">…. </w:t>
      </w:r>
      <w:r w:rsidRPr="000A065F">
        <w:rPr>
          <w:rFonts w:ascii="Times New Roman" w:hAnsi="Times New Roman" w:cs="Times New Roman"/>
          <w:sz w:val="24"/>
          <w:szCs w:val="24"/>
        </w:rPr>
        <w:t xml:space="preserve">Any person first discovering any such condition within five years of the last date on which such person actively so served shall be eligible to apply for benefits hereunder, and such benefits, if granted, shall be payable as of the date on which the employee last received regular compensation. The provisions of this section shall not apply to any person serving in such position unless such person shall first establish that he has </w:t>
      </w:r>
      <w:r w:rsidRPr="000A065F">
        <w:rPr>
          <w:rFonts w:ascii="Times New Roman" w:hAnsi="Times New Roman" w:cs="Times New Roman"/>
          <w:sz w:val="24"/>
          <w:szCs w:val="24"/>
        </w:rPr>
        <w:lastRenderedPageBreak/>
        <w:t>regularly responded to calls of fire or their investigation at the scene during some portion of the period of his service in such position.</w:t>
      </w:r>
    </w:p>
    <w:p w:rsidR="00CB39FF" w:rsidRDefault="0086178A" w:rsidP="000A065F">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Here</w:t>
      </w:r>
      <w:r w:rsidR="00CB39FF">
        <w:rPr>
          <w:rFonts w:ascii="Times New Roman" w:hAnsi="Times New Roman" w:cs="Times New Roman"/>
          <w:sz w:val="24"/>
          <w:szCs w:val="24"/>
        </w:rPr>
        <w:t>, if Petitioner can meet all of the prerequisites</w:t>
      </w:r>
      <w:r>
        <w:rPr>
          <w:rFonts w:ascii="Times New Roman" w:hAnsi="Times New Roman" w:cs="Times New Roman"/>
          <w:sz w:val="24"/>
          <w:szCs w:val="24"/>
        </w:rPr>
        <w:t xml:space="preserve"> of §94B</w:t>
      </w:r>
      <w:r w:rsidR="00CB39FF">
        <w:rPr>
          <w:rFonts w:ascii="Times New Roman" w:hAnsi="Times New Roman" w:cs="Times New Roman"/>
          <w:sz w:val="24"/>
          <w:szCs w:val="24"/>
        </w:rPr>
        <w:t>, the causal connection between Petitioner’s husband’s death as a result of skin cancer and his service as a firefighter would be established by presumption</w:t>
      </w:r>
      <w:r w:rsidR="00756028">
        <w:rPr>
          <w:rFonts w:ascii="Times New Roman" w:hAnsi="Times New Roman" w:cs="Times New Roman"/>
          <w:sz w:val="24"/>
          <w:szCs w:val="24"/>
        </w:rPr>
        <w:t>, obviating the need for expert testimony</w:t>
      </w:r>
      <w:r w:rsidR="00CB39FF">
        <w:rPr>
          <w:rFonts w:ascii="Times New Roman" w:hAnsi="Times New Roman" w:cs="Times New Roman"/>
          <w:sz w:val="24"/>
          <w:szCs w:val="24"/>
        </w:rPr>
        <w:t xml:space="preserve">.  Unfortunately for the Petitioner, she </w:t>
      </w:r>
      <w:r w:rsidR="00452400">
        <w:rPr>
          <w:rFonts w:ascii="Times New Roman" w:hAnsi="Times New Roman" w:cs="Times New Roman"/>
          <w:sz w:val="24"/>
          <w:szCs w:val="24"/>
        </w:rPr>
        <w:t>is</w:t>
      </w:r>
      <w:r w:rsidR="00CB39FF">
        <w:rPr>
          <w:rFonts w:ascii="Times New Roman" w:hAnsi="Times New Roman" w:cs="Times New Roman"/>
          <w:sz w:val="24"/>
          <w:szCs w:val="24"/>
        </w:rPr>
        <w:t xml:space="preserve"> not able to bring her case within the scope of §94B. </w:t>
      </w:r>
    </w:p>
    <w:p w:rsidR="00426D17" w:rsidRDefault="00CB39FF" w:rsidP="00CB39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Petitioner was able to establish through her testimony that her late husband responded </w:t>
      </w:r>
      <w:r w:rsidR="00C936E2">
        <w:rPr>
          <w:rFonts w:ascii="Times New Roman" w:hAnsi="Times New Roman" w:cs="Times New Roman"/>
          <w:sz w:val="24"/>
          <w:szCs w:val="24"/>
        </w:rPr>
        <w:t xml:space="preserve">regularly </w:t>
      </w:r>
      <w:r>
        <w:rPr>
          <w:rFonts w:ascii="Times New Roman" w:hAnsi="Times New Roman" w:cs="Times New Roman"/>
          <w:sz w:val="24"/>
          <w:szCs w:val="24"/>
        </w:rPr>
        <w:t xml:space="preserve">to fire calls.  </w:t>
      </w:r>
      <w:r w:rsidR="00E163C1">
        <w:rPr>
          <w:rFonts w:ascii="Times New Roman" w:hAnsi="Times New Roman" w:cs="Times New Roman"/>
          <w:sz w:val="24"/>
          <w:szCs w:val="24"/>
        </w:rPr>
        <w:t>S</w:t>
      </w:r>
      <w:r>
        <w:rPr>
          <w:rFonts w:ascii="Times New Roman" w:hAnsi="Times New Roman" w:cs="Times New Roman"/>
          <w:sz w:val="24"/>
          <w:szCs w:val="24"/>
        </w:rPr>
        <w:t>he was unable to provide any information on whether he had passed a physical examination at the time of entry into service. Even if</w:t>
      </w:r>
      <w:r w:rsidR="00507568">
        <w:rPr>
          <w:rFonts w:ascii="Times New Roman" w:hAnsi="Times New Roman" w:cs="Times New Roman"/>
          <w:sz w:val="24"/>
          <w:szCs w:val="24"/>
        </w:rPr>
        <w:t>, however,</w:t>
      </w:r>
      <w:r>
        <w:rPr>
          <w:rFonts w:ascii="Times New Roman" w:hAnsi="Times New Roman" w:cs="Times New Roman"/>
          <w:sz w:val="24"/>
          <w:szCs w:val="24"/>
        </w:rPr>
        <w:t xml:space="preserve"> that hurdle </w:t>
      </w:r>
      <w:r w:rsidR="001D7CED">
        <w:rPr>
          <w:rFonts w:ascii="Times New Roman" w:hAnsi="Times New Roman" w:cs="Times New Roman"/>
          <w:sz w:val="24"/>
          <w:szCs w:val="24"/>
        </w:rPr>
        <w:t>could be</w:t>
      </w:r>
      <w:r>
        <w:rPr>
          <w:rFonts w:ascii="Times New Roman" w:hAnsi="Times New Roman" w:cs="Times New Roman"/>
          <w:sz w:val="24"/>
          <w:szCs w:val="24"/>
        </w:rPr>
        <w:t xml:space="preserve"> overcome, a bigger one exists:  Mr. Considine’s cancer was not discovered until</w:t>
      </w:r>
      <w:r w:rsidR="00426D17">
        <w:rPr>
          <w:rFonts w:ascii="Times New Roman" w:hAnsi="Times New Roman" w:cs="Times New Roman"/>
          <w:sz w:val="24"/>
          <w:szCs w:val="24"/>
        </w:rPr>
        <w:t xml:space="preserve"> nine years after he had retired. In order to be entitled to the </w:t>
      </w:r>
      <w:r w:rsidR="000A282E">
        <w:rPr>
          <w:rFonts w:ascii="Times New Roman" w:hAnsi="Times New Roman" w:cs="Times New Roman"/>
          <w:sz w:val="24"/>
          <w:szCs w:val="24"/>
        </w:rPr>
        <w:t>presumption</w:t>
      </w:r>
      <w:r w:rsidR="00426D17">
        <w:rPr>
          <w:rFonts w:ascii="Times New Roman" w:hAnsi="Times New Roman" w:cs="Times New Roman"/>
          <w:sz w:val="24"/>
          <w:szCs w:val="24"/>
        </w:rPr>
        <w:t xml:space="preserve"> of §94B, a member must have discovered the cancer within five years of his last date of active duty.</w:t>
      </w:r>
    </w:p>
    <w:p w:rsidR="00D04F31" w:rsidRDefault="00426D17" w:rsidP="00CB39FF">
      <w:pPr>
        <w:spacing w:line="480" w:lineRule="auto"/>
        <w:ind w:firstLine="720"/>
        <w:rPr>
          <w:rFonts w:ascii="Times New Roman" w:hAnsi="Times New Roman" w:cs="Times New Roman"/>
          <w:sz w:val="24"/>
          <w:szCs w:val="24"/>
        </w:rPr>
      </w:pPr>
      <w:r>
        <w:rPr>
          <w:rFonts w:ascii="Times New Roman" w:hAnsi="Times New Roman" w:cs="Times New Roman"/>
          <w:sz w:val="24"/>
          <w:szCs w:val="24"/>
        </w:rPr>
        <w:t>Petitioner argues that she believes that her late husband’s cancer must have been present for several years before it was diagnosed because the cancer had metastasized significantly at the time it was discovered in 2012.</w:t>
      </w:r>
      <w:r w:rsidR="009D0D8A">
        <w:rPr>
          <w:rFonts w:ascii="Times New Roman" w:hAnsi="Times New Roman" w:cs="Times New Roman"/>
          <w:sz w:val="24"/>
          <w:szCs w:val="24"/>
        </w:rPr>
        <w:t xml:space="preserve">  She testified that although she was not a medical expert</w:t>
      </w:r>
      <w:r w:rsidR="00C936E2">
        <w:rPr>
          <w:rFonts w:ascii="Times New Roman" w:hAnsi="Times New Roman" w:cs="Times New Roman"/>
          <w:sz w:val="24"/>
          <w:szCs w:val="24"/>
        </w:rPr>
        <w:t xml:space="preserve">, she strongly believed that the cancer had to have been present by 2008 at the latest in order for it to have </w:t>
      </w:r>
      <w:r w:rsidR="00854CA0">
        <w:rPr>
          <w:rFonts w:ascii="Times New Roman" w:hAnsi="Times New Roman" w:cs="Times New Roman"/>
          <w:sz w:val="24"/>
          <w:szCs w:val="24"/>
        </w:rPr>
        <w:t>spread</w:t>
      </w:r>
      <w:r w:rsidR="00C936E2">
        <w:rPr>
          <w:rFonts w:ascii="Times New Roman" w:hAnsi="Times New Roman" w:cs="Times New Roman"/>
          <w:sz w:val="24"/>
          <w:szCs w:val="24"/>
        </w:rPr>
        <w:t xml:space="preserve"> so thoroughly by 2012. She </w:t>
      </w:r>
      <w:r w:rsidR="00854CA0">
        <w:rPr>
          <w:rFonts w:ascii="Times New Roman" w:hAnsi="Times New Roman" w:cs="Times New Roman"/>
          <w:sz w:val="24"/>
          <w:szCs w:val="24"/>
        </w:rPr>
        <w:t xml:space="preserve">drew a connection between the benign skin lesion </w:t>
      </w:r>
      <w:r w:rsidR="00525364">
        <w:rPr>
          <w:rFonts w:ascii="Times New Roman" w:hAnsi="Times New Roman" w:cs="Times New Roman"/>
          <w:sz w:val="24"/>
          <w:szCs w:val="24"/>
        </w:rPr>
        <w:t>excised from</w:t>
      </w:r>
      <w:r w:rsidR="00854CA0">
        <w:rPr>
          <w:rFonts w:ascii="Times New Roman" w:hAnsi="Times New Roman" w:cs="Times New Roman"/>
          <w:sz w:val="24"/>
          <w:szCs w:val="24"/>
        </w:rPr>
        <w:t xml:space="preserve"> Mr. Considine </w:t>
      </w:r>
      <w:r w:rsidR="00525364">
        <w:rPr>
          <w:rFonts w:ascii="Times New Roman" w:hAnsi="Times New Roman" w:cs="Times New Roman"/>
          <w:sz w:val="24"/>
          <w:szCs w:val="24"/>
        </w:rPr>
        <w:t>i</w:t>
      </w:r>
      <w:r w:rsidR="00854CA0">
        <w:rPr>
          <w:rFonts w:ascii="Times New Roman" w:hAnsi="Times New Roman" w:cs="Times New Roman"/>
          <w:sz w:val="24"/>
          <w:szCs w:val="24"/>
        </w:rPr>
        <w:t>n 2003 and the cancerous lesion that appeared in the same area in 2012.  On this point,</w:t>
      </w:r>
      <w:r>
        <w:rPr>
          <w:rFonts w:ascii="Times New Roman" w:hAnsi="Times New Roman" w:cs="Times New Roman"/>
          <w:sz w:val="24"/>
          <w:szCs w:val="24"/>
        </w:rPr>
        <w:t xml:space="preserve"> </w:t>
      </w:r>
      <w:r w:rsidR="00854CA0">
        <w:rPr>
          <w:rFonts w:ascii="Times New Roman" w:hAnsi="Times New Roman" w:cs="Times New Roman"/>
          <w:sz w:val="24"/>
          <w:szCs w:val="24"/>
        </w:rPr>
        <w:t>s</w:t>
      </w:r>
      <w:r>
        <w:rPr>
          <w:rFonts w:ascii="Times New Roman" w:hAnsi="Times New Roman" w:cs="Times New Roman"/>
          <w:sz w:val="24"/>
          <w:szCs w:val="24"/>
        </w:rPr>
        <w:t>he offer</w:t>
      </w:r>
      <w:r w:rsidR="00854CA0">
        <w:rPr>
          <w:rFonts w:ascii="Times New Roman" w:hAnsi="Times New Roman" w:cs="Times New Roman"/>
          <w:sz w:val="24"/>
          <w:szCs w:val="24"/>
        </w:rPr>
        <w:t xml:space="preserve">ed </w:t>
      </w:r>
      <w:r>
        <w:rPr>
          <w:rFonts w:ascii="Times New Roman" w:hAnsi="Times New Roman" w:cs="Times New Roman"/>
          <w:sz w:val="24"/>
          <w:szCs w:val="24"/>
        </w:rPr>
        <w:t xml:space="preserve">a letter from Mr. Considine’s physician, David McDermott, M.D. </w:t>
      </w:r>
      <w:r w:rsidR="001D7CED">
        <w:rPr>
          <w:rFonts w:ascii="Times New Roman" w:hAnsi="Times New Roman" w:cs="Times New Roman"/>
          <w:sz w:val="24"/>
          <w:szCs w:val="24"/>
        </w:rPr>
        <w:t xml:space="preserve"> Dr. McDermott writes:  “The source of the patient’s melanoma was likely on the skin of the right shoulder … The original [2003] skin lesion was likely the source of the melanoma.”  </w:t>
      </w:r>
      <w:r>
        <w:rPr>
          <w:rFonts w:ascii="Times New Roman" w:hAnsi="Times New Roman" w:cs="Times New Roman"/>
          <w:sz w:val="24"/>
          <w:szCs w:val="24"/>
        </w:rPr>
        <w:t xml:space="preserve">  </w:t>
      </w:r>
      <w:r w:rsidR="00CB39FF">
        <w:rPr>
          <w:rFonts w:ascii="Times New Roman" w:hAnsi="Times New Roman" w:cs="Times New Roman"/>
          <w:sz w:val="24"/>
          <w:szCs w:val="24"/>
        </w:rPr>
        <w:t xml:space="preserve"> </w:t>
      </w:r>
    </w:p>
    <w:p w:rsidR="002F426F" w:rsidRPr="0068155D" w:rsidRDefault="008454EC" w:rsidP="00CB39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 McDermott’s letter is unsupported by any expert testimony and without sufficient detail in the letter to explain how he reached his conclusion and what bearing that conclusion might have on whether Mr. Considine’s cancer </w:t>
      </w:r>
      <w:r w:rsidR="0006630E">
        <w:rPr>
          <w:rFonts w:ascii="Times New Roman" w:hAnsi="Times New Roman" w:cs="Times New Roman"/>
          <w:sz w:val="24"/>
          <w:szCs w:val="24"/>
        </w:rPr>
        <w:t>occurred</w:t>
      </w:r>
      <w:r>
        <w:rPr>
          <w:rFonts w:ascii="Times New Roman" w:hAnsi="Times New Roman" w:cs="Times New Roman"/>
          <w:sz w:val="24"/>
          <w:szCs w:val="24"/>
        </w:rPr>
        <w:t xml:space="preserve"> within five years </w:t>
      </w:r>
      <w:r w:rsidR="0006630E">
        <w:rPr>
          <w:rFonts w:ascii="Times New Roman" w:hAnsi="Times New Roman" w:cs="Times New Roman"/>
          <w:sz w:val="24"/>
          <w:szCs w:val="24"/>
        </w:rPr>
        <w:t>of</w:t>
      </w:r>
      <w:r>
        <w:rPr>
          <w:rFonts w:ascii="Times New Roman" w:hAnsi="Times New Roman" w:cs="Times New Roman"/>
          <w:sz w:val="24"/>
          <w:szCs w:val="24"/>
        </w:rPr>
        <w:t xml:space="preserve"> his retirement.</w:t>
      </w:r>
      <w:r w:rsidR="00D52A86">
        <w:rPr>
          <w:rFonts w:ascii="Times New Roman" w:hAnsi="Times New Roman" w:cs="Times New Roman"/>
          <w:sz w:val="24"/>
          <w:szCs w:val="24"/>
        </w:rPr>
        <w:t xml:space="preserve"> The </w:t>
      </w:r>
      <w:r w:rsidR="00D52A86">
        <w:rPr>
          <w:rFonts w:ascii="Times New Roman" w:hAnsi="Times New Roman" w:cs="Times New Roman"/>
          <w:sz w:val="24"/>
          <w:szCs w:val="24"/>
        </w:rPr>
        <w:lastRenderedPageBreak/>
        <w:t xml:space="preserve">letter is devoid of </w:t>
      </w:r>
      <w:r w:rsidR="000555EF">
        <w:rPr>
          <w:rFonts w:ascii="Times New Roman" w:hAnsi="Times New Roman" w:cs="Times New Roman"/>
          <w:sz w:val="24"/>
          <w:szCs w:val="24"/>
        </w:rPr>
        <w:t>Dr. McDermott’s</w:t>
      </w:r>
      <w:r w:rsidR="00525364">
        <w:rPr>
          <w:rFonts w:ascii="Times New Roman" w:hAnsi="Times New Roman" w:cs="Times New Roman"/>
          <w:sz w:val="24"/>
          <w:szCs w:val="24"/>
        </w:rPr>
        <w:t xml:space="preserve"> qualifications, his</w:t>
      </w:r>
      <w:r w:rsidR="000555EF">
        <w:rPr>
          <w:rFonts w:ascii="Times New Roman" w:hAnsi="Times New Roman" w:cs="Times New Roman"/>
          <w:sz w:val="24"/>
          <w:szCs w:val="24"/>
        </w:rPr>
        <w:t xml:space="preserve"> thought process, the facts on which he relied, any discussion of the growth rates of the melanoma, and the scientific basis for his conclusion that the 2003 non-cancerous skin lesion was the source of the later cancer.</w:t>
      </w:r>
      <w:r>
        <w:rPr>
          <w:rStyle w:val="FootnoteReference"/>
          <w:rFonts w:ascii="Times New Roman" w:hAnsi="Times New Roman" w:cs="Times New Roman"/>
          <w:sz w:val="24"/>
          <w:szCs w:val="24"/>
        </w:rPr>
        <w:footnoteReference w:id="1"/>
      </w:r>
      <w:r w:rsidR="002F426F">
        <w:rPr>
          <w:rFonts w:ascii="Times New Roman" w:hAnsi="Times New Roman" w:cs="Times New Roman"/>
          <w:sz w:val="24"/>
          <w:szCs w:val="24"/>
        </w:rPr>
        <w:t xml:space="preserve"> </w:t>
      </w:r>
      <w:r w:rsidR="003A0B4E">
        <w:rPr>
          <w:rFonts w:ascii="Times New Roman" w:hAnsi="Times New Roman" w:cs="Times New Roman"/>
          <w:sz w:val="24"/>
          <w:szCs w:val="24"/>
        </w:rPr>
        <w:t>Without these, Dr. McDermott’s letter boils down to a speculative conclusion and, a</w:t>
      </w:r>
      <w:r w:rsidR="002F426F">
        <w:rPr>
          <w:rFonts w:ascii="Times New Roman" w:hAnsi="Times New Roman" w:cs="Times New Roman"/>
          <w:sz w:val="24"/>
          <w:szCs w:val="24"/>
        </w:rPr>
        <w:t>s such</w:t>
      </w:r>
      <w:r w:rsidR="003A0B4E">
        <w:rPr>
          <w:rFonts w:ascii="Times New Roman" w:hAnsi="Times New Roman" w:cs="Times New Roman"/>
          <w:sz w:val="24"/>
          <w:szCs w:val="24"/>
        </w:rPr>
        <w:t>,</w:t>
      </w:r>
      <w:r w:rsidR="002F426F">
        <w:rPr>
          <w:rFonts w:ascii="Times New Roman" w:hAnsi="Times New Roman" w:cs="Times New Roman"/>
          <w:sz w:val="24"/>
          <w:szCs w:val="24"/>
        </w:rPr>
        <w:t xml:space="preserve"> it is </w:t>
      </w:r>
      <w:r w:rsidR="00525364">
        <w:rPr>
          <w:rFonts w:ascii="Times New Roman" w:hAnsi="Times New Roman" w:cs="Times New Roman"/>
          <w:sz w:val="24"/>
          <w:szCs w:val="24"/>
        </w:rPr>
        <w:t>in</w:t>
      </w:r>
      <w:r w:rsidR="002F426F">
        <w:rPr>
          <w:rFonts w:ascii="Times New Roman" w:hAnsi="Times New Roman" w:cs="Times New Roman"/>
          <w:sz w:val="24"/>
          <w:szCs w:val="24"/>
        </w:rPr>
        <w:t xml:space="preserve">sufficient for me to rely on </w:t>
      </w:r>
      <w:r w:rsidR="00525364">
        <w:rPr>
          <w:rFonts w:ascii="Times New Roman" w:hAnsi="Times New Roman" w:cs="Times New Roman"/>
          <w:sz w:val="24"/>
          <w:szCs w:val="24"/>
        </w:rPr>
        <w:t>in drawing any conclusion about</w:t>
      </w:r>
      <w:r w:rsidR="00D52A86">
        <w:rPr>
          <w:rFonts w:ascii="Times New Roman" w:hAnsi="Times New Roman" w:cs="Times New Roman"/>
          <w:sz w:val="24"/>
          <w:szCs w:val="24"/>
        </w:rPr>
        <w:t xml:space="preserve"> </w:t>
      </w:r>
      <w:r w:rsidR="002F426F">
        <w:rPr>
          <w:rFonts w:ascii="Times New Roman" w:hAnsi="Times New Roman" w:cs="Times New Roman"/>
          <w:sz w:val="24"/>
          <w:szCs w:val="24"/>
        </w:rPr>
        <w:t xml:space="preserve">a causal connection between the two </w:t>
      </w:r>
      <w:r w:rsidR="00525364">
        <w:rPr>
          <w:rFonts w:ascii="Times New Roman" w:hAnsi="Times New Roman" w:cs="Times New Roman"/>
          <w:sz w:val="24"/>
          <w:szCs w:val="24"/>
        </w:rPr>
        <w:t>lesions</w:t>
      </w:r>
      <w:r w:rsidR="002F426F">
        <w:rPr>
          <w:rFonts w:ascii="Times New Roman" w:hAnsi="Times New Roman" w:cs="Times New Roman"/>
          <w:sz w:val="24"/>
          <w:szCs w:val="24"/>
        </w:rPr>
        <w:t xml:space="preserve">.  </w:t>
      </w:r>
      <w:r w:rsidR="0068155D">
        <w:rPr>
          <w:rFonts w:ascii="Times New Roman" w:hAnsi="Times New Roman" w:cs="Times New Roman"/>
          <w:i/>
          <w:sz w:val="24"/>
          <w:szCs w:val="24"/>
        </w:rPr>
        <w:t xml:space="preserve">Gravallese v. </w:t>
      </w:r>
      <w:r w:rsidR="008224F3">
        <w:rPr>
          <w:rFonts w:ascii="Times New Roman" w:hAnsi="Times New Roman" w:cs="Times New Roman"/>
          <w:i/>
          <w:sz w:val="24"/>
          <w:szCs w:val="24"/>
        </w:rPr>
        <w:t>Cambridge</w:t>
      </w:r>
      <w:r w:rsidR="0068155D">
        <w:rPr>
          <w:rFonts w:ascii="Times New Roman" w:hAnsi="Times New Roman" w:cs="Times New Roman"/>
          <w:i/>
          <w:sz w:val="24"/>
          <w:szCs w:val="24"/>
        </w:rPr>
        <w:t xml:space="preserve"> Retirement Board, </w:t>
      </w:r>
      <w:r w:rsidR="0068155D">
        <w:rPr>
          <w:rFonts w:ascii="Times New Roman" w:hAnsi="Times New Roman" w:cs="Times New Roman"/>
          <w:sz w:val="24"/>
          <w:szCs w:val="24"/>
        </w:rPr>
        <w:t xml:space="preserve">Docket No. CR-90-1290 (Div. of Admin. L. App., October 15, 1992) at 3 (“Medical evidence must be competent, reliable, and material to the question </w:t>
      </w:r>
      <w:proofErr w:type="gramStart"/>
      <w:r w:rsidR="0068155D">
        <w:rPr>
          <w:rFonts w:ascii="Times New Roman" w:hAnsi="Times New Roman" w:cs="Times New Roman"/>
          <w:sz w:val="24"/>
          <w:szCs w:val="24"/>
        </w:rPr>
        <w:t>raised</w:t>
      </w:r>
      <w:proofErr w:type="gramEnd"/>
      <w:r w:rsidR="0068155D">
        <w:rPr>
          <w:rFonts w:ascii="Times New Roman" w:hAnsi="Times New Roman" w:cs="Times New Roman"/>
          <w:sz w:val="24"/>
          <w:szCs w:val="24"/>
        </w:rPr>
        <w:t>.  It must not be based on mere conjecture…”)</w:t>
      </w:r>
      <w:r w:rsidR="00FD6CD4">
        <w:rPr>
          <w:rFonts w:ascii="Times New Roman" w:hAnsi="Times New Roman" w:cs="Times New Roman"/>
          <w:sz w:val="24"/>
          <w:szCs w:val="24"/>
        </w:rPr>
        <w:t xml:space="preserve"> (no Contrib. Ret. App. Bd. Decision)</w:t>
      </w:r>
      <w:r w:rsidR="0068155D">
        <w:rPr>
          <w:rFonts w:ascii="Times New Roman" w:hAnsi="Times New Roman" w:cs="Times New Roman"/>
          <w:sz w:val="24"/>
          <w:szCs w:val="24"/>
        </w:rPr>
        <w:t>.</w:t>
      </w:r>
    </w:p>
    <w:p w:rsidR="002F426F" w:rsidRPr="00A62CB6" w:rsidRDefault="002F426F" w:rsidP="008E56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if </w:t>
      </w:r>
      <w:r w:rsidR="003A0B4E">
        <w:rPr>
          <w:rFonts w:ascii="Times New Roman" w:hAnsi="Times New Roman" w:cs="Times New Roman"/>
          <w:sz w:val="24"/>
          <w:szCs w:val="24"/>
        </w:rPr>
        <w:t>Dr. McDermott’s letter rose to the level of evidence sufficient for me to rely on,</w:t>
      </w:r>
      <w:r>
        <w:rPr>
          <w:rFonts w:ascii="Times New Roman" w:hAnsi="Times New Roman" w:cs="Times New Roman"/>
          <w:sz w:val="24"/>
          <w:szCs w:val="24"/>
        </w:rPr>
        <w:t xml:space="preserve"> the connection</w:t>
      </w:r>
      <w:r w:rsidR="003A0B4E">
        <w:rPr>
          <w:rFonts w:ascii="Times New Roman" w:hAnsi="Times New Roman" w:cs="Times New Roman"/>
          <w:sz w:val="24"/>
          <w:szCs w:val="24"/>
        </w:rPr>
        <w:t xml:space="preserve"> he makes</w:t>
      </w:r>
      <w:r>
        <w:rPr>
          <w:rFonts w:ascii="Times New Roman" w:hAnsi="Times New Roman" w:cs="Times New Roman"/>
          <w:sz w:val="24"/>
          <w:szCs w:val="24"/>
        </w:rPr>
        <w:t xml:space="preserve"> would be unavailing.  The law requires that the cancer be </w:t>
      </w:r>
      <w:r>
        <w:rPr>
          <w:rFonts w:ascii="Times New Roman" w:hAnsi="Times New Roman" w:cs="Times New Roman"/>
          <w:i/>
          <w:sz w:val="24"/>
          <w:szCs w:val="24"/>
        </w:rPr>
        <w:t>discovered</w:t>
      </w:r>
      <w:r>
        <w:rPr>
          <w:rFonts w:ascii="Times New Roman" w:hAnsi="Times New Roman" w:cs="Times New Roman"/>
          <w:sz w:val="24"/>
          <w:szCs w:val="24"/>
        </w:rPr>
        <w:t xml:space="preserve"> within five years from the last date of a member’s active service. In 2003, six months prior to Mr. Considine’s retirement, he had a lesion – a mole-like growth – removed from his right shoulder.  The purpose of the procedure, according to the medical records </w:t>
      </w:r>
      <w:r w:rsidR="00D52A86">
        <w:rPr>
          <w:rFonts w:ascii="Times New Roman" w:hAnsi="Times New Roman" w:cs="Times New Roman"/>
          <w:sz w:val="24"/>
          <w:szCs w:val="24"/>
        </w:rPr>
        <w:t>contained in</w:t>
      </w:r>
      <w:r>
        <w:rPr>
          <w:rFonts w:ascii="Times New Roman" w:hAnsi="Times New Roman" w:cs="Times New Roman"/>
          <w:sz w:val="24"/>
          <w:szCs w:val="24"/>
        </w:rPr>
        <w:t xml:space="preserve"> Exhibit 4, was to remove the lesion in order to determine whether it was a benign growth (also known as an irregular lentigo) or melanoma. The pathology report reflects that melanoma was ruled out.  </w:t>
      </w:r>
      <w:r w:rsidR="0029258D">
        <w:rPr>
          <w:rFonts w:ascii="Times New Roman" w:hAnsi="Times New Roman" w:cs="Times New Roman"/>
          <w:sz w:val="24"/>
          <w:szCs w:val="24"/>
        </w:rPr>
        <w:t>Petitioner testified that</w:t>
      </w:r>
      <w:r w:rsidR="003A0B4E">
        <w:rPr>
          <w:rFonts w:ascii="Times New Roman" w:hAnsi="Times New Roman" w:cs="Times New Roman"/>
          <w:sz w:val="24"/>
          <w:szCs w:val="24"/>
        </w:rPr>
        <w:t xml:space="preserve"> </w:t>
      </w:r>
      <w:r w:rsidR="0029258D">
        <w:rPr>
          <w:rFonts w:ascii="Times New Roman" w:hAnsi="Times New Roman" w:cs="Times New Roman"/>
          <w:sz w:val="24"/>
          <w:szCs w:val="24"/>
        </w:rPr>
        <w:t>her late husband had no symptoms</w:t>
      </w:r>
      <w:r w:rsidR="0006630E">
        <w:rPr>
          <w:rFonts w:ascii="Times New Roman" w:hAnsi="Times New Roman" w:cs="Times New Roman"/>
          <w:sz w:val="24"/>
          <w:szCs w:val="24"/>
        </w:rPr>
        <w:t xml:space="preserve"> suggestive of cancer</w:t>
      </w:r>
      <w:r w:rsidR="0029258D">
        <w:rPr>
          <w:rFonts w:ascii="Times New Roman" w:hAnsi="Times New Roman" w:cs="Times New Roman"/>
          <w:sz w:val="24"/>
          <w:szCs w:val="24"/>
        </w:rPr>
        <w:t xml:space="preserve"> </w:t>
      </w:r>
      <w:r w:rsidR="003A0B4E">
        <w:rPr>
          <w:rFonts w:ascii="Times New Roman" w:hAnsi="Times New Roman" w:cs="Times New Roman"/>
          <w:sz w:val="24"/>
          <w:szCs w:val="24"/>
        </w:rPr>
        <w:t>until 2012</w:t>
      </w:r>
      <w:r w:rsidR="0029258D">
        <w:rPr>
          <w:rFonts w:ascii="Times New Roman" w:hAnsi="Times New Roman" w:cs="Times New Roman"/>
          <w:sz w:val="24"/>
          <w:szCs w:val="24"/>
        </w:rPr>
        <w:t xml:space="preserve">. Her recollection is consistent with </w:t>
      </w:r>
      <w:r w:rsidR="003A0B4E">
        <w:rPr>
          <w:rFonts w:ascii="Times New Roman" w:hAnsi="Times New Roman" w:cs="Times New Roman"/>
          <w:sz w:val="24"/>
          <w:szCs w:val="24"/>
        </w:rPr>
        <w:t>a</w:t>
      </w:r>
      <w:r w:rsidR="0029258D">
        <w:rPr>
          <w:rFonts w:ascii="Times New Roman" w:hAnsi="Times New Roman" w:cs="Times New Roman"/>
          <w:sz w:val="24"/>
          <w:szCs w:val="24"/>
        </w:rPr>
        <w:t xml:space="preserve"> </w:t>
      </w:r>
      <w:r w:rsidR="003A0B4E">
        <w:rPr>
          <w:rFonts w:ascii="Times New Roman" w:hAnsi="Times New Roman" w:cs="Times New Roman"/>
          <w:sz w:val="24"/>
          <w:szCs w:val="24"/>
        </w:rPr>
        <w:t xml:space="preserve">December 2012 note in the </w:t>
      </w:r>
      <w:r w:rsidR="0029258D">
        <w:rPr>
          <w:rFonts w:ascii="Times New Roman" w:hAnsi="Times New Roman" w:cs="Times New Roman"/>
          <w:sz w:val="24"/>
          <w:szCs w:val="24"/>
        </w:rPr>
        <w:t xml:space="preserve">medical record </w:t>
      </w:r>
      <w:r w:rsidR="003A0B4E">
        <w:rPr>
          <w:rFonts w:ascii="Times New Roman" w:hAnsi="Times New Roman" w:cs="Times New Roman"/>
          <w:sz w:val="24"/>
          <w:szCs w:val="24"/>
        </w:rPr>
        <w:t xml:space="preserve">from Dr. Elizabeth Buchbinder who saw Mr. Considine for the lesion that had reoccurred. </w:t>
      </w:r>
      <w:r w:rsidR="0096157B">
        <w:rPr>
          <w:rFonts w:ascii="Times New Roman" w:hAnsi="Times New Roman" w:cs="Times New Roman"/>
          <w:sz w:val="24"/>
          <w:szCs w:val="24"/>
        </w:rPr>
        <w:t xml:space="preserve">Dr. Buchbinder writes:  “Overall, [Mr. Considine] notes he is feeling absolutely great.  He has no issues with chest pain or shortness of breath.  He personally has not noticed any new adenopathy, nodularity, </w:t>
      </w:r>
      <w:r w:rsidR="0096157B">
        <w:rPr>
          <w:rFonts w:ascii="Times New Roman" w:hAnsi="Times New Roman" w:cs="Times New Roman"/>
          <w:sz w:val="24"/>
          <w:szCs w:val="24"/>
        </w:rPr>
        <w:lastRenderedPageBreak/>
        <w:t>abdominal complains, nausea, vomiting, or bowel changes.”</w:t>
      </w:r>
      <w:r w:rsidR="00D52A86">
        <w:rPr>
          <w:rFonts w:ascii="Times New Roman" w:hAnsi="Times New Roman" w:cs="Times New Roman"/>
          <w:sz w:val="24"/>
          <w:szCs w:val="24"/>
        </w:rPr>
        <w:t xml:space="preserve">  The documentary evidence and the testimony paint a picture of a man who had a </w:t>
      </w:r>
      <w:r w:rsidR="0006630E">
        <w:rPr>
          <w:rFonts w:ascii="Times New Roman" w:hAnsi="Times New Roman" w:cs="Times New Roman"/>
          <w:sz w:val="24"/>
          <w:szCs w:val="24"/>
        </w:rPr>
        <w:t xml:space="preserve">non-cancerous </w:t>
      </w:r>
      <w:r w:rsidR="00D52A86">
        <w:rPr>
          <w:rFonts w:ascii="Times New Roman" w:hAnsi="Times New Roman" w:cs="Times New Roman"/>
          <w:sz w:val="24"/>
          <w:szCs w:val="24"/>
        </w:rPr>
        <w:t>mole removed in 2003, lived symptom-free for nine years</w:t>
      </w:r>
      <w:r w:rsidR="0006630E">
        <w:rPr>
          <w:rFonts w:ascii="Times New Roman" w:hAnsi="Times New Roman" w:cs="Times New Roman"/>
          <w:sz w:val="24"/>
          <w:szCs w:val="24"/>
        </w:rPr>
        <w:t xml:space="preserve"> thereafter</w:t>
      </w:r>
      <w:r w:rsidR="00D52A86">
        <w:rPr>
          <w:rFonts w:ascii="Times New Roman" w:hAnsi="Times New Roman" w:cs="Times New Roman"/>
          <w:sz w:val="24"/>
          <w:szCs w:val="24"/>
        </w:rPr>
        <w:t xml:space="preserve">, and </w:t>
      </w:r>
      <w:proofErr w:type="gramStart"/>
      <w:r w:rsidR="00D52A86">
        <w:rPr>
          <w:rFonts w:ascii="Times New Roman" w:hAnsi="Times New Roman" w:cs="Times New Roman"/>
          <w:sz w:val="24"/>
          <w:szCs w:val="24"/>
        </w:rPr>
        <w:t>was</w:t>
      </w:r>
      <w:proofErr w:type="gramEnd"/>
      <w:r w:rsidR="00D52A86">
        <w:rPr>
          <w:rFonts w:ascii="Times New Roman" w:hAnsi="Times New Roman" w:cs="Times New Roman"/>
          <w:sz w:val="24"/>
          <w:szCs w:val="24"/>
        </w:rPr>
        <w:t xml:space="preserve"> then diagnosed with cancer.</w:t>
      </w:r>
      <w:r w:rsidR="008E560B">
        <w:rPr>
          <w:rFonts w:ascii="Times New Roman" w:hAnsi="Times New Roman" w:cs="Times New Roman"/>
          <w:sz w:val="24"/>
          <w:szCs w:val="24"/>
        </w:rPr>
        <w:t xml:space="preserve"> </w:t>
      </w:r>
      <w:r w:rsidR="00405106">
        <w:rPr>
          <w:rFonts w:ascii="Times New Roman" w:hAnsi="Times New Roman" w:cs="Times New Roman"/>
          <w:sz w:val="24"/>
          <w:szCs w:val="24"/>
        </w:rPr>
        <w:t>Because Mr. Considine’s cancer was not discovered within the five year period required by §94</w:t>
      </w:r>
      <w:r w:rsidR="005E50AD">
        <w:rPr>
          <w:rFonts w:ascii="Times New Roman" w:hAnsi="Times New Roman" w:cs="Times New Roman"/>
          <w:sz w:val="24"/>
          <w:szCs w:val="24"/>
        </w:rPr>
        <w:t xml:space="preserve">B, the Cancer Presumption does not apply to Petitioner’s case. </w:t>
      </w:r>
      <w:r w:rsidR="000E39B6">
        <w:rPr>
          <w:rFonts w:ascii="Times New Roman" w:hAnsi="Times New Roman" w:cs="Times New Roman"/>
          <w:i/>
          <w:sz w:val="24"/>
          <w:szCs w:val="24"/>
        </w:rPr>
        <w:t>Compare</w:t>
      </w:r>
      <w:r w:rsidR="00405106">
        <w:rPr>
          <w:rFonts w:ascii="Times New Roman" w:hAnsi="Times New Roman" w:cs="Times New Roman"/>
          <w:i/>
          <w:sz w:val="24"/>
          <w:szCs w:val="24"/>
        </w:rPr>
        <w:t>,</w:t>
      </w:r>
      <w:r w:rsidR="008E560B">
        <w:rPr>
          <w:rFonts w:ascii="Times New Roman" w:hAnsi="Times New Roman" w:cs="Times New Roman"/>
          <w:i/>
          <w:sz w:val="24"/>
          <w:szCs w:val="24"/>
        </w:rPr>
        <w:t xml:space="preserve"> Connery v.</w:t>
      </w:r>
      <w:r w:rsidR="00405106">
        <w:rPr>
          <w:rFonts w:ascii="Times New Roman" w:hAnsi="Times New Roman" w:cs="Times New Roman"/>
          <w:i/>
          <w:sz w:val="24"/>
          <w:szCs w:val="24"/>
        </w:rPr>
        <w:t xml:space="preserve"> </w:t>
      </w:r>
      <w:r w:rsidR="008E560B">
        <w:rPr>
          <w:rFonts w:ascii="Times New Roman" w:hAnsi="Times New Roman" w:cs="Times New Roman"/>
          <w:i/>
          <w:sz w:val="24"/>
          <w:szCs w:val="24"/>
        </w:rPr>
        <w:t xml:space="preserve">Revere Retirement Board, Public Employee Retirement Administration Commission, </w:t>
      </w:r>
      <w:r w:rsidR="008E560B">
        <w:rPr>
          <w:rFonts w:ascii="Times New Roman" w:hAnsi="Times New Roman" w:cs="Times New Roman"/>
          <w:sz w:val="24"/>
          <w:szCs w:val="24"/>
        </w:rPr>
        <w:t>Docket No. CR-02-1314 (Div. of Adm</w:t>
      </w:r>
      <w:r w:rsidR="000774D4">
        <w:rPr>
          <w:rFonts w:ascii="Times New Roman" w:hAnsi="Times New Roman" w:cs="Times New Roman"/>
          <w:sz w:val="24"/>
          <w:szCs w:val="24"/>
        </w:rPr>
        <w:t xml:space="preserve">in. L. App., December 12, 2003) (no </w:t>
      </w:r>
      <w:r w:rsidR="000774D4">
        <w:rPr>
          <w:rFonts w:ascii="Times New Roman" w:hAnsi="Times New Roman" w:cs="Times New Roman"/>
          <w:color w:val="333333"/>
          <w:sz w:val="24"/>
          <w:szCs w:val="24"/>
          <w:shd w:val="clear" w:color="auto" w:fill="FFFFFF"/>
        </w:rPr>
        <w:t xml:space="preserve">Contrib. Ret. App. Bd. Decision) </w:t>
      </w:r>
      <w:r w:rsidR="008E560B">
        <w:rPr>
          <w:rFonts w:ascii="Times New Roman" w:hAnsi="Times New Roman" w:cs="Times New Roman"/>
          <w:sz w:val="24"/>
          <w:szCs w:val="24"/>
        </w:rPr>
        <w:t>(Petitioner found eligible for</w:t>
      </w:r>
      <w:r w:rsidR="000E39B6">
        <w:rPr>
          <w:rFonts w:ascii="Times New Roman" w:hAnsi="Times New Roman" w:cs="Times New Roman"/>
          <w:sz w:val="24"/>
          <w:szCs w:val="24"/>
        </w:rPr>
        <w:t xml:space="preserve"> accidental</w:t>
      </w:r>
      <w:r w:rsidR="008E560B">
        <w:rPr>
          <w:rFonts w:ascii="Times New Roman" w:hAnsi="Times New Roman" w:cs="Times New Roman"/>
          <w:sz w:val="24"/>
          <w:szCs w:val="24"/>
        </w:rPr>
        <w:t xml:space="preserve"> death benefit under the presumption of §94B where decedent firefighter’s cancerous symptoms appeared within the five year period although a definitive diagnosis was not offered until six years after the decedent retired)</w:t>
      </w:r>
      <w:r w:rsidR="000E39B6">
        <w:rPr>
          <w:rFonts w:ascii="Times New Roman" w:hAnsi="Times New Roman" w:cs="Times New Roman"/>
          <w:sz w:val="24"/>
          <w:szCs w:val="24"/>
        </w:rPr>
        <w:t xml:space="preserve"> </w:t>
      </w:r>
      <w:r w:rsidR="000E39B6">
        <w:rPr>
          <w:rFonts w:ascii="Times New Roman" w:hAnsi="Times New Roman" w:cs="Times New Roman"/>
          <w:i/>
          <w:sz w:val="24"/>
          <w:szCs w:val="24"/>
        </w:rPr>
        <w:t xml:space="preserve">with Logan v. Public Employee Retirement Administration Commission, </w:t>
      </w:r>
      <w:r w:rsidR="000E39B6">
        <w:rPr>
          <w:rFonts w:ascii="Times New Roman" w:hAnsi="Times New Roman" w:cs="Times New Roman"/>
          <w:sz w:val="24"/>
          <w:szCs w:val="24"/>
        </w:rPr>
        <w:t>Docket No. CR-00-1002 (Div. of Admin. L. App., July 2, 2001)</w:t>
      </w:r>
      <w:r w:rsidR="008E560B">
        <w:rPr>
          <w:rFonts w:ascii="Times New Roman" w:hAnsi="Times New Roman" w:cs="Times New Roman"/>
          <w:sz w:val="24"/>
          <w:szCs w:val="24"/>
        </w:rPr>
        <w:t xml:space="preserve"> </w:t>
      </w:r>
      <w:r w:rsidR="000774D4">
        <w:rPr>
          <w:rFonts w:ascii="Times New Roman" w:hAnsi="Times New Roman" w:cs="Times New Roman"/>
          <w:i/>
          <w:sz w:val="24"/>
          <w:szCs w:val="24"/>
        </w:rPr>
        <w:t xml:space="preserve">dismissed as moot </w:t>
      </w:r>
      <w:r w:rsidR="000774D4">
        <w:rPr>
          <w:rFonts w:ascii="Times New Roman" w:hAnsi="Times New Roman" w:cs="Times New Roman"/>
          <w:sz w:val="24"/>
          <w:szCs w:val="24"/>
        </w:rPr>
        <w:t>(</w:t>
      </w:r>
      <w:r w:rsidR="000774D4" w:rsidRPr="00F23E78">
        <w:rPr>
          <w:rFonts w:ascii="Times New Roman" w:hAnsi="Times New Roman" w:cs="Times New Roman"/>
          <w:color w:val="333333"/>
          <w:sz w:val="24"/>
          <w:szCs w:val="24"/>
          <w:shd w:val="clear" w:color="auto" w:fill="FFFFFF"/>
        </w:rPr>
        <w:t xml:space="preserve">Contrib. Ret. App. Bd., </w:t>
      </w:r>
      <w:r w:rsidR="00A62CB6">
        <w:rPr>
          <w:rFonts w:ascii="Times New Roman" w:hAnsi="Times New Roman" w:cs="Times New Roman"/>
          <w:color w:val="333333"/>
          <w:sz w:val="24"/>
          <w:szCs w:val="24"/>
          <w:shd w:val="clear" w:color="auto" w:fill="FFFFFF"/>
        </w:rPr>
        <w:t xml:space="preserve">December 10, 2001) </w:t>
      </w:r>
      <w:r w:rsidR="008E560B">
        <w:rPr>
          <w:rFonts w:ascii="Times New Roman" w:hAnsi="Times New Roman" w:cs="Times New Roman"/>
          <w:sz w:val="24"/>
          <w:szCs w:val="24"/>
        </w:rPr>
        <w:t>(</w:t>
      </w:r>
      <w:r w:rsidR="000E39B6">
        <w:rPr>
          <w:rFonts w:ascii="Times New Roman" w:hAnsi="Times New Roman" w:cs="Times New Roman"/>
          <w:sz w:val="24"/>
          <w:szCs w:val="24"/>
        </w:rPr>
        <w:t>Petitioner not eligible for accidental death benefit under the presumption of §94B where decedent firefighter was diagnosed with advanced-stage lung cancer exactly six years after the date of retirement, despite medical opinion that the decedent’s extensive and advanced stage of malignancy made it highly likely that the lung cancer had been present for at least one year prior to diagnosis.)</w:t>
      </w:r>
      <w:r w:rsidR="00AC678A">
        <w:rPr>
          <w:rFonts w:ascii="Times New Roman" w:hAnsi="Times New Roman" w:cs="Times New Roman"/>
          <w:sz w:val="24"/>
          <w:szCs w:val="24"/>
        </w:rPr>
        <w:t xml:space="preserve">  </w:t>
      </w:r>
      <w:r w:rsidR="00AC678A">
        <w:rPr>
          <w:rFonts w:ascii="Times New Roman" w:hAnsi="Times New Roman" w:cs="Times New Roman"/>
          <w:i/>
          <w:sz w:val="24"/>
          <w:szCs w:val="24"/>
        </w:rPr>
        <w:t xml:space="preserve">See also DelGizzi v. Newton Retirement Board and Public Employee Retirement Administration Commission, </w:t>
      </w:r>
      <w:r w:rsidR="00AC678A">
        <w:rPr>
          <w:rFonts w:ascii="Times New Roman" w:hAnsi="Times New Roman" w:cs="Times New Roman"/>
          <w:sz w:val="24"/>
          <w:szCs w:val="24"/>
        </w:rPr>
        <w:t>CR-00-1147 (Div. of Admin. L. App., January 19, 2001)</w:t>
      </w:r>
      <w:r w:rsidR="005E50AD">
        <w:rPr>
          <w:rFonts w:ascii="Times New Roman" w:hAnsi="Times New Roman" w:cs="Times New Roman"/>
          <w:sz w:val="24"/>
          <w:szCs w:val="24"/>
        </w:rPr>
        <w:t xml:space="preserve"> </w:t>
      </w:r>
      <w:r w:rsidR="00AC678A">
        <w:rPr>
          <w:rFonts w:ascii="Times New Roman" w:hAnsi="Times New Roman" w:cs="Times New Roman"/>
          <w:sz w:val="24"/>
          <w:szCs w:val="24"/>
        </w:rPr>
        <w:t>(</w:t>
      </w:r>
      <w:r w:rsidR="0006630E">
        <w:rPr>
          <w:rFonts w:ascii="Times New Roman" w:hAnsi="Times New Roman" w:cs="Times New Roman"/>
          <w:sz w:val="24"/>
          <w:szCs w:val="24"/>
        </w:rPr>
        <w:t>“</w:t>
      </w:r>
      <w:r w:rsidR="00AC678A">
        <w:rPr>
          <w:rFonts w:ascii="Times New Roman" w:hAnsi="Times New Roman" w:cs="Times New Roman"/>
          <w:sz w:val="24"/>
          <w:szCs w:val="24"/>
        </w:rPr>
        <w:t>The statute refers specifically to the date of discovery of the condition, not to the speculative date of onset of the condition.”</w:t>
      </w:r>
      <w:r w:rsidR="005E50AD">
        <w:rPr>
          <w:rFonts w:ascii="Times New Roman" w:hAnsi="Times New Roman" w:cs="Times New Roman"/>
          <w:sz w:val="24"/>
          <w:szCs w:val="24"/>
        </w:rPr>
        <w:t>)</w:t>
      </w:r>
      <w:r w:rsidR="00A62CB6">
        <w:rPr>
          <w:rFonts w:ascii="Times New Roman" w:hAnsi="Times New Roman" w:cs="Times New Roman"/>
          <w:sz w:val="24"/>
          <w:szCs w:val="24"/>
        </w:rPr>
        <w:t xml:space="preserve"> </w:t>
      </w:r>
      <w:r w:rsidR="00A62CB6">
        <w:rPr>
          <w:rFonts w:ascii="Times New Roman" w:hAnsi="Times New Roman" w:cs="Times New Roman"/>
          <w:i/>
          <w:sz w:val="24"/>
          <w:szCs w:val="24"/>
        </w:rPr>
        <w:t xml:space="preserve">aff’d </w:t>
      </w:r>
      <w:r w:rsidR="00A62CB6">
        <w:rPr>
          <w:rFonts w:ascii="Times New Roman" w:hAnsi="Times New Roman" w:cs="Times New Roman"/>
          <w:sz w:val="24"/>
          <w:szCs w:val="24"/>
        </w:rPr>
        <w:t>(</w:t>
      </w:r>
      <w:r w:rsidR="00A62CB6" w:rsidRPr="00F23E78">
        <w:rPr>
          <w:rFonts w:ascii="Times New Roman" w:hAnsi="Times New Roman" w:cs="Times New Roman"/>
          <w:color w:val="333333"/>
          <w:sz w:val="24"/>
          <w:szCs w:val="24"/>
          <w:shd w:val="clear" w:color="auto" w:fill="FFFFFF"/>
        </w:rPr>
        <w:t>Contrib. Ret. App. Bd.,</w:t>
      </w:r>
      <w:r w:rsidR="00A62CB6">
        <w:rPr>
          <w:rFonts w:ascii="Times New Roman" w:hAnsi="Times New Roman" w:cs="Times New Roman"/>
          <w:color w:val="333333"/>
          <w:sz w:val="24"/>
          <w:szCs w:val="24"/>
          <w:shd w:val="clear" w:color="auto" w:fill="FFFFFF"/>
        </w:rPr>
        <w:t xml:space="preserve"> May 25, 2001).</w:t>
      </w:r>
    </w:p>
    <w:p w:rsidR="00D52A86" w:rsidRDefault="00AC678A" w:rsidP="002F42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Petitioner has also offered a number of articles which </w:t>
      </w:r>
      <w:r w:rsidR="0006630E">
        <w:rPr>
          <w:rFonts w:ascii="Times New Roman" w:hAnsi="Times New Roman" w:cs="Times New Roman"/>
          <w:sz w:val="24"/>
          <w:szCs w:val="24"/>
        </w:rPr>
        <w:t>conclude</w:t>
      </w:r>
      <w:r>
        <w:rPr>
          <w:rFonts w:ascii="Times New Roman" w:hAnsi="Times New Roman" w:cs="Times New Roman"/>
          <w:sz w:val="24"/>
          <w:szCs w:val="24"/>
        </w:rPr>
        <w:t xml:space="preserve"> that firefighters are more likely than the general population to contract melanoma. This may be true, but it is not helpful to Petitioner’s case as she must prove, absent any presumption, that the melanoma that caused her </w:t>
      </w:r>
      <w:r>
        <w:rPr>
          <w:rFonts w:ascii="Times New Roman" w:hAnsi="Times New Roman" w:cs="Times New Roman"/>
          <w:sz w:val="24"/>
          <w:szCs w:val="24"/>
        </w:rPr>
        <w:lastRenderedPageBreak/>
        <w:t>husband’s death was causally connected to his work as a firefighter.  Proof of the general is not proof of the specific.</w:t>
      </w:r>
      <w:r w:rsidR="005E50AD">
        <w:rPr>
          <w:rFonts w:ascii="Times New Roman" w:hAnsi="Times New Roman" w:cs="Times New Roman"/>
          <w:sz w:val="24"/>
          <w:szCs w:val="24"/>
        </w:rPr>
        <w:t xml:space="preserve"> Further, as noted above, establishing causation in a case such as this one requires the opinion of qualified experts who can interpret the scientific evidence and apply it to the facts of the case at bar.  The submission of articles, without more, does not provide the trier of fact with the expertise needed to decide questions outside the expertise of a layperson.</w:t>
      </w:r>
    </w:p>
    <w:p w:rsidR="00AC678A" w:rsidRPr="00F23E78" w:rsidRDefault="00021EF5" w:rsidP="002F426F">
      <w:pPr>
        <w:spacing w:line="480" w:lineRule="auto"/>
        <w:ind w:firstLine="720"/>
        <w:rPr>
          <w:rFonts w:ascii="Times New Roman" w:hAnsi="Times New Roman" w:cs="Times New Roman"/>
          <w:sz w:val="24"/>
          <w:szCs w:val="24"/>
        </w:rPr>
      </w:pPr>
      <w:r>
        <w:rPr>
          <w:rFonts w:ascii="Times New Roman" w:hAnsi="Times New Roman" w:cs="Times New Roman"/>
          <w:sz w:val="24"/>
          <w:szCs w:val="24"/>
        </w:rPr>
        <w:t>Lastly, Petitioner argues that the statute causes unfair results</w:t>
      </w:r>
      <w:r w:rsidR="00BF0BAE">
        <w:rPr>
          <w:rFonts w:ascii="Times New Roman" w:hAnsi="Times New Roman" w:cs="Times New Roman"/>
          <w:sz w:val="24"/>
          <w:szCs w:val="24"/>
        </w:rPr>
        <w:t xml:space="preserve"> in that a firefighter who developed job-related cancer more than five years after retirement is no less worthy than a firefighter who developed that cancer within the five year period.  She also notes that had her late husband not taken advantage of early retirement</w:t>
      </w:r>
      <w:r w:rsidR="002E70DE">
        <w:rPr>
          <w:rFonts w:ascii="Times New Roman" w:hAnsi="Times New Roman" w:cs="Times New Roman"/>
          <w:sz w:val="24"/>
          <w:szCs w:val="24"/>
        </w:rPr>
        <w:t xml:space="preserve"> because he feared </w:t>
      </w:r>
      <w:r w:rsidR="00E921C8">
        <w:rPr>
          <w:rFonts w:ascii="Times New Roman" w:hAnsi="Times New Roman" w:cs="Times New Roman"/>
          <w:sz w:val="24"/>
          <w:szCs w:val="24"/>
        </w:rPr>
        <w:t xml:space="preserve">he would be </w:t>
      </w:r>
      <w:r w:rsidR="002E70DE">
        <w:rPr>
          <w:rFonts w:ascii="Times New Roman" w:hAnsi="Times New Roman" w:cs="Times New Roman"/>
          <w:sz w:val="24"/>
          <w:szCs w:val="24"/>
        </w:rPr>
        <w:t>la</w:t>
      </w:r>
      <w:r w:rsidR="00E921C8">
        <w:rPr>
          <w:rFonts w:ascii="Times New Roman" w:hAnsi="Times New Roman" w:cs="Times New Roman"/>
          <w:sz w:val="24"/>
          <w:szCs w:val="24"/>
        </w:rPr>
        <w:t xml:space="preserve">id </w:t>
      </w:r>
      <w:r w:rsidR="002E70DE">
        <w:rPr>
          <w:rFonts w:ascii="Times New Roman" w:hAnsi="Times New Roman" w:cs="Times New Roman"/>
          <w:sz w:val="24"/>
          <w:szCs w:val="24"/>
        </w:rPr>
        <w:t>off</w:t>
      </w:r>
      <w:r w:rsidR="00BF0BAE">
        <w:rPr>
          <w:rFonts w:ascii="Times New Roman" w:hAnsi="Times New Roman" w:cs="Times New Roman"/>
          <w:sz w:val="24"/>
          <w:szCs w:val="24"/>
        </w:rPr>
        <w:t>, there is a good possibility that</w:t>
      </w:r>
      <w:r w:rsidR="00E921C8">
        <w:rPr>
          <w:rFonts w:ascii="Times New Roman" w:hAnsi="Times New Roman" w:cs="Times New Roman"/>
          <w:sz w:val="24"/>
          <w:szCs w:val="24"/>
        </w:rPr>
        <w:t xml:space="preserve"> he </w:t>
      </w:r>
      <w:r w:rsidR="0058570B">
        <w:rPr>
          <w:rFonts w:ascii="Times New Roman" w:hAnsi="Times New Roman" w:cs="Times New Roman"/>
          <w:sz w:val="24"/>
          <w:szCs w:val="24"/>
        </w:rPr>
        <w:t xml:space="preserve">would </w:t>
      </w:r>
      <w:r w:rsidR="00E921C8">
        <w:rPr>
          <w:rFonts w:ascii="Times New Roman" w:hAnsi="Times New Roman" w:cs="Times New Roman"/>
          <w:sz w:val="24"/>
          <w:szCs w:val="24"/>
        </w:rPr>
        <w:t>still have been working at the time</w:t>
      </w:r>
      <w:r w:rsidR="00BF0BAE">
        <w:rPr>
          <w:rFonts w:ascii="Times New Roman" w:hAnsi="Times New Roman" w:cs="Times New Roman"/>
          <w:sz w:val="24"/>
          <w:szCs w:val="24"/>
        </w:rPr>
        <w:t xml:space="preserve"> his cancer </w:t>
      </w:r>
      <w:r w:rsidR="00E921C8">
        <w:rPr>
          <w:rFonts w:ascii="Times New Roman" w:hAnsi="Times New Roman" w:cs="Times New Roman"/>
          <w:sz w:val="24"/>
          <w:szCs w:val="24"/>
        </w:rPr>
        <w:t>was</w:t>
      </w:r>
      <w:r w:rsidR="00BF0BAE">
        <w:rPr>
          <w:rFonts w:ascii="Times New Roman" w:hAnsi="Times New Roman" w:cs="Times New Roman"/>
          <w:sz w:val="24"/>
          <w:szCs w:val="24"/>
        </w:rPr>
        <w:t xml:space="preserve"> discovered</w:t>
      </w:r>
      <w:r w:rsidR="0006630E">
        <w:rPr>
          <w:rFonts w:ascii="Times New Roman" w:hAnsi="Times New Roman" w:cs="Times New Roman"/>
          <w:sz w:val="24"/>
          <w:szCs w:val="24"/>
        </w:rPr>
        <w:t xml:space="preserve"> (and thus eligible for the presumption)</w:t>
      </w:r>
      <w:r w:rsidR="00E921C8">
        <w:rPr>
          <w:rFonts w:ascii="Times New Roman" w:hAnsi="Times New Roman" w:cs="Times New Roman"/>
          <w:sz w:val="24"/>
          <w:szCs w:val="24"/>
        </w:rPr>
        <w:t>.</w:t>
      </w:r>
      <w:r w:rsidR="00BF0BAE">
        <w:rPr>
          <w:rFonts w:ascii="Times New Roman" w:hAnsi="Times New Roman" w:cs="Times New Roman"/>
          <w:sz w:val="24"/>
          <w:szCs w:val="24"/>
        </w:rPr>
        <w:t xml:space="preserve"> </w:t>
      </w:r>
      <w:r w:rsidR="0014481D">
        <w:rPr>
          <w:rFonts w:ascii="Times New Roman" w:hAnsi="Times New Roman" w:cs="Times New Roman"/>
          <w:sz w:val="24"/>
          <w:szCs w:val="24"/>
        </w:rPr>
        <w:t>The Petitioner’s frustration is understandable, but the language of the statute is unambiguous.  The legislature did not intend that the presumption apply for an indefinite time.</w:t>
      </w:r>
      <w:r w:rsidR="009B4B49">
        <w:rPr>
          <w:rFonts w:ascii="Times New Roman" w:hAnsi="Times New Roman" w:cs="Times New Roman"/>
          <w:sz w:val="24"/>
          <w:szCs w:val="24"/>
        </w:rPr>
        <w:t xml:space="preserve"> </w:t>
      </w:r>
      <w:proofErr w:type="gramStart"/>
      <w:r w:rsidR="009B4B49">
        <w:rPr>
          <w:rFonts w:ascii="Times New Roman" w:hAnsi="Times New Roman" w:cs="Times New Roman"/>
          <w:i/>
          <w:sz w:val="24"/>
          <w:szCs w:val="24"/>
        </w:rPr>
        <w:t>Logan</w:t>
      </w:r>
      <w:r w:rsidR="009B4B49">
        <w:rPr>
          <w:rFonts w:ascii="Times New Roman" w:hAnsi="Times New Roman" w:cs="Times New Roman"/>
          <w:sz w:val="24"/>
          <w:szCs w:val="24"/>
        </w:rPr>
        <w:t xml:space="preserve"> at 5.</w:t>
      </w:r>
      <w:proofErr w:type="gramEnd"/>
      <w:r w:rsidR="0014481D">
        <w:rPr>
          <w:rFonts w:ascii="Times New Roman" w:hAnsi="Times New Roman" w:cs="Times New Roman"/>
          <w:sz w:val="24"/>
          <w:szCs w:val="24"/>
        </w:rPr>
        <w:t xml:space="preserve"> Even </w:t>
      </w:r>
      <w:r w:rsidR="005B2627">
        <w:rPr>
          <w:rFonts w:ascii="Times New Roman" w:hAnsi="Times New Roman" w:cs="Times New Roman"/>
          <w:sz w:val="24"/>
          <w:szCs w:val="24"/>
        </w:rPr>
        <w:t>if</w:t>
      </w:r>
      <w:r w:rsidR="0014481D">
        <w:rPr>
          <w:rFonts w:ascii="Times New Roman" w:hAnsi="Times New Roman" w:cs="Times New Roman"/>
          <w:sz w:val="24"/>
          <w:szCs w:val="24"/>
        </w:rPr>
        <w:t xml:space="preserve"> I </w:t>
      </w:r>
      <w:r w:rsidR="005B2627">
        <w:rPr>
          <w:rFonts w:ascii="Times New Roman" w:hAnsi="Times New Roman" w:cs="Times New Roman"/>
          <w:sz w:val="24"/>
          <w:szCs w:val="24"/>
        </w:rPr>
        <w:t xml:space="preserve">were </w:t>
      </w:r>
      <w:r w:rsidR="0014481D">
        <w:rPr>
          <w:rFonts w:ascii="Times New Roman" w:hAnsi="Times New Roman" w:cs="Times New Roman"/>
          <w:sz w:val="24"/>
          <w:szCs w:val="24"/>
        </w:rPr>
        <w:t xml:space="preserve">convinced that the result in this case is unfair, I would have no power to alter it. </w:t>
      </w:r>
      <w:r>
        <w:rPr>
          <w:rFonts w:ascii="Times New Roman" w:hAnsi="Times New Roman" w:cs="Times New Roman"/>
          <w:sz w:val="24"/>
          <w:szCs w:val="24"/>
        </w:rPr>
        <w:t xml:space="preserve">DALA </w:t>
      </w:r>
      <w:r w:rsidR="00F23E78">
        <w:rPr>
          <w:rFonts w:ascii="Times New Roman" w:hAnsi="Times New Roman" w:cs="Times New Roman"/>
          <w:sz w:val="24"/>
          <w:szCs w:val="24"/>
        </w:rPr>
        <w:t>has no ability</w:t>
      </w:r>
      <w:r>
        <w:rPr>
          <w:rFonts w:ascii="Times New Roman" w:hAnsi="Times New Roman" w:cs="Times New Roman"/>
          <w:sz w:val="24"/>
          <w:szCs w:val="24"/>
        </w:rPr>
        <w:t xml:space="preserve"> to provide equitable relief. </w:t>
      </w:r>
      <w:r w:rsidRPr="00F23E78">
        <w:rPr>
          <w:rFonts w:ascii="Times New Roman" w:hAnsi="Times New Roman" w:cs="Times New Roman"/>
          <w:i/>
          <w:color w:val="333333"/>
          <w:sz w:val="24"/>
          <w:szCs w:val="24"/>
          <w:shd w:val="clear" w:color="auto" w:fill="FFFFFF"/>
        </w:rPr>
        <w:t>See</w:t>
      </w:r>
      <w:r w:rsidRPr="00F23E78">
        <w:rPr>
          <w:rFonts w:ascii="Times New Roman" w:hAnsi="Times New Roman" w:cs="Times New Roman"/>
          <w:color w:val="333333"/>
          <w:sz w:val="24"/>
          <w:szCs w:val="24"/>
          <w:shd w:val="clear" w:color="auto" w:fill="FFFFFF"/>
        </w:rPr>
        <w:t xml:space="preserve"> </w:t>
      </w:r>
      <w:r w:rsidRPr="00F23E78">
        <w:rPr>
          <w:rFonts w:ascii="Times New Roman" w:hAnsi="Times New Roman" w:cs="Times New Roman"/>
          <w:i/>
          <w:color w:val="333333"/>
          <w:sz w:val="24"/>
          <w:szCs w:val="24"/>
          <w:shd w:val="clear" w:color="auto" w:fill="FFFFFF"/>
        </w:rPr>
        <w:t>Petrillo v. Public Employee Retirement Admin</w:t>
      </w:r>
      <w:r w:rsidRPr="00F23E78">
        <w:rPr>
          <w:rFonts w:ascii="Times New Roman" w:hAnsi="Times New Roman" w:cs="Times New Roman"/>
          <w:color w:val="333333"/>
          <w:sz w:val="24"/>
          <w:szCs w:val="24"/>
          <w:shd w:val="clear" w:color="auto" w:fill="FFFFFF"/>
        </w:rPr>
        <w:t>., Docket No. CR-92-731(Div. of Admin. L</w:t>
      </w:r>
      <w:r w:rsidR="00F23E78">
        <w:rPr>
          <w:rFonts w:ascii="Times New Roman" w:hAnsi="Times New Roman" w:cs="Times New Roman"/>
          <w:color w:val="333333"/>
          <w:sz w:val="24"/>
          <w:szCs w:val="24"/>
          <w:shd w:val="clear" w:color="auto" w:fill="FFFFFF"/>
        </w:rPr>
        <w:t>.</w:t>
      </w:r>
      <w:r w:rsidRPr="00F23E78">
        <w:rPr>
          <w:rFonts w:ascii="Times New Roman" w:hAnsi="Times New Roman" w:cs="Times New Roman"/>
          <w:color w:val="333333"/>
          <w:sz w:val="24"/>
          <w:szCs w:val="24"/>
          <w:shd w:val="clear" w:color="auto" w:fill="FFFFFF"/>
        </w:rPr>
        <w:t xml:space="preserve"> App., Feb. 15, 1993); </w:t>
      </w:r>
      <w:r w:rsidRPr="00F23E78">
        <w:rPr>
          <w:rFonts w:ascii="Times New Roman" w:hAnsi="Times New Roman" w:cs="Times New Roman"/>
          <w:i/>
          <w:color w:val="333333"/>
          <w:sz w:val="24"/>
          <w:szCs w:val="24"/>
          <w:shd w:val="clear" w:color="auto" w:fill="FFFFFF"/>
        </w:rPr>
        <w:t>aff'd</w:t>
      </w:r>
      <w:r w:rsidRPr="00F23E78">
        <w:rPr>
          <w:rFonts w:ascii="Times New Roman" w:hAnsi="Times New Roman" w:cs="Times New Roman"/>
          <w:color w:val="333333"/>
          <w:sz w:val="24"/>
          <w:szCs w:val="24"/>
          <w:shd w:val="clear" w:color="auto" w:fill="FFFFFF"/>
        </w:rPr>
        <w:t xml:space="preserve"> (Contrib. Ret. App. Bd., Oct. 22, 1993) (CRAB does not have the "authority to employ an </w:t>
      </w:r>
      <w:bookmarkStart w:id="1" w:name="hit3"/>
      <w:bookmarkEnd w:id="1"/>
      <w:r w:rsidR="00F23E78">
        <w:rPr>
          <w:rFonts w:ascii="Times New Roman" w:hAnsi="Times New Roman" w:cs="Times New Roman"/>
          <w:color w:val="333333"/>
          <w:sz w:val="24"/>
          <w:szCs w:val="24"/>
          <w:shd w:val="clear" w:color="auto" w:fill="FFFFFF"/>
        </w:rPr>
        <w:t>equitable</w:t>
      </w:r>
      <w:r w:rsidRPr="00F23E78">
        <w:rPr>
          <w:rFonts w:ascii="Times New Roman" w:hAnsi="Times New Roman" w:cs="Times New Roman"/>
          <w:noProof/>
          <w:color w:val="1D1D1D"/>
          <w:sz w:val="24"/>
          <w:szCs w:val="24"/>
          <w:shd w:val="clear" w:color="auto" w:fill="FFFFFF"/>
        </w:rPr>
        <w:drawing>
          <wp:inline distT="0" distB="0" distL="0" distR="0" wp14:anchorId="3E88A898" wp14:editId="1BB8A743">
            <wp:extent cx="8255" cy="8255"/>
            <wp:effectExtent l="0" t="0" r="0" b="0"/>
            <wp:docPr id="1" name="Picture 1" descr="Next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F23E78">
        <w:rPr>
          <w:rFonts w:ascii="Times New Roman" w:hAnsi="Times New Roman" w:cs="Times New Roman"/>
          <w:color w:val="333333"/>
          <w:sz w:val="24"/>
          <w:szCs w:val="24"/>
          <w:shd w:val="clear" w:color="auto" w:fill="FFFFFF"/>
        </w:rPr>
        <w:t xml:space="preserve"> </w:t>
      </w:r>
      <w:r w:rsidRPr="00F23E78">
        <w:rPr>
          <w:rFonts w:ascii="Times New Roman" w:hAnsi="Times New Roman" w:cs="Times New Roman"/>
          <w:color w:val="333333"/>
          <w:sz w:val="24"/>
          <w:szCs w:val="24"/>
          <w:shd w:val="clear" w:color="auto" w:fill="FFFFFF"/>
        </w:rPr>
        <w:t xml:space="preserve">remedy in the face of specific statutory language [to the] contrary."); </w:t>
      </w:r>
      <w:r w:rsidRPr="00F23E78">
        <w:rPr>
          <w:rFonts w:ascii="Times New Roman" w:hAnsi="Times New Roman" w:cs="Times New Roman"/>
          <w:i/>
          <w:color w:val="333333"/>
          <w:sz w:val="24"/>
          <w:szCs w:val="24"/>
          <w:shd w:val="clear" w:color="auto" w:fill="FFFFFF"/>
        </w:rPr>
        <w:t>Bristol County Ret. Bd. v. Contributory Ret. App. Bd.,</w:t>
      </w:r>
      <w:r w:rsidRPr="00F23E78">
        <w:rPr>
          <w:rFonts w:ascii="Times New Roman" w:hAnsi="Times New Roman" w:cs="Times New Roman"/>
          <w:color w:val="333333"/>
          <w:sz w:val="24"/>
          <w:szCs w:val="24"/>
          <w:shd w:val="clear" w:color="auto" w:fill="FFFFFF"/>
        </w:rPr>
        <w:t> </w:t>
      </w:r>
      <w:hyperlink r:id="rId14" w:history="1">
        <w:r w:rsidRPr="00F23E78">
          <w:rPr>
            <w:rStyle w:val="Hyperlink"/>
            <w:rFonts w:ascii="Times New Roman" w:hAnsi="Times New Roman" w:cs="Times New Roman"/>
            <w:color w:val="1D1D1D"/>
            <w:sz w:val="24"/>
            <w:szCs w:val="24"/>
            <w:u w:val="none"/>
            <w:shd w:val="clear" w:color="auto" w:fill="FFFFFF"/>
          </w:rPr>
          <w:t>65 Mass. App. Ct. 443</w:t>
        </w:r>
      </w:hyperlink>
      <w:r w:rsidRPr="00F23E78">
        <w:rPr>
          <w:rFonts w:ascii="Times New Roman" w:hAnsi="Times New Roman" w:cs="Times New Roman"/>
          <w:color w:val="333333"/>
          <w:sz w:val="24"/>
          <w:szCs w:val="24"/>
          <w:shd w:val="clear" w:color="auto" w:fill="FFFFFF"/>
        </w:rPr>
        <w:t>, 451-52 (2006).</w:t>
      </w:r>
    </w:p>
    <w:p w:rsidR="00FD6CD4" w:rsidRDefault="00FD6CD4">
      <w:pPr>
        <w:rPr>
          <w:rFonts w:ascii="Times New Roman" w:hAnsi="Times New Roman" w:cs="Times New Roman"/>
          <w:sz w:val="24"/>
          <w:szCs w:val="24"/>
        </w:rPr>
      </w:pPr>
    </w:p>
    <w:p w:rsidR="00976925" w:rsidRDefault="00976925" w:rsidP="00CB39F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decision of the Somerville Retirement Board is affirmed.</w:t>
      </w:r>
    </w:p>
    <w:p w:rsidR="00F23E78" w:rsidRDefault="00F23E78" w:rsidP="002559D8">
      <w:pPr>
        <w:spacing w:line="480" w:lineRule="auto"/>
        <w:ind w:firstLine="720"/>
        <w:rPr>
          <w:rFonts w:ascii="Times New Roman" w:hAnsi="Times New Roman" w:cs="Times New Roman"/>
          <w:sz w:val="24"/>
          <w:szCs w:val="24"/>
        </w:rPr>
      </w:pPr>
    </w:p>
    <w:p w:rsidR="00423CE5" w:rsidRPr="002559D8" w:rsidRDefault="00423CE5" w:rsidP="002559D8">
      <w:pPr>
        <w:spacing w:line="480" w:lineRule="auto"/>
        <w:ind w:firstLine="720"/>
        <w:rPr>
          <w:rFonts w:ascii="Times New Roman" w:hAnsi="Times New Roman" w:cs="Times New Roman"/>
          <w:sz w:val="24"/>
          <w:szCs w:val="24"/>
        </w:rPr>
      </w:pPr>
      <w:r w:rsidRPr="002559D8">
        <w:rPr>
          <w:rFonts w:ascii="Times New Roman" w:hAnsi="Times New Roman" w:cs="Times New Roman"/>
          <w:sz w:val="24"/>
          <w:szCs w:val="24"/>
        </w:rPr>
        <w:t>DIVISION OF ADMINISTRATIVE LAW APPEALS</w:t>
      </w:r>
    </w:p>
    <w:p w:rsidR="00423CE5" w:rsidRPr="002559D8" w:rsidRDefault="00423CE5" w:rsidP="0062688A">
      <w:pPr>
        <w:ind w:left="720"/>
        <w:rPr>
          <w:rFonts w:ascii="Times New Roman" w:hAnsi="Times New Roman" w:cs="Times New Roman"/>
          <w:sz w:val="24"/>
          <w:szCs w:val="24"/>
        </w:rPr>
      </w:pPr>
      <w:r w:rsidRPr="002559D8">
        <w:rPr>
          <w:rFonts w:ascii="Times New Roman" w:hAnsi="Times New Roman" w:cs="Times New Roman"/>
          <w:sz w:val="24"/>
          <w:szCs w:val="24"/>
        </w:rPr>
        <w:t>_____________________</w:t>
      </w:r>
      <w:r w:rsidR="00CC213C" w:rsidRPr="002559D8">
        <w:rPr>
          <w:rFonts w:ascii="Times New Roman" w:hAnsi="Times New Roman" w:cs="Times New Roman"/>
          <w:sz w:val="24"/>
          <w:szCs w:val="24"/>
        </w:rPr>
        <w:t>________________</w:t>
      </w:r>
    </w:p>
    <w:p w:rsidR="00423CE5" w:rsidRPr="002559D8" w:rsidRDefault="0017217C" w:rsidP="0062688A">
      <w:pPr>
        <w:ind w:left="720"/>
        <w:rPr>
          <w:rFonts w:ascii="Times New Roman" w:hAnsi="Times New Roman" w:cs="Times New Roman"/>
          <w:sz w:val="24"/>
          <w:szCs w:val="24"/>
        </w:rPr>
      </w:pPr>
      <w:r>
        <w:rPr>
          <w:rFonts w:ascii="Times New Roman" w:hAnsi="Times New Roman" w:cs="Times New Roman"/>
          <w:sz w:val="24"/>
          <w:szCs w:val="24"/>
        </w:rPr>
        <w:t>Kristin M. Palace</w:t>
      </w:r>
    </w:p>
    <w:p w:rsidR="006546F6" w:rsidRPr="002559D8" w:rsidRDefault="00423CE5" w:rsidP="00FD6CD4">
      <w:pPr>
        <w:ind w:left="720"/>
        <w:rPr>
          <w:rFonts w:ascii="Times New Roman" w:hAnsi="Times New Roman" w:cs="Times New Roman"/>
          <w:sz w:val="24"/>
          <w:szCs w:val="24"/>
        </w:rPr>
      </w:pPr>
      <w:r w:rsidRPr="002559D8">
        <w:rPr>
          <w:rFonts w:ascii="Times New Roman" w:hAnsi="Times New Roman" w:cs="Times New Roman"/>
          <w:sz w:val="24"/>
          <w:szCs w:val="24"/>
        </w:rPr>
        <w:t>Administrative Magistrate</w:t>
      </w:r>
      <w:r w:rsidRPr="002559D8">
        <w:rPr>
          <w:rFonts w:ascii="Times New Roman" w:hAnsi="Times New Roman" w:cs="Times New Roman"/>
          <w:sz w:val="24"/>
          <w:szCs w:val="24"/>
        </w:rPr>
        <w:tab/>
      </w:r>
    </w:p>
    <w:sectPr w:rsidR="006546F6" w:rsidRPr="002559D8" w:rsidSect="006214B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E8" w:rsidRDefault="005203E8" w:rsidP="00423CE5">
      <w:r>
        <w:separator/>
      </w:r>
    </w:p>
  </w:endnote>
  <w:endnote w:type="continuationSeparator" w:id="0">
    <w:p w:rsidR="005203E8" w:rsidRDefault="005203E8" w:rsidP="0042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33361"/>
      <w:docPartObj>
        <w:docPartGallery w:val="Page Numbers (Bottom of Page)"/>
        <w:docPartUnique/>
      </w:docPartObj>
    </w:sdtPr>
    <w:sdtEndPr>
      <w:rPr>
        <w:noProof/>
      </w:rPr>
    </w:sdtEndPr>
    <w:sdtContent>
      <w:p w:rsidR="002838E0" w:rsidRDefault="002838E0">
        <w:pPr>
          <w:pStyle w:val="Footer"/>
          <w:jc w:val="center"/>
        </w:pPr>
        <w:r>
          <w:fldChar w:fldCharType="begin"/>
        </w:r>
        <w:r>
          <w:instrText xml:space="preserve"> PAGE   \* MERGEFORMAT </w:instrText>
        </w:r>
        <w:r>
          <w:fldChar w:fldCharType="separate"/>
        </w:r>
        <w:r w:rsidR="00412C3D">
          <w:rPr>
            <w:noProof/>
          </w:rPr>
          <w:t>8</w:t>
        </w:r>
        <w:r>
          <w:rPr>
            <w:noProof/>
          </w:rPr>
          <w:fldChar w:fldCharType="end"/>
        </w:r>
      </w:p>
    </w:sdtContent>
  </w:sdt>
  <w:p w:rsidR="002838E0" w:rsidRDefault="00283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E8" w:rsidRDefault="005203E8" w:rsidP="00423CE5">
      <w:r>
        <w:separator/>
      </w:r>
    </w:p>
  </w:footnote>
  <w:footnote w:type="continuationSeparator" w:id="0">
    <w:p w:rsidR="005203E8" w:rsidRDefault="005203E8" w:rsidP="00423CE5">
      <w:r>
        <w:continuationSeparator/>
      </w:r>
    </w:p>
  </w:footnote>
  <w:footnote w:id="1">
    <w:p w:rsidR="008454EC" w:rsidRDefault="008454EC">
      <w:pPr>
        <w:pStyle w:val="FootnoteText"/>
      </w:pPr>
      <w:r>
        <w:rPr>
          <w:rStyle w:val="FootnoteReference"/>
        </w:rPr>
        <w:footnoteRef/>
      </w:r>
      <w:r>
        <w:t xml:space="preserve"> </w:t>
      </w:r>
      <w:r w:rsidRPr="008454EC">
        <w:rPr>
          <w:rFonts w:ascii="Times New Roman" w:hAnsi="Times New Roman" w:cs="Times New Roman"/>
        </w:rPr>
        <w:t xml:space="preserve">Dr. McDermott’s entire letter reads as follows:  </w:t>
      </w:r>
      <w:r>
        <w:rPr>
          <w:rFonts w:ascii="Times New Roman" w:hAnsi="Times New Roman" w:cs="Times New Roman"/>
        </w:rPr>
        <w:t>“</w:t>
      </w:r>
      <w:r w:rsidRPr="008454EC">
        <w:rPr>
          <w:rFonts w:ascii="Times New Roman" w:hAnsi="Times New Roman" w:cs="Times New Roman"/>
        </w:rPr>
        <w:t xml:space="preserve">To </w:t>
      </w:r>
      <w:proofErr w:type="gramStart"/>
      <w:r w:rsidRPr="008454EC">
        <w:rPr>
          <w:rFonts w:ascii="Times New Roman" w:hAnsi="Times New Roman" w:cs="Times New Roman"/>
        </w:rPr>
        <w:t>whom it may concern</w:t>
      </w:r>
      <w:proofErr w:type="gramEnd"/>
      <w:r>
        <w:rPr>
          <w:rFonts w:ascii="Times New Roman" w:hAnsi="Times New Roman" w:cs="Times New Roman"/>
        </w:rPr>
        <w:t>,</w:t>
      </w:r>
      <w:r w:rsidRPr="008454EC">
        <w:rPr>
          <w:rFonts w:ascii="Times New Roman" w:hAnsi="Times New Roman" w:cs="Times New Roman"/>
        </w:rPr>
        <w:t xml:space="preserve"> I am contacting you in regards to a patient under my care who passed away of metastatic melano</w:t>
      </w:r>
      <w:r>
        <w:rPr>
          <w:rFonts w:ascii="Times New Roman" w:hAnsi="Times New Roman" w:cs="Times New Roman"/>
        </w:rPr>
        <w:t>ma on 12/28/2014, Mr. James P. C</w:t>
      </w:r>
      <w:r w:rsidRPr="008454EC">
        <w:rPr>
          <w:rFonts w:ascii="Times New Roman" w:hAnsi="Times New Roman" w:cs="Times New Roman"/>
        </w:rPr>
        <w:t>onsidine.  The source of the patient’s melanoma was likely on the skin of the right shoulder.  This area was biopsied in 2003 which revealed lentiginous compound dysplas</w:t>
      </w:r>
      <w:r>
        <w:rPr>
          <w:rFonts w:ascii="Times New Roman" w:hAnsi="Times New Roman" w:cs="Times New Roman"/>
        </w:rPr>
        <w:t>tic nevus with moderate atypia.</w:t>
      </w:r>
      <w:r w:rsidRPr="008454EC">
        <w:rPr>
          <w:rFonts w:ascii="Times New Roman" w:hAnsi="Times New Roman" w:cs="Times New Roman"/>
        </w:rPr>
        <w:t xml:space="preserve"> 10 years later, this same area was biopsied and the patient was diagnosed with melanoma.  The original skin lesion was likely the sour</w:t>
      </w:r>
      <w:r>
        <w:rPr>
          <w:rFonts w:ascii="Times New Roman" w:hAnsi="Times New Roman" w:cs="Times New Roman"/>
        </w:rPr>
        <w:t>c</w:t>
      </w:r>
      <w:r w:rsidRPr="008454EC">
        <w:rPr>
          <w:rFonts w:ascii="Times New Roman" w:hAnsi="Times New Roman" w:cs="Times New Roman"/>
        </w:rPr>
        <w:t>e of the melanoma.</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E0" w:rsidRPr="002559D8" w:rsidRDefault="00BB0535">
    <w:pPr>
      <w:pStyle w:val="Header"/>
      <w:rPr>
        <w:rFonts w:ascii="Times New Roman" w:hAnsi="Times New Roman" w:cs="Times New Roman"/>
        <w:i/>
        <w:sz w:val="24"/>
        <w:szCs w:val="24"/>
      </w:rPr>
    </w:pPr>
    <w:r>
      <w:rPr>
        <w:rFonts w:ascii="Times New Roman" w:hAnsi="Times New Roman" w:cs="Times New Roman"/>
        <w:i/>
        <w:sz w:val="24"/>
        <w:szCs w:val="24"/>
      </w:rPr>
      <w:t>Patricia Considine v. Somerville Retirement Board</w:t>
    </w:r>
    <w:r>
      <w:rPr>
        <w:rFonts w:ascii="Times New Roman" w:hAnsi="Times New Roman" w:cs="Times New Roman"/>
        <w:i/>
        <w:sz w:val="24"/>
        <w:szCs w:val="24"/>
      </w:rPr>
      <w:tab/>
      <w:t>CR-16-452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E0" w:rsidRPr="002559D8" w:rsidRDefault="002838E0" w:rsidP="006214B2">
    <w:pPr>
      <w:pStyle w:val="Header"/>
      <w:jc w:val="center"/>
      <w:rPr>
        <w:rFonts w:ascii="Times New Roman" w:hAnsi="Times New Roman" w:cs="Times New Roman"/>
        <w:b/>
        <w:sz w:val="24"/>
        <w:szCs w:val="24"/>
      </w:rPr>
    </w:pPr>
    <w:r w:rsidRPr="002559D8">
      <w:rPr>
        <w:rFonts w:ascii="Times New Roman" w:hAnsi="Times New Roman" w:cs="Times New Roman"/>
        <w:b/>
        <w:sz w:val="24"/>
        <w:szCs w:val="24"/>
      </w:rPr>
      <w:t>COMMONWEALTH OF MASSACHUSETTS</w:t>
    </w:r>
  </w:p>
  <w:p w:rsidR="002838E0" w:rsidRPr="002559D8" w:rsidRDefault="002838E0" w:rsidP="006214B2">
    <w:pPr>
      <w:pStyle w:val="Header"/>
      <w:jc w:val="center"/>
      <w:rPr>
        <w:rFonts w:ascii="Times New Roman" w:hAnsi="Times New Roman" w:cs="Times New Roman"/>
        <w:b/>
        <w:sz w:val="24"/>
        <w:szCs w:val="24"/>
      </w:rPr>
    </w:pPr>
  </w:p>
  <w:p w:rsidR="002838E0" w:rsidRPr="002559D8" w:rsidRDefault="00BA6FF7" w:rsidP="006214B2">
    <w:pPr>
      <w:pStyle w:val="Header"/>
      <w:rPr>
        <w:rFonts w:ascii="Times New Roman" w:hAnsi="Times New Roman" w:cs="Times New Roman"/>
        <w:sz w:val="24"/>
        <w:szCs w:val="24"/>
      </w:rPr>
    </w:pPr>
    <w:r>
      <w:rPr>
        <w:rFonts w:ascii="Times New Roman" w:hAnsi="Times New Roman" w:cs="Times New Roman"/>
        <w:sz w:val="24"/>
        <w:szCs w:val="24"/>
      </w:rPr>
      <w:t>Middlesex</w:t>
    </w:r>
    <w:r w:rsidR="002838E0" w:rsidRPr="002559D8">
      <w:rPr>
        <w:rFonts w:ascii="Times New Roman" w:hAnsi="Times New Roman" w:cs="Times New Roman"/>
        <w:sz w:val="24"/>
        <w:szCs w:val="24"/>
      </w:rPr>
      <w:t>, ss.</w:t>
    </w:r>
    <w:r w:rsidR="002838E0" w:rsidRPr="002559D8">
      <w:rPr>
        <w:rFonts w:ascii="Times New Roman" w:hAnsi="Times New Roman" w:cs="Times New Roman"/>
        <w:sz w:val="24"/>
        <w:szCs w:val="24"/>
      </w:rPr>
      <w:tab/>
    </w:r>
    <w:r w:rsidR="002838E0" w:rsidRPr="002559D8">
      <w:rPr>
        <w:rFonts w:ascii="Times New Roman" w:hAnsi="Times New Roman" w:cs="Times New Roman"/>
        <w:sz w:val="24"/>
        <w:szCs w:val="24"/>
      </w:rPr>
      <w:tab/>
    </w:r>
    <w:r w:rsidR="002838E0" w:rsidRPr="002559D8">
      <w:rPr>
        <w:rFonts w:ascii="Times New Roman" w:hAnsi="Times New Roman" w:cs="Times New Roman"/>
        <w:b/>
        <w:sz w:val="24"/>
        <w:szCs w:val="24"/>
      </w:rPr>
      <w:t>Division of Administrative Law Appeals</w:t>
    </w:r>
  </w:p>
  <w:p w:rsidR="002838E0" w:rsidRDefault="00283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A9F"/>
    <w:multiLevelType w:val="hybridMultilevel"/>
    <w:tmpl w:val="870C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91715"/>
    <w:multiLevelType w:val="hybridMultilevel"/>
    <w:tmpl w:val="734E1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B47A1"/>
    <w:multiLevelType w:val="hybridMultilevel"/>
    <w:tmpl w:val="1AA80DEE"/>
    <w:lvl w:ilvl="0" w:tplc="4CD01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3A6B00"/>
    <w:multiLevelType w:val="hybridMultilevel"/>
    <w:tmpl w:val="3626A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124135"/>
    <w:multiLevelType w:val="hybridMultilevel"/>
    <w:tmpl w:val="95C2C2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E5"/>
    <w:rsid w:val="00003ABC"/>
    <w:rsid w:val="00021EF5"/>
    <w:rsid w:val="00052FE1"/>
    <w:rsid w:val="000555EF"/>
    <w:rsid w:val="0006630E"/>
    <w:rsid w:val="00073696"/>
    <w:rsid w:val="000774D4"/>
    <w:rsid w:val="00083C68"/>
    <w:rsid w:val="0008507A"/>
    <w:rsid w:val="000905F9"/>
    <w:rsid w:val="0009167E"/>
    <w:rsid w:val="00093609"/>
    <w:rsid w:val="000973F9"/>
    <w:rsid w:val="000A065F"/>
    <w:rsid w:val="000A282E"/>
    <w:rsid w:val="000A7DFB"/>
    <w:rsid w:val="000B003A"/>
    <w:rsid w:val="000B61D7"/>
    <w:rsid w:val="000D7F5F"/>
    <w:rsid w:val="000E1750"/>
    <w:rsid w:val="000E39B6"/>
    <w:rsid w:val="000E50E9"/>
    <w:rsid w:val="0012535F"/>
    <w:rsid w:val="001321C1"/>
    <w:rsid w:val="0014481D"/>
    <w:rsid w:val="00153B89"/>
    <w:rsid w:val="0015728B"/>
    <w:rsid w:val="00165A90"/>
    <w:rsid w:val="00166916"/>
    <w:rsid w:val="001717C4"/>
    <w:rsid w:val="0017217C"/>
    <w:rsid w:val="00180E84"/>
    <w:rsid w:val="001825ED"/>
    <w:rsid w:val="001858A4"/>
    <w:rsid w:val="0019162A"/>
    <w:rsid w:val="00195727"/>
    <w:rsid w:val="001C144E"/>
    <w:rsid w:val="001D51FA"/>
    <w:rsid w:val="001D7CED"/>
    <w:rsid w:val="001E0D75"/>
    <w:rsid w:val="001E2FA0"/>
    <w:rsid w:val="001E5E99"/>
    <w:rsid w:val="00200E05"/>
    <w:rsid w:val="0021453D"/>
    <w:rsid w:val="002204E8"/>
    <w:rsid w:val="002260C4"/>
    <w:rsid w:val="00230DF9"/>
    <w:rsid w:val="00242040"/>
    <w:rsid w:val="002559D8"/>
    <w:rsid w:val="00271890"/>
    <w:rsid w:val="00275670"/>
    <w:rsid w:val="002760EB"/>
    <w:rsid w:val="00280FFF"/>
    <w:rsid w:val="002838E0"/>
    <w:rsid w:val="0029258D"/>
    <w:rsid w:val="00296D9A"/>
    <w:rsid w:val="002A09E0"/>
    <w:rsid w:val="002C00D1"/>
    <w:rsid w:val="002C70A3"/>
    <w:rsid w:val="002C746D"/>
    <w:rsid w:val="002D2A9C"/>
    <w:rsid w:val="002D4205"/>
    <w:rsid w:val="002E0F0D"/>
    <w:rsid w:val="002E3282"/>
    <w:rsid w:val="002E3FEC"/>
    <w:rsid w:val="002E70DE"/>
    <w:rsid w:val="002E78EA"/>
    <w:rsid w:val="002F426F"/>
    <w:rsid w:val="002F69FA"/>
    <w:rsid w:val="00305547"/>
    <w:rsid w:val="00307CA1"/>
    <w:rsid w:val="00322513"/>
    <w:rsid w:val="003320BF"/>
    <w:rsid w:val="00335E2A"/>
    <w:rsid w:val="003457E4"/>
    <w:rsid w:val="003478BF"/>
    <w:rsid w:val="003520D7"/>
    <w:rsid w:val="00356C72"/>
    <w:rsid w:val="00357278"/>
    <w:rsid w:val="00363F6C"/>
    <w:rsid w:val="00370EAC"/>
    <w:rsid w:val="00372291"/>
    <w:rsid w:val="00375316"/>
    <w:rsid w:val="00383AD2"/>
    <w:rsid w:val="00386515"/>
    <w:rsid w:val="003925C6"/>
    <w:rsid w:val="00394336"/>
    <w:rsid w:val="00394F64"/>
    <w:rsid w:val="003963DE"/>
    <w:rsid w:val="003A0B4E"/>
    <w:rsid w:val="003A276A"/>
    <w:rsid w:val="003A3EE7"/>
    <w:rsid w:val="003A66EB"/>
    <w:rsid w:val="003B27D6"/>
    <w:rsid w:val="003C15C2"/>
    <w:rsid w:val="003D53C3"/>
    <w:rsid w:val="003D5A5B"/>
    <w:rsid w:val="003E112F"/>
    <w:rsid w:val="003F21A2"/>
    <w:rsid w:val="00405106"/>
    <w:rsid w:val="00405219"/>
    <w:rsid w:val="00407F13"/>
    <w:rsid w:val="00412C3D"/>
    <w:rsid w:val="00413BD8"/>
    <w:rsid w:val="00421D47"/>
    <w:rsid w:val="00423CE5"/>
    <w:rsid w:val="00426D17"/>
    <w:rsid w:val="00433A0E"/>
    <w:rsid w:val="0043732E"/>
    <w:rsid w:val="00452400"/>
    <w:rsid w:val="0048705E"/>
    <w:rsid w:val="004A588F"/>
    <w:rsid w:val="004A79AF"/>
    <w:rsid w:val="004B60AE"/>
    <w:rsid w:val="004D1525"/>
    <w:rsid w:val="004D2757"/>
    <w:rsid w:val="004D6D9A"/>
    <w:rsid w:val="004D7843"/>
    <w:rsid w:val="004E4717"/>
    <w:rsid w:val="004F0424"/>
    <w:rsid w:val="004F354F"/>
    <w:rsid w:val="005019DB"/>
    <w:rsid w:val="00501E13"/>
    <w:rsid w:val="00503853"/>
    <w:rsid w:val="005044AA"/>
    <w:rsid w:val="00505049"/>
    <w:rsid w:val="00507568"/>
    <w:rsid w:val="005203E8"/>
    <w:rsid w:val="00525364"/>
    <w:rsid w:val="00526D17"/>
    <w:rsid w:val="00535A6F"/>
    <w:rsid w:val="00540199"/>
    <w:rsid w:val="005454C7"/>
    <w:rsid w:val="00556011"/>
    <w:rsid w:val="0057224E"/>
    <w:rsid w:val="00574CFD"/>
    <w:rsid w:val="0057506A"/>
    <w:rsid w:val="0058570B"/>
    <w:rsid w:val="005858FC"/>
    <w:rsid w:val="00594F4D"/>
    <w:rsid w:val="00597F66"/>
    <w:rsid w:val="005B0842"/>
    <w:rsid w:val="005B2627"/>
    <w:rsid w:val="005B49CA"/>
    <w:rsid w:val="005B6A83"/>
    <w:rsid w:val="005C03EC"/>
    <w:rsid w:val="005D6C05"/>
    <w:rsid w:val="005E50AD"/>
    <w:rsid w:val="005E7E5D"/>
    <w:rsid w:val="00603165"/>
    <w:rsid w:val="00604A99"/>
    <w:rsid w:val="006077B4"/>
    <w:rsid w:val="006214B2"/>
    <w:rsid w:val="0062688A"/>
    <w:rsid w:val="00631099"/>
    <w:rsid w:val="006546F6"/>
    <w:rsid w:val="00654B6F"/>
    <w:rsid w:val="00664232"/>
    <w:rsid w:val="00664B96"/>
    <w:rsid w:val="0068155D"/>
    <w:rsid w:val="00681E47"/>
    <w:rsid w:val="006842EA"/>
    <w:rsid w:val="0068535C"/>
    <w:rsid w:val="00686052"/>
    <w:rsid w:val="006970B8"/>
    <w:rsid w:val="006A28E9"/>
    <w:rsid w:val="006A4B16"/>
    <w:rsid w:val="006A7B07"/>
    <w:rsid w:val="006B78CB"/>
    <w:rsid w:val="006C0721"/>
    <w:rsid w:val="006C24F8"/>
    <w:rsid w:val="006C4269"/>
    <w:rsid w:val="006D04FC"/>
    <w:rsid w:val="006D1696"/>
    <w:rsid w:val="006D39B8"/>
    <w:rsid w:val="006D4EFF"/>
    <w:rsid w:val="006E67F3"/>
    <w:rsid w:val="006F14EA"/>
    <w:rsid w:val="006F7B93"/>
    <w:rsid w:val="007005F8"/>
    <w:rsid w:val="007072E3"/>
    <w:rsid w:val="00730852"/>
    <w:rsid w:val="0073456E"/>
    <w:rsid w:val="00735910"/>
    <w:rsid w:val="007410AB"/>
    <w:rsid w:val="0074491C"/>
    <w:rsid w:val="00756028"/>
    <w:rsid w:val="007629DF"/>
    <w:rsid w:val="00764197"/>
    <w:rsid w:val="007657CA"/>
    <w:rsid w:val="0076731F"/>
    <w:rsid w:val="00772FB9"/>
    <w:rsid w:val="007735ED"/>
    <w:rsid w:val="00776732"/>
    <w:rsid w:val="00782B1B"/>
    <w:rsid w:val="007A7992"/>
    <w:rsid w:val="007B1DE5"/>
    <w:rsid w:val="007C011C"/>
    <w:rsid w:val="007D7837"/>
    <w:rsid w:val="007E250B"/>
    <w:rsid w:val="007E3852"/>
    <w:rsid w:val="007F7F9E"/>
    <w:rsid w:val="00804AF0"/>
    <w:rsid w:val="008118D6"/>
    <w:rsid w:val="00812BAD"/>
    <w:rsid w:val="008146F2"/>
    <w:rsid w:val="008224F3"/>
    <w:rsid w:val="008228BF"/>
    <w:rsid w:val="00824B23"/>
    <w:rsid w:val="0083162D"/>
    <w:rsid w:val="008420B4"/>
    <w:rsid w:val="008454EC"/>
    <w:rsid w:val="00854CA0"/>
    <w:rsid w:val="0086178A"/>
    <w:rsid w:val="00864A95"/>
    <w:rsid w:val="00866E0C"/>
    <w:rsid w:val="00867DA1"/>
    <w:rsid w:val="00870496"/>
    <w:rsid w:val="00871199"/>
    <w:rsid w:val="00872027"/>
    <w:rsid w:val="00874D35"/>
    <w:rsid w:val="00891F1C"/>
    <w:rsid w:val="00895378"/>
    <w:rsid w:val="008A05C1"/>
    <w:rsid w:val="008A5247"/>
    <w:rsid w:val="008B1A09"/>
    <w:rsid w:val="008B1B8F"/>
    <w:rsid w:val="008C68EB"/>
    <w:rsid w:val="008C7767"/>
    <w:rsid w:val="008D1036"/>
    <w:rsid w:val="008E560B"/>
    <w:rsid w:val="008F5BD4"/>
    <w:rsid w:val="008F6DE6"/>
    <w:rsid w:val="008F7776"/>
    <w:rsid w:val="009001D9"/>
    <w:rsid w:val="00912C35"/>
    <w:rsid w:val="009156F0"/>
    <w:rsid w:val="009157B8"/>
    <w:rsid w:val="0092420B"/>
    <w:rsid w:val="009435EC"/>
    <w:rsid w:val="0094574A"/>
    <w:rsid w:val="0096157B"/>
    <w:rsid w:val="009655D1"/>
    <w:rsid w:val="009747E5"/>
    <w:rsid w:val="00975424"/>
    <w:rsid w:val="00976925"/>
    <w:rsid w:val="00976C5D"/>
    <w:rsid w:val="009811F2"/>
    <w:rsid w:val="00981C82"/>
    <w:rsid w:val="00992A49"/>
    <w:rsid w:val="00994C40"/>
    <w:rsid w:val="009A76A8"/>
    <w:rsid w:val="009B4B49"/>
    <w:rsid w:val="009B76DE"/>
    <w:rsid w:val="009C726F"/>
    <w:rsid w:val="009D0D8A"/>
    <w:rsid w:val="009D1F69"/>
    <w:rsid w:val="009D6887"/>
    <w:rsid w:val="009E2FBD"/>
    <w:rsid w:val="009F675D"/>
    <w:rsid w:val="00A145D9"/>
    <w:rsid w:val="00A20D60"/>
    <w:rsid w:val="00A242B8"/>
    <w:rsid w:val="00A25A27"/>
    <w:rsid w:val="00A27CC1"/>
    <w:rsid w:val="00A27F3D"/>
    <w:rsid w:val="00A40D3F"/>
    <w:rsid w:val="00A44A7D"/>
    <w:rsid w:val="00A540A8"/>
    <w:rsid w:val="00A54154"/>
    <w:rsid w:val="00A6279A"/>
    <w:rsid w:val="00A62CB6"/>
    <w:rsid w:val="00A63B57"/>
    <w:rsid w:val="00A71276"/>
    <w:rsid w:val="00A71F7A"/>
    <w:rsid w:val="00A80F25"/>
    <w:rsid w:val="00A94A52"/>
    <w:rsid w:val="00A94FF2"/>
    <w:rsid w:val="00AA0B9A"/>
    <w:rsid w:val="00AA5421"/>
    <w:rsid w:val="00AB7A76"/>
    <w:rsid w:val="00AC263D"/>
    <w:rsid w:val="00AC58EE"/>
    <w:rsid w:val="00AC678A"/>
    <w:rsid w:val="00AE472B"/>
    <w:rsid w:val="00AF0705"/>
    <w:rsid w:val="00AF5380"/>
    <w:rsid w:val="00B044BA"/>
    <w:rsid w:val="00B101E8"/>
    <w:rsid w:val="00B16EC6"/>
    <w:rsid w:val="00B26368"/>
    <w:rsid w:val="00B316FE"/>
    <w:rsid w:val="00B3712D"/>
    <w:rsid w:val="00B45355"/>
    <w:rsid w:val="00B51C53"/>
    <w:rsid w:val="00B6089E"/>
    <w:rsid w:val="00B65AC8"/>
    <w:rsid w:val="00B70F8B"/>
    <w:rsid w:val="00B937D2"/>
    <w:rsid w:val="00BA206D"/>
    <w:rsid w:val="00BA4AB2"/>
    <w:rsid w:val="00BA6FF7"/>
    <w:rsid w:val="00BB0535"/>
    <w:rsid w:val="00BB3780"/>
    <w:rsid w:val="00BB598D"/>
    <w:rsid w:val="00BC7D1C"/>
    <w:rsid w:val="00BD05CA"/>
    <w:rsid w:val="00BD6778"/>
    <w:rsid w:val="00BE111E"/>
    <w:rsid w:val="00BE69A8"/>
    <w:rsid w:val="00BF0BAE"/>
    <w:rsid w:val="00BF1FBC"/>
    <w:rsid w:val="00C008EE"/>
    <w:rsid w:val="00C02722"/>
    <w:rsid w:val="00C04E78"/>
    <w:rsid w:val="00C36163"/>
    <w:rsid w:val="00C41E52"/>
    <w:rsid w:val="00C42613"/>
    <w:rsid w:val="00C53439"/>
    <w:rsid w:val="00C5346F"/>
    <w:rsid w:val="00C54D85"/>
    <w:rsid w:val="00C5617C"/>
    <w:rsid w:val="00C70DF9"/>
    <w:rsid w:val="00C82CF6"/>
    <w:rsid w:val="00C85FF8"/>
    <w:rsid w:val="00C90E00"/>
    <w:rsid w:val="00C936E2"/>
    <w:rsid w:val="00CA28C6"/>
    <w:rsid w:val="00CB39FF"/>
    <w:rsid w:val="00CC213C"/>
    <w:rsid w:val="00CC671E"/>
    <w:rsid w:val="00CD7D50"/>
    <w:rsid w:val="00CD7E64"/>
    <w:rsid w:val="00CF09C8"/>
    <w:rsid w:val="00CF6A5C"/>
    <w:rsid w:val="00D0241F"/>
    <w:rsid w:val="00D02BD9"/>
    <w:rsid w:val="00D04F31"/>
    <w:rsid w:val="00D13CCA"/>
    <w:rsid w:val="00D31C6B"/>
    <w:rsid w:val="00D32A5C"/>
    <w:rsid w:val="00D33BAE"/>
    <w:rsid w:val="00D34348"/>
    <w:rsid w:val="00D42FBB"/>
    <w:rsid w:val="00D434D9"/>
    <w:rsid w:val="00D44F39"/>
    <w:rsid w:val="00D456BA"/>
    <w:rsid w:val="00D51EE5"/>
    <w:rsid w:val="00D52A86"/>
    <w:rsid w:val="00D56BA1"/>
    <w:rsid w:val="00D63C1E"/>
    <w:rsid w:val="00D775CD"/>
    <w:rsid w:val="00D913A9"/>
    <w:rsid w:val="00DA4653"/>
    <w:rsid w:val="00DB1FFB"/>
    <w:rsid w:val="00DE0EAA"/>
    <w:rsid w:val="00E022C7"/>
    <w:rsid w:val="00E10CFA"/>
    <w:rsid w:val="00E11C8D"/>
    <w:rsid w:val="00E15F01"/>
    <w:rsid w:val="00E163C1"/>
    <w:rsid w:val="00E2194B"/>
    <w:rsid w:val="00E263D2"/>
    <w:rsid w:val="00E26C51"/>
    <w:rsid w:val="00E33463"/>
    <w:rsid w:val="00E36FC8"/>
    <w:rsid w:val="00E43FE8"/>
    <w:rsid w:val="00E52636"/>
    <w:rsid w:val="00E54022"/>
    <w:rsid w:val="00E74DA1"/>
    <w:rsid w:val="00E7542B"/>
    <w:rsid w:val="00E76049"/>
    <w:rsid w:val="00E921C8"/>
    <w:rsid w:val="00E92ABE"/>
    <w:rsid w:val="00E95795"/>
    <w:rsid w:val="00EB5BF4"/>
    <w:rsid w:val="00EE1FEC"/>
    <w:rsid w:val="00EF4355"/>
    <w:rsid w:val="00F03226"/>
    <w:rsid w:val="00F068E9"/>
    <w:rsid w:val="00F1025B"/>
    <w:rsid w:val="00F22785"/>
    <w:rsid w:val="00F23E78"/>
    <w:rsid w:val="00F23F9E"/>
    <w:rsid w:val="00F52FD6"/>
    <w:rsid w:val="00F5609F"/>
    <w:rsid w:val="00F6129D"/>
    <w:rsid w:val="00F614DD"/>
    <w:rsid w:val="00F618A3"/>
    <w:rsid w:val="00F629FA"/>
    <w:rsid w:val="00F64C6D"/>
    <w:rsid w:val="00F667DD"/>
    <w:rsid w:val="00F76FE4"/>
    <w:rsid w:val="00F85497"/>
    <w:rsid w:val="00F9322F"/>
    <w:rsid w:val="00FB515F"/>
    <w:rsid w:val="00FD6CD4"/>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table" w:styleId="TableGrid">
    <w:name w:val="Table Grid"/>
    <w:basedOn w:val="TableNormal"/>
    <w:uiPriority w:val="59"/>
    <w:rsid w:val="0023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26F"/>
    <w:pPr>
      <w:ind w:left="720"/>
      <w:contextualSpacing/>
    </w:pPr>
  </w:style>
  <w:style w:type="paragraph" w:styleId="NoSpacing">
    <w:name w:val="No Spacing"/>
    <w:uiPriority w:val="1"/>
    <w:qFormat/>
    <w:rsid w:val="00B26368"/>
  </w:style>
  <w:style w:type="paragraph" w:styleId="FootnoteText">
    <w:name w:val="footnote text"/>
    <w:basedOn w:val="Normal"/>
    <w:link w:val="FootnoteTextChar"/>
    <w:uiPriority w:val="99"/>
    <w:semiHidden/>
    <w:unhideWhenUsed/>
    <w:rsid w:val="006D04FC"/>
    <w:rPr>
      <w:sz w:val="20"/>
      <w:szCs w:val="20"/>
    </w:rPr>
  </w:style>
  <w:style w:type="character" w:customStyle="1" w:styleId="FootnoteTextChar">
    <w:name w:val="Footnote Text Char"/>
    <w:basedOn w:val="DefaultParagraphFont"/>
    <w:link w:val="FootnoteText"/>
    <w:uiPriority w:val="99"/>
    <w:semiHidden/>
    <w:rsid w:val="006D04FC"/>
    <w:rPr>
      <w:sz w:val="20"/>
      <w:szCs w:val="20"/>
    </w:rPr>
  </w:style>
  <w:style w:type="character" w:styleId="FootnoteReference">
    <w:name w:val="footnote reference"/>
    <w:basedOn w:val="DefaultParagraphFont"/>
    <w:uiPriority w:val="99"/>
    <w:semiHidden/>
    <w:unhideWhenUsed/>
    <w:rsid w:val="006D04FC"/>
    <w:rPr>
      <w:vertAlign w:val="superscript"/>
    </w:rPr>
  </w:style>
  <w:style w:type="character" w:styleId="Hyperlink">
    <w:name w:val="Hyperlink"/>
    <w:basedOn w:val="DefaultParagraphFont"/>
    <w:uiPriority w:val="99"/>
    <w:semiHidden/>
    <w:unhideWhenUsed/>
    <w:rsid w:val="00021EF5"/>
    <w:rPr>
      <w:color w:val="0000FF"/>
      <w:u w:val="single"/>
    </w:rPr>
  </w:style>
  <w:style w:type="character" w:customStyle="1" w:styleId="searchhit">
    <w:name w:val="searchhit"/>
    <w:basedOn w:val="DefaultParagraphFont"/>
    <w:rsid w:val="00021EF5"/>
  </w:style>
  <w:style w:type="paragraph" w:styleId="BalloonText">
    <w:name w:val="Balloon Text"/>
    <w:basedOn w:val="Normal"/>
    <w:link w:val="BalloonTextChar"/>
    <w:uiPriority w:val="99"/>
    <w:semiHidden/>
    <w:unhideWhenUsed/>
    <w:rsid w:val="00021EF5"/>
    <w:rPr>
      <w:rFonts w:ascii="Tahoma" w:hAnsi="Tahoma" w:cs="Tahoma"/>
      <w:sz w:val="16"/>
      <w:szCs w:val="16"/>
    </w:rPr>
  </w:style>
  <w:style w:type="character" w:customStyle="1" w:styleId="BalloonTextChar">
    <w:name w:val="Balloon Text Char"/>
    <w:basedOn w:val="DefaultParagraphFont"/>
    <w:link w:val="BalloonText"/>
    <w:uiPriority w:val="99"/>
    <w:semiHidden/>
    <w:rsid w:val="00021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E5"/>
    <w:pPr>
      <w:tabs>
        <w:tab w:val="center" w:pos="4680"/>
        <w:tab w:val="right" w:pos="9360"/>
      </w:tabs>
    </w:pPr>
  </w:style>
  <w:style w:type="character" w:customStyle="1" w:styleId="HeaderChar">
    <w:name w:val="Header Char"/>
    <w:basedOn w:val="DefaultParagraphFont"/>
    <w:link w:val="Header"/>
    <w:uiPriority w:val="99"/>
    <w:rsid w:val="00423CE5"/>
  </w:style>
  <w:style w:type="paragraph" w:styleId="Footer">
    <w:name w:val="footer"/>
    <w:basedOn w:val="Normal"/>
    <w:link w:val="FooterChar"/>
    <w:uiPriority w:val="99"/>
    <w:unhideWhenUsed/>
    <w:rsid w:val="00423CE5"/>
    <w:pPr>
      <w:tabs>
        <w:tab w:val="center" w:pos="4680"/>
        <w:tab w:val="right" w:pos="9360"/>
      </w:tabs>
    </w:pPr>
  </w:style>
  <w:style w:type="character" w:customStyle="1" w:styleId="FooterChar">
    <w:name w:val="Footer Char"/>
    <w:basedOn w:val="DefaultParagraphFont"/>
    <w:link w:val="Footer"/>
    <w:uiPriority w:val="99"/>
    <w:rsid w:val="00423CE5"/>
  </w:style>
  <w:style w:type="table" w:styleId="TableGrid">
    <w:name w:val="Table Grid"/>
    <w:basedOn w:val="TableNormal"/>
    <w:uiPriority w:val="59"/>
    <w:rsid w:val="0023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26F"/>
    <w:pPr>
      <w:ind w:left="720"/>
      <w:contextualSpacing/>
    </w:pPr>
  </w:style>
  <w:style w:type="paragraph" w:styleId="NoSpacing">
    <w:name w:val="No Spacing"/>
    <w:uiPriority w:val="1"/>
    <w:qFormat/>
    <w:rsid w:val="00B26368"/>
  </w:style>
  <w:style w:type="paragraph" w:styleId="FootnoteText">
    <w:name w:val="footnote text"/>
    <w:basedOn w:val="Normal"/>
    <w:link w:val="FootnoteTextChar"/>
    <w:uiPriority w:val="99"/>
    <w:semiHidden/>
    <w:unhideWhenUsed/>
    <w:rsid w:val="006D04FC"/>
    <w:rPr>
      <w:sz w:val="20"/>
      <w:szCs w:val="20"/>
    </w:rPr>
  </w:style>
  <w:style w:type="character" w:customStyle="1" w:styleId="FootnoteTextChar">
    <w:name w:val="Footnote Text Char"/>
    <w:basedOn w:val="DefaultParagraphFont"/>
    <w:link w:val="FootnoteText"/>
    <w:uiPriority w:val="99"/>
    <w:semiHidden/>
    <w:rsid w:val="006D04FC"/>
    <w:rPr>
      <w:sz w:val="20"/>
      <w:szCs w:val="20"/>
    </w:rPr>
  </w:style>
  <w:style w:type="character" w:styleId="FootnoteReference">
    <w:name w:val="footnote reference"/>
    <w:basedOn w:val="DefaultParagraphFont"/>
    <w:uiPriority w:val="99"/>
    <w:semiHidden/>
    <w:unhideWhenUsed/>
    <w:rsid w:val="006D04FC"/>
    <w:rPr>
      <w:vertAlign w:val="superscript"/>
    </w:rPr>
  </w:style>
  <w:style w:type="character" w:styleId="Hyperlink">
    <w:name w:val="Hyperlink"/>
    <w:basedOn w:val="DefaultParagraphFont"/>
    <w:uiPriority w:val="99"/>
    <w:semiHidden/>
    <w:unhideWhenUsed/>
    <w:rsid w:val="00021EF5"/>
    <w:rPr>
      <w:color w:val="0000FF"/>
      <w:u w:val="single"/>
    </w:rPr>
  </w:style>
  <w:style w:type="character" w:customStyle="1" w:styleId="searchhit">
    <w:name w:val="searchhit"/>
    <w:basedOn w:val="DefaultParagraphFont"/>
    <w:rsid w:val="00021EF5"/>
  </w:style>
  <w:style w:type="paragraph" w:styleId="BalloonText">
    <w:name w:val="Balloon Text"/>
    <w:basedOn w:val="Normal"/>
    <w:link w:val="BalloonTextChar"/>
    <w:uiPriority w:val="99"/>
    <w:semiHidden/>
    <w:unhideWhenUsed/>
    <w:rsid w:val="00021EF5"/>
    <w:rPr>
      <w:rFonts w:ascii="Tahoma" w:hAnsi="Tahoma" w:cs="Tahoma"/>
      <w:sz w:val="16"/>
      <w:szCs w:val="16"/>
    </w:rPr>
  </w:style>
  <w:style w:type="character" w:customStyle="1" w:styleId="BalloonTextChar">
    <w:name w:val="Balloon Text Char"/>
    <w:basedOn w:val="DefaultParagraphFont"/>
    <w:link w:val="BalloonText"/>
    <w:uiPriority w:val="99"/>
    <w:semiHidden/>
    <w:rsid w:val="00021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9895">
      <w:bodyDiv w:val="1"/>
      <w:marLeft w:val="0"/>
      <w:marRight w:val="0"/>
      <w:marTop w:val="0"/>
      <w:marBottom w:val="0"/>
      <w:divBdr>
        <w:top w:val="none" w:sz="0" w:space="0" w:color="auto"/>
        <w:left w:val="none" w:sz="0" w:space="0" w:color="auto"/>
        <w:bottom w:val="none" w:sz="0" w:space="0" w:color="auto"/>
        <w:right w:val="none" w:sz="0" w:space="0" w:color="auto"/>
      </w:divBdr>
      <w:divsChild>
        <w:div w:id="2007971400">
          <w:marLeft w:val="0"/>
          <w:marRight w:val="0"/>
          <w:marTop w:val="20"/>
          <w:marBottom w:val="20"/>
          <w:divBdr>
            <w:top w:val="none" w:sz="0" w:space="0" w:color="auto"/>
            <w:left w:val="none" w:sz="0" w:space="0" w:color="auto"/>
            <w:bottom w:val="none" w:sz="0" w:space="0" w:color="auto"/>
            <w:right w:val="none" w:sz="0" w:space="0" w:color="auto"/>
          </w:divBdr>
        </w:div>
        <w:div w:id="2053264308">
          <w:marLeft w:val="0"/>
          <w:marRight w:val="0"/>
          <w:marTop w:val="20"/>
          <w:marBottom w:val="20"/>
          <w:divBdr>
            <w:top w:val="none" w:sz="0" w:space="0" w:color="auto"/>
            <w:left w:val="none" w:sz="0" w:space="0" w:color="auto"/>
            <w:bottom w:val="none" w:sz="0" w:space="0" w:color="auto"/>
            <w:right w:val="none" w:sz="0" w:space="0" w:color="auto"/>
          </w:divBdr>
        </w:div>
      </w:divsChild>
    </w:div>
    <w:div w:id="145944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l.gvpi.net/document.php?id=crab:crab19o-6&amp;type=hitlist&amp;num=0#hit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l.gvpi.net/document.php?id=sjcapp:65_mass_app_ct_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7B1C-D246-4A66-9FC1-FFB55A72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2019-07-31T16:03:00Z</cp:lastPrinted>
  <dcterms:created xsi:type="dcterms:W3CDTF">2019-09-27T22:11:00Z</dcterms:created>
  <dcterms:modified xsi:type="dcterms:W3CDTF">2019-09-27T22:11:00Z</dcterms:modified>
</cp:coreProperties>
</file>