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4BE23" w14:textId="6B6552BF" w:rsidR="006B52EB" w:rsidRPr="003061AC" w:rsidRDefault="00D605AA" w:rsidP="006B52EB">
      <w:pPr>
        <w:pStyle w:val="NoSpacing"/>
        <w:jc w:val="both"/>
        <w:rPr>
          <w:rFonts w:ascii="Times New Roman" w:hAnsi="Times New Roman" w:cs="Times New Roman"/>
          <w:sz w:val="24"/>
        </w:rPr>
      </w:pPr>
      <w:r w:rsidRPr="003061AC">
        <w:rPr>
          <w:rFonts w:ascii="Times New Roman" w:hAnsi="Times New Roman" w:cs="Times New Roman"/>
          <w:sz w:val="24"/>
        </w:rPr>
        <w:t>July 28</w:t>
      </w:r>
      <w:r w:rsidR="00D83EB2" w:rsidRPr="003061AC">
        <w:rPr>
          <w:rFonts w:ascii="Times New Roman" w:hAnsi="Times New Roman" w:cs="Times New Roman"/>
          <w:sz w:val="24"/>
        </w:rPr>
        <w:t>, 202</w:t>
      </w:r>
      <w:r w:rsidRPr="003061AC">
        <w:rPr>
          <w:rFonts w:ascii="Times New Roman" w:hAnsi="Times New Roman" w:cs="Times New Roman"/>
          <w:sz w:val="24"/>
        </w:rPr>
        <w:t>6</w:t>
      </w:r>
    </w:p>
    <w:p w14:paraId="2B8B14EA" w14:textId="77777777" w:rsidR="0071375C" w:rsidRPr="003061AC" w:rsidRDefault="0071375C" w:rsidP="006B52EB">
      <w:pPr>
        <w:pStyle w:val="NoSpacing"/>
        <w:jc w:val="both"/>
        <w:rPr>
          <w:rFonts w:ascii="Times New Roman" w:hAnsi="Times New Roman" w:cs="Times New Roman"/>
          <w:sz w:val="24"/>
        </w:rPr>
      </w:pPr>
    </w:p>
    <w:p w14:paraId="28E44310" w14:textId="67E4E378" w:rsidR="008B340A" w:rsidRPr="003061AC" w:rsidRDefault="008B13D1" w:rsidP="006B52EB">
      <w:pPr>
        <w:pStyle w:val="NoSpacing"/>
        <w:jc w:val="both"/>
        <w:rPr>
          <w:rFonts w:ascii="Times New Roman" w:hAnsi="Times New Roman" w:cs="Times New Roman"/>
          <w:sz w:val="24"/>
        </w:rPr>
      </w:pPr>
      <w:r w:rsidRPr="003061AC">
        <w:rPr>
          <w:rFonts w:ascii="Times New Roman" w:hAnsi="Times New Roman" w:cs="Times New Roman"/>
          <w:sz w:val="24"/>
        </w:rPr>
        <w:t>Mr. William Anderson</w:t>
      </w:r>
    </w:p>
    <w:p w14:paraId="74DD08C0" w14:textId="739D4E86" w:rsidR="008B13D1" w:rsidRPr="003061AC" w:rsidRDefault="008B13D1" w:rsidP="006B52EB">
      <w:pPr>
        <w:pStyle w:val="NoSpacing"/>
        <w:jc w:val="both"/>
        <w:rPr>
          <w:rFonts w:ascii="Times New Roman" w:hAnsi="Times New Roman" w:cs="Times New Roman"/>
          <w:sz w:val="24"/>
        </w:rPr>
      </w:pPr>
      <w:r w:rsidRPr="003061AC">
        <w:rPr>
          <w:rFonts w:ascii="Times New Roman" w:hAnsi="Times New Roman" w:cs="Times New Roman"/>
          <w:sz w:val="24"/>
        </w:rPr>
        <w:t>Office of the General Counsel</w:t>
      </w:r>
    </w:p>
    <w:p w14:paraId="78D0629A" w14:textId="1BF015AF" w:rsidR="008B13D1" w:rsidRPr="003061AC" w:rsidRDefault="008B13D1" w:rsidP="006B52EB">
      <w:pPr>
        <w:pStyle w:val="NoSpacing"/>
        <w:jc w:val="both"/>
        <w:rPr>
          <w:rFonts w:ascii="Times New Roman" w:hAnsi="Times New Roman" w:cs="Times New Roman"/>
          <w:sz w:val="24"/>
        </w:rPr>
      </w:pPr>
      <w:r w:rsidRPr="003061AC">
        <w:rPr>
          <w:rFonts w:ascii="Times New Roman" w:hAnsi="Times New Roman" w:cs="Times New Roman"/>
          <w:sz w:val="24"/>
        </w:rPr>
        <w:t>Department of Public Health</w:t>
      </w:r>
    </w:p>
    <w:p w14:paraId="1B4DE448" w14:textId="587DEBF2" w:rsidR="008B13D1" w:rsidRPr="003061AC" w:rsidRDefault="008B13D1" w:rsidP="006B52EB">
      <w:pPr>
        <w:pStyle w:val="NoSpacing"/>
        <w:jc w:val="both"/>
        <w:rPr>
          <w:rFonts w:ascii="Times New Roman" w:hAnsi="Times New Roman" w:cs="Times New Roman"/>
          <w:sz w:val="24"/>
        </w:rPr>
      </w:pPr>
      <w:r w:rsidRPr="003061AC">
        <w:rPr>
          <w:rFonts w:ascii="Times New Roman" w:hAnsi="Times New Roman" w:cs="Times New Roman"/>
          <w:sz w:val="24"/>
        </w:rPr>
        <w:t>250 Washington Street</w:t>
      </w:r>
    </w:p>
    <w:p w14:paraId="0EA2D328" w14:textId="6E6F6301" w:rsidR="008B13D1" w:rsidRPr="003061AC" w:rsidRDefault="008B13D1" w:rsidP="006B52EB">
      <w:pPr>
        <w:pStyle w:val="NoSpacing"/>
        <w:jc w:val="both"/>
        <w:rPr>
          <w:rFonts w:ascii="Times New Roman" w:hAnsi="Times New Roman" w:cs="Times New Roman"/>
          <w:sz w:val="24"/>
        </w:rPr>
      </w:pPr>
      <w:r w:rsidRPr="003061AC">
        <w:rPr>
          <w:rFonts w:ascii="Times New Roman" w:hAnsi="Times New Roman" w:cs="Times New Roman"/>
          <w:sz w:val="24"/>
        </w:rPr>
        <w:t>Boston, MA</w:t>
      </w:r>
      <w:r w:rsidR="006875AB" w:rsidRPr="003061AC">
        <w:rPr>
          <w:rFonts w:ascii="Times New Roman" w:hAnsi="Times New Roman" w:cs="Times New Roman"/>
          <w:sz w:val="24"/>
        </w:rPr>
        <w:t xml:space="preserve"> </w:t>
      </w:r>
      <w:r w:rsidRPr="003061AC">
        <w:rPr>
          <w:rFonts w:ascii="Times New Roman" w:hAnsi="Times New Roman" w:cs="Times New Roman"/>
          <w:sz w:val="24"/>
        </w:rPr>
        <w:t>02108</w:t>
      </w:r>
    </w:p>
    <w:p w14:paraId="50408862" w14:textId="77777777" w:rsidR="0015031E" w:rsidRPr="003061AC" w:rsidRDefault="0015031E" w:rsidP="003C2F59">
      <w:pPr>
        <w:pStyle w:val="NoSpacing"/>
        <w:jc w:val="both"/>
        <w:rPr>
          <w:rFonts w:ascii="Times New Roman" w:hAnsi="Times New Roman" w:cs="Times New Roman"/>
          <w:sz w:val="24"/>
        </w:rPr>
      </w:pPr>
    </w:p>
    <w:p w14:paraId="7311D4B1" w14:textId="6C503BB7" w:rsidR="0071375C" w:rsidRPr="00A52F65" w:rsidRDefault="008B13D1" w:rsidP="00A52F65">
      <w:pPr>
        <w:pStyle w:val="Heading1"/>
        <w:spacing w:before="240"/>
        <w:jc w:val="left"/>
        <w:rPr>
          <w:b/>
          <w:bCs w:val="0"/>
          <w:sz w:val="24"/>
          <w:szCs w:val="24"/>
        </w:rPr>
      </w:pPr>
      <w:r w:rsidRPr="00A52F65">
        <w:rPr>
          <w:b/>
          <w:bCs w:val="0"/>
          <w:sz w:val="24"/>
          <w:szCs w:val="24"/>
        </w:rPr>
        <w:t xml:space="preserve">RE: Written Testimony Regarding </w:t>
      </w:r>
      <w:r w:rsidR="009D6C43" w:rsidRPr="00A52F65">
        <w:rPr>
          <w:b/>
          <w:bCs w:val="0"/>
          <w:sz w:val="24"/>
          <w:szCs w:val="24"/>
        </w:rPr>
        <w:t>105 CMR 95.00 Requirements Applicable to All Health Care Facilities and Providers Licensed by the Department of Public Health.</w:t>
      </w:r>
    </w:p>
    <w:p w14:paraId="7A0D58D9" w14:textId="77777777" w:rsidR="008B13D1" w:rsidRPr="003061AC" w:rsidRDefault="008B13D1" w:rsidP="003C2F59">
      <w:pPr>
        <w:pStyle w:val="NoSpacing"/>
        <w:jc w:val="both"/>
        <w:rPr>
          <w:rFonts w:ascii="Times New Roman" w:hAnsi="Times New Roman" w:cs="Times New Roman"/>
          <w:sz w:val="24"/>
        </w:rPr>
      </w:pPr>
    </w:p>
    <w:p w14:paraId="0FCC4C38" w14:textId="04B80CAD" w:rsidR="00796692" w:rsidRPr="003061AC" w:rsidRDefault="008B13D1" w:rsidP="003C2F59">
      <w:pPr>
        <w:pStyle w:val="NoSpacing"/>
        <w:jc w:val="both"/>
        <w:rPr>
          <w:rFonts w:ascii="Times New Roman" w:hAnsi="Times New Roman" w:cs="Times New Roman"/>
          <w:sz w:val="24"/>
        </w:rPr>
      </w:pPr>
      <w:r w:rsidRPr="003061AC">
        <w:rPr>
          <w:rFonts w:ascii="Times New Roman" w:hAnsi="Times New Roman" w:cs="Times New Roman"/>
          <w:sz w:val="24"/>
        </w:rPr>
        <w:t>Mr. Anderson</w:t>
      </w:r>
      <w:r w:rsidR="00CB65AD" w:rsidRPr="003061AC">
        <w:rPr>
          <w:rFonts w:ascii="Times New Roman" w:hAnsi="Times New Roman" w:cs="Times New Roman"/>
          <w:sz w:val="24"/>
        </w:rPr>
        <w:t>:</w:t>
      </w:r>
    </w:p>
    <w:p w14:paraId="5AC0A35A" w14:textId="77777777" w:rsidR="000419D7" w:rsidRPr="003061AC" w:rsidRDefault="000419D7" w:rsidP="003C2F59">
      <w:pPr>
        <w:pStyle w:val="NoSpacing"/>
        <w:jc w:val="both"/>
        <w:rPr>
          <w:rFonts w:ascii="Times New Roman" w:hAnsi="Times New Roman" w:cs="Times New Roman"/>
          <w:sz w:val="24"/>
        </w:rPr>
      </w:pPr>
    </w:p>
    <w:p w14:paraId="6A5C17F0" w14:textId="5380A001" w:rsidR="00C16E23" w:rsidRPr="003061AC" w:rsidRDefault="003C2F59" w:rsidP="006875AB">
      <w:pPr>
        <w:pStyle w:val="NoSpacing"/>
        <w:jc w:val="both"/>
        <w:rPr>
          <w:rFonts w:ascii="Times New Roman" w:hAnsi="Times New Roman" w:cs="Times New Roman"/>
          <w:sz w:val="24"/>
        </w:rPr>
      </w:pPr>
      <w:r w:rsidRPr="003061AC">
        <w:rPr>
          <w:rFonts w:ascii="Times New Roman" w:hAnsi="Times New Roman" w:cs="Times New Roman"/>
          <w:sz w:val="24"/>
        </w:rPr>
        <w:t>On behalf of the Consumer Data Industry Association</w:t>
      </w:r>
      <w:r w:rsidR="00AE12A4" w:rsidRPr="003061AC">
        <w:rPr>
          <w:rFonts w:ascii="Times New Roman" w:hAnsi="Times New Roman" w:cs="Times New Roman"/>
          <w:sz w:val="24"/>
        </w:rPr>
        <w:t xml:space="preserve"> (CDIA)</w:t>
      </w:r>
      <w:r w:rsidRPr="003061AC">
        <w:rPr>
          <w:rFonts w:ascii="Times New Roman" w:hAnsi="Times New Roman" w:cs="Times New Roman"/>
          <w:sz w:val="24"/>
        </w:rPr>
        <w:t xml:space="preserve">, I </w:t>
      </w:r>
      <w:r w:rsidR="009754A0" w:rsidRPr="003061AC">
        <w:rPr>
          <w:rFonts w:ascii="Times New Roman" w:hAnsi="Times New Roman" w:cs="Times New Roman"/>
          <w:sz w:val="24"/>
        </w:rPr>
        <w:t xml:space="preserve">write to comment on </w:t>
      </w:r>
      <w:r w:rsidR="00C51159" w:rsidRPr="003061AC">
        <w:rPr>
          <w:rFonts w:ascii="Times New Roman" w:hAnsi="Times New Roman" w:cs="Times New Roman"/>
          <w:sz w:val="24"/>
        </w:rPr>
        <w:t xml:space="preserve">regulations promulgated by the Department </w:t>
      </w:r>
      <w:r w:rsidR="00C359DC" w:rsidRPr="003061AC">
        <w:rPr>
          <w:rFonts w:ascii="Times New Roman" w:hAnsi="Times New Roman" w:cs="Times New Roman"/>
          <w:sz w:val="24"/>
        </w:rPr>
        <w:t>that restrict the reporting of medical debt to consumer reporting agencies</w:t>
      </w:r>
      <w:r w:rsidR="001E614C" w:rsidRPr="003061AC">
        <w:rPr>
          <w:rFonts w:ascii="Times New Roman" w:hAnsi="Times New Roman" w:cs="Times New Roman"/>
          <w:sz w:val="24"/>
        </w:rPr>
        <w:t xml:space="preserve"> that conflict with and are preempted by the federal Fair Credit Reporting Act (FCRA) at</w:t>
      </w:r>
      <w:r w:rsidR="00AA76F6" w:rsidRPr="003061AC">
        <w:rPr>
          <w:rFonts w:ascii="Times New Roman" w:hAnsi="Times New Roman" w:cs="Times New Roman"/>
          <w:sz w:val="24"/>
        </w:rPr>
        <w:t xml:space="preserve"> 15 USC §1681t(b)(1)(E), by indirectly restricting the contents of consumer reports and</w:t>
      </w:r>
      <w:r w:rsidR="001E614C" w:rsidRPr="003061AC">
        <w:rPr>
          <w:rFonts w:ascii="Times New Roman" w:hAnsi="Times New Roman" w:cs="Times New Roman"/>
          <w:sz w:val="24"/>
        </w:rPr>
        <w:t xml:space="preserve"> 15 USC §1681t(b)(1)(F)</w:t>
      </w:r>
      <w:r w:rsidR="00234F97" w:rsidRPr="003061AC">
        <w:rPr>
          <w:rFonts w:ascii="Times New Roman" w:hAnsi="Times New Roman" w:cs="Times New Roman"/>
          <w:sz w:val="24"/>
        </w:rPr>
        <w:t>, by directly restricting the activities of furnishers</w:t>
      </w:r>
      <w:r w:rsidR="001E614C" w:rsidRPr="003061AC">
        <w:rPr>
          <w:rFonts w:ascii="Times New Roman" w:hAnsi="Times New Roman" w:cs="Times New Roman"/>
          <w:sz w:val="24"/>
        </w:rPr>
        <w:t xml:space="preserve">. While CDIA respectfully requests the Department </w:t>
      </w:r>
      <w:proofErr w:type="gramStart"/>
      <w:r w:rsidR="001E614C" w:rsidRPr="003061AC">
        <w:rPr>
          <w:rFonts w:ascii="Times New Roman" w:hAnsi="Times New Roman" w:cs="Times New Roman"/>
          <w:sz w:val="24"/>
        </w:rPr>
        <w:t>withdraw</w:t>
      </w:r>
      <w:proofErr w:type="gramEnd"/>
      <w:r w:rsidR="001E614C" w:rsidRPr="003061AC">
        <w:rPr>
          <w:rFonts w:ascii="Times New Roman" w:hAnsi="Times New Roman" w:cs="Times New Roman"/>
          <w:sz w:val="24"/>
        </w:rPr>
        <w:t xml:space="preserve"> the</w:t>
      </w:r>
      <w:r w:rsidR="00C16E23" w:rsidRPr="003061AC">
        <w:rPr>
          <w:rFonts w:ascii="Times New Roman" w:hAnsi="Times New Roman" w:cs="Times New Roman"/>
          <w:sz w:val="24"/>
        </w:rPr>
        <w:t>se</w:t>
      </w:r>
      <w:r w:rsidR="001E614C" w:rsidRPr="003061AC">
        <w:rPr>
          <w:rFonts w:ascii="Times New Roman" w:hAnsi="Times New Roman" w:cs="Times New Roman"/>
          <w:sz w:val="24"/>
        </w:rPr>
        <w:t xml:space="preserve"> regulations due to </w:t>
      </w:r>
      <w:r w:rsidR="002B3025" w:rsidRPr="003061AC">
        <w:rPr>
          <w:rFonts w:ascii="Times New Roman" w:hAnsi="Times New Roman" w:cs="Times New Roman"/>
          <w:sz w:val="24"/>
        </w:rPr>
        <w:t xml:space="preserve">the conflict with federal law, </w:t>
      </w:r>
      <w:r w:rsidR="00C16E23" w:rsidRPr="003061AC">
        <w:rPr>
          <w:rFonts w:ascii="Times New Roman" w:hAnsi="Times New Roman" w:cs="Times New Roman"/>
          <w:sz w:val="24"/>
        </w:rPr>
        <w:t>our</w:t>
      </w:r>
      <w:r w:rsidR="002B3025" w:rsidRPr="003061AC">
        <w:rPr>
          <w:rFonts w:ascii="Times New Roman" w:hAnsi="Times New Roman" w:cs="Times New Roman"/>
          <w:sz w:val="24"/>
        </w:rPr>
        <w:t xml:space="preserve"> comments also highlight additional technical </w:t>
      </w:r>
      <w:r w:rsidR="00C16E23" w:rsidRPr="003061AC">
        <w:rPr>
          <w:rFonts w:ascii="Times New Roman" w:hAnsi="Times New Roman" w:cs="Times New Roman"/>
          <w:sz w:val="24"/>
        </w:rPr>
        <w:t>defects in the regulations that, if finalized, could open the door to unintended consequences for all Commonwealth residents.</w:t>
      </w:r>
    </w:p>
    <w:p w14:paraId="0B67806C" w14:textId="77777777" w:rsidR="004708AD" w:rsidRPr="003061AC" w:rsidRDefault="004708AD" w:rsidP="003C2F59">
      <w:pPr>
        <w:pStyle w:val="NoSpacing"/>
        <w:jc w:val="both"/>
        <w:rPr>
          <w:rFonts w:ascii="Times New Roman" w:hAnsi="Times New Roman" w:cs="Times New Roman"/>
          <w:sz w:val="24"/>
        </w:rPr>
      </w:pPr>
    </w:p>
    <w:p w14:paraId="6C420BC6" w14:textId="07C956B3" w:rsidR="003C2F59" w:rsidRPr="003061AC" w:rsidRDefault="00897961" w:rsidP="003C2F59">
      <w:pPr>
        <w:pStyle w:val="NoSpacing"/>
        <w:jc w:val="both"/>
        <w:rPr>
          <w:rFonts w:ascii="Times New Roman" w:hAnsi="Times New Roman" w:cs="Times New Roman"/>
          <w:sz w:val="24"/>
        </w:rPr>
      </w:pPr>
      <w:r w:rsidRPr="003061AC">
        <w:rPr>
          <w:rFonts w:ascii="Times New Roman" w:hAnsi="Times New Roman" w:cs="Times New Roman"/>
          <w:sz w:val="24"/>
        </w:rPr>
        <w:t>CDIA is the trade association representing consumer reporting agencies (“CRAs”), including the nationwide consumer reporting agencies, regional and specialized consumer reporting agencies, and background check and residential screening companies. Founded in 1906, CDIA promotes the responsible use of consumer data to help consumers achieve their financial goals and to help businesses, governments, and volunteer organizations make important decisions and manage risk. Through data and analytics, CDIA members empower economic opportunity, thereby helping ensure fair and safe transactions for consumers and facilitating consumer access to financial products and other services suited to their unique needs.</w:t>
      </w:r>
    </w:p>
    <w:p w14:paraId="277078DE" w14:textId="77777777" w:rsidR="00897961" w:rsidRPr="003061AC" w:rsidRDefault="00897961" w:rsidP="003C2F59">
      <w:pPr>
        <w:pStyle w:val="NoSpacing"/>
        <w:jc w:val="both"/>
        <w:rPr>
          <w:rFonts w:ascii="Times New Roman" w:hAnsi="Times New Roman" w:cs="Times New Roman"/>
          <w:sz w:val="24"/>
        </w:rPr>
      </w:pPr>
    </w:p>
    <w:p w14:paraId="6888349B" w14:textId="62394ADA" w:rsidR="003858A9" w:rsidRPr="003061AC" w:rsidRDefault="00B72109" w:rsidP="003C2F59">
      <w:pPr>
        <w:pStyle w:val="NoSpacing"/>
        <w:jc w:val="both"/>
        <w:rPr>
          <w:rFonts w:ascii="Times New Roman" w:hAnsi="Times New Roman" w:cs="Times New Roman"/>
          <w:sz w:val="24"/>
        </w:rPr>
      </w:pPr>
      <w:r w:rsidRPr="003061AC">
        <w:rPr>
          <w:rFonts w:ascii="Times New Roman" w:hAnsi="Times New Roman" w:cs="Times New Roman"/>
          <w:sz w:val="24"/>
        </w:rPr>
        <w:t xml:space="preserve">Our member companies, </w:t>
      </w:r>
      <w:r w:rsidR="00A16B62" w:rsidRPr="003061AC">
        <w:rPr>
          <w:rFonts w:ascii="Times New Roman" w:hAnsi="Times New Roman" w:cs="Times New Roman"/>
          <w:sz w:val="24"/>
        </w:rPr>
        <w:t xml:space="preserve">their products, furnishers of data, and users of consumer reports are all already tightly regulated under the federal Fair Credit Reporting Act. </w:t>
      </w:r>
      <w:r w:rsidR="00A5443E" w:rsidRPr="003061AC">
        <w:rPr>
          <w:rFonts w:ascii="Times New Roman" w:hAnsi="Times New Roman" w:cs="Times New Roman"/>
          <w:sz w:val="24"/>
        </w:rPr>
        <w:t>T</w:t>
      </w:r>
      <w:r w:rsidR="003858A9" w:rsidRPr="003061AC">
        <w:rPr>
          <w:rFonts w:ascii="Times New Roman" w:hAnsi="Times New Roman" w:cs="Times New Roman"/>
          <w:sz w:val="24"/>
        </w:rPr>
        <w:t xml:space="preserve">he FCRA (15 USC § 1681 et seq.) was passed in 1970 and amended over the years to ensure consumer protections are properly maintained as technology and the use of consumer data has evolved. </w:t>
      </w:r>
      <w:r w:rsidR="00E92633" w:rsidRPr="003061AC">
        <w:rPr>
          <w:rFonts w:ascii="Times New Roman" w:hAnsi="Times New Roman" w:cs="Times New Roman"/>
          <w:sz w:val="24"/>
        </w:rPr>
        <w:t xml:space="preserve">The FCRA provides important and necessary </w:t>
      </w:r>
      <w:proofErr w:type="gramStart"/>
      <w:r w:rsidR="00E92633" w:rsidRPr="003061AC">
        <w:rPr>
          <w:rFonts w:ascii="Times New Roman" w:hAnsi="Times New Roman" w:cs="Times New Roman"/>
          <w:sz w:val="24"/>
        </w:rPr>
        <w:t>protections</w:t>
      </w:r>
      <w:proofErr w:type="gramEnd"/>
      <w:r w:rsidR="00E92633" w:rsidRPr="003061AC">
        <w:rPr>
          <w:rFonts w:ascii="Times New Roman" w:hAnsi="Times New Roman" w:cs="Times New Roman"/>
          <w:sz w:val="24"/>
        </w:rPr>
        <w:t xml:space="preserve"> to </w:t>
      </w:r>
      <w:r w:rsidR="00125752" w:rsidRPr="003061AC">
        <w:rPr>
          <w:rFonts w:ascii="Times New Roman" w:hAnsi="Times New Roman" w:cs="Times New Roman"/>
          <w:sz w:val="24"/>
        </w:rPr>
        <w:t xml:space="preserve">both </w:t>
      </w:r>
      <w:r w:rsidR="00E92633" w:rsidRPr="003061AC">
        <w:rPr>
          <w:rFonts w:ascii="Times New Roman" w:hAnsi="Times New Roman" w:cs="Times New Roman"/>
          <w:sz w:val="24"/>
        </w:rPr>
        <w:t>consumers</w:t>
      </w:r>
      <w:r w:rsidR="00282F79" w:rsidRPr="003061AC">
        <w:rPr>
          <w:rFonts w:ascii="Times New Roman" w:hAnsi="Times New Roman" w:cs="Times New Roman"/>
          <w:sz w:val="24"/>
        </w:rPr>
        <w:t xml:space="preserve"> when their reports are requested and used</w:t>
      </w:r>
      <w:r w:rsidR="00E92633" w:rsidRPr="003061AC">
        <w:rPr>
          <w:rFonts w:ascii="Times New Roman" w:hAnsi="Times New Roman" w:cs="Times New Roman"/>
          <w:sz w:val="24"/>
        </w:rPr>
        <w:t>,</w:t>
      </w:r>
      <w:r w:rsidR="00282F79" w:rsidRPr="003061AC">
        <w:rPr>
          <w:rFonts w:ascii="Times New Roman" w:hAnsi="Times New Roman" w:cs="Times New Roman"/>
          <w:sz w:val="24"/>
        </w:rPr>
        <w:t xml:space="preserve"> and</w:t>
      </w:r>
      <w:r w:rsidR="00125752" w:rsidRPr="003061AC">
        <w:rPr>
          <w:rFonts w:ascii="Times New Roman" w:hAnsi="Times New Roman" w:cs="Times New Roman"/>
          <w:sz w:val="24"/>
        </w:rPr>
        <w:t xml:space="preserve"> to</w:t>
      </w:r>
      <w:r w:rsidR="00282F79" w:rsidRPr="003061AC">
        <w:rPr>
          <w:rFonts w:ascii="Times New Roman" w:hAnsi="Times New Roman" w:cs="Times New Roman"/>
          <w:sz w:val="24"/>
        </w:rPr>
        <w:t xml:space="preserve"> the</w:t>
      </w:r>
      <w:r w:rsidR="00E92633" w:rsidRPr="003061AC">
        <w:rPr>
          <w:rFonts w:ascii="Times New Roman" w:hAnsi="Times New Roman" w:cs="Times New Roman"/>
          <w:sz w:val="24"/>
        </w:rPr>
        <w:t xml:space="preserve"> lenders, government agencies, law enforcement, volunteer organizations, and businesses who rely on full, complete and accurate consumer reports to make informed decisions.</w:t>
      </w:r>
      <w:r w:rsidR="00FA54DE" w:rsidRPr="003061AC">
        <w:rPr>
          <w:rFonts w:ascii="Times New Roman" w:hAnsi="Times New Roman" w:cs="Times New Roman"/>
          <w:sz w:val="24"/>
        </w:rPr>
        <w:t xml:space="preserve"> </w:t>
      </w:r>
    </w:p>
    <w:p w14:paraId="40A86DE6" w14:textId="77777777" w:rsidR="003858A9" w:rsidRPr="003061AC" w:rsidRDefault="003858A9" w:rsidP="003C2F59">
      <w:pPr>
        <w:pStyle w:val="NoSpacing"/>
        <w:jc w:val="both"/>
        <w:rPr>
          <w:rFonts w:ascii="Times New Roman" w:hAnsi="Times New Roman" w:cs="Times New Roman"/>
          <w:sz w:val="24"/>
        </w:rPr>
      </w:pPr>
    </w:p>
    <w:p w14:paraId="283B669F" w14:textId="6B62B74D" w:rsidR="006D4D5E" w:rsidRPr="003061AC" w:rsidRDefault="00D00C98" w:rsidP="006D4D5E">
      <w:pPr>
        <w:pStyle w:val="NoSpacing"/>
        <w:jc w:val="both"/>
        <w:rPr>
          <w:rFonts w:ascii="Times New Roman" w:hAnsi="Times New Roman" w:cs="Times New Roman"/>
          <w:sz w:val="24"/>
        </w:rPr>
      </w:pPr>
      <w:r w:rsidRPr="003061AC">
        <w:rPr>
          <w:rFonts w:ascii="Times New Roman" w:hAnsi="Times New Roman" w:cs="Times New Roman"/>
          <w:sz w:val="24"/>
        </w:rPr>
        <w:t xml:space="preserve">Relevant the Department’s proposed regulations, the </w:t>
      </w:r>
      <w:r w:rsidR="00E3342C" w:rsidRPr="003061AC">
        <w:rPr>
          <w:rFonts w:ascii="Times New Roman" w:hAnsi="Times New Roman" w:cs="Times New Roman"/>
          <w:sz w:val="24"/>
        </w:rPr>
        <w:t xml:space="preserve">FCRA regulates the contents of consumer reports and the obligations of furnishers in reporting data to consumer reporting agencies at 15 USC §1681c and 15 USC §1681s-2, respectively. </w:t>
      </w:r>
      <w:r w:rsidRPr="003061AC">
        <w:rPr>
          <w:rFonts w:ascii="Times New Roman" w:hAnsi="Times New Roman" w:cs="Times New Roman"/>
          <w:sz w:val="24"/>
        </w:rPr>
        <w:t>In adopting these national standards, Congress also limited the states’ ability to</w:t>
      </w:r>
      <w:r w:rsidR="00E3342C" w:rsidRPr="003061AC">
        <w:rPr>
          <w:rFonts w:ascii="Times New Roman" w:hAnsi="Times New Roman" w:cs="Times New Roman"/>
          <w:sz w:val="24"/>
        </w:rPr>
        <w:t xml:space="preserve"> independently or differently regulate the consumer reporting system. </w:t>
      </w:r>
      <w:r w:rsidRPr="003061AC">
        <w:rPr>
          <w:rFonts w:ascii="Times New Roman" w:hAnsi="Times New Roman" w:cs="Times New Roman"/>
          <w:sz w:val="24"/>
        </w:rPr>
        <w:t>This inclu</w:t>
      </w:r>
      <w:r w:rsidR="00477AA1" w:rsidRPr="003061AC">
        <w:rPr>
          <w:rFonts w:ascii="Times New Roman" w:hAnsi="Times New Roman" w:cs="Times New Roman"/>
          <w:sz w:val="24"/>
        </w:rPr>
        <w:t xml:space="preserve">des the adoption and permanent extension of 15 USC §1681t(b)(1)(E) and 15 USC §1681t(b)(1)(F), which preempt state action that limits or prohibitions the kind of information </w:t>
      </w:r>
      <w:r w:rsidR="00477AA1" w:rsidRPr="003061AC">
        <w:rPr>
          <w:rFonts w:ascii="Times New Roman" w:hAnsi="Times New Roman" w:cs="Times New Roman"/>
          <w:sz w:val="24"/>
        </w:rPr>
        <w:lastRenderedPageBreak/>
        <w:t>that can be included in a consumer report</w:t>
      </w:r>
      <w:r w:rsidR="009274DF" w:rsidRPr="003061AC">
        <w:rPr>
          <w:rFonts w:ascii="Times New Roman" w:hAnsi="Times New Roman" w:cs="Times New Roman"/>
          <w:sz w:val="24"/>
        </w:rPr>
        <w:t xml:space="preserve"> or prohibit furnishers from reporting medical debt information to CRAs. </w:t>
      </w:r>
    </w:p>
    <w:p w14:paraId="08BF6A08" w14:textId="77777777" w:rsidR="006D4D5E" w:rsidRPr="003061AC" w:rsidRDefault="006D4D5E" w:rsidP="006D4D5E">
      <w:pPr>
        <w:pStyle w:val="NoSpacing"/>
        <w:jc w:val="both"/>
        <w:rPr>
          <w:rFonts w:ascii="Times New Roman" w:hAnsi="Times New Roman" w:cs="Times New Roman"/>
          <w:sz w:val="24"/>
        </w:rPr>
      </w:pPr>
    </w:p>
    <w:p w14:paraId="19816900" w14:textId="77777777" w:rsidR="0025788A" w:rsidRDefault="00F07CD6" w:rsidP="007516FC">
      <w:pPr>
        <w:pStyle w:val="NoSpacing"/>
        <w:jc w:val="both"/>
        <w:rPr>
          <w:rFonts w:ascii="Times New Roman" w:hAnsi="Times New Roman" w:cs="Times New Roman"/>
          <w:sz w:val="24"/>
        </w:rPr>
      </w:pPr>
      <w:r w:rsidRPr="003061AC">
        <w:rPr>
          <w:rFonts w:ascii="Times New Roman" w:hAnsi="Times New Roman" w:cs="Times New Roman"/>
          <w:sz w:val="24"/>
        </w:rPr>
        <w:t xml:space="preserve">Given the </w:t>
      </w:r>
      <w:r w:rsidR="003C4C42" w:rsidRPr="003061AC">
        <w:rPr>
          <w:rFonts w:ascii="Times New Roman" w:hAnsi="Times New Roman" w:cs="Times New Roman"/>
          <w:sz w:val="24"/>
        </w:rPr>
        <w:t>ever-increasing</w:t>
      </w:r>
      <w:r w:rsidRPr="003061AC">
        <w:rPr>
          <w:rFonts w:ascii="Times New Roman" w:hAnsi="Times New Roman" w:cs="Times New Roman"/>
          <w:sz w:val="24"/>
        </w:rPr>
        <w:t xml:space="preserve"> interconnectedness of the modern economy, </w:t>
      </w:r>
      <w:r w:rsidR="003C4C42" w:rsidRPr="003061AC">
        <w:rPr>
          <w:rFonts w:ascii="Times New Roman" w:hAnsi="Times New Roman" w:cs="Times New Roman"/>
          <w:sz w:val="24"/>
        </w:rPr>
        <w:t>maintaining alignment between state consumer reporting laws and federal consumer reporting laws is more critical than ever.</w:t>
      </w:r>
      <w:r w:rsidR="008E54C7" w:rsidRPr="003061AC">
        <w:rPr>
          <w:rFonts w:ascii="Times New Roman" w:hAnsi="Times New Roman" w:cs="Times New Roman"/>
          <w:sz w:val="24"/>
        </w:rPr>
        <w:t xml:space="preserve"> </w:t>
      </w:r>
      <w:r w:rsidR="0052743A" w:rsidRPr="003061AC">
        <w:rPr>
          <w:rFonts w:ascii="Times New Roman" w:hAnsi="Times New Roman" w:cs="Times New Roman"/>
          <w:sz w:val="24"/>
        </w:rPr>
        <w:t>State</w:t>
      </w:r>
      <w:r w:rsidR="00A5443E" w:rsidRPr="003061AC">
        <w:rPr>
          <w:rFonts w:ascii="Times New Roman" w:hAnsi="Times New Roman" w:cs="Times New Roman"/>
          <w:sz w:val="24"/>
        </w:rPr>
        <w:t>-level</w:t>
      </w:r>
      <w:r w:rsidR="0052743A" w:rsidRPr="003061AC">
        <w:rPr>
          <w:rFonts w:ascii="Times New Roman" w:hAnsi="Times New Roman" w:cs="Times New Roman"/>
          <w:sz w:val="24"/>
        </w:rPr>
        <w:t xml:space="preserve"> </w:t>
      </w:r>
      <w:r w:rsidR="007516FC" w:rsidRPr="003061AC">
        <w:rPr>
          <w:rFonts w:ascii="Times New Roman" w:hAnsi="Times New Roman" w:cs="Times New Roman"/>
          <w:sz w:val="24"/>
        </w:rPr>
        <w:t xml:space="preserve">attempts to regulate credit reporting </w:t>
      </w:r>
      <w:r w:rsidR="004555C6" w:rsidRPr="003061AC">
        <w:rPr>
          <w:rFonts w:ascii="Times New Roman" w:hAnsi="Times New Roman" w:cs="Times New Roman"/>
          <w:sz w:val="24"/>
        </w:rPr>
        <w:t xml:space="preserve">can unleash </w:t>
      </w:r>
      <w:r w:rsidR="008A5EC6" w:rsidRPr="003061AC">
        <w:rPr>
          <w:rFonts w:ascii="Times New Roman" w:hAnsi="Times New Roman" w:cs="Times New Roman"/>
          <w:sz w:val="24"/>
        </w:rPr>
        <w:t xml:space="preserve">unexpected and </w:t>
      </w:r>
      <w:r w:rsidR="007516FC" w:rsidRPr="003061AC">
        <w:rPr>
          <w:rFonts w:ascii="Times New Roman" w:hAnsi="Times New Roman" w:cs="Times New Roman"/>
          <w:sz w:val="24"/>
        </w:rPr>
        <w:t xml:space="preserve">unintended consequences because the credit reporting system operates across all jurisdictions. </w:t>
      </w:r>
    </w:p>
    <w:p w14:paraId="7661D1F6" w14:textId="77777777" w:rsidR="00796ABE" w:rsidRPr="003061AC" w:rsidRDefault="00796ABE" w:rsidP="007516FC">
      <w:pPr>
        <w:pStyle w:val="NoSpacing"/>
        <w:jc w:val="both"/>
        <w:rPr>
          <w:rFonts w:ascii="Times New Roman" w:hAnsi="Times New Roman" w:cs="Times New Roman"/>
          <w:sz w:val="24"/>
        </w:rPr>
      </w:pPr>
    </w:p>
    <w:p w14:paraId="1AC1C46F" w14:textId="3A697CDB" w:rsidR="007516FC" w:rsidRPr="003061AC" w:rsidRDefault="007516FC" w:rsidP="007516FC">
      <w:pPr>
        <w:pStyle w:val="NoSpacing"/>
        <w:jc w:val="both"/>
        <w:rPr>
          <w:rFonts w:ascii="Times New Roman" w:hAnsi="Times New Roman" w:cs="Times New Roman"/>
          <w:sz w:val="24"/>
        </w:rPr>
      </w:pPr>
      <w:r w:rsidRPr="003061AC">
        <w:rPr>
          <w:rFonts w:ascii="Times New Roman" w:hAnsi="Times New Roman" w:cs="Times New Roman"/>
          <w:sz w:val="24"/>
        </w:rPr>
        <w:t xml:space="preserve">Only national, uniform standards can achieve the dual goals of protecting consumers and maintaining accurate credit reports, which is why CDIA must </w:t>
      </w:r>
      <w:r w:rsidR="000C4A6F" w:rsidRPr="003061AC">
        <w:rPr>
          <w:rFonts w:ascii="Times New Roman" w:hAnsi="Times New Roman" w:cs="Times New Roman"/>
          <w:sz w:val="24"/>
        </w:rPr>
        <w:t xml:space="preserve">respectfully </w:t>
      </w:r>
      <w:r w:rsidRPr="003061AC">
        <w:rPr>
          <w:rFonts w:ascii="Times New Roman" w:hAnsi="Times New Roman" w:cs="Times New Roman"/>
          <w:sz w:val="24"/>
        </w:rPr>
        <w:t xml:space="preserve">oppose </w:t>
      </w:r>
      <w:r w:rsidR="00A5443E" w:rsidRPr="003061AC">
        <w:rPr>
          <w:rFonts w:ascii="Times New Roman" w:hAnsi="Times New Roman" w:cs="Times New Roman"/>
          <w:sz w:val="24"/>
        </w:rPr>
        <w:t>the Department</w:t>
      </w:r>
      <w:r w:rsidR="00406712" w:rsidRPr="003061AC">
        <w:rPr>
          <w:rFonts w:ascii="Times New Roman" w:hAnsi="Times New Roman" w:cs="Times New Roman"/>
          <w:sz w:val="24"/>
        </w:rPr>
        <w:t>’</w:t>
      </w:r>
      <w:r w:rsidR="00A5443E" w:rsidRPr="003061AC">
        <w:rPr>
          <w:rFonts w:ascii="Times New Roman" w:hAnsi="Times New Roman" w:cs="Times New Roman"/>
          <w:sz w:val="24"/>
        </w:rPr>
        <w:t xml:space="preserve">s proposed regulations and respectfully </w:t>
      </w:r>
      <w:r w:rsidR="0065620F" w:rsidRPr="003061AC">
        <w:rPr>
          <w:rFonts w:ascii="Times New Roman" w:hAnsi="Times New Roman" w:cs="Times New Roman"/>
          <w:sz w:val="24"/>
        </w:rPr>
        <w:t>request</w:t>
      </w:r>
      <w:r w:rsidR="00A5443E" w:rsidRPr="003061AC">
        <w:rPr>
          <w:rFonts w:ascii="Times New Roman" w:hAnsi="Times New Roman" w:cs="Times New Roman"/>
          <w:sz w:val="24"/>
        </w:rPr>
        <w:t xml:space="preserve"> their withdrawal</w:t>
      </w:r>
      <w:r w:rsidR="008A5EC6" w:rsidRPr="003061AC">
        <w:rPr>
          <w:rFonts w:ascii="Times New Roman" w:hAnsi="Times New Roman" w:cs="Times New Roman"/>
          <w:sz w:val="24"/>
        </w:rPr>
        <w:t>.</w:t>
      </w:r>
      <w:r w:rsidR="00351D45" w:rsidRPr="003061AC">
        <w:rPr>
          <w:rFonts w:ascii="Times New Roman" w:hAnsi="Times New Roman" w:cs="Times New Roman"/>
          <w:sz w:val="24"/>
        </w:rPr>
        <w:t xml:space="preserve"> In relation to medical debt</w:t>
      </w:r>
      <w:r w:rsidR="0025788A" w:rsidRPr="003061AC">
        <w:rPr>
          <w:rFonts w:ascii="Times New Roman" w:hAnsi="Times New Roman" w:cs="Times New Roman"/>
          <w:sz w:val="24"/>
        </w:rPr>
        <w:t xml:space="preserve"> </w:t>
      </w:r>
      <w:r w:rsidR="00406712" w:rsidRPr="003061AC">
        <w:rPr>
          <w:rFonts w:ascii="Times New Roman" w:hAnsi="Times New Roman" w:cs="Times New Roman"/>
          <w:sz w:val="24"/>
        </w:rPr>
        <w:t>specifically</w:t>
      </w:r>
      <w:r w:rsidR="00351D45" w:rsidRPr="003061AC">
        <w:rPr>
          <w:rFonts w:ascii="Times New Roman" w:hAnsi="Times New Roman" w:cs="Times New Roman"/>
          <w:sz w:val="24"/>
        </w:rPr>
        <w:t xml:space="preserve">, Congress previously removed medical debt information from reports, only to reinstate it when concerns emerged about the negative </w:t>
      </w:r>
      <w:r w:rsidR="00832536" w:rsidRPr="003061AC">
        <w:rPr>
          <w:rFonts w:ascii="Times New Roman" w:hAnsi="Times New Roman" w:cs="Times New Roman"/>
          <w:sz w:val="24"/>
        </w:rPr>
        <w:t>effects the exclusion had</w:t>
      </w:r>
      <w:r w:rsidR="008A2C28" w:rsidRPr="003061AC">
        <w:rPr>
          <w:rFonts w:ascii="Times New Roman" w:hAnsi="Times New Roman" w:cs="Times New Roman"/>
          <w:sz w:val="24"/>
        </w:rPr>
        <w:t xml:space="preserve"> on</w:t>
      </w:r>
      <w:r w:rsidR="00832536" w:rsidRPr="003061AC">
        <w:rPr>
          <w:rFonts w:ascii="Times New Roman" w:hAnsi="Times New Roman" w:cs="Times New Roman"/>
          <w:sz w:val="24"/>
        </w:rPr>
        <w:t xml:space="preserve"> the completeness and accuracy of reports</w:t>
      </w:r>
      <w:r w:rsidR="008A2C28" w:rsidRPr="003061AC">
        <w:rPr>
          <w:rFonts w:ascii="Times New Roman" w:hAnsi="Times New Roman" w:cs="Times New Roman"/>
          <w:sz w:val="24"/>
        </w:rPr>
        <w:t>,</w:t>
      </w:r>
      <w:r w:rsidR="00832536" w:rsidRPr="003061AC">
        <w:rPr>
          <w:rFonts w:ascii="Times New Roman" w:hAnsi="Times New Roman" w:cs="Times New Roman"/>
          <w:sz w:val="24"/>
        </w:rPr>
        <w:t xml:space="preserve"> and by extension the reliability of reports. States that attempt to remove medical debt from consumer reports contradict Congress’ express position on the matter.</w:t>
      </w:r>
    </w:p>
    <w:p w14:paraId="45F0E1E6" w14:textId="77777777" w:rsidR="000C4A6F" w:rsidRPr="003061AC" w:rsidRDefault="000C4A6F" w:rsidP="00764CD9">
      <w:pPr>
        <w:pStyle w:val="NoSpacing"/>
        <w:jc w:val="both"/>
        <w:rPr>
          <w:rFonts w:ascii="Times New Roman" w:hAnsi="Times New Roman" w:cs="Times New Roman"/>
          <w:sz w:val="24"/>
        </w:rPr>
      </w:pPr>
    </w:p>
    <w:p w14:paraId="320D2E7D" w14:textId="3A82EF3A" w:rsidR="00CE7563" w:rsidRPr="003061AC" w:rsidRDefault="008A5EC6" w:rsidP="00CE7563">
      <w:pPr>
        <w:pStyle w:val="NoSpacing"/>
        <w:jc w:val="both"/>
        <w:rPr>
          <w:rFonts w:ascii="Times New Roman" w:hAnsi="Times New Roman" w:cs="Times New Roman"/>
          <w:sz w:val="24"/>
        </w:rPr>
      </w:pPr>
      <w:r w:rsidRPr="003061AC">
        <w:rPr>
          <w:rFonts w:ascii="Times New Roman" w:hAnsi="Times New Roman" w:cs="Times New Roman"/>
          <w:sz w:val="24"/>
        </w:rPr>
        <w:t>Notably, s</w:t>
      </w:r>
      <w:r w:rsidR="00CE7563" w:rsidRPr="003061AC">
        <w:rPr>
          <w:rFonts w:ascii="Times New Roman" w:hAnsi="Times New Roman" w:cs="Times New Roman"/>
          <w:sz w:val="24"/>
        </w:rPr>
        <w:t xml:space="preserve">imilar laws in </w:t>
      </w:r>
      <w:r w:rsidR="00993BEF" w:rsidRPr="003061AC">
        <w:rPr>
          <w:rFonts w:ascii="Times New Roman" w:hAnsi="Times New Roman" w:cs="Times New Roman"/>
          <w:sz w:val="24"/>
        </w:rPr>
        <w:t xml:space="preserve">Colorado, </w:t>
      </w:r>
      <w:r w:rsidR="00CE7563" w:rsidRPr="003061AC">
        <w:rPr>
          <w:rFonts w:ascii="Times New Roman" w:hAnsi="Times New Roman" w:cs="Times New Roman"/>
          <w:sz w:val="24"/>
        </w:rPr>
        <w:t>Maine</w:t>
      </w:r>
      <w:r w:rsidR="00993BEF" w:rsidRPr="003061AC">
        <w:rPr>
          <w:rFonts w:ascii="Times New Roman" w:hAnsi="Times New Roman" w:cs="Times New Roman"/>
          <w:sz w:val="24"/>
        </w:rPr>
        <w:t>, Minnesota</w:t>
      </w:r>
      <w:r w:rsidR="00725AB2" w:rsidRPr="003061AC">
        <w:rPr>
          <w:rFonts w:ascii="Times New Roman" w:hAnsi="Times New Roman" w:cs="Times New Roman"/>
          <w:sz w:val="24"/>
        </w:rPr>
        <w:t>,</w:t>
      </w:r>
      <w:r w:rsidR="00CE7563" w:rsidRPr="003061AC">
        <w:rPr>
          <w:rFonts w:ascii="Times New Roman" w:hAnsi="Times New Roman" w:cs="Times New Roman"/>
          <w:sz w:val="24"/>
        </w:rPr>
        <w:t xml:space="preserve"> and Texas remain the subject of ongoing litigation over the preemptive reach of the FCRA. More recently, in a ruling vacating </w:t>
      </w:r>
      <w:r w:rsidR="00E82C10" w:rsidRPr="003061AC">
        <w:rPr>
          <w:rFonts w:ascii="Times New Roman" w:hAnsi="Times New Roman" w:cs="Times New Roman"/>
          <w:sz w:val="24"/>
        </w:rPr>
        <w:t>a</w:t>
      </w:r>
      <w:r w:rsidR="00CE7563" w:rsidRPr="003061AC">
        <w:rPr>
          <w:rFonts w:ascii="Times New Roman" w:hAnsi="Times New Roman" w:cs="Times New Roman"/>
          <w:sz w:val="24"/>
        </w:rPr>
        <w:t xml:space="preserve"> Consumer Financial Protection Bureau</w:t>
      </w:r>
      <w:r w:rsidR="00E82C10" w:rsidRPr="003061AC">
        <w:rPr>
          <w:rFonts w:ascii="Times New Roman" w:hAnsi="Times New Roman" w:cs="Times New Roman"/>
          <w:sz w:val="24"/>
        </w:rPr>
        <w:t xml:space="preserve"> </w:t>
      </w:r>
      <w:r w:rsidR="00CE7563" w:rsidRPr="003061AC">
        <w:rPr>
          <w:rFonts w:ascii="Times New Roman" w:hAnsi="Times New Roman" w:cs="Times New Roman"/>
          <w:sz w:val="24"/>
        </w:rPr>
        <w:t xml:space="preserve">(CFPB) rule prohibiting the inclusion of medical debt on consumer reports, the U.S. District Court for the Eastern District of Texas included </w:t>
      </w:r>
      <w:proofErr w:type="gramStart"/>
      <w:r w:rsidR="00CE7563" w:rsidRPr="003061AC">
        <w:rPr>
          <w:rFonts w:ascii="Times New Roman" w:hAnsi="Times New Roman" w:cs="Times New Roman"/>
          <w:sz w:val="24"/>
        </w:rPr>
        <w:t xml:space="preserve">this </w:t>
      </w:r>
      <w:r w:rsidR="00CE7563" w:rsidRPr="003061AC">
        <w:rPr>
          <w:rFonts w:ascii="Times New Roman" w:hAnsi="Times New Roman" w:cs="Times New Roman"/>
          <w:i/>
          <w:iCs/>
          <w:sz w:val="24"/>
        </w:rPr>
        <w:t>dicta</w:t>
      </w:r>
      <w:proofErr w:type="gramEnd"/>
      <w:r w:rsidR="00764CD9" w:rsidRPr="003061AC">
        <w:rPr>
          <w:rFonts w:ascii="Times New Roman" w:hAnsi="Times New Roman" w:cs="Times New Roman"/>
          <w:sz w:val="24"/>
        </w:rPr>
        <w:t>:</w:t>
      </w:r>
      <w:r w:rsidR="00CE7563" w:rsidRPr="003061AC">
        <w:rPr>
          <w:rFonts w:ascii="Times New Roman" w:hAnsi="Times New Roman" w:cs="Times New Roman"/>
          <w:sz w:val="24"/>
        </w:rPr>
        <w:t xml:space="preserve"> </w:t>
      </w:r>
      <w:r w:rsidR="00CE7563" w:rsidRPr="003061AC">
        <w:rPr>
          <w:rFonts w:ascii="Times New Roman" w:hAnsi="Times New Roman" w:cs="Times New Roman"/>
          <w:b/>
          <w:bCs/>
          <w:i/>
          <w:iCs/>
          <w:sz w:val="24"/>
        </w:rPr>
        <w:t xml:space="preserve">“just as an agency cannot prohibit what a federal statute explicitly permits, neither can a state law. Accordingly, any state law purporting to prohibit a CRA from furnishing a credit report with coded medical information would be inconsistent with FCRA and therefore preempted.” </w:t>
      </w:r>
      <w:r w:rsidR="00CE7563" w:rsidRPr="003061AC">
        <w:rPr>
          <w:rFonts w:ascii="Times New Roman" w:hAnsi="Times New Roman" w:cs="Times New Roman"/>
          <w:i/>
          <w:iCs/>
          <w:sz w:val="24"/>
        </w:rPr>
        <w:t>Cornerstone Credit Union v. Consumer Financial Protection Bureau,</w:t>
      </w:r>
      <w:r w:rsidR="00CE7563" w:rsidRPr="003061AC">
        <w:rPr>
          <w:rFonts w:ascii="Times New Roman" w:hAnsi="Times New Roman" w:cs="Times New Roman"/>
          <w:sz w:val="24"/>
        </w:rPr>
        <w:t xml:space="preserve"> U.S. District Court, D. Tex. (No. 4:25-CV-16-SDJ).</w:t>
      </w:r>
      <w:r w:rsidR="00764CD9" w:rsidRPr="003061AC">
        <w:rPr>
          <w:rFonts w:ascii="Times New Roman" w:hAnsi="Times New Roman" w:cs="Times New Roman"/>
          <w:sz w:val="24"/>
        </w:rPr>
        <w:t xml:space="preserve"> In other words, the FCRA’s preemption provisions clearly prohibit adoption of the provisions in B 438 related to credit reporting.</w:t>
      </w:r>
    </w:p>
    <w:p w14:paraId="3EBD2E7A" w14:textId="77777777" w:rsidR="00CE7563" w:rsidRPr="003061AC" w:rsidRDefault="00CE7563" w:rsidP="00CE7563">
      <w:pPr>
        <w:pStyle w:val="NoSpacing"/>
        <w:jc w:val="both"/>
        <w:rPr>
          <w:rFonts w:ascii="Times New Roman" w:hAnsi="Times New Roman" w:cs="Times New Roman"/>
          <w:sz w:val="24"/>
        </w:rPr>
      </w:pPr>
    </w:p>
    <w:p w14:paraId="7FC51234" w14:textId="77777777" w:rsidR="002206F5" w:rsidRPr="003061AC" w:rsidRDefault="00CE7563" w:rsidP="00CE7563">
      <w:pPr>
        <w:pStyle w:val="NoSpacing"/>
        <w:jc w:val="both"/>
        <w:rPr>
          <w:rFonts w:ascii="Times New Roman" w:hAnsi="Times New Roman" w:cs="Times New Roman"/>
          <w:sz w:val="24"/>
        </w:rPr>
      </w:pPr>
      <w:r w:rsidRPr="003061AC">
        <w:rPr>
          <w:rFonts w:ascii="Times New Roman" w:hAnsi="Times New Roman" w:cs="Times New Roman"/>
          <w:sz w:val="24"/>
        </w:rPr>
        <w:t xml:space="preserve">The U.S. District Court for the Eastern District of Texas was not the first Federal Court to reach this conclusion, only the most recent. Previously, the U.S. District Court for Minnesota found, in looking specifically at the subject matter preemption, that </w:t>
      </w:r>
      <w:r w:rsidRPr="003061AC">
        <w:rPr>
          <w:rFonts w:ascii="Times New Roman" w:hAnsi="Times New Roman" w:cs="Times New Roman"/>
          <w:b/>
          <w:bCs/>
          <w:i/>
          <w:iCs/>
          <w:sz w:val="24"/>
        </w:rPr>
        <w:t>“the preemptive reach of FCRA is both broad and explicit”.</w:t>
      </w:r>
      <w:r w:rsidRPr="003061AC">
        <w:rPr>
          <w:rFonts w:ascii="Times New Roman" w:hAnsi="Times New Roman" w:cs="Times New Roman"/>
          <w:sz w:val="24"/>
        </w:rPr>
        <w:t xml:space="preserve"> </w:t>
      </w:r>
      <w:r w:rsidRPr="003061AC">
        <w:rPr>
          <w:rFonts w:ascii="Times New Roman" w:hAnsi="Times New Roman" w:cs="Times New Roman"/>
          <w:i/>
          <w:iCs/>
          <w:sz w:val="24"/>
        </w:rPr>
        <w:t>CDIA v. Swanson</w:t>
      </w:r>
      <w:r w:rsidRPr="003061AC">
        <w:rPr>
          <w:rFonts w:ascii="Times New Roman" w:hAnsi="Times New Roman" w:cs="Times New Roman"/>
          <w:sz w:val="24"/>
        </w:rPr>
        <w:t xml:space="preserve">, U.S. District Court, D. Minn. (No. 07-CV-3376). </w:t>
      </w:r>
    </w:p>
    <w:p w14:paraId="469A01E5" w14:textId="77777777" w:rsidR="002206F5" w:rsidRPr="003061AC" w:rsidRDefault="002206F5" w:rsidP="00CE7563">
      <w:pPr>
        <w:pStyle w:val="NoSpacing"/>
        <w:jc w:val="both"/>
        <w:rPr>
          <w:rFonts w:ascii="Times New Roman" w:hAnsi="Times New Roman" w:cs="Times New Roman"/>
          <w:sz w:val="24"/>
        </w:rPr>
      </w:pPr>
    </w:p>
    <w:p w14:paraId="7AACD994" w14:textId="2F2008C7" w:rsidR="00CE7563" w:rsidRPr="003061AC" w:rsidRDefault="00CE7563" w:rsidP="00CE7563">
      <w:pPr>
        <w:pStyle w:val="NoSpacing"/>
        <w:jc w:val="both"/>
        <w:rPr>
          <w:rFonts w:ascii="Times New Roman" w:hAnsi="Times New Roman" w:cs="Times New Roman"/>
          <w:sz w:val="24"/>
        </w:rPr>
      </w:pPr>
      <w:r w:rsidRPr="003061AC">
        <w:rPr>
          <w:rFonts w:ascii="Times New Roman" w:hAnsi="Times New Roman" w:cs="Times New Roman"/>
          <w:sz w:val="24"/>
        </w:rPr>
        <w:t>In other words, th</w:t>
      </w:r>
      <w:r w:rsidR="002206F5" w:rsidRPr="003061AC">
        <w:rPr>
          <w:rFonts w:ascii="Times New Roman" w:hAnsi="Times New Roman" w:cs="Times New Roman"/>
          <w:sz w:val="24"/>
        </w:rPr>
        <w:t>e</w:t>
      </w:r>
      <w:r w:rsidRPr="003061AC">
        <w:rPr>
          <w:rFonts w:ascii="Times New Roman" w:hAnsi="Times New Roman" w:cs="Times New Roman"/>
          <w:sz w:val="24"/>
        </w:rPr>
        <w:t xml:space="preserve"> </w:t>
      </w:r>
      <w:r w:rsidR="00AD3B92" w:rsidRPr="003061AC">
        <w:rPr>
          <w:rFonts w:ascii="Times New Roman" w:hAnsi="Times New Roman" w:cs="Times New Roman"/>
          <w:sz w:val="24"/>
        </w:rPr>
        <w:t>U.S. District Court for Minnesota</w:t>
      </w:r>
      <w:r w:rsidRPr="003061AC">
        <w:rPr>
          <w:rFonts w:ascii="Times New Roman" w:hAnsi="Times New Roman" w:cs="Times New Roman"/>
          <w:sz w:val="24"/>
        </w:rPr>
        <w:t xml:space="preserve"> held that </w:t>
      </w:r>
      <w:r w:rsidR="00796ABE">
        <w:rPr>
          <w:rFonts w:ascii="Times New Roman" w:hAnsi="Times New Roman" w:cs="Times New Roman"/>
          <w:sz w:val="24"/>
        </w:rPr>
        <w:t>state policy that</w:t>
      </w:r>
      <w:r w:rsidR="00AD3B92" w:rsidRPr="003061AC">
        <w:rPr>
          <w:rFonts w:ascii="Times New Roman" w:hAnsi="Times New Roman" w:cs="Times New Roman"/>
          <w:sz w:val="24"/>
        </w:rPr>
        <w:t xml:space="preserve"> touch</w:t>
      </w:r>
      <w:r w:rsidR="00796ABE">
        <w:rPr>
          <w:rFonts w:ascii="Times New Roman" w:hAnsi="Times New Roman" w:cs="Times New Roman"/>
          <w:sz w:val="24"/>
        </w:rPr>
        <w:t>es</w:t>
      </w:r>
      <w:r w:rsidRPr="003061AC">
        <w:rPr>
          <w:rFonts w:ascii="Times New Roman" w:hAnsi="Times New Roman" w:cs="Times New Roman"/>
          <w:sz w:val="24"/>
        </w:rPr>
        <w:t xml:space="preserve"> any of the areas enumerated in 15 USC §1681t trigger the FCRA’s preemptive authority. As noted above, </w:t>
      </w:r>
      <w:r w:rsidR="00993BEF" w:rsidRPr="003061AC">
        <w:rPr>
          <w:rFonts w:ascii="Times New Roman" w:hAnsi="Times New Roman" w:cs="Times New Roman"/>
          <w:sz w:val="24"/>
        </w:rPr>
        <w:t>regulations</w:t>
      </w:r>
      <w:r w:rsidR="00725AB2" w:rsidRPr="003061AC">
        <w:rPr>
          <w:rFonts w:ascii="Times New Roman" w:hAnsi="Times New Roman" w:cs="Times New Roman"/>
          <w:sz w:val="24"/>
        </w:rPr>
        <w:t xml:space="preserve"> trip</w:t>
      </w:r>
      <w:r w:rsidR="004C3081" w:rsidRPr="003061AC">
        <w:rPr>
          <w:rFonts w:ascii="Times New Roman" w:hAnsi="Times New Roman" w:cs="Times New Roman"/>
          <w:sz w:val="24"/>
        </w:rPr>
        <w:t xml:space="preserve">, not one, but two </w:t>
      </w:r>
      <w:r w:rsidRPr="003061AC">
        <w:rPr>
          <w:rFonts w:ascii="Times New Roman" w:hAnsi="Times New Roman" w:cs="Times New Roman"/>
          <w:sz w:val="24"/>
        </w:rPr>
        <w:t xml:space="preserve">provisions </w:t>
      </w:r>
      <w:r w:rsidR="00AD3B92" w:rsidRPr="003061AC">
        <w:rPr>
          <w:rFonts w:ascii="Times New Roman" w:hAnsi="Times New Roman" w:cs="Times New Roman"/>
          <w:sz w:val="24"/>
        </w:rPr>
        <w:t>of</w:t>
      </w:r>
      <w:r w:rsidRPr="003061AC">
        <w:rPr>
          <w:rFonts w:ascii="Times New Roman" w:hAnsi="Times New Roman" w:cs="Times New Roman"/>
          <w:sz w:val="24"/>
        </w:rPr>
        <w:t xml:space="preserve"> 15 USC §1681t(b)(1) by attempting to </w:t>
      </w:r>
      <w:r w:rsidR="00993BEF" w:rsidRPr="003061AC">
        <w:rPr>
          <w:rFonts w:ascii="Times New Roman" w:hAnsi="Times New Roman" w:cs="Times New Roman"/>
          <w:sz w:val="24"/>
        </w:rPr>
        <w:t xml:space="preserve">indirectly </w:t>
      </w:r>
      <w:r w:rsidRPr="003061AC">
        <w:rPr>
          <w:rFonts w:ascii="Times New Roman" w:hAnsi="Times New Roman" w:cs="Times New Roman"/>
          <w:sz w:val="24"/>
        </w:rPr>
        <w:t>regulate the contents of consumer reports</w:t>
      </w:r>
      <w:r w:rsidR="004C3081" w:rsidRPr="003061AC">
        <w:rPr>
          <w:rFonts w:ascii="Times New Roman" w:hAnsi="Times New Roman" w:cs="Times New Roman"/>
          <w:sz w:val="24"/>
        </w:rPr>
        <w:t xml:space="preserve"> and</w:t>
      </w:r>
      <w:r w:rsidR="00993BEF" w:rsidRPr="003061AC">
        <w:rPr>
          <w:rFonts w:ascii="Times New Roman" w:hAnsi="Times New Roman" w:cs="Times New Roman"/>
          <w:sz w:val="24"/>
        </w:rPr>
        <w:t xml:space="preserve"> by attempting to restrict</w:t>
      </w:r>
      <w:r w:rsidR="004C3081" w:rsidRPr="003061AC">
        <w:rPr>
          <w:rFonts w:ascii="Times New Roman" w:hAnsi="Times New Roman" w:cs="Times New Roman"/>
          <w:sz w:val="24"/>
        </w:rPr>
        <w:t xml:space="preserve"> the activities</w:t>
      </w:r>
      <w:r w:rsidR="00993BEF" w:rsidRPr="003061AC">
        <w:rPr>
          <w:rFonts w:ascii="Times New Roman" w:hAnsi="Times New Roman" w:cs="Times New Roman"/>
          <w:sz w:val="24"/>
        </w:rPr>
        <w:t xml:space="preserve"> and speech</w:t>
      </w:r>
      <w:r w:rsidR="004C3081" w:rsidRPr="003061AC">
        <w:rPr>
          <w:rFonts w:ascii="Times New Roman" w:hAnsi="Times New Roman" w:cs="Times New Roman"/>
          <w:sz w:val="24"/>
        </w:rPr>
        <w:t xml:space="preserve"> of furnishers</w:t>
      </w:r>
      <w:r w:rsidRPr="003061AC">
        <w:rPr>
          <w:rFonts w:ascii="Times New Roman" w:hAnsi="Times New Roman" w:cs="Times New Roman"/>
          <w:sz w:val="24"/>
        </w:rPr>
        <w:t>.</w:t>
      </w:r>
      <w:r w:rsidR="00AD3B92" w:rsidRPr="003061AC">
        <w:rPr>
          <w:rFonts w:ascii="Times New Roman" w:hAnsi="Times New Roman" w:cs="Times New Roman"/>
          <w:sz w:val="24"/>
        </w:rPr>
        <w:t xml:space="preserve"> As a result, </w:t>
      </w:r>
      <w:r w:rsidR="00993BEF" w:rsidRPr="003061AC">
        <w:rPr>
          <w:rFonts w:ascii="Times New Roman" w:hAnsi="Times New Roman" w:cs="Times New Roman"/>
          <w:sz w:val="24"/>
        </w:rPr>
        <w:t>the regulations</w:t>
      </w:r>
      <w:r w:rsidR="00AD3B92" w:rsidRPr="003061AC">
        <w:rPr>
          <w:rFonts w:ascii="Times New Roman" w:hAnsi="Times New Roman" w:cs="Times New Roman"/>
          <w:sz w:val="24"/>
        </w:rPr>
        <w:t xml:space="preserve"> would be preempted and should be </w:t>
      </w:r>
      <w:r w:rsidR="00993BEF" w:rsidRPr="003061AC">
        <w:rPr>
          <w:rFonts w:ascii="Times New Roman" w:hAnsi="Times New Roman" w:cs="Times New Roman"/>
          <w:sz w:val="24"/>
        </w:rPr>
        <w:t>withdrawn</w:t>
      </w:r>
      <w:r w:rsidR="00AD3B92" w:rsidRPr="003061AC">
        <w:rPr>
          <w:rFonts w:ascii="Times New Roman" w:hAnsi="Times New Roman" w:cs="Times New Roman"/>
          <w:sz w:val="24"/>
        </w:rPr>
        <w:t>.</w:t>
      </w:r>
    </w:p>
    <w:p w14:paraId="54240C1C" w14:textId="77777777" w:rsidR="00CE7563" w:rsidRPr="003061AC" w:rsidRDefault="00CE7563" w:rsidP="00CE7563">
      <w:pPr>
        <w:pStyle w:val="NoSpacing"/>
        <w:jc w:val="both"/>
        <w:rPr>
          <w:rFonts w:ascii="Times New Roman" w:hAnsi="Times New Roman" w:cs="Times New Roman"/>
          <w:sz w:val="24"/>
        </w:rPr>
      </w:pPr>
    </w:p>
    <w:p w14:paraId="05F16611" w14:textId="0174A601" w:rsidR="00CE7563" w:rsidRPr="003061AC" w:rsidRDefault="00AD3B92" w:rsidP="00CE7563">
      <w:pPr>
        <w:pStyle w:val="NoSpacing"/>
        <w:jc w:val="both"/>
        <w:rPr>
          <w:rFonts w:ascii="Times New Roman" w:hAnsi="Times New Roman" w:cs="Times New Roman"/>
          <w:b/>
          <w:bCs/>
          <w:sz w:val="24"/>
        </w:rPr>
      </w:pPr>
      <w:r w:rsidRPr="003061AC">
        <w:rPr>
          <w:rFonts w:ascii="Times New Roman" w:hAnsi="Times New Roman" w:cs="Times New Roman"/>
          <w:sz w:val="24"/>
        </w:rPr>
        <w:t>Beyond these rulings</w:t>
      </w:r>
      <w:r w:rsidR="00CE7563" w:rsidRPr="003061AC">
        <w:rPr>
          <w:rFonts w:ascii="Times New Roman" w:hAnsi="Times New Roman" w:cs="Times New Roman"/>
          <w:sz w:val="24"/>
        </w:rPr>
        <w:t xml:space="preserve">, on October 28, 2025, the CFPB </w:t>
      </w:r>
      <w:r w:rsidR="002206F5" w:rsidRPr="003061AC">
        <w:rPr>
          <w:rFonts w:ascii="Times New Roman" w:hAnsi="Times New Roman" w:cs="Times New Roman"/>
          <w:sz w:val="24"/>
        </w:rPr>
        <w:t xml:space="preserve">also </w:t>
      </w:r>
      <w:r w:rsidR="00CE7563" w:rsidRPr="003061AC">
        <w:rPr>
          <w:rFonts w:ascii="Times New Roman" w:hAnsi="Times New Roman" w:cs="Times New Roman"/>
          <w:sz w:val="24"/>
        </w:rPr>
        <w:t xml:space="preserve">published an </w:t>
      </w:r>
      <w:hyperlink r:id="rId7" w:history="1">
        <w:r w:rsidR="00CE7563" w:rsidRPr="00A52F65">
          <w:rPr>
            <w:rStyle w:val="Hyperlink"/>
            <w:rFonts w:ascii="Times New Roman" w:hAnsi="Times New Roman" w:cs="Times New Roman"/>
            <w:color w:val="005DE2" w:themeColor="accent1" w:themeShade="BF"/>
            <w:sz w:val="24"/>
          </w:rPr>
          <w:t>interpretive rule in the Federal Register</w:t>
        </w:r>
      </w:hyperlink>
      <w:r w:rsidR="00CE7563" w:rsidRPr="003061AC">
        <w:rPr>
          <w:rFonts w:ascii="Times New Roman" w:hAnsi="Times New Roman" w:cs="Times New Roman"/>
          <w:sz w:val="24"/>
        </w:rPr>
        <w:t xml:space="preserve"> to</w:t>
      </w:r>
      <w:r w:rsidR="00CE7563" w:rsidRPr="003061AC">
        <w:rPr>
          <w:rFonts w:ascii="Times New Roman" w:hAnsi="Times New Roman" w:cs="Times New Roman"/>
          <w:b/>
          <w:bCs/>
          <w:sz w:val="24"/>
        </w:rPr>
        <w:t xml:space="preserve"> </w:t>
      </w:r>
      <w:r w:rsidR="00CE7563" w:rsidRPr="003061AC">
        <w:rPr>
          <w:rFonts w:ascii="Times New Roman" w:hAnsi="Times New Roman" w:cs="Times New Roman"/>
          <w:b/>
          <w:bCs/>
          <w:i/>
          <w:iCs/>
          <w:sz w:val="24"/>
        </w:rPr>
        <w:t>“clarify that the Fair Credit Reporting Act (FCRA) generally preempts State laws that touch on broad areas of credit reporting, consistent with Congress’s intent to create national standards for the credit reporting system”.</w:t>
      </w:r>
      <w:r w:rsidR="00CE7563" w:rsidRPr="003061AC">
        <w:rPr>
          <w:rFonts w:ascii="Times New Roman" w:hAnsi="Times New Roman" w:cs="Times New Roman"/>
          <w:sz w:val="24"/>
        </w:rPr>
        <w:t xml:space="preserve"> The rule published in the register last month formally replaces the July 2022 interpretive rule that was </w:t>
      </w:r>
      <w:r w:rsidR="00203C19" w:rsidRPr="003061AC">
        <w:rPr>
          <w:rFonts w:ascii="Times New Roman" w:hAnsi="Times New Roman" w:cs="Times New Roman"/>
          <w:sz w:val="24"/>
        </w:rPr>
        <w:t>initially</w:t>
      </w:r>
      <w:r w:rsidR="00CE7563" w:rsidRPr="003061AC">
        <w:rPr>
          <w:rFonts w:ascii="Times New Roman" w:hAnsi="Times New Roman" w:cs="Times New Roman"/>
          <w:sz w:val="24"/>
        </w:rPr>
        <w:t xml:space="preserve"> withdrawn</w:t>
      </w:r>
      <w:r w:rsidR="00203C19" w:rsidRPr="003061AC">
        <w:rPr>
          <w:rFonts w:ascii="Times New Roman" w:hAnsi="Times New Roman" w:cs="Times New Roman"/>
          <w:sz w:val="24"/>
        </w:rPr>
        <w:t xml:space="preserve"> for review</w:t>
      </w:r>
      <w:r w:rsidR="00CE7563" w:rsidRPr="003061AC">
        <w:rPr>
          <w:rFonts w:ascii="Times New Roman" w:hAnsi="Times New Roman" w:cs="Times New Roman"/>
          <w:sz w:val="24"/>
        </w:rPr>
        <w:t xml:space="preserve"> in May of this year. In the 2025 rule, the Bureau writes that the </w:t>
      </w:r>
      <w:r w:rsidR="00CE7563" w:rsidRPr="003061AC">
        <w:rPr>
          <w:rFonts w:ascii="Times New Roman" w:hAnsi="Times New Roman" w:cs="Times New Roman"/>
          <w:b/>
          <w:bCs/>
          <w:i/>
          <w:iCs/>
          <w:sz w:val="24"/>
        </w:rPr>
        <w:t xml:space="preserve">“2022 interpretive rule contradicted the </w:t>
      </w:r>
      <w:r w:rsidR="00CE7563" w:rsidRPr="003061AC">
        <w:rPr>
          <w:rFonts w:ascii="Times New Roman" w:hAnsi="Times New Roman" w:cs="Times New Roman"/>
          <w:b/>
          <w:bCs/>
          <w:i/>
          <w:iCs/>
          <w:sz w:val="24"/>
        </w:rPr>
        <w:lastRenderedPageBreak/>
        <w:t xml:space="preserve">plain text of section 1681t(b)(1), ignored the legislative history of the preemption clause, and reflected a misguided policy choice”. </w:t>
      </w:r>
    </w:p>
    <w:p w14:paraId="18E55020" w14:textId="77777777" w:rsidR="00CE7563" w:rsidRPr="003061AC" w:rsidRDefault="00CE7563" w:rsidP="00CE7563">
      <w:pPr>
        <w:pStyle w:val="NoSpacing"/>
        <w:jc w:val="both"/>
        <w:rPr>
          <w:rFonts w:ascii="Times New Roman" w:hAnsi="Times New Roman" w:cs="Times New Roman"/>
          <w:b/>
          <w:bCs/>
          <w:sz w:val="24"/>
        </w:rPr>
      </w:pPr>
    </w:p>
    <w:p w14:paraId="303FAD13" w14:textId="63FFCEF0" w:rsidR="00CE7563" w:rsidRPr="003061AC" w:rsidRDefault="00CE7563" w:rsidP="00CE7563">
      <w:pPr>
        <w:pStyle w:val="NoSpacing"/>
        <w:jc w:val="both"/>
        <w:rPr>
          <w:rFonts w:ascii="Times New Roman" w:hAnsi="Times New Roman" w:cs="Times New Roman"/>
          <w:sz w:val="24"/>
        </w:rPr>
      </w:pPr>
      <w:r w:rsidRPr="003061AC">
        <w:rPr>
          <w:rFonts w:ascii="Times New Roman" w:hAnsi="Times New Roman" w:cs="Times New Roman"/>
          <w:sz w:val="24"/>
        </w:rPr>
        <w:t>In analyzing the text of the FCRA and its preemptive provision</w:t>
      </w:r>
      <w:r w:rsidR="00AD3B92" w:rsidRPr="003061AC">
        <w:rPr>
          <w:rFonts w:ascii="Times New Roman" w:hAnsi="Times New Roman" w:cs="Times New Roman"/>
          <w:sz w:val="24"/>
        </w:rPr>
        <w:t>s</w:t>
      </w:r>
      <w:r w:rsidRPr="003061AC">
        <w:rPr>
          <w:rFonts w:ascii="Times New Roman" w:hAnsi="Times New Roman" w:cs="Times New Roman"/>
          <w:sz w:val="24"/>
        </w:rPr>
        <w:t>, the CFPB’s October 2025 rule arrives at the following conclusion:</w:t>
      </w:r>
    </w:p>
    <w:p w14:paraId="15DF7664" w14:textId="77777777" w:rsidR="00CE7563" w:rsidRPr="003061AC" w:rsidRDefault="00CE7563" w:rsidP="00CE7563">
      <w:pPr>
        <w:pStyle w:val="NoSpacing"/>
        <w:jc w:val="both"/>
        <w:rPr>
          <w:rFonts w:ascii="Times New Roman" w:hAnsi="Times New Roman" w:cs="Times New Roman"/>
          <w:sz w:val="24"/>
        </w:rPr>
      </w:pPr>
    </w:p>
    <w:p w14:paraId="38CD8E8E" w14:textId="77777777" w:rsidR="00CE7563" w:rsidRPr="003061AC" w:rsidRDefault="00CE7563" w:rsidP="00CE7563">
      <w:pPr>
        <w:pStyle w:val="NoSpacing"/>
        <w:ind w:left="720"/>
        <w:jc w:val="both"/>
        <w:rPr>
          <w:rFonts w:ascii="Times New Roman" w:hAnsi="Times New Roman" w:cs="Times New Roman"/>
          <w:b/>
          <w:bCs/>
          <w:i/>
          <w:iCs/>
          <w:sz w:val="24"/>
        </w:rPr>
      </w:pPr>
      <w:r w:rsidRPr="003061AC">
        <w:rPr>
          <w:rFonts w:ascii="Times New Roman" w:hAnsi="Times New Roman" w:cs="Times New Roman"/>
          <w:b/>
          <w:bCs/>
          <w:i/>
          <w:iCs/>
          <w:sz w:val="24"/>
        </w:rPr>
        <w:t>“Section 1681t(b)(1)(E) first identifies that laws touching on the subject matter of 1681c are preempted. It proceeds to say that these laws “relating to information contained in consumer reports,” and the fact that this phrase is the verbatim title of 1681c is a clear indication that Congress is clarifying the subject matter of 1681c. And that subject matter is broad—it covers the inclusion of information in consumer reports. All state laws on that subject are preempted.”</w:t>
      </w:r>
    </w:p>
    <w:p w14:paraId="40E2A837" w14:textId="77777777" w:rsidR="00CE7563" w:rsidRPr="003061AC" w:rsidRDefault="00CE7563" w:rsidP="00CE7563">
      <w:pPr>
        <w:pStyle w:val="NoSpacing"/>
        <w:jc w:val="both"/>
        <w:rPr>
          <w:rFonts w:ascii="Times New Roman" w:hAnsi="Times New Roman" w:cs="Times New Roman"/>
          <w:sz w:val="24"/>
        </w:rPr>
      </w:pPr>
    </w:p>
    <w:p w14:paraId="52FDDFD7" w14:textId="67A0A522" w:rsidR="006977E5" w:rsidRPr="003061AC" w:rsidRDefault="00261D68" w:rsidP="00337B94">
      <w:pPr>
        <w:pStyle w:val="NoSpacing"/>
        <w:jc w:val="both"/>
        <w:rPr>
          <w:rFonts w:ascii="Times New Roman" w:hAnsi="Times New Roman" w:cs="Times New Roman"/>
          <w:sz w:val="24"/>
        </w:rPr>
      </w:pPr>
      <w:r w:rsidRPr="003061AC">
        <w:rPr>
          <w:rFonts w:ascii="Times New Roman" w:hAnsi="Times New Roman" w:cs="Times New Roman"/>
          <w:sz w:val="24"/>
        </w:rPr>
        <w:t>However, s</w:t>
      </w:r>
      <w:r w:rsidR="00A03417" w:rsidRPr="003061AC">
        <w:rPr>
          <w:rFonts w:ascii="Times New Roman" w:hAnsi="Times New Roman" w:cs="Times New Roman"/>
          <w:sz w:val="24"/>
        </w:rPr>
        <w:t>etting aside CDIA’s preemption concerns</w:t>
      </w:r>
      <w:r w:rsidR="00592594" w:rsidRPr="003061AC">
        <w:rPr>
          <w:rFonts w:ascii="Times New Roman" w:hAnsi="Times New Roman" w:cs="Times New Roman"/>
          <w:sz w:val="24"/>
        </w:rPr>
        <w:t>, ongoing litigation, recent rulings, and the CFPB rule</w:t>
      </w:r>
      <w:r w:rsidR="00A03417" w:rsidRPr="003061AC">
        <w:rPr>
          <w:rFonts w:ascii="Times New Roman" w:hAnsi="Times New Roman" w:cs="Times New Roman"/>
          <w:sz w:val="24"/>
        </w:rPr>
        <w:t xml:space="preserve">, </w:t>
      </w:r>
      <w:r w:rsidR="00592594" w:rsidRPr="003061AC">
        <w:rPr>
          <w:rFonts w:ascii="Times New Roman" w:hAnsi="Times New Roman" w:cs="Times New Roman"/>
          <w:sz w:val="24"/>
        </w:rPr>
        <w:t xml:space="preserve">CDIA remains concerned that </w:t>
      </w:r>
      <w:r w:rsidR="004D5078" w:rsidRPr="003061AC">
        <w:rPr>
          <w:rFonts w:ascii="Times New Roman" w:hAnsi="Times New Roman" w:cs="Times New Roman"/>
          <w:sz w:val="24"/>
        </w:rPr>
        <w:t xml:space="preserve">the regulations </w:t>
      </w:r>
      <w:r w:rsidR="0084530C" w:rsidRPr="003061AC">
        <w:rPr>
          <w:rFonts w:ascii="Times New Roman" w:hAnsi="Times New Roman" w:cs="Times New Roman"/>
          <w:sz w:val="24"/>
        </w:rPr>
        <w:t>fail to contemplate a variety of aspects of the FCRA and the consumer reporting ecosystem</w:t>
      </w:r>
      <w:r w:rsidR="00592594" w:rsidRPr="003061AC">
        <w:rPr>
          <w:rFonts w:ascii="Times New Roman" w:hAnsi="Times New Roman" w:cs="Times New Roman"/>
          <w:sz w:val="24"/>
        </w:rPr>
        <w:t xml:space="preserve"> </w:t>
      </w:r>
      <w:r w:rsidR="006613AC" w:rsidRPr="003061AC">
        <w:rPr>
          <w:rFonts w:ascii="Times New Roman" w:hAnsi="Times New Roman" w:cs="Times New Roman"/>
          <w:sz w:val="24"/>
        </w:rPr>
        <w:t>and as a result</w:t>
      </w:r>
      <w:r w:rsidR="009B776D" w:rsidRPr="003061AC">
        <w:rPr>
          <w:rFonts w:ascii="Times New Roman" w:hAnsi="Times New Roman" w:cs="Times New Roman"/>
          <w:sz w:val="24"/>
        </w:rPr>
        <w:t>, creates significant</w:t>
      </w:r>
      <w:r w:rsidR="00592594" w:rsidRPr="003061AC">
        <w:rPr>
          <w:rFonts w:ascii="Times New Roman" w:hAnsi="Times New Roman" w:cs="Times New Roman"/>
          <w:sz w:val="24"/>
        </w:rPr>
        <w:t xml:space="preserve"> operational challenges</w:t>
      </w:r>
      <w:r w:rsidR="00BD2D39" w:rsidRPr="003061AC">
        <w:rPr>
          <w:rFonts w:ascii="Times New Roman" w:hAnsi="Times New Roman" w:cs="Times New Roman"/>
          <w:sz w:val="24"/>
        </w:rPr>
        <w:t>.</w:t>
      </w:r>
      <w:r w:rsidR="0084530C" w:rsidRPr="003061AC">
        <w:rPr>
          <w:rFonts w:ascii="Times New Roman" w:hAnsi="Times New Roman" w:cs="Times New Roman"/>
          <w:sz w:val="24"/>
        </w:rPr>
        <w:t xml:space="preserve"> </w:t>
      </w:r>
      <w:r w:rsidR="0007253F" w:rsidRPr="003061AC">
        <w:rPr>
          <w:rFonts w:ascii="Times New Roman" w:hAnsi="Times New Roman" w:cs="Times New Roman"/>
          <w:sz w:val="24"/>
        </w:rPr>
        <w:t>Most importantly,</w:t>
      </w:r>
      <w:r w:rsidR="0084530C" w:rsidRPr="003061AC">
        <w:rPr>
          <w:rFonts w:ascii="Times New Roman" w:hAnsi="Times New Roman" w:cs="Times New Roman"/>
          <w:sz w:val="24"/>
        </w:rPr>
        <w:t xml:space="preserve"> the measure fails to include a clear definition of what is considered medical debt</w:t>
      </w:r>
      <w:r w:rsidR="009B776D" w:rsidRPr="003061AC">
        <w:rPr>
          <w:rFonts w:ascii="Times New Roman" w:hAnsi="Times New Roman" w:cs="Times New Roman"/>
          <w:sz w:val="24"/>
        </w:rPr>
        <w:t>.</w:t>
      </w:r>
      <w:r w:rsidR="004C3081" w:rsidRPr="003061AC">
        <w:rPr>
          <w:rFonts w:ascii="Times New Roman" w:hAnsi="Times New Roman" w:cs="Times New Roman"/>
          <w:sz w:val="24"/>
        </w:rPr>
        <w:t xml:space="preserve"> </w:t>
      </w:r>
      <w:r w:rsidR="00A2511D" w:rsidRPr="003061AC">
        <w:rPr>
          <w:rFonts w:ascii="Times New Roman" w:hAnsi="Times New Roman" w:cs="Times New Roman"/>
          <w:sz w:val="24"/>
        </w:rPr>
        <w:t>Instead,</w:t>
      </w:r>
      <w:r w:rsidR="009B776D" w:rsidRPr="003061AC">
        <w:rPr>
          <w:rFonts w:ascii="Times New Roman" w:hAnsi="Times New Roman" w:cs="Times New Roman"/>
          <w:sz w:val="24"/>
        </w:rPr>
        <w:t xml:space="preserve"> it relies </w:t>
      </w:r>
      <w:r w:rsidR="004C3081" w:rsidRPr="003061AC">
        <w:rPr>
          <w:rFonts w:ascii="Times New Roman" w:hAnsi="Times New Roman" w:cs="Times New Roman"/>
          <w:sz w:val="24"/>
        </w:rPr>
        <w:t xml:space="preserve">on a broad definition that does not </w:t>
      </w:r>
      <w:r w:rsidR="008B3599" w:rsidRPr="003061AC">
        <w:rPr>
          <w:rFonts w:ascii="Times New Roman" w:hAnsi="Times New Roman" w:cs="Times New Roman"/>
          <w:sz w:val="24"/>
        </w:rPr>
        <w:t>reflect how furnishers report information to CRAs</w:t>
      </w:r>
      <w:r w:rsidR="00FF7490" w:rsidRPr="003061AC">
        <w:rPr>
          <w:rFonts w:ascii="Times New Roman" w:hAnsi="Times New Roman" w:cs="Times New Roman"/>
          <w:sz w:val="24"/>
        </w:rPr>
        <w:t>. As a result</w:t>
      </w:r>
      <w:r w:rsidR="00A2511D" w:rsidRPr="003061AC">
        <w:rPr>
          <w:rFonts w:ascii="Times New Roman" w:hAnsi="Times New Roman" w:cs="Times New Roman"/>
          <w:sz w:val="24"/>
        </w:rPr>
        <w:t xml:space="preserve"> of </w:t>
      </w:r>
      <w:r w:rsidR="0025788A" w:rsidRPr="003061AC">
        <w:rPr>
          <w:rFonts w:ascii="Times New Roman" w:hAnsi="Times New Roman" w:cs="Times New Roman"/>
          <w:sz w:val="24"/>
        </w:rPr>
        <w:t xml:space="preserve">this </w:t>
      </w:r>
      <w:r w:rsidR="00A2511D" w:rsidRPr="003061AC">
        <w:rPr>
          <w:rFonts w:ascii="Times New Roman" w:hAnsi="Times New Roman" w:cs="Times New Roman"/>
          <w:sz w:val="24"/>
        </w:rPr>
        <w:t>ambiguity</w:t>
      </w:r>
      <w:r w:rsidR="00FF7490" w:rsidRPr="003061AC">
        <w:rPr>
          <w:rFonts w:ascii="Times New Roman" w:hAnsi="Times New Roman" w:cs="Times New Roman"/>
          <w:sz w:val="24"/>
        </w:rPr>
        <w:t>, it could force the suppression of legitimate debts incurred by consumers via other instruments, like credit cards</w:t>
      </w:r>
      <w:r w:rsidR="008B3599" w:rsidRPr="003061AC">
        <w:rPr>
          <w:rFonts w:ascii="Times New Roman" w:hAnsi="Times New Roman" w:cs="Times New Roman"/>
          <w:sz w:val="24"/>
        </w:rPr>
        <w:t xml:space="preserve">. </w:t>
      </w:r>
    </w:p>
    <w:p w14:paraId="5FA07D20" w14:textId="77777777" w:rsidR="0065620F" w:rsidRPr="003061AC" w:rsidRDefault="0065620F" w:rsidP="00337B94">
      <w:pPr>
        <w:pStyle w:val="NoSpacing"/>
        <w:jc w:val="both"/>
        <w:rPr>
          <w:rFonts w:ascii="Times New Roman" w:hAnsi="Times New Roman" w:cs="Times New Roman"/>
          <w:sz w:val="24"/>
        </w:rPr>
      </w:pPr>
    </w:p>
    <w:p w14:paraId="0A644098" w14:textId="05CE74B9" w:rsidR="0025788A" w:rsidRPr="003061AC" w:rsidRDefault="00577751" w:rsidP="003061AC">
      <w:pPr>
        <w:pStyle w:val="NoSpacing"/>
        <w:jc w:val="both"/>
        <w:rPr>
          <w:rFonts w:ascii="Times New Roman" w:hAnsi="Times New Roman" w:cs="Times New Roman"/>
          <w:sz w:val="24"/>
        </w:rPr>
      </w:pPr>
      <w:r w:rsidRPr="003061AC">
        <w:rPr>
          <w:rFonts w:ascii="Times New Roman" w:hAnsi="Times New Roman" w:cs="Times New Roman"/>
          <w:sz w:val="24"/>
        </w:rPr>
        <w:t xml:space="preserve">Consider the example of a consumer who </w:t>
      </w:r>
      <w:r w:rsidR="00BD2D39" w:rsidRPr="003061AC">
        <w:rPr>
          <w:rFonts w:ascii="Times New Roman" w:hAnsi="Times New Roman" w:cs="Times New Roman"/>
          <w:sz w:val="24"/>
        </w:rPr>
        <w:t>charges</w:t>
      </w:r>
      <w:r w:rsidRPr="003061AC">
        <w:rPr>
          <w:rFonts w:ascii="Times New Roman" w:hAnsi="Times New Roman" w:cs="Times New Roman"/>
          <w:sz w:val="24"/>
        </w:rPr>
        <w:t xml:space="preserve"> thousands of dollars of debt on their personal credit cards and then uses that same card to purchase health care services. Under the </w:t>
      </w:r>
      <w:r w:rsidR="00A2511D" w:rsidRPr="003061AC">
        <w:rPr>
          <w:rFonts w:ascii="Times New Roman" w:hAnsi="Times New Roman" w:cs="Times New Roman"/>
          <w:sz w:val="24"/>
        </w:rPr>
        <w:t xml:space="preserve">definition in the </w:t>
      </w:r>
      <w:r w:rsidRPr="003061AC">
        <w:rPr>
          <w:rFonts w:ascii="Times New Roman" w:hAnsi="Times New Roman" w:cs="Times New Roman"/>
          <w:sz w:val="24"/>
        </w:rPr>
        <w:t xml:space="preserve">proposed </w:t>
      </w:r>
      <w:r w:rsidR="00A2511D" w:rsidRPr="003061AC">
        <w:rPr>
          <w:rFonts w:ascii="Times New Roman" w:hAnsi="Times New Roman" w:cs="Times New Roman"/>
          <w:sz w:val="24"/>
        </w:rPr>
        <w:t>regulations</w:t>
      </w:r>
      <w:r w:rsidRPr="003061AC">
        <w:rPr>
          <w:rFonts w:ascii="Times New Roman" w:hAnsi="Times New Roman" w:cs="Times New Roman"/>
          <w:sz w:val="24"/>
        </w:rPr>
        <w:t xml:space="preserve">, it is not clear whether </w:t>
      </w:r>
      <w:r w:rsidR="00AD3B92" w:rsidRPr="003061AC">
        <w:rPr>
          <w:rFonts w:ascii="Times New Roman" w:hAnsi="Times New Roman" w:cs="Times New Roman"/>
          <w:sz w:val="24"/>
        </w:rPr>
        <w:t xml:space="preserve">the </w:t>
      </w:r>
      <w:r w:rsidRPr="003061AC">
        <w:rPr>
          <w:rFonts w:ascii="Times New Roman" w:hAnsi="Times New Roman" w:cs="Times New Roman"/>
          <w:sz w:val="24"/>
        </w:rPr>
        <w:t xml:space="preserve">entire credit card would need to be removed from a report. </w:t>
      </w:r>
      <w:r w:rsidR="00AC2F9C" w:rsidRPr="003061AC">
        <w:rPr>
          <w:rFonts w:ascii="Times New Roman" w:hAnsi="Times New Roman" w:cs="Times New Roman"/>
          <w:sz w:val="24"/>
        </w:rPr>
        <w:t xml:space="preserve">However, </w:t>
      </w:r>
      <w:r w:rsidRPr="003061AC">
        <w:rPr>
          <w:rFonts w:ascii="Times New Roman" w:hAnsi="Times New Roman" w:cs="Times New Roman"/>
          <w:sz w:val="24"/>
        </w:rPr>
        <w:t xml:space="preserve">CRAs </w:t>
      </w:r>
      <w:r w:rsidR="00055F7A" w:rsidRPr="003061AC">
        <w:rPr>
          <w:rFonts w:ascii="Times New Roman" w:hAnsi="Times New Roman" w:cs="Times New Roman"/>
          <w:sz w:val="24"/>
        </w:rPr>
        <w:t>do not receive</w:t>
      </w:r>
      <w:r w:rsidR="00AC2F9C" w:rsidRPr="003061AC">
        <w:rPr>
          <w:rFonts w:ascii="Times New Roman" w:hAnsi="Times New Roman" w:cs="Times New Roman"/>
          <w:sz w:val="24"/>
        </w:rPr>
        <w:t xml:space="preserve"> and do not want the</w:t>
      </w:r>
      <w:r w:rsidRPr="003061AC">
        <w:rPr>
          <w:rFonts w:ascii="Times New Roman" w:hAnsi="Times New Roman" w:cs="Times New Roman"/>
          <w:sz w:val="24"/>
        </w:rPr>
        <w:t xml:space="preserve"> transaction-level data that would be required to parse out what portion of </w:t>
      </w:r>
      <w:r w:rsidR="00BA488C" w:rsidRPr="003061AC">
        <w:rPr>
          <w:rFonts w:ascii="Times New Roman" w:hAnsi="Times New Roman" w:cs="Times New Roman"/>
          <w:sz w:val="24"/>
        </w:rPr>
        <w:t xml:space="preserve">the </w:t>
      </w:r>
      <w:r w:rsidR="00E15444" w:rsidRPr="003061AC">
        <w:rPr>
          <w:rFonts w:ascii="Times New Roman" w:hAnsi="Times New Roman" w:cs="Times New Roman"/>
          <w:sz w:val="24"/>
        </w:rPr>
        <w:t>reported</w:t>
      </w:r>
      <w:r w:rsidRPr="003061AC">
        <w:rPr>
          <w:rFonts w:ascii="Times New Roman" w:hAnsi="Times New Roman" w:cs="Times New Roman"/>
          <w:sz w:val="24"/>
        </w:rPr>
        <w:t xml:space="preserve"> debt</w:t>
      </w:r>
      <w:r w:rsidR="00E15444" w:rsidRPr="003061AC">
        <w:rPr>
          <w:rFonts w:ascii="Times New Roman" w:hAnsi="Times New Roman" w:cs="Times New Roman"/>
          <w:sz w:val="24"/>
        </w:rPr>
        <w:t xml:space="preserve"> for these types of accounts</w:t>
      </w:r>
      <w:r w:rsidRPr="003061AC">
        <w:rPr>
          <w:rFonts w:ascii="Times New Roman" w:hAnsi="Times New Roman" w:cs="Times New Roman"/>
          <w:sz w:val="24"/>
        </w:rPr>
        <w:t xml:space="preserve"> is truly medical debt</w:t>
      </w:r>
      <w:r w:rsidR="00417CA0" w:rsidRPr="003061AC">
        <w:rPr>
          <w:rFonts w:ascii="Times New Roman" w:hAnsi="Times New Roman" w:cs="Times New Roman"/>
          <w:sz w:val="24"/>
        </w:rPr>
        <w:t>.</w:t>
      </w:r>
      <w:r w:rsidR="00A2511D" w:rsidRPr="003061AC">
        <w:rPr>
          <w:rFonts w:ascii="Times New Roman" w:hAnsi="Times New Roman" w:cs="Times New Roman"/>
          <w:sz w:val="24"/>
        </w:rPr>
        <w:t xml:space="preserve"> </w:t>
      </w:r>
      <w:r w:rsidR="004936C0" w:rsidRPr="003061AC">
        <w:rPr>
          <w:rFonts w:ascii="Times New Roman" w:hAnsi="Times New Roman" w:cs="Times New Roman"/>
          <w:sz w:val="24"/>
        </w:rPr>
        <w:t xml:space="preserve">Likewise, the card issuers and collectors who furnish information to CRAs </w:t>
      </w:r>
      <w:r w:rsidR="003061AC" w:rsidRPr="003061AC">
        <w:rPr>
          <w:rFonts w:ascii="Times New Roman" w:hAnsi="Times New Roman" w:cs="Times New Roman"/>
          <w:sz w:val="24"/>
        </w:rPr>
        <w:t>do not have access to this level of detail either.</w:t>
      </w:r>
    </w:p>
    <w:p w14:paraId="271FF035" w14:textId="77777777" w:rsidR="0025788A" w:rsidRPr="003061AC" w:rsidRDefault="0025788A" w:rsidP="00577751">
      <w:pPr>
        <w:pStyle w:val="NoSpacing"/>
        <w:jc w:val="both"/>
        <w:rPr>
          <w:rFonts w:ascii="Times New Roman" w:hAnsi="Times New Roman" w:cs="Times New Roman"/>
          <w:sz w:val="24"/>
        </w:rPr>
      </w:pPr>
    </w:p>
    <w:p w14:paraId="1866F1A7" w14:textId="1613442C" w:rsidR="006977E5" w:rsidRPr="003061AC" w:rsidRDefault="00AC2F9C" w:rsidP="006977E5">
      <w:pPr>
        <w:pStyle w:val="NoSpacing"/>
        <w:jc w:val="both"/>
        <w:rPr>
          <w:rFonts w:ascii="Times New Roman" w:hAnsi="Times New Roman" w:cs="Times New Roman"/>
          <w:sz w:val="24"/>
        </w:rPr>
      </w:pPr>
      <w:r w:rsidRPr="003061AC">
        <w:rPr>
          <w:rFonts w:ascii="Times New Roman" w:hAnsi="Times New Roman" w:cs="Times New Roman"/>
          <w:sz w:val="24"/>
        </w:rPr>
        <w:t xml:space="preserve">As a result, </w:t>
      </w:r>
      <w:r w:rsidR="00A2511D" w:rsidRPr="003061AC">
        <w:rPr>
          <w:rFonts w:ascii="Times New Roman" w:hAnsi="Times New Roman" w:cs="Times New Roman"/>
          <w:sz w:val="24"/>
        </w:rPr>
        <w:t>the regulations</w:t>
      </w:r>
      <w:r w:rsidRPr="003061AC">
        <w:rPr>
          <w:rFonts w:ascii="Times New Roman" w:hAnsi="Times New Roman" w:cs="Times New Roman"/>
          <w:sz w:val="24"/>
        </w:rPr>
        <w:t xml:space="preserve"> </w:t>
      </w:r>
      <w:r w:rsidR="001E6795" w:rsidRPr="003061AC">
        <w:rPr>
          <w:rFonts w:ascii="Times New Roman" w:hAnsi="Times New Roman" w:cs="Times New Roman"/>
          <w:sz w:val="24"/>
        </w:rPr>
        <w:t>c</w:t>
      </w:r>
      <w:r w:rsidRPr="003061AC">
        <w:rPr>
          <w:rFonts w:ascii="Times New Roman" w:hAnsi="Times New Roman" w:cs="Times New Roman"/>
          <w:sz w:val="24"/>
        </w:rPr>
        <w:t xml:space="preserve">ould </w:t>
      </w:r>
      <w:r w:rsidR="000E4F1E" w:rsidRPr="003061AC">
        <w:rPr>
          <w:rFonts w:ascii="Times New Roman" w:hAnsi="Times New Roman" w:cs="Times New Roman"/>
          <w:sz w:val="24"/>
        </w:rPr>
        <w:t>force</w:t>
      </w:r>
      <w:r w:rsidRPr="003061AC">
        <w:rPr>
          <w:rFonts w:ascii="Times New Roman" w:hAnsi="Times New Roman" w:cs="Times New Roman"/>
          <w:sz w:val="24"/>
        </w:rPr>
        <w:t xml:space="preserve"> the removal of the entire </w:t>
      </w:r>
      <w:proofErr w:type="gramStart"/>
      <w:r w:rsidRPr="003061AC">
        <w:rPr>
          <w:rFonts w:ascii="Times New Roman" w:hAnsi="Times New Roman" w:cs="Times New Roman"/>
          <w:sz w:val="24"/>
        </w:rPr>
        <w:t>tradeline</w:t>
      </w:r>
      <w:proofErr w:type="gramEnd"/>
      <w:r w:rsidRPr="003061AC">
        <w:rPr>
          <w:rFonts w:ascii="Times New Roman" w:hAnsi="Times New Roman" w:cs="Times New Roman"/>
          <w:sz w:val="24"/>
        </w:rPr>
        <w:t xml:space="preserve">, </w:t>
      </w:r>
      <w:r w:rsidR="00EA65B6" w:rsidRPr="003061AC">
        <w:rPr>
          <w:rFonts w:ascii="Times New Roman" w:hAnsi="Times New Roman" w:cs="Times New Roman"/>
          <w:sz w:val="24"/>
        </w:rPr>
        <w:t xml:space="preserve">including </w:t>
      </w:r>
      <w:r w:rsidRPr="003061AC">
        <w:rPr>
          <w:rFonts w:ascii="Times New Roman" w:hAnsi="Times New Roman" w:cs="Times New Roman"/>
          <w:sz w:val="24"/>
        </w:rPr>
        <w:t>positive history</w:t>
      </w:r>
      <w:r w:rsidR="000E4F1E" w:rsidRPr="003061AC">
        <w:rPr>
          <w:rFonts w:ascii="Times New Roman" w:hAnsi="Times New Roman" w:cs="Times New Roman"/>
          <w:sz w:val="24"/>
        </w:rPr>
        <w:t xml:space="preserve"> and on-time payment information</w:t>
      </w:r>
      <w:r w:rsidR="00A33208" w:rsidRPr="003061AC">
        <w:rPr>
          <w:rFonts w:ascii="Times New Roman" w:hAnsi="Times New Roman" w:cs="Times New Roman"/>
          <w:sz w:val="24"/>
        </w:rPr>
        <w:t xml:space="preserve"> too</w:t>
      </w:r>
      <w:r w:rsidR="00A84EFC" w:rsidRPr="003061AC">
        <w:rPr>
          <w:rFonts w:ascii="Times New Roman" w:hAnsi="Times New Roman" w:cs="Times New Roman"/>
          <w:sz w:val="24"/>
        </w:rPr>
        <w:t xml:space="preserve">, to avoid </w:t>
      </w:r>
      <w:r w:rsidR="000E4F1E" w:rsidRPr="003061AC">
        <w:rPr>
          <w:rFonts w:ascii="Times New Roman" w:hAnsi="Times New Roman" w:cs="Times New Roman"/>
          <w:sz w:val="24"/>
        </w:rPr>
        <w:t>liability under the private right of action</w:t>
      </w:r>
      <w:r w:rsidRPr="003061AC">
        <w:rPr>
          <w:rFonts w:ascii="Times New Roman" w:hAnsi="Times New Roman" w:cs="Times New Roman"/>
          <w:sz w:val="24"/>
        </w:rPr>
        <w:t>.</w:t>
      </w:r>
      <w:r w:rsidR="0025788A" w:rsidRPr="003061AC">
        <w:rPr>
          <w:rFonts w:ascii="Times New Roman" w:hAnsi="Times New Roman" w:cs="Times New Roman"/>
          <w:sz w:val="24"/>
        </w:rPr>
        <w:t xml:space="preserve"> </w:t>
      </w:r>
      <w:r w:rsidR="008B3599" w:rsidRPr="003061AC">
        <w:rPr>
          <w:rFonts w:ascii="Times New Roman" w:hAnsi="Times New Roman" w:cs="Times New Roman"/>
          <w:sz w:val="24"/>
        </w:rPr>
        <w:t>This could be disastrous for some consumers by forcing the suppression of large portions of their consumer reports</w:t>
      </w:r>
      <w:r w:rsidR="00091801" w:rsidRPr="003061AC">
        <w:rPr>
          <w:rFonts w:ascii="Times New Roman" w:hAnsi="Times New Roman" w:cs="Times New Roman"/>
          <w:sz w:val="24"/>
        </w:rPr>
        <w:t xml:space="preserve">, </w:t>
      </w:r>
      <w:r w:rsidR="00DC6AB8" w:rsidRPr="003061AC">
        <w:rPr>
          <w:rFonts w:ascii="Times New Roman" w:hAnsi="Times New Roman" w:cs="Times New Roman"/>
          <w:sz w:val="24"/>
        </w:rPr>
        <w:t>thus making credit report</w:t>
      </w:r>
      <w:r w:rsidR="00F41F57" w:rsidRPr="003061AC">
        <w:rPr>
          <w:rFonts w:ascii="Times New Roman" w:hAnsi="Times New Roman" w:cs="Times New Roman"/>
          <w:sz w:val="24"/>
        </w:rPr>
        <w:t>s</w:t>
      </w:r>
      <w:r w:rsidR="00DC6AB8" w:rsidRPr="003061AC">
        <w:rPr>
          <w:rFonts w:ascii="Times New Roman" w:hAnsi="Times New Roman" w:cs="Times New Roman"/>
          <w:sz w:val="24"/>
        </w:rPr>
        <w:t xml:space="preserve"> less reliable as a predictor of credit risk.</w:t>
      </w:r>
      <w:r w:rsidR="00A33208" w:rsidRPr="003061AC">
        <w:rPr>
          <w:rFonts w:ascii="Times New Roman" w:hAnsi="Times New Roman" w:cs="Times New Roman"/>
          <w:sz w:val="24"/>
        </w:rPr>
        <w:t xml:space="preserve"> </w:t>
      </w:r>
      <w:r w:rsidR="003636D1" w:rsidRPr="003061AC">
        <w:rPr>
          <w:rFonts w:ascii="Times New Roman" w:hAnsi="Times New Roman" w:cs="Times New Roman"/>
          <w:sz w:val="24"/>
        </w:rPr>
        <w:t>When lenders can no longer rely on accurate and predictable credit reports</w:t>
      </w:r>
      <w:r w:rsidR="002636D6" w:rsidRPr="003061AC">
        <w:rPr>
          <w:rFonts w:ascii="Times New Roman" w:hAnsi="Times New Roman" w:cs="Times New Roman"/>
          <w:sz w:val="24"/>
        </w:rPr>
        <w:t xml:space="preserve"> for</w:t>
      </w:r>
      <w:r w:rsidR="00AE0503" w:rsidRPr="003061AC">
        <w:rPr>
          <w:rFonts w:ascii="Times New Roman" w:hAnsi="Times New Roman" w:cs="Times New Roman"/>
          <w:sz w:val="24"/>
        </w:rPr>
        <w:t xml:space="preserve"> a consumer’s risk for repayment, this causes the cost of credit to rise</w:t>
      </w:r>
      <w:r w:rsidR="002F0EB3" w:rsidRPr="003061AC">
        <w:rPr>
          <w:rFonts w:ascii="Times New Roman" w:hAnsi="Times New Roman" w:cs="Times New Roman"/>
          <w:sz w:val="24"/>
        </w:rPr>
        <w:t>. In turn, this makes</w:t>
      </w:r>
      <w:r w:rsidR="00091801" w:rsidRPr="003061AC">
        <w:rPr>
          <w:rFonts w:ascii="Times New Roman" w:hAnsi="Times New Roman" w:cs="Times New Roman"/>
          <w:sz w:val="24"/>
        </w:rPr>
        <w:t xml:space="preserve"> it more difficult or expensive for </w:t>
      </w:r>
      <w:r w:rsidR="006A5DF3" w:rsidRPr="003061AC">
        <w:rPr>
          <w:rFonts w:ascii="Times New Roman" w:hAnsi="Times New Roman" w:cs="Times New Roman"/>
          <w:sz w:val="24"/>
        </w:rPr>
        <w:t xml:space="preserve">consumers </w:t>
      </w:r>
      <w:r w:rsidR="00091801" w:rsidRPr="003061AC">
        <w:rPr>
          <w:rFonts w:ascii="Times New Roman" w:hAnsi="Times New Roman" w:cs="Times New Roman"/>
          <w:sz w:val="24"/>
        </w:rPr>
        <w:t xml:space="preserve">to access credit products they may </w:t>
      </w:r>
      <w:r w:rsidR="00F67AB1" w:rsidRPr="003061AC">
        <w:rPr>
          <w:rFonts w:ascii="Times New Roman" w:hAnsi="Times New Roman" w:cs="Times New Roman"/>
          <w:sz w:val="24"/>
        </w:rPr>
        <w:t>desire</w:t>
      </w:r>
      <w:r w:rsidR="00091801" w:rsidRPr="003061AC">
        <w:rPr>
          <w:rFonts w:ascii="Times New Roman" w:hAnsi="Times New Roman" w:cs="Times New Roman"/>
          <w:sz w:val="24"/>
        </w:rPr>
        <w:t>.</w:t>
      </w:r>
      <w:r w:rsidR="00F46D8F" w:rsidRPr="003061AC">
        <w:rPr>
          <w:rFonts w:ascii="Times New Roman" w:hAnsi="Times New Roman" w:cs="Times New Roman"/>
          <w:sz w:val="24"/>
        </w:rPr>
        <w:t xml:space="preserve"> </w:t>
      </w:r>
    </w:p>
    <w:p w14:paraId="55E7353A" w14:textId="77777777" w:rsidR="0081187C" w:rsidRPr="003061AC" w:rsidRDefault="0081187C" w:rsidP="006977E5">
      <w:pPr>
        <w:pStyle w:val="NoSpacing"/>
        <w:jc w:val="both"/>
        <w:rPr>
          <w:rFonts w:ascii="Times New Roman" w:hAnsi="Times New Roman" w:cs="Times New Roman"/>
          <w:sz w:val="24"/>
        </w:rPr>
      </w:pPr>
    </w:p>
    <w:p w14:paraId="006439B1" w14:textId="21F1E7EF" w:rsidR="003C2F59" w:rsidRPr="003061AC" w:rsidRDefault="0007253F" w:rsidP="003C2F59">
      <w:pPr>
        <w:pStyle w:val="NoSpacing"/>
        <w:jc w:val="both"/>
        <w:rPr>
          <w:rFonts w:ascii="Times New Roman" w:hAnsi="Times New Roman" w:cs="Times New Roman"/>
          <w:sz w:val="24"/>
        </w:rPr>
      </w:pPr>
      <w:r w:rsidRPr="003061AC">
        <w:rPr>
          <w:rFonts w:ascii="Times New Roman" w:hAnsi="Times New Roman" w:cs="Times New Roman"/>
          <w:sz w:val="24"/>
        </w:rPr>
        <w:t>P</w:t>
      </w:r>
      <w:r w:rsidR="00782814" w:rsidRPr="003061AC">
        <w:rPr>
          <w:rFonts w:ascii="Times New Roman" w:hAnsi="Times New Roman" w:cs="Times New Roman"/>
          <w:sz w:val="24"/>
        </w:rPr>
        <w:t>utting aside our preemption and policy concerns for a moment</w:t>
      </w:r>
      <w:r w:rsidR="003C2F59" w:rsidRPr="003061AC">
        <w:rPr>
          <w:rFonts w:ascii="Times New Roman" w:hAnsi="Times New Roman" w:cs="Times New Roman"/>
          <w:sz w:val="24"/>
        </w:rPr>
        <w:t>, CDIA and its members acknowledge that medical debt is distinct from other types of consumer debt. As such, the national credit bureaus have established uniform procedures regarding how and when a consumer’s unpaid medical debts can be included in a credit report to help consumers by providing more time and flexibility.</w:t>
      </w:r>
      <w:r w:rsidR="00D434C3" w:rsidRPr="003061AC">
        <w:rPr>
          <w:rFonts w:ascii="Times New Roman" w:hAnsi="Times New Roman" w:cs="Times New Roman"/>
          <w:sz w:val="24"/>
        </w:rPr>
        <w:t xml:space="preserve"> </w:t>
      </w:r>
    </w:p>
    <w:p w14:paraId="7DBA7E1A" w14:textId="77777777" w:rsidR="003C2F59" w:rsidRPr="003061AC" w:rsidRDefault="003C2F59" w:rsidP="003C2F59">
      <w:pPr>
        <w:pStyle w:val="NoSpacing"/>
        <w:jc w:val="both"/>
        <w:rPr>
          <w:rFonts w:ascii="Times New Roman" w:hAnsi="Times New Roman" w:cs="Times New Roman"/>
          <w:sz w:val="24"/>
        </w:rPr>
      </w:pPr>
    </w:p>
    <w:p w14:paraId="1B5EBFBB" w14:textId="729647F7" w:rsidR="003C2F59" w:rsidRPr="003061AC" w:rsidRDefault="003C2F59" w:rsidP="003C2F59">
      <w:pPr>
        <w:pStyle w:val="NoSpacing"/>
        <w:jc w:val="both"/>
        <w:rPr>
          <w:rFonts w:ascii="Times New Roman" w:hAnsi="Times New Roman" w:cs="Times New Roman"/>
          <w:sz w:val="24"/>
        </w:rPr>
      </w:pPr>
      <w:r w:rsidRPr="003061AC">
        <w:rPr>
          <w:rFonts w:ascii="Times New Roman" w:hAnsi="Times New Roman" w:cs="Times New Roman"/>
          <w:sz w:val="24"/>
        </w:rPr>
        <w:t xml:space="preserve">Unpaid medical debts must be more than $500 and outstanding for more than 365 days before any of the three national credit bureaus will show the account in a consumer report. For unpaid amounts greater than $500 and more than 365 days </w:t>
      </w:r>
      <w:proofErr w:type="gramStart"/>
      <w:r w:rsidRPr="003061AC">
        <w:rPr>
          <w:rFonts w:ascii="Times New Roman" w:hAnsi="Times New Roman" w:cs="Times New Roman"/>
          <w:sz w:val="24"/>
        </w:rPr>
        <w:t>past</w:t>
      </w:r>
      <w:proofErr w:type="gramEnd"/>
      <w:r w:rsidRPr="003061AC">
        <w:rPr>
          <w:rFonts w:ascii="Times New Roman" w:hAnsi="Times New Roman" w:cs="Times New Roman"/>
          <w:sz w:val="24"/>
        </w:rPr>
        <w:t xml:space="preserve"> due, upon repayment of outstanding amounts, these </w:t>
      </w:r>
      <w:r w:rsidRPr="003061AC">
        <w:rPr>
          <w:rFonts w:ascii="Times New Roman" w:hAnsi="Times New Roman" w:cs="Times New Roman"/>
          <w:sz w:val="24"/>
        </w:rPr>
        <w:lastRenderedPageBreak/>
        <w:t xml:space="preserve">accounts are removed immediately from a consumer’s report, unlike other debts. The </w:t>
      </w:r>
      <w:r w:rsidR="0081187C" w:rsidRPr="003061AC">
        <w:rPr>
          <w:rFonts w:ascii="Times New Roman" w:hAnsi="Times New Roman" w:cs="Times New Roman"/>
          <w:sz w:val="24"/>
        </w:rPr>
        <w:t>year-long</w:t>
      </w:r>
      <w:r w:rsidRPr="003061AC">
        <w:rPr>
          <w:rFonts w:ascii="Times New Roman" w:hAnsi="Times New Roman" w:cs="Times New Roman"/>
          <w:sz w:val="24"/>
        </w:rPr>
        <w:t xml:space="preserve"> grace period provides </w:t>
      </w:r>
      <w:r w:rsidR="00782814" w:rsidRPr="003061AC">
        <w:rPr>
          <w:rFonts w:ascii="Times New Roman" w:hAnsi="Times New Roman" w:cs="Times New Roman"/>
          <w:sz w:val="24"/>
        </w:rPr>
        <w:t>consumers with</w:t>
      </w:r>
      <w:r w:rsidR="008148B7" w:rsidRPr="003061AC">
        <w:rPr>
          <w:rFonts w:ascii="Times New Roman" w:hAnsi="Times New Roman" w:cs="Times New Roman"/>
          <w:sz w:val="24"/>
        </w:rPr>
        <w:t xml:space="preserve"> substantial</w:t>
      </w:r>
      <w:r w:rsidRPr="003061AC">
        <w:rPr>
          <w:rFonts w:ascii="Times New Roman" w:hAnsi="Times New Roman" w:cs="Times New Roman"/>
          <w:sz w:val="24"/>
        </w:rPr>
        <w:t xml:space="preserve"> time to work with providers and insurers to correct any errors on a bill, pay the bill </w:t>
      </w:r>
      <w:r w:rsidR="008148B7" w:rsidRPr="003061AC">
        <w:rPr>
          <w:rFonts w:ascii="Times New Roman" w:hAnsi="Times New Roman" w:cs="Times New Roman"/>
          <w:sz w:val="24"/>
        </w:rPr>
        <w:t>themselves or through their insurance plan</w:t>
      </w:r>
      <w:r w:rsidRPr="003061AC">
        <w:rPr>
          <w:rFonts w:ascii="Times New Roman" w:hAnsi="Times New Roman" w:cs="Times New Roman"/>
          <w:sz w:val="24"/>
        </w:rPr>
        <w:t>, figure out a</w:t>
      </w:r>
      <w:r w:rsidR="00AA3FB3" w:rsidRPr="003061AC">
        <w:rPr>
          <w:rFonts w:ascii="Times New Roman" w:hAnsi="Times New Roman" w:cs="Times New Roman"/>
          <w:sz w:val="24"/>
        </w:rPr>
        <w:t>n alternative</w:t>
      </w:r>
      <w:r w:rsidRPr="003061AC">
        <w:rPr>
          <w:rFonts w:ascii="Times New Roman" w:hAnsi="Times New Roman" w:cs="Times New Roman"/>
          <w:sz w:val="24"/>
        </w:rPr>
        <w:t xml:space="preserve"> payment plan or otherwise resolve the problem </w:t>
      </w:r>
      <w:r w:rsidR="008148B7" w:rsidRPr="003061AC">
        <w:rPr>
          <w:rFonts w:ascii="Times New Roman" w:hAnsi="Times New Roman" w:cs="Times New Roman"/>
          <w:sz w:val="24"/>
        </w:rPr>
        <w:t>to</w:t>
      </w:r>
      <w:r w:rsidRPr="003061AC">
        <w:rPr>
          <w:rFonts w:ascii="Times New Roman" w:hAnsi="Times New Roman" w:cs="Times New Roman"/>
          <w:sz w:val="24"/>
        </w:rPr>
        <w:t xml:space="preserve"> avoid having </w:t>
      </w:r>
      <w:r w:rsidR="00A11AF4" w:rsidRPr="003061AC">
        <w:rPr>
          <w:rFonts w:ascii="Times New Roman" w:hAnsi="Times New Roman" w:cs="Times New Roman"/>
          <w:sz w:val="24"/>
        </w:rPr>
        <w:t>these accounts</w:t>
      </w:r>
      <w:r w:rsidRPr="003061AC">
        <w:rPr>
          <w:rFonts w:ascii="Times New Roman" w:hAnsi="Times New Roman" w:cs="Times New Roman"/>
          <w:sz w:val="24"/>
        </w:rPr>
        <w:t xml:space="preserve"> appear on credit reports.</w:t>
      </w:r>
    </w:p>
    <w:p w14:paraId="3EFDEB49" w14:textId="77777777" w:rsidR="003C2F59" w:rsidRPr="003061AC" w:rsidRDefault="003C2F59" w:rsidP="003C2F59">
      <w:pPr>
        <w:pStyle w:val="NoSpacing"/>
        <w:jc w:val="both"/>
        <w:rPr>
          <w:rFonts w:ascii="Times New Roman" w:hAnsi="Times New Roman" w:cs="Times New Roman"/>
          <w:sz w:val="24"/>
        </w:rPr>
      </w:pPr>
    </w:p>
    <w:p w14:paraId="3B5FF202" w14:textId="64052A2D" w:rsidR="009637CE" w:rsidRPr="003061AC" w:rsidRDefault="003C2F59" w:rsidP="003C2F59">
      <w:pPr>
        <w:pStyle w:val="NoSpacing"/>
        <w:jc w:val="both"/>
        <w:rPr>
          <w:rFonts w:ascii="Times New Roman" w:hAnsi="Times New Roman" w:cs="Times New Roman"/>
          <w:sz w:val="24"/>
        </w:rPr>
      </w:pPr>
      <w:r w:rsidRPr="003061AC">
        <w:rPr>
          <w:rFonts w:ascii="Times New Roman" w:hAnsi="Times New Roman" w:cs="Times New Roman"/>
          <w:sz w:val="24"/>
        </w:rPr>
        <w:t xml:space="preserve">Further, amounts less than $500 are no longer included by the credit bureaus or reported to them by collections agencies. For consumers with outstanding medical </w:t>
      </w:r>
      <w:r w:rsidR="008F56F9" w:rsidRPr="003061AC">
        <w:rPr>
          <w:rFonts w:ascii="Times New Roman" w:hAnsi="Times New Roman" w:cs="Times New Roman"/>
          <w:sz w:val="24"/>
        </w:rPr>
        <w:t>debts of</w:t>
      </w:r>
      <w:r w:rsidRPr="003061AC">
        <w:rPr>
          <w:rFonts w:ascii="Times New Roman" w:hAnsi="Times New Roman" w:cs="Times New Roman"/>
          <w:sz w:val="24"/>
        </w:rPr>
        <w:t xml:space="preserve"> less than $500, those accounts have been removed from their reports. </w:t>
      </w:r>
      <w:proofErr w:type="gramStart"/>
      <w:r w:rsidR="00707D5F" w:rsidRPr="003061AC">
        <w:rPr>
          <w:rFonts w:ascii="Times New Roman" w:hAnsi="Times New Roman" w:cs="Times New Roman"/>
          <w:sz w:val="24"/>
        </w:rPr>
        <w:t>Taken</w:t>
      </w:r>
      <w:proofErr w:type="gramEnd"/>
      <w:r w:rsidR="00707D5F" w:rsidRPr="003061AC">
        <w:rPr>
          <w:rFonts w:ascii="Times New Roman" w:hAnsi="Times New Roman" w:cs="Times New Roman"/>
          <w:sz w:val="24"/>
        </w:rPr>
        <w:t xml:space="preserve"> altogether, these </w:t>
      </w:r>
      <w:r w:rsidR="009E768F" w:rsidRPr="003061AC">
        <w:rPr>
          <w:rFonts w:ascii="Times New Roman" w:hAnsi="Times New Roman" w:cs="Times New Roman"/>
          <w:sz w:val="24"/>
        </w:rPr>
        <w:t>changes to</w:t>
      </w:r>
      <w:r w:rsidR="00707D5F" w:rsidRPr="003061AC">
        <w:rPr>
          <w:rFonts w:ascii="Times New Roman" w:hAnsi="Times New Roman" w:cs="Times New Roman"/>
          <w:sz w:val="24"/>
        </w:rPr>
        <w:t xml:space="preserve"> </w:t>
      </w:r>
      <w:r w:rsidR="009E768F" w:rsidRPr="003061AC">
        <w:rPr>
          <w:rFonts w:ascii="Times New Roman" w:hAnsi="Times New Roman" w:cs="Times New Roman"/>
          <w:sz w:val="24"/>
        </w:rPr>
        <w:t xml:space="preserve">how CRAs handle medical debt reporting </w:t>
      </w:r>
      <w:r w:rsidR="00707D5F" w:rsidRPr="003061AC">
        <w:rPr>
          <w:rFonts w:ascii="Times New Roman" w:hAnsi="Times New Roman" w:cs="Times New Roman"/>
          <w:sz w:val="24"/>
        </w:rPr>
        <w:t>have removed a substantial majority of medical debts from consumer reports across the country.</w:t>
      </w:r>
    </w:p>
    <w:p w14:paraId="63478AF6" w14:textId="77777777" w:rsidR="009637CE" w:rsidRPr="003061AC" w:rsidRDefault="009637CE" w:rsidP="003C2F59">
      <w:pPr>
        <w:pStyle w:val="NoSpacing"/>
        <w:jc w:val="both"/>
        <w:rPr>
          <w:rFonts w:ascii="Times New Roman" w:hAnsi="Times New Roman" w:cs="Times New Roman"/>
          <w:sz w:val="24"/>
        </w:rPr>
      </w:pPr>
    </w:p>
    <w:p w14:paraId="1CEE386F" w14:textId="74CBF2EC" w:rsidR="003C2F59" w:rsidRPr="003061AC" w:rsidRDefault="009637CE" w:rsidP="003C2F59">
      <w:pPr>
        <w:pStyle w:val="NoSpacing"/>
        <w:jc w:val="both"/>
        <w:rPr>
          <w:rFonts w:ascii="Times New Roman" w:hAnsi="Times New Roman" w:cs="Times New Roman"/>
          <w:sz w:val="24"/>
        </w:rPr>
      </w:pPr>
      <w:r w:rsidRPr="003061AC">
        <w:rPr>
          <w:rFonts w:ascii="Times New Roman" w:hAnsi="Times New Roman" w:cs="Times New Roman"/>
          <w:sz w:val="24"/>
        </w:rPr>
        <w:t>Finally</w:t>
      </w:r>
      <w:r w:rsidR="003C2F59" w:rsidRPr="003061AC">
        <w:rPr>
          <w:rFonts w:ascii="Times New Roman" w:hAnsi="Times New Roman" w:cs="Times New Roman"/>
          <w:sz w:val="24"/>
        </w:rPr>
        <w:t>, credit scoring models have changed how they consider medical debt, eliminating or reducing how it affects a consumer’s score. For example, the Vantage Score 3.0 and 4.0 models ignore medical accounts in collections altogether</w:t>
      </w:r>
      <w:r w:rsidR="0079489C" w:rsidRPr="003061AC">
        <w:rPr>
          <w:rFonts w:ascii="Times New Roman" w:hAnsi="Times New Roman" w:cs="Times New Roman"/>
          <w:sz w:val="24"/>
        </w:rPr>
        <w:t xml:space="preserve"> whether paid or unpaid</w:t>
      </w:r>
      <w:r w:rsidR="003C2F59" w:rsidRPr="003061AC">
        <w:rPr>
          <w:rFonts w:ascii="Times New Roman" w:hAnsi="Times New Roman" w:cs="Times New Roman"/>
          <w:sz w:val="24"/>
        </w:rPr>
        <w:t>.</w:t>
      </w:r>
      <w:r w:rsidR="0079489C" w:rsidRPr="003061AC">
        <w:rPr>
          <w:rFonts w:ascii="Times New Roman" w:hAnsi="Times New Roman" w:cs="Times New Roman"/>
          <w:sz w:val="24"/>
        </w:rPr>
        <w:t xml:space="preserve"> Alternatively, the latest FICO credit scoring models, FICO 9 and FICO 10, give less weight to unpaid medical collections than to other collection</w:t>
      </w:r>
      <w:r w:rsidR="005B0DEF" w:rsidRPr="003061AC">
        <w:rPr>
          <w:rFonts w:ascii="Times New Roman" w:hAnsi="Times New Roman" w:cs="Times New Roman"/>
          <w:sz w:val="24"/>
        </w:rPr>
        <w:t xml:space="preserve"> account</w:t>
      </w:r>
      <w:r w:rsidR="0079489C" w:rsidRPr="003061AC">
        <w:rPr>
          <w:rFonts w:ascii="Times New Roman" w:hAnsi="Times New Roman" w:cs="Times New Roman"/>
          <w:sz w:val="24"/>
        </w:rPr>
        <w:t>s.</w:t>
      </w:r>
    </w:p>
    <w:p w14:paraId="38F11E9E" w14:textId="77777777" w:rsidR="003C2F59" w:rsidRPr="003061AC" w:rsidRDefault="003C2F59" w:rsidP="003C2F59">
      <w:pPr>
        <w:pStyle w:val="NoSpacing"/>
        <w:jc w:val="both"/>
        <w:rPr>
          <w:rFonts w:ascii="Times New Roman" w:hAnsi="Times New Roman" w:cs="Times New Roman"/>
          <w:sz w:val="24"/>
        </w:rPr>
      </w:pPr>
    </w:p>
    <w:p w14:paraId="7070E9D1" w14:textId="34B80734" w:rsidR="00CF4072" w:rsidRPr="003061AC" w:rsidRDefault="003C2F59" w:rsidP="003C2F59">
      <w:pPr>
        <w:pStyle w:val="NoSpacing"/>
        <w:jc w:val="both"/>
        <w:rPr>
          <w:rFonts w:ascii="Times New Roman" w:hAnsi="Times New Roman" w:cs="Times New Roman"/>
          <w:sz w:val="24"/>
        </w:rPr>
      </w:pPr>
      <w:r w:rsidRPr="003061AC">
        <w:rPr>
          <w:rFonts w:ascii="Times New Roman" w:hAnsi="Times New Roman" w:cs="Times New Roman"/>
          <w:sz w:val="24"/>
        </w:rPr>
        <w:t xml:space="preserve">While concerns regarding medical debt and the impact of unpaid debts on consumer’s credit histories are understandable, </w:t>
      </w:r>
      <w:r w:rsidR="00EA65B6" w:rsidRPr="003061AC">
        <w:rPr>
          <w:rFonts w:ascii="Times New Roman" w:hAnsi="Times New Roman" w:cs="Times New Roman"/>
          <w:sz w:val="24"/>
        </w:rPr>
        <w:t>proposals</w:t>
      </w:r>
      <w:r w:rsidR="00707D5F" w:rsidRPr="003061AC">
        <w:rPr>
          <w:rFonts w:ascii="Times New Roman" w:hAnsi="Times New Roman" w:cs="Times New Roman"/>
          <w:sz w:val="24"/>
        </w:rPr>
        <w:t xml:space="preserve"> that attempt to exclude </w:t>
      </w:r>
      <w:r w:rsidR="002B034B" w:rsidRPr="003061AC">
        <w:rPr>
          <w:rFonts w:ascii="Times New Roman" w:hAnsi="Times New Roman" w:cs="Times New Roman"/>
          <w:sz w:val="24"/>
        </w:rPr>
        <w:t xml:space="preserve">some </w:t>
      </w:r>
      <w:r w:rsidR="00707D5F" w:rsidRPr="003061AC">
        <w:rPr>
          <w:rFonts w:ascii="Times New Roman" w:hAnsi="Times New Roman" w:cs="Times New Roman"/>
          <w:sz w:val="24"/>
        </w:rPr>
        <w:t xml:space="preserve">medical debts from the consumer reporting system </w:t>
      </w:r>
      <w:r w:rsidRPr="003061AC">
        <w:rPr>
          <w:rFonts w:ascii="Times New Roman" w:hAnsi="Times New Roman" w:cs="Times New Roman"/>
          <w:sz w:val="24"/>
        </w:rPr>
        <w:t>do not address the underlying concerns about the costs of medical care</w:t>
      </w:r>
      <w:r w:rsidR="00AB335A" w:rsidRPr="003061AC">
        <w:rPr>
          <w:rFonts w:ascii="Times New Roman" w:hAnsi="Times New Roman" w:cs="Times New Roman"/>
          <w:sz w:val="24"/>
        </w:rPr>
        <w:t xml:space="preserve">. </w:t>
      </w:r>
      <w:r w:rsidRPr="003061AC">
        <w:rPr>
          <w:rFonts w:ascii="Times New Roman" w:hAnsi="Times New Roman" w:cs="Times New Roman"/>
          <w:sz w:val="24"/>
        </w:rPr>
        <w:t xml:space="preserve">On the other hand, the changes made by the three national credit bureaus have provided consumers </w:t>
      </w:r>
      <w:r w:rsidR="006D12C6" w:rsidRPr="003061AC">
        <w:rPr>
          <w:rFonts w:ascii="Times New Roman" w:hAnsi="Times New Roman" w:cs="Times New Roman"/>
          <w:sz w:val="24"/>
        </w:rPr>
        <w:t>with</w:t>
      </w:r>
      <w:r w:rsidR="001C01E6" w:rsidRPr="003061AC">
        <w:rPr>
          <w:rFonts w:ascii="Times New Roman" w:hAnsi="Times New Roman" w:cs="Times New Roman"/>
          <w:sz w:val="24"/>
        </w:rPr>
        <w:t xml:space="preserve"> increased flexibility to avoid having medical debts appear on their reports by</w:t>
      </w:r>
      <w:r w:rsidR="006D12C6" w:rsidRPr="003061AC">
        <w:rPr>
          <w:rFonts w:ascii="Times New Roman" w:hAnsi="Times New Roman" w:cs="Times New Roman"/>
          <w:sz w:val="24"/>
        </w:rPr>
        <w:t xml:space="preserve"> removing or</w:t>
      </w:r>
      <w:r w:rsidR="001C01E6" w:rsidRPr="003061AC">
        <w:rPr>
          <w:rFonts w:ascii="Times New Roman" w:hAnsi="Times New Roman" w:cs="Times New Roman"/>
          <w:sz w:val="24"/>
        </w:rPr>
        <w:t xml:space="preserve"> delaying the appearance of </w:t>
      </w:r>
      <w:r w:rsidR="006D12C6" w:rsidRPr="003061AC">
        <w:rPr>
          <w:rFonts w:ascii="Times New Roman" w:hAnsi="Times New Roman" w:cs="Times New Roman"/>
          <w:sz w:val="24"/>
        </w:rPr>
        <w:t xml:space="preserve">some </w:t>
      </w:r>
      <w:r w:rsidR="001C01E6" w:rsidRPr="003061AC">
        <w:rPr>
          <w:rFonts w:ascii="Times New Roman" w:hAnsi="Times New Roman" w:cs="Times New Roman"/>
          <w:sz w:val="24"/>
        </w:rPr>
        <w:t xml:space="preserve">information </w:t>
      </w:r>
      <w:r w:rsidR="006D12C6" w:rsidRPr="003061AC">
        <w:rPr>
          <w:rFonts w:ascii="Times New Roman" w:hAnsi="Times New Roman" w:cs="Times New Roman"/>
          <w:sz w:val="24"/>
        </w:rPr>
        <w:t>to</w:t>
      </w:r>
      <w:r w:rsidR="001C01E6" w:rsidRPr="003061AC">
        <w:rPr>
          <w:rFonts w:ascii="Times New Roman" w:hAnsi="Times New Roman" w:cs="Times New Roman"/>
          <w:sz w:val="24"/>
        </w:rPr>
        <w:t xml:space="preserve"> giv</w:t>
      </w:r>
      <w:r w:rsidR="006D12C6" w:rsidRPr="003061AC">
        <w:rPr>
          <w:rFonts w:ascii="Times New Roman" w:hAnsi="Times New Roman" w:cs="Times New Roman"/>
          <w:sz w:val="24"/>
        </w:rPr>
        <w:t>e</w:t>
      </w:r>
      <w:r w:rsidR="001C01E6" w:rsidRPr="003061AC">
        <w:rPr>
          <w:rFonts w:ascii="Times New Roman" w:hAnsi="Times New Roman" w:cs="Times New Roman"/>
          <w:sz w:val="24"/>
        </w:rPr>
        <w:t xml:space="preserve"> consumers time to work with providers and insurers.</w:t>
      </w:r>
      <w:r w:rsidR="006D12C6" w:rsidRPr="003061AC">
        <w:rPr>
          <w:rFonts w:ascii="Times New Roman" w:hAnsi="Times New Roman" w:cs="Times New Roman"/>
          <w:sz w:val="24"/>
        </w:rPr>
        <w:t xml:space="preserve"> </w:t>
      </w:r>
    </w:p>
    <w:p w14:paraId="05F8AD4C" w14:textId="77777777" w:rsidR="00CF4072" w:rsidRPr="003061AC" w:rsidRDefault="00CF4072" w:rsidP="003C2F59">
      <w:pPr>
        <w:pStyle w:val="NoSpacing"/>
        <w:jc w:val="both"/>
        <w:rPr>
          <w:rFonts w:ascii="Times New Roman" w:hAnsi="Times New Roman" w:cs="Times New Roman"/>
          <w:sz w:val="24"/>
        </w:rPr>
      </w:pPr>
    </w:p>
    <w:p w14:paraId="426EBA1C" w14:textId="11B44775" w:rsidR="00B4174C" w:rsidRPr="003061AC" w:rsidRDefault="006D12C6" w:rsidP="003C2F59">
      <w:pPr>
        <w:pStyle w:val="NoSpacing"/>
        <w:jc w:val="both"/>
        <w:rPr>
          <w:rFonts w:ascii="Times New Roman" w:hAnsi="Times New Roman" w:cs="Times New Roman"/>
          <w:sz w:val="24"/>
        </w:rPr>
      </w:pPr>
      <w:r w:rsidRPr="003061AC">
        <w:rPr>
          <w:rFonts w:ascii="Times New Roman" w:hAnsi="Times New Roman" w:cs="Times New Roman"/>
          <w:sz w:val="24"/>
        </w:rPr>
        <w:t>With that in mind,</w:t>
      </w:r>
      <w:r w:rsidR="00B4174C" w:rsidRPr="003061AC">
        <w:rPr>
          <w:rFonts w:ascii="Times New Roman" w:hAnsi="Times New Roman" w:cs="Times New Roman"/>
          <w:sz w:val="24"/>
        </w:rPr>
        <w:t xml:space="preserve"> we respectfully request that the </w:t>
      </w:r>
      <w:r w:rsidR="00E830AD" w:rsidRPr="003061AC">
        <w:rPr>
          <w:rFonts w:ascii="Times New Roman" w:hAnsi="Times New Roman" w:cs="Times New Roman"/>
          <w:sz w:val="24"/>
        </w:rPr>
        <w:t>Department withdraw</w:t>
      </w:r>
      <w:r w:rsidR="001064A3" w:rsidRPr="003061AC">
        <w:rPr>
          <w:rFonts w:ascii="Times New Roman" w:hAnsi="Times New Roman" w:cs="Times New Roman"/>
          <w:sz w:val="24"/>
        </w:rPr>
        <w:t xml:space="preserve"> </w:t>
      </w:r>
      <w:r w:rsidR="00E830AD" w:rsidRPr="003061AC">
        <w:rPr>
          <w:rFonts w:ascii="Times New Roman" w:hAnsi="Times New Roman" w:cs="Times New Roman"/>
          <w:sz w:val="24"/>
        </w:rPr>
        <w:t xml:space="preserve">the regulations </w:t>
      </w:r>
      <w:r w:rsidR="00921522" w:rsidRPr="003061AC">
        <w:rPr>
          <w:rFonts w:ascii="Times New Roman" w:hAnsi="Times New Roman" w:cs="Times New Roman"/>
          <w:sz w:val="24"/>
        </w:rPr>
        <w:t xml:space="preserve">to </w:t>
      </w:r>
      <w:r w:rsidR="00E830AD" w:rsidRPr="003061AC">
        <w:rPr>
          <w:rFonts w:ascii="Times New Roman" w:hAnsi="Times New Roman" w:cs="Times New Roman"/>
          <w:sz w:val="24"/>
        </w:rPr>
        <w:t>eliminate conflict between the Commonwealth’s regulations and</w:t>
      </w:r>
      <w:r w:rsidR="00D83EB2" w:rsidRPr="003061AC">
        <w:rPr>
          <w:rFonts w:ascii="Times New Roman" w:hAnsi="Times New Roman" w:cs="Times New Roman"/>
          <w:sz w:val="24"/>
        </w:rPr>
        <w:t xml:space="preserve"> </w:t>
      </w:r>
      <w:r w:rsidR="00C34358" w:rsidRPr="003061AC">
        <w:rPr>
          <w:rFonts w:ascii="Times New Roman" w:hAnsi="Times New Roman" w:cs="Times New Roman"/>
          <w:sz w:val="24"/>
        </w:rPr>
        <w:t>15 USC §1681c</w:t>
      </w:r>
      <w:r w:rsidR="00845316" w:rsidRPr="003061AC">
        <w:rPr>
          <w:rFonts w:ascii="Times New Roman" w:hAnsi="Times New Roman" w:cs="Times New Roman"/>
          <w:sz w:val="24"/>
        </w:rPr>
        <w:t xml:space="preserve"> and 15 USC §1681s-2</w:t>
      </w:r>
      <w:r w:rsidR="00222AE7" w:rsidRPr="003061AC">
        <w:rPr>
          <w:rFonts w:ascii="Times New Roman" w:hAnsi="Times New Roman" w:cs="Times New Roman"/>
          <w:sz w:val="24"/>
        </w:rPr>
        <w:t xml:space="preserve"> </w:t>
      </w:r>
      <w:r w:rsidR="00F9074E">
        <w:rPr>
          <w:rFonts w:ascii="Times New Roman" w:hAnsi="Times New Roman" w:cs="Times New Roman"/>
          <w:sz w:val="24"/>
        </w:rPr>
        <w:t>or</w:t>
      </w:r>
      <w:r w:rsidR="00222AE7" w:rsidRPr="003061AC">
        <w:rPr>
          <w:rFonts w:ascii="Times New Roman" w:hAnsi="Times New Roman" w:cs="Times New Roman"/>
          <w:sz w:val="24"/>
        </w:rPr>
        <w:t xml:space="preserve"> short of that</w:t>
      </w:r>
      <w:r w:rsidR="00F9074E">
        <w:rPr>
          <w:rFonts w:ascii="Times New Roman" w:hAnsi="Times New Roman" w:cs="Times New Roman"/>
          <w:sz w:val="24"/>
        </w:rPr>
        <w:t>,</w:t>
      </w:r>
      <w:r w:rsidR="00222AE7" w:rsidRPr="003061AC">
        <w:rPr>
          <w:rFonts w:ascii="Times New Roman" w:hAnsi="Times New Roman" w:cs="Times New Roman"/>
          <w:sz w:val="24"/>
        </w:rPr>
        <w:t xml:space="preserve"> address the ambiguity in key definitions that open the door to unintended consequences</w:t>
      </w:r>
      <w:r w:rsidR="00D83EB2" w:rsidRPr="003061AC">
        <w:rPr>
          <w:rFonts w:ascii="Times New Roman" w:hAnsi="Times New Roman" w:cs="Times New Roman"/>
          <w:sz w:val="24"/>
        </w:rPr>
        <w:t>.</w:t>
      </w:r>
      <w:r w:rsidR="000643E7" w:rsidRPr="003061AC">
        <w:rPr>
          <w:rFonts w:ascii="Times New Roman" w:hAnsi="Times New Roman" w:cs="Times New Roman"/>
          <w:sz w:val="24"/>
        </w:rPr>
        <w:t xml:space="preserve"> </w:t>
      </w:r>
      <w:r w:rsidR="000419D7" w:rsidRPr="003061AC">
        <w:rPr>
          <w:rFonts w:ascii="Times New Roman" w:hAnsi="Times New Roman" w:cs="Times New Roman"/>
          <w:sz w:val="24"/>
        </w:rPr>
        <w:t>Thank you for your time and consideration.</w:t>
      </w:r>
    </w:p>
    <w:p w14:paraId="655D7501" w14:textId="68F9B569" w:rsidR="00751EFF" w:rsidRPr="003061AC" w:rsidRDefault="006B52EB" w:rsidP="00751EFF">
      <w:pPr>
        <w:pStyle w:val="NoSpacing"/>
        <w:jc w:val="both"/>
        <w:rPr>
          <w:rFonts w:ascii="Times New Roman" w:hAnsi="Times New Roman" w:cs="Times New Roman"/>
          <w:sz w:val="24"/>
        </w:rPr>
      </w:pPr>
      <w:r w:rsidRPr="003061AC">
        <w:rPr>
          <w:rFonts w:ascii="Times New Roman" w:hAnsi="Times New Roman" w:cs="Times New Roman"/>
          <w:noProof/>
          <w:sz w:val="24"/>
        </w:rPr>
        <w:drawing>
          <wp:anchor distT="0" distB="0" distL="114300" distR="114300" simplePos="0" relativeHeight="251659264" behindDoc="1" locked="0" layoutInCell="1" allowOverlap="1" wp14:anchorId="5D9C51F8" wp14:editId="001D176E">
            <wp:simplePos x="0" y="0"/>
            <wp:positionH relativeFrom="margin">
              <wp:posOffset>-152400</wp:posOffset>
            </wp:positionH>
            <wp:positionV relativeFrom="paragraph">
              <wp:posOffset>172720</wp:posOffset>
            </wp:positionV>
            <wp:extent cx="1546860" cy="812789"/>
            <wp:effectExtent l="0" t="0" r="0" b="6985"/>
            <wp:wrapNone/>
            <wp:docPr id="2021286529" name="Picture 1" descr="A black and white photo of a signa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286529" name="Picture 1" descr="A black and white photo of a signature&#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6860" cy="812789"/>
                    </a:xfrm>
                    <a:prstGeom prst="rect">
                      <a:avLst/>
                    </a:prstGeom>
                  </pic:spPr>
                </pic:pic>
              </a:graphicData>
            </a:graphic>
            <wp14:sizeRelH relativeFrom="page">
              <wp14:pctWidth>0</wp14:pctWidth>
            </wp14:sizeRelH>
            <wp14:sizeRelV relativeFrom="page">
              <wp14:pctHeight>0</wp14:pctHeight>
            </wp14:sizeRelV>
          </wp:anchor>
        </w:drawing>
      </w:r>
    </w:p>
    <w:p w14:paraId="52BF8109" w14:textId="733F9310" w:rsidR="006B52EB" w:rsidRPr="003061AC" w:rsidRDefault="00751EFF" w:rsidP="006B52EB">
      <w:pPr>
        <w:pStyle w:val="NoSpacing"/>
        <w:jc w:val="both"/>
        <w:rPr>
          <w:rFonts w:ascii="Times New Roman" w:hAnsi="Times New Roman" w:cs="Times New Roman"/>
          <w:sz w:val="24"/>
        </w:rPr>
      </w:pPr>
      <w:r w:rsidRPr="003061AC">
        <w:rPr>
          <w:rFonts w:ascii="Times New Roman" w:hAnsi="Times New Roman" w:cs="Times New Roman"/>
          <w:sz w:val="24"/>
        </w:rPr>
        <w:t xml:space="preserve"> Sincerely,</w:t>
      </w:r>
    </w:p>
    <w:p w14:paraId="53F7EC28" w14:textId="77777777" w:rsidR="006B52EB" w:rsidRPr="003061AC" w:rsidRDefault="006B52EB" w:rsidP="006B52EB">
      <w:pPr>
        <w:pStyle w:val="NoSpacing"/>
        <w:jc w:val="both"/>
        <w:rPr>
          <w:rFonts w:ascii="Times New Roman" w:hAnsi="Times New Roman" w:cs="Times New Roman"/>
          <w:sz w:val="24"/>
        </w:rPr>
      </w:pPr>
    </w:p>
    <w:p w14:paraId="26112093" w14:textId="77777777" w:rsidR="006B52EB" w:rsidRPr="003061AC" w:rsidRDefault="006B52EB" w:rsidP="006B52EB">
      <w:pPr>
        <w:pStyle w:val="NoSpacing"/>
        <w:jc w:val="both"/>
        <w:rPr>
          <w:rFonts w:ascii="Times New Roman" w:hAnsi="Times New Roman" w:cs="Times New Roman"/>
          <w:sz w:val="24"/>
        </w:rPr>
      </w:pPr>
    </w:p>
    <w:p w14:paraId="4B66A2F2" w14:textId="17C61B47" w:rsidR="00751EFF" w:rsidRPr="003061AC" w:rsidRDefault="00751EFF" w:rsidP="006B52EB">
      <w:pPr>
        <w:pStyle w:val="NoSpacing"/>
        <w:jc w:val="both"/>
        <w:rPr>
          <w:rFonts w:ascii="Times New Roman" w:hAnsi="Times New Roman" w:cs="Times New Roman"/>
          <w:sz w:val="24"/>
        </w:rPr>
      </w:pPr>
      <w:r w:rsidRPr="003061AC">
        <w:rPr>
          <w:rFonts w:ascii="Times New Roman" w:hAnsi="Times New Roman" w:cs="Times New Roman"/>
          <w:sz w:val="24"/>
        </w:rPr>
        <w:t>Zachary W. Taylor</w:t>
      </w:r>
    </w:p>
    <w:p w14:paraId="3B85FB93" w14:textId="77777777" w:rsidR="00751EFF" w:rsidRPr="003061AC" w:rsidRDefault="00751EFF" w:rsidP="00751EFF">
      <w:pPr>
        <w:pStyle w:val="NoSpacing"/>
        <w:rPr>
          <w:rFonts w:ascii="Times New Roman" w:hAnsi="Times New Roman" w:cs="Times New Roman"/>
          <w:sz w:val="24"/>
        </w:rPr>
      </w:pPr>
      <w:r w:rsidRPr="003061AC">
        <w:rPr>
          <w:rFonts w:ascii="Times New Roman" w:hAnsi="Times New Roman" w:cs="Times New Roman"/>
          <w:sz w:val="24"/>
        </w:rPr>
        <w:t>Director, Government Relations</w:t>
      </w:r>
    </w:p>
    <w:p w14:paraId="1E111231" w14:textId="77777777" w:rsidR="00751EFF" w:rsidRPr="003061AC" w:rsidRDefault="00751EFF" w:rsidP="00751EFF">
      <w:pPr>
        <w:pStyle w:val="NoSpacing"/>
        <w:rPr>
          <w:rFonts w:ascii="Times New Roman" w:hAnsi="Times New Roman" w:cs="Times New Roman"/>
          <w:sz w:val="24"/>
        </w:rPr>
      </w:pPr>
      <w:r w:rsidRPr="003061AC">
        <w:rPr>
          <w:rFonts w:ascii="Times New Roman" w:hAnsi="Times New Roman" w:cs="Times New Roman"/>
          <w:sz w:val="24"/>
        </w:rPr>
        <w:t>Consumer Data Industry Association</w:t>
      </w:r>
    </w:p>
    <w:sectPr w:rsidR="00751EFF" w:rsidRPr="003061AC" w:rsidSect="000C5389">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29C42" w14:textId="77777777" w:rsidR="001E644D" w:rsidRDefault="001E644D" w:rsidP="00EE6FF6">
      <w:pPr>
        <w:spacing w:after="0" w:line="240" w:lineRule="auto"/>
      </w:pPr>
      <w:r>
        <w:separator/>
      </w:r>
    </w:p>
  </w:endnote>
  <w:endnote w:type="continuationSeparator" w:id="0">
    <w:p w14:paraId="2DE5217E" w14:textId="77777777" w:rsidR="001E644D" w:rsidRDefault="001E644D" w:rsidP="00EE6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luna Sans">
    <w:altName w:val="Calibri"/>
    <w:panose1 w:val="00000000000000000000"/>
    <w:charset w:val="00"/>
    <w:family w:val="modern"/>
    <w:notTrueType/>
    <w:pitch w:val="variable"/>
    <w:sig w:usb0="A00000AF" w:usb1="5000206B" w:usb2="00000000" w:usb3="00000000" w:csb0="0000009B" w:csb1="00000000"/>
  </w:font>
  <w:font w:name="Calluna">
    <w:altName w:val="Calibri"/>
    <w:panose1 w:val="00000000000000000000"/>
    <w:charset w:val="00"/>
    <w:family w:val="modern"/>
    <w:notTrueType/>
    <w:pitch w:val="variable"/>
    <w:sig w:usb0="00000007" w:usb1="00000001" w:usb2="00000000" w:usb3="00000000" w:csb0="00000093" w:csb1="00000000"/>
  </w:font>
  <w:font w:name="MinionPro-Regular">
    <w:altName w:val="Times New Roman"/>
    <w:charset w:val="00"/>
    <w:family w:val="auto"/>
    <w:pitch w:val="variable"/>
    <w:sig w:usb0="60000287" w:usb1="00000001" w:usb2="00000000" w:usb3="00000000" w:csb0="0000019F" w:csb1="00000000"/>
  </w:font>
  <w:font w:name="Open Sans">
    <w:charset w:val="00"/>
    <w:family w:val="swiss"/>
    <w:pitch w:val="variable"/>
    <w:sig w:usb0="E00002EF" w:usb1="4000205B" w:usb2="00000028" w:usb3="00000000" w:csb0="0000019F" w:csb1="00000000"/>
  </w:font>
  <w:font w:name="CallunaSans-Bold">
    <w:altName w:val="Calibri"/>
    <w:charset w:val="00"/>
    <w:family w:val="auto"/>
    <w:pitch w:val="variable"/>
    <w:sig w:usb0="A000002F" w:usb1="5000206B" w:usb2="00000000" w:usb3="00000000" w:csb0="0000009B" w:csb1="00000000"/>
  </w:font>
  <w:font w:name="CallunaSans-Black">
    <w:altName w:val="Calibri"/>
    <w:charset w:val="00"/>
    <w:family w:val="auto"/>
    <w:pitch w:val="variable"/>
    <w:sig w:usb0="A000002F" w:usb1="5000206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1C749" w14:textId="77777777" w:rsidR="00D93C12" w:rsidRDefault="00D93C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52E9" w14:textId="77777777" w:rsidR="00D93C12" w:rsidRDefault="00D93C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EC4CC" w14:textId="77777777" w:rsidR="00D93C12" w:rsidRDefault="00D93C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8DC16" w14:textId="77777777" w:rsidR="001E644D" w:rsidRDefault="001E644D" w:rsidP="00EE6FF6">
      <w:pPr>
        <w:spacing w:after="0" w:line="240" w:lineRule="auto"/>
      </w:pPr>
      <w:r>
        <w:separator/>
      </w:r>
    </w:p>
  </w:footnote>
  <w:footnote w:type="continuationSeparator" w:id="0">
    <w:p w14:paraId="4873BD65" w14:textId="77777777" w:rsidR="001E644D" w:rsidRDefault="001E644D" w:rsidP="00EE6F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F334F" w14:textId="77777777" w:rsidR="00D93C12" w:rsidRDefault="00D93C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64A02" w14:textId="77777777" w:rsidR="00D93C12" w:rsidRDefault="00D93C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802A9" w14:textId="77777777" w:rsidR="00357052" w:rsidRDefault="00442D6D">
    <w:pPr>
      <w:pStyle w:val="Header"/>
    </w:pPr>
    <w:r>
      <w:rPr>
        <w:noProof/>
      </w:rPr>
      <w:drawing>
        <wp:inline distT="0" distB="0" distL="0" distR="0" wp14:anchorId="7AAD67CB" wp14:editId="6DA8B273">
          <wp:extent cx="1344168" cy="291890"/>
          <wp:effectExtent l="0" t="0" r="2540" b="0"/>
          <wp:docPr id="2038123646" name="Picture 203812364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123646" name="Picture 2038123646" descr="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4168" cy="291890"/>
                  </a:xfrm>
                  <a:prstGeom prst="rect">
                    <a:avLst/>
                  </a:prstGeom>
                </pic:spPr>
              </pic:pic>
            </a:graphicData>
          </a:graphic>
        </wp:inline>
      </w:drawing>
    </w:r>
    <w:r w:rsidR="00357052">
      <w:rPr>
        <w:noProof/>
      </w:rPr>
      <mc:AlternateContent>
        <mc:Choice Requires="wps">
          <w:drawing>
            <wp:anchor distT="0" distB="0" distL="114300" distR="114300" simplePos="0" relativeHeight="251658240" behindDoc="0" locked="0" layoutInCell="1" allowOverlap="1" wp14:anchorId="1A57ED7B" wp14:editId="3A3E432D">
              <wp:simplePos x="0" y="0"/>
              <wp:positionH relativeFrom="column">
                <wp:posOffset>3996055</wp:posOffset>
              </wp:positionH>
              <wp:positionV relativeFrom="paragraph">
                <wp:posOffset>-67945</wp:posOffset>
              </wp:positionV>
              <wp:extent cx="1876425" cy="1240790"/>
              <wp:effectExtent l="0" t="0" r="0" b="3810"/>
              <wp:wrapNone/>
              <wp:docPr id="4" name="Text Box 4"/>
              <wp:cNvGraphicFramePr/>
              <a:graphic xmlns:a="http://schemas.openxmlformats.org/drawingml/2006/main">
                <a:graphicData uri="http://schemas.microsoft.com/office/word/2010/wordprocessingShape">
                  <wps:wsp>
                    <wps:cNvSpPr txBox="1"/>
                    <wps:spPr>
                      <a:xfrm>
                        <a:off x="0" y="0"/>
                        <a:ext cx="1876425" cy="12407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74CF11A" w14:textId="2225477F" w:rsidR="00357052" w:rsidRPr="00D93C12" w:rsidRDefault="00357052" w:rsidP="00D93C12">
                          <w:pPr>
                            <w:pStyle w:val="BasicParagraph"/>
                            <w:tabs>
                              <w:tab w:val="left" w:pos="990"/>
                            </w:tabs>
                            <w:spacing w:after="180"/>
                            <w:rPr>
                              <w:rFonts w:ascii="CallunaSans-Bold" w:hAnsi="CallunaSans-Bold" w:cs="CallunaSans-Bold"/>
                              <w:b/>
                              <w:bCs/>
                              <w:caps/>
                              <w:spacing w:val="1"/>
                              <w:sz w:val="16"/>
                              <w:szCs w:val="16"/>
                            </w:rPr>
                          </w:pPr>
                          <w:r w:rsidRPr="00A45B20">
                            <w:rPr>
                              <w:rFonts w:ascii="CallunaSans-Bold" w:hAnsi="CallunaSans-Bold" w:cs="CallunaSans-Bold"/>
                              <w:b/>
                              <w:bCs/>
                              <w:spacing w:val="1"/>
                              <w:sz w:val="16"/>
                              <w:szCs w:val="16"/>
                            </w:rPr>
                            <w:t>C</w:t>
                          </w:r>
                          <w:r w:rsidRPr="00A45B20">
                            <w:rPr>
                              <w:rFonts w:ascii="CallunaSans-Bold" w:hAnsi="CallunaSans-Bold" w:cs="CallunaSans-Bold"/>
                              <w:b/>
                              <w:bCs/>
                              <w:spacing w:val="1"/>
                              <w:w w:val="105"/>
                              <w:sz w:val="16"/>
                              <w:szCs w:val="16"/>
                            </w:rPr>
                            <w:t>onsumer</w:t>
                          </w:r>
                          <w:r w:rsidRPr="00A45B20">
                            <w:rPr>
                              <w:rFonts w:ascii="CallunaSans-Bold" w:hAnsi="CallunaSans-Bold" w:cs="CallunaSans-Bold"/>
                              <w:b/>
                              <w:bCs/>
                              <w:spacing w:val="1"/>
                              <w:sz w:val="16"/>
                              <w:szCs w:val="16"/>
                            </w:rPr>
                            <w:t xml:space="preserve"> D</w:t>
                          </w:r>
                          <w:r w:rsidRPr="00A45B20">
                            <w:rPr>
                              <w:rFonts w:ascii="CallunaSans-Bold" w:hAnsi="CallunaSans-Bold" w:cs="CallunaSans-Bold"/>
                              <w:b/>
                              <w:bCs/>
                              <w:spacing w:val="1"/>
                              <w:w w:val="105"/>
                              <w:sz w:val="16"/>
                              <w:szCs w:val="16"/>
                            </w:rPr>
                            <w:t>ata</w:t>
                          </w:r>
                          <w:r w:rsidRPr="00A45B20">
                            <w:rPr>
                              <w:rFonts w:ascii="CallunaSans-Bold" w:hAnsi="CallunaSans-Bold" w:cs="CallunaSans-Bold"/>
                              <w:b/>
                              <w:bCs/>
                              <w:spacing w:val="1"/>
                              <w:sz w:val="16"/>
                              <w:szCs w:val="16"/>
                            </w:rPr>
                            <w:t xml:space="preserve"> I</w:t>
                          </w:r>
                          <w:r w:rsidRPr="00A45B20">
                            <w:rPr>
                              <w:rFonts w:ascii="CallunaSans-Bold" w:hAnsi="CallunaSans-Bold" w:cs="CallunaSans-Bold"/>
                              <w:b/>
                              <w:bCs/>
                              <w:spacing w:val="1"/>
                              <w:w w:val="105"/>
                              <w:sz w:val="16"/>
                              <w:szCs w:val="16"/>
                            </w:rPr>
                            <w:t>ndustry</w:t>
                          </w:r>
                          <w:r w:rsidRPr="00A45B20">
                            <w:rPr>
                              <w:rFonts w:ascii="CallunaSans-Bold" w:hAnsi="CallunaSans-Bold" w:cs="CallunaSans-Bold"/>
                              <w:b/>
                              <w:bCs/>
                              <w:spacing w:val="1"/>
                              <w:sz w:val="16"/>
                              <w:szCs w:val="16"/>
                            </w:rPr>
                            <w:t xml:space="preserve"> A</w:t>
                          </w:r>
                          <w:r w:rsidRPr="00A45B20">
                            <w:rPr>
                              <w:rFonts w:ascii="CallunaSans-Bold" w:hAnsi="CallunaSans-Bold" w:cs="CallunaSans-Bold"/>
                              <w:b/>
                              <w:bCs/>
                              <w:spacing w:val="1"/>
                              <w:w w:val="105"/>
                              <w:sz w:val="16"/>
                              <w:szCs w:val="16"/>
                            </w:rPr>
                            <w:t>ssociation</w:t>
                          </w:r>
                          <w:r w:rsidRPr="00A45B20">
                            <w:rPr>
                              <w:rFonts w:ascii="CallunaSans-Bold" w:hAnsi="CallunaSans-Bold" w:cs="CallunaSans-Bold"/>
                              <w:b/>
                              <w:bCs/>
                              <w:spacing w:val="1"/>
                              <w:sz w:val="16"/>
                              <w:szCs w:val="16"/>
                            </w:rPr>
                            <w:br/>
                          </w:r>
                          <w:r w:rsidR="0093677D">
                            <w:rPr>
                              <w:rFonts w:ascii="CallunaSans-Bold" w:hAnsi="CallunaSans-Bold" w:cs="CallunaSans-Bold"/>
                              <w:b/>
                              <w:bCs/>
                              <w:caps/>
                              <w:spacing w:val="1"/>
                              <w:sz w:val="16"/>
                              <w:szCs w:val="16"/>
                            </w:rPr>
                            <w:t>1156 15th St</w:t>
                          </w:r>
                          <w:r w:rsidRPr="00A45B20">
                            <w:rPr>
                              <w:rFonts w:ascii="CallunaSans-Bold" w:hAnsi="CallunaSans-Bold" w:cs="CallunaSans-Bold"/>
                              <w:b/>
                              <w:bCs/>
                              <w:spacing w:val="1"/>
                              <w:sz w:val="16"/>
                              <w:szCs w:val="16"/>
                            </w:rPr>
                            <w:t xml:space="preserve"> NW, Suite </w:t>
                          </w:r>
                          <w:r w:rsidR="0093677D">
                            <w:rPr>
                              <w:rFonts w:ascii="CallunaSans-Bold" w:hAnsi="CallunaSans-Bold" w:cs="CallunaSans-Bold"/>
                              <w:b/>
                              <w:bCs/>
                              <w:spacing w:val="1"/>
                              <w:sz w:val="16"/>
                              <w:szCs w:val="16"/>
                            </w:rPr>
                            <w:t>1</w:t>
                          </w:r>
                          <w:r w:rsidRPr="00A45B20">
                            <w:rPr>
                              <w:rFonts w:ascii="CallunaSans-Bold" w:hAnsi="CallunaSans-Bold" w:cs="CallunaSans-Bold"/>
                              <w:b/>
                              <w:bCs/>
                              <w:caps/>
                              <w:spacing w:val="1"/>
                              <w:sz w:val="16"/>
                              <w:szCs w:val="16"/>
                            </w:rPr>
                            <w:t>2</w:t>
                          </w:r>
                          <w:r w:rsidR="00DB3BF8">
                            <w:rPr>
                              <w:rFonts w:ascii="CallunaSans-Bold" w:hAnsi="CallunaSans-Bold" w:cs="CallunaSans-Bold"/>
                              <w:b/>
                              <w:bCs/>
                              <w:caps/>
                              <w:spacing w:val="1"/>
                              <w:sz w:val="16"/>
                              <w:szCs w:val="16"/>
                            </w:rPr>
                            <w:t>5</w:t>
                          </w:r>
                          <w:r w:rsidRPr="00A45B20">
                            <w:rPr>
                              <w:rFonts w:ascii="CallunaSans-Bold" w:hAnsi="CallunaSans-Bold" w:cs="CallunaSans-Bold"/>
                              <w:b/>
                              <w:bCs/>
                              <w:caps/>
                              <w:spacing w:val="1"/>
                              <w:sz w:val="16"/>
                              <w:szCs w:val="16"/>
                            </w:rPr>
                            <w:t>0</w:t>
                          </w:r>
                          <w:r w:rsidRPr="00A45B20">
                            <w:rPr>
                              <w:rFonts w:ascii="CallunaSans-Bold" w:hAnsi="CallunaSans-Bold" w:cs="CallunaSans-Bold"/>
                              <w:b/>
                              <w:bCs/>
                              <w:spacing w:val="1"/>
                              <w:sz w:val="16"/>
                              <w:szCs w:val="16"/>
                            </w:rPr>
                            <w:br/>
                            <w:t xml:space="preserve">Washington, DC </w:t>
                          </w:r>
                          <w:r w:rsidRPr="00A45B20">
                            <w:rPr>
                              <w:rFonts w:ascii="CallunaSans-Bold" w:hAnsi="CallunaSans-Bold" w:cs="CallunaSans-Bold"/>
                              <w:b/>
                              <w:bCs/>
                              <w:caps/>
                              <w:spacing w:val="1"/>
                              <w:sz w:val="16"/>
                              <w:szCs w:val="16"/>
                            </w:rPr>
                            <w:t>20005</w:t>
                          </w:r>
                          <w:r w:rsidR="00D93C12">
                            <w:rPr>
                              <w:rFonts w:ascii="CallunaSans-Bold" w:hAnsi="CallunaSans-Bold" w:cs="CallunaSans-Bold"/>
                              <w:b/>
                              <w:bCs/>
                              <w:caps/>
                              <w:spacing w:val="1"/>
                              <w:sz w:val="16"/>
                              <w:szCs w:val="16"/>
                            </w:rPr>
                            <w:br/>
                          </w:r>
                          <w:r w:rsidRPr="00A45B20">
                            <w:rPr>
                              <w:rFonts w:ascii="CallunaSans-Black" w:hAnsi="CallunaSans-Black" w:cs="CallunaSans-Black"/>
                              <w:caps/>
                              <w:color w:val="3086FF" w:themeColor="accent1"/>
                              <w:spacing w:val="13"/>
                              <w:sz w:val="14"/>
                              <w:szCs w:val="14"/>
                            </w:rPr>
                            <w:t>cdiaonline.org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57ED7B" id="_x0000_t202" coordsize="21600,21600" o:spt="202" path="m,l,21600r21600,l21600,xe">
              <v:stroke joinstyle="miter"/>
              <v:path gradientshapeok="t" o:connecttype="rect"/>
            </v:shapetype>
            <v:shape id="Text Box 4" o:spid="_x0000_s1026" type="#_x0000_t202" style="position:absolute;margin-left:314.65pt;margin-top:-5.35pt;width:147.75pt;height:9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" filled="f" stroked="f">
              <v:textbox>
                <w:txbxContent>
                  <w:p w14:paraId="274CF11A" w14:textId="2225477F" w:rsidR="00357052" w:rsidRPr="00D93C12" w:rsidRDefault="00357052" w:rsidP="00D93C12">
                    <w:pPr>
                      <w:pStyle w:val="BasicParagraph"/>
                      <w:tabs>
                        <w:tab w:val="left" w:pos="990"/>
                      </w:tabs>
                      <w:spacing w:after="180"/>
                      <w:rPr>
                        <w:rFonts w:ascii="CallunaSans-Bold" w:hAnsi="CallunaSans-Bold" w:cs="CallunaSans-Bold"/>
                        <w:b/>
                        <w:bCs/>
                        <w:caps/>
                        <w:spacing w:val="1"/>
                        <w:sz w:val="16"/>
                        <w:szCs w:val="16"/>
                      </w:rPr>
                    </w:pPr>
                    <w:r w:rsidRPr="00A45B20">
                      <w:rPr>
                        <w:rFonts w:ascii="CallunaSans-Bold" w:hAnsi="CallunaSans-Bold" w:cs="CallunaSans-Bold"/>
                        <w:b/>
                        <w:bCs/>
                        <w:spacing w:val="1"/>
                        <w:sz w:val="16"/>
                        <w:szCs w:val="16"/>
                      </w:rPr>
                      <w:t>C</w:t>
                    </w:r>
                    <w:r w:rsidRPr="00A45B20">
                      <w:rPr>
                        <w:rFonts w:ascii="CallunaSans-Bold" w:hAnsi="CallunaSans-Bold" w:cs="CallunaSans-Bold"/>
                        <w:b/>
                        <w:bCs/>
                        <w:spacing w:val="1"/>
                        <w:w w:val="105"/>
                        <w:sz w:val="16"/>
                        <w:szCs w:val="16"/>
                      </w:rPr>
                      <w:t>onsumer</w:t>
                    </w:r>
                    <w:r w:rsidRPr="00A45B20">
                      <w:rPr>
                        <w:rFonts w:ascii="CallunaSans-Bold" w:hAnsi="CallunaSans-Bold" w:cs="CallunaSans-Bold"/>
                        <w:b/>
                        <w:bCs/>
                        <w:spacing w:val="1"/>
                        <w:sz w:val="16"/>
                        <w:szCs w:val="16"/>
                      </w:rPr>
                      <w:t xml:space="preserve"> D</w:t>
                    </w:r>
                    <w:r w:rsidRPr="00A45B20">
                      <w:rPr>
                        <w:rFonts w:ascii="CallunaSans-Bold" w:hAnsi="CallunaSans-Bold" w:cs="CallunaSans-Bold"/>
                        <w:b/>
                        <w:bCs/>
                        <w:spacing w:val="1"/>
                        <w:w w:val="105"/>
                        <w:sz w:val="16"/>
                        <w:szCs w:val="16"/>
                      </w:rPr>
                      <w:t>ata</w:t>
                    </w:r>
                    <w:r w:rsidRPr="00A45B20">
                      <w:rPr>
                        <w:rFonts w:ascii="CallunaSans-Bold" w:hAnsi="CallunaSans-Bold" w:cs="CallunaSans-Bold"/>
                        <w:b/>
                        <w:bCs/>
                        <w:spacing w:val="1"/>
                        <w:sz w:val="16"/>
                        <w:szCs w:val="16"/>
                      </w:rPr>
                      <w:t xml:space="preserve"> I</w:t>
                    </w:r>
                    <w:r w:rsidRPr="00A45B20">
                      <w:rPr>
                        <w:rFonts w:ascii="CallunaSans-Bold" w:hAnsi="CallunaSans-Bold" w:cs="CallunaSans-Bold"/>
                        <w:b/>
                        <w:bCs/>
                        <w:spacing w:val="1"/>
                        <w:w w:val="105"/>
                        <w:sz w:val="16"/>
                        <w:szCs w:val="16"/>
                      </w:rPr>
                      <w:t>ndustry</w:t>
                    </w:r>
                    <w:r w:rsidRPr="00A45B20">
                      <w:rPr>
                        <w:rFonts w:ascii="CallunaSans-Bold" w:hAnsi="CallunaSans-Bold" w:cs="CallunaSans-Bold"/>
                        <w:b/>
                        <w:bCs/>
                        <w:spacing w:val="1"/>
                        <w:sz w:val="16"/>
                        <w:szCs w:val="16"/>
                      </w:rPr>
                      <w:t xml:space="preserve"> A</w:t>
                    </w:r>
                    <w:r w:rsidRPr="00A45B20">
                      <w:rPr>
                        <w:rFonts w:ascii="CallunaSans-Bold" w:hAnsi="CallunaSans-Bold" w:cs="CallunaSans-Bold"/>
                        <w:b/>
                        <w:bCs/>
                        <w:spacing w:val="1"/>
                        <w:w w:val="105"/>
                        <w:sz w:val="16"/>
                        <w:szCs w:val="16"/>
                      </w:rPr>
                      <w:t>ssociation</w:t>
                    </w:r>
                    <w:r w:rsidRPr="00A45B20">
                      <w:rPr>
                        <w:rFonts w:ascii="CallunaSans-Bold" w:hAnsi="CallunaSans-Bold" w:cs="CallunaSans-Bold"/>
                        <w:b/>
                        <w:bCs/>
                        <w:spacing w:val="1"/>
                        <w:sz w:val="16"/>
                        <w:szCs w:val="16"/>
                      </w:rPr>
                      <w:br/>
                    </w:r>
                    <w:r w:rsidR="0093677D">
                      <w:rPr>
                        <w:rFonts w:ascii="CallunaSans-Bold" w:hAnsi="CallunaSans-Bold" w:cs="CallunaSans-Bold"/>
                        <w:b/>
                        <w:bCs/>
                        <w:caps/>
                        <w:spacing w:val="1"/>
                        <w:sz w:val="16"/>
                        <w:szCs w:val="16"/>
                      </w:rPr>
                      <w:t>1156 15th St</w:t>
                    </w:r>
                    <w:r w:rsidRPr="00A45B20">
                      <w:rPr>
                        <w:rFonts w:ascii="CallunaSans-Bold" w:hAnsi="CallunaSans-Bold" w:cs="CallunaSans-Bold"/>
                        <w:b/>
                        <w:bCs/>
                        <w:spacing w:val="1"/>
                        <w:sz w:val="16"/>
                        <w:szCs w:val="16"/>
                      </w:rPr>
                      <w:t xml:space="preserve"> NW, Suite </w:t>
                    </w:r>
                    <w:r w:rsidR="0093677D">
                      <w:rPr>
                        <w:rFonts w:ascii="CallunaSans-Bold" w:hAnsi="CallunaSans-Bold" w:cs="CallunaSans-Bold"/>
                        <w:b/>
                        <w:bCs/>
                        <w:spacing w:val="1"/>
                        <w:sz w:val="16"/>
                        <w:szCs w:val="16"/>
                      </w:rPr>
                      <w:t>1</w:t>
                    </w:r>
                    <w:r w:rsidRPr="00A45B20">
                      <w:rPr>
                        <w:rFonts w:ascii="CallunaSans-Bold" w:hAnsi="CallunaSans-Bold" w:cs="CallunaSans-Bold"/>
                        <w:b/>
                        <w:bCs/>
                        <w:caps/>
                        <w:spacing w:val="1"/>
                        <w:sz w:val="16"/>
                        <w:szCs w:val="16"/>
                      </w:rPr>
                      <w:t>2</w:t>
                    </w:r>
                    <w:r w:rsidR="00DB3BF8">
                      <w:rPr>
                        <w:rFonts w:ascii="CallunaSans-Bold" w:hAnsi="CallunaSans-Bold" w:cs="CallunaSans-Bold"/>
                        <w:b/>
                        <w:bCs/>
                        <w:caps/>
                        <w:spacing w:val="1"/>
                        <w:sz w:val="16"/>
                        <w:szCs w:val="16"/>
                      </w:rPr>
                      <w:t>5</w:t>
                    </w:r>
                    <w:r w:rsidRPr="00A45B20">
                      <w:rPr>
                        <w:rFonts w:ascii="CallunaSans-Bold" w:hAnsi="CallunaSans-Bold" w:cs="CallunaSans-Bold"/>
                        <w:b/>
                        <w:bCs/>
                        <w:caps/>
                        <w:spacing w:val="1"/>
                        <w:sz w:val="16"/>
                        <w:szCs w:val="16"/>
                      </w:rPr>
                      <w:t>0</w:t>
                    </w:r>
                    <w:r w:rsidRPr="00A45B20">
                      <w:rPr>
                        <w:rFonts w:ascii="CallunaSans-Bold" w:hAnsi="CallunaSans-Bold" w:cs="CallunaSans-Bold"/>
                        <w:b/>
                        <w:bCs/>
                        <w:spacing w:val="1"/>
                        <w:sz w:val="16"/>
                        <w:szCs w:val="16"/>
                      </w:rPr>
                      <w:br/>
                      <w:t xml:space="preserve">Washington, DC </w:t>
                    </w:r>
                    <w:r w:rsidRPr="00A45B20">
                      <w:rPr>
                        <w:rFonts w:ascii="CallunaSans-Bold" w:hAnsi="CallunaSans-Bold" w:cs="CallunaSans-Bold"/>
                        <w:b/>
                        <w:bCs/>
                        <w:caps/>
                        <w:spacing w:val="1"/>
                        <w:sz w:val="16"/>
                        <w:szCs w:val="16"/>
                      </w:rPr>
                      <w:t>20005</w:t>
                    </w:r>
                    <w:r w:rsidR="00D93C12">
                      <w:rPr>
                        <w:rFonts w:ascii="CallunaSans-Bold" w:hAnsi="CallunaSans-Bold" w:cs="CallunaSans-Bold"/>
                        <w:b/>
                        <w:bCs/>
                        <w:caps/>
                        <w:spacing w:val="1"/>
                        <w:sz w:val="16"/>
                        <w:szCs w:val="16"/>
                      </w:rPr>
                      <w:br/>
                    </w:r>
                    <w:r w:rsidRPr="00A45B20">
                      <w:rPr>
                        <w:rFonts w:ascii="CallunaSans-Black" w:hAnsi="CallunaSans-Black" w:cs="CallunaSans-Black"/>
                        <w:caps/>
                        <w:color w:val="3086FF" w:themeColor="accent1"/>
                        <w:spacing w:val="13"/>
                        <w:sz w:val="14"/>
                        <w:szCs w:val="14"/>
                      </w:rPr>
                      <w:t>cdiaonline.org</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322A2"/>
    <w:multiLevelType w:val="hybridMultilevel"/>
    <w:tmpl w:val="D1C2B07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7340B6"/>
    <w:multiLevelType w:val="hybridMultilevel"/>
    <w:tmpl w:val="9A7273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A45BFE"/>
    <w:multiLevelType w:val="hybridMultilevel"/>
    <w:tmpl w:val="C70234FA"/>
    <w:lvl w:ilvl="0" w:tplc="9154D07C">
      <w:start w:val="1"/>
      <w:numFmt w:val="bullet"/>
      <w:pStyle w:val="ListBullet"/>
      <w:lvlText w:val="¡"/>
      <w:lvlJc w:val="left"/>
      <w:pPr>
        <w:ind w:left="360" w:hanging="360"/>
      </w:pPr>
      <w:rPr>
        <w:rFonts w:ascii="Wingdings 2" w:hAnsi="Wingdings 2" w:hint="default"/>
        <w:color w:val="3086FF"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3E5982"/>
    <w:multiLevelType w:val="hybridMultilevel"/>
    <w:tmpl w:val="902449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2089568">
    <w:abstractNumId w:val="2"/>
  </w:num>
  <w:num w:numId="2" w16cid:durableId="1902905777">
    <w:abstractNumId w:val="3"/>
  </w:num>
  <w:num w:numId="3" w16cid:durableId="576938043">
    <w:abstractNumId w:val="1"/>
  </w:num>
  <w:num w:numId="4" w16cid:durableId="1196432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AB5"/>
    <w:rsid w:val="00001CFF"/>
    <w:rsid w:val="00007D1E"/>
    <w:rsid w:val="00011596"/>
    <w:rsid w:val="00015DF2"/>
    <w:rsid w:val="0001652E"/>
    <w:rsid w:val="000222E8"/>
    <w:rsid w:val="00022D35"/>
    <w:rsid w:val="000306A6"/>
    <w:rsid w:val="00033EBD"/>
    <w:rsid w:val="0004045B"/>
    <w:rsid w:val="000419D7"/>
    <w:rsid w:val="000465D0"/>
    <w:rsid w:val="00055F7A"/>
    <w:rsid w:val="00057EC7"/>
    <w:rsid w:val="00062115"/>
    <w:rsid w:val="000643E7"/>
    <w:rsid w:val="000644A5"/>
    <w:rsid w:val="00064C25"/>
    <w:rsid w:val="000715E2"/>
    <w:rsid w:val="0007253F"/>
    <w:rsid w:val="00073A99"/>
    <w:rsid w:val="00082488"/>
    <w:rsid w:val="00082A08"/>
    <w:rsid w:val="00082CC6"/>
    <w:rsid w:val="00085BB2"/>
    <w:rsid w:val="00087CE9"/>
    <w:rsid w:val="00091801"/>
    <w:rsid w:val="000978AB"/>
    <w:rsid w:val="000A28C4"/>
    <w:rsid w:val="000A6922"/>
    <w:rsid w:val="000B09C6"/>
    <w:rsid w:val="000C4A6F"/>
    <w:rsid w:val="000C5389"/>
    <w:rsid w:val="000C7AD9"/>
    <w:rsid w:val="000D7E3D"/>
    <w:rsid w:val="000E4C9F"/>
    <w:rsid w:val="000E4F1E"/>
    <w:rsid w:val="000F5A92"/>
    <w:rsid w:val="000F62B6"/>
    <w:rsid w:val="00105C55"/>
    <w:rsid w:val="001064A3"/>
    <w:rsid w:val="00125752"/>
    <w:rsid w:val="001258CC"/>
    <w:rsid w:val="0012647B"/>
    <w:rsid w:val="0012789C"/>
    <w:rsid w:val="0013196F"/>
    <w:rsid w:val="00132427"/>
    <w:rsid w:val="00140B7F"/>
    <w:rsid w:val="00140B86"/>
    <w:rsid w:val="0014193C"/>
    <w:rsid w:val="001460E3"/>
    <w:rsid w:val="00146E9E"/>
    <w:rsid w:val="0015031E"/>
    <w:rsid w:val="00155DEC"/>
    <w:rsid w:val="001579F9"/>
    <w:rsid w:val="00162E49"/>
    <w:rsid w:val="00174C42"/>
    <w:rsid w:val="001775F4"/>
    <w:rsid w:val="001A20FE"/>
    <w:rsid w:val="001C01E6"/>
    <w:rsid w:val="001D1F70"/>
    <w:rsid w:val="001D2FCC"/>
    <w:rsid w:val="001D73C4"/>
    <w:rsid w:val="001E614C"/>
    <w:rsid w:val="001E644D"/>
    <w:rsid w:val="001E6795"/>
    <w:rsid w:val="001E7193"/>
    <w:rsid w:val="001F206A"/>
    <w:rsid w:val="001F61D3"/>
    <w:rsid w:val="00203C19"/>
    <w:rsid w:val="00207D0E"/>
    <w:rsid w:val="0021376D"/>
    <w:rsid w:val="00213990"/>
    <w:rsid w:val="00217159"/>
    <w:rsid w:val="002206F5"/>
    <w:rsid w:val="00222AE7"/>
    <w:rsid w:val="00234CC3"/>
    <w:rsid w:val="00234F97"/>
    <w:rsid w:val="00237291"/>
    <w:rsid w:val="002448C0"/>
    <w:rsid w:val="00250EE6"/>
    <w:rsid w:val="0025788A"/>
    <w:rsid w:val="00261D68"/>
    <w:rsid w:val="002636D6"/>
    <w:rsid w:val="00271E65"/>
    <w:rsid w:val="00274C14"/>
    <w:rsid w:val="00282F79"/>
    <w:rsid w:val="0028530B"/>
    <w:rsid w:val="00285EFB"/>
    <w:rsid w:val="00286D7D"/>
    <w:rsid w:val="0029126C"/>
    <w:rsid w:val="00292F3F"/>
    <w:rsid w:val="002A07B4"/>
    <w:rsid w:val="002A1737"/>
    <w:rsid w:val="002A3564"/>
    <w:rsid w:val="002A3E10"/>
    <w:rsid w:val="002A4466"/>
    <w:rsid w:val="002A5368"/>
    <w:rsid w:val="002B034B"/>
    <w:rsid w:val="002B3025"/>
    <w:rsid w:val="002C2943"/>
    <w:rsid w:val="002C5FC4"/>
    <w:rsid w:val="002D0C03"/>
    <w:rsid w:val="002D1873"/>
    <w:rsid w:val="002D2663"/>
    <w:rsid w:val="002E17C6"/>
    <w:rsid w:val="002F02D4"/>
    <w:rsid w:val="002F0EB3"/>
    <w:rsid w:val="00303028"/>
    <w:rsid w:val="003060AF"/>
    <w:rsid w:val="003061AC"/>
    <w:rsid w:val="003101C5"/>
    <w:rsid w:val="0031174B"/>
    <w:rsid w:val="00315683"/>
    <w:rsid w:val="00320EB0"/>
    <w:rsid w:val="00330B57"/>
    <w:rsid w:val="00331F1C"/>
    <w:rsid w:val="003371A0"/>
    <w:rsid w:val="00337B94"/>
    <w:rsid w:val="00340974"/>
    <w:rsid w:val="00351D45"/>
    <w:rsid w:val="00352443"/>
    <w:rsid w:val="00352E62"/>
    <w:rsid w:val="00357052"/>
    <w:rsid w:val="00361055"/>
    <w:rsid w:val="00361F7D"/>
    <w:rsid w:val="003636D1"/>
    <w:rsid w:val="00372903"/>
    <w:rsid w:val="00375FCF"/>
    <w:rsid w:val="003776A4"/>
    <w:rsid w:val="00384A4A"/>
    <w:rsid w:val="0038512A"/>
    <w:rsid w:val="003858A9"/>
    <w:rsid w:val="003864D3"/>
    <w:rsid w:val="003A03A8"/>
    <w:rsid w:val="003A4A7A"/>
    <w:rsid w:val="003B05D4"/>
    <w:rsid w:val="003B1BC5"/>
    <w:rsid w:val="003C11A2"/>
    <w:rsid w:val="003C2F59"/>
    <w:rsid w:val="003C4C42"/>
    <w:rsid w:val="003C73D5"/>
    <w:rsid w:val="003C7DB1"/>
    <w:rsid w:val="003E3645"/>
    <w:rsid w:val="003E6B1C"/>
    <w:rsid w:val="003F003F"/>
    <w:rsid w:val="003F6572"/>
    <w:rsid w:val="003F6FF1"/>
    <w:rsid w:val="00406712"/>
    <w:rsid w:val="00413E99"/>
    <w:rsid w:val="00417CA0"/>
    <w:rsid w:val="0042015D"/>
    <w:rsid w:val="004234F2"/>
    <w:rsid w:val="00427EF5"/>
    <w:rsid w:val="00431A57"/>
    <w:rsid w:val="00436083"/>
    <w:rsid w:val="0044153F"/>
    <w:rsid w:val="00442D6D"/>
    <w:rsid w:val="004438FD"/>
    <w:rsid w:val="0044661C"/>
    <w:rsid w:val="00447613"/>
    <w:rsid w:val="00453FC0"/>
    <w:rsid w:val="00455411"/>
    <w:rsid w:val="004555C6"/>
    <w:rsid w:val="004557E9"/>
    <w:rsid w:val="00461FB9"/>
    <w:rsid w:val="004629A6"/>
    <w:rsid w:val="004701C6"/>
    <w:rsid w:val="004708AD"/>
    <w:rsid w:val="0047278E"/>
    <w:rsid w:val="00473BA8"/>
    <w:rsid w:val="00477AA1"/>
    <w:rsid w:val="004936C0"/>
    <w:rsid w:val="004A2222"/>
    <w:rsid w:val="004A6266"/>
    <w:rsid w:val="004B14D2"/>
    <w:rsid w:val="004B2302"/>
    <w:rsid w:val="004C3081"/>
    <w:rsid w:val="004D5078"/>
    <w:rsid w:val="004E15D8"/>
    <w:rsid w:val="004E2966"/>
    <w:rsid w:val="004E70D6"/>
    <w:rsid w:val="004F133D"/>
    <w:rsid w:val="004F5341"/>
    <w:rsid w:val="004F628C"/>
    <w:rsid w:val="00513646"/>
    <w:rsid w:val="00526494"/>
    <w:rsid w:val="0052743A"/>
    <w:rsid w:val="005307F9"/>
    <w:rsid w:val="00531915"/>
    <w:rsid w:val="0053408E"/>
    <w:rsid w:val="0055067E"/>
    <w:rsid w:val="005530B2"/>
    <w:rsid w:val="005638AB"/>
    <w:rsid w:val="00567947"/>
    <w:rsid w:val="0057238C"/>
    <w:rsid w:val="00577751"/>
    <w:rsid w:val="00584704"/>
    <w:rsid w:val="00592594"/>
    <w:rsid w:val="00596B96"/>
    <w:rsid w:val="00596D58"/>
    <w:rsid w:val="005976E6"/>
    <w:rsid w:val="00597902"/>
    <w:rsid w:val="005A47A8"/>
    <w:rsid w:val="005A4E39"/>
    <w:rsid w:val="005A6869"/>
    <w:rsid w:val="005B0DEF"/>
    <w:rsid w:val="005B0E8A"/>
    <w:rsid w:val="005D506C"/>
    <w:rsid w:val="005E116A"/>
    <w:rsid w:val="005E1A6C"/>
    <w:rsid w:val="005F397C"/>
    <w:rsid w:val="005F3C84"/>
    <w:rsid w:val="005F45D4"/>
    <w:rsid w:val="005F4E9F"/>
    <w:rsid w:val="00603AE1"/>
    <w:rsid w:val="00603F76"/>
    <w:rsid w:val="0061702F"/>
    <w:rsid w:val="0061778C"/>
    <w:rsid w:val="006214E0"/>
    <w:rsid w:val="00623B84"/>
    <w:rsid w:val="0062776E"/>
    <w:rsid w:val="00630F74"/>
    <w:rsid w:val="006375AC"/>
    <w:rsid w:val="0065620F"/>
    <w:rsid w:val="006613AC"/>
    <w:rsid w:val="00667058"/>
    <w:rsid w:val="00672ED2"/>
    <w:rsid w:val="0068217D"/>
    <w:rsid w:val="006875AB"/>
    <w:rsid w:val="006977E5"/>
    <w:rsid w:val="006A5DF3"/>
    <w:rsid w:val="006B2D09"/>
    <w:rsid w:val="006B4423"/>
    <w:rsid w:val="006B52EB"/>
    <w:rsid w:val="006D12C6"/>
    <w:rsid w:val="006D37F5"/>
    <w:rsid w:val="006D4D5E"/>
    <w:rsid w:val="006F17E0"/>
    <w:rsid w:val="006F1D89"/>
    <w:rsid w:val="00707D5F"/>
    <w:rsid w:val="0071375C"/>
    <w:rsid w:val="00714776"/>
    <w:rsid w:val="00725AB2"/>
    <w:rsid w:val="00726DA9"/>
    <w:rsid w:val="00741AC2"/>
    <w:rsid w:val="007516FC"/>
    <w:rsid w:val="00751EFF"/>
    <w:rsid w:val="00752B37"/>
    <w:rsid w:val="00764CD9"/>
    <w:rsid w:val="00766948"/>
    <w:rsid w:val="007719C8"/>
    <w:rsid w:val="00774976"/>
    <w:rsid w:val="00774A08"/>
    <w:rsid w:val="00782814"/>
    <w:rsid w:val="007873F0"/>
    <w:rsid w:val="00791895"/>
    <w:rsid w:val="007933CE"/>
    <w:rsid w:val="0079489C"/>
    <w:rsid w:val="00796692"/>
    <w:rsid w:val="00796ABE"/>
    <w:rsid w:val="007A4A74"/>
    <w:rsid w:val="007A510C"/>
    <w:rsid w:val="007C52E2"/>
    <w:rsid w:val="007D3FB9"/>
    <w:rsid w:val="007D705F"/>
    <w:rsid w:val="007E2926"/>
    <w:rsid w:val="008017D8"/>
    <w:rsid w:val="00807298"/>
    <w:rsid w:val="0081187C"/>
    <w:rsid w:val="008148B7"/>
    <w:rsid w:val="00827066"/>
    <w:rsid w:val="008310B1"/>
    <w:rsid w:val="00832536"/>
    <w:rsid w:val="0083657C"/>
    <w:rsid w:val="008366B6"/>
    <w:rsid w:val="008452FB"/>
    <w:rsid w:val="0084530C"/>
    <w:rsid w:val="00845316"/>
    <w:rsid w:val="00845DEC"/>
    <w:rsid w:val="008521D3"/>
    <w:rsid w:val="008563FA"/>
    <w:rsid w:val="0086674E"/>
    <w:rsid w:val="00867230"/>
    <w:rsid w:val="00870004"/>
    <w:rsid w:val="0087174D"/>
    <w:rsid w:val="008758A2"/>
    <w:rsid w:val="00893C70"/>
    <w:rsid w:val="00897961"/>
    <w:rsid w:val="008A0984"/>
    <w:rsid w:val="008A1ECA"/>
    <w:rsid w:val="008A20EB"/>
    <w:rsid w:val="008A2C28"/>
    <w:rsid w:val="008A4849"/>
    <w:rsid w:val="008A5EC6"/>
    <w:rsid w:val="008A7DB4"/>
    <w:rsid w:val="008B13D1"/>
    <w:rsid w:val="008B340A"/>
    <w:rsid w:val="008B3599"/>
    <w:rsid w:val="008D3469"/>
    <w:rsid w:val="008E4B2B"/>
    <w:rsid w:val="008E54C7"/>
    <w:rsid w:val="008E6357"/>
    <w:rsid w:val="008E7D06"/>
    <w:rsid w:val="008F56F9"/>
    <w:rsid w:val="008F6B81"/>
    <w:rsid w:val="0090048F"/>
    <w:rsid w:val="00902907"/>
    <w:rsid w:val="00906B58"/>
    <w:rsid w:val="00921522"/>
    <w:rsid w:val="00923868"/>
    <w:rsid w:val="009274DF"/>
    <w:rsid w:val="00931496"/>
    <w:rsid w:val="00932A71"/>
    <w:rsid w:val="00932EC2"/>
    <w:rsid w:val="00935141"/>
    <w:rsid w:val="0093677D"/>
    <w:rsid w:val="00936789"/>
    <w:rsid w:val="009414CA"/>
    <w:rsid w:val="00944AB5"/>
    <w:rsid w:val="00945E34"/>
    <w:rsid w:val="009637CE"/>
    <w:rsid w:val="00964A29"/>
    <w:rsid w:val="00967590"/>
    <w:rsid w:val="009754A0"/>
    <w:rsid w:val="00976447"/>
    <w:rsid w:val="00993BEF"/>
    <w:rsid w:val="00996C3E"/>
    <w:rsid w:val="009A01E9"/>
    <w:rsid w:val="009A571E"/>
    <w:rsid w:val="009B1002"/>
    <w:rsid w:val="009B67BA"/>
    <w:rsid w:val="009B776D"/>
    <w:rsid w:val="009C03D5"/>
    <w:rsid w:val="009C0A77"/>
    <w:rsid w:val="009D3E5B"/>
    <w:rsid w:val="009D6C43"/>
    <w:rsid w:val="009E3B3C"/>
    <w:rsid w:val="009E6651"/>
    <w:rsid w:val="009E768F"/>
    <w:rsid w:val="009F1126"/>
    <w:rsid w:val="009F4688"/>
    <w:rsid w:val="00A027DC"/>
    <w:rsid w:val="00A03417"/>
    <w:rsid w:val="00A0655A"/>
    <w:rsid w:val="00A11AF4"/>
    <w:rsid w:val="00A16B62"/>
    <w:rsid w:val="00A172C7"/>
    <w:rsid w:val="00A23E0A"/>
    <w:rsid w:val="00A2511D"/>
    <w:rsid w:val="00A33208"/>
    <w:rsid w:val="00A339BF"/>
    <w:rsid w:val="00A408A3"/>
    <w:rsid w:val="00A45B20"/>
    <w:rsid w:val="00A51D7F"/>
    <w:rsid w:val="00A52F65"/>
    <w:rsid w:val="00A541A7"/>
    <w:rsid w:val="00A5443E"/>
    <w:rsid w:val="00A54867"/>
    <w:rsid w:val="00A61576"/>
    <w:rsid w:val="00A70E11"/>
    <w:rsid w:val="00A72D0A"/>
    <w:rsid w:val="00A7310E"/>
    <w:rsid w:val="00A84EFC"/>
    <w:rsid w:val="00A9511B"/>
    <w:rsid w:val="00AA177B"/>
    <w:rsid w:val="00AA3FB3"/>
    <w:rsid w:val="00AA42AB"/>
    <w:rsid w:val="00AA76F6"/>
    <w:rsid w:val="00AB335A"/>
    <w:rsid w:val="00AC2F9C"/>
    <w:rsid w:val="00AC44CF"/>
    <w:rsid w:val="00AD12B9"/>
    <w:rsid w:val="00AD3B92"/>
    <w:rsid w:val="00AD731D"/>
    <w:rsid w:val="00AE0503"/>
    <w:rsid w:val="00AE0698"/>
    <w:rsid w:val="00AE12A4"/>
    <w:rsid w:val="00AF019A"/>
    <w:rsid w:val="00B00060"/>
    <w:rsid w:val="00B00C97"/>
    <w:rsid w:val="00B32A69"/>
    <w:rsid w:val="00B4174C"/>
    <w:rsid w:val="00B45308"/>
    <w:rsid w:val="00B45704"/>
    <w:rsid w:val="00B503D9"/>
    <w:rsid w:val="00B54DF8"/>
    <w:rsid w:val="00B62D12"/>
    <w:rsid w:val="00B72109"/>
    <w:rsid w:val="00B76396"/>
    <w:rsid w:val="00B76E73"/>
    <w:rsid w:val="00B84B44"/>
    <w:rsid w:val="00B915D3"/>
    <w:rsid w:val="00B91BAB"/>
    <w:rsid w:val="00B9376E"/>
    <w:rsid w:val="00B9461A"/>
    <w:rsid w:val="00BA2DB1"/>
    <w:rsid w:val="00BA46A6"/>
    <w:rsid w:val="00BA488C"/>
    <w:rsid w:val="00BB153E"/>
    <w:rsid w:val="00BB36E8"/>
    <w:rsid w:val="00BB55F0"/>
    <w:rsid w:val="00BB71A9"/>
    <w:rsid w:val="00BD2C75"/>
    <w:rsid w:val="00BD2D39"/>
    <w:rsid w:val="00BD7D43"/>
    <w:rsid w:val="00BE0B58"/>
    <w:rsid w:val="00BE7537"/>
    <w:rsid w:val="00BF037D"/>
    <w:rsid w:val="00BF2399"/>
    <w:rsid w:val="00C00735"/>
    <w:rsid w:val="00C06E2B"/>
    <w:rsid w:val="00C16471"/>
    <w:rsid w:val="00C16E23"/>
    <w:rsid w:val="00C2472B"/>
    <w:rsid w:val="00C30E25"/>
    <w:rsid w:val="00C31CCB"/>
    <w:rsid w:val="00C31EC4"/>
    <w:rsid w:val="00C34358"/>
    <w:rsid w:val="00C359DC"/>
    <w:rsid w:val="00C4394F"/>
    <w:rsid w:val="00C4798C"/>
    <w:rsid w:val="00C51159"/>
    <w:rsid w:val="00C616A4"/>
    <w:rsid w:val="00C65E98"/>
    <w:rsid w:val="00C72B51"/>
    <w:rsid w:val="00C77E54"/>
    <w:rsid w:val="00C86216"/>
    <w:rsid w:val="00C913CD"/>
    <w:rsid w:val="00CB65AD"/>
    <w:rsid w:val="00CC09FA"/>
    <w:rsid w:val="00CC196D"/>
    <w:rsid w:val="00CC4DF5"/>
    <w:rsid w:val="00CC7F18"/>
    <w:rsid w:val="00CD4100"/>
    <w:rsid w:val="00CE551C"/>
    <w:rsid w:val="00CE7563"/>
    <w:rsid w:val="00CF1673"/>
    <w:rsid w:val="00CF4072"/>
    <w:rsid w:val="00CF6F8D"/>
    <w:rsid w:val="00D00C98"/>
    <w:rsid w:val="00D06FD7"/>
    <w:rsid w:val="00D10E21"/>
    <w:rsid w:val="00D12787"/>
    <w:rsid w:val="00D22316"/>
    <w:rsid w:val="00D252B7"/>
    <w:rsid w:val="00D351D6"/>
    <w:rsid w:val="00D40E31"/>
    <w:rsid w:val="00D40EBD"/>
    <w:rsid w:val="00D41923"/>
    <w:rsid w:val="00D434C3"/>
    <w:rsid w:val="00D45E90"/>
    <w:rsid w:val="00D52C88"/>
    <w:rsid w:val="00D561C3"/>
    <w:rsid w:val="00D605AA"/>
    <w:rsid w:val="00D60E56"/>
    <w:rsid w:val="00D618F4"/>
    <w:rsid w:val="00D70453"/>
    <w:rsid w:val="00D719A7"/>
    <w:rsid w:val="00D811CF"/>
    <w:rsid w:val="00D83EB2"/>
    <w:rsid w:val="00D84B28"/>
    <w:rsid w:val="00D93C12"/>
    <w:rsid w:val="00DB07D1"/>
    <w:rsid w:val="00DB3BF8"/>
    <w:rsid w:val="00DB6F2B"/>
    <w:rsid w:val="00DC0DAB"/>
    <w:rsid w:val="00DC38D3"/>
    <w:rsid w:val="00DC41A1"/>
    <w:rsid w:val="00DC6AB8"/>
    <w:rsid w:val="00DD5393"/>
    <w:rsid w:val="00DF22AB"/>
    <w:rsid w:val="00E05D20"/>
    <w:rsid w:val="00E0660C"/>
    <w:rsid w:val="00E15444"/>
    <w:rsid w:val="00E1597F"/>
    <w:rsid w:val="00E3342C"/>
    <w:rsid w:val="00E355CA"/>
    <w:rsid w:val="00E636B1"/>
    <w:rsid w:val="00E65FCE"/>
    <w:rsid w:val="00E674E9"/>
    <w:rsid w:val="00E766CD"/>
    <w:rsid w:val="00E80E79"/>
    <w:rsid w:val="00E82C10"/>
    <w:rsid w:val="00E830AD"/>
    <w:rsid w:val="00E920FB"/>
    <w:rsid w:val="00E92633"/>
    <w:rsid w:val="00E96EF6"/>
    <w:rsid w:val="00EA65B6"/>
    <w:rsid w:val="00EC3989"/>
    <w:rsid w:val="00EC4E3F"/>
    <w:rsid w:val="00ED0869"/>
    <w:rsid w:val="00ED5121"/>
    <w:rsid w:val="00EE6BDD"/>
    <w:rsid w:val="00EE6FF6"/>
    <w:rsid w:val="00EF06D0"/>
    <w:rsid w:val="00EF630F"/>
    <w:rsid w:val="00F03305"/>
    <w:rsid w:val="00F07CD6"/>
    <w:rsid w:val="00F138D3"/>
    <w:rsid w:val="00F13D0C"/>
    <w:rsid w:val="00F159F2"/>
    <w:rsid w:val="00F3293C"/>
    <w:rsid w:val="00F36476"/>
    <w:rsid w:val="00F41F57"/>
    <w:rsid w:val="00F46D8F"/>
    <w:rsid w:val="00F479B1"/>
    <w:rsid w:val="00F67AB1"/>
    <w:rsid w:val="00F71050"/>
    <w:rsid w:val="00F83A70"/>
    <w:rsid w:val="00F9074E"/>
    <w:rsid w:val="00F94B5E"/>
    <w:rsid w:val="00FA086B"/>
    <w:rsid w:val="00FA3575"/>
    <w:rsid w:val="00FA4FDF"/>
    <w:rsid w:val="00FA54DE"/>
    <w:rsid w:val="00FB7AE8"/>
    <w:rsid w:val="00FC44A9"/>
    <w:rsid w:val="00FF0A90"/>
    <w:rsid w:val="00FF29F7"/>
    <w:rsid w:val="00FF7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D7C9B"/>
  <w15:chartTrackingRefBased/>
  <w15:docId w15:val="{31A73C9C-0C7E-456D-8924-E479C5855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2316"/>
    <w:pPr>
      <w:spacing w:after="200" w:line="276" w:lineRule="auto"/>
    </w:pPr>
    <w:rPr>
      <w:rFonts w:asciiTheme="majorHAnsi" w:eastAsiaTheme="minorEastAsia" w:hAnsiTheme="majorHAnsi"/>
      <w:sz w:val="19"/>
    </w:rPr>
  </w:style>
  <w:style w:type="paragraph" w:styleId="Heading1">
    <w:name w:val="heading 1"/>
    <w:basedOn w:val="Normal"/>
    <w:next w:val="Normal"/>
    <w:link w:val="Heading1Char"/>
    <w:uiPriority w:val="9"/>
    <w:qFormat/>
    <w:rsid w:val="008563FA"/>
    <w:pPr>
      <w:keepNext/>
      <w:keepLines/>
      <w:spacing w:before="480" w:after="0" w:line="216" w:lineRule="auto"/>
      <w:jc w:val="center"/>
      <w:outlineLvl w:val="0"/>
    </w:pPr>
    <w:rPr>
      <w:rFonts w:asciiTheme="minorHAnsi" w:eastAsiaTheme="majorEastAsia" w:hAnsiTheme="minorHAnsi" w:cstheme="majorBidi"/>
      <w:bCs/>
      <w:sz w:val="72"/>
      <w:szCs w:val="28"/>
      <w:lang w:val="fi-FI"/>
    </w:rPr>
  </w:style>
  <w:style w:type="paragraph" w:styleId="Heading2">
    <w:name w:val="heading 2"/>
    <w:basedOn w:val="Normal"/>
    <w:next w:val="Normal"/>
    <w:link w:val="Heading2Char"/>
    <w:uiPriority w:val="9"/>
    <w:unhideWhenUsed/>
    <w:qFormat/>
    <w:rsid w:val="008563FA"/>
    <w:pPr>
      <w:keepNext/>
      <w:keepLines/>
      <w:spacing w:before="200" w:after="0"/>
      <w:outlineLvl w:val="1"/>
    </w:pPr>
    <w:rPr>
      <w:rFonts w:asciiTheme="minorHAnsi" w:eastAsiaTheme="majorEastAsia" w:hAnsiTheme="minorHAnsi" w:cstheme="majorBidi"/>
      <w:bCs/>
      <w:sz w:val="40"/>
      <w:szCs w:val="26"/>
    </w:rPr>
  </w:style>
  <w:style w:type="paragraph" w:styleId="Heading3">
    <w:name w:val="heading 3"/>
    <w:basedOn w:val="Normal"/>
    <w:next w:val="Normal"/>
    <w:link w:val="Heading3Char"/>
    <w:uiPriority w:val="9"/>
    <w:unhideWhenUsed/>
    <w:qFormat/>
    <w:rsid w:val="008563FA"/>
    <w:pPr>
      <w:keepNext/>
      <w:keepLines/>
      <w:spacing w:before="200" w:after="0"/>
      <w:outlineLvl w:val="2"/>
    </w:pPr>
    <w:rPr>
      <w:rFonts w:asciiTheme="minorHAnsi" w:eastAsiaTheme="majorEastAsia" w:hAnsiTheme="minorHAnsi" w:cstheme="majorBidi"/>
      <w:sz w:val="36"/>
    </w:rPr>
  </w:style>
  <w:style w:type="paragraph" w:styleId="Heading4">
    <w:name w:val="heading 4"/>
    <w:basedOn w:val="Normal"/>
    <w:next w:val="Normal"/>
    <w:link w:val="Heading4Char"/>
    <w:uiPriority w:val="9"/>
    <w:semiHidden/>
    <w:unhideWhenUsed/>
    <w:qFormat/>
    <w:rsid w:val="005F397C"/>
    <w:pPr>
      <w:keepNext/>
      <w:keepLines/>
      <w:spacing w:before="40" w:after="0"/>
      <w:outlineLvl w:val="3"/>
    </w:pPr>
    <w:rPr>
      <w:rFonts w:eastAsiaTheme="majorEastAsia" w:cstheme="majorBidi"/>
      <w:i/>
      <w:iCs/>
      <w:color w:val="3086FF" w:themeColor="accen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3FA"/>
    <w:rPr>
      <w:rFonts w:eastAsiaTheme="majorEastAsia" w:cstheme="majorBidi"/>
      <w:bCs/>
      <w:sz w:val="72"/>
      <w:szCs w:val="28"/>
      <w:lang w:val="fi-FI"/>
    </w:rPr>
  </w:style>
  <w:style w:type="character" w:customStyle="1" w:styleId="Heading2Char">
    <w:name w:val="Heading 2 Char"/>
    <w:basedOn w:val="DefaultParagraphFont"/>
    <w:link w:val="Heading2"/>
    <w:uiPriority w:val="9"/>
    <w:rsid w:val="008563FA"/>
    <w:rPr>
      <w:rFonts w:eastAsiaTheme="majorEastAsia" w:cstheme="majorBidi"/>
      <w:bCs/>
      <w:sz w:val="40"/>
      <w:szCs w:val="26"/>
    </w:rPr>
  </w:style>
  <w:style w:type="character" w:customStyle="1" w:styleId="Heading3Char">
    <w:name w:val="Heading 3 Char"/>
    <w:basedOn w:val="DefaultParagraphFont"/>
    <w:link w:val="Heading3"/>
    <w:uiPriority w:val="9"/>
    <w:rsid w:val="008563FA"/>
    <w:rPr>
      <w:rFonts w:eastAsiaTheme="majorEastAsia" w:cstheme="majorBidi"/>
      <w:sz w:val="36"/>
    </w:rPr>
  </w:style>
  <w:style w:type="paragraph" w:styleId="Title">
    <w:name w:val="Title"/>
    <w:basedOn w:val="Normal"/>
    <w:next w:val="Normal"/>
    <w:link w:val="TitleChar"/>
    <w:uiPriority w:val="10"/>
    <w:qFormat/>
    <w:rsid w:val="005F397C"/>
    <w:pPr>
      <w:pBdr>
        <w:bottom w:val="single" w:sz="8" w:space="4" w:color="3086FF" w:themeColor="accent1"/>
      </w:pBdr>
      <w:spacing w:after="300" w:line="240" w:lineRule="auto"/>
      <w:contextualSpacing/>
    </w:pPr>
    <w:rPr>
      <w:rFonts w:asciiTheme="minorHAnsi" w:eastAsiaTheme="majorEastAsia" w:hAnsiTheme="minorHAnsi" w:cstheme="majorBidi"/>
      <w:b/>
      <w:color w:val="3B3C3D"/>
      <w:spacing w:val="5"/>
      <w:kern w:val="28"/>
      <w:sz w:val="22"/>
      <w:szCs w:val="52"/>
    </w:rPr>
  </w:style>
  <w:style w:type="character" w:customStyle="1" w:styleId="TitleChar">
    <w:name w:val="Title Char"/>
    <w:basedOn w:val="DefaultParagraphFont"/>
    <w:link w:val="Title"/>
    <w:uiPriority w:val="10"/>
    <w:rsid w:val="005F397C"/>
    <w:rPr>
      <w:rFonts w:eastAsiaTheme="majorEastAsia" w:cstheme="majorBidi"/>
      <w:b/>
      <w:color w:val="3B3C3D"/>
      <w:spacing w:val="5"/>
      <w:kern w:val="28"/>
      <w:sz w:val="22"/>
      <w:szCs w:val="52"/>
    </w:rPr>
  </w:style>
  <w:style w:type="paragraph" w:customStyle="1" w:styleId="SmallNormal">
    <w:name w:val="Small Normal"/>
    <w:basedOn w:val="Normal"/>
    <w:qFormat/>
    <w:rsid w:val="00FF29F7"/>
    <w:rPr>
      <w:sz w:val="16"/>
    </w:rPr>
  </w:style>
  <w:style w:type="paragraph" w:styleId="Header">
    <w:name w:val="header"/>
    <w:basedOn w:val="Normal"/>
    <w:link w:val="HeaderChar"/>
    <w:uiPriority w:val="99"/>
    <w:unhideWhenUsed/>
    <w:rsid w:val="00EE6F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FF6"/>
    <w:rPr>
      <w:rFonts w:eastAsiaTheme="minorEastAsia"/>
      <w:sz w:val="20"/>
      <w:szCs w:val="22"/>
    </w:rPr>
  </w:style>
  <w:style w:type="paragraph" w:styleId="Footer">
    <w:name w:val="footer"/>
    <w:basedOn w:val="Normal"/>
    <w:link w:val="FooterChar"/>
    <w:uiPriority w:val="99"/>
    <w:unhideWhenUsed/>
    <w:rsid w:val="00EE6F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FF6"/>
    <w:rPr>
      <w:rFonts w:eastAsiaTheme="minorEastAsia"/>
      <w:sz w:val="20"/>
      <w:szCs w:val="22"/>
    </w:rPr>
  </w:style>
  <w:style w:type="paragraph" w:customStyle="1" w:styleId="BasicParagraph">
    <w:name w:val="[Basic Paragraph]"/>
    <w:basedOn w:val="Normal"/>
    <w:uiPriority w:val="99"/>
    <w:qFormat/>
    <w:rsid w:val="005F397C"/>
    <w:pPr>
      <w:widowControl w:val="0"/>
      <w:autoSpaceDE w:val="0"/>
      <w:autoSpaceDN w:val="0"/>
      <w:adjustRightInd w:val="0"/>
      <w:spacing w:after="0" w:line="288" w:lineRule="auto"/>
      <w:textAlignment w:val="center"/>
    </w:pPr>
    <w:rPr>
      <w:rFonts w:eastAsiaTheme="minorHAnsi" w:cs="MinionPro-Regular"/>
      <w:color w:val="464747" w:themeColor="text1"/>
      <w:sz w:val="24"/>
    </w:rPr>
  </w:style>
  <w:style w:type="paragraph" w:styleId="Date">
    <w:name w:val="Date"/>
    <w:basedOn w:val="Normal"/>
    <w:next w:val="Normal"/>
    <w:link w:val="DateChar"/>
    <w:uiPriority w:val="1"/>
    <w:rsid w:val="00340974"/>
    <w:pPr>
      <w:spacing w:before="480"/>
    </w:pPr>
    <w:rPr>
      <w:i/>
      <w:color w:val="464747" w:themeColor="text1"/>
      <w:sz w:val="18"/>
    </w:rPr>
  </w:style>
  <w:style w:type="character" w:customStyle="1" w:styleId="DateChar">
    <w:name w:val="Date Char"/>
    <w:basedOn w:val="DefaultParagraphFont"/>
    <w:link w:val="Date"/>
    <w:uiPriority w:val="1"/>
    <w:rsid w:val="00340974"/>
    <w:rPr>
      <w:rFonts w:ascii="Open Sans" w:eastAsiaTheme="minorEastAsia" w:hAnsi="Open Sans"/>
      <w:i/>
      <w:color w:val="464747" w:themeColor="text1"/>
      <w:sz w:val="18"/>
    </w:rPr>
  </w:style>
  <w:style w:type="paragraph" w:styleId="Signature">
    <w:name w:val="Signature"/>
    <w:link w:val="SignatureChar"/>
    <w:uiPriority w:val="1"/>
    <w:unhideWhenUsed/>
    <w:qFormat/>
    <w:rsid w:val="00340974"/>
    <w:pPr>
      <w:spacing w:before="1560" w:after="840"/>
    </w:pPr>
    <w:rPr>
      <w:rFonts w:eastAsiaTheme="minorEastAsia"/>
      <w:b/>
      <w:sz w:val="20"/>
    </w:rPr>
  </w:style>
  <w:style w:type="character" w:customStyle="1" w:styleId="SignatureChar">
    <w:name w:val="Signature Char"/>
    <w:basedOn w:val="DefaultParagraphFont"/>
    <w:link w:val="Signature"/>
    <w:uiPriority w:val="1"/>
    <w:rsid w:val="00340974"/>
    <w:rPr>
      <w:rFonts w:eastAsiaTheme="minorEastAsia"/>
      <w:b/>
      <w:sz w:val="20"/>
    </w:rPr>
  </w:style>
  <w:style w:type="character" w:customStyle="1" w:styleId="Heading4Char">
    <w:name w:val="Heading 4 Char"/>
    <w:basedOn w:val="DefaultParagraphFont"/>
    <w:link w:val="Heading4"/>
    <w:uiPriority w:val="9"/>
    <w:semiHidden/>
    <w:rsid w:val="005F397C"/>
    <w:rPr>
      <w:rFonts w:asciiTheme="majorHAnsi" w:eastAsiaTheme="majorEastAsia" w:hAnsiTheme="majorHAnsi" w:cstheme="majorBidi"/>
      <w:i/>
      <w:iCs/>
      <w:color w:val="3086FF" w:themeColor="accent1"/>
      <w:sz w:val="22"/>
    </w:rPr>
  </w:style>
  <w:style w:type="paragraph" w:styleId="Subtitle">
    <w:name w:val="Subtitle"/>
    <w:basedOn w:val="Normal"/>
    <w:next w:val="Normal"/>
    <w:link w:val="SubtitleChar"/>
    <w:uiPriority w:val="11"/>
    <w:qFormat/>
    <w:rsid w:val="005F397C"/>
    <w:pPr>
      <w:numPr>
        <w:ilvl w:val="1"/>
      </w:numPr>
      <w:spacing w:after="160"/>
    </w:pPr>
    <w:rPr>
      <w:rFonts w:asciiTheme="minorHAnsi" w:hAnsiTheme="minorHAnsi"/>
      <w:b/>
      <w:color w:val="464747" w:themeColor="text1"/>
      <w:spacing w:val="15"/>
      <w:sz w:val="20"/>
      <w:szCs w:val="22"/>
    </w:rPr>
  </w:style>
  <w:style w:type="character" w:customStyle="1" w:styleId="SubtitleChar">
    <w:name w:val="Subtitle Char"/>
    <w:basedOn w:val="DefaultParagraphFont"/>
    <w:link w:val="Subtitle"/>
    <w:uiPriority w:val="11"/>
    <w:rsid w:val="005F397C"/>
    <w:rPr>
      <w:rFonts w:eastAsiaTheme="minorEastAsia"/>
      <w:b/>
      <w:color w:val="464747" w:themeColor="text1"/>
      <w:spacing w:val="15"/>
      <w:sz w:val="20"/>
      <w:szCs w:val="22"/>
    </w:rPr>
  </w:style>
  <w:style w:type="character" w:styleId="SubtleEmphasis">
    <w:name w:val="Subtle Emphasis"/>
    <w:basedOn w:val="DefaultParagraphFont"/>
    <w:uiPriority w:val="19"/>
    <w:qFormat/>
    <w:rsid w:val="005F397C"/>
    <w:rPr>
      <w:rFonts w:asciiTheme="majorHAnsi" w:hAnsiTheme="majorHAnsi"/>
      <w:i/>
      <w:iCs/>
      <w:color w:val="808080" w:themeColor="background1" w:themeShade="80"/>
      <w:sz w:val="19"/>
    </w:rPr>
  </w:style>
  <w:style w:type="character" w:styleId="Emphasis">
    <w:name w:val="Emphasis"/>
    <w:basedOn w:val="DefaultParagraphFont"/>
    <w:uiPriority w:val="20"/>
    <w:qFormat/>
    <w:rsid w:val="005F397C"/>
    <w:rPr>
      <w:rFonts w:asciiTheme="majorHAnsi" w:hAnsiTheme="majorHAnsi"/>
      <w:i/>
      <w:iCs/>
      <w:color w:val="464747" w:themeColor="text1"/>
    </w:rPr>
  </w:style>
  <w:style w:type="paragraph" w:styleId="ListBullet">
    <w:name w:val="List Bullet"/>
    <w:basedOn w:val="Normal"/>
    <w:uiPriority w:val="1"/>
    <w:qFormat/>
    <w:rsid w:val="00944AB5"/>
    <w:pPr>
      <w:numPr>
        <w:numId w:val="1"/>
      </w:numPr>
      <w:spacing w:before="120" w:after="120" w:line="240" w:lineRule="auto"/>
    </w:pPr>
    <w:rPr>
      <w:rFonts w:asciiTheme="minorHAnsi" w:hAnsiTheme="minorHAnsi"/>
      <w:color w:val="616262" w:themeColor="text1" w:themeTint="D9"/>
      <w:sz w:val="20"/>
      <w:szCs w:val="22"/>
    </w:rPr>
  </w:style>
  <w:style w:type="paragraph" w:styleId="NoSpacing">
    <w:name w:val="No Spacing"/>
    <w:uiPriority w:val="1"/>
    <w:qFormat/>
    <w:rsid w:val="00AA42AB"/>
    <w:rPr>
      <w:rFonts w:asciiTheme="majorHAnsi" w:eastAsiaTheme="minorEastAsia" w:hAnsiTheme="majorHAnsi"/>
      <w:sz w:val="19"/>
    </w:rPr>
  </w:style>
  <w:style w:type="character" w:styleId="Hyperlink">
    <w:name w:val="Hyperlink"/>
    <w:basedOn w:val="DefaultParagraphFont"/>
    <w:uiPriority w:val="99"/>
    <w:unhideWhenUsed/>
    <w:rsid w:val="000644A5"/>
    <w:rPr>
      <w:color w:val="3086FF" w:themeColor="hyperlink"/>
      <w:u w:val="single"/>
    </w:rPr>
  </w:style>
  <w:style w:type="character" w:styleId="UnresolvedMention">
    <w:name w:val="Unresolved Mention"/>
    <w:basedOn w:val="DefaultParagraphFont"/>
    <w:uiPriority w:val="99"/>
    <w:rsid w:val="000644A5"/>
    <w:rPr>
      <w:color w:val="605E5C"/>
      <w:shd w:val="clear" w:color="auto" w:fill="E1DFDD"/>
    </w:rPr>
  </w:style>
  <w:style w:type="paragraph" w:styleId="Revision">
    <w:name w:val="Revision"/>
    <w:hidden/>
    <w:uiPriority w:val="99"/>
    <w:semiHidden/>
    <w:rsid w:val="00361055"/>
    <w:rPr>
      <w:rFonts w:asciiTheme="majorHAnsi" w:eastAsiaTheme="minorEastAsia" w:hAnsiTheme="majorHAnsi"/>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352780">
      <w:bodyDiv w:val="1"/>
      <w:marLeft w:val="0"/>
      <w:marRight w:val="0"/>
      <w:marTop w:val="0"/>
      <w:marBottom w:val="0"/>
      <w:divBdr>
        <w:top w:val="none" w:sz="0" w:space="0" w:color="auto"/>
        <w:left w:val="none" w:sz="0" w:space="0" w:color="auto"/>
        <w:bottom w:val="none" w:sz="0" w:space="0" w:color="auto"/>
        <w:right w:val="none" w:sz="0" w:space="0" w:color="auto"/>
      </w:divBdr>
    </w:div>
    <w:div w:id="1572542692">
      <w:bodyDiv w:val="1"/>
      <w:marLeft w:val="0"/>
      <w:marRight w:val="0"/>
      <w:marTop w:val="0"/>
      <w:marBottom w:val="0"/>
      <w:divBdr>
        <w:top w:val="none" w:sz="0" w:space="0" w:color="auto"/>
        <w:left w:val="none" w:sz="0" w:space="0" w:color="auto"/>
        <w:bottom w:val="none" w:sz="0" w:space="0" w:color="auto"/>
        <w:right w:val="none" w:sz="0" w:space="0" w:color="auto"/>
      </w:divBdr>
    </w:div>
    <w:div w:id="17870460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federalregister.gov/documents/2025/10/28/2025-19671/fair-credit-reporting-act-preemption-of-state-law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CDIA">
      <a:dk1>
        <a:srgbClr val="464747"/>
      </a:dk1>
      <a:lt1>
        <a:srgbClr val="FFFFFF"/>
      </a:lt1>
      <a:dk2>
        <a:srgbClr val="F2F2F2"/>
      </a:dk2>
      <a:lt2>
        <a:srgbClr val="38424E"/>
      </a:lt2>
      <a:accent1>
        <a:srgbClr val="3086FF"/>
      </a:accent1>
      <a:accent2>
        <a:srgbClr val="2EC4B6"/>
      </a:accent2>
      <a:accent3>
        <a:srgbClr val="B65AF8"/>
      </a:accent3>
      <a:accent4>
        <a:srgbClr val="8EDD45"/>
      </a:accent4>
      <a:accent5>
        <a:srgbClr val="FB5042"/>
      </a:accent5>
      <a:accent6>
        <a:srgbClr val="FAE84B"/>
      </a:accent6>
      <a:hlink>
        <a:srgbClr val="3086FF"/>
      </a:hlink>
      <a:folHlink>
        <a:srgbClr val="3086FF"/>
      </a:folHlink>
    </a:clrScheme>
    <a:fontScheme name="Test">
      <a:majorFont>
        <a:latin typeface="Calluna"/>
        <a:ea typeface=""/>
        <a:cs typeface=""/>
      </a:majorFont>
      <a:minorFont>
        <a:latin typeface="Calluna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4</Pages>
  <Words>1820</Words>
  <Characters>10375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Taylor</dc:creator>
  <cp:keywords/>
  <dc:description/>
  <cp:lastModifiedBy>Anderson, William (DPH)</cp:lastModifiedBy>
  <cp:revision>55</cp:revision>
  <cp:lastPrinted>2025-12-03T20:12:00Z</cp:lastPrinted>
  <dcterms:created xsi:type="dcterms:W3CDTF">2026-07-20T19:07:00Z</dcterms:created>
  <dcterms:modified xsi:type="dcterms:W3CDTF">2026-08-03T12:40:00Z</dcterms:modified>
</cp:coreProperties>
</file>