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8236" w14:textId="79AD69C7" w:rsidR="0052747D" w:rsidRPr="0052747D" w:rsidRDefault="0052747D" w:rsidP="0052747D">
      <w:pPr>
        <w:rPr>
          <w:rFonts w:ascii="Calibri" w:hAnsi="Calibri" w:cs="Calibri"/>
          <w:b/>
          <w:bCs/>
          <w:sz w:val="28"/>
          <w:szCs w:val="28"/>
        </w:rPr>
      </w:pPr>
      <w:r>
        <w:rPr>
          <w:rFonts w:ascii="Calibri" w:hAnsi="Calibri" w:cs="Calibri"/>
          <w:b/>
          <w:bCs/>
          <w:sz w:val="28"/>
          <w:szCs w:val="28"/>
        </w:rPr>
        <w:t>Contaminated Water and Related Hazards</w:t>
      </w:r>
    </w:p>
    <w:p w14:paraId="3E6E3B44" w14:textId="77777777" w:rsidR="0052747D" w:rsidRPr="0052747D" w:rsidRDefault="0052747D" w:rsidP="0052747D">
      <w:pPr>
        <w:rPr>
          <w:rFonts w:ascii="Calibri" w:hAnsi="Calibri" w:cs="Calibri"/>
        </w:rPr>
      </w:pPr>
      <w:r w:rsidRPr="0052747D">
        <w:rPr>
          <w:rFonts w:ascii="Calibri" w:hAnsi="Calibri" w:cs="Calibri"/>
        </w:rPr>
        <w:t xml:space="preserve"> Climate change is increasing the risk of flooding in Massachusetts. Flooding of septic systems, sewage treatment plants, farms, homes, and businesses can lead to flood water contaminated by chemicals and other dangerous pollutants. Contact with this flood water can result in gastrointestinal illness, skin and eye infections, and wound infections.</w:t>
      </w:r>
    </w:p>
    <w:p w14:paraId="1133576B" w14:textId="387B97DB" w:rsidR="0052747D" w:rsidRDefault="0052747D" w:rsidP="0052747D">
      <w:pPr>
        <w:rPr>
          <w:rFonts w:ascii="Calibri" w:hAnsi="Calibri" w:cs="Calibri"/>
        </w:rPr>
      </w:pPr>
      <w:r w:rsidRPr="0052747D">
        <w:rPr>
          <w:rFonts w:ascii="Calibri" w:hAnsi="Calibri" w:cs="Calibri"/>
        </w:rPr>
        <w:t>Flooding can also damage the power grid, and roads and bridges that might take days or longer to repair. Lack of heat, light, and energy for cooking, refrigeration and medical equipment may result in medical emergencies or death. Other risks include injury or death from debris, downed wires, drowning, falls, carbon monoxide (CO) poisoning, and motor vehicle crashes.</w:t>
      </w:r>
    </w:p>
    <w:p w14:paraId="349A01C6" w14:textId="74703F25" w:rsidR="00181735" w:rsidRPr="00181735" w:rsidRDefault="00EC314E" w:rsidP="0052747D">
      <w:pPr>
        <w:rPr>
          <w:rFonts w:ascii="Calibri" w:hAnsi="Calibri" w:cs="Calibri"/>
          <w:b/>
          <w:bCs/>
        </w:rPr>
      </w:pPr>
      <w:r w:rsidRPr="00EC314E">
        <w:rPr>
          <w:rFonts w:ascii="Calibri" w:hAnsi="Calibri" w:cs="Calibri"/>
          <w:b/>
          <w:bCs/>
        </w:rPr>
        <w:t xml:space="preserve">Who is at </w:t>
      </w:r>
      <w:r w:rsidR="001B1C78">
        <w:rPr>
          <w:rFonts w:ascii="Calibri" w:hAnsi="Calibri" w:cs="Calibri"/>
          <w:b/>
          <w:bCs/>
        </w:rPr>
        <w:t xml:space="preserve">higher </w:t>
      </w:r>
      <w:r w:rsidRPr="00EC314E">
        <w:rPr>
          <w:rFonts w:ascii="Calibri" w:hAnsi="Calibri" w:cs="Calibri"/>
          <w:b/>
          <w:bCs/>
        </w:rPr>
        <w:t>risk?</w:t>
      </w:r>
    </w:p>
    <w:p w14:paraId="451BAF97" w14:textId="1D66C7C1" w:rsidR="0052747D" w:rsidRDefault="0052747D" w:rsidP="0052747D">
      <w:pPr>
        <w:pStyle w:val="Default"/>
      </w:pPr>
      <w:r w:rsidRPr="0052747D">
        <w:rPr>
          <w:rFonts w:ascii="Calibri" w:hAnsi="Calibri" w:cs="Calibri"/>
        </w:rPr>
        <w:t>Some people may be more at risk because of where they live, their access to official government information, availability of resources to prepare and respond, and whether they already have health problems. These include:</w:t>
      </w:r>
      <w:r w:rsidR="00C55374">
        <w:t xml:space="preserve"> </w:t>
      </w:r>
    </w:p>
    <w:p w14:paraId="18CF59A1" w14:textId="77777777" w:rsidR="0052747D" w:rsidRPr="0052747D" w:rsidRDefault="0052747D" w:rsidP="0052747D">
      <w:pPr>
        <w:pStyle w:val="Default"/>
      </w:pPr>
    </w:p>
    <w:p w14:paraId="08F0789F" w14:textId="16979A4E" w:rsidR="0052747D" w:rsidRPr="0052747D" w:rsidRDefault="0052747D" w:rsidP="0052747D">
      <w:pPr>
        <w:numPr>
          <w:ilvl w:val="0"/>
          <w:numId w:val="25"/>
        </w:numPr>
        <w:spacing w:after="0"/>
        <w:rPr>
          <w:rFonts w:ascii="Calibri" w:hAnsi="Calibri" w:cs="Calibri"/>
          <w:color w:val="000000"/>
          <w:kern w:val="0"/>
        </w:rPr>
      </w:pPr>
      <w:r w:rsidRPr="0052747D">
        <w:rPr>
          <w:rFonts w:ascii="Calibri" w:hAnsi="Calibri" w:cs="Calibri"/>
          <w:color w:val="000000"/>
          <w:kern w:val="0"/>
        </w:rPr>
        <w:t>Children under 5 and people over 65</w:t>
      </w:r>
    </w:p>
    <w:p w14:paraId="522BFB7C" w14:textId="530BDB7F" w:rsidR="0052747D" w:rsidRPr="0052747D" w:rsidRDefault="0052747D" w:rsidP="0052747D">
      <w:pPr>
        <w:numPr>
          <w:ilvl w:val="0"/>
          <w:numId w:val="25"/>
        </w:numPr>
        <w:spacing w:after="0"/>
        <w:rPr>
          <w:rFonts w:ascii="Calibri" w:hAnsi="Calibri" w:cs="Calibri"/>
          <w:color w:val="000000"/>
          <w:kern w:val="0"/>
        </w:rPr>
      </w:pPr>
      <w:r w:rsidRPr="0052747D">
        <w:rPr>
          <w:rFonts w:ascii="Calibri" w:hAnsi="Calibri" w:cs="Calibri"/>
          <w:color w:val="000000"/>
          <w:kern w:val="0"/>
        </w:rPr>
        <w:t>People who rent their homes</w:t>
      </w:r>
    </w:p>
    <w:p w14:paraId="7C5BB6C2" w14:textId="77777777" w:rsidR="0052747D" w:rsidRPr="0052747D" w:rsidRDefault="0052747D" w:rsidP="0052747D">
      <w:pPr>
        <w:numPr>
          <w:ilvl w:val="0"/>
          <w:numId w:val="25"/>
        </w:numPr>
        <w:spacing w:after="0"/>
        <w:rPr>
          <w:rFonts w:ascii="Calibri" w:hAnsi="Calibri" w:cs="Calibri"/>
          <w:color w:val="000000"/>
          <w:kern w:val="0"/>
        </w:rPr>
      </w:pPr>
      <w:r w:rsidRPr="0052747D">
        <w:rPr>
          <w:rFonts w:ascii="Calibri" w:hAnsi="Calibri" w:cs="Calibri"/>
          <w:color w:val="000000"/>
          <w:kern w:val="0"/>
        </w:rPr>
        <w:t>People of color due to systemic racism</w:t>
      </w:r>
    </w:p>
    <w:p w14:paraId="1A7B4CF6" w14:textId="77777777" w:rsidR="0052747D" w:rsidRPr="00AF4482" w:rsidRDefault="0052747D" w:rsidP="0052747D">
      <w:pPr>
        <w:pStyle w:val="ListParagraph"/>
        <w:numPr>
          <w:ilvl w:val="0"/>
          <w:numId w:val="25"/>
        </w:numPr>
        <w:spacing w:after="0"/>
        <w:rPr>
          <w:rFonts w:ascii="Calibri" w:hAnsi="Calibri" w:cs="Calibri"/>
        </w:rPr>
      </w:pPr>
      <w:r w:rsidRPr="00AF4482">
        <w:rPr>
          <w:rFonts w:ascii="Calibri" w:hAnsi="Calibri" w:cs="Calibri"/>
        </w:rPr>
        <w:t xml:space="preserve">People </w:t>
      </w:r>
      <w:r>
        <w:rPr>
          <w:rFonts w:ascii="Calibri" w:hAnsi="Calibri" w:cs="Calibri"/>
        </w:rPr>
        <w:t xml:space="preserve">who speak little or no </w:t>
      </w:r>
      <w:r w:rsidRPr="00AF4482">
        <w:rPr>
          <w:rFonts w:ascii="Calibri" w:hAnsi="Calibri" w:cs="Calibri"/>
        </w:rPr>
        <w:t>English who may not receive emergency messages in their native language </w:t>
      </w:r>
    </w:p>
    <w:p w14:paraId="6461AC5A" w14:textId="77777777" w:rsidR="0052747D" w:rsidRPr="0052747D" w:rsidRDefault="0052747D" w:rsidP="0052747D">
      <w:pPr>
        <w:numPr>
          <w:ilvl w:val="0"/>
          <w:numId w:val="25"/>
        </w:numPr>
        <w:spacing w:after="0"/>
        <w:rPr>
          <w:rFonts w:ascii="Calibri" w:hAnsi="Calibri" w:cs="Calibri"/>
          <w:color w:val="000000"/>
          <w:kern w:val="0"/>
        </w:rPr>
      </w:pPr>
      <w:r w:rsidRPr="0052747D">
        <w:rPr>
          <w:rFonts w:ascii="Calibri" w:hAnsi="Calibri" w:cs="Calibri"/>
          <w:color w:val="000000"/>
          <w:kern w:val="0"/>
        </w:rPr>
        <w:t>Pregnant people</w:t>
      </w:r>
    </w:p>
    <w:p w14:paraId="121DD888" w14:textId="77777777" w:rsidR="0052747D" w:rsidRPr="0052747D" w:rsidRDefault="0052747D" w:rsidP="0052747D">
      <w:pPr>
        <w:numPr>
          <w:ilvl w:val="0"/>
          <w:numId w:val="25"/>
        </w:numPr>
        <w:spacing w:after="0"/>
        <w:rPr>
          <w:rFonts w:ascii="Calibri" w:hAnsi="Calibri" w:cs="Calibri"/>
          <w:color w:val="000000"/>
          <w:kern w:val="0"/>
        </w:rPr>
      </w:pPr>
      <w:r w:rsidRPr="0052747D">
        <w:rPr>
          <w:rFonts w:ascii="Calibri" w:hAnsi="Calibri" w:cs="Calibri"/>
          <w:color w:val="000000"/>
          <w:kern w:val="0"/>
        </w:rPr>
        <w:t>People with disabilities</w:t>
      </w:r>
    </w:p>
    <w:p w14:paraId="1E089919" w14:textId="77777777" w:rsidR="0052747D" w:rsidRPr="0052747D" w:rsidRDefault="0052747D" w:rsidP="0052747D">
      <w:pPr>
        <w:numPr>
          <w:ilvl w:val="0"/>
          <w:numId w:val="25"/>
        </w:numPr>
        <w:spacing w:after="0"/>
        <w:rPr>
          <w:rFonts w:ascii="Calibri" w:hAnsi="Calibri" w:cs="Calibri"/>
          <w:color w:val="000000"/>
          <w:kern w:val="0"/>
        </w:rPr>
      </w:pPr>
      <w:r w:rsidRPr="0052747D">
        <w:rPr>
          <w:rFonts w:ascii="Calibri" w:hAnsi="Calibri" w:cs="Calibri"/>
          <w:color w:val="000000"/>
          <w:kern w:val="0"/>
        </w:rPr>
        <w:t>People with compromised immune systems</w:t>
      </w:r>
    </w:p>
    <w:p w14:paraId="4AE616B1" w14:textId="77777777" w:rsidR="0052747D" w:rsidRPr="0052747D" w:rsidRDefault="0052747D" w:rsidP="0052747D">
      <w:pPr>
        <w:numPr>
          <w:ilvl w:val="0"/>
          <w:numId w:val="25"/>
        </w:numPr>
        <w:spacing w:after="0"/>
        <w:rPr>
          <w:rFonts w:ascii="Calibri" w:hAnsi="Calibri" w:cs="Calibri"/>
          <w:color w:val="000000"/>
          <w:kern w:val="0"/>
        </w:rPr>
      </w:pPr>
      <w:r w:rsidRPr="0052747D">
        <w:rPr>
          <w:rFonts w:ascii="Calibri" w:hAnsi="Calibri" w:cs="Calibri"/>
          <w:color w:val="000000"/>
          <w:kern w:val="0"/>
        </w:rPr>
        <w:t>People living alone or with limited mobility</w:t>
      </w:r>
    </w:p>
    <w:p w14:paraId="7801707E" w14:textId="77777777" w:rsidR="0052747D" w:rsidRPr="0052747D" w:rsidRDefault="0052747D" w:rsidP="0052747D">
      <w:pPr>
        <w:numPr>
          <w:ilvl w:val="0"/>
          <w:numId w:val="25"/>
        </w:numPr>
        <w:spacing w:after="0"/>
        <w:rPr>
          <w:rFonts w:ascii="Calibri" w:hAnsi="Calibri" w:cs="Calibri"/>
          <w:color w:val="000000"/>
          <w:kern w:val="0"/>
        </w:rPr>
      </w:pPr>
      <w:r w:rsidRPr="0052747D">
        <w:rPr>
          <w:rFonts w:ascii="Calibri" w:hAnsi="Calibri" w:cs="Calibri"/>
          <w:color w:val="000000"/>
          <w:kern w:val="0"/>
        </w:rPr>
        <w:t>People who need electricity to use medical equipment or refrigerate medications</w:t>
      </w:r>
    </w:p>
    <w:p w14:paraId="6A459D10" w14:textId="77777777" w:rsidR="0052747D" w:rsidRDefault="0052747D" w:rsidP="0052747D">
      <w:pPr>
        <w:numPr>
          <w:ilvl w:val="0"/>
          <w:numId w:val="25"/>
        </w:numPr>
        <w:spacing w:after="0"/>
        <w:rPr>
          <w:rFonts w:ascii="Calibri" w:hAnsi="Calibri" w:cs="Calibri"/>
          <w:color w:val="000000"/>
          <w:kern w:val="0"/>
        </w:rPr>
      </w:pPr>
      <w:r w:rsidRPr="0052747D">
        <w:rPr>
          <w:rFonts w:ascii="Calibri" w:hAnsi="Calibri" w:cs="Calibri"/>
          <w:color w:val="000000"/>
          <w:kern w:val="0"/>
        </w:rPr>
        <w:t>Utility and rescue workers</w:t>
      </w:r>
    </w:p>
    <w:p w14:paraId="691AF2B9" w14:textId="77777777" w:rsidR="0052747D" w:rsidRPr="0052747D" w:rsidRDefault="0052747D" w:rsidP="0052747D">
      <w:pPr>
        <w:spacing w:after="0"/>
        <w:ind w:left="360"/>
        <w:rPr>
          <w:rFonts w:ascii="Calibri" w:hAnsi="Calibri" w:cs="Calibri"/>
          <w:color w:val="000000"/>
          <w:kern w:val="0"/>
        </w:rPr>
      </w:pPr>
    </w:p>
    <w:p w14:paraId="1E3A4A3B" w14:textId="694B4269" w:rsidR="00C55374" w:rsidRPr="00716D86" w:rsidRDefault="00EC314E" w:rsidP="00C55374">
      <w:pPr>
        <w:rPr>
          <w:rFonts w:ascii="Calibri" w:hAnsi="Calibri" w:cs="Calibri"/>
          <w:b/>
          <w:bCs/>
        </w:rPr>
      </w:pPr>
      <w:r w:rsidRPr="00716D86">
        <w:rPr>
          <w:rFonts w:ascii="Calibri" w:hAnsi="Calibri" w:cs="Calibri"/>
          <w:b/>
          <w:bCs/>
        </w:rPr>
        <w:t>What can we do about it?</w:t>
      </w:r>
    </w:p>
    <w:p w14:paraId="606B4878" w14:textId="77777777" w:rsidR="0052747D" w:rsidRPr="00716D86" w:rsidRDefault="00000000" w:rsidP="0052747D">
      <w:pPr>
        <w:pStyle w:val="Default"/>
        <w:numPr>
          <w:ilvl w:val="0"/>
          <w:numId w:val="11"/>
        </w:numPr>
        <w:spacing w:after="100"/>
        <w:rPr>
          <w:rFonts w:ascii="Calibri" w:hAnsi="Calibri" w:cs="Calibri"/>
        </w:rPr>
      </w:pPr>
      <w:hyperlink r:id="rId5" w:history="1">
        <w:proofErr w:type="gramStart"/>
        <w:r w:rsidR="0052747D" w:rsidRPr="00716D86">
          <w:rPr>
            <w:rStyle w:val="Hyperlink"/>
            <w:rFonts w:ascii="Calibri" w:hAnsi="Calibri" w:cs="Calibri"/>
          </w:rPr>
          <w:t>Make a plan</w:t>
        </w:r>
        <w:proofErr w:type="gramEnd"/>
        <w:r w:rsidR="0052747D" w:rsidRPr="00716D86">
          <w:rPr>
            <w:rStyle w:val="Hyperlink"/>
            <w:rFonts w:ascii="Calibri" w:hAnsi="Calibri" w:cs="Calibri"/>
          </w:rPr>
          <w:t xml:space="preserve"> for storms</w:t>
        </w:r>
      </w:hyperlink>
    </w:p>
    <w:p w14:paraId="0EC7FE43" w14:textId="77777777" w:rsidR="0052747D" w:rsidRPr="00716D86" w:rsidRDefault="00000000" w:rsidP="0052747D">
      <w:pPr>
        <w:pStyle w:val="Default"/>
        <w:numPr>
          <w:ilvl w:val="0"/>
          <w:numId w:val="11"/>
        </w:numPr>
        <w:spacing w:after="100"/>
        <w:rPr>
          <w:rFonts w:ascii="Calibri" w:hAnsi="Calibri" w:cs="Calibri"/>
        </w:rPr>
      </w:pPr>
      <w:hyperlink r:id="rId6" w:history="1">
        <w:r w:rsidR="0052747D" w:rsidRPr="00716D86">
          <w:rPr>
            <w:rStyle w:val="Hyperlink"/>
            <w:rFonts w:ascii="Calibri" w:hAnsi="Calibri" w:cs="Calibri"/>
          </w:rPr>
          <w:t>Create an emergency kit</w:t>
        </w:r>
      </w:hyperlink>
    </w:p>
    <w:p w14:paraId="2971FB93" w14:textId="77777777" w:rsidR="0052747D" w:rsidRPr="00716D86" w:rsidRDefault="00000000" w:rsidP="0052747D">
      <w:pPr>
        <w:pStyle w:val="Default"/>
        <w:numPr>
          <w:ilvl w:val="0"/>
          <w:numId w:val="11"/>
        </w:numPr>
        <w:spacing w:after="100"/>
        <w:rPr>
          <w:rStyle w:val="Hyperlink"/>
          <w:rFonts w:ascii="Calibri" w:hAnsi="Calibri" w:cs="Calibri"/>
          <w:color w:val="000000"/>
          <w:u w:val="none"/>
        </w:rPr>
      </w:pPr>
      <w:hyperlink r:id="rId7" w:history="1">
        <w:r w:rsidR="0052747D" w:rsidRPr="00716D86">
          <w:rPr>
            <w:rStyle w:val="Hyperlink"/>
            <w:rFonts w:ascii="Calibri" w:hAnsi="Calibri" w:cs="Calibri"/>
          </w:rPr>
          <w:t>Know your flood and surge zones</w:t>
        </w:r>
      </w:hyperlink>
    </w:p>
    <w:p w14:paraId="6B1854A0" w14:textId="77777777" w:rsidR="0052747D" w:rsidRPr="00716D86" w:rsidRDefault="0052747D" w:rsidP="0052747D">
      <w:pPr>
        <w:pStyle w:val="Default"/>
        <w:numPr>
          <w:ilvl w:val="0"/>
          <w:numId w:val="11"/>
        </w:numPr>
        <w:spacing w:after="100"/>
        <w:rPr>
          <w:rFonts w:ascii="Calibri" w:hAnsi="Calibri" w:cs="Calibri"/>
        </w:rPr>
      </w:pPr>
      <w:r w:rsidRPr="00716D86">
        <w:rPr>
          <w:rFonts w:ascii="Calibri" w:hAnsi="Calibri" w:cs="Calibri"/>
        </w:rPr>
        <w:t>Avoid contact with floodwater and mud which may be contaminated by oil, gasoline, or raw sewage</w:t>
      </w:r>
    </w:p>
    <w:p w14:paraId="3C6945E5" w14:textId="33B4F6AE" w:rsidR="0052747D" w:rsidRPr="00716D86" w:rsidRDefault="0052747D" w:rsidP="0052747D">
      <w:pPr>
        <w:pStyle w:val="Default"/>
        <w:numPr>
          <w:ilvl w:val="0"/>
          <w:numId w:val="11"/>
        </w:numPr>
        <w:spacing w:after="100"/>
        <w:rPr>
          <w:rStyle w:val="Hyperlink"/>
          <w:rFonts w:ascii="Calibri" w:hAnsi="Calibri" w:cs="Calibri"/>
          <w:color w:val="000000"/>
          <w:u w:val="none"/>
        </w:rPr>
      </w:pPr>
      <w:r w:rsidRPr="00716D86">
        <w:rPr>
          <w:rStyle w:val="Hyperlink"/>
          <w:rFonts w:ascii="Calibri" w:hAnsi="Calibri" w:cs="Calibri"/>
          <w:color w:val="000000"/>
          <w:u w:val="none"/>
        </w:rPr>
        <w:t>Stay out of damaged buildings and away from flooded areas or roads</w:t>
      </w:r>
    </w:p>
    <w:p w14:paraId="7AC0D2A7" w14:textId="62BCDAD0" w:rsidR="0052747D" w:rsidRPr="00716D86" w:rsidRDefault="0052747D" w:rsidP="0052747D">
      <w:pPr>
        <w:pStyle w:val="Default"/>
        <w:numPr>
          <w:ilvl w:val="0"/>
          <w:numId w:val="11"/>
        </w:numPr>
        <w:spacing w:after="100"/>
        <w:rPr>
          <w:rStyle w:val="Hyperlink"/>
          <w:rFonts w:ascii="Calibri" w:hAnsi="Calibri" w:cs="Calibri"/>
          <w:color w:val="000000"/>
          <w:u w:val="none"/>
        </w:rPr>
      </w:pPr>
      <w:r w:rsidRPr="00716D86">
        <w:rPr>
          <w:rStyle w:val="Hyperlink"/>
          <w:rFonts w:ascii="Calibri" w:hAnsi="Calibri" w:cs="Calibri"/>
          <w:color w:val="000000"/>
          <w:u w:val="none"/>
        </w:rPr>
        <w:t>Test private wells for contaminants after flooding</w:t>
      </w:r>
    </w:p>
    <w:p w14:paraId="1D560D7A" w14:textId="2E8007B3" w:rsidR="0052747D" w:rsidRPr="00716D86" w:rsidRDefault="0052747D" w:rsidP="0052747D">
      <w:pPr>
        <w:pStyle w:val="Default"/>
        <w:numPr>
          <w:ilvl w:val="0"/>
          <w:numId w:val="11"/>
        </w:numPr>
        <w:spacing w:after="100"/>
        <w:rPr>
          <w:rStyle w:val="Hyperlink"/>
          <w:rFonts w:ascii="Calibri" w:hAnsi="Calibri" w:cs="Calibri"/>
          <w:color w:val="000000"/>
          <w:u w:val="none"/>
        </w:rPr>
      </w:pPr>
      <w:r w:rsidRPr="00716D86">
        <w:rPr>
          <w:rStyle w:val="Hyperlink"/>
          <w:rFonts w:ascii="Calibri" w:hAnsi="Calibri" w:cs="Calibri"/>
          <w:color w:val="000000"/>
          <w:u w:val="none"/>
        </w:rPr>
        <w:lastRenderedPageBreak/>
        <w:t>Repair damaged septic systems</w:t>
      </w:r>
    </w:p>
    <w:p w14:paraId="7E2CB6C3" w14:textId="634FB3E1" w:rsidR="0052747D" w:rsidRPr="00716D86" w:rsidRDefault="0052747D" w:rsidP="0052747D">
      <w:pPr>
        <w:pStyle w:val="Default"/>
        <w:numPr>
          <w:ilvl w:val="0"/>
          <w:numId w:val="11"/>
        </w:numPr>
        <w:spacing w:after="100"/>
        <w:rPr>
          <w:rFonts w:ascii="Calibri" w:hAnsi="Calibri" w:cs="Calibri"/>
        </w:rPr>
      </w:pPr>
      <w:r w:rsidRPr="00716D86">
        <w:rPr>
          <w:rStyle w:val="Hyperlink"/>
          <w:rFonts w:ascii="Calibri" w:hAnsi="Calibri" w:cs="Calibri"/>
          <w:color w:val="000000"/>
          <w:u w:val="none"/>
        </w:rPr>
        <w:t>Do not drive into floodwater – turn around instead</w:t>
      </w:r>
    </w:p>
    <w:p w14:paraId="1C533DEF" w14:textId="77777777" w:rsidR="00C55374" w:rsidRPr="00C55374" w:rsidRDefault="00C55374" w:rsidP="0052747D">
      <w:pPr>
        <w:pStyle w:val="Default"/>
        <w:rPr>
          <w:rFonts w:ascii="Calibri" w:hAnsi="Calibri" w:cs="Calibri"/>
        </w:rPr>
      </w:pPr>
    </w:p>
    <w:p w14:paraId="57DF120B" w14:textId="77777777" w:rsidR="000C0A06" w:rsidRPr="00C55374" w:rsidRDefault="000C0A06" w:rsidP="00C55374">
      <w:pPr>
        <w:pStyle w:val="Default"/>
        <w:ind w:left="1080"/>
        <w:rPr>
          <w:sz w:val="23"/>
          <w:szCs w:val="23"/>
        </w:rPr>
      </w:pPr>
    </w:p>
    <w:p w14:paraId="62F42494" w14:textId="535A580D" w:rsidR="00EC314E" w:rsidRPr="00EC314E" w:rsidRDefault="00EC314E" w:rsidP="00EC314E">
      <w:pPr>
        <w:rPr>
          <w:rFonts w:ascii="Calibri" w:hAnsi="Calibri" w:cs="Calibri"/>
          <w:b/>
          <w:bCs/>
        </w:rPr>
      </w:pPr>
      <w:r w:rsidRPr="00EC314E">
        <w:rPr>
          <w:rFonts w:ascii="Calibri" w:hAnsi="Calibri" w:cs="Calibri"/>
          <w:b/>
          <w:bCs/>
        </w:rPr>
        <w:t xml:space="preserve">Learn more at: </w:t>
      </w:r>
      <w:hyperlink r:id="rId8" w:history="1">
        <w:r w:rsidR="001218A7" w:rsidRPr="001B3BD8">
          <w:rPr>
            <w:rStyle w:val="Hyperlink"/>
            <w:rFonts w:ascii="Calibri" w:hAnsi="Calibri" w:cs="Calibri"/>
            <w:b/>
            <w:bCs/>
          </w:rPr>
          <w:t>http://www.mass.gov/ClimateAndHealth</w:t>
        </w:r>
      </w:hyperlink>
    </w:p>
    <w:p w14:paraId="4B2C26C5" w14:textId="5631F9BA" w:rsidR="00EC314E" w:rsidRPr="00EC314E" w:rsidRDefault="00EC314E" w:rsidP="001218A7">
      <w:pPr>
        <w:spacing w:after="0"/>
        <w:rPr>
          <w:rFonts w:ascii="Calibri" w:hAnsi="Calibri" w:cs="Calibri"/>
          <w:b/>
          <w:bCs/>
        </w:rPr>
      </w:pPr>
      <w:r w:rsidRPr="00EC314E">
        <w:rPr>
          <w:rFonts w:ascii="Calibri" w:hAnsi="Calibri" w:cs="Calibri"/>
          <w:b/>
          <w:bCs/>
        </w:rPr>
        <w:t xml:space="preserve">Bureau of </w:t>
      </w:r>
      <w:r w:rsidR="00D67F9B">
        <w:rPr>
          <w:rFonts w:ascii="Calibri" w:hAnsi="Calibri" w:cs="Calibri"/>
          <w:b/>
          <w:bCs/>
        </w:rPr>
        <w:t xml:space="preserve">Climate and </w:t>
      </w:r>
      <w:r w:rsidRPr="00EC314E">
        <w:rPr>
          <w:rFonts w:ascii="Calibri" w:hAnsi="Calibri" w:cs="Calibri"/>
          <w:b/>
          <w:bCs/>
        </w:rPr>
        <w:t>Environmental Health</w:t>
      </w:r>
    </w:p>
    <w:p w14:paraId="77D827B5" w14:textId="77777777" w:rsidR="00EC314E" w:rsidRPr="00EC314E" w:rsidRDefault="00EC314E" w:rsidP="001218A7">
      <w:pPr>
        <w:spacing w:after="0"/>
        <w:rPr>
          <w:rFonts w:ascii="Calibri" w:hAnsi="Calibri" w:cs="Calibri"/>
          <w:b/>
          <w:bCs/>
        </w:rPr>
      </w:pPr>
      <w:r w:rsidRPr="00EC314E">
        <w:rPr>
          <w:rFonts w:ascii="Calibri" w:hAnsi="Calibri" w:cs="Calibri"/>
          <w:b/>
          <w:bCs/>
        </w:rPr>
        <w:t>Environmental Toxicology Program</w:t>
      </w:r>
    </w:p>
    <w:p w14:paraId="3A784A48" w14:textId="77777777" w:rsidR="00EC314E" w:rsidRPr="00EC314E" w:rsidRDefault="00EC314E" w:rsidP="001218A7">
      <w:pPr>
        <w:spacing w:after="0"/>
        <w:rPr>
          <w:rFonts w:ascii="Calibri" w:hAnsi="Calibri" w:cs="Calibri"/>
          <w:b/>
          <w:bCs/>
        </w:rPr>
      </w:pPr>
      <w:r w:rsidRPr="00EC314E">
        <w:rPr>
          <w:rFonts w:ascii="Calibri" w:hAnsi="Calibri" w:cs="Calibri"/>
          <w:b/>
          <w:bCs/>
        </w:rPr>
        <w:t>Massachusetts Department of Public Health </w:t>
      </w:r>
    </w:p>
    <w:p w14:paraId="33C68BFE" w14:textId="77777777" w:rsidR="00EC314E" w:rsidRPr="00EC314E" w:rsidRDefault="00EC314E" w:rsidP="001218A7">
      <w:pPr>
        <w:spacing w:after="0"/>
        <w:rPr>
          <w:rFonts w:ascii="Calibri" w:hAnsi="Calibri" w:cs="Calibri"/>
          <w:b/>
          <w:bCs/>
        </w:rPr>
      </w:pPr>
      <w:r w:rsidRPr="00EC314E">
        <w:rPr>
          <w:rFonts w:ascii="Calibri" w:hAnsi="Calibri" w:cs="Calibri"/>
          <w:b/>
          <w:bCs/>
        </w:rPr>
        <w:t>250 Washington Street, Boston, MA 02108  </w:t>
      </w:r>
    </w:p>
    <w:p w14:paraId="62F54EF6" w14:textId="77777777" w:rsidR="00EC314E" w:rsidRPr="00EC314E" w:rsidRDefault="00EC314E" w:rsidP="001218A7">
      <w:pPr>
        <w:spacing w:after="0"/>
        <w:rPr>
          <w:rFonts w:ascii="Calibri" w:hAnsi="Calibri" w:cs="Calibri"/>
          <w:b/>
          <w:bCs/>
        </w:rPr>
      </w:pPr>
      <w:r w:rsidRPr="00EC314E">
        <w:rPr>
          <w:rFonts w:ascii="Calibri" w:hAnsi="Calibri" w:cs="Calibri"/>
          <w:b/>
          <w:bCs/>
        </w:rPr>
        <w:t xml:space="preserve">Phone: 617-624-5757 | </w:t>
      </w:r>
      <w:hyperlink r:id="rId9" w:history="1">
        <w:r w:rsidRPr="00EC314E">
          <w:rPr>
            <w:rStyle w:val="Hyperlink"/>
            <w:rFonts w:ascii="Calibri" w:hAnsi="Calibri" w:cs="Calibri"/>
            <w:b/>
            <w:bCs/>
          </w:rPr>
          <w:t>DPHToxicology@state.ma.us</w:t>
        </w:r>
      </w:hyperlink>
      <w:r w:rsidRPr="00EC314E">
        <w:rPr>
          <w:rFonts w:ascii="Calibri" w:hAnsi="Calibri" w:cs="Calibri"/>
          <w:b/>
          <w:bCs/>
        </w:rPr>
        <w:t> </w:t>
      </w:r>
    </w:p>
    <w:p w14:paraId="77E31C57" w14:textId="77777777" w:rsidR="00EC314E" w:rsidRDefault="00000000" w:rsidP="001218A7">
      <w:pPr>
        <w:spacing w:after="0"/>
        <w:rPr>
          <w:rStyle w:val="Hyperlink"/>
          <w:rFonts w:ascii="Calibri" w:hAnsi="Calibri" w:cs="Calibri"/>
          <w:b/>
          <w:bCs/>
        </w:rPr>
      </w:pPr>
      <w:hyperlink r:id="rId10" w:history="1">
        <w:r w:rsidR="00EC314E" w:rsidRPr="00EC314E">
          <w:rPr>
            <w:rStyle w:val="Hyperlink"/>
            <w:rFonts w:ascii="Calibri" w:hAnsi="Calibri" w:cs="Calibri"/>
            <w:b/>
            <w:bCs/>
          </w:rPr>
          <w:t>http://www.mass.gov/dph/environmental_health</w:t>
        </w:r>
      </w:hyperlink>
    </w:p>
    <w:p w14:paraId="25C5E71C" w14:textId="77777777" w:rsidR="00276B21" w:rsidRDefault="00276B21" w:rsidP="001218A7">
      <w:pPr>
        <w:spacing w:after="0"/>
        <w:rPr>
          <w:rStyle w:val="Hyperlink"/>
          <w:rFonts w:ascii="Calibri" w:hAnsi="Calibri" w:cs="Calibri"/>
          <w:b/>
          <w:bCs/>
        </w:rPr>
      </w:pPr>
    </w:p>
    <w:p w14:paraId="45821BCB" w14:textId="4394917C" w:rsidR="00276B21" w:rsidRPr="00EC314E" w:rsidRDefault="00276B21" w:rsidP="001218A7">
      <w:pPr>
        <w:spacing w:after="0"/>
        <w:rPr>
          <w:rFonts w:ascii="Calibri" w:hAnsi="Calibri" w:cs="Calibri"/>
        </w:rPr>
      </w:pPr>
    </w:p>
    <w:p w14:paraId="5D5C9D68" w14:textId="77777777" w:rsidR="00EC314E" w:rsidRPr="00EC314E" w:rsidRDefault="00EC314E" w:rsidP="001218A7">
      <w:pPr>
        <w:spacing w:after="0"/>
        <w:rPr>
          <w:rFonts w:ascii="Calibri" w:hAnsi="Calibri" w:cs="Calibri"/>
        </w:rPr>
      </w:pPr>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TC Franklin Gothic Std Book">
    <w:altName w:val="Calibri"/>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800C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2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962F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8719D7"/>
    <w:multiLevelType w:val="hybridMultilevel"/>
    <w:tmpl w:val="B9429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4F0E9A"/>
    <w:multiLevelType w:val="hybridMultilevel"/>
    <w:tmpl w:val="CF0E001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A422A7"/>
    <w:multiLevelType w:val="hybridMultilevel"/>
    <w:tmpl w:val="6FEC52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04380A"/>
    <w:multiLevelType w:val="hybridMultilevel"/>
    <w:tmpl w:val="05247F7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6105A9"/>
    <w:multiLevelType w:val="hybridMultilevel"/>
    <w:tmpl w:val="9A6C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84125"/>
    <w:multiLevelType w:val="hybridMultilevel"/>
    <w:tmpl w:val="13EA430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234D9"/>
    <w:multiLevelType w:val="hybridMultilevel"/>
    <w:tmpl w:val="0C80CB4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A7C1E"/>
    <w:multiLevelType w:val="hybridMultilevel"/>
    <w:tmpl w:val="4070805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0F2832"/>
    <w:multiLevelType w:val="hybridMultilevel"/>
    <w:tmpl w:val="9C88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43C2F05"/>
    <w:multiLevelType w:val="hybridMultilevel"/>
    <w:tmpl w:val="8D463E80"/>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2B7A12"/>
    <w:multiLevelType w:val="hybridMultilevel"/>
    <w:tmpl w:val="E1D2E39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4260CD"/>
    <w:multiLevelType w:val="hybridMultilevel"/>
    <w:tmpl w:val="9CF61BE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F9FA7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6979976">
    <w:abstractNumId w:val="16"/>
  </w:num>
  <w:num w:numId="2" w16cid:durableId="90585677">
    <w:abstractNumId w:val="19"/>
  </w:num>
  <w:num w:numId="3" w16cid:durableId="1507750045">
    <w:abstractNumId w:val="14"/>
  </w:num>
  <w:num w:numId="4" w16cid:durableId="1012344271">
    <w:abstractNumId w:val="10"/>
  </w:num>
  <w:num w:numId="5" w16cid:durableId="247928544">
    <w:abstractNumId w:val="9"/>
  </w:num>
  <w:num w:numId="6" w16cid:durableId="1310015369">
    <w:abstractNumId w:val="1"/>
  </w:num>
  <w:num w:numId="7" w16cid:durableId="170223545">
    <w:abstractNumId w:val="11"/>
  </w:num>
  <w:num w:numId="8" w16cid:durableId="903679869">
    <w:abstractNumId w:val="20"/>
  </w:num>
  <w:num w:numId="9" w16cid:durableId="1697652658">
    <w:abstractNumId w:val="17"/>
  </w:num>
  <w:num w:numId="10" w16cid:durableId="715619508">
    <w:abstractNumId w:val="24"/>
  </w:num>
  <w:num w:numId="11" w16cid:durableId="433789596">
    <w:abstractNumId w:val="15"/>
  </w:num>
  <w:num w:numId="12" w16cid:durableId="1296988712">
    <w:abstractNumId w:val="6"/>
  </w:num>
  <w:num w:numId="13" w16cid:durableId="1989895650">
    <w:abstractNumId w:val="23"/>
  </w:num>
  <w:num w:numId="14" w16cid:durableId="705059391">
    <w:abstractNumId w:val="5"/>
  </w:num>
  <w:num w:numId="15" w16cid:durableId="2126271892">
    <w:abstractNumId w:val="0"/>
  </w:num>
  <w:num w:numId="16" w16cid:durableId="1608780522">
    <w:abstractNumId w:val="8"/>
  </w:num>
  <w:num w:numId="17" w16cid:durableId="2009403242">
    <w:abstractNumId w:val="13"/>
  </w:num>
  <w:num w:numId="18" w16cid:durableId="1801611890">
    <w:abstractNumId w:val="3"/>
  </w:num>
  <w:num w:numId="19" w16cid:durableId="1569806254">
    <w:abstractNumId w:val="22"/>
  </w:num>
  <w:num w:numId="20" w16cid:durableId="1367293821">
    <w:abstractNumId w:val="18"/>
  </w:num>
  <w:num w:numId="21" w16cid:durableId="1012562141">
    <w:abstractNumId w:val="2"/>
  </w:num>
  <w:num w:numId="22" w16cid:durableId="1415855047">
    <w:abstractNumId w:val="7"/>
  </w:num>
  <w:num w:numId="23" w16cid:durableId="63070067">
    <w:abstractNumId w:val="12"/>
  </w:num>
  <w:num w:numId="24" w16cid:durableId="1576820616">
    <w:abstractNumId w:val="25"/>
  </w:num>
  <w:num w:numId="25" w16cid:durableId="99835084">
    <w:abstractNumId w:val="21"/>
  </w:num>
  <w:num w:numId="26" w16cid:durableId="388577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C0A06"/>
    <w:rsid w:val="001218A7"/>
    <w:rsid w:val="001540D2"/>
    <w:rsid w:val="00181735"/>
    <w:rsid w:val="001B1C78"/>
    <w:rsid w:val="00276B21"/>
    <w:rsid w:val="0028415A"/>
    <w:rsid w:val="00296C2E"/>
    <w:rsid w:val="002E58E3"/>
    <w:rsid w:val="00302D64"/>
    <w:rsid w:val="00305161"/>
    <w:rsid w:val="0043695F"/>
    <w:rsid w:val="0052747D"/>
    <w:rsid w:val="00596495"/>
    <w:rsid w:val="00647E0C"/>
    <w:rsid w:val="00716D86"/>
    <w:rsid w:val="00782023"/>
    <w:rsid w:val="007F2FE2"/>
    <w:rsid w:val="008106BA"/>
    <w:rsid w:val="00815B39"/>
    <w:rsid w:val="008346BD"/>
    <w:rsid w:val="009A7269"/>
    <w:rsid w:val="00BC4197"/>
    <w:rsid w:val="00C55374"/>
    <w:rsid w:val="00CE042D"/>
    <w:rsid w:val="00D67F9B"/>
    <w:rsid w:val="00D7441A"/>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rFonts w:cs="ITC Franklin Gothic Std Book"/>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customStyle="1" w:styleId="Pa0">
    <w:name w:val="Pa0"/>
    <w:basedOn w:val="Default"/>
    <w:next w:val="Default"/>
    <w:uiPriority w:val="99"/>
    <w:rsid w:val="00C55374"/>
    <w:pPr>
      <w:spacing w:line="241" w:lineRule="atLeast"/>
    </w:pPr>
    <w:rPr>
      <w:rFonts w:cstheme="minorBidi"/>
      <w:color w:val="auto"/>
    </w:rPr>
  </w:style>
  <w:style w:type="character" w:customStyle="1" w:styleId="A7">
    <w:name w:val="A7"/>
    <w:uiPriority w:val="99"/>
    <w:rsid w:val="00C55374"/>
    <w:rPr>
      <w:rFonts w:cs="ITC Franklin Gothic Std Book"/>
      <w:color w:val="000000"/>
      <w:sz w:val="22"/>
      <w:szCs w:val="22"/>
    </w:rPr>
  </w:style>
  <w:style w:type="character" w:customStyle="1" w:styleId="A4">
    <w:name w:val="A4"/>
    <w:uiPriority w:val="99"/>
    <w:rsid w:val="00C55374"/>
    <w:rPr>
      <w:rFonts w:cs="ITC Franklin Gothic Std Book"/>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ClimateAndHealth" TargetMode="External"/><Relationship Id="rId3" Type="http://schemas.openxmlformats.org/officeDocument/2006/relationships/settings" Target="settings.xml"/><Relationship Id="rId7" Type="http://schemas.openxmlformats.org/officeDocument/2006/relationships/hyperlink" Target="https://www.mass.gov/info-details/hurricane-evacuation-z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build-an-emergency-kit" TargetMode="External"/><Relationship Id="rId11" Type="http://schemas.openxmlformats.org/officeDocument/2006/relationships/fontTable" Target="fontTable.xml"/><Relationship Id="rId5" Type="http://schemas.openxmlformats.org/officeDocument/2006/relationships/hyperlink" Target="https://www.mass.gov/info-details/make-a-family-emergency-plan" TargetMode="External"/><Relationship Id="rId10" Type="http://schemas.openxmlformats.org/officeDocument/2006/relationships/hyperlink" Target="http://www.mass.gov/dph/environmental_health" TargetMode="External"/><Relationship Id="rId4" Type="http://schemas.openxmlformats.org/officeDocument/2006/relationships/webSettings" Target="webSettings.xml"/><Relationship Id="rId9" Type="http://schemas.openxmlformats.org/officeDocument/2006/relationships/hyperlink" Target="mailto:DPHToxicology@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McNeill, Mandy (DPH)</cp:lastModifiedBy>
  <cp:revision>2</cp:revision>
  <dcterms:created xsi:type="dcterms:W3CDTF">2024-07-11T13:47:00Z</dcterms:created>
  <dcterms:modified xsi:type="dcterms:W3CDTF">2024-07-11T13:47:00Z</dcterms:modified>
</cp:coreProperties>
</file>