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6429" w14:textId="1D155B81" w:rsidR="003E571E" w:rsidRPr="00FA1DB3" w:rsidRDefault="00342D75" w:rsidP="009E64D1">
      <w:pPr>
        <w:pStyle w:val="Heading1"/>
        <w:rPr>
          <w:kern w:val="0"/>
          <w14:ligatures w14:val="none"/>
        </w:rPr>
      </w:pPr>
      <w:r>
        <w:t>Elegibilidade Contínua</w:t>
      </w:r>
    </w:p>
    <w:p w14:paraId="4C54520E" w14:textId="57643289" w:rsidR="00342D75" w:rsidRPr="00FA1DB3" w:rsidRDefault="00342D75" w:rsidP="009E64D1">
      <w:pPr>
        <w:pStyle w:val="Heading2"/>
        <w:rPr>
          <w:kern w:val="0"/>
          <w14:ligatures w14:val="none"/>
        </w:rPr>
      </w:pPr>
      <w:r>
        <w:t>O que é Elegibilidade Contínua?</w:t>
      </w:r>
    </w:p>
    <w:p w14:paraId="78BBBBCE" w14:textId="1C8B8C5F" w:rsidR="00E73EBD" w:rsidRPr="00FA1DB3" w:rsidRDefault="00655284" w:rsidP="00655284">
      <w:pPr>
        <w:pStyle w:val="BasicParagraph"/>
        <w:rPr>
          <w:rFonts w:asciiTheme="minorHAnsi" w:hAnsiTheme="minorHAnsi"/>
          <w:sz w:val="22"/>
          <w:szCs w:val="22"/>
          <w14:ligatures w14:val="none"/>
        </w:rPr>
      </w:pPr>
      <w:r>
        <w:rPr>
          <w:rFonts w:asciiTheme="minorHAnsi" w:hAnsiTheme="minorHAnsi"/>
          <w:sz w:val="22"/>
        </w:rPr>
        <w:t xml:space="preserve">Elegibilidade Contínua (CE do termo em inglês: </w:t>
      </w:r>
      <w:proofErr w:type="spellStart"/>
      <w:r>
        <w:rPr>
          <w:rFonts w:asciiTheme="minorHAnsi" w:hAnsiTheme="minorHAnsi"/>
          <w:sz w:val="22"/>
        </w:rPr>
        <w:t>Continuous</w:t>
      </w:r>
      <w:proofErr w:type="spellEnd"/>
      <w:r>
        <w:rPr>
          <w:rFonts w:asciiTheme="minorHAnsi" w:hAnsiTheme="minorHAnsi"/>
          <w:sz w:val="22"/>
        </w:rPr>
        <w:t xml:space="preserve"> Eligibility) é um período de tempo durante o qual certos membros do MassHealth não perdem sua cobertura, a despeito da maioria das mudanças que, de outra forma, afetariam sua elegibilidade.</w:t>
      </w:r>
    </w:p>
    <w:p w14:paraId="7686F4BD" w14:textId="39F3A755" w:rsidR="00342D75" w:rsidRPr="00FA1DB3" w:rsidRDefault="00E73EBD">
      <w:pPr>
        <w:rPr>
          <w:kern w:val="0"/>
          <w14:ligatures w14:val="none"/>
        </w:rPr>
      </w:pPr>
      <w:r>
        <w:t>A CE é uma ferramenta valiosa que ajuda os estados a garantir que esses membros tenham acesso consistente aos serviços de cuidados de saúde de que precisam, e permaneçam inscritos na cobertura de saúde para a qual se qualificam.</w:t>
      </w:r>
    </w:p>
    <w:p w14:paraId="4FC8860F" w14:textId="5367417E" w:rsidR="00090A76" w:rsidRPr="00FA1DB3" w:rsidRDefault="00090A76" w:rsidP="009E64D1">
      <w:pPr>
        <w:pStyle w:val="Heading2"/>
        <w:rPr>
          <w:kern w:val="0"/>
          <w14:ligatures w14:val="none"/>
        </w:rPr>
      </w:pPr>
      <w:r>
        <w:t>Quem é elegível para a Elegibilidade Contínua (CE)?</w:t>
      </w:r>
    </w:p>
    <w:p w14:paraId="4FC23949" w14:textId="640B8899" w:rsidR="00090A76" w:rsidRPr="00FA1DB3" w:rsidRDefault="00090A76">
      <w:pPr>
        <w:rPr>
          <w:kern w:val="0"/>
          <w14:ligatures w14:val="none"/>
        </w:rPr>
      </w:pPr>
      <w:r>
        <w:t xml:space="preserve">Atualmente, o MassHealth oferece CE a quatro grupos: 1. membros que estavam grávidas recentemente; 2. membros que saíram de uma cadeia ou prisão recentemente; 3. membros jovens com menos de 19 anos de idade; e 4. Membros que estejam comprovada e cronicamente desabrigados (sem-teto). Membros do MassHealth são considerados “comprovada e cronicamente desabrigados” se já estiverem no Sistema de Informações de Gestão de Desabrigados de Massachusetts (Massachusetts </w:t>
      </w:r>
      <w:proofErr w:type="spellStart"/>
      <w:r>
        <w:t>Homeless</w:t>
      </w:r>
      <w:proofErr w:type="spellEnd"/>
      <w:r>
        <w:t xml:space="preserve"> Management </w:t>
      </w:r>
      <w:proofErr w:type="spellStart"/>
      <w:r>
        <w:t>Information</w:t>
      </w:r>
      <w:proofErr w:type="spellEnd"/>
      <w:r>
        <w:t xml:space="preserve"> System) por seis meses ou mais.</w:t>
      </w:r>
    </w:p>
    <w:p w14:paraId="4CA8996E" w14:textId="798C6F4A" w:rsidR="00A87FCB" w:rsidRPr="00FA1DB3" w:rsidRDefault="00A87FCB" w:rsidP="009E64D1">
      <w:pPr>
        <w:pStyle w:val="Heading2"/>
        <w:rPr>
          <w:kern w:val="0"/>
          <w14:ligatures w14:val="none"/>
        </w:rPr>
      </w:pPr>
      <w:r>
        <w:t>Grupos elegíveis e duração da cobertura da Elegibilidade Contínua (CE)</w:t>
      </w:r>
    </w:p>
    <w:p w14:paraId="405CAD7A" w14:textId="64B9A29F" w:rsidR="00090A76" w:rsidRPr="00FA1DB3" w:rsidRDefault="00655284" w:rsidP="00FA1D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b/>
          <w:color w:val="000000"/>
        </w:rPr>
        <w:t>Membros que estavam grávidas recentemente:</w:t>
      </w:r>
      <w:r>
        <w:t xml:space="preserve"> Fornece 12 meses de CE aos membros depois do final de uma gravidez;</w:t>
      </w:r>
    </w:p>
    <w:p w14:paraId="58F6C622" w14:textId="38B832D1" w:rsidR="00E73EBD" w:rsidRPr="00FA1DB3" w:rsidRDefault="00090A76" w:rsidP="00E73EBD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b/>
        </w:rPr>
        <w:t>Membros que saíram de uma cadeia ou prisão recentemente:</w:t>
      </w:r>
      <w:r>
        <w:t xml:space="preserve"> Fornece 12 meses de CE a adultos com idade entre 19 e 64 anos quando saem de uma cadeia ou prisão, no primeiro ano depois de retornarem à sua comunidade;</w:t>
      </w:r>
    </w:p>
    <w:p w14:paraId="69D331FB" w14:textId="77777777" w:rsidR="005566F3" w:rsidRPr="00FA1DB3" w:rsidRDefault="00414C52" w:rsidP="00E73EBD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b/>
        </w:rPr>
        <w:t>Membros jovens com menos de 19 anos de idade:</w:t>
      </w:r>
      <w:r>
        <w:t xml:space="preserve"> Fornece 12 meses de CE aos membros com menos de 19 anos de idade; e</w:t>
      </w:r>
    </w:p>
    <w:p w14:paraId="74C93C23" w14:textId="0D825ED6" w:rsidR="005566F3" w:rsidRPr="00FA1DB3" w:rsidRDefault="005566F3" w:rsidP="005566F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rPr>
          <w:b/>
        </w:rPr>
        <w:t>Membros comprovada e cronicamente desabrigados:</w:t>
      </w:r>
      <w:r>
        <w:t xml:space="preserve"> Fornece 24 meses de CE a adultos comprovadamente desabrigados, com idade entre 19 e 64 anos.</w:t>
      </w:r>
    </w:p>
    <w:p w14:paraId="40BD0086" w14:textId="77777777" w:rsidR="00386FBD" w:rsidRPr="00FA1DB3" w:rsidRDefault="00386FBD" w:rsidP="00C21FE7">
      <w:pPr>
        <w:pStyle w:val="Heading2"/>
        <w:rPr>
          <w:kern w:val="0"/>
          <w14:ligatures w14:val="none"/>
        </w:rPr>
      </w:pPr>
    </w:p>
    <w:p w14:paraId="09C464FD" w14:textId="05EF4CF0" w:rsidR="00386FBD" w:rsidRPr="00FA1DB3" w:rsidRDefault="00420EEB" w:rsidP="00C21FE7">
      <w:pPr>
        <w:pStyle w:val="Heading2"/>
        <w:rPr>
          <w:kern w:val="0"/>
          <w14:ligatures w14:val="none"/>
        </w:rPr>
      </w:pPr>
      <w:r>
        <w:t>Informe ao MassHealth se estiver grávida para poder receber esta cobertura!</w:t>
      </w:r>
    </w:p>
    <w:p w14:paraId="353DC818" w14:textId="77777777" w:rsidR="00386FBD" w:rsidRPr="00FA1DB3" w:rsidRDefault="00386FBD" w:rsidP="00C21FE7">
      <w:pPr>
        <w:pStyle w:val="Heading2"/>
        <w:rPr>
          <w:kern w:val="0"/>
          <w14:ligatures w14:val="none"/>
        </w:rPr>
      </w:pPr>
    </w:p>
    <w:p w14:paraId="09BC96F2" w14:textId="40A08F8B" w:rsidR="00C21FE7" w:rsidRPr="00FA1DB3" w:rsidRDefault="00C21FE7" w:rsidP="00C21FE7">
      <w:pPr>
        <w:pStyle w:val="Heading2"/>
        <w:rPr>
          <w:kern w:val="0"/>
          <w14:ligatures w14:val="none"/>
        </w:rPr>
      </w:pPr>
      <w:r>
        <w:t>Quando termina a CE?</w:t>
      </w:r>
    </w:p>
    <w:p w14:paraId="24DB8034" w14:textId="12CA6213" w:rsidR="00474A0A" w:rsidRPr="00FA1DB3" w:rsidRDefault="00474A0A" w:rsidP="00386FBD">
      <w:pPr>
        <w:rPr>
          <w:kern w:val="0"/>
          <w14:ligatures w14:val="none"/>
        </w:rPr>
      </w:pPr>
      <w:r>
        <w:t>Membros que têm CE permanecem cobertos durante seu período de elegibilidade independentemente de mudanças que sofram, exceto se a elegibilidade inicial tenha sido determinada incorretamente ou se ultrapassarem o limite de idade, falecerem, mudarem para outro estado ou solicitarem cancelamento.</w:t>
      </w:r>
    </w:p>
    <w:p w14:paraId="5620057B" w14:textId="77777777" w:rsidR="003746E4" w:rsidRDefault="003746E4" w:rsidP="009E64D1">
      <w:pPr>
        <w:pStyle w:val="Heading2"/>
      </w:pPr>
    </w:p>
    <w:p w14:paraId="578E3F28" w14:textId="6917EE5B" w:rsidR="007D103F" w:rsidRPr="00FA1DB3" w:rsidRDefault="00E73EBD" w:rsidP="009E64D1">
      <w:pPr>
        <w:pStyle w:val="Heading2"/>
        <w:rPr>
          <w:kern w:val="0"/>
          <w14:ligatures w14:val="none"/>
        </w:rPr>
      </w:pPr>
      <w:r>
        <w:lastRenderedPageBreak/>
        <w:t>Quais são os benefícios da CE?</w:t>
      </w:r>
    </w:p>
    <w:p w14:paraId="16C1C6F3" w14:textId="198B5626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Melhora o estado de saúde e bem-estar a curto e longo prazo;</w:t>
      </w:r>
    </w:p>
    <w:p w14:paraId="76264A12" w14:textId="22600E80" w:rsidR="00B646A5" w:rsidRPr="00FA1DB3" w:rsidRDefault="00B646A5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Reduz o risco de um impacto negativo quando a renda familiar muda inesperadamente;</w:t>
      </w:r>
    </w:p>
    <w:p w14:paraId="715931FA" w14:textId="5A19034A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Promove equidade na saúde;</w:t>
      </w:r>
    </w:p>
    <w:p w14:paraId="53AA38D4" w14:textId="0CA00FF8" w:rsidR="00386FBD" w:rsidRPr="00FA1DB3" w:rsidRDefault="00386FBD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Incentiva gastos mais eficientes em cuidados de saúde;</w:t>
      </w:r>
    </w:p>
    <w:p w14:paraId="05DF2E39" w14:textId="709F2CD7" w:rsidR="00BF127B" w:rsidRPr="00FA1DB3" w:rsidRDefault="00BF127B" w:rsidP="00FA1DB3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Reduz custos e cargas administrativas;</w:t>
      </w:r>
    </w:p>
    <w:p w14:paraId="5DFCF17C" w14:textId="739147A6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Aprimora a habilidade do MassHealth de medir integralmente a qualidade dos cuidados de saúde; e</w:t>
      </w:r>
    </w:p>
    <w:p w14:paraId="4BC90567" w14:textId="2776B21A" w:rsidR="00BF127B" w:rsidRPr="00FA1DB3" w:rsidRDefault="00BF127B" w:rsidP="00FA1DB3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Calibri"/>
          <w:color w:val="242424"/>
          <w:sz w:val="22"/>
          <w:szCs w:val="22"/>
        </w:rPr>
      </w:pPr>
      <w:r>
        <w:rPr>
          <w:rFonts w:asciiTheme="minorHAnsi" w:hAnsiTheme="minorHAnsi"/>
          <w:color w:val="242424"/>
          <w:sz w:val="22"/>
          <w:bdr w:val="none" w:sz="0" w:space="0" w:color="auto" w:frame="1"/>
        </w:rPr>
        <w:t>Proporciona aos estados melhores ferramentas para responsabilizarem os planos de saúde pela qualidade e por melhores resultados na saúde.</w:t>
      </w:r>
    </w:p>
    <w:p w14:paraId="128EBDB1" w14:textId="77777777" w:rsidR="000D670A" w:rsidRPr="00FA1DB3" w:rsidRDefault="000D670A" w:rsidP="00E73EBD">
      <w:pPr>
        <w:rPr>
          <w:b/>
          <w:bCs/>
          <w:kern w:val="0"/>
          <w14:ligatures w14:val="none"/>
        </w:rPr>
      </w:pPr>
    </w:p>
    <w:p w14:paraId="6D9A35D2" w14:textId="0B60905C" w:rsidR="009F62A5" w:rsidRPr="00FA1DB3" w:rsidRDefault="00B024D9" w:rsidP="009E64D1">
      <w:pPr>
        <w:pStyle w:val="Heading2"/>
        <w:rPr>
          <w:kern w:val="0"/>
          <w14:ligatures w14:val="none"/>
        </w:rPr>
      </w:pPr>
      <w:r>
        <w:t>CE é um benefício individual!</w:t>
      </w:r>
    </w:p>
    <w:p w14:paraId="451DA854" w14:textId="5BB1F89A" w:rsidR="00B024D9" w:rsidRPr="00FA1DB3" w:rsidRDefault="00B024D9" w:rsidP="006E63A5">
      <w:pPr>
        <w:rPr>
          <w:b/>
          <w:bCs/>
          <w:kern w:val="0"/>
          <w14:ligatures w14:val="none"/>
        </w:rPr>
      </w:pPr>
      <w:r>
        <w:t>A CE se aplica a um indivíduo, não a todos os membros do agregado familiar de uma pessoa.</w:t>
      </w:r>
    </w:p>
    <w:p w14:paraId="0BF10167" w14:textId="25881C42" w:rsidR="004069DF" w:rsidRPr="00FA1DB3" w:rsidRDefault="00B024D9" w:rsidP="006E63A5">
      <w:pPr>
        <w:rPr>
          <w:kern w:val="0"/>
          <w14:ligatures w14:val="none"/>
        </w:rPr>
      </w:pPr>
      <w:r>
        <w:t>Os membros da família sem CE precisam continuar a informar mudanças, responder a solicitações de informações e preencher renovações e outras solicitações do MassHealth ou correm o risco de perder sua cobertura.</w:t>
      </w:r>
    </w:p>
    <w:p w14:paraId="24A4FB38" w14:textId="5D7CE23A" w:rsidR="00631671" w:rsidRPr="00FA1DB3" w:rsidRDefault="00386FBD" w:rsidP="009E64D1">
      <w:pPr>
        <w:pStyle w:val="Heading2"/>
        <w:rPr>
          <w:kern w:val="0"/>
          <w14:ligatures w14:val="none"/>
        </w:rPr>
      </w:pPr>
      <w:r>
        <w:t>Perguntas?</w:t>
      </w:r>
    </w:p>
    <w:p w14:paraId="405138E4" w14:textId="68465521" w:rsidR="00631671" w:rsidRPr="00FA1DB3" w:rsidRDefault="00631671" w:rsidP="00631671">
      <w:pPr>
        <w:rPr>
          <w:b/>
          <w:bCs/>
          <w:kern w:val="0"/>
          <w14:ligatures w14:val="none"/>
        </w:rPr>
      </w:pPr>
      <w:r>
        <w:rPr>
          <w:color w:val="000000"/>
        </w:rPr>
        <w:t xml:space="preserve">Ligue para o MassHealth pelo telefone </w:t>
      </w:r>
      <w:r>
        <w:rPr>
          <w:b/>
          <w:color w:val="000000"/>
        </w:rPr>
        <w:t>(800) 841-2900</w:t>
      </w:r>
      <w:r>
        <w:rPr>
          <w:color w:val="000000"/>
        </w:rPr>
        <w:t>, TDD/TTY: 711. Nossos representantes estão disponíveis de segunda a sexta, das 8:00 a.m. às 5:00 p.m.</w:t>
      </w:r>
    </w:p>
    <w:sectPr w:rsidR="00631671" w:rsidRPr="00FA1D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FA5A1" w14:textId="77777777" w:rsidR="007555D6" w:rsidRDefault="007555D6" w:rsidP="007F25A6">
      <w:pPr>
        <w:spacing w:after="0" w:line="240" w:lineRule="auto"/>
      </w:pPr>
      <w:r>
        <w:separator/>
      </w:r>
    </w:p>
  </w:endnote>
  <w:endnote w:type="continuationSeparator" w:id="0">
    <w:p w14:paraId="2C1BAA2A" w14:textId="77777777" w:rsidR="007555D6" w:rsidRDefault="007555D6" w:rsidP="007F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Blk Cn">
    <w:panose1 w:val="020B080603070204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65F7D" w14:textId="2580E848" w:rsidR="007F25A6" w:rsidRPr="007F25A6" w:rsidRDefault="007F25A6" w:rsidP="007F25A6">
    <w:pPr>
      <w:pStyle w:val="Footer"/>
      <w:rPr>
        <w:sz w:val="18"/>
        <w:szCs w:val="18"/>
      </w:rPr>
    </w:pPr>
    <w:r>
      <w:rPr>
        <w:sz w:val="18"/>
      </w:rPr>
      <w:t>CE-</w:t>
    </w:r>
    <w:r w:rsidR="003746E4">
      <w:rPr>
        <w:sz w:val="18"/>
      </w:rPr>
      <w:t>PT-BR-</w:t>
    </w:r>
    <w:r>
      <w:rPr>
        <w:sz w:val="18"/>
      </w:rPr>
      <w:t>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8FE3E" w14:textId="77777777" w:rsidR="007555D6" w:rsidRDefault="007555D6" w:rsidP="007F25A6">
      <w:pPr>
        <w:spacing w:after="0" w:line="240" w:lineRule="auto"/>
      </w:pPr>
      <w:r>
        <w:separator/>
      </w:r>
    </w:p>
  </w:footnote>
  <w:footnote w:type="continuationSeparator" w:id="0">
    <w:p w14:paraId="604F9030" w14:textId="77777777" w:rsidR="007555D6" w:rsidRDefault="007555D6" w:rsidP="007F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484"/>
    <w:multiLevelType w:val="hybridMultilevel"/>
    <w:tmpl w:val="DA7E9AAC"/>
    <w:lvl w:ilvl="0" w:tplc="0142A796">
      <w:numFmt w:val="bullet"/>
      <w:lvlText w:val="•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9C3"/>
    <w:multiLevelType w:val="hybridMultilevel"/>
    <w:tmpl w:val="79E81E90"/>
    <w:lvl w:ilvl="0" w:tplc="F810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21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2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A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62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02152E"/>
    <w:multiLevelType w:val="hybridMultilevel"/>
    <w:tmpl w:val="5866B80C"/>
    <w:lvl w:ilvl="0" w:tplc="18E446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DCD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2F2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2861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30C8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E9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DE0E1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C789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436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0210E12"/>
    <w:multiLevelType w:val="hybridMultilevel"/>
    <w:tmpl w:val="036EFC4A"/>
    <w:lvl w:ilvl="0" w:tplc="6F4EA3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936F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DA11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6469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360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1C0F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98B6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720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7EE9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86B28C4"/>
    <w:multiLevelType w:val="hybridMultilevel"/>
    <w:tmpl w:val="8C70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6DF3"/>
    <w:multiLevelType w:val="hybridMultilevel"/>
    <w:tmpl w:val="8970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0CE"/>
    <w:multiLevelType w:val="hybridMultilevel"/>
    <w:tmpl w:val="2F46FE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8C8"/>
    <w:multiLevelType w:val="hybridMultilevel"/>
    <w:tmpl w:val="40C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B3C50"/>
    <w:multiLevelType w:val="hybridMultilevel"/>
    <w:tmpl w:val="F9FE2EDA"/>
    <w:lvl w:ilvl="0" w:tplc="DE40CF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E225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2494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B040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0764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236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C04CA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F27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F7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4045585">
    <w:abstractNumId w:val="4"/>
  </w:num>
  <w:num w:numId="2" w16cid:durableId="1221403619">
    <w:abstractNumId w:val="1"/>
  </w:num>
  <w:num w:numId="3" w16cid:durableId="342055249">
    <w:abstractNumId w:val="2"/>
  </w:num>
  <w:num w:numId="4" w16cid:durableId="654719568">
    <w:abstractNumId w:val="3"/>
  </w:num>
  <w:num w:numId="5" w16cid:durableId="1450706752">
    <w:abstractNumId w:val="8"/>
  </w:num>
  <w:num w:numId="6" w16cid:durableId="2038771607">
    <w:abstractNumId w:val="7"/>
  </w:num>
  <w:num w:numId="7" w16cid:durableId="844976338">
    <w:abstractNumId w:val="5"/>
  </w:num>
  <w:num w:numId="8" w16cid:durableId="1145394833">
    <w:abstractNumId w:val="6"/>
  </w:num>
  <w:num w:numId="9" w16cid:durableId="135865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5"/>
    <w:rsid w:val="000546B1"/>
    <w:rsid w:val="00070389"/>
    <w:rsid w:val="00075733"/>
    <w:rsid w:val="00077230"/>
    <w:rsid w:val="00090A76"/>
    <w:rsid w:val="000971B7"/>
    <w:rsid w:val="000D2E9F"/>
    <w:rsid w:val="000D5324"/>
    <w:rsid w:val="000D670A"/>
    <w:rsid w:val="00114C60"/>
    <w:rsid w:val="001778AA"/>
    <w:rsid w:val="00180C7B"/>
    <w:rsid w:val="001831F7"/>
    <w:rsid w:val="001A2DCF"/>
    <w:rsid w:val="001D7CDC"/>
    <w:rsid w:val="001F3B48"/>
    <w:rsid w:val="00232BFD"/>
    <w:rsid w:val="002424E3"/>
    <w:rsid w:val="002672C9"/>
    <w:rsid w:val="002B39B5"/>
    <w:rsid w:val="002E0A7C"/>
    <w:rsid w:val="00300E27"/>
    <w:rsid w:val="00312C7C"/>
    <w:rsid w:val="00342D75"/>
    <w:rsid w:val="003746E4"/>
    <w:rsid w:val="00386FBD"/>
    <w:rsid w:val="003B573E"/>
    <w:rsid w:val="003E571E"/>
    <w:rsid w:val="003F53C7"/>
    <w:rsid w:val="004069DF"/>
    <w:rsid w:val="00414C52"/>
    <w:rsid w:val="00420EEB"/>
    <w:rsid w:val="004525FF"/>
    <w:rsid w:val="0045324C"/>
    <w:rsid w:val="00454A7D"/>
    <w:rsid w:val="00474A0A"/>
    <w:rsid w:val="0047557A"/>
    <w:rsid w:val="0049276E"/>
    <w:rsid w:val="004A06BF"/>
    <w:rsid w:val="004E3C68"/>
    <w:rsid w:val="00530EDE"/>
    <w:rsid w:val="00553E05"/>
    <w:rsid w:val="005566F3"/>
    <w:rsid w:val="00631671"/>
    <w:rsid w:val="00644F41"/>
    <w:rsid w:val="00655284"/>
    <w:rsid w:val="006707A1"/>
    <w:rsid w:val="00681289"/>
    <w:rsid w:val="006E63A5"/>
    <w:rsid w:val="007555D6"/>
    <w:rsid w:val="007B7ED3"/>
    <w:rsid w:val="007D103F"/>
    <w:rsid w:val="007D333A"/>
    <w:rsid w:val="007E02BD"/>
    <w:rsid w:val="007F25A6"/>
    <w:rsid w:val="00837254"/>
    <w:rsid w:val="00914644"/>
    <w:rsid w:val="0094387B"/>
    <w:rsid w:val="00944F7B"/>
    <w:rsid w:val="00965528"/>
    <w:rsid w:val="00980D3A"/>
    <w:rsid w:val="009E64D1"/>
    <w:rsid w:val="009F62A5"/>
    <w:rsid w:val="00A85060"/>
    <w:rsid w:val="00A87FCB"/>
    <w:rsid w:val="00A92628"/>
    <w:rsid w:val="00AC4149"/>
    <w:rsid w:val="00AF6D29"/>
    <w:rsid w:val="00B024D9"/>
    <w:rsid w:val="00B646A5"/>
    <w:rsid w:val="00B962AB"/>
    <w:rsid w:val="00BC0DF3"/>
    <w:rsid w:val="00BC3DA2"/>
    <w:rsid w:val="00BF127B"/>
    <w:rsid w:val="00C02C34"/>
    <w:rsid w:val="00C21FE7"/>
    <w:rsid w:val="00C27DDE"/>
    <w:rsid w:val="00C60472"/>
    <w:rsid w:val="00C9509F"/>
    <w:rsid w:val="00CD1A07"/>
    <w:rsid w:val="00D64BCF"/>
    <w:rsid w:val="00D81C30"/>
    <w:rsid w:val="00D87E92"/>
    <w:rsid w:val="00DA7AC1"/>
    <w:rsid w:val="00DB5962"/>
    <w:rsid w:val="00E24068"/>
    <w:rsid w:val="00E26124"/>
    <w:rsid w:val="00E47CEE"/>
    <w:rsid w:val="00E73EBD"/>
    <w:rsid w:val="00ED023E"/>
    <w:rsid w:val="00F1210A"/>
    <w:rsid w:val="00F138AC"/>
    <w:rsid w:val="00F20286"/>
    <w:rsid w:val="00F60211"/>
    <w:rsid w:val="00F9294A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F521"/>
  <w15:chartTrackingRefBased/>
  <w15:docId w15:val="{5C8471FA-8A6B-4AD4-9C93-DC17A9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4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D1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4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C52"/>
    <w:pPr>
      <w:spacing w:after="0" w:line="240" w:lineRule="auto"/>
    </w:pPr>
  </w:style>
  <w:style w:type="paragraph" w:customStyle="1" w:styleId="xmsonormal">
    <w:name w:val="x_msonormal"/>
    <w:basedOn w:val="Normal"/>
    <w:rsid w:val="00BF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3">
    <w:name w:val="Pa3"/>
    <w:basedOn w:val="Normal"/>
    <w:next w:val="Normal"/>
    <w:uiPriority w:val="99"/>
    <w:rsid w:val="00631671"/>
    <w:pPr>
      <w:autoSpaceDE w:val="0"/>
      <w:autoSpaceDN w:val="0"/>
      <w:adjustRightInd w:val="0"/>
      <w:spacing w:after="0" w:line="301" w:lineRule="atLeast"/>
    </w:pPr>
    <w:rPr>
      <w:rFonts w:ascii="HelveticaNeueLT Std Blk Cn" w:hAnsi="HelveticaNeueLT Std Blk C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A6"/>
  </w:style>
  <w:style w:type="paragraph" w:styleId="Footer">
    <w:name w:val="footer"/>
    <w:basedOn w:val="Normal"/>
    <w:link w:val="FooterChar"/>
    <w:uiPriority w:val="99"/>
    <w:unhideWhenUsed/>
    <w:rsid w:val="007F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A6"/>
  </w:style>
  <w:style w:type="paragraph" w:customStyle="1" w:styleId="BasicParagraph">
    <w:name w:val="[Basic Paragraph]"/>
    <w:basedOn w:val="Normal"/>
    <w:uiPriority w:val="99"/>
    <w:rsid w:val="00655284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094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2029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79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2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695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050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201566C3A0D4EAD1DFF5767F0012F" ma:contentTypeVersion="13" ma:contentTypeDescription="Create a new document." ma:contentTypeScope="" ma:versionID="7ef14b34e8fd8a2a6ed4a02a2a585bfd">
  <xsd:schema xmlns:xsd="http://www.w3.org/2001/XMLSchema" xmlns:xs="http://www.w3.org/2001/XMLSchema" xmlns:p="http://schemas.microsoft.com/office/2006/metadata/properties" xmlns:ns3="d4640fbc-a3b6-446d-87a8-0855eba96da4" xmlns:ns4="899dde59-d001-49a5-9a4a-6bf403cdfac2" targetNamespace="http://schemas.microsoft.com/office/2006/metadata/properties" ma:root="true" ma:fieldsID="eb46fd1ac069e65e60d6761da9ae2760" ns3:_="" ns4:_="">
    <xsd:import namespace="d4640fbc-a3b6-446d-87a8-0855eba96da4"/>
    <xsd:import namespace="899dde59-d001-49a5-9a4a-6bf403cdfa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40fbc-a3b6-446d-87a8-0855eba9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de59-d001-49a5-9a4a-6bf403cdf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40fbc-a3b6-446d-87a8-0855eba96da4" xsi:nil="true"/>
  </documentManagement>
</p:properties>
</file>

<file path=customXml/itemProps1.xml><?xml version="1.0" encoding="utf-8"?>
<ds:datastoreItem xmlns:ds="http://schemas.openxmlformats.org/officeDocument/2006/customXml" ds:itemID="{DED532DC-616A-45BF-9647-15AD9561B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73314-F788-4B9D-809D-CFC62F1C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40fbc-a3b6-446d-87a8-0855eba96da4"/>
    <ds:schemaRef ds:uri="899dde59-d001-49a5-9a4a-6bf403cdf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941AF-3733-4FDA-9747-98337A3384F4}">
  <ds:schemaRefs>
    <ds:schemaRef ds:uri="http://schemas.microsoft.com/office/2006/metadata/properties"/>
    <ds:schemaRef ds:uri="http://schemas.microsoft.com/office/infopath/2007/PartnerControls"/>
    <ds:schemaRef ds:uri="d4640fbc-a3b6-446d-87a8-0855eba9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Akoury, Abigail (EHS)</dc:creator>
  <cp:keywords/>
  <dc:description/>
  <cp:lastModifiedBy>Erika Schulz</cp:lastModifiedBy>
  <cp:revision>2</cp:revision>
  <dcterms:created xsi:type="dcterms:W3CDTF">2024-04-11T22:42:00Z</dcterms:created>
  <dcterms:modified xsi:type="dcterms:W3CDTF">2024-04-11T22:42:00Z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0x010100F08201566C3A0D4EAD1DFF5767F0012F</vt:lpwstr>
  </property>
</Properties>
</file>