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6429" w14:textId="1D155B81" w:rsidR="003E571E" w:rsidRPr="00FA1DB3" w:rsidRDefault="00342D75" w:rsidP="009E64D1">
      <w:pPr>
        <w:pStyle w:val="Heading1"/>
        <w:rPr>
          <w:kern w:val="0"/>
          <w14:ligatures w14:val="none"/>
        </w:rPr>
      </w:pPr>
      <w:r>
        <w:rPr>
          <w:rFonts w:hint="eastAsia"/>
        </w:rPr>
        <w:t>连续资格</w:t>
      </w:r>
    </w:p>
    <w:p w14:paraId="4C54520E" w14:textId="57643289" w:rsidR="00342D75" w:rsidRPr="00FA1DB3" w:rsidRDefault="00342D75" w:rsidP="009E64D1">
      <w:pPr>
        <w:pStyle w:val="Heading2"/>
        <w:rPr>
          <w:kern w:val="0"/>
          <w14:ligatures w14:val="none"/>
        </w:rPr>
      </w:pPr>
      <w:r>
        <w:rPr>
          <w:rFonts w:hint="eastAsia"/>
        </w:rPr>
        <w:t>什么是连续资格？</w:t>
      </w:r>
    </w:p>
    <w:p w14:paraId="78BBBBCE" w14:textId="1C8B8C5F" w:rsidR="00E73EBD" w:rsidRPr="00FA1DB3" w:rsidRDefault="00655284" w:rsidP="00655284">
      <w:pPr>
        <w:pStyle w:val="BasicParagraph"/>
        <w:rPr>
          <w:rFonts w:asciiTheme="minorHAnsi" w:eastAsiaTheme="minorEastAsia" w:hAnsiTheme="minorHAnsi"/>
          <w:sz w:val="22"/>
          <w:szCs w:val="22"/>
          <w14:ligatures w14:val="none"/>
        </w:rPr>
      </w:pPr>
      <w:r>
        <w:rPr>
          <w:rFonts w:asciiTheme="minorHAnsi" w:eastAsiaTheme="minorEastAsia" w:hAnsiTheme="minorHAnsi" w:hint="eastAsia"/>
          <w:sz w:val="22"/>
        </w:rPr>
        <w:t>连续资格（</w:t>
      </w:r>
      <w:r>
        <w:rPr>
          <w:rFonts w:asciiTheme="minorHAnsi" w:eastAsiaTheme="minorEastAsia" w:hAnsiTheme="minorHAnsi" w:hint="eastAsia"/>
          <w:sz w:val="22"/>
        </w:rPr>
        <w:t>CE</w:t>
      </w:r>
      <w:r>
        <w:rPr>
          <w:rFonts w:asciiTheme="minorHAnsi" w:eastAsiaTheme="minorEastAsia" w:hAnsiTheme="minorHAnsi" w:hint="eastAsia"/>
          <w:sz w:val="22"/>
        </w:rPr>
        <w:t>）是在一段时间内，尽管出现大多数会在其他方面影响会员资格的变化，某些</w:t>
      </w:r>
      <w:r>
        <w:rPr>
          <w:rFonts w:asciiTheme="minorHAnsi" w:eastAsiaTheme="minorEastAsia" w:hAnsiTheme="minorHAnsi" w:hint="eastAsia"/>
          <w:sz w:val="22"/>
        </w:rPr>
        <w:t xml:space="preserve"> MassHealth </w:t>
      </w:r>
      <w:r>
        <w:rPr>
          <w:rFonts w:asciiTheme="minorHAnsi" w:eastAsiaTheme="minorEastAsia" w:hAnsiTheme="minorHAnsi" w:hint="eastAsia"/>
          <w:sz w:val="22"/>
        </w:rPr>
        <w:t>会员不会失去保险。</w:t>
      </w:r>
    </w:p>
    <w:p w14:paraId="7686F4BD" w14:textId="39F3A755" w:rsidR="00342D75" w:rsidRPr="00FA1DB3" w:rsidRDefault="00E73EBD">
      <w:pPr>
        <w:rPr>
          <w:kern w:val="0"/>
          <w14:ligatures w14:val="none"/>
        </w:rPr>
      </w:pPr>
      <w:r>
        <w:rPr>
          <w:rFonts w:hint="eastAsia"/>
        </w:rPr>
        <w:t>连续资格是一种有价值的工具，可帮助各州确保这些会员能够持续获得所需的医疗保健服务，并继续参加他们有资格参加的医疗保险。</w:t>
      </w:r>
    </w:p>
    <w:p w14:paraId="4FC8860F" w14:textId="5367417E" w:rsidR="00090A76" w:rsidRPr="00FA1DB3" w:rsidRDefault="00090A76" w:rsidP="009E64D1">
      <w:pPr>
        <w:pStyle w:val="Heading2"/>
        <w:rPr>
          <w:kern w:val="0"/>
          <w14:ligatures w14:val="none"/>
        </w:rPr>
      </w:pPr>
      <w:r>
        <w:rPr>
          <w:rFonts w:hint="eastAsia"/>
        </w:rPr>
        <w:t>谁有资格获得连续资格？</w:t>
      </w:r>
    </w:p>
    <w:p w14:paraId="4FC23949" w14:textId="0F9572D0" w:rsidR="00090A76" w:rsidRPr="00FA1DB3" w:rsidRDefault="00090A76">
      <w:pPr>
        <w:rPr>
          <w:kern w:val="0"/>
          <w14:ligatures w14:val="none"/>
        </w:rPr>
      </w:pPr>
      <w:r>
        <w:rPr>
          <w:rFonts w:hint="eastAsia"/>
        </w:rPr>
        <w:t xml:space="preserve">MassHealth </w:t>
      </w:r>
      <w:r>
        <w:rPr>
          <w:rFonts w:hint="eastAsia"/>
        </w:rPr>
        <w:t>目前为四个群体的人提供连续资格：</w:t>
      </w:r>
      <w:r>
        <w:rPr>
          <w:rFonts w:hint="eastAsia"/>
        </w:rPr>
        <w:t xml:space="preserve">1. </w:t>
      </w:r>
      <w:r>
        <w:rPr>
          <w:rFonts w:hint="eastAsia"/>
        </w:rPr>
        <w:t>最近怀孕的会员；</w:t>
      </w:r>
      <w:r>
        <w:rPr>
          <w:rFonts w:hint="eastAsia"/>
        </w:rPr>
        <w:t xml:space="preserve">2. </w:t>
      </w:r>
      <w:r>
        <w:rPr>
          <w:rFonts w:hint="eastAsia"/>
        </w:rPr>
        <w:t>最近从看守所或监狱释放的会员；</w:t>
      </w:r>
      <w:r>
        <w:rPr>
          <w:rFonts w:hint="eastAsia"/>
        </w:rPr>
        <w:t xml:space="preserve">3. 19 </w:t>
      </w:r>
      <w:r>
        <w:rPr>
          <w:rFonts w:hint="eastAsia"/>
        </w:rPr>
        <w:t>岁以下的会员；以及</w:t>
      </w:r>
      <w:r>
        <w:rPr>
          <w:rFonts w:hint="eastAsia"/>
        </w:rPr>
        <w:t xml:space="preserve"> 4. </w:t>
      </w:r>
      <w:r w:rsidR="00AB6C03">
        <w:rPr>
          <w:rFonts w:hint="eastAsia"/>
        </w:rPr>
        <w:t>经</w:t>
      </w:r>
      <w:r>
        <w:rPr>
          <w:rFonts w:hint="eastAsia"/>
        </w:rPr>
        <w:t>确认</w:t>
      </w:r>
      <w:r w:rsidR="00AB6C03">
        <w:rPr>
          <w:rFonts w:hint="eastAsia"/>
        </w:rPr>
        <w:t>的</w:t>
      </w:r>
      <w:r>
        <w:rPr>
          <w:rFonts w:hint="eastAsia"/>
        </w:rPr>
        <w:t>长期无家可归者会员。如果</w:t>
      </w:r>
      <w:r>
        <w:rPr>
          <w:rFonts w:hint="eastAsia"/>
        </w:rPr>
        <w:t xml:space="preserve"> MassHealth </w:t>
      </w:r>
      <w:r>
        <w:rPr>
          <w:rFonts w:hint="eastAsia"/>
        </w:rPr>
        <w:t>会员在马萨诸塞州无家可归者管理信息系统中保留六个月或更长时间，则被确认为“长期无家可归者”。</w:t>
      </w:r>
    </w:p>
    <w:p w14:paraId="4CA8996E" w14:textId="798C6F4A" w:rsidR="00A87FCB" w:rsidRPr="00FA1DB3" w:rsidRDefault="00A87FCB" w:rsidP="009E64D1">
      <w:pPr>
        <w:pStyle w:val="Heading2"/>
        <w:rPr>
          <w:kern w:val="0"/>
          <w14:ligatures w14:val="none"/>
        </w:rPr>
      </w:pPr>
      <w:r>
        <w:rPr>
          <w:rFonts w:hint="eastAsia"/>
        </w:rPr>
        <w:t>连续资格群体和保险长度</w:t>
      </w:r>
    </w:p>
    <w:p w14:paraId="405CAD7A" w14:textId="64B9A29F" w:rsidR="00090A76" w:rsidRPr="00FA1DB3" w:rsidRDefault="00655284" w:rsidP="00FA1DB3">
      <w:pPr>
        <w:pStyle w:val="ListParagraph"/>
        <w:numPr>
          <w:ilvl w:val="0"/>
          <w:numId w:val="1"/>
        </w:numPr>
        <w:rPr>
          <w:kern w:val="0"/>
          <w14:ligatures w14:val="none"/>
        </w:rPr>
      </w:pPr>
      <w:r>
        <w:rPr>
          <w:rFonts w:hint="eastAsia"/>
          <w:b/>
          <w:color w:val="000000"/>
        </w:rPr>
        <w:t>最近怀孕的会员：</w:t>
      </w:r>
      <w:r>
        <w:rPr>
          <w:rFonts w:hint="eastAsia"/>
        </w:rPr>
        <w:t>为怀孕结束后的会员提供</w:t>
      </w:r>
      <w:r>
        <w:rPr>
          <w:rFonts w:hint="eastAsia"/>
        </w:rPr>
        <w:t xml:space="preserve"> 12 </w:t>
      </w:r>
      <w:r>
        <w:rPr>
          <w:rFonts w:hint="eastAsia"/>
        </w:rPr>
        <w:t>个月的连续资格；</w:t>
      </w:r>
    </w:p>
    <w:p w14:paraId="58F6C622" w14:textId="38B832D1" w:rsidR="00E73EBD" w:rsidRPr="00FA1DB3" w:rsidRDefault="00090A76" w:rsidP="00E73EBD">
      <w:pPr>
        <w:pStyle w:val="ListParagraph"/>
        <w:numPr>
          <w:ilvl w:val="0"/>
          <w:numId w:val="1"/>
        </w:numPr>
        <w:rPr>
          <w:kern w:val="0"/>
          <w14:ligatures w14:val="none"/>
        </w:rPr>
      </w:pPr>
      <w:r>
        <w:rPr>
          <w:rFonts w:hint="eastAsia"/>
          <w:b/>
        </w:rPr>
        <w:t>最近从看守所或监狱释放的会员：</w:t>
      </w:r>
      <w:r>
        <w:rPr>
          <w:rFonts w:hint="eastAsia"/>
        </w:rPr>
        <w:t>为</w:t>
      </w:r>
      <w:r>
        <w:rPr>
          <w:rFonts w:hint="eastAsia"/>
        </w:rPr>
        <w:t xml:space="preserve"> 19-64 </w:t>
      </w:r>
      <w:r>
        <w:rPr>
          <w:rFonts w:hint="eastAsia"/>
        </w:rPr>
        <w:t>岁的成年人从看守所或监狱释放返回社区后的第一年提供</w:t>
      </w:r>
      <w:r>
        <w:rPr>
          <w:rFonts w:hint="eastAsia"/>
        </w:rPr>
        <w:t xml:space="preserve"> 12 </w:t>
      </w:r>
      <w:r>
        <w:rPr>
          <w:rFonts w:hint="eastAsia"/>
        </w:rPr>
        <w:t>个月的连续资格；</w:t>
      </w:r>
    </w:p>
    <w:p w14:paraId="69D331FB" w14:textId="77777777" w:rsidR="005566F3" w:rsidRPr="00FA1DB3" w:rsidRDefault="00414C52" w:rsidP="00E73EBD">
      <w:pPr>
        <w:pStyle w:val="ListParagraph"/>
        <w:numPr>
          <w:ilvl w:val="0"/>
          <w:numId w:val="1"/>
        </w:numPr>
        <w:rPr>
          <w:kern w:val="0"/>
          <w14:ligatures w14:val="none"/>
        </w:rPr>
      </w:pPr>
      <w:r>
        <w:rPr>
          <w:rFonts w:hint="eastAsia"/>
          <w:b/>
        </w:rPr>
        <w:t>19</w:t>
      </w:r>
      <w:r>
        <w:rPr>
          <w:rFonts w:hint="eastAsia"/>
          <w:b/>
        </w:rPr>
        <w:t>岁以下的会员：</w:t>
      </w:r>
      <w:r>
        <w:rPr>
          <w:rFonts w:hint="eastAsia"/>
        </w:rPr>
        <w:t>为</w:t>
      </w:r>
      <w:r>
        <w:rPr>
          <w:rFonts w:hint="eastAsia"/>
        </w:rPr>
        <w:t xml:space="preserve"> 19 </w:t>
      </w:r>
      <w:r>
        <w:rPr>
          <w:rFonts w:hint="eastAsia"/>
        </w:rPr>
        <w:t>岁以下的会员提供</w:t>
      </w:r>
      <w:r>
        <w:rPr>
          <w:rFonts w:hint="eastAsia"/>
        </w:rPr>
        <w:t xml:space="preserve"> 12 </w:t>
      </w:r>
      <w:r>
        <w:rPr>
          <w:rFonts w:hint="eastAsia"/>
        </w:rPr>
        <w:t>个月的连续资格；以及</w:t>
      </w:r>
    </w:p>
    <w:p w14:paraId="74C93C23" w14:textId="0D825ED6" w:rsidR="005566F3" w:rsidRPr="00FA1DB3" w:rsidRDefault="005566F3" w:rsidP="005566F3">
      <w:pPr>
        <w:pStyle w:val="ListParagraph"/>
        <w:numPr>
          <w:ilvl w:val="0"/>
          <w:numId w:val="1"/>
        </w:numPr>
        <w:rPr>
          <w:kern w:val="0"/>
          <w14:ligatures w14:val="none"/>
        </w:rPr>
      </w:pPr>
      <w:r>
        <w:rPr>
          <w:rFonts w:hint="eastAsia"/>
          <w:b/>
        </w:rPr>
        <w:t>经确认的长期无家可归者会员：</w:t>
      </w:r>
      <w:r>
        <w:rPr>
          <w:rFonts w:hint="eastAsia"/>
        </w:rPr>
        <w:t>向经确认的无家可归者且年龄在</w:t>
      </w:r>
      <w:r>
        <w:rPr>
          <w:rFonts w:hint="eastAsia"/>
        </w:rPr>
        <w:t xml:space="preserve"> 19-64 </w:t>
      </w:r>
      <w:r>
        <w:rPr>
          <w:rFonts w:hint="eastAsia"/>
        </w:rPr>
        <w:t>岁的成年人提供</w:t>
      </w:r>
      <w:r>
        <w:rPr>
          <w:rFonts w:hint="eastAsia"/>
        </w:rPr>
        <w:t xml:space="preserve"> 24 </w:t>
      </w:r>
      <w:r>
        <w:rPr>
          <w:rFonts w:hint="eastAsia"/>
        </w:rPr>
        <w:t>个月的连续资格。</w:t>
      </w:r>
    </w:p>
    <w:p w14:paraId="40BD0086" w14:textId="77777777" w:rsidR="00386FBD" w:rsidRPr="00FA1DB3" w:rsidRDefault="00386FBD" w:rsidP="00C21FE7">
      <w:pPr>
        <w:pStyle w:val="Heading2"/>
        <w:rPr>
          <w:kern w:val="0"/>
          <w14:ligatures w14:val="none"/>
        </w:rPr>
      </w:pPr>
    </w:p>
    <w:p w14:paraId="09C464FD" w14:textId="05EF4CF0" w:rsidR="00386FBD" w:rsidRPr="00FA1DB3" w:rsidRDefault="00420EEB" w:rsidP="00C21FE7">
      <w:pPr>
        <w:pStyle w:val="Heading2"/>
        <w:rPr>
          <w:kern w:val="0"/>
          <w14:ligatures w14:val="none"/>
        </w:rPr>
      </w:pPr>
      <w:r>
        <w:rPr>
          <w:rFonts w:hint="eastAsia"/>
        </w:rPr>
        <w:t>请务必通知</w:t>
      </w:r>
      <w:r>
        <w:rPr>
          <w:rFonts w:hint="eastAsia"/>
        </w:rPr>
        <w:t xml:space="preserve"> MassHealth </w:t>
      </w:r>
      <w:r>
        <w:rPr>
          <w:rFonts w:hint="eastAsia"/>
        </w:rPr>
        <w:t>您已怀孕，以便获得本项保险！</w:t>
      </w:r>
    </w:p>
    <w:p w14:paraId="353DC818" w14:textId="77777777" w:rsidR="00386FBD" w:rsidRPr="00FA1DB3" w:rsidRDefault="00386FBD" w:rsidP="00C21FE7">
      <w:pPr>
        <w:pStyle w:val="Heading2"/>
        <w:rPr>
          <w:kern w:val="0"/>
          <w14:ligatures w14:val="none"/>
        </w:rPr>
      </w:pPr>
    </w:p>
    <w:p w14:paraId="09BC96F2" w14:textId="40A08F8B" w:rsidR="00C21FE7" w:rsidRPr="00FA1DB3" w:rsidRDefault="00C21FE7" w:rsidP="00C21FE7">
      <w:pPr>
        <w:pStyle w:val="Heading2"/>
        <w:rPr>
          <w:kern w:val="0"/>
          <w14:ligatures w14:val="none"/>
        </w:rPr>
      </w:pPr>
      <w:r>
        <w:rPr>
          <w:rFonts w:hint="eastAsia"/>
        </w:rPr>
        <w:t>连续资格何时终止？</w:t>
      </w:r>
    </w:p>
    <w:p w14:paraId="24DB8034" w14:textId="12CA6213" w:rsidR="00474A0A" w:rsidRPr="00FA1DB3" w:rsidRDefault="00474A0A" w:rsidP="00386FBD">
      <w:pPr>
        <w:rPr>
          <w:kern w:val="0"/>
          <w14:ligatures w14:val="none"/>
        </w:rPr>
      </w:pPr>
      <w:r>
        <w:rPr>
          <w:rFonts w:hint="eastAsia"/>
        </w:rPr>
        <w:t>有连续资格的会员无论在整个连续资格期内发生什么变化，都将继续享受保险，除非最初的资格确定不正确，或者他们年龄超过限制、死亡、搬出本州或请求取消资格。</w:t>
      </w:r>
    </w:p>
    <w:p w14:paraId="578E3F28" w14:textId="6AAFA2E8" w:rsidR="007D103F" w:rsidRPr="00FA1DB3" w:rsidRDefault="00E73EBD" w:rsidP="009E64D1">
      <w:pPr>
        <w:pStyle w:val="Heading2"/>
        <w:rPr>
          <w:kern w:val="0"/>
          <w14:ligatures w14:val="none"/>
        </w:rPr>
      </w:pPr>
      <w:r>
        <w:rPr>
          <w:rFonts w:hint="eastAsia"/>
        </w:rPr>
        <w:t>连续资格的福利是什么？</w:t>
      </w:r>
    </w:p>
    <w:p w14:paraId="16C1C6F3" w14:textId="198B5626" w:rsidR="00BF127B" w:rsidRPr="00FA1DB3" w:rsidRDefault="00BF127B" w:rsidP="00FA1DB3">
      <w:pPr>
        <w:pStyle w:val="xmsonormal"/>
        <w:numPr>
          <w:ilvl w:val="0"/>
          <w:numId w:val="9"/>
        </w:numPr>
        <w:shd w:val="clear" w:color="auto" w:fill="FFFFFF"/>
        <w:spacing w:before="0" w:beforeAutospacing="0" w:after="0" w:afterAutospacing="0"/>
        <w:ind w:left="360"/>
        <w:rPr>
          <w:rFonts w:asciiTheme="minorHAnsi" w:eastAsiaTheme="minorEastAsia" w:hAnsiTheme="minorHAnsi" w:cs="Calibri"/>
          <w:color w:val="242424"/>
          <w:sz w:val="22"/>
          <w:szCs w:val="22"/>
        </w:rPr>
      </w:pPr>
      <w:r>
        <w:rPr>
          <w:rFonts w:asciiTheme="minorHAnsi" w:eastAsiaTheme="minorEastAsia" w:hAnsiTheme="minorHAnsi" w:hint="eastAsia"/>
          <w:color w:val="242424"/>
          <w:sz w:val="22"/>
          <w:bdr w:val="none" w:sz="0" w:space="0" w:color="auto" w:frame="1"/>
        </w:rPr>
        <w:t>改善短期和长期健康状况和福祉；</w:t>
      </w:r>
    </w:p>
    <w:p w14:paraId="76264A12" w14:textId="1646F9B0" w:rsidR="00B646A5" w:rsidRPr="00FA1DB3" w:rsidRDefault="002A008A" w:rsidP="00FA1DB3">
      <w:pPr>
        <w:pStyle w:val="xmsonormal"/>
        <w:numPr>
          <w:ilvl w:val="0"/>
          <w:numId w:val="9"/>
        </w:numPr>
        <w:shd w:val="clear" w:color="auto" w:fill="FFFFFF"/>
        <w:spacing w:before="0" w:beforeAutospacing="0" w:after="0" w:afterAutospacing="0"/>
        <w:ind w:left="360"/>
        <w:rPr>
          <w:rFonts w:asciiTheme="minorHAnsi" w:eastAsiaTheme="minorEastAsia" w:hAnsiTheme="minorHAnsi" w:cs="Calibri"/>
          <w:color w:val="242424"/>
          <w:sz w:val="22"/>
          <w:szCs w:val="22"/>
          <w:bdr w:val="none" w:sz="0" w:space="0" w:color="auto" w:frame="1"/>
        </w:rPr>
      </w:pPr>
      <w:r>
        <w:rPr>
          <w:rFonts w:asciiTheme="minorHAnsi" w:eastAsiaTheme="minorEastAsia" w:hAnsiTheme="minorHAnsi" w:hint="eastAsia"/>
          <w:color w:val="242424"/>
          <w:sz w:val="22"/>
          <w:bdr w:val="none" w:sz="0" w:space="0" w:color="auto" w:frame="1"/>
        </w:rPr>
        <w:t>降低</w:t>
      </w:r>
      <w:r w:rsidR="00B646A5">
        <w:rPr>
          <w:rFonts w:asciiTheme="minorHAnsi" w:eastAsiaTheme="minorEastAsia" w:hAnsiTheme="minorHAnsi" w:hint="eastAsia"/>
          <w:color w:val="242424"/>
          <w:sz w:val="22"/>
          <w:bdr w:val="none" w:sz="0" w:space="0" w:color="auto" w:frame="1"/>
        </w:rPr>
        <w:t>家庭收入意外变化时产生负面影响的风险；</w:t>
      </w:r>
    </w:p>
    <w:p w14:paraId="715931FA" w14:textId="5A19034A" w:rsidR="00BF127B" w:rsidRPr="00FA1DB3" w:rsidRDefault="00BF127B" w:rsidP="00FA1DB3">
      <w:pPr>
        <w:pStyle w:val="xmsonormal"/>
        <w:numPr>
          <w:ilvl w:val="0"/>
          <w:numId w:val="9"/>
        </w:numPr>
        <w:shd w:val="clear" w:color="auto" w:fill="FFFFFF"/>
        <w:spacing w:before="0" w:beforeAutospacing="0" w:after="0" w:afterAutospacing="0"/>
        <w:ind w:left="360"/>
        <w:rPr>
          <w:rFonts w:asciiTheme="minorHAnsi" w:eastAsiaTheme="minorEastAsia" w:hAnsiTheme="minorHAnsi" w:cs="Calibri"/>
          <w:color w:val="242424"/>
          <w:sz w:val="22"/>
          <w:szCs w:val="22"/>
        </w:rPr>
      </w:pPr>
      <w:r>
        <w:rPr>
          <w:rFonts w:asciiTheme="minorHAnsi" w:eastAsiaTheme="minorEastAsia" w:hAnsiTheme="minorHAnsi" w:hint="eastAsia"/>
          <w:color w:val="242424"/>
          <w:sz w:val="22"/>
          <w:bdr w:val="none" w:sz="0" w:space="0" w:color="auto" w:frame="1"/>
        </w:rPr>
        <w:t>促进健康公平；</w:t>
      </w:r>
    </w:p>
    <w:p w14:paraId="53AA38D4" w14:textId="0CA00FF8" w:rsidR="00386FBD" w:rsidRPr="00FA1DB3" w:rsidRDefault="00386FBD" w:rsidP="00FA1DB3">
      <w:pPr>
        <w:pStyle w:val="xmsonormal"/>
        <w:numPr>
          <w:ilvl w:val="0"/>
          <w:numId w:val="9"/>
        </w:numPr>
        <w:shd w:val="clear" w:color="auto" w:fill="FFFFFF"/>
        <w:spacing w:before="0" w:beforeAutospacing="0" w:after="0" w:afterAutospacing="0"/>
        <w:ind w:left="360"/>
        <w:rPr>
          <w:rFonts w:asciiTheme="minorHAnsi" w:eastAsiaTheme="minorEastAsia" w:hAnsiTheme="minorHAnsi" w:cs="Calibri"/>
          <w:color w:val="242424"/>
          <w:sz w:val="22"/>
          <w:szCs w:val="22"/>
        </w:rPr>
      </w:pPr>
      <w:r>
        <w:rPr>
          <w:rFonts w:asciiTheme="minorHAnsi" w:eastAsiaTheme="minorEastAsia" w:hAnsiTheme="minorHAnsi" w:hint="eastAsia"/>
          <w:color w:val="242424"/>
          <w:sz w:val="22"/>
          <w:bdr w:val="none" w:sz="0" w:space="0" w:color="auto" w:frame="1"/>
        </w:rPr>
        <w:t>推动更高效的医疗保健支出；</w:t>
      </w:r>
    </w:p>
    <w:p w14:paraId="05DF2E39" w14:textId="709F2CD7" w:rsidR="00BF127B" w:rsidRPr="00FA1DB3" w:rsidRDefault="00BF127B" w:rsidP="00FA1DB3">
      <w:pPr>
        <w:pStyle w:val="xmsonormal"/>
        <w:numPr>
          <w:ilvl w:val="0"/>
          <w:numId w:val="8"/>
        </w:numPr>
        <w:shd w:val="clear" w:color="auto" w:fill="FFFFFF"/>
        <w:spacing w:before="0" w:beforeAutospacing="0" w:after="0" w:afterAutospacing="0"/>
        <w:ind w:left="360"/>
        <w:rPr>
          <w:rFonts w:asciiTheme="minorHAnsi" w:eastAsiaTheme="minorEastAsia" w:hAnsiTheme="minorHAnsi" w:cs="Calibri"/>
          <w:color w:val="242424"/>
          <w:sz w:val="22"/>
          <w:szCs w:val="22"/>
        </w:rPr>
      </w:pPr>
      <w:r>
        <w:rPr>
          <w:rFonts w:asciiTheme="minorHAnsi" w:eastAsiaTheme="minorEastAsia" w:hAnsiTheme="minorHAnsi" w:hint="eastAsia"/>
          <w:color w:val="242424"/>
          <w:sz w:val="22"/>
          <w:bdr w:val="none" w:sz="0" w:space="0" w:color="auto" w:frame="1"/>
        </w:rPr>
        <w:t>减少行政负担和成本；</w:t>
      </w:r>
    </w:p>
    <w:p w14:paraId="5DFCF17C" w14:textId="739147A6" w:rsidR="00BF127B" w:rsidRPr="00FA1DB3" w:rsidRDefault="00BF127B" w:rsidP="00FA1DB3">
      <w:pPr>
        <w:pStyle w:val="xmsonormal"/>
        <w:numPr>
          <w:ilvl w:val="0"/>
          <w:numId w:val="9"/>
        </w:numPr>
        <w:shd w:val="clear" w:color="auto" w:fill="FFFFFF"/>
        <w:spacing w:before="0" w:beforeAutospacing="0" w:after="0" w:afterAutospacing="0"/>
        <w:ind w:left="360"/>
        <w:rPr>
          <w:rFonts w:asciiTheme="minorHAnsi" w:eastAsiaTheme="minorEastAsia" w:hAnsiTheme="minorHAnsi" w:cs="Calibri"/>
          <w:color w:val="242424"/>
          <w:sz w:val="22"/>
          <w:szCs w:val="22"/>
        </w:rPr>
      </w:pPr>
      <w:r>
        <w:rPr>
          <w:rFonts w:asciiTheme="minorHAnsi" w:eastAsiaTheme="minorEastAsia" w:hAnsiTheme="minorHAnsi" w:hint="eastAsia"/>
          <w:color w:val="242424"/>
          <w:sz w:val="22"/>
          <w:bdr w:val="none" w:sz="0" w:space="0" w:color="auto" w:frame="1"/>
        </w:rPr>
        <w:t>增强</w:t>
      </w:r>
      <w:r>
        <w:rPr>
          <w:rFonts w:asciiTheme="minorHAnsi" w:eastAsiaTheme="minorEastAsia" w:hAnsiTheme="minorHAnsi" w:hint="eastAsia"/>
          <w:color w:val="242424"/>
          <w:sz w:val="22"/>
          <w:bdr w:val="none" w:sz="0" w:space="0" w:color="auto" w:frame="1"/>
        </w:rPr>
        <w:t xml:space="preserve"> MassHealth </w:t>
      </w:r>
      <w:r>
        <w:rPr>
          <w:rFonts w:asciiTheme="minorHAnsi" w:eastAsiaTheme="minorEastAsia" w:hAnsiTheme="minorHAnsi" w:hint="eastAsia"/>
          <w:color w:val="242424"/>
          <w:sz w:val="22"/>
          <w:bdr w:val="none" w:sz="0" w:space="0" w:color="auto" w:frame="1"/>
        </w:rPr>
        <w:t>全面衡量护理质量的能力；以及</w:t>
      </w:r>
    </w:p>
    <w:p w14:paraId="4BC90567" w14:textId="2776B21A" w:rsidR="00BF127B" w:rsidRPr="00FA1DB3" w:rsidRDefault="00BF127B" w:rsidP="00FA1DB3">
      <w:pPr>
        <w:pStyle w:val="xmsonormal"/>
        <w:numPr>
          <w:ilvl w:val="0"/>
          <w:numId w:val="9"/>
        </w:numPr>
        <w:shd w:val="clear" w:color="auto" w:fill="FFFFFF"/>
        <w:spacing w:before="0" w:beforeAutospacing="0" w:after="0" w:afterAutospacing="0"/>
        <w:ind w:left="360"/>
        <w:rPr>
          <w:rFonts w:asciiTheme="minorHAnsi" w:eastAsiaTheme="minorEastAsia" w:hAnsiTheme="minorHAnsi" w:cs="Calibri"/>
          <w:color w:val="242424"/>
          <w:sz w:val="22"/>
          <w:szCs w:val="22"/>
        </w:rPr>
      </w:pPr>
      <w:r>
        <w:rPr>
          <w:rFonts w:asciiTheme="minorHAnsi" w:eastAsiaTheme="minorEastAsia" w:hAnsiTheme="minorHAnsi" w:hint="eastAsia"/>
          <w:color w:val="242424"/>
          <w:sz w:val="22"/>
          <w:bdr w:val="none" w:sz="0" w:space="0" w:color="auto" w:frame="1"/>
        </w:rPr>
        <w:t>为各州提供更好的工具，使保健计划对质量和改善的健康结果负责。</w:t>
      </w:r>
    </w:p>
    <w:p w14:paraId="128EBDB1" w14:textId="77777777" w:rsidR="000D670A" w:rsidRPr="00FA1DB3" w:rsidRDefault="000D670A" w:rsidP="00E73EBD">
      <w:pPr>
        <w:rPr>
          <w:b/>
          <w:bCs/>
          <w:kern w:val="0"/>
          <w14:ligatures w14:val="none"/>
        </w:rPr>
      </w:pPr>
    </w:p>
    <w:p w14:paraId="6D9A35D2" w14:textId="0B60905C" w:rsidR="009F62A5" w:rsidRPr="00FA1DB3" w:rsidRDefault="00B024D9" w:rsidP="009E64D1">
      <w:pPr>
        <w:pStyle w:val="Heading2"/>
        <w:rPr>
          <w:kern w:val="0"/>
          <w14:ligatures w14:val="none"/>
        </w:rPr>
      </w:pPr>
      <w:r>
        <w:rPr>
          <w:rFonts w:hint="eastAsia"/>
        </w:rPr>
        <w:t>连续资格是一项个人福利！</w:t>
      </w:r>
    </w:p>
    <w:p w14:paraId="451DA854" w14:textId="5BB1F89A" w:rsidR="00B024D9" w:rsidRPr="00FA1DB3" w:rsidRDefault="00B024D9" w:rsidP="006E63A5">
      <w:pPr>
        <w:rPr>
          <w:b/>
          <w:bCs/>
          <w:kern w:val="0"/>
          <w14:ligatures w14:val="none"/>
        </w:rPr>
      </w:pPr>
      <w:r>
        <w:rPr>
          <w:rFonts w:hint="eastAsia"/>
        </w:rPr>
        <w:lastRenderedPageBreak/>
        <w:t>连续资格适用于个人，而不是该人士的整个家庭。</w:t>
      </w:r>
    </w:p>
    <w:p w14:paraId="0BF10167" w14:textId="25881C42" w:rsidR="004069DF" w:rsidRPr="00FA1DB3" w:rsidRDefault="00B024D9" w:rsidP="006E63A5">
      <w:pPr>
        <w:rPr>
          <w:kern w:val="0"/>
          <w14:ligatures w14:val="none"/>
        </w:rPr>
      </w:pPr>
      <w:r>
        <w:rPr>
          <w:rFonts w:hint="eastAsia"/>
        </w:rPr>
        <w:t>没有连续资格的家庭成员必须继续报告变化、回复信息请求并完成</w:t>
      </w:r>
      <w:r>
        <w:rPr>
          <w:rFonts w:hint="eastAsia"/>
        </w:rPr>
        <w:t xml:space="preserve"> MassHealth </w:t>
      </w:r>
      <w:r>
        <w:rPr>
          <w:rFonts w:hint="eastAsia"/>
        </w:rPr>
        <w:t>续保和其他请求，否则他们将面临失去保险的风险。</w:t>
      </w:r>
    </w:p>
    <w:p w14:paraId="24A4FB38" w14:textId="5D7CE23A" w:rsidR="00631671" w:rsidRPr="00FA1DB3" w:rsidRDefault="00386FBD" w:rsidP="009E64D1">
      <w:pPr>
        <w:pStyle w:val="Heading2"/>
        <w:rPr>
          <w:kern w:val="0"/>
          <w14:ligatures w14:val="none"/>
        </w:rPr>
      </w:pPr>
      <w:r>
        <w:rPr>
          <w:rFonts w:hint="eastAsia"/>
        </w:rPr>
        <w:t>有问题吗？</w:t>
      </w:r>
    </w:p>
    <w:p w14:paraId="405138E4" w14:textId="68465521" w:rsidR="00631671" w:rsidRPr="00FA1DB3" w:rsidRDefault="00631671" w:rsidP="00631671">
      <w:pPr>
        <w:rPr>
          <w:b/>
          <w:bCs/>
          <w:kern w:val="0"/>
          <w14:ligatures w14:val="none"/>
        </w:rPr>
      </w:pPr>
      <w:r>
        <w:rPr>
          <w:rFonts w:hint="eastAsia"/>
          <w:color w:val="000000"/>
        </w:rPr>
        <w:t>请打电话给</w:t>
      </w:r>
      <w:r>
        <w:rPr>
          <w:rFonts w:hint="eastAsia"/>
          <w:color w:val="000000"/>
        </w:rPr>
        <w:t xml:space="preserve"> MassHealth</w:t>
      </w:r>
      <w:r>
        <w:rPr>
          <w:rFonts w:hint="eastAsia"/>
          <w:color w:val="000000"/>
        </w:rPr>
        <w:t>，电话号码</w:t>
      </w:r>
      <w:r>
        <w:rPr>
          <w:rFonts w:hint="eastAsia"/>
          <w:color w:val="000000"/>
        </w:rPr>
        <w:t xml:space="preserve"> </w:t>
      </w:r>
      <w:r>
        <w:rPr>
          <w:rFonts w:hint="eastAsia"/>
          <w:b/>
          <w:color w:val="000000"/>
        </w:rPr>
        <w:t>(800) 841-2900</w:t>
      </w:r>
      <w:r>
        <w:rPr>
          <w:rFonts w:hint="eastAsia"/>
          <w:color w:val="000000"/>
        </w:rPr>
        <w:t>，</w:t>
      </w:r>
      <w:r>
        <w:rPr>
          <w:rFonts w:hint="eastAsia"/>
          <w:color w:val="000000"/>
        </w:rPr>
        <w:t>TDD/TTY: 711</w:t>
      </w:r>
      <w:r>
        <w:rPr>
          <w:rFonts w:hint="eastAsia"/>
          <w:color w:val="000000"/>
        </w:rPr>
        <w:t>。服务代表星期一至星期五上午</w:t>
      </w:r>
      <w:r>
        <w:rPr>
          <w:rFonts w:hint="eastAsia"/>
          <w:color w:val="000000"/>
        </w:rPr>
        <w:t xml:space="preserve"> 8 </w:t>
      </w:r>
      <w:r>
        <w:rPr>
          <w:rFonts w:hint="eastAsia"/>
          <w:color w:val="000000"/>
        </w:rPr>
        <w:t>时至下午</w:t>
      </w:r>
      <w:r>
        <w:rPr>
          <w:rFonts w:hint="eastAsia"/>
          <w:color w:val="000000"/>
        </w:rPr>
        <w:t xml:space="preserve"> 5 </w:t>
      </w:r>
      <w:r>
        <w:rPr>
          <w:rFonts w:hint="eastAsia"/>
          <w:color w:val="000000"/>
        </w:rPr>
        <w:t>时可接听电话。</w:t>
      </w:r>
    </w:p>
    <w:sectPr w:rsidR="00631671" w:rsidRPr="00FA1D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4AE83" w14:textId="77777777" w:rsidR="00025FA5" w:rsidRDefault="00025FA5" w:rsidP="007F25A6">
      <w:pPr>
        <w:spacing w:after="0" w:line="240" w:lineRule="auto"/>
      </w:pPr>
      <w:r>
        <w:separator/>
      </w:r>
    </w:p>
  </w:endnote>
  <w:endnote w:type="continuationSeparator" w:id="0">
    <w:p w14:paraId="010A64D6" w14:textId="77777777" w:rsidR="00025FA5" w:rsidRDefault="00025FA5"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NeueLT Std Blk Cn">
    <w:panose1 w:val="020B080603070204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5F7D" w14:textId="5575EA08" w:rsidR="007F25A6" w:rsidRPr="007F25A6" w:rsidRDefault="007F25A6" w:rsidP="007F25A6">
    <w:pPr>
      <w:pStyle w:val="Footer"/>
      <w:rPr>
        <w:sz w:val="18"/>
        <w:szCs w:val="18"/>
      </w:rPr>
    </w:pPr>
    <w:r>
      <w:rPr>
        <w:rFonts w:hint="eastAsia"/>
        <w:sz w:val="18"/>
      </w:rPr>
      <w:t>CE-</w:t>
    </w:r>
    <w:proofErr w:type="spellStart"/>
    <w:r w:rsidR="00123137">
      <w:rPr>
        <w:sz w:val="18"/>
      </w:rPr>
      <w:t>ZH</w:t>
    </w:r>
    <w:proofErr w:type="spellEnd"/>
    <w:r w:rsidR="00123137">
      <w:rPr>
        <w:sz w:val="18"/>
      </w:rPr>
      <w:t>-CHS-</w:t>
    </w:r>
    <w:r>
      <w:rPr>
        <w:rFonts w:hint="eastAsia"/>
        <w:sz w:val="18"/>
      </w:rPr>
      <w:t>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4E913" w14:textId="77777777" w:rsidR="00025FA5" w:rsidRDefault="00025FA5" w:rsidP="007F25A6">
      <w:pPr>
        <w:spacing w:after="0" w:line="240" w:lineRule="auto"/>
      </w:pPr>
      <w:r>
        <w:separator/>
      </w:r>
    </w:p>
  </w:footnote>
  <w:footnote w:type="continuationSeparator" w:id="0">
    <w:p w14:paraId="76DF325E" w14:textId="77777777" w:rsidR="00025FA5" w:rsidRDefault="00025FA5" w:rsidP="007F2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484"/>
    <w:multiLevelType w:val="hybridMultilevel"/>
    <w:tmpl w:val="DA7E9AAC"/>
    <w:lvl w:ilvl="0" w:tplc="0142A796">
      <w:numFmt w:val="bullet"/>
      <w:lvlText w:val="•"/>
      <w:lvlJc w:val="left"/>
      <w:pPr>
        <w:ind w:left="720" w:hanging="360"/>
      </w:pPr>
      <w:rPr>
        <w:rFonts w:ascii="Aptos" w:eastAsia="Times New Roman" w:hAnsi="Aptos"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F1769C3"/>
    <w:multiLevelType w:val="hybridMultilevel"/>
    <w:tmpl w:val="79E81E90"/>
    <w:lvl w:ilvl="0" w:tplc="F8104AAE">
      <w:start w:val="1"/>
      <w:numFmt w:val="bullet"/>
      <w:lvlText w:val="•"/>
      <w:lvlJc w:val="left"/>
      <w:pPr>
        <w:tabs>
          <w:tab w:val="num" w:pos="720"/>
        </w:tabs>
        <w:ind w:left="720" w:hanging="360"/>
      </w:pPr>
      <w:rPr>
        <w:rFonts w:ascii="Arial" w:hAnsi="Arial" w:hint="default"/>
      </w:rPr>
    </w:lvl>
    <w:lvl w:ilvl="1" w:tplc="77821D8A" w:tentative="1">
      <w:start w:val="1"/>
      <w:numFmt w:val="bullet"/>
      <w:lvlText w:val="•"/>
      <w:lvlJc w:val="left"/>
      <w:pPr>
        <w:tabs>
          <w:tab w:val="num" w:pos="1440"/>
        </w:tabs>
        <w:ind w:left="1440" w:hanging="360"/>
      </w:pPr>
      <w:rPr>
        <w:rFonts w:ascii="Arial" w:hAnsi="Arial" w:hint="default"/>
      </w:rPr>
    </w:lvl>
    <w:lvl w:ilvl="2" w:tplc="89E229AA" w:tentative="1">
      <w:start w:val="1"/>
      <w:numFmt w:val="bullet"/>
      <w:lvlText w:val="•"/>
      <w:lvlJc w:val="left"/>
      <w:pPr>
        <w:tabs>
          <w:tab w:val="num" w:pos="2160"/>
        </w:tabs>
        <w:ind w:left="2160" w:hanging="360"/>
      </w:pPr>
      <w:rPr>
        <w:rFonts w:ascii="Arial" w:hAnsi="Arial" w:hint="default"/>
      </w:rPr>
    </w:lvl>
    <w:lvl w:ilvl="3" w:tplc="D460EC3C" w:tentative="1">
      <w:start w:val="1"/>
      <w:numFmt w:val="bullet"/>
      <w:lvlText w:val="•"/>
      <w:lvlJc w:val="left"/>
      <w:pPr>
        <w:tabs>
          <w:tab w:val="num" w:pos="2880"/>
        </w:tabs>
        <w:ind w:left="2880" w:hanging="360"/>
      </w:pPr>
      <w:rPr>
        <w:rFonts w:ascii="Arial" w:hAnsi="Arial" w:hint="default"/>
      </w:rPr>
    </w:lvl>
    <w:lvl w:ilvl="4" w:tplc="620CBECA" w:tentative="1">
      <w:start w:val="1"/>
      <w:numFmt w:val="bullet"/>
      <w:lvlText w:val="•"/>
      <w:lvlJc w:val="left"/>
      <w:pPr>
        <w:tabs>
          <w:tab w:val="num" w:pos="3600"/>
        </w:tabs>
        <w:ind w:left="3600" w:hanging="360"/>
      </w:pPr>
      <w:rPr>
        <w:rFonts w:ascii="Arial" w:hAnsi="Arial" w:hint="default"/>
      </w:rPr>
    </w:lvl>
    <w:lvl w:ilvl="5" w:tplc="D3D2A11E" w:tentative="1">
      <w:start w:val="1"/>
      <w:numFmt w:val="bullet"/>
      <w:lvlText w:val="•"/>
      <w:lvlJc w:val="left"/>
      <w:pPr>
        <w:tabs>
          <w:tab w:val="num" w:pos="4320"/>
        </w:tabs>
        <w:ind w:left="4320" w:hanging="360"/>
      </w:pPr>
      <w:rPr>
        <w:rFonts w:ascii="Arial" w:hAnsi="Arial" w:hint="default"/>
      </w:rPr>
    </w:lvl>
    <w:lvl w:ilvl="6" w:tplc="A694F844" w:tentative="1">
      <w:start w:val="1"/>
      <w:numFmt w:val="bullet"/>
      <w:lvlText w:val="•"/>
      <w:lvlJc w:val="left"/>
      <w:pPr>
        <w:tabs>
          <w:tab w:val="num" w:pos="5040"/>
        </w:tabs>
        <w:ind w:left="5040" w:hanging="360"/>
      </w:pPr>
      <w:rPr>
        <w:rFonts w:ascii="Arial" w:hAnsi="Arial" w:hint="default"/>
      </w:rPr>
    </w:lvl>
    <w:lvl w:ilvl="7" w:tplc="E6862C14" w:tentative="1">
      <w:start w:val="1"/>
      <w:numFmt w:val="bullet"/>
      <w:lvlText w:val="•"/>
      <w:lvlJc w:val="left"/>
      <w:pPr>
        <w:tabs>
          <w:tab w:val="num" w:pos="5760"/>
        </w:tabs>
        <w:ind w:left="5760" w:hanging="360"/>
      </w:pPr>
      <w:rPr>
        <w:rFonts w:ascii="Arial" w:hAnsi="Arial" w:hint="default"/>
      </w:rPr>
    </w:lvl>
    <w:lvl w:ilvl="8" w:tplc="6EC04B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02152E"/>
    <w:multiLevelType w:val="hybridMultilevel"/>
    <w:tmpl w:val="5866B80C"/>
    <w:lvl w:ilvl="0" w:tplc="18E4464C">
      <w:start w:val="1"/>
      <w:numFmt w:val="bullet"/>
      <w:lvlText w:val="o"/>
      <w:lvlJc w:val="left"/>
      <w:pPr>
        <w:tabs>
          <w:tab w:val="num" w:pos="720"/>
        </w:tabs>
        <w:ind w:left="720" w:hanging="360"/>
      </w:pPr>
      <w:rPr>
        <w:rFonts w:ascii="Courier New" w:hAnsi="Courier New" w:hint="default"/>
      </w:rPr>
    </w:lvl>
    <w:lvl w:ilvl="1" w:tplc="1DDCDE20" w:tentative="1">
      <w:start w:val="1"/>
      <w:numFmt w:val="bullet"/>
      <w:lvlText w:val="o"/>
      <w:lvlJc w:val="left"/>
      <w:pPr>
        <w:tabs>
          <w:tab w:val="num" w:pos="1440"/>
        </w:tabs>
        <w:ind w:left="1440" w:hanging="360"/>
      </w:pPr>
      <w:rPr>
        <w:rFonts w:ascii="Courier New" w:hAnsi="Courier New" w:hint="default"/>
      </w:rPr>
    </w:lvl>
    <w:lvl w:ilvl="2" w:tplc="1402F296">
      <w:start w:val="1"/>
      <w:numFmt w:val="bullet"/>
      <w:lvlText w:val="o"/>
      <w:lvlJc w:val="left"/>
      <w:pPr>
        <w:tabs>
          <w:tab w:val="num" w:pos="2160"/>
        </w:tabs>
        <w:ind w:left="2160" w:hanging="360"/>
      </w:pPr>
      <w:rPr>
        <w:rFonts w:ascii="Courier New" w:hAnsi="Courier New" w:hint="default"/>
      </w:rPr>
    </w:lvl>
    <w:lvl w:ilvl="3" w:tplc="E428617C" w:tentative="1">
      <w:start w:val="1"/>
      <w:numFmt w:val="bullet"/>
      <w:lvlText w:val="o"/>
      <w:lvlJc w:val="left"/>
      <w:pPr>
        <w:tabs>
          <w:tab w:val="num" w:pos="2880"/>
        </w:tabs>
        <w:ind w:left="2880" w:hanging="360"/>
      </w:pPr>
      <w:rPr>
        <w:rFonts w:ascii="Courier New" w:hAnsi="Courier New" w:hint="default"/>
      </w:rPr>
    </w:lvl>
    <w:lvl w:ilvl="4" w:tplc="430C8326" w:tentative="1">
      <w:start w:val="1"/>
      <w:numFmt w:val="bullet"/>
      <w:lvlText w:val="o"/>
      <w:lvlJc w:val="left"/>
      <w:pPr>
        <w:tabs>
          <w:tab w:val="num" w:pos="3600"/>
        </w:tabs>
        <w:ind w:left="3600" w:hanging="360"/>
      </w:pPr>
      <w:rPr>
        <w:rFonts w:ascii="Courier New" w:hAnsi="Courier New" w:hint="default"/>
      </w:rPr>
    </w:lvl>
    <w:lvl w:ilvl="5" w:tplc="C3AAE90E" w:tentative="1">
      <w:start w:val="1"/>
      <w:numFmt w:val="bullet"/>
      <w:lvlText w:val="o"/>
      <w:lvlJc w:val="left"/>
      <w:pPr>
        <w:tabs>
          <w:tab w:val="num" w:pos="4320"/>
        </w:tabs>
        <w:ind w:left="4320" w:hanging="360"/>
      </w:pPr>
      <w:rPr>
        <w:rFonts w:ascii="Courier New" w:hAnsi="Courier New" w:hint="default"/>
      </w:rPr>
    </w:lvl>
    <w:lvl w:ilvl="6" w:tplc="4DE0E1DA" w:tentative="1">
      <w:start w:val="1"/>
      <w:numFmt w:val="bullet"/>
      <w:lvlText w:val="o"/>
      <w:lvlJc w:val="left"/>
      <w:pPr>
        <w:tabs>
          <w:tab w:val="num" w:pos="5040"/>
        </w:tabs>
        <w:ind w:left="5040" w:hanging="360"/>
      </w:pPr>
      <w:rPr>
        <w:rFonts w:ascii="Courier New" w:hAnsi="Courier New" w:hint="default"/>
      </w:rPr>
    </w:lvl>
    <w:lvl w:ilvl="7" w:tplc="0C789BB0" w:tentative="1">
      <w:start w:val="1"/>
      <w:numFmt w:val="bullet"/>
      <w:lvlText w:val="o"/>
      <w:lvlJc w:val="left"/>
      <w:pPr>
        <w:tabs>
          <w:tab w:val="num" w:pos="5760"/>
        </w:tabs>
        <w:ind w:left="5760" w:hanging="360"/>
      </w:pPr>
      <w:rPr>
        <w:rFonts w:ascii="Courier New" w:hAnsi="Courier New" w:hint="default"/>
      </w:rPr>
    </w:lvl>
    <w:lvl w:ilvl="8" w:tplc="535436A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0210E12"/>
    <w:multiLevelType w:val="hybridMultilevel"/>
    <w:tmpl w:val="036EFC4A"/>
    <w:lvl w:ilvl="0" w:tplc="6F4EA34C">
      <w:start w:val="1"/>
      <w:numFmt w:val="bullet"/>
      <w:lvlText w:val="o"/>
      <w:lvlJc w:val="left"/>
      <w:pPr>
        <w:tabs>
          <w:tab w:val="num" w:pos="720"/>
        </w:tabs>
        <w:ind w:left="720" w:hanging="360"/>
      </w:pPr>
      <w:rPr>
        <w:rFonts w:ascii="Courier New" w:hAnsi="Courier New" w:hint="default"/>
      </w:rPr>
    </w:lvl>
    <w:lvl w:ilvl="1" w:tplc="4936F298" w:tentative="1">
      <w:start w:val="1"/>
      <w:numFmt w:val="bullet"/>
      <w:lvlText w:val="o"/>
      <w:lvlJc w:val="left"/>
      <w:pPr>
        <w:tabs>
          <w:tab w:val="num" w:pos="1440"/>
        </w:tabs>
        <w:ind w:left="1440" w:hanging="360"/>
      </w:pPr>
      <w:rPr>
        <w:rFonts w:ascii="Courier New" w:hAnsi="Courier New" w:hint="default"/>
      </w:rPr>
    </w:lvl>
    <w:lvl w:ilvl="2" w:tplc="5BDA1152">
      <w:start w:val="1"/>
      <w:numFmt w:val="bullet"/>
      <w:lvlText w:val="o"/>
      <w:lvlJc w:val="left"/>
      <w:pPr>
        <w:tabs>
          <w:tab w:val="num" w:pos="2160"/>
        </w:tabs>
        <w:ind w:left="2160" w:hanging="360"/>
      </w:pPr>
      <w:rPr>
        <w:rFonts w:ascii="Courier New" w:hAnsi="Courier New" w:hint="default"/>
      </w:rPr>
    </w:lvl>
    <w:lvl w:ilvl="3" w:tplc="FD6469A8" w:tentative="1">
      <w:start w:val="1"/>
      <w:numFmt w:val="bullet"/>
      <w:lvlText w:val="o"/>
      <w:lvlJc w:val="left"/>
      <w:pPr>
        <w:tabs>
          <w:tab w:val="num" w:pos="2880"/>
        </w:tabs>
        <w:ind w:left="2880" w:hanging="360"/>
      </w:pPr>
      <w:rPr>
        <w:rFonts w:ascii="Courier New" w:hAnsi="Courier New" w:hint="default"/>
      </w:rPr>
    </w:lvl>
    <w:lvl w:ilvl="4" w:tplc="C7360FDC" w:tentative="1">
      <w:start w:val="1"/>
      <w:numFmt w:val="bullet"/>
      <w:lvlText w:val="o"/>
      <w:lvlJc w:val="left"/>
      <w:pPr>
        <w:tabs>
          <w:tab w:val="num" w:pos="3600"/>
        </w:tabs>
        <w:ind w:left="3600" w:hanging="360"/>
      </w:pPr>
      <w:rPr>
        <w:rFonts w:ascii="Courier New" w:hAnsi="Courier New" w:hint="default"/>
      </w:rPr>
    </w:lvl>
    <w:lvl w:ilvl="5" w:tplc="C71C0F86" w:tentative="1">
      <w:start w:val="1"/>
      <w:numFmt w:val="bullet"/>
      <w:lvlText w:val="o"/>
      <w:lvlJc w:val="left"/>
      <w:pPr>
        <w:tabs>
          <w:tab w:val="num" w:pos="4320"/>
        </w:tabs>
        <w:ind w:left="4320" w:hanging="360"/>
      </w:pPr>
      <w:rPr>
        <w:rFonts w:ascii="Courier New" w:hAnsi="Courier New" w:hint="default"/>
      </w:rPr>
    </w:lvl>
    <w:lvl w:ilvl="6" w:tplc="D598B67E" w:tentative="1">
      <w:start w:val="1"/>
      <w:numFmt w:val="bullet"/>
      <w:lvlText w:val="o"/>
      <w:lvlJc w:val="left"/>
      <w:pPr>
        <w:tabs>
          <w:tab w:val="num" w:pos="5040"/>
        </w:tabs>
        <w:ind w:left="5040" w:hanging="360"/>
      </w:pPr>
      <w:rPr>
        <w:rFonts w:ascii="Courier New" w:hAnsi="Courier New" w:hint="default"/>
      </w:rPr>
    </w:lvl>
    <w:lvl w:ilvl="7" w:tplc="AC720016" w:tentative="1">
      <w:start w:val="1"/>
      <w:numFmt w:val="bullet"/>
      <w:lvlText w:val="o"/>
      <w:lvlJc w:val="left"/>
      <w:pPr>
        <w:tabs>
          <w:tab w:val="num" w:pos="5760"/>
        </w:tabs>
        <w:ind w:left="5760" w:hanging="360"/>
      </w:pPr>
      <w:rPr>
        <w:rFonts w:ascii="Courier New" w:hAnsi="Courier New" w:hint="default"/>
      </w:rPr>
    </w:lvl>
    <w:lvl w:ilvl="8" w:tplc="A17EE936"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386B28C4"/>
    <w:multiLevelType w:val="hybridMultilevel"/>
    <w:tmpl w:val="8C70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6DF3"/>
    <w:multiLevelType w:val="hybridMultilevel"/>
    <w:tmpl w:val="8970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B00CE"/>
    <w:multiLevelType w:val="hybridMultilevel"/>
    <w:tmpl w:val="2F46FE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729508C8"/>
    <w:multiLevelType w:val="hybridMultilevel"/>
    <w:tmpl w:val="40C0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B3C50"/>
    <w:multiLevelType w:val="hybridMultilevel"/>
    <w:tmpl w:val="F9FE2EDA"/>
    <w:lvl w:ilvl="0" w:tplc="DE40CFD4">
      <w:start w:val="1"/>
      <w:numFmt w:val="bullet"/>
      <w:lvlText w:val="o"/>
      <w:lvlJc w:val="left"/>
      <w:pPr>
        <w:tabs>
          <w:tab w:val="num" w:pos="720"/>
        </w:tabs>
        <w:ind w:left="720" w:hanging="360"/>
      </w:pPr>
      <w:rPr>
        <w:rFonts w:ascii="Courier New" w:hAnsi="Courier New" w:hint="default"/>
      </w:rPr>
    </w:lvl>
    <w:lvl w:ilvl="1" w:tplc="7E225444" w:tentative="1">
      <w:start w:val="1"/>
      <w:numFmt w:val="bullet"/>
      <w:lvlText w:val="o"/>
      <w:lvlJc w:val="left"/>
      <w:pPr>
        <w:tabs>
          <w:tab w:val="num" w:pos="1440"/>
        </w:tabs>
        <w:ind w:left="1440" w:hanging="360"/>
      </w:pPr>
      <w:rPr>
        <w:rFonts w:ascii="Courier New" w:hAnsi="Courier New" w:hint="default"/>
      </w:rPr>
    </w:lvl>
    <w:lvl w:ilvl="2" w:tplc="3A124944">
      <w:start w:val="1"/>
      <w:numFmt w:val="bullet"/>
      <w:lvlText w:val="o"/>
      <w:lvlJc w:val="left"/>
      <w:pPr>
        <w:tabs>
          <w:tab w:val="num" w:pos="2160"/>
        </w:tabs>
        <w:ind w:left="2160" w:hanging="360"/>
      </w:pPr>
      <w:rPr>
        <w:rFonts w:ascii="Courier New" w:hAnsi="Courier New" w:hint="default"/>
      </w:rPr>
    </w:lvl>
    <w:lvl w:ilvl="3" w:tplc="43B040F6" w:tentative="1">
      <w:start w:val="1"/>
      <w:numFmt w:val="bullet"/>
      <w:lvlText w:val="o"/>
      <w:lvlJc w:val="left"/>
      <w:pPr>
        <w:tabs>
          <w:tab w:val="num" w:pos="2880"/>
        </w:tabs>
        <w:ind w:left="2880" w:hanging="360"/>
      </w:pPr>
      <w:rPr>
        <w:rFonts w:ascii="Courier New" w:hAnsi="Courier New" w:hint="default"/>
      </w:rPr>
    </w:lvl>
    <w:lvl w:ilvl="4" w:tplc="A0764742" w:tentative="1">
      <w:start w:val="1"/>
      <w:numFmt w:val="bullet"/>
      <w:lvlText w:val="o"/>
      <w:lvlJc w:val="left"/>
      <w:pPr>
        <w:tabs>
          <w:tab w:val="num" w:pos="3600"/>
        </w:tabs>
        <w:ind w:left="3600" w:hanging="360"/>
      </w:pPr>
      <w:rPr>
        <w:rFonts w:ascii="Courier New" w:hAnsi="Courier New" w:hint="default"/>
      </w:rPr>
    </w:lvl>
    <w:lvl w:ilvl="5" w:tplc="403236D8" w:tentative="1">
      <w:start w:val="1"/>
      <w:numFmt w:val="bullet"/>
      <w:lvlText w:val="o"/>
      <w:lvlJc w:val="left"/>
      <w:pPr>
        <w:tabs>
          <w:tab w:val="num" w:pos="4320"/>
        </w:tabs>
        <w:ind w:left="4320" w:hanging="360"/>
      </w:pPr>
      <w:rPr>
        <w:rFonts w:ascii="Courier New" w:hAnsi="Courier New" w:hint="default"/>
      </w:rPr>
    </w:lvl>
    <w:lvl w:ilvl="6" w:tplc="4C04CA2A" w:tentative="1">
      <w:start w:val="1"/>
      <w:numFmt w:val="bullet"/>
      <w:lvlText w:val="o"/>
      <w:lvlJc w:val="left"/>
      <w:pPr>
        <w:tabs>
          <w:tab w:val="num" w:pos="5040"/>
        </w:tabs>
        <w:ind w:left="5040" w:hanging="360"/>
      </w:pPr>
      <w:rPr>
        <w:rFonts w:ascii="Courier New" w:hAnsi="Courier New" w:hint="default"/>
      </w:rPr>
    </w:lvl>
    <w:lvl w:ilvl="7" w:tplc="3CF2795A" w:tentative="1">
      <w:start w:val="1"/>
      <w:numFmt w:val="bullet"/>
      <w:lvlText w:val="o"/>
      <w:lvlJc w:val="left"/>
      <w:pPr>
        <w:tabs>
          <w:tab w:val="num" w:pos="5760"/>
        </w:tabs>
        <w:ind w:left="5760" w:hanging="360"/>
      </w:pPr>
      <w:rPr>
        <w:rFonts w:ascii="Courier New" w:hAnsi="Courier New" w:hint="default"/>
      </w:rPr>
    </w:lvl>
    <w:lvl w:ilvl="8" w:tplc="188CF73E" w:tentative="1">
      <w:start w:val="1"/>
      <w:numFmt w:val="bullet"/>
      <w:lvlText w:val="o"/>
      <w:lvlJc w:val="left"/>
      <w:pPr>
        <w:tabs>
          <w:tab w:val="num" w:pos="6480"/>
        </w:tabs>
        <w:ind w:left="6480" w:hanging="360"/>
      </w:pPr>
      <w:rPr>
        <w:rFonts w:ascii="Courier New" w:hAnsi="Courier New" w:hint="default"/>
      </w:rPr>
    </w:lvl>
  </w:abstractNum>
  <w:num w:numId="1" w16cid:durableId="802577942">
    <w:abstractNumId w:val="4"/>
  </w:num>
  <w:num w:numId="2" w16cid:durableId="323164134">
    <w:abstractNumId w:val="1"/>
  </w:num>
  <w:num w:numId="3" w16cid:durableId="1216350467">
    <w:abstractNumId w:val="2"/>
  </w:num>
  <w:num w:numId="4" w16cid:durableId="563101615">
    <w:abstractNumId w:val="3"/>
  </w:num>
  <w:num w:numId="5" w16cid:durableId="1587306462">
    <w:abstractNumId w:val="8"/>
  </w:num>
  <w:num w:numId="6" w16cid:durableId="1345861261">
    <w:abstractNumId w:val="7"/>
  </w:num>
  <w:num w:numId="7" w16cid:durableId="1459448242">
    <w:abstractNumId w:val="5"/>
  </w:num>
  <w:num w:numId="8" w16cid:durableId="1547837313">
    <w:abstractNumId w:val="6"/>
  </w:num>
  <w:num w:numId="9" w16cid:durableId="74772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75"/>
    <w:rsid w:val="00025FA5"/>
    <w:rsid w:val="000546B1"/>
    <w:rsid w:val="00070389"/>
    <w:rsid w:val="00075733"/>
    <w:rsid w:val="00090A76"/>
    <w:rsid w:val="000971B7"/>
    <w:rsid w:val="000D2E9F"/>
    <w:rsid w:val="000D5324"/>
    <w:rsid w:val="000D670A"/>
    <w:rsid w:val="00114C60"/>
    <w:rsid w:val="00123137"/>
    <w:rsid w:val="001778AA"/>
    <w:rsid w:val="00180C7B"/>
    <w:rsid w:val="001831F7"/>
    <w:rsid w:val="001A2DCF"/>
    <w:rsid w:val="001D7CDC"/>
    <w:rsid w:val="001F3B48"/>
    <w:rsid w:val="00232BFD"/>
    <w:rsid w:val="002424E3"/>
    <w:rsid w:val="002672C9"/>
    <w:rsid w:val="002A008A"/>
    <w:rsid w:val="002B39B5"/>
    <w:rsid w:val="002E0A7C"/>
    <w:rsid w:val="00300E27"/>
    <w:rsid w:val="00312C7C"/>
    <w:rsid w:val="00342D75"/>
    <w:rsid w:val="00386FBD"/>
    <w:rsid w:val="003B573E"/>
    <w:rsid w:val="003E571E"/>
    <w:rsid w:val="003F53C7"/>
    <w:rsid w:val="004069DF"/>
    <w:rsid w:val="00414C52"/>
    <w:rsid w:val="00420EEB"/>
    <w:rsid w:val="004525FF"/>
    <w:rsid w:val="0045324C"/>
    <w:rsid w:val="00454A7D"/>
    <w:rsid w:val="00474A0A"/>
    <w:rsid w:val="0047557A"/>
    <w:rsid w:val="0049276E"/>
    <w:rsid w:val="004A06BF"/>
    <w:rsid w:val="004E3C68"/>
    <w:rsid w:val="00530EDE"/>
    <w:rsid w:val="00553E05"/>
    <w:rsid w:val="005566F3"/>
    <w:rsid w:val="00631671"/>
    <w:rsid w:val="00644F41"/>
    <w:rsid w:val="00655284"/>
    <w:rsid w:val="006707A1"/>
    <w:rsid w:val="00681289"/>
    <w:rsid w:val="006E63A5"/>
    <w:rsid w:val="007B7ED3"/>
    <w:rsid w:val="007D103F"/>
    <w:rsid w:val="007D333A"/>
    <w:rsid w:val="007E02BD"/>
    <w:rsid w:val="007F25A6"/>
    <w:rsid w:val="00837254"/>
    <w:rsid w:val="00914644"/>
    <w:rsid w:val="0094387B"/>
    <w:rsid w:val="00944F7B"/>
    <w:rsid w:val="00965528"/>
    <w:rsid w:val="00980D3A"/>
    <w:rsid w:val="009E64D1"/>
    <w:rsid w:val="009F62A5"/>
    <w:rsid w:val="00A85060"/>
    <w:rsid w:val="00A87FCB"/>
    <w:rsid w:val="00A92628"/>
    <w:rsid w:val="00AB6C03"/>
    <w:rsid w:val="00AC4149"/>
    <w:rsid w:val="00AF6D29"/>
    <w:rsid w:val="00B024D9"/>
    <w:rsid w:val="00B646A5"/>
    <w:rsid w:val="00B962AB"/>
    <w:rsid w:val="00BC0DF3"/>
    <w:rsid w:val="00BC3DA2"/>
    <w:rsid w:val="00BF127B"/>
    <w:rsid w:val="00C02C34"/>
    <w:rsid w:val="00C21FE7"/>
    <w:rsid w:val="00C27DDE"/>
    <w:rsid w:val="00C60472"/>
    <w:rsid w:val="00C9509F"/>
    <w:rsid w:val="00CD1A07"/>
    <w:rsid w:val="00D11876"/>
    <w:rsid w:val="00D64BCF"/>
    <w:rsid w:val="00D81C30"/>
    <w:rsid w:val="00D87E92"/>
    <w:rsid w:val="00DA7AC1"/>
    <w:rsid w:val="00DB5962"/>
    <w:rsid w:val="00E24068"/>
    <w:rsid w:val="00E26124"/>
    <w:rsid w:val="00E47CEE"/>
    <w:rsid w:val="00E73EBD"/>
    <w:rsid w:val="00ED023E"/>
    <w:rsid w:val="00F1210A"/>
    <w:rsid w:val="00F138AC"/>
    <w:rsid w:val="00F20286"/>
    <w:rsid w:val="00F60211"/>
    <w:rsid w:val="00F9294A"/>
    <w:rsid w:val="00FA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521"/>
  <w15:chartTrackingRefBased/>
  <w15:docId w15:val="{5C8471FA-8A6B-4AD4-9C93-DC17A99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D1"/>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9E64D1"/>
    <w:pPr>
      <w:outlineLvl w:val="1"/>
    </w:pPr>
    <w:rPr>
      <w:b/>
      <w:bCs/>
    </w:rPr>
  </w:style>
  <w:style w:type="paragraph" w:styleId="Heading3">
    <w:name w:val="heading 3"/>
    <w:basedOn w:val="Normal"/>
    <w:next w:val="Normal"/>
    <w:link w:val="Heading3Char"/>
    <w:uiPriority w:val="9"/>
    <w:semiHidden/>
    <w:unhideWhenUsed/>
    <w:qFormat/>
    <w:rsid w:val="00342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D1"/>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9E64D1"/>
    <w:rPr>
      <w:b/>
      <w:bCs/>
    </w:rPr>
  </w:style>
  <w:style w:type="character" w:customStyle="1" w:styleId="Heading3Char">
    <w:name w:val="Heading 3 Char"/>
    <w:basedOn w:val="DefaultParagraphFont"/>
    <w:link w:val="Heading3"/>
    <w:uiPriority w:val="9"/>
    <w:semiHidden/>
    <w:rsid w:val="00342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75"/>
    <w:rPr>
      <w:rFonts w:eastAsiaTheme="majorEastAsia" w:cstheme="majorBidi"/>
      <w:color w:val="272727" w:themeColor="text1" w:themeTint="D8"/>
    </w:rPr>
  </w:style>
  <w:style w:type="paragraph" w:styleId="Title">
    <w:name w:val="Title"/>
    <w:basedOn w:val="Normal"/>
    <w:next w:val="Normal"/>
    <w:link w:val="TitleChar"/>
    <w:uiPriority w:val="10"/>
    <w:qFormat/>
    <w:rsid w:val="00342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75"/>
    <w:pPr>
      <w:spacing w:before="160"/>
      <w:jc w:val="center"/>
    </w:pPr>
    <w:rPr>
      <w:i/>
      <w:iCs/>
      <w:color w:val="404040" w:themeColor="text1" w:themeTint="BF"/>
    </w:rPr>
  </w:style>
  <w:style w:type="character" w:customStyle="1" w:styleId="QuoteChar">
    <w:name w:val="Quote Char"/>
    <w:basedOn w:val="DefaultParagraphFont"/>
    <w:link w:val="Quote"/>
    <w:uiPriority w:val="29"/>
    <w:rsid w:val="00342D75"/>
    <w:rPr>
      <w:i/>
      <w:iCs/>
      <w:color w:val="404040" w:themeColor="text1" w:themeTint="BF"/>
    </w:rPr>
  </w:style>
  <w:style w:type="paragraph" w:styleId="ListParagraph">
    <w:name w:val="List Paragraph"/>
    <w:basedOn w:val="Normal"/>
    <w:uiPriority w:val="34"/>
    <w:qFormat/>
    <w:rsid w:val="00342D75"/>
    <w:pPr>
      <w:ind w:left="720"/>
      <w:contextualSpacing/>
    </w:pPr>
  </w:style>
  <w:style w:type="character" w:styleId="IntenseEmphasis">
    <w:name w:val="Intense Emphasis"/>
    <w:basedOn w:val="DefaultParagraphFont"/>
    <w:uiPriority w:val="21"/>
    <w:qFormat/>
    <w:rsid w:val="00342D75"/>
    <w:rPr>
      <w:i/>
      <w:iCs/>
      <w:color w:val="0F4761" w:themeColor="accent1" w:themeShade="BF"/>
    </w:rPr>
  </w:style>
  <w:style w:type="paragraph" w:styleId="IntenseQuote">
    <w:name w:val="Intense Quote"/>
    <w:basedOn w:val="Normal"/>
    <w:next w:val="Normal"/>
    <w:link w:val="IntenseQuoteChar"/>
    <w:uiPriority w:val="30"/>
    <w:qFormat/>
    <w:rsid w:val="00342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75"/>
    <w:rPr>
      <w:i/>
      <w:iCs/>
      <w:color w:val="0F4761" w:themeColor="accent1" w:themeShade="BF"/>
    </w:rPr>
  </w:style>
  <w:style w:type="character" w:styleId="IntenseReference">
    <w:name w:val="Intense Reference"/>
    <w:basedOn w:val="DefaultParagraphFont"/>
    <w:uiPriority w:val="32"/>
    <w:qFormat/>
    <w:rsid w:val="00342D75"/>
    <w:rPr>
      <w:b/>
      <w:bCs/>
      <w:smallCaps/>
      <w:color w:val="0F4761" w:themeColor="accent1" w:themeShade="BF"/>
      <w:spacing w:val="5"/>
    </w:rPr>
  </w:style>
  <w:style w:type="character" w:styleId="CommentReference">
    <w:name w:val="annotation reference"/>
    <w:basedOn w:val="DefaultParagraphFont"/>
    <w:uiPriority w:val="99"/>
    <w:semiHidden/>
    <w:unhideWhenUsed/>
    <w:rsid w:val="00E73EBD"/>
    <w:rPr>
      <w:sz w:val="16"/>
      <w:szCs w:val="16"/>
    </w:rPr>
  </w:style>
  <w:style w:type="paragraph" w:styleId="CommentText">
    <w:name w:val="annotation text"/>
    <w:basedOn w:val="Normal"/>
    <w:link w:val="CommentTextChar"/>
    <w:uiPriority w:val="99"/>
    <w:unhideWhenUsed/>
    <w:rsid w:val="00E73EBD"/>
    <w:pPr>
      <w:spacing w:line="240" w:lineRule="auto"/>
    </w:pPr>
    <w:rPr>
      <w:sz w:val="20"/>
      <w:szCs w:val="20"/>
    </w:rPr>
  </w:style>
  <w:style w:type="character" w:customStyle="1" w:styleId="CommentTextChar">
    <w:name w:val="Comment Text Char"/>
    <w:basedOn w:val="DefaultParagraphFont"/>
    <w:link w:val="CommentText"/>
    <w:uiPriority w:val="99"/>
    <w:rsid w:val="00E73EBD"/>
    <w:rPr>
      <w:sz w:val="20"/>
      <w:szCs w:val="20"/>
    </w:rPr>
  </w:style>
  <w:style w:type="paragraph" w:styleId="CommentSubject">
    <w:name w:val="annotation subject"/>
    <w:basedOn w:val="CommentText"/>
    <w:next w:val="CommentText"/>
    <w:link w:val="CommentSubjectChar"/>
    <w:uiPriority w:val="99"/>
    <w:semiHidden/>
    <w:unhideWhenUsed/>
    <w:rsid w:val="00E73EBD"/>
    <w:rPr>
      <w:b/>
      <w:bCs/>
    </w:rPr>
  </w:style>
  <w:style w:type="character" w:customStyle="1" w:styleId="CommentSubjectChar">
    <w:name w:val="Comment Subject Char"/>
    <w:basedOn w:val="CommentTextChar"/>
    <w:link w:val="CommentSubject"/>
    <w:uiPriority w:val="99"/>
    <w:semiHidden/>
    <w:rsid w:val="00E73EBD"/>
    <w:rPr>
      <w:b/>
      <w:bCs/>
      <w:sz w:val="20"/>
      <w:szCs w:val="20"/>
    </w:rPr>
  </w:style>
  <w:style w:type="paragraph" w:styleId="Revision">
    <w:name w:val="Revision"/>
    <w:hidden/>
    <w:uiPriority w:val="99"/>
    <w:semiHidden/>
    <w:rsid w:val="00414C52"/>
    <w:pPr>
      <w:spacing w:after="0" w:line="240" w:lineRule="auto"/>
    </w:pPr>
  </w:style>
  <w:style w:type="paragraph" w:customStyle="1" w:styleId="xmsonormal">
    <w:name w:val="x_msonormal"/>
    <w:basedOn w:val="Normal"/>
    <w:rsid w:val="00BF127B"/>
    <w:pPr>
      <w:spacing w:before="100" w:beforeAutospacing="1" w:after="100" w:afterAutospacing="1" w:line="240" w:lineRule="auto"/>
    </w:pPr>
    <w:rPr>
      <w:rFonts w:ascii="Times New Roman" w:eastAsia="SimSun" w:hAnsi="Times New Roman" w:cs="Times New Roman"/>
      <w:kern w:val="0"/>
      <w:sz w:val="24"/>
      <w:szCs w:val="24"/>
      <w14:ligatures w14:val="none"/>
    </w:rPr>
  </w:style>
  <w:style w:type="paragraph" w:customStyle="1" w:styleId="Pa3">
    <w:name w:val="Pa3"/>
    <w:basedOn w:val="Normal"/>
    <w:next w:val="Normal"/>
    <w:uiPriority w:val="99"/>
    <w:rsid w:val="00631671"/>
    <w:pPr>
      <w:autoSpaceDE w:val="0"/>
      <w:autoSpaceDN w:val="0"/>
      <w:adjustRightInd w:val="0"/>
      <w:spacing w:after="0" w:line="301" w:lineRule="atLeast"/>
    </w:pPr>
    <w:rPr>
      <w:rFonts w:ascii="HelveticaNeueLT Std Blk Cn" w:eastAsia="SimSun" w:hAnsi="HelveticaNeueLT Std Blk Cn"/>
      <w:kern w:val="0"/>
      <w:sz w:val="24"/>
      <w:szCs w:val="24"/>
    </w:rPr>
  </w:style>
  <w:style w:type="paragraph" w:styleId="Header">
    <w:name w:val="header"/>
    <w:basedOn w:val="Normal"/>
    <w:link w:val="HeaderChar"/>
    <w:uiPriority w:val="99"/>
    <w:unhideWhenUsed/>
    <w:rsid w:val="007F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A6"/>
  </w:style>
  <w:style w:type="paragraph" w:styleId="Footer">
    <w:name w:val="footer"/>
    <w:basedOn w:val="Normal"/>
    <w:link w:val="FooterChar"/>
    <w:uiPriority w:val="99"/>
    <w:unhideWhenUsed/>
    <w:rsid w:val="007F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A6"/>
  </w:style>
  <w:style w:type="paragraph" w:customStyle="1" w:styleId="BasicParagraph">
    <w:name w:val="[Basic Paragraph]"/>
    <w:basedOn w:val="Normal"/>
    <w:uiPriority w:val="99"/>
    <w:rsid w:val="00655284"/>
    <w:pPr>
      <w:autoSpaceDE w:val="0"/>
      <w:autoSpaceDN w:val="0"/>
      <w:adjustRightInd w:val="0"/>
      <w:spacing w:after="120" w:line="280" w:lineRule="atLeast"/>
      <w:textAlignment w:val="center"/>
    </w:pPr>
    <w:rPr>
      <w:rFonts w:ascii="HelveticaNeueLT Std Lt" w:eastAsia="SimSun" w:hAnsi="HelveticaNeueLT Std Lt" w:cs="HelveticaNeueLT Std Lt"/>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199">
      <w:bodyDiv w:val="1"/>
      <w:marLeft w:val="0"/>
      <w:marRight w:val="0"/>
      <w:marTop w:val="0"/>
      <w:marBottom w:val="0"/>
      <w:divBdr>
        <w:top w:val="none" w:sz="0" w:space="0" w:color="auto"/>
        <w:left w:val="none" w:sz="0" w:space="0" w:color="auto"/>
        <w:bottom w:val="none" w:sz="0" w:space="0" w:color="auto"/>
        <w:right w:val="none" w:sz="0" w:space="0" w:color="auto"/>
      </w:divBdr>
      <w:divsChild>
        <w:div w:id="596713094">
          <w:marLeft w:val="850"/>
          <w:marRight w:val="0"/>
          <w:marTop w:val="60"/>
          <w:marBottom w:val="60"/>
          <w:divBdr>
            <w:top w:val="none" w:sz="0" w:space="0" w:color="auto"/>
            <w:left w:val="none" w:sz="0" w:space="0" w:color="auto"/>
            <w:bottom w:val="none" w:sz="0" w:space="0" w:color="auto"/>
            <w:right w:val="none" w:sz="0" w:space="0" w:color="auto"/>
          </w:divBdr>
        </w:div>
      </w:divsChild>
    </w:div>
    <w:div w:id="112752678">
      <w:bodyDiv w:val="1"/>
      <w:marLeft w:val="0"/>
      <w:marRight w:val="0"/>
      <w:marTop w:val="0"/>
      <w:marBottom w:val="0"/>
      <w:divBdr>
        <w:top w:val="none" w:sz="0" w:space="0" w:color="auto"/>
        <w:left w:val="none" w:sz="0" w:space="0" w:color="auto"/>
        <w:bottom w:val="none" w:sz="0" w:space="0" w:color="auto"/>
        <w:right w:val="none" w:sz="0" w:space="0" w:color="auto"/>
      </w:divBdr>
      <w:divsChild>
        <w:div w:id="1398482029">
          <w:marLeft w:val="850"/>
          <w:marRight w:val="0"/>
          <w:marTop w:val="60"/>
          <w:marBottom w:val="60"/>
          <w:divBdr>
            <w:top w:val="none" w:sz="0" w:space="0" w:color="auto"/>
            <w:left w:val="none" w:sz="0" w:space="0" w:color="auto"/>
            <w:bottom w:val="none" w:sz="0" w:space="0" w:color="auto"/>
            <w:right w:val="none" w:sz="0" w:space="0" w:color="auto"/>
          </w:divBdr>
        </w:div>
      </w:divsChild>
    </w:div>
    <w:div w:id="175198658">
      <w:bodyDiv w:val="1"/>
      <w:marLeft w:val="0"/>
      <w:marRight w:val="0"/>
      <w:marTop w:val="0"/>
      <w:marBottom w:val="0"/>
      <w:divBdr>
        <w:top w:val="none" w:sz="0" w:space="0" w:color="auto"/>
        <w:left w:val="none" w:sz="0" w:space="0" w:color="auto"/>
        <w:bottom w:val="none" w:sz="0" w:space="0" w:color="auto"/>
        <w:right w:val="none" w:sz="0" w:space="0" w:color="auto"/>
      </w:divBdr>
      <w:divsChild>
        <w:div w:id="2145615798">
          <w:marLeft w:val="446"/>
          <w:marRight w:val="0"/>
          <w:marTop w:val="60"/>
          <w:marBottom w:val="60"/>
          <w:divBdr>
            <w:top w:val="none" w:sz="0" w:space="0" w:color="auto"/>
            <w:left w:val="none" w:sz="0" w:space="0" w:color="auto"/>
            <w:bottom w:val="none" w:sz="0" w:space="0" w:color="auto"/>
            <w:right w:val="none" w:sz="0" w:space="0" w:color="auto"/>
          </w:divBdr>
        </w:div>
        <w:div w:id="1575510216">
          <w:marLeft w:val="446"/>
          <w:marRight w:val="0"/>
          <w:marTop w:val="60"/>
          <w:marBottom w:val="60"/>
          <w:divBdr>
            <w:top w:val="none" w:sz="0" w:space="0" w:color="auto"/>
            <w:left w:val="none" w:sz="0" w:space="0" w:color="auto"/>
            <w:bottom w:val="none" w:sz="0" w:space="0" w:color="auto"/>
            <w:right w:val="none" w:sz="0" w:space="0" w:color="auto"/>
          </w:divBdr>
        </w:div>
      </w:divsChild>
    </w:div>
    <w:div w:id="1757550166">
      <w:bodyDiv w:val="1"/>
      <w:marLeft w:val="0"/>
      <w:marRight w:val="0"/>
      <w:marTop w:val="0"/>
      <w:marBottom w:val="0"/>
      <w:divBdr>
        <w:top w:val="none" w:sz="0" w:space="0" w:color="auto"/>
        <w:left w:val="none" w:sz="0" w:space="0" w:color="auto"/>
        <w:bottom w:val="none" w:sz="0" w:space="0" w:color="auto"/>
        <w:right w:val="none" w:sz="0" w:space="0" w:color="auto"/>
      </w:divBdr>
      <w:divsChild>
        <w:div w:id="2012292695">
          <w:marLeft w:val="850"/>
          <w:marRight w:val="0"/>
          <w:marTop w:val="60"/>
          <w:marBottom w:val="60"/>
          <w:divBdr>
            <w:top w:val="none" w:sz="0" w:space="0" w:color="auto"/>
            <w:left w:val="none" w:sz="0" w:space="0" w:color="auto"/>
            <w:bottom w:val="none" w:sz="0" w:space="0" w:color="auto"/>
            <w:right w:val="none" w:sz="0" w:space="0" w:color="auto"/>
          </w:divBdr>
        </w:div>
      </w:divsChild>
    </w:div>
    <w:div w:id="1834418309">
      <w:bodyDiv w:val="1"/>
      <w:marLeft w:val="0"/>
      <w:marRight w:val="0"/>
      <w:marTop w:val="0"/>
      <w:marBottom w:val="0"/>
      <w:divBdr>
        <w:top w:val="none" w:sz="0" w:space="0" w:color="auto"/>
        <w:left w:val="none" w:sz="0" w:space="0" w:color="auto"/>
        <w:bottom w:val="none" w:sz="0" w:space="0" w:color="auto"/>
        <w:right w:val="none" w:sz="0" w:space="0" w:color="auto"/>
      </w:divBdr>
    </w:div>
    <w:div w:id="1934052898">
      <w:bodyDiv w:val="1"/>
      <w:marLeft w:val="0"/>
      <w:marRight w:val="0"/>
      <w:marTop w:val="0"/>
      <w:marBottom w:val="0"/>
      <w:divBdr>
        <w:top w:val="none" w:sz="0" w:space="0" w:color="auto"/>
        <w:left w:val="none" w:sz="0" w:space="0" w:color="auto"/>
        <w:bottom w:val="none" w:sz="0" w:space="0" w:color="auto"/>
        <w:right w:val="none" w:sz="0" w:space="0" w:color="auto"/>
      </w:divBdr>
      <w:divsChild>
        <w:div w:id="1689864050">
          <w:marLeft w:val="85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640fbc-a3b6-446d-87a8-0855eba9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201566C3A0D4EAD1DFF5767F0012F" ma:contentTypeVersion="13" ma:contentTypeDescription="Create a new document." ma:contentTypeScope="" ma:versionID="7ef14b34e8fd8a2a6ed4a02a2a585bfd">
  <xsd:schema xmlns:xsd="http://www.w3.org/2001/XMLSchema" xmlns:xs="http://www.w3.org/2001/XMLSchema" xmlns:p="http://schemas.microsoft.com/office/2006/metadata/properties" xmlns:ns3="d4640fbc-a3b6-446d-87a8-0855eba96da4" xmlns:ns4="899dde59-d001-49a5-9a4a-6bf403cdfac2" targetNamespace="http://schemas.microsoft.com/office/2006/metadata/properties" ma:root="true" ma:fieldsID="eb46fd1ac069e65e60d6761da9ae2760" ns3:_="" ns4:_="">
    <xsd:import namespace="d4640fbc-a3b6-446d-87a8-0855eba96da4"/>
    <xsd:import namespace="899dde59-d001-49a5-9a4a-6bf403cdfa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40fbc-a3b6-446d-87a8-0855eba9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dde59-d001-49a5-9a4a-6bf403cdfa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532DC-616A-45BF-9647-15AD9561B628}">
  <ds:schemaRefs>
    <ds:schemaRef ds:uri="http://schemas.microsoft.com/sharepoint/v3/contenttype/forms"/>
  </ds:schemaRefs>
</ds:datastoreItem>
</file>

<file path=customXml/itemProps2.xml><?xml version="1.0" encoding="utf-8"?>
<ds:datastoreItem xmlns:ds="http://schemas.openxmlformats.org/officeDocument/2006/customXml" ds:itemID="{A34941AF-3733-4FDA-9747-98337A3384F4}">
  <ds:schemaRefs>
    <ds:schemaRef ds:uri="http://schemas.microsoft.com/office/2006/metadata/properties"/>
    <ds:schemaRef ds:uri="http://schemas.microsoft.com/office/infopath/2007/PartnerControls"/>
    <ds:schemaRef ds:uri="d4640fbc-a3b6-446d-87a8-0855eba96da4"/>
  </ds:schemaRefs>
</ds:datastoreItem>
</file>

<file path=customXml/itemProps3.xml><?xml version="1.0" encoding="utf-8"?>
<ds:datastoreItem xmlns:ds="http://schemas.openxmlformats.org/officeDocument/2006/customXml" ds:itemID="{2C873314-F788-4B9D-809D-CFC62F1C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40fbc-a3b6-446d-87a8-0855eba96da4"/>
    <ds:schemaRef ds:uri="899dde59-d001-49a5-9a4a-6bf403cdf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Akoury, Abigail (EHS)</dc:creator>
  <cp:keywords/>
  <dc:description/>
  <cp:lastModifiedBy>Erika Schulz</cp:lastModifiedBy>
  <cp:revision>2</cp:revision>
  <dcterms:created xsi:type="dcterms:W3CDTF">2024-04-11T22:43:00Z</dcterms:created>
  <dcterms:modified xsi:type="dcterms:W3CDTF">2024-04-11T22:43:00Z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0x010100F08201566C3A0D4EAD1DFF5767F0012F</vt:lpwstr>
  </property>
</Properties>
</file>