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76429" w14:textId="1D155B81" w:rsidR="003E571E" w:rsidRPr="00FA1DB3" w:rsidRDefault="00342D75" w:rsidP="009E64D1">
      <w:pPr>
        <w:pStyle w:val="Heading1"/>
        <w:rPr>
          <w:kern w:val="0"/>
          <w14:ligatures w14:val="none"/>
        </w:rPr>
      </w:pPr>
      <w:r w:rsidRPr="00FA1DB3">
        <w:rPr>
          <w:kern w:val="0"/>
          <w14:ligatures w14:val="none"/>
        </w:rPr>
        <w:t>Continuous Eligibility</w:t>
      </w:r>
    </w:p>
    <w:p w14:paraId="4C54520E" w14:textId="57643289" w:rsidR="00342D75" w:rsidRPr="00FA1DB3" w:rsidRDefault="00342D75" w:rsidP="009E64D1">
      <w:pPr>
        <w:pStyle w:val="Heading2"/>
        <w:rPr>
          <w:kern w:val="0"/>
          <w14:ligatures w14:val="none"/>
        </w:rPr>
      </w:pPr>
      <w:r w:rsidRPr="00FA1DB3">
        <w:rPr>
          <w:kern w:val="0"/>
          <w14:ligatures w14:val="none"/>
        </w:rPr>
        <w:t>What is Continuous Eligibility?</w:t>
      </w:r>
    </w:p>
    <w:p w14:paraId="78BBBBCE" w14:textId="1C8B8C5F" w:rsidR="00E73EBD" w:rsidRPr="00FA1DB3" w:rsidRDefault="00655284" w:rsidP="00655284">
      <w:pPr>
        <w:pStyle w:val="BasicParagraph"/>
        <w:rPr>
          <w:rFonts w:asciiTheme="minorHAnsi" w:hAnsiTheme="minorHAnsi"/>
          <w:sz w:val="22"/>
          <w:szCs w:val="22"/>
          <w14:ligatures w14:val="none"/>
        </w:rPr>
      </w:pPr>
      <w:r w:rsidRPr="00FA1DB3">
        <w:rPr>
          <w:rFonts w:asciiTheme="minorHAnsi" w:hAnsiTheme="minorHAnsi"/>
          <w:sz w:val="22"/>
          <w:szCs w:val="22"/>
          <w14:ligatures w14:val="none"/>
        </w:rPr>
        <w:t xml:space="preserve">Continuous Eligibility </w:t>
      </w:r>
      <w:r w:rsidR="00C21FE7" w:rsidRPr="00FA1DB3">
        <w:rPr>
          <w:rFonts w:asciiTheme="minorHAnsi" w:hAnsiTheme="minorHAnsi"/>
          <w:sz w:val="22"/>
          <w:szCs w:val="22"/>
          <w14:ligatures w14:val="none"/>
        </w:rPr>
        <w:t xml:space="preserve">(CE) </w:t>
      </w:r>
      <w:r w:rsidRPr="00FA1DB3">
        <w:rPr>
          <w:rFonts w:asciiTheme="minorHAnsi" w:hAnsiTheme="minorHAnsi"/>
          <w:sz w:val="22"/>
          <w:szCs w:val="22"/>
          <w14:ligatures w14:val="none"/>
        </w:rPr>
        <w:t xml:space="preserve">is a period of time </w:t>
      </w:r>
      <w:r w:rsidR="00C21FE7" w:rsidRPr="00FA1DB3">
        <w:rPr>
          <w:rFonts w:asciiTheme="minorHAnsi" w:hAnsiTheme="minorHAnsi"/>
          <w:sz w:val="22"/>
          <w:szCs w:val="22"/>
          <w14:ligatures w14:val="none"/>
        </w:rPr>
        <w:t xml:space="preserve">during which </w:t>
      </w:r>
      <w:r w:rsidR="00D64BCF" w:rsidRPr="00FA1DB3">
        <w:rPr>
          <w:rFonts w:asciiTheme="minorHAnsi" w:hAnsiTheme="minorHAnsi"/>
          <w:sz w:val="22"/>
          <w:szCs w:val="22"/>
          <w14:ligatures w14:val="none"/>
        </w:rPr>
        <w:t xml:space="preserve">certain </w:t>
      </w:r>
      <w:r w:rsidRPr="00FA1DB3">
        <w:rPr>
          <w:rFonts w:asciiTheme="minorHAnsi" w:hAnsiTheme="minorHAnsi"/>
          <w:sz w:val="22"/>
          <w:szCs w:val="22"/>
          <w14:ligatures w14:val="none"/>
        </w:rPr>
        <w:t>MassHealth member</w:t>
      </w:r>
      <w:r w:rsidR="00D64BCF" w:rsidRPr="00FA1DB3">
        <w:rPr>
          <w:rFonts w:asciiTheme="minorHAnsi" w:hAnsiTheme="minorHAnsi"/>
          <w:sz w:val="22"/>
          <w:szCs w:val="22"/>
          <w14:ligatures w14:val="none"/>
        </w:rPr>
        <w:t>s</w:t>
      </w:r>
      <w:r w:rsidRPr="00FA1DB3">
        <w:rPr>
          <w:rFonts w:asciiTheme="minorHAnsi" w:hAnsiTheme="minorHAnsi"/>
          <w:sz w:val="22"/>
          <w:szCs w:val="22"/>
          <w14:ligatures w14:val="none"/>
        </w:rPr>
        <w:t xml:space="preserve"> will not lose coverage regardless of most changes that would otherwise affect eligibility.</w:t>
      </w:r>
    </w:p>
    <w:p w14:paraId="7686F4BD" w14:textId="39F3A755" w:rsidR="00342D75" w:rsidRPr="00FA1DB3" w:rsidRDefault="00E73EBD">
      <w:pPr>
        <w:rPr>
          <w:kern w:val="0"/>
          <w14:ligatures w14:val="none"/>
        </w:rPr>
      </w:pPr>
      <w:r w:rsidRPr="00FA1DB3">
        <w:rPr>
          <w:kern w:val="0"/>
          <w14:ligatures w14:val="none"/>
        </w:rPr>
        <w:t xml:space="preserve">CE is a valuable tool that helps states ensure that </w:t>
      </w:r>
      <w:r w:rsidR="005566F3" w:rsidRPr="00FA1DB3">
        <w:rPr>
          <w:kern w:val="0"/>
          <w14:ligatures w14:val="none"/>
        </w:rPr>
        <w:t xml:space="preserve">these members have consistent access to needed health care services and </w:t>
      </w:r>
      <w:r w:rsidRPr="00FA1DB3">
        <w:rPr>
          <w:kern w:val="0"/>
          <w14:ligatures w14:val="none"/>
        </w:rPr>
        <w:t>stay enrolled in the health coverage for which they are eligible.</w:t>
      </w:r>
    </w:p>
    <w:p w14:paraId="4FC8860F" w14:textId="5367417E" w:rsidR="00090A76" w:rsidRPr="00FA1DB3" w:rsidRDefault="00090A76" w:rsidP="009E64D1">
      <w:pPr>
        <w:pStyle w:val="Heading2"/>
        <w:rPr>
          <w:kern w:val="0"/>
          <w14:ligatures w14:val="none"/>
        </w:rPr>
      </w:pPr>
      <w:r w:rsidRPr="00FA1DB3">
        <w:rPr>
          <w:kern w:val="0"/>
          <w14:ligatures w14:val="none"/>
        </w:rPr>
        <w:t>Who is eligible for CE?</w:t>
      </w:r>
    </w:p>
    <w:p w14:paraId="4FC23949" w14:textId="640B8899" w:rsidR="00090A76" w:rsidRPr="00FA1DB3" w:rsidRDefault="00090A76">
      <w:pPr>
        <w:rPr>
          <w:kern w:val="0"/>
          <w14:ligatures w14:val="none"/>
        </w:rPr>
      </w:pPr>
      <w:r w:rsidRPr="00FA1DB3">
        <w:rPr>
          <w:kern w:val="0"/>
          <w14:ligatures w14:val="none"/>
        </w:rPr>
        <w:t xml:space="preserve">MassHealth currently offers CE to four </w:t>
      </w:r>
      <w:r w:rsidR="005566F3" w:rsidRPr="00FA1DB3">
        <w:rPr>
          <w:kern w:val="0"/>
          <w14:ligatures w14:val="none"/>
        </w:rPr>
        <w:t>groups</w:t>
      </w:r>
      <w:r w:rsidRPr="00FA1DB3">
        <w:rPr>
          <w:kern w:val="0"/>
          <w14:ligatures w14:val="none"/>
        </w:rPr>
        <w:t xml:space="preserve">: </w:t>
      </w:r>
      <w:r w:rsidR="00D81C30" w:rsidRPr="00FA1DB3">
        <w:rPr>
          <w:kern w:val="0"/>
          <w14:ligatures w14:val="none"/>
        </w:rPr>
        <w:t xml:space="preserve">1. </w:t>
      </w:r>
      <w:r w:rsidRPr="00FA1DB3">
        <w:rPr>
          <w:kern w:val="0"/>
          <w14:ligatures w14:val="none"/>
        </w:rPr>
        <w:t>members</w:t>
      </w:r>
      <w:r w:rsidR="005566F3" w:rsidRPr="00FA1DB3">
        <w:rPr>
          <w:kern w:val="0"/>
          <w14:ligatures w14:val="none"/>
        </w:rPr>
        <w:t xml:space="preserve"> who </w:t>
      </w:r>
      <w:r w:rsidR="003F53C7" w:rsidRPr="00FA1DB3">
        <w:rPr>
          <w:kern w:val="0"/>
          <w14:ligatures w14:val="none"/>
        </w:rPr>
        <w:t>were recently pregnant</w:t>
      </w:r>
      <w:r w:rsidR="00070389" w:rsidRPr="00FA1DB3">
        <w:rPr>
          <w:kern w:val="0"/>
          <w14:ligatures w14:val="none"/>
        </w:rPr>
        <w:t>;</w:t>
      </w:r>
      <w:r w:rsidRPr="00FA1DB3">
        <w:rPr>
          <w:kern w:val="0"/>
          <w14:ligatures w14:val="none"/>
        </w:rPr>
        <w:t xml:space="preserve"> </w:t>
      </w:r>
      <w:r w:rsidR="00D81C30" w:rsidRPr="00FA1DB3">
        <w:rPr>
          <w:kern w:val="0"/>
          <w14:ligatures w14:val="none"/>
        </w:rPr>
        <w:t xml:space="preserve">2. </w:t>
      </w:r>
      <w:r w:rsidRPr="00FA1DB3">
        <w:rPr>
          <w:kern w:val="0"/>
          <w14:ligatures w14:val="none"/>
        </w:rPr>
        <w:t>members recently released from jail or prison</w:t>
      </w:r>
      <w:r w:rsidR="00070389" w:rsidRPr="00FA1DB3">
        <w:rPr>
          <w:kern w:val="0"/>
          <w14:ligatures w14:val="none"/>
        </w:rPr>
        <w:t>;</w:t>
      </w:r>
      <w:r w:rsidRPr="00FA1DB3">
        <w:rPr>
          <w:kern w:val="0"/>
          <w14:ligatures w14:val="none"/>
        </w:rPr>
        <w:t xml:space="preserve"> </w:t>
      </w:r>
      <w:r w:rsidR="00D81C30" w:rsidRPr="00FA1DB3">
        <w:rPr>
          <w:kern w:val="0"/>
          <w14:ligatures w14:val="none"/>
        </w:rPr>
        <w:t xml:space="preserve">3. </w:t>
      </w:r>
      <w:r w:rsidR="005566F3" w:rsidRPr="00FA1DB3">
        <w:rPr>
          <w:kern w:val="0"/>
          <w14:ligatures w14:val="none"/>
        </w:rPr>
        <w:t>members younger than 19 years of age</w:t>
      </w:r>
      <w:r w:rsidR="00070389" w:rsidRPr="00FA1DB3">
        <w:rPr>
          <w:kern w:val="0"/>
          <w14:ligatures w14:val="none"/>
        </w:rPr>
        <w:t>;</w:t>
      </w:r>
      <w:r w:rsidR="005566F3" w:rsidRPr="00FA1DB3">
        <w:rPr>
          <w:kern w:val="0"/>
          <w14:ligatures w14:val="none"/>
        </w:rPr>
        <w:t xml:space="preserve"> and </w:t>
      </w:r>
      <w:r w:rsidR="00D81C30" w:rsidRPr="00FA1DB3">
        <w:rPr>
          <w:kern w:val="0"/>
          <w14:ligatures w14:val="none"/>
        </w:rPr>
        <w:t xml:space="preserve">4. </w:t>
      </w:r>
      <w:r w:rsidRPr="00FA1DB3">
        <w:rPr>
          <w:kern w:val="0"/>
          <w14:ligatures w14:val="none"/>
        </w:rPr>
        <w:t xml:space="preserve">members verified </w:t>
      </w:r>
      <w:r w:rsidR="005566F3" w:rsidRPr="00FA1DB3">
        <w:rPr>
          <w:kern w:val="0"/>
          <w14:ligatures w14:val="none"/>
        </w:rPr>
        <w:t xml:space="preserve">to be </w:t>
      </w:r>
      <w:r w:rsidRPr="00FA1DB3">
        <w:rPr>
          <w:kern w:val="0"/>
          <w14:ligatures w14:val="none"/>
        </w:rPr>
        <w:t>chronically homeless.</w:t>
      </w:r>
      <w:r w:rsidR="002E0A7C" w:rsidRPr="00FA1DB3">
        <w:rPr>
          <w:kern w:val="0"/>
          <w14:ligatures w14:val="none"/>
        </w:rPr>
        <w:t xml:space="preserve"> </w:t>
      </w:r>
      <w:r w:rsidR="00454A7D" w:rsidRPr="00FA1DB3">
        <w:rPr>
          <w:kern w:val="0"/>
          <w14:ligatures w14:val="none"/>
        </w:rPr>
        <w:t>MassHealth members are v</w:t>
      </w:r>
      <w:r w:rsidR="005566F3" w:rsidRPr="00FA1DB3">
        <w:rPr>
          <w:kern w:val="0"/>
          <w14:ligatures w14:val="none"/>
        </w:rPr>
        <w:t xml:space="preserve">erified </w:t>
      </w:r>
      <w:r w:rsidR="00386FBD" w:rsidRPr="00FA1DB3">
        <w:rPr>
          <w:kern w:val="0"/>
          <w14:ligatures w14:val="none"/>
        </w:rPr>
        <w:t>as “</w:t>
      </w:r>
      <w:r w:rsidR="005566F3" w:rsidRPr="00FA1DB3">
        <w:rPr>
          <w:kern w:val="0"/>
          <w14:ligatures w14:val="none"/>
        </w:rPr>
        <w:t>chronically homeless</w:t>
      </w:r>
      <w:r w:rsidR="00AC4149" w:rsidRPr="00FA1DB3">
        <w:rPr>
          <w:kern w:val="0"/>
          <w14:ligatures w14:val="none"/>
        </w:rPr>
        <w:t>”</w:t>
      </w:r>
      <w:r w:rsidR="005566F3" w:rsidRPr="00FA1DB3">
        <w:rPr>
          <w:kern w:val="0"/>
          <w14:ligatures w14:val="none"/>
        </w:rPr>
        <w:t xml:space="preserve"> </w:t>
      </w:r>
      <w:r w:rsidR="00F9294A" w:rsidRPr="00FA1DB3">
        <w:rPr>
          <w:kern w:val="0"/>
          <w14:ligatures w14:val="none"/>
        </w:rPr>
        <w:t>if they</w:t>
      </w:r>
      <w:r w:rsidR="005566F3" w:rsidRPr="00FA1DB3">
        <w:rPr>
          <w:kern w:val="0"/>
          <w14:ligatures w14:val="none"/>
        </w:rPr>
        <w:t xml:space="preserve"> have been in the Massachusetts Homeless Management Information System </w:t>
      </w:r>
      <w:r w:rsidR="00655284" w:rsidRPr="00FA1DB3">
        <w:rPr>
          <w:rFonts w:cs="Segoe UI"/>
          <w:color w:val="000000"/>
          <w:kern w:val="0"/>
          <w14:ligatures w14:val="none"/>
        </w:rPr>
        <w:t>for six months or more</w:t>
      </w:r>
      <w:r w:rsidR="005566F3" w:rsidRPr="00FA1DB3">
        <w:rPr>
          <w:kern w:val="0"/>
          <w14:ligatures w14:val="none"/>
        </w:rPr>
        <w:t>.</w:t>
      </w:r>
    </w:p>
    <w:p w14:paraId="4CA8996E" w14:textId="798C6F4A" w:rsidR="00A87FCB" w:rsidRPr="00FA1DB3" w:rsidRDefault="00A87FCB" w:rsidP="009E64D1">
      <w:pPr>
        <w:pStyle w:val="Heading2"/>
        <w:rPr>
          <w:kern w:val="0"/>
          <w14:ligatures w14:val="none"/>
        </w:rPr>
      </w:pPr>
      <w:r w:rsidRPr="00FA1DB3">
        <w:rPr>
          <w:kern w:val="0"/>
          <w14:ligatures w14:val="none"/>
        </w:rPr>
        <w:t>CE Eligibility Groups</w:t>
      </w:r>
      <w:r w:rsidR="00E47CEE" w:rsidRPr="00FA1DB3">
        <w:rPr>
          <w:kern w:val="0"/>
          <w14:ligatures w14:val="none"/>
        </w:rPr>
        <w:t xml:space="preserve"> and Length of Coverage</w:t>
      </w:r>
    </w:p>
    <w:p w14:paraId="405CAD7A" w14:textId="64B9A29F" w:rsidR="00090A76" w:rsidRPr="00FA1DB3" w:rsidRDefault="00655284" w:rsidP="00FA1DB3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 w:rsidRPr="00FA1DB3">
        <w:rPr>
          <w:rFonts w:cs="Segoe UI"/>
          <w:b/>
          <w:bCs/>
          <w:color w:val="000000"/>
          <w:kern w:val="0"/>
          <w14:ligatures w14:val="none"/>
        </w:rPr>
        <w:t>Members who were recently pregnant</w:t>
      </w:r>
      <w:r w:rsidR="00090A76" w:rsidRPr="00FA1DB3">
        <w:rPr>
          <w:b/>
          <w:bCs/>
          <w:kern w:val="0"/>
          <w14:ligatures w14:val="none"/>
        </w:rPr>
        <w:t>:</w:t>
      </w:r>
      <w:r w:rsidR="00090A76" w:rsidRPr="00FA1DB3">
        <w:rPr>
          <w:kern w:val="0"/>
          <w14:ligatures w14:val="none"/>
        </w:rPr>
        <w:t xml:space="preserve"> </w:t>
      </w:r>
      <w:r w:rsidR="00E73EBD" w:rsidRPr="00FA1DB3">
        <w:rPr>
          <w:kern w:val="0"/>
          <w14:ligatures w14:val="none"/>
        </w:rPr>
        <w:t>Provides 12</w:t>
      </w:r>
      <w:r w:rsidR="00414C52" w:rsidRPr="00FA1DB3">
        <w:rPr>
          <w:kern w:val="0"/>
          <w14:ligatures w14:val="none"/>
        </w:rPr>
        <w:t xml:space="preserve"> </w:t>
      </w:r>
      <w:r w:rsidR="00E73EBD" w:rsidRPr="00FA1DB3">
        <w:rPr>
          <w:kern w:val="0"/>
          <w14:ligatures w14:val="none"/>
        </w:rPr>
        <w:t>months of</w:t>
      </w:r>
      <w:r w:rsidR="00090A76" w:rsidRPr="00FA1DB3">
        <w:rPr>
          <w:kern w:val="0"/>
          <w14:ligatures w14:val="none"/>
        </w:rPr>
        <w:t xml:space="preserve"> </w:t>
      </w:r>
      <w:r w:rsidR="00414C52" w:rsidRPr="00FA1DB3">
        <w:rPr>
          <w:kern w:val="0"/>
          <w14:ligatures w14:val="none"/>
        </w:rPr>
        <w:t>CE</w:t>
      </w:r>
      <w:r w:rsidR="00090A76" w:rsidRPr="00FA1DB3">
        <w:rPr>
          <w:kern w:val="0"/>
          <w14:ligatures w14:val="none"/>
        </w:rPr>
        <w:t xml:space="preserve"> to members following the end of pregnancy</w:t>
      </w:r>
      <w:r w:rsidR="00414C52" w:rsidRPr="00FA1DB3">
        <w:rPr>
          <w:kern w:val="0"/>
          <w14:ligatures w14:val="none"/>
        </w:rPr>
        <w:t>;</w:t>
      </w:r>
    </w:p>
    <w:p w14:paraId="58F6C622" w14:textId="38B832D1" w:rsidR="00E73EBD" w:rsidRPr="00FA1DB3" w:rsidRDefault="00090A76" w:rsidP="00E73EBD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 w:rsidRPr="00FA1DB3">
        <w:rPr>
          <w:b/>
          <w:bCs/>
          <w:kern w:val="0"/>
          <w14:ligatures w14:val="none"/>
        </w:rPr>
        <w:t>Members recently released from jail or prison:</w:t>
      </w:r>
      <w:r w:rsidRPr="00FA1DB3">
        <w:rPr>
          <w:kern w:val="0"/>
          <w14:ligatures w14:val="none"/>
        </w:rPr>
        <w:t xml:space="preserve"> </w:t>
      </w:r>
      <w:r w:rsidR="00E73EBD" w:rsidRPr="00FA1DB3">
        <w:rPr>
          <w:kern w:val="0"/>
          <w14:ligatures w14:val="none"/>
        </w:rPr>
        <w:t>Provides 12</w:t>
      </w:r>
      <w:r w:rsidR="00414C52" w:rsidRPr="00FA1DB3">
        <w:rPr>
          <w:kern w:val="0"/>
          <w14:ligatures w14:val="none"/>
        </w:rPr>
        <w:t xml:space="preserve"> </w:t>
      </w:r>
      <w:r w:rsidR="00E73EBD" w:rsidRPr="00FA1DB3">
        <w:rPr>
          <w:kern w:val="0"/>
          <w14:ligatures w14:val="none"/>
        </w:rPr>
        <w:t xml:space="preserve">months </w:t>
      </w:r>
      <w:r w:rsidR="00414C52" w:rsidRPr="00FA1DB3">
        <w:rPr>
          <w:kern w:val="0"/>
          <w14:ligatures w14:val="none"/>
        </w:rPr>
        <w:t>of CE</w:t>
      </w:r>
      <w:r w:rsidR="00E73EBD" w:rsidRPr="00FA1DB3">
        <w:rPr>
          <w:kern w:val="0"/>
          <w14:ligatures w14:val="none"/>
        </w:rPr>
        <w:t xml:space="preserve"> to adults </w:t>
      </w:r>
      <w:r w:rsidR="000971B7" w:rsidRPr="00FA1DB3">
        <w:rPr>
          <w:kern w:val="0"/>
          <w14:ligatures w14:val="none"/>
        </w:rPr>
        <w:t xml:space="preserve">19 to 64 </w:t>
      </w:r>
      <w:r w:rsidR="00414C52" w:rsidRPr="00FA1DB3">
        <w:rPr>
          <w:kern w:val="0"/>
          <w14:ligatures w14:val="none"/>
        </w:rPr>
        <w:t xml:space="preserve">years of age </w:t>
      </w:r>
      <w:r w:rsidR="00E73EBD" w:rsidRPr="00FA1DB3">
        <w:rPr>
          <w:kern w:val="0"/>
          <w14:ligatures w14:val="none"/>
        </w:rPr>
        <w:t xml:space="preserve">upon release from </w:t>
      </w:r>
      <w:r w:rsidR="00414C52" w:rsidRPr="00FA1DB3">
        <w:rPr>
          <w:kern w:val="0"/>
          <w14:ligatures w14:val="none"/>
        </w:rPr>
        <w:t xml:space="preserve">a </w:t>
      </w:r>
      <w:r w:rsidR="002E0A7C" w:rsidRPr="00FA1DB3">
        <w:rPr>
          <w:kern w:val="0"/>
          <w14:ligatures w14:val="none"/>
        </w:rPr>
        <w:t>jail or prison</w:t>
      </w:r>
      <w:r w:rsidR="00E73EBD" w:rsidRPr="00FA1DB3">
        <w:rPr>
          <w:kern w:val="0"/>
          <w14:ligatures w14:val="none"/>
        </w:rPr>
        <w:t xml:space="preserve"> for the first year </w:t>
      </w:r>
      <w:r w:rsidR="005566F3" w:rsidRPr="00FA1DB3">
        <w:rPr>
          <w:kern w:val="0"/>
          <w14:ligatures w14:val="none"/>
        </w:rPr>
        <w:t xml:space="preserve">after </w:t>
      </w:r>
      <w:r w:rsidR="00E73EBD" w:rsidRPr="00FA1DB3">
        <w:rPr>
          <w:kern w:val="0"/>
          <w14:ligatures w14:val="none"/>
        </w:rPr>
        <w:t>they return to the community</w:t>
      </w:r>
      <w:r w:rsidR="00414C52" w:rsidRPr="00FA1DB3">
        <w:rPr>
          <w:kern w:val="0"/>
          <w14:ligatures w14:val="none"/>
        </w:rPr>
        <w:t>;</w:t>
      </w:r>
    </w:p>
    <w:p w14:paraId="69D331FB" w14:textId="77777777" w:rsidR="005566F3" w:rsidRPr="00FA1DB3" w:rsidRDefault="00414C52" w:rsidP="00E73EBD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 w:rsidRPr="00FA1DB3">
        <w:rPr>
          <w:b/>
          <w:bCs/>
          <w:kern w:val="0"/>
          <w14:ligatures w14:val="none"/>
        </w:rPr>
        <w:t>Members younger than</w:t>
      </w:r>
      <w:r w:rsidR="00E73EBD" w:rsidRPr="00FA1DB3">
        <w:rPr>
          <w:b/>
          <w:bCs/>
          <w:kern w:val="0"/>
          <w14:ligatures w14:val="none"/>
        </w:rPr>
        <w:t xml:space="preserve"> 19</w:t>
      </w:r>
      <w:r w:rsidRPr="00FA1DB3">
        <w:rPr>
          <w:b/>
          <w:bCs/>
          <w:kern w:val="0"/>
          <w14:ligatures w14:val="none"/>
        </w:rPr>
        <w:t xml:space="preserve"> years of age</w:t>
      </w:r>
      <w:r w:rsidR="00E73EBD" w:rsidRPr="00FA1DB3">
        <w:rPr>
          <w:b/>
          <w:bCs/>
          <w:kern w:val="0"/>
          <w14:ligatures w14:val="none"/>
        </w:rPr>
        <w:t>:</w:t>
      </w:r>
      <w:r w:rsidR="00E73EBD" w:rsidRPr="00FA1DB3">
        <w:rPr>
          <w:kern w:val="0"/>
          <w14:ligatures w14:val="none"/>
        </w:rPr>
        <w:t xml:space="preserve"> Provides 12</w:t>
      </w:r>
      <w:r w:rsidRPr="00FA1DB3">
        <w:rPr>
          <w:kern w:val="0"/>
          <w14:ligatures w14:val="none"/>
        </w:rPr>
        <w:t xml:space="preserve"> </w:t>
      </w:r>
      <w:r w:rsidR="00E73EBD" w:rsidRPr="00FA1DB3">
        <w:rPr>
          <w:kern w:val="0"/>
          <w14:ligatures w14:val="none"/>
        </w:rPr>
        <w:t xml:space="preserve">months </w:t>
      </w:r>
      <w:r w:rsidRPr="00FA1DB3">
        <w:rPr>
          <w:kern w:val="0"/>
          <w14:ligatures w14:val="none"/>
        </w:rPr>
        <w:t>of CE</w:t>
      </w:r>
      <w:r w:rsidR="00E73EBD" w:rsidRPr="00FA1DB3">
        <w:rPr>
          <w:kern w:val="0"/>
          <w14:ligatures w14:val="none"/>
        </w:rPr>
        <w:t xml:space="preserve"> to </w:t>
      </w:r>
      <w:r w:rsidRPr="00FA1DB3">
        <w:rPr>
          <w:kern w:val="0"/>
          <w14:ligatures w14:val="none"/>
        </w:rPr>
        <w:t>members younger than</w:t>
      </w:r>
      <w:r w:rsidR="00E73EBD" w:rsidRPr="00FA1DB3">
        <w:rPr>
          <w:kern w:val="0"/>
          <w14:ligatures w14:val="none"/>
        </w:rPr>
        <w:t xml:space="preserve"> 19</w:t>
      </w:r>
      <w:r w:rsidRPr="00FA1DB3">
        <w:rPr>
          <w:kern w:val="0"/>
          <w14:ligatures w14:val="none"/>
        </w:rPr>
        <w:t xml:space="preserve"> years of age</w:t>
      </w:r>
      <w:r w:rsidR="005566F3" w:rsidRPr="00FA1DB3">
        <w:rPr>
          <w:kern w:val="0"/>
          <w14:ligatures w14:val="none"/>
        </w:rPr>
        <w:t>; and</w:t>
      </w:r>
    </w:p>
    <w:p w14:paraId="74C93C23" w14:textId="0D825ED6" w:rsidR="005566F3" w:rsidRPr="00FA1DB3" w:rsidRDefault="005566F3" w:rsidP="005566F3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 w:rsidRPr="00FA1DB3">
        <w:rPr>
          <w:b/>
          <w:bCs/>
          <w:kern w:val="0"/>
          <w14:ligatures w14:val="none"/>
        </w:rPr>
        <w:t>Members verified chronically homeless:</w:t>
      </w:r>
      <w:r w:rsidRPr="00FA1DB3">
        <w:rPr>
          <w:kern w:val="0"/>
          <w14:ligatures w14:val="none"/>
        </w:rPr>
        <w:t xml:space="preserve"> Provides 24 months of CE to adults who are verified homeless and </w:t>
      </w:r>
      <w:r w:rsidR="00386FBD" w:rsidRPr="00FA1DB3">
        <w:rPr>
          <w:kern w:val="0"/>
          <w14:ligatures w14:val="none"/>
        </w:rPr>
        <w:t xml:space="preserve">19-64 </w:t>
      </w:r>
      <w:r w:rsidRPr="00FA1DB3">
        <w:rPr>
          <w:kern w:val="0"/>
          <w14:ligatures w14:val="none"/>
        </w:rPr>
        <w:t>years of age.</w:t>
      </w:r>
    </w:p>
    <w:p w14:paraId="40BD0086" w14:textId="77777777" w:rsidR="00386FBD" w:rsidRPr="00FA1DB3" w:rsidRDefault="00386FBD" w:rsidP="00C21FE7">
      <w:pPr>
        <w:pStyle w:val="Heading2"/>
        <w:rPr>
          <w:kern w:val="0"/>
          <w14:ligatures w14:val="none"/>
        </w:rPr>
      </w:pPr>
    </w:p>
    <w:p w14:paraId="09C464FD" w14:textId="05EF4CF0" w:rsidR="00386FBD" w:rsidRPr="00FA1DB3" w:rsidRDefault="00420EEB" w:rsidP="00C21FE7">
      <w:pPr>
        <w:pStyle w:val="Heading2"/>
        <w:rPr>
          <w:kern w:val="0"/>
          <w14:ligatures w14:val="none"/>
        </w:rPr>
      </w:pPr>
      <w:r w:rsidRPr="00FA1DB3">
        <w:rPr>
          <w:kern w:val="0"/>
          <w14:ligatures w14:val="none"/>
        </w:rPr>
        <w:t>Be</w:t>
      </w:r>
      <w:r w:rsidR="00386FBD" w:rsidRPr="00FA1DB3">
        <w:rPr>
          <w:kern w:val="0"/>
          <w14:ligatures w14:val="none"/>
        </w:rPr>
        <w:t xml:space="preserve"> sure to let MassHealth know if you’re pregnant to receive this coverage!</w:t>
      </w:r>
    </w:p>
    <w:p w14:paraId="353DC818" w14:textId="77777777" w:rsidR="00386FBD" w:rsidRPr="00FA1DB3" w:rsidRDefault="00386FBD" w:rsidP="00C21FE7">
      <w:pPr>
        <w:pStyle w:val="Heading2"/>
        <w:rPr>
          <w:kern w:val="0"/>
          <w14:ligatures w14:val="none"/>
        </w:rPr>
      </w:pPr>
    </w:p>
    <w:p w14:paraId="09BC96F2" w14:textId="40A08F8B" w:rsidR="00C21FE7" w:rsidRPr="00FA1DB3" w:rsidRDefault="00C21FE7" w:rsidP="00C21FE7">
      <w:pPr>
        <w:pStyle w:val="Heading2"/>
        <w:rPr>
          <w:kern w:val="0"/>
          <w14:ligatures w14:val="none"/>
        </w:rPr>
      </w:pPr>
      <w:r w:rsidRPr="00FA1DB3">
        <w:rPr>
          <w:kern w:val="0"/>
          <w14:ligatures w14:val="none"/>
        </w:rPr>
        <w:t>Wh</w:t>
      </w:r>
      <w:r w:rsidR="003F53C7" w:rsidRPr="00FA1DB3">
        <w:rPr>
          <w:kern w:val="0"/>
          <w14:ligatures w14:val="none"/>
        </w:rPr>
        <w:t>en</w:t>
      </w:r>
      <w:r w:rsidRPr="00FA1DB3">
        <w:rPr>
          <w:kern w:val="0"/>
          <w14:ligatures w14:val="none"/>
        </w:rPr>
        <w:t xml:space="preserve"> does CE end?</w:t>
      </w:r>
    </w:p>
    <w:p w14:paraId="24DB8034" w14:textId="12CA6213" w:rsidR="00474A0A" w:rsidRPr="00FA1DB3" w:rsidRDefault="00474A0A" w:rsidP="00386FBD">
      <w:pPr>
        <w:rPr>
          <w:kern w:val="0"/>
          <w14:ligatures w14:val="none"/>
        </w:rPr>
      </w:pPr>
      <w:r w:rsidRPr="00FA1DB3">
        <w:rPr>
          <w:kern w:val="0"/>
          <w14:ligatures w14:val="none"/>
        </w:rPr>
        <w:t>Members with CE remain covered regardless of changes</w:t>
      </w:r>
      <w:r w:rsidR="004525FF" w:rsidRPr="00FA1DB3">
        <w:rPr>
          <w:kern w:val="0"/>
          <w14:ligatures w14:val="none"/>
        </w:rPr>
        <w:t xml:space="preserve"> throughout their eligibility period</w:t>
      </w:r>
      <w:r w:rsidR="00AC4149" w:rsidRPr="00FA1DB3">
        <w:rPr>
          <w:kern w:val="0"/>
          <w14:ligatures w14:val="none"/>
        </w:rPr>
        <w:t>,</w:t>
      </w:r>
      <w:r w:rsidRPr="00FA1DB3">
        <w:rPr>
          <w:kern w:val="0"/>
          <w14:ligatures w14:val="none"/>
        </w:rPr>
        <w:t xml:space="preserve"> except </w:t>
      </w:r>
      <w:r w:rsidR="00414C52" w:rsidRPr="00FA1DB3">
        <w:rPr>
          <w:kern w:val="0"/>
          <w14:ligatures w14:val="none"/>
        </w:rPr>
        <w:t xml:space="preserve">if the </w:t>
      </w:r>
      <w:r w:rsidR="005566F3" w:rsidRPr="00FA1DB3">
        <w:rPr>
          <w:kern w:val="0"/>
          <w14:ligatures w14:val="none"/>
        </w:rPr>
        <w:t>i</w:t>
      </w:r>
      <w:r w:rsidR="00414C52" w:rsidRPr="00FA1DB3">
        <w:rPr>
          <w:kern w:val="0"/>
          <w14:ligatures w14:val="none"/>
        </w:rPr>
        <w:t>nitial eligibility was determined incorrectly or if they</w:t>
      </w:r>
      <w:r w:rsidR="00386FBD" w:rsidRPr="00FA1DB3">
        <w:rPr>
          <w:kern w:val="0"/>
          <w14:ligatures w14:val="none"/>
        </w:rPr>
        <w:t xml:space="preserve"> </w:t>
      </w:r>
      <w:r w:rsidR="00414C52" w:rsidRPr="00FA1DB3">
        <w:rPr>
          <w:kern w:val="0"/>
          <w14:ligatures w14:val="none"/>
        </w:rPr>
        <w:t>a</w:t>
      </w:r>
      <w:r w:rsidRPr="00FA1DB3">
        <w:rPr>
          <w:kern w:val="0"/>
          <w14:ligatures w14:val="none"/>
        </w:rPr>
        <w:t xml:space="preserve">ge </w:t>
      </w:r>
      <w:r w:rsidR="00414C52" w:rsidRPr="00FA1DB3">
        <w:rPr>
          <w:kern w:val="0"/>
          <w14:ligatures w14:val="none"/>
        </w:rPr>
        <w:t>o</w:t>
      </w:r>
      <w:r w:rsidRPr="00FA1DB3">
        <w:rPr>
          <w:kern w:val="0"/>
          <w14:ligatures w14:val="none"/>
        </w:rPr>
        <w:t>ut</w:t>
      </w:r>
      <w:r w:rsidR="00386FBD" w:rsidRPr="00FA1DB3">
        <w:rPr>
          <w:kern w:val="0"/>
          <w14:ligatures w14:val="none"/>
        </w:rPr>
        <w:t>,</w:t>
      </w:r>
      <w:r w:rsidRPr="00FA1DB3">
        <w:rPr>
          <w:kern w:val="0"/>
          <w14:ligatures w14:val="none"/>
        </w:rPr>
        <w:t xml:space="preserve"> </w:t>
      </w:r>
      <w:r w:rsidR="00965528" w:rsidRPr="00FA1DB3">
        <w:rPr>
          <w:kern w:val="0"/>
          <w14:ligatures w14:val="none"/>
        </w:rPr>
        <w:t>die</w:t>
      </w:r>
      <w:r w:rsidR="00386FBD" w:rsidRPr="00FA1DB3">
        <w:rPr>
          <w:kern w:val="0"/>
          <w14:ligatures w14:val="none"/>
        </w:rPr>
        <w:t>,</w:t>
      </w:r>
      <w:r w:rsidRPr="00FA1DB3">
        <w:rPr>
          <w:kern w:val="0"/>
          <w14:ligatures w14:val="none"/>
        </w:rPr>
        <w:t xml:space="preserve"> </w:t>
      </w:r>
      <w:r w:rsidR="00414C52" w:rsidRPr="00FA1DB3">
        <w:rPr>
          <w:kern w:val="0"/>
          <w14:ligatures w14:val="none"/>
        </w:rPr>
        <w:t>m</w:t>
      </w:r>
      <w:r w:rsidRPr="00FA1DB3">
        <w:rPr>
          <w:kern w:val="0"/>
          <w14:ligatures w14:val="none"/>
        </w:rPr>
        <w:t>ove out of state</w:t>
      </w:r>
      <w:r w:rsidR="00386FBD" w:rsidRPr="00FA1DB3">
        <w:rPr>
          <w:kern w:val="0"/>
          <w14:ligatures w14:val="none"/>
        </w:rPr>
        <w:t>,</w:t>
      </w:r>
      <w:r w:rsidR="00414C52" w:rsidRPr="00FA1DB3">
        <w:rPr>
          <w:kern w:val="0"/>
          <w14:ligatures w14:val="none"/>
        </w:rPr>
        <w:t xml:space="preserve"> or</w:t>
      </w:r>
      <w:r w:rsidR="00386FBD" w:rsidRPr="00FA1DB3">
        <w:rPr>
          <w:kern w:val="0"/>
          <w14:ligatures w14:val="none"/>
        </w:rPr>
        <w:t xml:space="preserve"> </w:t>
      </w:r>
      <w:r w:rsidR="00414C52" w:rsidRPr="00FA1DB3">
        <w:rPr>
          <w:kern w:val="0"/>
          <w14:ligatures w14:val="none"/>
        </w:rPr>
        <w:t>r</w:t>
      </w:r>
      <w:r w:rsidRPr="00FA1DB3">
        <w:rPr>
          <w:kern w:val="0"/>
          <w14:ligatures w14:val="none"/>
        </w:rPr>
        <w:t>equest cancel</w:t>
      </w:r>
      <w:r w:rsidR="00414C52" w:rsidRPr="00FA1DB3">
        <w:rPr>
          <w:kern w:val="0"/>
          <w14:ligatures w14:val="none"/>
        </w:rPr>
        <w:t>l</w:t>
      </w:r>
      <w:r w:rsidRPr="00FA1DB3">
        <w:rPr>
          <w:kern w:val="0"/>
          <w14:ligatures w14:val="none"/>
        </w:rPr>
        <w:t>ation</w:t>
      </w:r>
      <w:r w:rsidR="00414C52" w:rsidRPr="00FA1DB3">
        <w:rPr>
          <w:kern w:val="0"/>
          <w14:ligatures w14:val="none"/>
        </w:rPr>
        <w:t>.</w:t>
      </w:r>
    </w:p>
    <w:p w14:paraId="578E3F28" w14:textId="6AAFA2E8" w:rsidR="007D103F" w:rsidRPr="00FA1DB3" w:rsidRDefault="00E73EBD" w:rsidP="009E64D1">
      <w:pPr>
        <w:pStyle w:val="Heading2"/>
        <w:rPr>
          <w:kern w:val="0"/>
          <w14:ligatures w14:val="none"/>
        </w:rPr>
      </w:pPr>
      <w:r w:rsidRPr="00FA1DB3">
        <w:rPr>
          <w:kern w:val="0"/>
          <w14:ligatures w14:val="none"/>
        </w:rPr>
        <w:t>What are the benefits of CE?</w:t>
      </w:r>
    </w:p>
    <w:p w14:paraId="16C1C6F3" w14:textId="198B5626" w:rsidR="00BF127B" w:rsidRPr="00FA1DB3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>Improves health status and wellbeing in the short</w:t>
      </w:r>
      <w:r w:rsidR="00A87FCB"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>er</w:t>
      </w:r>
      <w:r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 xml:space="preserve"> and longer term;</w:t>
      </w:r>
    </w:p>
    <w:p w14:paraId="76264A12" w14:textId="22600E80" w:rsidR="00B646A5" w:rsidRPr="00FA1DB3" w:rsidRDefault="00B646A5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</w:pPr>
      <w:r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>Lowers the risk of negative impact when family income unexpectedly changes;</w:t>
      </w:r>
    </w:p>
    <w:p w14:paraId="715931FA" w14:textId="5A19034A" w:rsidR="00BF127B" w:rsidRPr="00FA1DB3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>Promotes health equity;</w:t>
      </w:r>
    </w:p>
    <w:p w14:paraId="53AA38D4" w14:textId="0CA00FF8" w:rsidR="00386FBD" w:rsidRPr="00FA1DB3" w:rsidRDefault="00386FBD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>Drives more efficient health care spending;</w:t>
      </w:r>
    </w:p>
    <w:p w14:paraId="05DF2E39" w14:textId="709F2CD7" w:rsidR="00BF127B" w:rsidRPr="00FA1DB3" w:rsidRDefault="00BF127B" w:rsidP="00FA1DB3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>Reduces administrative burden and costs;</w:t>
      </w:r>
    </w:p>
    <w:p w14:paraId="5DFCF17C" w14:textId="739147A6" w:rsidR="00BF127B" w:rsidRPr="00FA1DB3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lastRenderedPageBreak/>
        <w:t xml:space="preserve">Enhances </w:t>
      </w:r>
      <w:r w:rsidR="002E0A7C"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>MassHealth’s</w:t>
      </w:r>
      <w:r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 xml:space="preserve"> ability to fully measure the quality of care; and</w:t>
      </w:r>
    </w:p>
    <w:p w14:paraId="4BC90567" w14:textId="2776B21A" w:rsidR="00BF127B" w:rsidRPr="00FA1DB3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 w:rsidRPr="00FA1DB3"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  <w:t>Provides states with better tools to hold health plans accountable for quality and improved health outcomes.</w:t>
      </w:r>
    </w:p>
    <w:p w14:paraId="128EBDB1" w14:textId="77777777" w:rsidR="000D670A" w:rsidRPr="00FA1DB3" w:rsidRDefault="000D670A" w:rsidP="00E73EBD">
      <w:pPr>
        <w:rPr>
          <w:b/>
          <w:bCs/>
          <w:kern w:val="0"/>
          <w14:ligatures w14:val="none"/>
        </w:rPr>
      </w:pPr>
    </w:p>
    <w:p w14:paraId="6D9A35D2" w14:textId="0B60905C" w:rsidR="009F62A5" w:rsidRPr="00FA1DB3" w:rsidRDefault="00B024D9" w:rsidP="009E64D1">
      <w:pPr>
        <w:pStyle w:val="Heading2"/>
        <w:rPr>
          <w:kern w:val="0"/>
          <w14:ligatures w14:val="none"/>
        </w:rPr>
      </w:pPr>
      <w:r w:rsidRPr="00FA1DB3">
        <w:rPr>
          <w:kern w:val="0"/>
          <w14:ligatures w14:val="none"/>
        </w:rPr>
        <w:t xml:space="preserve">CE </w:t>
      </w:r>
      <w:r w:rsidR="00CD1A07" w:rsidRPr="00FA1DB3">
        <w:rPr>
          <w:kern w:val="0"/>
          <w14:ligatures w14:val="none"/>
        </w:rPr>
        <w:t>is an individual benefit!</w:t>
      </w:r>
    </w:p>
    <w:p w14:paraId="451DA854" w14:textId="5BB1F89A" w:rsidR="00B024D9" w:rsidRPr="00FA1DB3" w:rsidRDefault="00B024D9" w:rsidP="006E63A5">
      <w:pPr>
        <w:rPr>
          <w:b/>
          <w:bCs/>
          <w:kern w:val="0"/>
          <w14:ligatures w14:val="none"/>
        </w:rPr>
      </w:pPr>
      <w:r w:rsidRPr="00FA1DB3">
        <w:rPr>
          <w:kern w:val="0"/>
          <w14:ligatures w14:val="none"/>
        </w:rPr>
        <w:t xml:space="preserve">CE </w:t>
      </w:r>
      <w:r w:rsidR="00A87FCB" w:rsidRPr="00FA1DB3">
        <w:rPr>
          <w:kern w:val="0"/>
          <w14:ligatures w14:val="none"/>
        </w:rPr>
        <w:t>applies to an</w:t>
      </w:r>
      <w:r w:rsidRPr="00FA1DB3">
        <w:rPr>
          <w:kern w:val="0"/>
          <w14:ligatures w14:val="none"/>
        </w:rPr>
        <w:t xml:space="preserve"> individual</w:t>
      </w:r>
      <w:r w:rsidR="00A87FCB" w:rsidRPr="00FA1DB3">
        <w:rPr>
          <w:kern w:val="0"/>
          <w14:ligatures w14:val="none"/>
        </w:rPr>
        <w:t xml:space="preserve"> person,</w:t>
      </w:r>
      <w:r w:rsidRPr="00FA1DB3">
        <w:rPr>
          <w:kern w:val="0"/>
          <w14:ligatures w14:val="none"/>
        </w:rPr>
        <w:t xml:space="preserve"> </w:t>
      </w:r>
      <w:r w:rsidR="00A87FCB" w:rsidRPr="00FA1DB3">
        <w:rPr>
          <w:kern w:val="0"/>
          <w14:ligatures w14:val="none"/>
        </w:rPr>
        <w:t>not</w:t>
      </w:r>
      <w:r w:rsidRPr="00FA1DB3">
        <w:rPr>
          <w:kern w:val="0"/>
          <w14:ligatures w14:val="none"/>
        </w:rPr>
        <w:t xml:space="preserve"> the </w:t>
      </w:r>
      <w:r w:rsidR="00A87FCB" w:rsidRPr="00FA1DB3">
        <w:rPr>
          <w:kern w:val="0"/>
          <w14:ligatures w14:val="none"/>
        </w:rPr>
        <w:t xml:space="preserve">person’s </w:t>
      </w:r>
      <w:r w:rsidRPr="00FA1DB3">
        <w:rPr>
          <w:kern w:val="0"/>
          <w14:ligatures w14:val="none"/>
        </w:rPr>
        <w:t>whole household</w:t>
      </w:r>
      <w:r w:rsidR="004A06BF" w:rsidRPr="00FA1DB3">
        <w:rPr>
          <w:kern w:val="0"/>
          <w14:ligatures w14:val="none"/>
        </w:rPr>
        <w:t>.</w:t>
      </w:r>
    </w:p>
    <w:p w14:paraId="0BF10167" w14:textId="25881C42" w:rsidR="004069DF" w:rsidRPr="00FA1DB3" w:rsidRDefault="00B024D9" w:rsidP="006E63A5">
      <w:pPr>
        <w:rPr>
          <w:kern w:val="0"/>
          <w14:ligatures w14:val="none"/>
        </w:rPr>
      </w:pPr>
      <w:r w:rsidRPr="00FA1DB3">
        <w:rPr>
          <w:kern w:val="0"/>
          <w14:ligatures w14:val="none"/>
        </w:rPr>
        <w:t xml:space="preserve">Household members without CE </w:t>
      </w:r>
      <w:r w:rsidR="006707A1" w:rsidRPr="00FA1DB3">
        <w:rPr>
          <w:kern w:val="0"/>
          <w14:ligatures w14:val="none"/>
        </w:rPr>
        <w:t>must</w:t>
      </w:r>
      <w:r w:rsidRPr="00FA1DB3">
        <w:rPr>
          <w:kern w:val="0"/>
          <w14:ligatures w14:val="none"/>
        </w:rPr>
        <w:t xml:space="preserve"> continue to report changes, respond to requests for information, </w:t>
      </w:r>
      <w:r w:rsidR="0045324C" w:rsidRPr="00FA1DB3">
        <w:rPr>
          <w:kern w:val="0"/>
          <w14:ligatures w14:val="none"/>
        </w:rPr>
        <w:t xml:space="preserve">and </w:t>
      </w:r>
      <w:r w:rsidRPr="00FA1DB3">
        <w:rPr>
          <w:kern w:val="0"/>
          <w14:ligatures w14:val="none"/>
        </w:rPr>
        <w:t>complete renewals and other requests from MassHealth or they risk losing coverage</w:t>
      </w:r>
      <w:r w:rsidR="004A06BF" w:rsidRPr="00FA1DB3">
        <w:rPr>
          <w:kern w:val="0"/>
          <w14:ligatures w14:val="none"/>
        </w:rPr>
        <w:t>.</w:t>
      </w:r>
    </w:p>
    <w:p w14:paraId="24A4FB38" w14:textId="5D7CE23A" w:rsidR="00631671" w:rsidRPr="00FA1DB3" w:rsidRDefault="00386FBD" w:rsidP="009E64D1">
      <w:pPr>
        <w:pStyle w:val="Heading2"/>
        <w:rPr>
          <w:kern w:val="0"/>
          <w14:ligatures w14:val="none"/>
        </w:rPr>
      </w:pPr>
      <w:r w:rsidRPr="00FA1DB3">
        <w:rPr>
          <w:kern w:val="0"/>
          <w14:ligatures w14:val="none"/>
        </w:rPr>
        <w:t>Questions?</w:t>
      </w:r>
    </w:p>
    <w:p w14:paraId="405138E4" w14:textId="68465521" w:rsidR="00631671" w:rsidRPr="00FA1DB3" w:rsidRDefault="00631671" w:rsidP="00631671">
      <w:pPr>
        <w:rPr>
          <w:b/>
          <w:bCs/>
          <w:kern w:val="0"/>
          <w14:ligatures w14:val="none"/>
        </w:rPr>
      </w:pPr>
      <w:r w:rsidRPr="00FA1DB3">
        <w:rPr>
          <w:rFonts w:cs="HelveticaNeueLT Std Lt"/>
          <w:color w:val="000000"/>
          <w:kern w:val="0"/>
          <w14:ligatures w14:val="none"/>
        </w:rPr>
        <w:t xml:space="preserve">Call MassHealth at </w:t>
      </w:r>
      <w:r w:rsidRPr="00FA1DB3">
        <w:rPr>
          <w:rFonts w:cs="HelveticaNeueLT Std"/>
          <w:b/>
          <w:bCs/>
          <w:color w:val="000000"/>
          <w:kern w:val="0"/>
          <w14:ligatures w14:val="none"/>
        </w:rPr>
        <w:t>(800) 841-2900</w:t>
      </w:r>
      <w:r w:rsidRPr="00FA1DB3">
        <w:rPr>
          <w:rFonts w:cs="HelveticaNeueLT Std Lt"/>
          <w:color w:val="000000"/>
          <w:kern w:val="0"/>
          <w14:ligatures w14:val="none"/>
        </w:rPr>
        <w:t>, TDD/TTY: 711. Representatives are available Monday through Friday, 8:00 a.m.–5:00 p.m.</w:t>
      </w:r>
    </w:p>
    <w:sectPr w:rsidR="00631671" w:rsidRPr="00FA1DB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29CC" w14:textId="77777777" w:rsidR="00A92628" w:rsidRDefault="00A92628" w:rsidP="007F25A6">
      <w:pPr>
        <w:spacing w:after="0" w:line="240" w:lineRule="auto"/>
      </w:pPr>
      <w:r>
        <w:separator/>
      </w:r>
    </w:p>
  </w:endnote>
  <w:endnote w:type="continuationSeparator" w:id="0">
    <w:p w14:paraId="714E5754" w14:textId="77777777" w:rsidR="00A92628" w:rsidRDefault="00A92628" w:rsidP="007F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Blk Cn">
    <w:panose1 w:val="020B080603070204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65F7D" w14:textId="4FBD0CAA" w:rsidR="007F25A6" w:rsidRPr="007F25A6" w:rsidRDefault="007F25A6" w:rsidP="007F25A6">
    <w:pPr>
      <w:pStyle w:val="Footer"/>
      <w:rPr>
        <w:sz w:val="18"/>
        <w:szCs w:val="18"/>
      </w:rPr>
    </w:pPr>
    <w:r w:rsidRPr="007F25A6">
      <w:rPr>
        <w:sz w:val="18"/>
        <w:szCs w:val="18"/>
      </w:rPr>
      <w:t>CE-0</w:t>
    </w:r>
    <w:r w:rsidR="00E26124">
      <w:rPr>
        <w:sz w:val="18"/>
        <w:szCs w:val="18"/>
      </w:rPr>
      <w:t>3</w:t>
    </w:r>
    <w:r w:rsidRPr="007F25A6">
      <w:rPr>
        <w:sz w:val="18"/>
        <w:szCs w:val="18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8F9AB" w14:textId="77777777" w:rsidR="00A92628" w:rsidRDefault="00A92628" w:rsidP="007F25A6">
      <w:pPr>
        <w:spacing w:after="0" w:line="240" w:lineRule="auto"/>
      </w:pPr>
      <w:r>
        <w:separator/>
      </w:r>
    </w:p>
  </w:footnote>
  <w:footnote w:type="continuationSeparator" w:id="0">
    <w:p w14:paraId="09C9C17F" w14:textId="77777777" w:rsidR="00A92628" w:rsidRDefault="00A92628" w:rsidP="007F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484"/>
    <w:multiLevelType w:val="hybridMultilevel"/>
    <w:tmpl w:val="DA7E9AAC"/>
    <w:lvl w:ilvl="0" w:tplc="0142A796">
      <w:numFmt w:val="bullet"/>
      <w:lvlText w:val="•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9C3"/>
    <w:multiLevelType w:val="hybridMultilevel"/>
    <w:tmpl w:val="79E81E90"/>
    <w:lvl w:ilvl="0" w:tplc="F8104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21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2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E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CB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2A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4F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62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0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02152E"/>
    <w:multiLevelType w:val="hybridMultilevel"/>
    <w:tmpl w:val="5866B80C"/>
    <w:lvl w:ilvl="0" w:tplc="18E446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DCD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2F29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428617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30C8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E9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DE0E1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C789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436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0210E12"/>
    <w:multiLevelType w:val="hybridMultilevel"/>
    <w:tmpl w:val="036EFC4A"/>
    <w:lvl w:ilvl="0" w:tplc="6F4EA3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936F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DA11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D6469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7360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1C0F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598B6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720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7EE9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386B28C4"/>
    <w:multiLevelType w:val="hybridMultilevel"/>
    <w:tmpl w:val="8C70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66DF3"/>
    <w:multiLevelType w:val="hybridMultilevel"/>
    <w:tmpl w:val="8970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B00CE"/>
    <w:multiLevelType w:val="hybridMultilevel"/>
    <w:tmpl w:val="2F46FEE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08C8"/>
    <w:multiLevelType w:val="hybridMultilevel"/>
    <w:tmpl w:val="40C0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B3C50"/>
    <w:multiLevelType w:val="hybridMultilevel"/>
    <w:tmpl w:val="F9FE2EDA"/>
    <w:lvl w:ilvl="0" w:tplc="DE40CF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E225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12494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3B040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0764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3236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C04CA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F279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8CF7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324045585">
    <w:abstractNumId w:val="4"/>
  </w:num>
  <w:num w:numId="2" w16cid:durableId="1221403619">
    <w:abstractNumId w:val="1"/>
  </w:num>
  <w:num w:numId="3" w16cid:durableId="342055249">
    <w:abstractNumId w:val="2"/>
  </w:num>
  <w:num w:numId="4" w16cid:durableId="654719568">
    <w:abstractNumId w:val="3"/>
  </w:num>
  <w:num w:numId="5" w16cid:durableId="1450706752">
    <w:abstractNumId w:val="8"/>
  </w:num>
  <w:num w:numId="6" w16cid:durableId="2038771607">
    <w:abstractNumId w:val="7"/>
  </w:num>
  <w:num w:numId="7" w16cid:durableId="844976338">
    <w:abstractNumId w:val="5"/>
  </w:num>
  <w:num w:numId="8" w16cid:durableId="1145394833">
    <w:abstractNumId w:val="6"/>
  </w:num>
  <w:num w:numId="9" w16cid:durableId="135865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75"/>
    <w:rsid w:val="000546B1"/>
    <w:rsid w:val="00070389"/>
    <w:rsid w:val="00075733"/>
    <w:rsid w:val="00090A76"/>
    <w:rsid w:val="000971B7"/>
    <w:rsid w:val="000D2E9F"/>
    <w:rsid w:val="000D5324"/>
    <w:rsid w:val="000D670A"/>
    <w:rsid w:val="00114C60"/>
    <w:rsid w:val="001778AA"/>
    <w:rsid w:val="00180C7B"/>
    <w:rsid w:val="001831F7"/>
    <w:rsid w:val="001A2DCF"/>
    <w:rsid w:val="001D7CDC"/>
    <w:rsid w:val="001F3B48"/>
    <w:rsid w:val="00232BFD"/>
    <w:rsid w:val="002424E3"/>
    <w:rsid w:val="002672C9"/>
    <w:rsid w:val="002B39B5"/>
    <w:rsid w:val="002E0A7C"/>
    <w:rsid w:val="00300E27"/>
    <w:rsid w:val="00312C7C"/>
    <w:rsid w:val="00342D75"/>
    <w:rsid w:val="00386FBD"/>
    <w:rsid w:val="003B573E"/>
    <w:rsid w:val="003E571E"/>
    <w:rsid w:val="003F53C7"/>
    <w:rsid w:val="004069DF"/>
    <w:rsid w:val="00414C52"/>
    <w:rsid w:val="00420EEB"/>
    <w:rsid w:val="004525FF"/>
    <w:rsid w:val="0045324C"/>
    <w:rsid w:val="00454A7D"/>
    <w:rsid w:val="00474A0A"/>
    <w:rsid w:val="0047557A"/>
    <w:rsid w:val="0049276E"/>
    <w:rsid w:val="004A06BF"/>
    <w:rsid w:val="004E3C68"/>
    <w:rsid w:val="00530EDE"/>
    <w:rsid w:val="00553E05"/>
    <w:rsid w:val="005566F3"/>
    <w:rsid w:val="00631671"/>
    <w:rsid w:val="00644F41"/>
    <w:rsid w:val="00655284"/>
    <w:rsid w:val="006707A1"/>
    <w:rsid w:val="00681289"/>
    <w:rsid w:val="006E63A5"/>
    <w:rsid w:val="007B7ED3"/>
    <w:rsid w:val="007D103F"/>
    <w:rsid w:val="007D333A"/>
    <w:rsid w:val="007E02BD"/>
    <w:rsid w:val="007F25A6"/>
    <w:rsid w:val="00837254"/>
    <w:rsid w:val="00914644"/>
    <w:rsid w:val="0094387B"/>
    <w:rsid w:val="00944F7B"/>
    <w:rsid w:val="00965528"/>
    <w:rsid w:val="00980D3A"/>
    <w:rsid w:val="009E64D1"/>
    <w:rsid w:val="009F62A5"/>
    <w:rsid w:val="00A85060"/>
    <w:rsid w:val="00A87FCB"/>
    <w:rsid w:val="00A92628"/>
    <w:rsid w:val="00AC4149"/>
    <w:rsid w:val="00AF6D29"/>
    <w:rsid w:val="00B024D9"/>
    <w:rsid w:val="00B646A5"/>
    <w:rsid w:val="00B962AB"/>
    <w:rsid w:val="00BC0DF3"/>
    <w:rsid w:val="00BC3DA2"/>
    <w:rsid w:val="00BF127B"/>
    <w:rsid w:val="00C02C34"/>
    <w:rsid w:val="00C21FE7"/>
    <w:rsid w:val="00C27DDE"/>
    <w:rsid w:val="00C60472"/>
    <w:rsid w:val="00C9509F"/>
    <w:rsid w:val="00CD1A07"/>
    <w:rsid w:val="00D64BCF"/>
    <w:rsid w:val="00D81C30"/>
    <w:rsid w:val="00D87E92"/>
    <w:rsid w:val="00DA7AC1"/>
    <w:rsid w:val="00DB5962"/>
    <w:rsid w:val="00E24068"/>
    <w:rsid w:val="00E26124"/>
    <w:rsid w:val="00E47CEE"/>
    <w:rsid w:val="00E73EBD"/>
    <w:rsid w:val="00ED023E"/>
    <w:rsid w:val="00F1210A"/>
    <w:rsid w:val="00F138AC"/>
    <w:rsid w:val="00F20286"/>
    <w:rsid w:val="00F60211"/>
    <w:rsid w:val="00F9294A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F521"/>
  <w15:chartTrackingRefBased/>
  <w15:docId w15:val="{5C8471FA-8A6B-4AD4-9C93-DC17A997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4D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4D1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4D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D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73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E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4C52"/>
    <w:pPr>
      <w:spacing w:after="0" w:line="240" w:lineRule="auto"/>
    </w:pPr>
  </w:style>
  <w:style w:type="paragraph" w:customStyle="1" w:styleId="xmsonormal">
    <w:name w:val="x_msonormal"/>
    <w:basedOn w:val="Normal"/>
    <w:rsid w:val="00BF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3">
    <w:name w:val="Pa3"/>
    <w:basedOn w:val="Normal"/>
    <w:next w:val="Normal"/>
    <w:uiPriority w:val="99"/>
    <w:rsid w:val="00631671"/>
    <w:pPr>
      <w:autoSpaceDE w:val="0"/>
      <w:autoSpaceDN w:val="0"/>
      <w:adjustRightInd w:val="0"/>
      <w:spacing w:after="0" w:line="301" w:lineRule="atLeast"/>
    </w:pPr>
    <w:rPr>
      <w:rFonts w:ascii="HelveticaNeueLT Std Blk Cn" w:hAnsi="HelveticaNeueLT Std Blk C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A6"/>
  </w:style>
  <w:style w:type="paragraph" w:styleId="Footer">
    <w:name w:val="footer"/>
    <w:basedOn w:val="Normal"/>
    <w:link w:val="FooterChar"/>
    <w:uiPriority w:val="99"/>
    <w:unhideWhenUsed/>
    <w:rsid w:val="007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A6"/>
  </w:style>
  <w:style w:type="paragraph" w:customStyle="1" w:styleId="BasicParagraph">
    <w:name w:val="[Basic Paragraph]"/>
    <w:basedOn w:val="Normal"/>
    <w:uiPriority w:val="99"/>
    <w:rsid w:val="00655284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3094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2029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79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21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2695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050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201566C3A0D4EAD1DFF5767F0012F" ma:contentTypeVersion="13" ma:contentTypeDescription="Create a new document." ma:contentTypeScope="" ma:versionID="7ef14b34e8fd8a2a6ed4a02a2a585bfd">
  <xsd:schema xmlns:xsd="http://www.w3.org/2001/XMLSchema" xmlns:xs="http://www.w3.org/2001/XMLSchema" xmlns:p="http://schemas.microsoft.com/office/2006/metadata/properties" xmlns:ns3="d4640fbc-a3b6-446d-87a8-0855eba96da4" xmlns:ns4="899dde59-d001-49a5-9a4a-6bf403cdfac2" targetNamespace="http://schemas.microsoft.com/office/2006/metadata/properties" ma:root="true" ma:fieldsID="eb46fd1ac069e65e60d6761da9ae2760" ns3:_="" ns4:_="">
    <xsd:import namespace="d4640fbc-a3b6-446d-87a8-0855eba96da4"/>
    <xsd:import namespace="899dde59-d001-49a5-9a4a-6bf403cdfa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40fbc-a3b6-446d-87a8-0855eba9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de59-d001-49a5-9a4a-6bf403cdf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640fbc-a3b6-446d-87a8-0855eba96da4" xsi:nil="true"/>
  </documentManagement>
</p:properties>
</file>

<file path=customXml/itemProps1.xml><?xml version="1.0" encoding="utf-8"?>
<ds:datastoreItem xmlns:ds="http://schemas.openxmlformats.org/officeDocument/2006/customXml" ds:itemID="{DED532DC-616A-45BF-9647-15AD9561B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73314-F788-4B9D-809D-CFC62F1C3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40fbc-a3b6-446d-87a8-0855eba96da4"/>
    <ds:schemaRef ds:uri="899dde59-d001-49a5-9a4a-6bf403cdf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941AF-3733-4FDA-9747-98337A3384F4}">
  <ds:schemaRefs>
    <ds:schemaRef ds:uri="http://schemas.microsoft.com/office/2006/metadata/properties"/>
    <ds:schemaRef ds:uri="http://schemas.microsoft.com/office/infopath/2007/PartnerControls"/>
    <ds:schemaRef ds:uri="d4640fbc-a3b6-446d-87a8-0855eba96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Akoury, Abigail (EHS)</dc:creator>
  <cp:keywords/>
  <dc:description/>
  <cp:lastModifiedBy>Erika Schulz</cp:lastModifiedBy>
  <cp:revision>8</cp:revision>
  <dcterms:created xsi:type="dcterms:W3CDTF">2024-03-04T14:07:00Z</dcterms:created>
  <dcterms:modified xsi:type="dcterms:W3CDTF">2024-03-27T20:40:00Z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0x010100F08201566C3A0D4EAD1DFF5767F0012F</vt:lpwstr>
  </property>
</Properties>
</file>