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B0BE" w14:textId="77777777" w:rsidR="008B0C65" w:rsidRPr="005D2833" w:rsidRDefault="008B0C65" w:rsidP="008B0C65">
      <w:pPr>
        <w:jc w:val="center"/>
        <w:rPr>
          <w:b/>
          <w:smallCaps/>
          <w:color w:val="404040"/>
          <w:sz w:val="32"/>
          <w:szCs w:val="32"/>
        </w:rPr>
      </w:pPr>
      <w:bookmarkStart w:id="0" w:name="_Hlk121142460"/>
      <w:bookmarkEnd w:id="0"/>
      <w:r w:rsidRPr="005D2833">
        <w:rPr>
          <w:b/>
          <w:smallCaps/>
          <w:color w:val="404040"/>
          <w:sz w:val="32"/>
          <w:szCs w:val="32"/>
        </w:rPr>
        <w:t>Commonwealth of Massachusetts</w:t>
      </w:r>
    </w:p>
    <w:p w14:paraId="7BD87057" w14:textId="15D9E3E5" w:rsidR="008B0C65" w:rsidRPr="005D2833" w:rsidRDefault="008B0C65" w:rsidP="008B0C65">
      <w:pPr>
        <w:jc w:val="center"/>
        <w:rPr>
          <w:b/>
          <w:smallCaps/>
          <w:color w:val="404040"/>
          <w:sz w:val="32"/>
          <w:szCs w:val="32"/>
        </w:rPr>
      </w:pPr>
      <w:r w:rsidRPr="005D2833">
        <w:rPr>
          <w:b/>
          <w:smallCaps/>
          <w:color w:val="404040"/>
          <w:sz w:val="32"/>
          <w:szCs w:val="32"/>
        </w:rPr>
        <w:t>Executive Office of Health and Human Services</w:t>
      </w:r>
    </w:p>
    <w:p w14:paraId="68DC08D7" w14:textId="77777777" w:rsidR="008B0C65" w:rsidRDefault="008B0C65" w:rsidP="00644D5B">
      <w:pPr>
        <w:rPr>
          <w:rFonts w:ascii="Arial" w:hAnsi="Arial" w:cs="Arial"/>
          <w:b/>
        </w:rPr>
      </w:pPr>
    </w:p>
    <w:p w14:paraId="5C4C10A5" w14:textId="77777777" w:rsidR="008B0C65" w:rsidRDefault="008B0C65" w:rsidP="008B0C65">
      <w:pPr>
        <w:jc w:val="center"/>
        <w:rPr>
          <w:rFonts w:ascii="Arial" w:hAnsi="Arial" w:cs="Arial"/>
          <w:b/>
        </w:rPr>
      </w:pPr>
      <w:r>
        <w:rPr>
          <w:noProof/>
        </w:rPr>
        <w:drawing>
          <wp:inline distT="0" distB="0" distL="0" distR="0" wp14:anchorId="70DB07F4" wp14:editId="1DCD225D">
            <wp:extent cx="1593850" cy="1593850"/>
            <wp:effectExtent l="0" t="0" r="635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93850" cy="1593850"/>
                    </a:xfrm>
                    <a:prstGeom prst="rect">
                      <a:avLst/>
                    </a:prstGeom>
                  </pic:spPr>
                </pic:pic>
              </a:graphicData>
            </a:graphic>
          </wp:inline>
        </w:drawing>
      </w:r>
    </w:p>
    <w:p w14:paraId="6D278366" w14:textId="77777777" w:rsidR="008B0C65" w:rsidRPr="008A0361" w:rsidRDefault="008B0C65" w:rsidP="008B0C65">
      <w:pPr>
        <w:jc w:val="center"/>
        <w:rPr>
          <w:rFonts w:cs="Arial"/>
          <w:b/>
          <w:sz w:val="32"/>
          <w:szCs w:val="32"/>
        </w:rPr>
      </w:pPr>
    </w:p>
    <w:p w14:paraId="1FE8CAC1" w14:textId="119A2EE8" w:rsidR="008B0C65" w:rsidRPr="00F50B71" w:rsidRDefault="00C20DEC" w:rsidP="00F50B71">
      <w:pPr>
        <w:pStyle w:val="Heading1"/>
        <w:ind w:left="432"/>
        <w:jc w:val="center"/>
        <w:rPr>
          <w:sz w:val="36"/>
          <w:szCs w:val="40"/>
        </w:rPr>
      </w:pPr>
      <w:bookmarkStart w:id="1" w:name="_Toc120915929"/>
      <w:r w:rsidRPr="00F50B71">
        <w:rPr>
          <w:sz w:val="36"/>
          <w:szCs w:val="40"/>
        </w:rPr>
        <w:t xml:space="preserve">Contract </w:t>
      </w:r>
      <w:r w:rsidR="008B0C65" w:rsidRPr="00F50B71">
        <w:rPr>
          <w:sz w:val="36"/>
          <w:szCs w:val="40"/>
        </w:rPr>
        <w:t xml:space="preserve">Year </w:t>
      </w:r>
      <w:r w:rsidR="006D344C" w:rsidRPr="00F50B71">
        <w:rPr>
          <w:sz w:val="36"/>
          <w:szCs w:val="40"/>
        </w:rPr>
        <w:t>20</w:t>
      </w:r>
      <w:r w:rsidR="008B0C65" w:rsidRPr="00F50B71">
        <w:rPr>
          <w:sz w:val="36"/>
          <w:szCs w:val="40"/>
        </w:rPr>
        <w:t xml:space="preserve">23 – </w:t>
      </w:r>
      <w:r w:rsidR="00480F2A" w:rsidRPr="00F50B71">
        <w:rPr>
          <w:sz w:val="36"/>
          <w:szCs w:val="40"/>
        </w:rPr>
        <w:t>20</w:t>
      </w:r>
      <w:r w:rsidR="008B0C65" w:rsidRPr="00F50B71">
        <w:rPr>
          <w:sz w:val="36"/>
          <w:szCs w:val="40"/>
        </w:rPr>
        <w:t>2</w:t>
      </w:r>
      <w:r w:rsidRPr="00F50B71">
        <w:rPr>
          <w:sz w:val="36"/>
          <w:szCs w:val="40"/>
        </w:rPr>
        <w:t>4</w:t>
      </w:r>
      <w:r w:rsidR="008B0C65" w:rsidRPr="00F50B71">
        <w:rPr>
          <w:sz w:val="36"/>
          <w:szCs w:val="40"/>
        </w:rPr>
        <w:t xml:space="preserve"> (CY23 – CY2</w:t>
      </w:r>
      <w:r w:rsidRPr="00F50B71">
        <w:rPr>
          <w:sz w:val="36"/>
          <w:szCs w:val="40"/>
        </w:rPr>
        <w:t>4</w:t>
      </w:r>
      <w:r w:rsidR="008B0C65" w:rsidRPr="00F50B71">
        <w:rPr>
          <w:sz w:val="36"/>
          <w:szCs w:val="40"/>
        </w:rPr>
        <w:t xml:space="preserve">) Flexible Services Program </w:t>
      </w:r>
      <w:r w:rsidR="00CD7D1A" w:rsidRPr="00F50B71">
        <w:rPr>
          <w:sz w:val="36"/>
          <w:szCs w:val="40"/>
        </w:rPr>
        <w:t>(FSP)</w:t>
      </w:r>
      <w:r w:rsidR="008B0C65" w:rsidRPr="00F50B71">
        <w:rPr>
          <w:sz w:val="36"/>
          <w:szCs w:val="40"/>
        </w:rPr>
        <w:t xml:space="preserve"> Guidance Document</w:t>
      </w:r>
      <w:bookmarkEnd w:id="1"/>
    </w:p>
    <w:p w14:paraId="40B71AC4" w14:textId="77777777" w:rsidR="008B0C65" w:rsidRDefault="008B0C65" w:rsidP="008B0C65">
      <w:pPr>
        <w:jc w:val="center"/>
        <w:rPr>
          <w:rFonts w:ascii="Arial" w:hAnsi="Arial" w:cs="Arial"/>
          <w:b/>
        </w:rPr>
      </w:pPr>
    </w:p>
    <w:p w14:paraId="4B8AA413" w14:textId="77777777" w:rsidR="008B0C65" w:rsidRDefault="008B0C65" w:rsidP="008B0C65">
      <w:pPr>
        <w:jc w:val="center"/>
        <w:rPr>
          <w:rFonts w:ascii="Arial" w:hAnsi="Arial" w:cs="Arial"/>
          <w:b/>
        </w:rPr>
      </w:pPr>
      <w:r>
        <w:rPr>
          <w:rFonts w:ascii="Arial" w:hAnsi="Arial" w:cs="Arial"/>
          <w:b/>
        </w:rPr>
        <w:t>Version 1.0</w:t>
      </w:r>
      <w:r w:rsidDel="00BC7D6F">
        <w:rPr>
          <w:rFonts w:ascii="Arial" w:hAnsi="Arial" w:cs="Arial"/>
          <w:b/>
        </w:rPr>
        <w:t xml:space="preserve"> </w:t>
      </w:r>
    </w:p>
    <w:p w14:paraId="20C542B3" w14:textId="77777777" w:rsidR="008B0C65" w:rsidRDefault="008B0C65" w:rsidP="008B0C65">
      <w:pPr>
        <w:jc w:val="center"/>
        <w:rPr>
          <w:rFonts w:ascii="Arial" w:hAnsi="Arial" w:cs="Arial"/>
          <w:b/>
        </w:rPr>
      </w:pPr>
    </w:p>
    <w:p w14:paraId="01C3D9E7" w14:textId="41382391" w:rsidR="008B0C65" w:rsidRPr="000B11E6" w:rsidRDefault="008B0C65" w:rsidP="000B11E6">
      <w:pPr>
        <w:jc w:val="center"/>
        <w:rPr>
          <w:rFonts w:ascii="Arial" w:hAnsi="Arial" w:cs="Arial"/>
          <w:b/>
        </w:rPr>
      </w:pPr>
      <w:r>
        <w:rPr>
          <w:rFonts w:ascii="Arial" w:hAnsi="Arial" w:cs="Arial"/>
          <w:b/>
        </w:rPr>
        <w:t xml:space="preserve">Last revised on: </w:t>
      </w:r>
      <w:r w:rsidRPr="00EB41A5">
        <w:rPr>
          <w:rFonts w:ascii="Arial" w:hAnsi="Arial" w:cs="Arial"/>
          <w:b/>
        </w:rPr>
        <w:t>D</w:t>
      </w:r>
      <w:r w:rsidR="00480F2A" w:rsidRPr="00EB41A5">
        <w:rPr>
          <w:rFonts w:ascii="Arial" w:hAnsi="Arial" w:cs="Arial"/>
          <w:b/>
        </w:rPr>
        <w:t xml:space="preserve">ecember </w:t>
      </w:r>
      <w:r w:rsidR="009F49CE" w:rsidRPr="00EB41A5">
        <w:rPr>
          <w:rFonts w:ascii="Arial" w:hAnsi="Arial" w:cs="Arial"/>
          <w:b/>
        </w:rPr>
        <w:t>5</w:t>
      </w:r>
      <w:r w:rsidR="00480F2A" w:rsidRPr="00EB41A5">
        <w:rPr>
          <w:rFonts w:ascii="Arial" w:hAnsi="Arial" w:cs="Arial"/>
          <w:b/>
        </w:rPr>
        <w:t>, 2022</w:t>
      </w:r>
    </w:p>
    <w:p w14:paraId="60DFB2CA" w14:textId="00DAD211" w:rsidR="008B0C65" w:rsidRDefault="008B0C65"/>
    <w:p w14:paraId="65B9921E" w14:textId="1B276EBB" w:rsidR="008B0C65" w:rsidRDefault="008B0C65"/>
    <w:p w14:paraId="29697098" w14:textId="747971E7" w:rsidR="001E20CA" w:rsidRDefault="008B0C65" w:rsidP="00183EE2">
      <w:pPr>
        <w:spacing w:after="160" w:line="259" w:lineRule="auto"/>
      </w:pPr>
      <w:r>
        <w:br w:type="page"/>
      </w:r>
    </w:p>
    <w:sdt>
      <w:sdtPr>
        <w:rPr>
          <w:rFonts w:ascii="Calibri" w:eastAsia="Calibri" w:hAnsi="Calibri" w:cs="Times New Roman"/>
          <w:color w:val="auto"/>
          <w:sz w:val="22"/>
          <w:szCs w:val="22"/>
        </w:rPr>
        <w:id w:val="-774699604"/>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rPr>
      </w:sdtEndPr>
      <w:sdtContent>
        <w:p w14:paraId="4CA7459E" w14:textId="77777777" w:rsidR="00BE1B8A" w:rsidRDefault="008225A3" w:rsidP="00A51079">
          <w:pPr>
            <w:pStyle w:val="TOCHeading"/>
            <w:ind w:left="432" w:hanging="432"/>
            <w:rPr>
              <w:noProof/>
            </w:rPr>
          </w:pPr>
          <w:r>
            <w:t>Table of Contents</w:t>
          </w:r>
          <w:r w:rsidR="00A51079">
            <w:fldChar w:fldCharType="begin"/>
          </w:r>
          <w:r w:rsidR="00A51079">
            <w:instrText xml:space="preserve"> TOC \h \z \u \t "Heading 2,1,Heading 3,2,Heading 4,3" </w:instrText>
          </w:r>
          <w:r w:rsidR="00A51079">
            <w:fldChar w:fldCharType="separate"/>
          </w:r>
        </w:p>
        <w:p w14:paraId="48268C19" w14:textId="1E821F2B" w:rsidR="00BE1B8A" w:rsidRDefault="00B2422A">
          <w:pPr>
            <w:pStyle w:val="TOC1"/>
            <w:rPr>
              <w:rFonts w:asciiTheme="minorHAnsi" w:eastAsiaTheme="minorEastAsia" w:hAnsiTheme="minorHAnsi" w:cstheme="minorBidi"/>
              <w:b w:val="0"/>
              <w:noProof/>
            </w:rPr>
          </w:pPr>
          <w:hyperlink w:anchor="_Toc121150522" w:history="1">
            <w:r w:rsidR="00BE1B8A" w:rsidRPr="0097019C">
              <w:rPr>
                <w:rStyle w:val="Hyperlink"/>
                <w:noProof/>
              </w:rPr>
              <w:t>Introduction</w:t>
            </w:r>
            <w:r w:rsidR="00BE1B8A">
              <w:rPr>
                <w:noProof/>
                <w:webHidden/>
              </w:rPr>
              <w:tab/>
            </w:r>
            <w:r w:rsidR="00BE1B8A">
              <w:rPr>
                <w:noProof/>
                <w:webHidden/>
              </w:rPr>
              <w:tab/>
            </w:r>
            <w:r w:rsidR="00BE1B8A">
              <w:rPr>
                <w:noProof/>
                <w:webHidden/>
              </w:rPr>
              <w:fldChar w:fldCharType="begin"/>
            </w:r>
            <w:r w:rsidR="00BE1B8A">
              <w:rPr>
                <w:noProof/>
                <w:webHidden/>
              </w:rPr>
              <w:instrText xml:space="preserve"> PAGEREF _Toc121150522 \h </w:instrText>
            </w:r>
            <w:r w:rsidR="00BE1B8A">
              <w:rPr>
                <w:noProof/>
                <w:webHidden/>
              </w:rPr>
            </w:r>
            <w:r w:rsidR="00BE1B8A">
              <w:rPr>
                <w:noProof/>
                <w:webHidden/>
              </w:rPr>
              <w:fldChar w:fldCharType="separate"/>
            </w:r>
            <w:r w:rsidR="00C8168D">
              <w:rPr>
                <w:noProof/>
                <w:webHidden/>
              </w:rPr>
              <w:t>6</w:t>
            </w:r>
            <w:r w:rsidR="00BE1B8A">
              <w:rPr>
                <w:noProof/>
                <w:webHidden/>
              </w:rPr>
              <w:fldChar w:fldCharType="end"/>
            </w:r>
          </w:hyperlink>
        </w:p>
        <w:p w14:paraId="09D982C9" w14:textId="03178C73" w:rsidR="00BE1B8A" w:rsidRDefault="00B2422A">
          <w:pPr>
            <w:pStyle w:val="TOC1"/>
            <w:rPr>
              <w:rFonts w:asciiTheme="minorHAnsi" w:eastAsiaTheme="minorEastAsia" w:hAnsiTheme="minorHAnsi" w:cstheme="minorBidi"/>
              <w:b w:val="0"/>
              <w:noProof/>
            </w:rPr>
          </w:pPr>
          <w:hyperlink w:anchor="_Toc121150523" w:history="1">
            <w:r w:rsidR="00BE1B8A" w:rsidRPr="0097019C">
              <w:rPr>
                <w:rStyle w:val="Hyperlink"/>
                <w:noProof/>
              </w:rPr>
              <w:t>Section 1.</w:t>
            </w:r>
            <w:r w:rsidR="00BE1B8A">
              <w:rPr>
                <w:rFonts w:asciiTheme="minorHAnsi" w:eastAsiaTheme="minorEastAsia" w:hAnsiTheme="minorHAnsi" w:cstheme="minorBidi"/>
                <w:b w:val="0"/>
                <w:noProof/>
              </w:rPr>
              <w:tab/>
            </w:r>
            <w:r w:rsidR="00BE1B8A" w:rsidRPr="0097019C">
              <w:rPr>
                <w:rStyle w:val="Hyperlink"/>
                <w:noProof/>
              </w:rPr>
              <w:t>Overview of FSP Eligibility</w:t>
            </w:r>
            <w:r w:rsidR="00BE1B8A">
              <w:rPr>
                <w:noProof/>
                <w:webHidden/>
              </w:rPr>
              <w:tab/>
            </w:r>
            <w:r w:rsidR="00BE1B8A">
              <w:rPr>
                <w:noProof/>
                <w:webHidden/>
              </w:rPr>
              <w:fldChar w:fldCharType="begin"/>
            </w:r>
            <w:r w:rsidR="00BE1B8A">
              <w:rPr>
                <w:noProof/>
                <w:webHidden/>
              </w:rPr>
              <w:instrText xml:space="preserve"> PAGEREF _Toc121150523 \h </w:instrText>
            </w:r>
            <w:r w:rsidR="00BE1B8A">
              <w:rPr>
                <w:noProof/>
                <w:webHidden/>
              </w:rPr>
            </w:r>
            <w:r w:rsidR="00BE1B8A">
              <w:rPr>
                <w:noProof/>
                <w:webHidden/>
              </w:rPr>
              <w:fldChar w:fldCharType="separate"/>
            </w:r>
            <w:r w:rsidR="00C8168D">
              <w:rPr>
                <w:noProof/>
                <w:webHidden/>
              </w:rPr>
              <w:t>7</w:t>
            </w:r>
            <w:r w:rsidR="00BE1B8A">
              <w:rPr>
                <w:noProof/>
                <w:webHidden/>
              </w:rPr>
              <w:fldChar w:fldCharType="end"/>
            </w:r>
          </w:hyperlink>
        </w:p>
        <w:p w14:paraId="787B1B7A" w14:textId="285804AA" w:rsidR="00BE1B8A" w:rsidRDefault="00B2422A">
          <w:pPr>
            <w:pStyle w:val="TOC2"/>
            <w:rPr>
              <w:rFonts w:asciiTheme="minorHAnsi" w:eastAsiaTheme="minorEastAsia" w:hAnsiTheme="minorHAnsi" w:cstheme="minorBidi"/>
              <w:noProof/>
            </w:rPr>
          </w:pPr>
          <w:hyperlink w:anchor="_Toc121150524" w:history="1">
            <w:r w:rsidR="00BE1B8A" w:rsidRPr="0097019C">
              <w:rPr>
                <w:rStyle w:val="Hyperlink"/>
                <w:noProof/>
              </w:rPr>
              <w:t>1.1</w:t>
            </w:r>
            <w:r w:rsidR="00BE1B8A">
              <w:rPr>
                <w:rFonts w:asciiTheme="minorHAnsi" w:eastAsiaTheme="minorEastAsia" w:hAnsiTheme="minorHAnsi" w:cstheme="minorBidi"/>
                <w:noProof/>
              </w:rPr>
              <w:tab/>
            </w:r>
            <w:r w:rsidR="00BE1B8A" w:rsidRPr="0097019C">
              <w:rPr>
                <w:rStyle w:val="Hyperlink"/>
                <w:noProof/>
              </w:rPr>
              <w:t>Health Needs-Based Criteria</w:t>
            </w:r>
            <w:r w:rsidR="00BE1B8A">
              <w:rPr>
                <w:noProof/>
                <w:webHidden/>
              </w:rPr>
              <w:tab/>
            </w:r>
            <w:r w:rsidR="00BE1B8A">
              <w:rPr>
                <w:noProof/>
                <w:webHidden/>
              </w:rPr>
              <w:fldChar w:fldCharType="begin"/>
            </w:r>
            <w:r w:rsidR="00BE1B8A">
              <w:rPr>
                <w:noProof/>
                <w:webHidden/>
              </w:rPr>
              <w:instrText xml:space="preserve"> PAGEREF _Toc121150524 \h </w:instrText>
            </w:r>
            <w:r w:rsidR="00BE1B8A">
              <w:rPr>
                <w:noProof/>
                <w:webHidden/>
              </w:rPr>
            </w:r>
            <w:r w:rsidR="00BE1B8A">
              <w:rPr>
                <w:noProof/>
                <w:webHidden/>
              </w:rPr>
              <w:fldChar w:fldCharType="separate"/>
            </w:r>
            <w:r w:rsidR="00C8168D">
              <w:rPr>
                <w:noProof/>
                <w:webHidden/>
              </w:rPr>
              <w:t>8</w:t>
            </w:r>
            <w:r w:rsidR="00BE1B8A">
              <w:rPr>
                <w:noProof/>
                <w:webHidden/>
              </w:rPr>
              <w:fldChar w:fldCharType="end"/>
            </w:r>
          </w:hyperlink>
        </w:p>
        <w:p w14:paraId="25DA1BF2" w14:textId="47AE4117" w:rsidR="00BE1B8A" w:rsidRDefault="00B2422A">
          <w:pPr>
            <w:pStyle w:val="TOC2"/>
            <w:rPr>
              <w:rFonts w:asciiTheme="minorHAnsi" w:eastAsiaTheme="minorEastAsia" w:hAnsiTheme="minorHAnsi" w:cstheme="minorBidi"/>
              <w:noProof/>
            </w:rPr>
          </w:pPr>
          <w:hyperlink w:anchor="_Toc121150525" w:history="1">
            <w:r w:rsidR="00BE1B8A" w:rsidRPr="0097019C">
              <w:rPr>
                <w:rStyle w:val="Hyperlink"/>
                <w:noProof/>
              </w:rPr>
              <w:t>1.2</w:t>
            </w:r>
            <w:r w:rsidR="00BE1B8A">
              <w:rPr>
                <w:rFonts w:asciiTheme="minorHAnsi" w:eastAsiaTheme="minorEastAsia" w:hAnsiTheme="minorHAnsi" w:cstheme="minorBidi"/>
                <w:noProof/>
              </w:rPr>
              <w:tab/>
            </w:r>
            <w:r w:rsidR="00BE1B8A" w:rsidRPr="0097019C">
              <w:rPr>
                <w:rStyle w:val="Hyperlink"/>
                <w:noProof/>
              </w:rPr>
              <w:t>Risk Factors</w:t>
            </w:r>
            <w:r w:rsidR="00BE1B8A">
              <w:rPr>
                <w:noProof/>
                <w:webHidden/>
              </w:rPr>
              <w:tab/>
            </w:r>
            <w:r w:rsidR="00BE1B8A">
              <w:rPr>
                <w:noProof/>
                <w:webHidden/>
              </w:rPr>
              <w:fldChar w:fldCharType="begin"/>
            </w:r>
            <w:r w:rsidR="00BE1B8A">
              <w:rPr>
                <w:noProof/>
                <w:webHidden/>
              </w:rPr>
              <w:instrText xml:space="preserve"> PAGEREF _Toc121150525 \h </w:instrText>
            </w:r>
            <w:r w:rsidR="00BE1B8A">
              <w:rPr>
                <w:noProof/>
                <w:webHidden/>
              </w:rPr>
            </w:r>
            <w:r w:rsidR="00BE1B8A">
              <w:rPr>
                <w:noProof/>
                <w:webHidden/>
              </w:rPr>
              <w:fldChar w:fldCharType="separate"/>
            </w:r>
            <w:r w:rsidR="00C8168D">
              <w:rPr>
                <w:noProof/>
                <w:webHidden/>
              </w:rPr>
              <w:t>9</w:t>
            </w:r>
            <w:r w:rsidR="00BE1B8A">
              <w:rPr>
                <w:noProof/>
                <w:webHidden/>
              </w:rPr>
              <w:fldChar w:fldCharType="end"/>
            </w:r>
          </w:hyperlink>
        </w:p>
        <w:p w14:paraId="3B6ED9DF" w14:textId="4569D39E" w:rsidR="00BE1B8A" w:rsidRDefault="00B2422A">
          <w:pPr>
            <w:pStyle w:val="TOC3"/>
            <w:rPr>
              <w:rFonts w:asciiTheme="minorHAnsi" w:eastAsiaTheme="minorEastAsia" w:hAnsiTheme="minorHAnsi" w:cstheme="minorBidi"/>
              <w:noProof/>
            </w:rPr>
          </w:pPr>
          <w:hyperlink w:anchor="_Toc121150526" w:history="1">
            <w:r w:rsidR="00BE1B8A" w:rsidRPr="0097019C">
              <w:rPr>
                <w:rStyle w:val="Hyperlink"/>
                <w:noProof/>
              </w:rPr>
              <w:t>1.2.1</w:t>
            </w:r>
            <w:r w:rsidR="00BE1B8A">
              <w:rPr>
                <w:rFonts w:asciiTheme="minorHAnsi" w:eastAsiaTheme="minorEastAsia" w:hAnsiTheme="minorHAnsi" w:cstheme="minorBidi"/>
                <w:noProof/>
              </w:rPr>
              <w:tab/>
            </w:r>
            <w:r w:rsidR="00BE1B8A" w:rsidRPr="0097019C">
              <w:rPr>
                <w:rStyle w:val="Hyperlink"/>
                <w:noProof/>
              </w:rPr>
              <w:t>Risk Factors: Experiencing Homelessness</w:t>
            </w:r>
            <w:r w:rsidR="00BE1B8A">
              <w:rPr>
                <w:noProof/>
                <w:webHidden/>
              </w:rPr>
              <w:tab/>
            </w:r>
            <w:r w:rsidR="00BE1B8A">
              <w:rPr>
                <w:noProof/>
                <w:webHidden/>
              </w:rPr>
              <w:fldChar w:fldCharType="begin"/>
            </w:r>
            <w:r w:rsidR="00BE1B8A">
              <w:rPr>
                <w:noProof/>
                <w:webHidden/>
              </w:rPr>
              <w:instrText xml:space="preserve"> PAGEREF _Toc121150526 \h </w:instrText>
            </w:r>
            <w:r w:rsidR="00BE1B8A">
              <w:rPr>
                <w:noProof/>
                <w:webHidden/>
              </w:rPr>
            </w:r>
            <w:r w:rsidR="00BE1B8A">
              <w:rPr>
                <w:noProof/>
                <w:webHidden/>
              </w:rPr>
              <w:fldChar w:fldCharType="separate"/>
            </w:r>
            <w:r w:rsidR="00C8168D">
              <w:rPr>
                <w:noProof/>
                <w:webHidden/>
              </w:rPr>
              <w:t>9</w:t>
            </w:r>
            <w:r w:rsidR="00BE1B8A">
              <w:rPr>
                <w:noProof/>
                <w:webHidden/>
              </w:rPr>
              <w:fldChar w:fldCharType="end"/>
            </w:r>
          </w:hyperlink>
        </w:p>
        <w:p w14:paraId="26A91A61" w14:textId="6EB36052" w:rsidR="00BE1B8A" w:rsidRDefault="00B2422A">
          <w:pPr>
            <w:pStyle w:val="TOC3"/>
            <w:rPr>
              <w:rFonts w:asciiTheme="minorHAnsi" w:eastAsiaTheme="minorEastAsia" w:hAnsiTheme="minorHAnsi" w:cstheme="minorBidi"/>
              <w:noProof/>
            </w:rPr>
          </w:pPr>
          <w:hyperlink w:anchor="_Toc121150527" w:history="1">
            <w:r w:rsidR="00BE1B8A" w:rsidRPr="0097019C">
              <w:rPr>
                <w:rStyle w:val="Hyperlink"/>
                <w:noProof/>
              </w:rPr>
              <w:t>1.2.2</w:t>
            </w:r>
            <w:r w:rsidR="00BE1B8A">
              <w:rPr>
                <w:rFonts w:asciiTheme="minorHAnsi" w:eastAsiaTheme="minorEastAsia" w:hAnsiTheme="minorHAnsi" w:cstheme="minorBidi"/>
                <w:noProof/>
              </w:rPr>
              <w:tab/>
            </w:r>
            <w:r w:rsidR="00BE1B8A" w:rsidRPr="0097019C">
              <w:rPr>
                <w:rStyle w:val="Hyperlink"/>
                <w:noProof/>
              </w:rPr>
              <w:t>Risk Factors: At Risk of Homelessness</w:t>
            </w:r>
            <w:r w:rsidR="00BE1B8A">
              <w:rPr>
                <w:noProof/>
                <w:webHidden/>
              </w:rPr>
              <w:tab/>
            </w:r>
            <w:r w:rsidR="00BE1B8A">
              <w:rPr>
                <w:noProof/>
                <w:webHidden/>
              </w:rPr>
              <w:fldChar w:fldCharType="begin"/>
            </w:r>
            <w:r w:rsidR="00BE1B8A">
              <w:rPr>
                <w:noProof/>
                <w:webHidden/>
              </w:rPr>
              <w:instrText xml:space="preserve"> PAGEREF _Toc121150527 \h </w:instrText>
            </w:r>
            <w:r w:rsidR="00BE1B8A">
              <w:rPr>
                <w:noProof/>
                <w:webHidden/>
              </w:rPr>
            </w:r>
            <w:r w:rsidR="00BE1B8A">
              <w:rPr>
                <w:noProof/>
                <w:webHidden/>
              </w:rPr>
              <w:fldChar w:fldCharType="separate"/>
            </w:r>
            <w:r w:rsidR="00C8168D">
              <w:rPr>
                <w:noProof/>
                <w:webHidden/>
              </w:rPr>
              <w:t>10</w:t>
            </w:r>
            <w:r w:rsidR="00BE1B8A">
              <w:rPr>
                <w:noProof/>
                <w:webHidden/>
              </w:rPr>
              <w:fldChar w:fldCharType="end"/>
            </w:r>
          </w:hyperlink>
        </w:p>
        <w:p w14:paraId="4065B0F6" w14:textId="289658FF" w:rsidR="00BE1B8A" w:rsidRDefault="00B2422A">
          <w:pPr>
            <w:pStyle w:val="TOC3"/>
            <w:rPr>
              <w:rFonts w:asciiTheme="minorHAnsi" w:eastAsiaTheme="minorEastAsia" w:hAnsiTheme="minorHAnsi" w:cstheme="minorBidi"/>
              <w:noProof/>
            </w:rPr>
          </w:pPr>
          <w:hyperlink w:anchor="_Toc121150528" w:history="1">
            <w:r w:rsidR="00BE1B8A" w:rsidRPr="0097019C">
              <w:rPr>
                <w:rStyle w:val="Hyperlink"/>
                <w:noProof/>
              </w:rPr>
              <w:t>1.2.3</w:t>
            </w:r>
            <w:r w:rsidR="00BE1B8A">
              <w:rPr>
                <w:rFonts w:asciiTheme="minorHAnsi" w:eastAsiaTheme="minorEastAsia" w:hAnsiTheme="minorHAnsi" w:cstheme="minorBidi"/>
                <w:noProof/>
              </w:rPr>
              <w:tab/>
            </w:r>
            <w:r w:rsidR="00BE1B8A" w:rsidRPr="0097019C">
              <w:rPr>
                <w:rStyle w:val="Hyperlink"/>
                <w:noProof/>
              </w:rPr>
              <w:t>Risk Factors: At Risk for Nutritional Deficiency or Nutritional Imbalance due to Food Insecurity</w:t>
            </w:r>
            <w:r w:rsidR="00BE1B8A">
              <w:rPr>
                <w:rStyle w:val="Hyperlink"/>
                <w:noProof/>
              </w:rPr>
              <w:tab/>
            </w:r>
            <w:r w:rsidR="00BE1B8A">
              <w:rPr>
                <w:noProof/>
                <w:webHidden/>
              </w:rPr>
              <w:tab/>
            </w:r>
            <w:r w:rsidR="00BE1B8A">
              <w:rPr>
                <w:noProof/>
                <w:webHidden/>
              </w:rPr>
              <w:fldChar w:fldCharType="begin"/>
            </w:r>
            <w:r w:rsidR="00BE1B8A">
              <w:rPr>
                <w:noProof/>
                <w:webHidden/>
              </w:rPr>
              <w:instrText xml:space="preserve"> PAGEREF _Toc121150528 \h </w:instrText>
            </w:r>
            <w:r w:rsidR="00BE1B8A">
              <w:rPr>
                <w:noProof/>
                <w:webHidden/>
              </w:rPr>
            </w:r>
            <w:r w:rsidR="00BE1B8A">
              <w:rPr>
                <w:noProof/>
                <w:webHidden/>
              </w:rPr>
              <w:fldChar w:fldCharType="separate"/>
            </w:r>
            <w:r w:rsidR="00C8168D">
              <w:rPr>
                <w:noProof/>
                <w:webHidden/>
              </w:rPr>
              <w:t>11</w:t>
            </w:r>
            <w:r w:rsidR="00BE1B8A">
              <w:rPr>
                <w:noProof/>
                <w:webHidden/>
              </w:rPr>
              <w:fldChar w:fldCharType="end"/>
            </w:r>
          </w:hyperlink>
        </w:p>
        <w:p w14:paraId="1842B046" w14:textId="138B1EF7" w:rsidR="00BE1B8A" w:rsidRDefault="00B2422A">
          <w:pPr>
            <w:pStyle w:val="TOC1"/>
            <w:rPr>
              <w:rFonts w:asciiTheme="minorHAnsi" w:eastAsiaTheme="minorEastAsia" w:hAnsiTheme="minorHAnsi" w:cstheme="minorBidi"/>
              <w:b w:val="0"/>
              <w:noProof/>
            </w:rPr>
          </w:pPr>
          <w:hyperlink w:anchor="_Toc121150529" w:history="1">
            <w:r w:rsidR="00BE1B8A" w:rsidRPr="0097019C">
              <w:rPr>
                <w:rStyle w:val="Hyperlink"/>
                <w:noProof/>
              </w:rPr>
              <w:t>Section 2.</w:t>
            </w:r>
            <w:r w:rsidR="00BE1B8A">
              <w:rPr>
                <w:rFonts w:asciiTheme="minorHAnsi" w:eastAsiaTheme="minorEastAsia" w:hAnsiTheme="minorHAnsi" w:cstheme="minorBidi"/>
                <w:b w:val="0"/>
                <w:noProof/>
              </w:rPr>
              <w:tab/>
            </w:r>
            <w:r w:rsidR="00BE1B8A" w:rsidRPr="0097019C">
              <w:rPr>
                <w:rStyle w:val="Hyperlink"/>
                <w:noProof/>
              </w:rPr>
              <w:t>Allowable and Disallowable Flexible Services</w:t>
            </w:r>
            <w:r w:rsidR="00BE1B8A">
              <w:rPr>
                <w:noProof/>
                <w:webHidden/>
              </w:rPr>
              <w:tab/>
            </w:r>
            <w:r w:rsidR="00BE1B8A">
              <w:rPr>
                <w:noProof/>
                <w:webHidden/>
              </w:rPr>
              <w:fldChar w:fldCharType="begin"/>
            </w:r>
            <w:r w:rsidR="00BE1B8A">
              <w:rPr>
                <w:noProof/>
                <w:webHidden/>
              </w:rPr>
              <w:instrText xml:space="preserve"> PAGEREF _Toc121150529 \h </w:instrText>
            </w:r>
            <w:r w:rsidR="00BE1B8A">
              <w:rPr>
                <w:noProof/>
                <w:webHidden/>
              </w:rPr>
            </w:r>
            <w:r w:rsidR="00BE1B8A">
              <w:rPr>
                <w:noProof/>
                <w:webHidden/>
              </w:rPr>
              <w:fldChar w:fldCharType="separate"/>
            </w:r>
            <w:r w:rsidR="00C8168D">
              <w:rPr>
                <w:noProof/>
                <w:webHidden/>
              </w:rPr>
              <w:t>11</w:t>
            </w:r>
            <w:r w:rsidR="00BE1B8A">
              <w:rPr>
                <w:noProof/>
                <w:webHidden/>
              </w:rPr>
              <w:fldChar w:fldCharType="end"/>
            </w:r>
          </w:hyperlink>
        </w:p>
        <w:p w14:paraId="51713E47" w14:textId="4CF98890" w:rsidR="00BE1B8A" w:rsidRDefault="00B2422A">
          <w:pPr>
            <w:pStyle w:val="TOC2"/>
            <w:rPr>
              <w:rFonts w:asciiTheme="minorHAnsi" w:eastAsiaTheme="minorEastAsia" w:hAnsiTheme="minorHAnsi" w:cstheme="minorBidi"/>
              <w:noProof/>
            </w:rPr>
          </w:pPr>
          <w:hyperlink w:anchor="_Toc121150530" w:history="1">
            <w:r w:rsidR="00BE1B8A" w:rsidRPr="0097019C">
              <w:rPr>
                <w:rStyle w:val="Hyperlink"/>
                <w:noProof/>
              </w:rPr>
              <w:t>2.1</w:t>
            </w:r>
            <w:r w:rsidR="00BE1B8A">
              <w:rPr>
                <w:rFonts w:asciiTheme="minorHAnsi" w:eastAsiaTheme="minorEastAsia" w:hAnsiTheme="minorHAnsi" w:cstheme="minorBidi"/>
                <w:noProof/>
              </w:rPr>
              <w:tab/>
            </w:r>
            <w:r w:rsidR="00BE1B8A" w:rsidRPr="0097019C">
              <w:rPr>
                <w:rStyle w:val="Hyperlink"/>
                <w:noProof/>
              </w:rPr>
              <w:t>Allowable Uses Overview</w:t>
            </w:r>
            <w:r w:rsidR="00BE1B8A">
              <w:rPr>
                <w:noProof/>
                <w:webHidden/>
              </w:rPr>
              <w:tab/>
            </w:r>
            <w:r w:rsidR="00BE1B8A">
              <w:rPr>
                <w:noProof/>
                <w:webHidden/>
              </w:rPr>
              <w:fldChar w:fldCharType="begin"/>
            </w:r>
            <w:r w:rsidR="00BE1B8A">
              <w:rPr>
                <w:noProof/>
                <w:webHidden/>
              </w:rPr>
              <w:instrText xml:space="preserve"> PAGEREF _Toc121150530 \h </w:instrText>
            </w:r>
            <w:r w:rsidR="00BE1B8A">
              <w:rPr>
                <w:noProof/>
                <w:webHidden/>
              </w:rPr>
            </w:r>
            <w:r w:rsidR="00BE1B8A">
              <w:rPr>
                <w:noProof/>
                <w:webHidden/>
              </w:rPr>
              <w:fldChar w:fldCharType="separate"/>
            </w:r>
            <w:r w:rsidR="00C8168D">
              <w:rPr>
                <w:noProof/>
                <w:webHidden/>
              </w:rPr>
              <w:t>11</w:t>
            </w:r>
            <w:r w:rsidR="00BE1B8A">
              <w:rPr>
                <w:noProof/>
                <w:webHidden/>
              </w:rPr>
              <w:fldChar w:fldCharType="end"/>
            </w:r>
          </w:hyperlink>
        </w:p>
        <w:p w14:paraId="006F0343" w14:textId="355BDAE8" w:rsidR="00BE1B8A" w:rsidRDefault="00B2422A">
          <w:pPr>
            <w:pStyle w:val="TOC3"/>
            <w:rPr>
              <w:rFonts w:asciiTheme="minorHAnsi" w:eastAsiaTheme="minorEastAsia" w:hAnsiTheme="minorHAnsi" w:cstheme="minorBidi"/>
              <w:noProof/>
            </w:rPr>
          </w:pPr>
          <w:hyperlink w:anchor="_Toc121150531" w:history="1">
            <w:r w:rsidR="00BE1B8A" w:rsidRPr="0097019C">
              <w:rPr>
                <w:rStyle w:val="Hyperlink"/>
                <w:noProof/>
              </w:rPr>
              <w:t>2.1.1</w:t>
            </w:r>
            <w:r w:rsidR="00BE1B8A">
              <w:rPr>
                <w:rFonts w:asciiTheme="minorHAnsi" w:eastAsiaTheme="minorEastAsia" w:hAnsiTheme="minorHAnsi" w:cstheme="minorBidi"/>
                <w:noProof/>
              </w:rPr>
              <w:tab/>
            </w:r>
            <w:r w:rsidR="00BE1B8A" w:rsidRPr="0097019C">
              <w:rPr>
                <w:rStyle w:val="Hyperlink"/>
                <w:noProof/>
              </w:rPr>
              <w:t>Tenancy Preservation Supports</w:t>
            </w:r>
            <w:r w:rsidR="00BE1B8A">
              <w:rPr>
                <w:noProof/>
                <w:webHidden/>
              </w:rPr>
              <w:tab/>
            </w:r>
            <w:r w:rsidR="00BE1B8A">
              <w:rPr>
                <w:noProof/>
                <w:webHidden/>
              </w:rPr>
              <w:fldChar w:fldCharType="begin"/>
            </w:r>
            <w:r w:rsidR="00BE1B8A">
              <w:rPr>
                <w:noProof/>
                <w:webHidden/>
              </w:rPr>
              <w:instrText xml:space="preserve"> PAGEREF _Toc121150531 \h </w:instrText>
            </w:r>
            <w:r w:rsidR="00BE1B8A">
              <w:rPr>
                <w:noProof/>
                <w:webHidden/>
              </w:rPr>
            </w:r>
            <w:r w:rsidR="00BE1B8A">
              <w:rPr>
                <w:noProof/>
                <w:webHidden/>
              </w:rPr>
              <w:fldChar w:fldCharType="separate"/>
            </w:r>
            <w:r w:rsidR="00C8168D">
              <w:rPr>
                <w:noProof/>
                <w:webHidden/>
              </w:rPr>
              <w:t>12</w:t>
            </w:r>
            <w:r w:rsidR="00BE1B8A">
              <w:rPr>
                <w:noProof/>
                <w:webHidden/>
              </w:rPr>
              <w:fldChar w:fldCharType="end"/>
            </w:r>
          </w:hyperlink>
        </w:p>
        <w:p w14:paraId="3DDCD02C" w14:textId="694C36A3" w:rsidR="00BE1B8A" w:rsidRDefault="00B2422A">
          <w:pPr>
            <w:pStyle w:val="TOC3"/>
            <w:rPr>
              <w:rFonts w:asciiTheme="minorHAnsi" w:eastAsiaTheme="minorEastAsia" w:hAnsiTheme="minorHAnsi" w:cstheme="minorBidi"/>
              <w:noProof/>
            </w:rPr>
          </w:pPr>
          <w:hyperlink w:anchor="_Toc121150532" w:history="1">
            <w:r w:rsidR="00BE1B8A" w:rsidRPr="0097019C">
              <w:rPr>
                <w:rStyle w:val="Hyperlink"/>
                <w:noProof/>
              </w:rPr>
              <w:t>2.1.2</w:t>
            </w:r>
            <w:r w:rsidR="00BE1B8A">
              <w:rPr>
                <w:rFonts w:asciiTheme="minorHAnsi" w:eastAsiaTheme="minorEastAsia" w:hAnsiTheme="minorHAnsi" w:cstheme="minorBidi"/>
                <w:noProof/>
              </w:rPr>
              <w:tab/>
            </w:r>
            <w:r w:rsidR="00BE1B8A" w:rsidRPr="0097019C">
              <w:rPr>
                <w:rStyle w:val="Hyperlink"/>
                <w:noProof/>
              </w:rPr>
              <w:t>Nutrition Sustaining Supports</w:t>
            </w:r>
            <w:r w:rsidR="00BE1B8A">
              <w:rPr>
                <w:noProof/>
                <w:webHidden/>
              </w:rPr>
              <w:tab/>
            </w:r>
            <w:r w:rsidR="00BE1B8A">
              <w:rPr>
                <w:noProof/>
                <w:webHidden/>
              </w:rPr>
              <w:fldChar w:fldCharType="begin"/>
            </w:r>
            <w:r w:rsidR="00BE1B8A">
              <w:rPr>
                <w:noProof/>
                <w:webHidden/>
              </w:rPr>
              <w:instrText xml:space="preserve"> PAGEREF _Toc121150532 \h </w:instrText>
            </w:r>
            <w:r w:rsidR="00BE1B8A">
              <w:rPr>
                <w:noProof/>
                <w:webHidden/>
              </w:rPr>
            </w:r>
            <w:r w:rsidR="00BE1B8A">
              <w:rPr>
                <w:noProof/>
                <w:webHidden/>
              </w:rPr>
              <w:fldChar w:fldCharType="separate"/>
            </w:r>
            <w:r w:rsidR="00C8168D">
              <w:rPr>
                <w:noProof/>
                <w:webHidden/>
              </w:rPr>
              <w:t>15</w:t>
            </w:r>
            <w:r w:rsidR="00BE1B8A">
              <w:rPr>
                <w:noProof/>
                <w:webHidden/>
              </w:rPr>
              <w:fldChar w:fldCharType="end"/>
            </w:r>
          </w:hyperlink>
        </w:p>
        <w:p w14:paraId="5B2AEF9E" w14:textId="3D72FDC1" w:rsidR="00BE1B8A" w:rsidRDefault="00B2422A">
          <w:pPr>
            <w:pStyle w:val="TOC3"/>
            <w:rPr>
              <w:rFonts w:asciiTheme="minorHAnsi" w:eastAsiaTheme="minorEastAsia" w:hAnsiTheme="minorHAnsi" w:cstheme="minorBidi"/>
              <w:noProof/>
            </w:rPr>
          </w:pPr>
          <w:hyperlink w:anchor="_Toc121150533" w:history="1">
            <w:r w:rsidR="00BE1B8A" w:rsidRPr="0097019C">
              <w:rPr>
                <w:rStyle w:val="Hyperlink"/>
                <w:noProof/>
              </w:rPr>
              <w:t>2.1.3</w:t>
            </w:r>
            <w:r w:rsidR="00BE1B8A">
              <w:rPr>
                <w:rFonts w:asciiTheme="minorHAnsi" w:eastAsiaTheme="minorEastAsia" w:hAnsiTheme="minorHAnsi" w:cstheme="minorBidi"/>
                <w:noProof/>
              </w:rPr>
              <w:tab/>
            </w:r>
            <w:r w:rsidR="00BE1B8A" w:rsidRPr="0097019C">
              <w:rPr>
                <w:rStyle w:val="Hyperlink"/>
                <w:noProof/>
              </w:rPr>
              <w:t>FS for Children</w:t>
            </w:r>
            <w:r w:rsidR="00BE1B8A">
              <w:rPr>
                <w:noProof/>
                <w:webHidden/>
              </w:rPr>
              <w:tab/>
            </w:r>
            <w:r w:rsidR="00BE1B8A">
              <w:rPr>
                <w:noProof/>
                <w:webHidden/>
              </w:rPr>
              <w:fldChar w:fldCharType="begin"/>
            </w:r>
            <w:r w:rsidR="00BE1B8A">
              <w:rPr>
                <w:noProof/>
                <w:webHidden/>
              </w:rPr>
              <w:instrText xml:space="preserve"> PAGEREF _Toc121150533 \h </w:instrText>
            </w:r>
            <w:r w:rsidR="00BE1B8A">
              <w:rPr>
                <w:noProof/>
                <w:webHidden/>
              </w:rPr>
            </w:r>
            <w:r w:rsidR="00BE1B8A">
              <w:rPr>
                <w:noProof/>
                <w:webHidden/>
              </w:rPr>
              <w:fldChar w:fldCharType="separate"/>
            </w:r>
            <w:r w:rsidR="00C8168D">
              <w:rPr>
                <w:noProof/>
                <w:webHidden/>
              </w:rPr>
              <w:t>16</w:t>
            </w:r>
            <w:r w:rsidR="00BE1B8A">
              <w:rPr>
                <w:noProof/>
                <w:webHidden/>
              </w:rPr>
              <w:fldChar w:fldCharType="end"/>
            </w:r>
          </w:hyperlink>
        </w:p>
        <w:p w14:paraId="19375838" w14:textId="140F53EB" w:rsidR="00BE1B8A" w:rsidRDefault="00B2422A">
          <w:pPr>
            <w:pStyle w:val="TOC2"/>
            <w:rPr>
              <w:rFonts w:asciiTheme="minorHAnsi" w:eastAsiaTheme="minorEastAsia" w:hAnsiTheme="minorHAnsi" w:cstheme="minorBidi"/>
              <w:noProof/>
            </w:rPr>
          </w:pPr>
          <w:hyperlink w:anchor="_Toc121150534" w:history="1">
            <w:r w:rsidR="00BE1B8A" w:rsidRPr="0097019C">
              <w:rPr>
                <w:rStyle w:val="Hyperlink"/>
                <w:noProof/>
              </w:rPr>
              <w:t>2.2</w:t>
            </w:r>
            <w:r w:rsidR="00BE1B8A">
              <w:rPr>
                <w:rFonts w:asciiTheme="minorHAnsi" w:eastAsiaTheme="minorEastAsia" w:hAnsiTheme="minorHAnsi" w:cstheme="minorBidi"/>
                <w:noProof/>
              </w:rPr>
              <w:tab/>
            </w:r>
            <w:r w:rsidR="00BE1B8A" w:rsidRPr="0097019C">
              <w:rPr>
                <w:rStyle w:val="Hyperlink"/>
                <w:noProof/>
              </w:rPr>
              <w:t>Other Disallowable Uses of Flexible Service Funding</w:t>
            </w:r>
            <w:r w:rsidR="00BE1B8A">
              <w:rPr>
                <w:noProof/>
                <w:webHidden/>
              </w:rPr>
              <w:tab/>
            </w:r>
            <w:r w:rsidR="00BE1B8A">
              <w:rPr>
                <w:noProof/>
                <w:webHidden/>
              </w:rPr>
              <w:fldChar w:fldCharType="begin"/>
            </w:r>
            <w:r w:rsidR="00BE1B8A">
              <w:rPr>
                <w:noProof/>
                <w:webHidden/>
              </w:rPr>
              <w:instrText xml:space="preserve"> PAGEREF _Toc121150534 \h </w:instrText>
            </w:r>
            <w:r w:rsidR="00BE1B8A">
              <w:rPr>
                <w:noProof/>
                <w:webHidden/>
              </w:rPr>
            </w:r>
            <w:r w:rsidR="00BE1B8A">
              <w:rPr>
                <w:noProof/>
                <w:webHidden/>
              </w:rPr>
              <w:fldChar w:fldCharType="separate"/>
            </w:r>
            <w:r w:rsidR="00C8168D">
              <w:rPr>
                <w:noProof/>
                <w:webHidden/>
              </w:rPr>
              <w:t>17</w:t>
            </w:r>
            <w:r w:rsidR="00BE1B8A">
              <w:rPr>
                <w:noProof/>
                <w:webHidden/>
              </w:rPr>
              <w:fldChar w:fldCharType="end"/>
            </w:r>
          </w:hyperlink>
        </w:p>
        <w:p w14:paraId="7B400B52" w14:textId="178EED43" w:rsidR="00BE1B8A" w:rsidRDefault="00B2422A">
          <w:pPr>
            <w:pStyle w:val="TOC3"/>
            <w:rPr>
              <w:rFonts w:asciiTheme="minorHAnsi" w:eastAsiaTheme="minorEastAsia" w:hAnsiTheme="minorHAnsi" w:cstheme="minorBidi"/>
              <w:noProof/>
            </w:rPr>
          </w:pPr>
          <w:hyperlink w:anchor="_Toc121150535" w:history="1">
            <w:r w:rsidR="00BE1B8A" w:rsidRPr="0097019C">
              <w:rPr>
                <w:rStyle w:val="Hyperlink"/>
                <w:noProof/>
              </w:rPr>
              <w:t>2.2.1</w:t>
            </w:r>
            <w:r w:rsidR="00BE1B8A">
              <w:rPr>
                <w:rFonts w:asciiTheme="minorHAnsi" w:eastAsiaTheme="minorEastAsia" w:hAnsiTheme="minorHAnsi" w:cstheme="minorBidi"/>
                <w:noProof/>
              </w:rPr>
              <w:tab/>
            </w:r>
            <w:r w:rsidR="00BE1B8A" w:rsidRPr="0097019C">
              <w:rPr>
                <w:rStyle w:val="Hyperlink"/>
                <w:noProof/>
              </w:rPr>
              <w:t>General Disallowable Uses</w:t>
            </w:r>
            <w:r w:rsidR="00BE1B8A">
              <w:rPr>
                <w:noProof/>
                <w:webHidden/>
              </w:rPr>
              <w:tab/>
            </w:r>
            <w:r w:rsidR="00BE1B8A">
              <w:rPr>
                <w:noProof/>
                <w:webHidden/>
              </w:rPr>
              <w:fldChar w:fldCharType="begin"/>
            </w:r>
            <w:r w:rsidR="00BE1B8A">
              <w:rPr>
                <w:noProof/>
                <w:webHidden/>
              </w:rPr>
              <w:instrText xml:space="preserve"> PAGEREF _Toc121150535 \h </w:instrText>
            </w:r>
            <w:r w:rsidR="00BE1B8A">
              <w:rPr>
                <w:noProof/>
                <w:webHidden/>
              </w:rPr>
            </w:r>
            <w:r w:rsidR="00BE1B8A">
              <w:rPr>
                <w:noProof/>
                <w:webHidden/>
              </w:rPr>
              <w:fldChar w:fldCharType="separate"/>
            </w:r>
            <w:r w:rsidR="00C8168D">
              <w:rPr>
                <w:noProof/>
                <w:webHidden/>
              </w:rPr>
              <w:t>17</w:t>
            </w:r>
            <w:r w:rsidR="00BE1B8A">
              <w:rPr>
                <w:noProof/>
                <w:webHidden/>
              </w:rPr>
              <w:fldChar w:fldCharType="end"/>
            </w:r>
          </w:hyperlink>
        </w:p>
        <w:p w14:paraId="62FF44B8" w14:textId="2C9EFFB7" w:rsidR="00BE1B8A" w:rsidRDefault="00B2422A">
          <w:pPr>
            <w:pStyle w:val="TOC3"/>
            <w:rPr>
              <w:rFonts w:asciiTheme="minorHAnsi" w:eastAsiaTheme="minorEastAsia" w:hAnsiTheme="minorHAnsi" w:cstheme="minorBidi"/>
              <w:noProof/>
            </w:rPr>
          </w:pPr>
          <w:hyperlink w:anchor="_Toc121150536" w:history="1">
            <w:r w:rsidR="00BE1B8A" w:rsidRPr="0097019C">
              <w:rPr>
                <w:rStyle w:val="Hyperlink"/>
                <w:noProof/>
              </w:rPr>
              <w:t>2.2.2</w:t>
            </w:r>
            <w:r w:rsidR="00BE1B8A">
              <w:rPr>
                <w:rFonts w:asciiTheme="minorHAnsi" w:eastAsiaTheme="minorEastAsia" w:hAnsiTheme="minorHAnsi" w:cstheme="minorBidi"/>
                <w:noProof/>
              </w:rPr>
              <w:tab/>
            </w:r>
            <w:r w:rsidR="00BE1B8A" w:rsidRPr="0097019C">
              <w:rPr>
                <w:rStyle w:val="Hyperlink"/>
                <w:noProof/>
              </w:rPr>
              <w:t>Duplication Disallowable Uses</w:t>
            </w:r>
            <w:r w:rsidR="00BE1B8A">
              <w:rPr>
                <w:noProof/>
                <w:webHidden/>
              </w:rPr>
              <w:tab/>
            </w:r>
            <w:r w:rsidR="00BE1B8A">
              <w:rPr>
                <w:noProof/>
                <w:webHidden/>
              </w:rPr>
              <w:fldChar w:fldCharType="begin"/>
            </w:r>
            <w:r w:rsidR="00BE1B8A">
              <w:rPr>
                <w:noProof/>
                <w:webHidden/>
              </w:rPr>
              <w:instrText xml:space="preserve"> PAGEREF _Toc121150536 \h </w:instrText>
            </w:r>
            <w:r w:rsidR="00BE1B8A">
              <w:rPr>
                <w:noProof/>
                <w:webHidden/>
              </w:rPr>
            </w:r>
            <w:r w:rsidR="00BE1B8A">
              <w:rPr>
                <w:noProof/>
                <w:webHidden/>
              </w:rPr>
              <w:fldChar w:fldCharType="separate"/>
            </w:r>
            <w:r w:rsidR="00C8168D">
              <w:rPr>
                <w:noProof/>
                <w:webHidden/>
              </w:rPr>
              <w:t>18</w:t>
            </w:r>
            <w:r w:rsidR="00BE1B8A">
              <w:rPr>
                <w:noProof/>
                <w:webHidden/>
              </w:rPr>
              <w:fldChar w:fldCharType="end"/>
            </w:r>
          </w:hyperlink>
        </w:p>
        <w:p w14:paraId="75FC3177" w14:textId="1E51CACF" w:rsidR="00BE1B8A" w:rsidRDefault="00B2422A">
          <w:pPr>
            <w:pStyle w:val="TOC2"/>
            <w:rPr>
              <w:rFonts w:asciiTheme="minorHAnsi" w:eastAsiaTheme="minorEastAsia" w:hAnsiTheme="minorHAnsi" w:cstheme="minorBidi"/>
              <w:noProof/>
            </w:rPr>
          </w:pPr>
          <w:hyperlink w:anchor="_Toc121150537" w:history="1">
            <w:r w:rsidR="00BE1B8A" w:rsidRPr="0097019C">
              <w:rPr>
                <w:rStyle w:val="Hyperlink"/>
                <w:noProof/>
              </w:rPr>
              <w:t>2.3</w:t>
            </w:r>
            <w:r w:rsidR="00BE1B8A">
              <w:rPr>
                <w:rFonts w:asciiTheme="minorHAnsi" w:eastAsiaTheme="minorEastAsia" w:hAnsiTheme="minorHAnsi" w:cstheme="minorBidi"/>
                <w:noProof/>
              </w:rPr>
              <w:tab/>
            </w:r>
            <w:r w:rsidR="00BE1B8A" w:rsidRPr="0097019C">
              <w:rPr>
                <w:rStyle w:val="Hyperlink"/>
                <w:noProof/>
              </w:rPr>
              <w:t>Program Integrity Plan</w:t>
            </w:r>
            <w:r w:rsidR="00BE1B8A">
              <w:rPr>
                <w:noProof/>
                <w:webHidden/>
              </w:rPr>
              <w:tab/>
            </w:r>
            <w:r w:rsidR="00BE1B8A">
              <w:rPr>
                <w:noProof/>
                <w:webHidden/>
              </w:rPr>
              <w:fldChar w:fldCharType="begin"/>
            </w:r>
            <w:r w:rsidR="00BE1B8A">
              <w:rPr>
                <w:noProof/>
                <w:webHidden/>
              </w:rPr>
              <w:instrText xml:space="preserve"> PAGEREF _Toc121150537 \h </w:instrText>
            </w:r>
            <w:r w:rsidR="00BE1B8A">
              <w:rPr>
                <w:noProof/>
                <w:webHidden/>
              </w:rPr>
            </w:r>
            <w:r w:rsidR="00BE1B8A">
              <w:rPr>
                <w:noProof/>
                <w:webHidden/>
              </w:rPr>
              <w:fldChar w:fldCharType="separate"/>
            </w:r>
            <w:r w:rsidR="00C8168D">
              <w:rPr>
                <w:noProof/>
                <w:webHidden/>
              </w:rPr>
              <w:t>19</w:t>
            </w:r>
            <w:r w:rsidR="00BE1B8A">
              <w:rPr>
                <w:noProof/>
                <w:webHidden/>
              </w:rPr>
              <w:fldChar w:fldCharType="end"/>
            </w:r>
          </w:hyperlink>
        </w:p>
        <w:p w14:paraId="67028E46" w14:textId="611089B8" w:rsidR="00BE1B8A" w:rsidRDefault="00B2422A">
          <w:pPr>
            <w:pStyle w:val="TOC1"/>
            <w:rPr>
              <w:rFonts w:asciiTheme="minorHAnsi" w:eastAsiaTheme="minorEastAsia" w:hAnsiTheme="minorHAnsi" w:cstheme="minorBidi"/>
              <w:b w:val="0"/>
              <w:noProof/>
            </w:rPr>
          </w:pPr>
          <w:hyperlink w:anchor="_Toc121150538" w:history="1">
            <w:r w:rsidR="00BE1B8A" w:rsidRPr="0097019C">
              <w:rPr>
                <w:rStyle w:val="Hyperlink"/>
                <w:noProof/>
              </w:rPr>
              <w:t>Section 3.</w:t>
            </w:r>
            <w:r w:rsidR="00BE1B8A">
              <w:rPr>
                <w:rFonts w:asciiTheme="minorHAnsi" w:eastAsiaTheme="minorEastAsia" w:hAnsiTheme="minorHAnsi" w:cstheme="minorBidi"/>
                <w:b w:val="0"/>
                <w:noProof/>
              </w:rPr>
              <w:tab/>
            </w:r>
            <w:r w:rsidR="00BE1B8A" w:rsidRPr="0097019C">
              <w:rPr>
                <w:rStyle w:val="Hyperlink"/>
                <w:noProof/>
              </w:rPr>
              <w:t>FSP Participation Requirements</w:t>
            </w:r>
            <w:r w:rsidR="00BE1B8A">
              <w:rPr>
                <w:noProof/>
                <w:webHidden/>
              </w:rPr>
              <w:tab/>
            </w:r>
            <w:r w:rsidR="00BE1B8A">
              <w:rPr>
                <w:noProof/>
                <w:webHidden/>
              </w:rPr>
              <w:fldChar w:fldCharType="begin"/>
            </w:r>
            <w:r w:rsidR="00BE1B8A">
              <w:rPr>
                <w:noProof/>
                <w:webHidden/>
              </w:rPr>
              <w:instrText xml:space="preserve"> PAGEREF _Toc121150538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681910EF" w14:textId="1F5FE5D0" w:rsidR="00BE1B8A" w:rsidRDefault="00B2422A">
          <w:pPr>
            <w:pStyle w:val="TOC2"/>
            <w:rPr>
              <w:rFonts w:asciiTheme="minorHAnsi" w:eastAsiaTheme="minorEastAsia" w:hAnsiTheme="minorHAnsi" w:cstheme="minorBidi"/>
              <w:noProof/>
            </w:rPr>
          </w:pPr>
          <w:hyperlink w:anchor="_Toc121150539" w:history="1">
            <w:r w:rsidR="00BE1B8A" w:rsidRPr="0097019C">
              <w:rPr>
                <w:rStyle w:val="Hyperlink"/>
                <w:noProof/>
              </w:rPr>
              <w:t>3.1</w:t>
            </w:r>
            <w:r w:rsidR="00BE1B8A">
              <w:rPr>
                <w:rFonts w:asciiTheme="minorHAnsi" w:eastAsiaTheme="minorEastAsia" w:hAnsiTheme="minorHAnsi" w:cstheme="minorBidi"/>
                <w:noProof/>
              </w:rPr>
              <w:tab/>
            </w:r>
            <w:r w:rsidR="00BE1B8A" w:rsidRPr="0097019C">
              <w:rPr>
                <w:rStyle w:val="Hyperlink"/>
                <w:noProof/>
              </w:rPr>
              <w:t>Domains</w:t>
            </w:r>
            <w:r w:rsidR="00BE1B8A">
              <w:rPr>
                <w:noProof/>
                <w:webHidden/>
              </w:rPr>
              <w:tab/>
            </w:r>
            <w:r w:rsidR="00BE1B8A">
              <w:rPr>
                <w:noProof/>
                <w:webHidden/>
              </w:rPr>
              <w:fldChar w:fldCharType="begin"/>
            </w:r>
            <w:r w:rsidR="00BE1B8A">
              <w:rPr>
                <w:noProof/>
                <w:webHidden/>
              </w:rPr>
              <w:instrText xml:space="preserve"> PAGEREF _Toc121150539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24AB842E" w14:textId="46FE1B19" w:rsidR="00BE1B8A" w:rsidRDefault="00B2422A">
          <w:pPr>
            <w:pStyle w:val="TOC2"/>
            <w:rPr>
              <w:rFonts w:asciiTheme="minorHAnsi" w:eastAsiaTheme="minorEastAsia" w:hAnsiTheme="minorHAnsi" w:cstheme="minorBidi"/>
              <w:noProof/>
            </w:rPr>
          </w:pPr>
          <w:hyperlink w:anchor="_Toc121150540" w:history="1">
            <w:r w:rsidR="00BE1B8A" w:rsidRPr="0097019C">
              <w:rPr>
                <w:rStyle w:val="Hyperlink"/>
                <w:noProof/>
              </w:rPr>
              <w:t>3.2</w:t>
            </w:r>
            <w:r w:rsidR="00BE1B8A">
              <w:rPr>
                <w:rFonts w:asciiTheme="minorHAnsi" w:eastAsiaTheme="minorEastAsia" w:hAnsiTheme="minorHAnsi" w:cstheme="minorBidi"/>
                <w:noProof/>
              </w:rPr>
              <w:tab/>
            </w:r>
            <w:r w:rsidR="00BE1B8A" w:rsidRPr="0097019C">
              <w:rPr>
                <w:rStyle w:val="Hyperlink"/>
                <w:noProof/>
              </w:rPr>
              <w:t>Member Participation</w:t>
            </w:r>
            <w:r w:rsidR="00BE1B8A">
              <w:rPr>
                <w:noProof/>
                <w:webHidden/>
              </w:rPr>
              <w:tab/>
            </w:r>
            <w:r w:rsidR="00BE1B8A">
              <w:rPr>
                <w:noProof/>
                <w:webHidden/>
              </w:rPr>
              <w:fldChar w:fldCharType="begin"/>
            </w:r>
            <w:r w:rsidR="00BE1B8A">
              <w:rPr>
                <w:noProof/>
                <w:webHidden/>
              </w:rPr>
              <w:instrText xml:space="preserve"> PAGEREF _Toc121150540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62FAAD01" w14:textId="62426587" w:rsidR="00BE1B8A" w:rsidRDefault="00B2422A">
          <w:pPr>
            <w:pStyle w:val="TOC3"/>
            <w:rPr>
              <w:rFonts w:asciiTheme="minorHAnsi" w:eastAsiaTheme="minorEastAsia" w:hAnsiTheme="minorHAnsi" w:cstheme="minorBidi"/>
              <w:noProof/>
            </w:rPr>
          </w:pPr>
          <w:hyperlink w:anchor="_Toc121150541" w:history="1">
            <w:r w:rsidR="00BE1B8A" w:rsidRPr="0097019C">
              <w:rPr>
                <w:rStyle w:val="Hyperlink"/>
                <w:noProof/>
              </w:rPr>
              <w:t>3.2.1</w:t>
            </w:r>
            <w:r w:rsidR="00BE1B8A">
              <w:rPr>
                <w:rFonts w:asciiTheme="minorHAnsi" w:eastAsiaTheme="minorEastAsia" w:hAnsiTheme="minorHAnsi" w:cstheme="minorBidi"/>
                <w:noProof/>
              </w:rPr>
              <w:tab/>
            </w:r>
            <w:r w:rsidR="00BE1B8A" w:rsidRPr="0097019C">
              <w:rPr>
                <w:rStyle w:val="Hyperlink"/>
                <w:noProof/>
              </w:rPr>
              <w:t>Pediatric Member Participation</w:t>
            </w:r>
            <w:r w:rsidR="00BE1B8A">
              <w:rPr>
                <w:noProof/>
                <w:webHidden/>
              </w:rPr>
              <w:tab/>
            </w:r>
            <w:r w:rsidR="00BE1B8A">
              <w:rPr>
                <w:noProof/>
                <w:webHidden/>
              </w:rPr>
              <w:fldChar w:fldCharType="begin"/>
            </w:r>
            <w:r w:rsidR="00BE1B8A">
              <w:rPr>
                <w:noProof/>
                <w:webHidden/>
              </w:rPr>
              <w:instrText xml:space="preserve"> PAGEREF _Toc121150541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45CBE677" w14:textId="662AB1C5" w:rsidR="00BE1B8A" w:rsidRDefault="00B2422A">
          <w:pPr>
            <w:pStyle w:val="TOC2"/>
            <w:rPr>
              <w:rFonts w:asciiTheme="minorHAnsi" w:eastAsiaTheme="minorEastAsia" w:hAnsiTheme="minorHAnsi" w:cstheme="minorBidi"/>
              <w:noProof/>
            </w:rPr>
          </w:pPr>
          <w:hyperlink w:anchor="_Toc121150542" w:history="1">
            <w:r w:rsidR="00BE1B8A" w:rsidRPr="0097019C">
              <w:rPr>
                <w:rStyle w:val="Hyperlink"/>
                <w:noProof/>
              </w:rPr>
              <w:t>3.3</w:t>
            </w:r>
            <w:r w:rsidR="00BE1B8A">
              <w:rPr>
                <w:rFonts w:asciiTheme="minorHAnsi" w:eastAsiaTheme="minorEastAsia" w:hAnsiTheme="minorHAnsi" w:cstheme="minorBidi"/>
                <w:noProof/>
              </w:rPr>
              <w:tab/>
            </w:r>
            <w:r w:rsidR="00BE1B8A" w:rsidRPr="0097019C">
              <w:rPr>
                <w:rStyle w:val="Hyperlink"/>
                <w:noProof/>
              </w:rPr>
              <w:t>Budgeting, Spending, and Rollover</w:t>
            </w:r>
            <w:r w:rsidR="00BE1B8A">
              <w:rPr>
                <w:noProof/>
                <w:webHidden/>
              </w:rPr>
              <w:tab/>
            </w:r>
            <w:r w:rsidR="00BE1B8A">
              <w:rPr>
                <w:noProof/>
                <w:webHidden/>
              </w:rPr>
              <w:fldChar w:fldCharType="begin"/>
            </w:r>
            <w:r w:rsidR="00BE1B8A">
              <w:rPr>
                <w:noProof/>
                <w:webHidden/>
              </w:rPr>
              <w:instrText xml:space="preserve"> PAGEREF _Toc121150542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3A553AAC" w14:textId="11D5008A" w:rsidR="00BE1B8A" w:rsidRDefault="00B2422A">
          <w:pPr>
            <w:pStyle w:val="TOC3"/>
            <w:rPr>
              <w:rFonts w:asciiTheme="minorHAnsi" w:eastAsiaTheme="minorEastAsia" w:hAnsiTheme="minorHAnsi" w:cstheme="minorBidi"/>
              <w:noProof/>
            </w:rPr>
          </w:pPr>
          <w:hyperlink w:anchor="_Toc121150543" w:history="1">
            <w:r w:rsidR="00BE1B8A" w:rsidRPr="0097019C">
              <w:rPr>
                <w:rStyle w:val="Hyperlink"/>
                <w:noProof/>
              </w:rPr>
              <w:t>3.3.1</w:t>
            </w:r>
            <w:r w:rsidR="00BE1B8A">
              <w:rPr>
                <w:rFonts w:asciiTheme="minorHAnsi" w:eastAsiaTheme="minorEastAsia" w:hAnsiTheme="minorHAnsi" w:cstheme="minorBidi"/>
                <w:noProof/>
              </w:rPr>
              <w:tab/>
            </w:r>
            <w:r w:rsidR="00BE1B8A" w:rsidRPr="0097019C">
              <w:rPr>
                <w:rStyle w:val="Hyperlink"/>
                <w:noProof/>
              </w:rPr>
              <w:t>Budgeting</w:t>
            </w:r>
            <w:r w:rsidR="00BE1B8A">
              <w:rPr>
                <w:noProof/>
                <w:webHidden/>
              </w:rPr>
              <w:tab/>
            </w:r>
            <w:r w:rsidR="00BE1B8A">
              <w:rPr>
                <w:noProof/>
                <w:webHidden/>
              </w:rPr>
              <w:fldChar w:fldCharType="begin"/>
            </w:r>
            <w:r w:rsidR="00BE1B8A">
              <w:rPr>
                <w:noProof/>
                <w:webHidden/>
              </w:rPr>
              <w:instrText xml:space="preserve"> PAGEREF _Toc121150543 \h </w:instrText>
            </w:r>
            <w:r w:rsidR="00BE1B8A">
              <w:rPr>
                <w:noProof/>
                <w:webHidden/>
              </w:rPr>
            </w:r>
            <w:r w:rsidR="00BE1B8A">
              <w:rPr>
                <w:noProof/>
                <w:webHidden/>
              </w:rPr>
              <w:fldChar w:fldCharType="separate"/>
            </w:r>
            <w:r w:rsidR="00C8168D">
              <w:rPr>
                <w:noProof/>
                <w:webHidden/>
              </w:rPr>
              <w:t>20</w:t>
            </w:r>
            <w:r w:rsidR="00BE1B8A">
              <w:rPr>
                <w:noProof/>
                <w:webHidden/>
              </w:rPr>
              <w:fldChar w:fldCharType="end"/>
            </w:r>
          </w:hyperlink>
        </w:p>
        <w:p w14:paraId="72B8B159" w14:textId="2BD07061" w:rsidR="00BE1B8A" w:rsidRDefault="00B2422A">
          <w:pPr>
            <w:pStyle w:val="TOC3"/>
            <w:rPr>
              <w:rFonts w:asciiTheme="minorHAnsi" w:eastAsiaTheme="minorEastAsia" w:hAnsiTheme="minorHAnsi" w:cstheme="minorBidi"/>
              <w:noProof/>
            </w:rPr>
          </w:pPr>
          <w:hyperlink w:anchor="_Toc121150544" w:history="1">
            <w:r w:rsidR="00BE1B8A" w:rsidRPr="0097019C">
              <w:rPr>
                <w:rStyle w:val="Hyperlink"/>
                <w:noProof/>
              </w:rPr>
              <w:t>3.3.2</w:t>
            </w:r>
            <w:r w:rsidR="00BE1B8A">
              <w:rPr>
                <w:rFonts w:asciiTheme="minorHAnsi" w:eastAsiaTheme="minorEastAsia" w:hAnsiTheme="minorHAnsi" w:cstheme="minorBidi"/>
                <w:noProof/>
              </w:rPr>
              <w:tab/>
            </w:r>
            <w:r w:rsidR="00BE1B8A" w:rsidRPr="0097019C">
              <w:rPr>
                <w:rStyle w:val="Hyperlink"/>
                <w:noProof/>
              </w:rPr>
              <w:t>Spending and Rollover</w:t>
            </w:r>
            <w:r w:rsidR="00BE1B8A">
              <w:rPr>
                <w:noProof/>
                <w:webHidden/>
              </w:rPr>
              <w:tab/>
            </w:r>
            <w:r w:rsidR="00BE1B8A">
              <w:rPr>
                <w:noProof/>
                <w:webHidden/>
              </w:rPr>
              <w:fldChar w:fldCharType="begin"/>
            </w:r>
            <w:r w:rsidR="00BE1B8A">
              <w:rPr>
                <w:noProof/>
                <w:webHidden/>
              </w:rPr>
              <w:instrText xml:space="preserve"> PAGEREF _Toc121150544 \h </w:instrText>
            </w:r>
            <w:r w:rsidR="00BE1B8A">
              <w:rPr>
                <w:noProof/>
                <w:webHidden/>
              </w:rPr>
            </w:r>
            <w:r w:rsidR="00BE1B8A">
              <w:rPr>
                <w:noProof/>
                <w:webHidden/>
              </w:rPr>
              <w:fldChar w:fldCharType="separate"/>
            </w:r>
            <w:r w:rsidR="00C8168D">
              <w:rPr>
                <w:noProof/>
                <w:webHidden/>
              </w:rPr>
              <w:t>21</w:t>
            </w:r>
            <w:r w:rsidR="00BE1B8A">
              <w:rPr>
                <w:noProof/>
                <w:webHidden/>
              </w:rPr>
              <w:fldChar w:fldCharType="end"/>
            </w:r>
          </w:hyperlink>
        </w:p>
        <w:p w14:paraId="32788D82" w14:textId="5D2C8206" w:rsidR="00BE1B8A" w:rsidRDefault="00B2422A">
          <w:pPr>
            <w:pStyle w:val="TOC1"/>
            <w:rPr>
              <w:rFonts w:asciiTheme="minorHAnsi" w:eastAsiaTheme="minorEastAsia" w:hAnsiTheme="minorHAnsi" w:cstheme="minorBidi"/>
              <w:b w:val="0"/>
              <w:noProof/>
            </w:rPr>
          </w:pPr>
          <w:hyperlink w:anchor="_Toc121150545" w:history="1">
            <w:r w:rsidR="00BE1B8A" w:rsidRPr="0097019C">
              <w:rPr>
                <w:rStyle w:val="Hyperlink"/>
                <w:noProof/>
              </w:rPr>
              <w:t>Section 4.</w:t>
            </w:r>
            <w:r w:rsidR="00BE1B8A">
              <w:rPr>
                <w:rFonts w:asciiTheme="minorHAnsi" w:eastAsiaTheme="minorEastAsia" w:hAnsiTheme="minorHAnsi" w:cstheme="minorBidi"/>
                <w:b w:val="0"/>
                <w:noProof/>
              </w:rPr>
              <w:tab/>
            </w:r>
            <w:r w:rsidR="00BE1B8A" w:rsidRPr="0097019C">
              <w:rPr>
                <w:rStyle w:val="Hyperlink"/>
                <w:noProof/>
              </w:rPr>
              <w:t>FS Funding &amp; Payment</w:t>
            </w:r>
            <w:r w:rsidR="00BE1B8A">
              <w:rPr>
                <w:noProof/>
                <w:webHidden/>
              </w:rPr>
              <w:tab/>
            </w:r>
            <w:r w:rsidR="00BE1B8A">
              <w:rPr>
                <w:noProof/>
                <w:webHidden/>
              </w:rPr>
              <w:fldChar w:fldCharType="begin"/>
            </w:r>
            <w:r w:rsidR="00BE1B8A">
              <w:rPr>
                <w:noProof/>
                <w:webHidden/>
              </w:rPr>
              <w:instrText xml:space="preserve"> PAGEREF _Toc121150545 \h </w:instrText>
            </w:r>
            <w:r w:rsidR="00BE1B8A">
              <w:rPr>
                <w:noProof/>
                <w:webHidden/>
              </w:rPr>
            </w:r>
            <w:r w:rsidR="00BE1B8A">
              <w:rPr>
                <w:noProof/>
                <w:webHidden/>
              </w:rPr>
              <w:fldChar w:fldCharType="separate"/>
            </w:r>
            <w:r w:rsidR="00C8168D">
              <w:rPr>
                <w:noProof/>
                <w:webHidden/>
              </w:rPr>
              <w:t>21</w:t>
            </w:r>
            <w:r w:rsidR="00BE1B8A">
              <w:rPr>
                <w:noProof/>
                <w:webHidden/>
              </w:rPr>
              <w:fldChar w:fldCharType="end"/>
            </w:r>
          </w:hyperlink>
        </w:p>
        <w:p w14:paraId="55D97689" w14:textId="7D94CB2C" w:rsidR="00BE1B8A" w:rsidRDefault="00B2422A">
          <w:pPr>
            <w:pStyle w:val="TOC2"/>
            <w:rPr>
              <w:rFonts w:asciiTheme="minorHAnsi" w:eastAsiaTheme="minorEastAsia" w:hAnsiTheme="minorHAnsi" w:cstheme="minorBidi"/>
              <w:noProof/>
            </w:rPr>
          </w:pPr>
          <w:hyperlink w:anchor="_Toc121150546" w:history="1">
            <w:r w:rsidR="00BE1B8A" w:rsidRPr="0097019C">
              <w:rPr>
                <w:rStyle w:val="Hyperlink"/>
                <w:noProof/>
              </w:rPr>
              <w:t>4.1</w:t>
            </w:r>
            <w:r w:rsidR="00BE1B8A">
              <w:rPr>
                <w:rFonts w:asciiTheme="minorHAnsi" w:eastAsiaTheme="minorEastAsia" w:hAnsiTheme="minorHAnsi" w:cstheme="minorBidi"/>
                <w:noProof/>
              </w:rPr>
              <w:tab/>
            </w:r>
            <w:r w:rsidR="00BE1B8A" w:rsidRPr="0097019C">
              <w:rPr>
                <w:rStyle w:val="Hyperlink"/>
                <w:noProof/>
              </w:rPr>
              <w:t>ACO FS Funding Allocation</w:t>
            </w:r>
            <w:r w:rsidR="00BE1B8A">
              <w:rPr>
                <w:noProof/>
                <w:webHidden/>
              </w:rPr>
              <w:tab/>
            </w:r>
            <w:r w:rsidR="00BE1B8A">
              <w:rPr>
                <w:noProof/>
                <w:webHidden/>
              </w:rPr>
              <w:fldChar w:fldCharType="begin"/>
            </w:r>
            <w:r w:rsidR="00BE1B8A">
              <w:rPr>
                <w:noProof/>
                <w:webHidden/>
              </w:rPr>
              <w:instrText xml:space="preserve"> PAGEREF _Toc121150546 \h </w:instrText>
            </w:r>
            <w:r w:rsidR="00BE1B8A">
              <w:rPr>
                <w:noProof/>
                <w:webHidden/>
              </w:rPr>
            </w:r>
            <w:r w:rsidR="00BE1B8A">
              <w:rPr>
                <w:noProof/>
                <w:webHidden/>
              </w:rPr>
              <w:fldChar w:fldCharType="separate"/>
            </w:r>
            <w:r w:rsidR="00C8168D">
              <w:rPr>
                <w:noProof/>
                <w:webHidden/>
              </w:rPr>
              <w:t>21</w:t>
            </w:r>
            <w:r w:rsidR="00BE1B8A">
              <w:rPr>
                <w:noProof/>
                <w:webHidden/>
              </w:rPr>
              <w:fldChar w:fldCharType="end"/>
            </w:r>
          </w:hyperlink>
        </w:p>
        <w:p w14:paraId="12A55C76" w14:textId="4143EBE5" w:rsidR="00BE1B8A" w:rsidRDefault="00B2422A">
          <w:pPr>
            <w:pStyle w:val="TOC2"/>
            <w:rPr>
              <w:rFonts w:asciiTheme="minorHAnsi" w:eastAsiaTheme="minorEastAsia" w:hAnsiTheme="minorHAnsi" w:cstheme="minorBidi"/>
              <w:noProof/>
            </w:rPr>
          </w:pPr>
          <w:hyperlink w:anchor="_Toc121150547" w:history="1">
            <w:r w:rsidR="00BE1B8A" w:rsidRPr="0097019C">
              <w:rPr>
                <w:rStyle w:val="Hyperlink"/>
                <w:noProof/>
              </w:rPr>
              <w:t>4.2</w:t>
            </w:r>
            <w:r w:rsidR="00BE1B8A">
              <w:rPr>
                <w:rFonts w:asciiTheme="minorHAnsi" w:eastAsiaTheme="minorEastAsia" w:hAnsiTheme="minorHAnsi" w:cstheme="minorBidi"/>
                <w:noProof/>
              </w:rPr>
              <w:tab/>
            </w:r>
            <w:r w:rsidR="00BE1B8A" w:rsidRPr="0097019C">
              <w:rPr>
                <w:rStyle w:val="Hyperlink"/>
                <w:noProof/>
              </w:rPr>
              <w:t>Costs Associated with FS: Delivery, Administrative, and Infrastructure Costs</w:t>
            </w:r>
            <w:r w:rsidR="00BE1B8A">
              <w:rPr>
                <w:noProof/>
                <w:webHidden/>
              </w:rPr>
              <w:tab/>
            </w:r>
            <w:r w:rsidR="00BE1B8A">
              <w:rPr>
                <w:noProof/>
                <w:webHidden/>
              </w:rPr>
              <w:fldChar w:fldCharType="begin"/>
            </w:r>
            <w:r w:rsidR="00BE1B8A">
              <w:rPr>
                <w:noProof/>
                <w:webHidden/>
              </w:rPr>
              <w:instrText xml:space="preserve"> PAGEREF _Toc121150547 \h </w:instrText>
            </w:r>
            <w:r w:rsidR="00BE1B8A">
              <w:rPr>
                <w:noProof/>
                <w:webHidden/>
              </w:rPr>
            </w:r>
            <w:r w:rsidR="00BE1B8A">
              <w:rPr>
                <w:noProof/>
                <w:webHidden/>
              </w:rPr>
              <w:fldChar w:fldCharType="separate"/>
            </w:r>
            <w:r w:rsidR="00C8168D">
              <w:rPr>
                <w:noProof/>
                <w:webHidden/>
              </w:rPr>
              <w:t>22</w:t>
            </w:r>
            <w:r w:rsidR="00BE1B8A">
              <w:rPr>
                <w:noProof/>
                <w:webHidden/>
              </w:rPr>
              <w:fldChar w:fldCharType="end"/>
            </w:r>
          </w:hyperlink>
        </w:p>
        <w:p w14:paraId="6CD8C38D" w14:textId="30D8A3F0" w:rsidR="00BE1B8A" w:rsidRDefault="00B2422A">
          <w:pPr>
            <w:pStyle w:val="TOC3"/>
            <w:rPr>
              <w:rFonts w:asciiTheme="minorHAnsi" w:eastAsiaTheme="minorEastAsia" w:hAnsiTheme="minorHAnsi" w:cstheme="minorBidi"/>
              <w:noProof/>
            </w:rPr>
          </w:pPr>
          <w:hyperlink w:anchor="_Toc121150548" w:history="1">
            <w:r w:rsidR="00BE1B8A" w:rsidRPr="0097019C">
              <w:rPr>
                <w:rStyle w:val="Hyperlink"/>
                <w:noProof/>
              </w:rPr>
              <w:t>4.2.1</w:t>
            </w:r>
            <w:r w:rsidR="00BE1B8A">
              <w:rPr>
                <w:rFonts w:asciiTheme="minorHAnsi" w:eastAsiaTheme="minorEastAsia" w:hAnsiTheme="minorHAnsi" w:cstheme="minorBidi"/>
                <w:noProof/>
              </w:rPr>
              <w:tab/>
            </w:r>
            <w:r w:rsidR="00BE1B8A" w:rsidRPr="0097019C">
              <w:rPr>
                <w:rStyle w:val="Hyperlink"/>
                <w:noProof/>
              </w:rPr>
              <w:t>Allowable Funding Uses</w:t>
            </w:r>
            <w:r w:rsidR="00BE1B8A">
              <w:rPr>
                <w:noProof/>
                <w:webHidden/>
              </w:rPr>
              <w:tab/>
            </w:r>
            <w:r w:rsidR="00BE1B8A">
              <w:rPr>
                <w:noProof/>
                <w:webHidden/>
              </w:rPr>
              <w:fldChar w:fldCharType="begin"/>
            </w:r>
            <w:r w:rsidR="00BE1B8A">
              <w:rPr>
                <w:noProof/>
                <w:webHidden/>
              </w:rPr>
              <w:instrText xml:space="preserve"> PAGEREF _Toc121150548 \h </w:instrText>
            </w:r>
            <w:r w:rsidR="00BE1B8A">
              <w:rPr>
                <w:noProof/>
                <w:webHidden/>
              </w:rPr>
            </w:r>
            <w:r w:rsidR="00BE1B8A">
              <w:rPr>
                <w:noProof/>
                <w:webHidden/>
              </w:rPr>
              <w:fldChar w:fldCharType="separate"/>
            </w:r>
            <w:r w:rsidR="00C8168D">
              <w:rPr>
                <w:noProof/>
                <w:webHidden/>
              </w:rPr>
              <w:t>23</w:t>
            </w:r>
            <w:r w:rsidR="00BE1B8A">
              <w:rPr>
                <w:noProof/>
                <w:webHidden/>
              </w:rPr>
              <w:fldChar w:fldCharType="end"/>
            </w:r>
          </w:hyperlink>
        </w:p>
        <w:p w14:paraId="52D2EA43" w14:textId="1EA40FBB" w:rsidR="00BE1B8A" w:rsidRDefault="00B2422A">
          <w:pPr>
            <w:pStyle w:val="TOC3"/>
            <w:rPr>
              <w:rFonts w:asciiTheme="minorHAnsi" w:eastAsiaTheme="minorEastAsia" w:hAnsiTheme="minorHAnsi" w:cstheme="minorBidi"/>
              <w:noProof/>
            </w:rPr>
          </w:pPr>
          <w:hyperlink w:anchor="_Toc121150549" w:history="1">
            <w:r w:rsidR="00BE1B8A" w:rsidRPr="0097019C">
              <w:rPr>
                <w:rStyle w:val="Hyperlink"/>
                <w:noProof/>
              </w:rPr>
              <w:t>4.2.2</w:t>
            </w:r>
            <w:r w:rsidR="00BE1B8A">
              <w:rPr>
                <w:rFonts w:asciiTheme="minorHAnsi" w:eastAsiaTheme="minorEastAsia" w:hAnsiTheme="minorHAnsi" w:cstheme="minorBidi"/>
                <w:noProof/>
              </w:rPr>
              <w:tab/>
            </w:r>
            <w:r w:rsidR="00BE1B8A" w:rsidRPr="0097019C">
              <w:rPr>
                <w:rStyle w:val="Hyperlink"/>
                <w:noProof/>
              </w:rPr>
              <w:t>Disallowable Funding Uses</w:t>
            </w:r>
            <w:r w:rsidR="00BE1B8A">
              <w:rPr>
                <w:noProof/>
                <w:webHidden/>
              </w:rPr>
              <w:tab/>
            </w:r>
            <w:r w:rsidR="00BE1B8A">
              <w:rPr>
                <w:noProof/>
                <w:webHidden/>
              </w:rPr>
              <w:fldChar w:fldCharType="begin"/>
            </w:r>
            <w:r w:rsidR="00BE1B8A">
              <w:rPr>
                <w:noProof/>
                <w:webHidden/>
              </w:rPr>
              <w:instrText xml:space="preserve"> PAGEREF _Toc121150549 \h </w:instrText>
            </w:r>
            <w:r w:rsidR="00BE1B8A">
              <w:rPr>
                <w:noProof/>
                <w:webHidden/>
              </w:rPr>
            </w:r>
            <w:r w:rsidR="00BE1B8A">
              <w:rPr>
                <w:noProof/>
                <w:webHidden/>
              </w:rPr>
              <w:fldChar w:fldCharType="separate"/>
            </w:r>
            <w:r w:rsidR="00C8168D">
              <w:rPr>
                <w:noProof/>
                <w:webHidden/>
              </w:rPr>
              <w:t>23</w:t>
            </w:r>
            <w:r w:rsidR="00BE1B8A">
              <w:rPr>
                <w:noProof/>
                <w:webHidden/>
              </w:rPr>
              <w:fldChar w:fldCharType="end"/>
            </w:r>
          </w:hyperlink>
        </w:p>
        <w:p w14:paraId="0071F7DE" w14:textId="65F561A6" w:rsidR="00BE1B8A" w:rsidRDefault="00B2422A">
          <w:pPr>
            <w:pStyle w:val="TOC3"/>
            <w:rPr>
              <w:rFonts w:asciiTheme="minorHAnsi" w:eastAsiaTheme="minorEastAsia" w:hAnsiTheme="minorHAnsi" w:cstheme="minorBidi"/>
              <w:noProof/>
            </w:rPr>
          </w:pPr>
          <w:hyperlink w:anchor="_Toc121150550" w:history="1">
            <w:r w:rsidR="00BE1B8A" w:rsidRPr="0097019C">
              <w:rPr>
                <w:rStyle w:val="Hyperlink"/>
                <w:noProof/>
              </w:rPr>
              <w:t>4.2.3</w:t>
            </w:r>
            <w:r w:rsidR="00BE1B8A">
              <w:rPr>
                <w:rFonts w:asciiTheme="minorHAnsi" w:eastAsiaTheme="minorEastAsia" w:hAnsiTheme="minorHAnsi" w:cstheme="minorBidi"/>
                <w:noProof/>
              </w:rPr>
              <w:tab/>
            </w:r>
            <w:r w:rsidR="00BE1B8A" w:rsidRPr="0097019C">
              <w:rPr>
                <w:rStyle w:val="Hyperlink"/>
                <w:noProof/>
              </w:rPr>
              <w:t>Summary of Approaches to Pay for Various FS-Related Costs</w:t>
            </w:r>
            <w:r w:rsidR="00BE1B8A">
              <w:rPr>
                <w:noProof/>
                <w:webHidden/>
              </w:rPr>
              <w:tab/>
            </w:r>
            <w:r w:rsidR="00BE1B8A">
              <w:rPr>
                <w:noProof/>
                <w:webHidden/>
              </w:rPr>
              <w:fldChar w:fldCharType="begin"/>
            </w:r>
            <w:r w:rsidR="00BE1B8A">
              <w:rPr>
                <w:noProof/>
                <w:webHidden/>
              </w:rPr>
              <w:instrText xml:space="preserve"> PAGEREF _Toc121150550 \h </w:instrText>
            </w:r>
            <w:r w:rsidR="00BE1B8A">
              <w:rPr>
                <w:noProof/>
                <w:webHidden/>
              </w:rPr>
            </w:r>
            <w:r w:rsidR="00BE1B8A">
              <w:rPr>
                <w:noProof/>
                <w:webHidden/>
              </w:rPr>
              <w:fldChar w:fldCharType="separate"/>
            </w:r>
            <w:r w:rsidR="00C8168D">
              <w:rPr>
                <w:noProof/>
                <w:webHidden/>
              </w:rPr>
              <w:t>23</w:t>
            </w:r>
            <w:r w:rsidR="00BE1B8A">
              <w:rPr>
                <w:noProof/>
                <w:webHidden/>
              </w:rPr>
              <w:fldChar w:fldCharType="end"/>
            </w:r>
          </w:hyperlink>
        </w:p>
        <w:p w14:paraId="2F3EA5DD" w14:textId="2B9F9EF4" w:rsidR="00BE1B8A" w:rsidRDefault="00B2422A">
          <w:pPr>
            <w:pStyle w:val="TOC2"/>
            <w:rPr>
              <w:rFonts w:asciiTheme="minorHAnsi" w:eastAsiaTheme="minorEastAsia" w:hAnsiTheme="minorHAnsi" w:cstheme="minorBidi"/>
              <w:noProof/>
            </w:rPr>
          </w:pPr>
          <w:hyperlink w:anchor="_Toc121150551" w:history="1">
            <w:r w:rsidR="00BE1B8A" w:rsidRPr="0097019C">
              <w:rPr>
                <w:rStyle w:val="Hyperlink"/>
                <w:noProof/>
              </w:rPr>
              <w:t>4.3</w:t>
            </w:r>
            <w:r w:rsidR="00BE1B8A">
              <w:rPr>
                <w:rFonts w:asciiTheme="minorHAnsi" w:eastAsiaTheme="minorEastAsia" w:hAnsiTheme="minorHAnsi" w:cstheme="minorBidi"/>
                <w:noProof/>
              </w:rPr>
              <w:tab/>
            </w:r>
            <w:r w:rsidR="00BE1B8A" w:rsidRPr="0097019C">
              <w:rPr>
                <w:rStyle w:val="Hyperlink"/>
                <w:noProof/>
              </w:rPr>
              <w:t>FS Payment Arrangements between ACOs and SSOs</w:t>
            </w:r>
            <w:r w:rsidR="00BE1B8A">
              <w:rPr>
                <w:noProof/>
                <w:webHidden/>
              </w:rPr>
              <w:tab/>
            </w:r>
            <w:r w:rsidR="00BE1B8A">
              <w:rPr>
                <w:noProof/>
                <w:webHidden/>
              </w:rPr>
              <w:fldChar w:fldCharType="begin"/>
            </w:r>
            <w:r w:rsidR="00BE1B8A">
              <w:rPr>
                <w:noProof/>
                <w:webHidden/>
              </w:rPr>
              <w:instrText xml:space="preserve"> PAGEREF _Toc121150551 \h </w:instrText>
            </w:r>
            <w:r w:rsidR="00BE1B8A">
              <w:rPr>
                <w:noProof/>
                <w:webHidden/>
              </w:rPr>
            </w:r>
            <w:r w:rsidR="00BE1B8A">
              <w:rPr>
                <w:noProof/>
                <w:webHidden/>
              </w:rPr>
              <w:fldChar w:fldCharType="separate"/>
            </w:r>
            <w:r w:rsidR="00C8168D">
              <w:rPr>
                <w:noProof/>
                <w:webHidden/>
              </w:rPr>
              <w:t>24</w:t>
            </w:r>
            <w:r w:rsidR="00BE1B8A">
              <w:rPr>
                <w:noProof/>
                <w:webHidden/>
              </w:rPr>
              <w:fldChar w:fldCharType="end"/>
            </w:r>
          </w:hyperlink>
        </w:p>
        <w:p w14:paraId="116DDB31" w14:textId="48F370F2" w:rsidR="00BE1B8A" w:rsidRDefault="00B2422A">
          <w:pPr>
            <w:pStyle w:val="TOC2"/>
            <w:rPr>
              <w:rFonts w:asciiTheme="minorHAnsi" w:eastAsiaTheme="minorEastAsia" w:hAnsiTheme="minorHAnsi" w:cstheme="minorBidi"/>
              <w:noProof/>
            </w:rPr>
          </w:pPr>
          <w:hyperlink w:anchor="_Toc121150552" w:history="1">
            <w:r w:rsidR="00BE1B8A" w:rsidRPr="0097019C">
              <w:rPr>
                <w:rStyle w:val="Hyperlink"/>
                <w:noProof/>
              </w:rPr>
              <w:t>4.4</w:t>
            </w:r>
            <w:r w:rsidR="00BE1B8A">
              <w:rPr>
                <w:rFonts w:asciiTheme="minorHAnsi" w:eastAsiaTheme="minorEastAsia" w:hAnsiTheme="minorHAnsi" w:cstheme="minorBidi"/>
                <w:noProof/>
              </w:rPr>
              <w:tab/>
            </w:r>
            <w:r w:rsidR="00BE1B8A" w:rsidRPr="0097019C">
              <w:rPr>
                <w:rStyle w:val="Hyperlink"/>
                <w:noProof/>
              </w:rPr>
              <w:t>Staff Time for the Delivery of FS</w:t>
            </w:r>
            <w:r w:rsidR="00BE1B8A">
              <w:rPr>
                <w:noProof/>
                <w:webHidden/>
              </w:rPr>
              <w:tab/>
            </w:r>
            <w:r w:rsidR="00BE1B8A">
              <w:rPr>
                <w:noProof/>
                <w:webHidden/>
              </w:rPr>
              <w:fldChar w:fldCharType="begin"/>
            </w:r>
            <w:r w:rsidR="00BE1B8A">
              <w:rPr>
                <w:noProof/>
                <w:webHidden/>
              </w:rPr>
              <w:instrText xml:space="preserve"> PAGEREF _Toc121150552 \h </w:instrText>
            </w:r>
            <w:r w:rsidR="00BE1B8A">
              <w:rPr>
                <w:noProof/>
                <w:webHidden/>
              </w:rPr>
            </w:r>
            <w:r w:rsidR="00BE1B8A">
              <w:rPr>
                <w:noProof/>
                <w:webHidden/>
              </w:rPr>
              <w:fldChar w:fldCharType="separate"/>
            </w:r>
            <w:r w:rsidR="00C8168D">
              <w:rPr>
                <w:noProof/>
                <w:webHidden/>
              </w:rPr>
              <w:t>25</w:t>
            </w:r>
            <w:r w:rsidR="00BE1B8A">
              <w:rPr>
                <w:noProof/>
                <w:webHidden/>
              </w:rPr>
              <w:fldChar w:fldCharType="end"/>
            </w:r>
          </w:hyperlink>
        </w:p>
        <w:p w14:paraId="3E7EA5DA" w14:textId="577872E7" w:rsidR="00BE1B8A" w:rsidRDefault="00B2422A">
          <w:pPr>
            <w:pStyle w:val="TOC1"/>
            <w:rPr>
              <w:rFonts w:asciiTheme="minorHAnsi" w:eastAsiaTheme="minorEastAsia" w:hAnsiTheme="minorHAnsi" w:cstheme="minorBidi"/>
              <w:b w:val="0"/>
              <w:noProof/>
            </w:rPr>
          </w:pPr>
          <w:hyperlink w:anchor="_Toc121150553" w:history="1">
            <w:r w:rsidR="00BE1B8A" w:rsidRPr="0097019C">
              <w:rPr>
                <w:rStyle w:val="Hyperlink"/>
                <w:noProof/>
              </w:rPr>
              <w:t>Section 5.</w:t>
            </w:r>
            <w:r w:rsidR="00BE1B8A">
              <w:rPr>
                <w:rFonts w:asciiTheme="minorHAnsi" w:eastAsiaTheme="minorEastAsia" w:hAnsiTheme="minorHAnsi" w:cstheme="minorBidi"/>
                <w:b w:val="0"/>
                <w:noProof/>
              </w:rPr>
              <w:tab/>
            </w:r>
            <w:r w:rsidR="00BE1B8A" w:rsidRPr="0097019C">
              <w:rPr>
                <w:rStyle w:val="Hyperlink"/>
                <w:noProof/>
              </w:rPr>
              <w:t>Roles of ACOs, CPs, and SSOs</w:t>
            </w:r>
            <w:r w:rsidR="00BE1B8A">
              <w:rPr>
                <w:noProof/>
                <w:webHidden/>
              </w:rPr>
              <w:tab/>
            </w:r>
            <w:r w:rsidR="00BE1B8A">
              <w:rPr>
                <w:noProof/>
                <w:webHidden/>
              </w:rPr>
              <w:fldChar w:fldCharType="begin"/>
            </w:r>
            <w:r w:rsidR="00BE1B8A">
              <w:rPr>
                <w:noProof/>
                <w:webHidden/>
              </w:rPr>
              <w:instrText xml:space="preserve"> PAGEREF _Toc121150553 \h </w:instrText>
            </w:r>
            <w:r w:rsidR="00BE1B8A">
              <w:rPr>
                <w:noProof/>
                <w:webHidden/>
              </w:rPr>
            </w:r>
            <w:r w:rsidR="00BE1B8A">
              <w:rPr>
                <w:noProof/>
                <w:webHidden/>
              </w:rPr>
              <w:fldChar w:fldCharType="separate"/>
            </w:r>
            <w:r w:rsidR="00C8168D">
              <w:rPr>
                <w:noProof/>
                <w:webHidden/>
              </w:rPr>
              <w:t>25</w:t>
            </w:r>
            <w:r w:rsidR="00BE1B8A">
              <w:rPr>
                <w:noProof/>
                <w:webHidden/>
              </w:rPr>
              <w:fldChar w:fldCharType="end"/>
            </w:r>
          </w:hyperlink>
        </w:p>
        <w:p w14:paraId="1BAD837D" w14:textId="33346E74" w:rsidR="00BE1B8A" w:rsidRDefault="00B2422A">
          <w:pPr>
            <w:pStyle w:val="TOC2"/>
            <w:rPr>
              <w:rFonts w:asciiTheme="minorHAnsi" w:eastAsiaTheme="minorEastAsia" w:hAnsiTheme="minorHAnsi" w:cstheme="minorBidi"/>
              <w:noProof/>
            </w:rPr>
          </w:pPr>
          <w:hyperlink w:anchor="_Toc121150554" w:history="1">
            <w:r w:rsidR="00BE1B8A" w:rsidRPr="0097019C">
              <w:rPr>
                <w:rStyle w:val="Hyperlink"/>
                <w:noProof/>
              </w:rPr>
              <w:t>5.1</w:t>
            </w:r>
            <w:r w:rsidR="00BE1B8A">
              <w:rPr>
                <w:rFonts w:asciiTheme="minorHAnsi" w:eastAsiaTheme="minorEastAsia" w:hAnsiTheme="minorHAnsi" w:cstheme="minorBidi"/>
                <w:noProof/>
              </w:rPr>
              <w:tab/>
            </w:r>
            <w:r w:rsidR="00BE1B8A" w:rsidRPr="0097019C">
              <w:rPr>
                <w:rStyle w:val="Hyperlink"/>
                <w:noProof/>
              </w:rPr>
              <w:t>Entities Delivering FS</w:t>
            </w:r>
            <w:r w:rsidR="00BE1B8A">
              <w:rPr>
                <w:noProof/>
                <w:webHidden/>
              </w:rPr>
              <w:tab/>
            </w:r>
            <w:r w:rsidR="00BE1B8A">
              <w:rPr>
                <w:noProof/>
                <w:webHidden/>
              </w:rPr>
              <w:fldChar w:fldCharType="begin"/>
            </w:r>
            <w:r w:rsidR="00BE1B8A">
              <w:rPr>
                <w:noProof/>
                <w:webHidden/>
              </w:rPr>
              <w:instrText xml:space="preserve"> PAGEREF _Toc121150554 \h </w:instrText>
            </w:r>
            <w:r w:rsidR="00BE1B8A">
              <w:rPr>
                <w:noProof/>
                <w:webHidden/>
              </w:rPr>
            </w:r>
            <w:r w:rsidR="00BE1B8A">
              <w:rPr>
                <w:noProof/>
                <w:webHidden/>
              </w:rPr>
              <w:fldChar w:fldCharType="separate"/>
            </w:r>
            <w:r w:rsidR="00C8168D">
              <w:rPr>
                <w:noProof/>
                <w:webHidden/>
              </w:rPr>
              <w:t>25</w:t>
            </w:r>
            <w:r w:rsidR="00BE1B8A">
              <w:rPr>
                <w:noProof/>
                <w:webHidden/>
              </w:rPr>
              <w:fldChar w:fldCharType="end"/>
            </w:r>
          </w:hyperlink>
        </w:p>
        <w:p w14:paraId="6A9A01C3" w14:textId="6C9E03DF" w:rsidR="00BE1B8A" w:rsidRDefault="00B2422A">
          <w:pPr>
            <w:pStyle w:val="TOC3"/>
            <w:rPr>
              <w:rFonts w:asciiTheme="minorHAnsi" w:eastAsiaTheme="minorEastAsia" w:hAnsiTheme="minorHAnsi" w:cstheme="minorBidi"/>
              <w:noProof/>
            </w:rPr>
          </w:pPr>
          <w:hyperlink w:anchor="_Toc121150555" w:history="1">
            <w:r w:rsidR="00BE1B8A" w:rsidRPr="0097019C">
              <w:rPr>
                <w:rStyle w:val="Hyperlink"/>
                <w:noProof/>
              </w:rPr>
              <w:t>5.1.1</w:t>
            </w:r>
            <w:r w:rsidR="00BE1B8A">
              <w:rPr>
                <w:rFonts w:asciiTheme="minorHAnsi" w:eastAsiaTheme="minorEastAsia" w:hAnsiTheme="minorHAnsi" w:cstheme="minorBidi"/>
                <w:noProof/>
              </w:rPr>
              <w:tab/>
            </w:r>
            <w:r w:rsidR="00BE1B8A" w:rsidRPr="0097019C">
              <w:rPr>
                <w:rStyle w:val="Hyperlink"/>
                <w:noProof/>
              </w:rPr>
              <w:t>Material Subcontractors</w:t>
            </w:r>
            <w:r w:rsidR="00BE1B8A">
              <w:rPr>
                <w:noProof/>
                <w:webHidden/>
              </w:rPr>
              <w:tab/>
            </w:r>
            <w:r w:rsidR="00BE1B8A">
              <w:rPr>
                <w:noProof/>
                <w:webHidden/>
              </w:rPr>
              <w:fldChar w:fldCharType="begin"/>
            </w:r>
            <w:r w:rsidR="00BE1B8A">
              <w:rPr>
                <w:noProof/>
                <w:webHidden/>
              </w:rPr>
              <w:instrText xml:space="preserve"> PAGEREF _Toc121150555 \h </w:instrText>
            </w:r>
            <w:r w:rsidR="00BE1B8A">
              <w:rPr>
                <w:noProof/>
                <w:webHidden/>
              </w:rPr>
            </w:r>
            <w:r w:rsidR="00BE1B8A">
              <w:rPr>
                <w:noProof/>
                <w:webHidden/>
              </w:rPr>
              <w:fldChar w:fldCharType="separate"/>
            </w:r>
            <w:r w:rsidR="00C8168D">
              <w:rPr>
                <w:noProof/>
                <w:webHidden/>
              </w:rPr>
              <w:t>27</w:t>
            </w:r>
            <w:r w:rsidR="00BE1B8A">
              <w:rPr>
                <w:noProof/>
                <w:webHidden/>
              </w:rPr>
              <w:fldChar w:fldCharType="end"/>
            </w:r>
          </w:hyperlink>
        </w:p>
        <w:p w14:paraId="31428E40" w14:textId="0A15E102" w:rsidR="00BE1B8A" w:rsidRDefault="00B2422A">
          <w:pPr>
            <w:pStyle w:val="TOC3"/>
            <w:rPr>
              <w:rFonts w:asciiTheme="minorHAnsi" w:eastAsiaTheme="minorEastAsia" w:hAnsiTheme="minorHAnsi" w:cstheme="minorBidi"/>
              <w:noProof/>
            </w:rPr>
          </w:pPr>
          <w:hyperlink w:anchor="_Toc121150556" w:history="1">
            <w:r w:rsidR="00BE1B8A" w:rsidRPr="0097019C">
              <w:rPr>
                <w:rStyle w:val="Hyperlink"/>
                <w:noProof/>
              </w:rPr>
              <w:t>5.1.2</w:t>
            </w:r>
            <w:r w:rsidR="00BE1B8A">
              <w:rPr>
                <w:rFonts w:asciiTheme="minorHAnsi" w:eastAsiaTheme="minorEastAsia" w:hAnsiTheme="minorHAnsi" w:cstheme="minorBidi"/>
                <w:noProof/>
              </w:rPr>
              <w:tab/>
            </w:r>
            <w:r w:rsidR="00BE1B8A" w:rsidRPr="0097019C">
              <w:rPr>
                <w:rStyle w:val="Hyperlink"/>
                <w:noProof/>
              </w:rPr>
              <w:t>Hubs</w:t>
            </w:r>
            <w:r w:rsidR="00BE1B8A">
              <w:rPr>
                <w:noProof/>
                <w:webHidden/>
              </w:rPr>
              <w:tab/>
            </w:r>
            <w:r w:rsidR="00BE1B8A">
              <w:rPr>
                <w:noProof/>
                <w:webHidden/>
              </w:rPr>
              <w:fldChar w:fldCharType="begin"/>
            </w:r>
            <w:r w:rsidR="00BE1B8A">
              <w:rPr>
                <w:noProof/>
                <w:webHidden/>
              </w:rPr>
              <w:instrText xml:space="preserve"> PAGEREF _Toc121150556 \h </w:instrText>
            </w:r>
            <w:r w:rsidR="00BE1B8A">
              <w:rPr>
                <w:noProof/>
                <w:webHidden/>
              </w:rPr>
            </w:r>
            <w:r w:rsidR="00BE1B8A">
              <w:rPr>
                <w:noProof/>
                <w:webHidden/>
              </w:rPr>
              <w:fldChar w:fldCharType="separate"/>
            </w:r>
            <w:r w:rsidR="00C8168D">
              <w:rPr>
                <w:noProof/>
                <w:webHidden/>
              </w:rPr>
              <w:t>27</w:t>
            </w:r>
            <w:r w:rsidR="00BE1B8A">
              <w:rPr>
                <w:noProof/>
                <w:webHidden/>
              </w:rPr>
              <w:fldChar w:fldCharType="end"/>
            </w:r>
          </w:hyperlink>
        </w:p>
        <w:p w14:paraId="6158031E" w14:textId="5100C411" w:rsidR="00BE1B8A" w:rsidRDefault="00B2422A">
          <w:pPr>
            <w:pStyle w:val="TOC3"/>
            <w:rPr>
              <w:rFonts w:asciiTheme="minorHAnsi" w:eastAsiaTheme="minorEastAsia" w:hAnsiTheme="minorHAnsi" w:cstheme="minorBidi"/>
              <w:noProof/>
            </w:rPr>
          </w:pPr>
          <w:hyperlink w:anchor="_Toc121150557" w:history="1">
            <w:r w:rsidR="00BE1B8A" w:rsidRPr="0097019C">
              <w:rPr>
                <w:rStyle w:val="Hyperlink"/>
                <w:noProof/>
              </w:rPr>
              <w:t>5.1.3</w:t>
            </w:r>
            <w:r w:rsidR="00BE1B8A">
              <w:rPr>
                <w:rFonts w:asciiTheme="minorHAnsi" w:eastAsiaTheme="minorEastAsia" w:hAnsiTheme="minorHAnsi" w:cstheme="minorBidi"/>
                <w:noProof/>
              </w:rPr>
              <w:tab/>
            </w:r>
            <w:r w:rsidR="00BE1B8A" w:rsidRPr="0097019C">
              <w:rPr>
                <w:rStyle w:val="Hyperlink"/>
                <w:noProof/>
              </w:rPr>
              <w:t>Staff Qualifications</w:t>
            </w:r>
            <w:r w:rsidR="00BE1B8A">
              <w:rPr>
                <w:noProof/>
                <w:webHidden/>
              </w:rPr>
              <w:tab/>
            </w:r>
            <w:r w:rsidR="00BE1B8A">
              <w:rPr>
                <w:noProof/>
                <w:webHidden/>
              </w:rPr>
              <w:fldChar w:fldCharType="begin"/>
            </w:r>
            <w:r w:rsidR="00BE1B8A">
              <w:rPr>
                <w:noProof/>
                <w:webHidden/>
              </w:rPr>
              <w:instrText xml:space="preserve"> PAGEREF _Toc121150557 \h </w:instrText>
            </w:r>
            <w:r w:rsidR="00BE1B8A">
              <w:rPr>
                <w:noProof/>
                <w:webHidden/>
              </w:rPr>
            </w:r>
            <w:r w:rsidR="00BE1B8A">
              <w:rPr>
                <w:noProof/>
                <w:webHidden/>
              </w:rPr>
              <w:fldChar w:fldCharType="separate"/>
            </w:r>
            <w:r w:rsidR="00C8168D">
              <w:rPr>
                <w:noProof/>
                <w:webHidden/>
              </w:rPr>
              <w:t>27</w:t>
            </w:r>
            <w:r w:rsidR="00BE1B8A">
              <w:rPr>
                <w:noProof/>
                <w:webHidden/>
              </w:rPr>
              <w:fldChar w:fldCharType="end"/>
            </w:r>
          </w:hyperlink>
        </w:p>
        <w:p w14:paraId="087C75E3" w14:textId="200BB222" w:rsidR="00BE1B8A" w:rsidRDefault="00B2422A">
          <w:pPr>
            <w:pStyle w:val="TOC2"/>
            <w:rPr>
              <w:rFonts w:asciiTheme="minorHAnsi" w:eastAsiaTheme="minorEastAsia" w:hAnsiTheme="minorHAnsi" w:cstheme="minorBidi"/>
              <w:noProof/>
            </w:rPr>
          </w:pPr>
          <w:hyperlink w:anchor="_Toc121150558" w:history="1">
            <w:r w:rsidR="00BE1B8A" w:rsidRPr="0097019C">
              <w:rPr>
                <w:rStyle w:val="Hyperlink"/>
                <w:noProof/>
              </w:rPr>
              <w:t>5.2</w:t>
            </w:r>
            <w:r w:rsidR="00BE1B8A">
              <w:rPr>
                <w:rFonts w:asciiTheme="minorHAnsi" w:eastAsiaTheme="minorEastAsia" w:hAnsiTheme="minorHAnsi" w:cstheme="minorBidi"/>
                <w:noProof/>
              </w:rPr>
              <w:tab/>
            </w:r>
            <w:r w:rsidR="00BE1B8A" w:rsidRPr="0097019C">
              <w:rPr>
                <w:rStyle w:val="Hyperlink"/>
                <w:noProof/>
              </w:rPr>
              <w:t>Performing Administrative Functions</w:t>
            </w:r>
            <w:r w:rsidR="00BE1B8A">
              <w:rPr>
                <w:noProof/>
                <w:webHidden/>
              </w:rPr>
              <w:tab/>
            </w:r>
            <w:r w:rsidR="00BE1B8A">
              <w:rPr>
                <w:noProof/>
                <w:webHidden/>
              </w:rPr>
              <w:fldChar w:fldCharType="begin"/>
            </w:r>
            <w:r w:rsidR="00BE1B8A">
              <w:rPr>
                <w:noProof/>
                <w:webHidden/>
              </w:rPr>
              <w:instrText xml:space="preserve"> PAGEREF _Toc121150558 \h </w:instrText>
            </w:r>
            <w:r w:rsidR="00BE1B8A">
              <w:rPr>
                <w:noProof/>
                <w:webHidden/>
              </w:rPr>
            </w:r>
            <w:r w:rsidR="00BE1B8A">
              <w:rPr>
                <w:noProof/>
                <w:webHidden/>
              </w:rPr>
              <w:fldChar w:fldCharType="separate"/>
            </w:r>
            <w:r w:rsidR="00C8168D">
              <w:rPr>
                <w:noProof/>
                <w:webHidden/>
              </w:rPr>
              <w:t>27</w:t>
            </w:r>
            <w:r w:rsidR="00BE1B8A">
              <w:rPr>
                <w:noProof/>
                <w:webHidden/>
              </w:rPr>
              <w:fldChar w:fldCharType="end"/>
            </w:r>
          </w:hyperlink>
        </w:p>
        <w:p w14:paraId="29C32CBB" w14:textId="334BFEEA" w:rsidR="00BE1B8A" w:rsidRDefault="00B2422A">
          <w:pPr>
            <w:pStyle w:val="TOC2"/>
            <w:rPr>
              <w:rFonts w:asciiTheme="minorHAnsi" w:eastAsiaTheme="minorEastAsia" w:hAnsiTheme="minorHAnsi" w:cstheme="minorBidi"/>
              <w:noProof/>
            </w:rPr>
          </w:pPr>
          <w:hyperlink w:anchor="_Toc121150559" w:history="1">
            <w:r w:rsidR="00BE1B8A" w:rsidRPr="0097019C">
              <w:rPr>
                <w:rStyle w:val="Hyperlink"/>
                <w:noProof/>
              </w:rPr>
              <w:t>5.3</w:t>
            </w:r>
            <w:r w:rsidR="00BE1B8A">
              <w:rPr>
                <w:rFonts w:asciiTheme="minorHAnsi" w:eastAsiaTheme="minorEastAsia" w:hAnsiTheme="minorHAnsi" w:cstheme="minorBidi"/>
                <w:noProof/>
              </w:rPr>
              <w:tab/>
            </w:r>
            <w:r w:rsidR="00BE1B8A" w:rsidRPr="0097019C">
              <w:rPr>
                <w:rStyle w:val="Hyperlink"/>
                <w:noProof/>
              </w:rPr>
              <w:t>ACO-CP Partnership for FS</w:t>
            </w:r>
            <w:r w:rsidR="00BE1B8A">
              <w:rPr>
                <w:noProof/>
                <w:webHidden/>
              </w:rPr>
              <w:tab/>
            </w:r>
            <w:r w:rsidR="00BE1B8A">
              <w:rPr>
                <w:noProof/>
                <w:webHidden/>
              </w:rPr>
              <w:fldChar w:fldCharType="begin"/>
            </w:r>
            <w:r w:rsidR="00BE1B8A">
              <w:rPr>
                <w:noProof/>
                <w:webHidden/>
              </w:rPr>
              <w:instrText xml:space="preserve"> PAGEREF _Toc121150559 \h </w:instrText>
            </w:r>
            <w:r w:rsidR="00BE1B8A">
              <w:rPr>
                <w:noProof/>
                <w:webHidden/>
              </w:rPr>
            </w:r>
            <w:r w:rsidR="00BE1B8A">
              <w:rPr>
                <w:noProof/>
                <w:webHidden/>
              </w:rPr>
              <w:fldChar w:fldCharType="separate"/>
            </w:r>
            <w:r w:rsidR="00C8168D">
              <w:rPr>
                <w:noProof/>
                <w:webHidden/>
              </w:rPr>
              <w:t>28</w:t>
            </w:r>
            <w:r w:rsidR="00BE1B8A">
              <w:rPr>
                <w:noProof/>
                <w:webHidden/>
              </w:rPr>
              <w:fldChar w:fldCharType="end"/>
            </w:r>
          </w:hyperlink>
        </w:p>
        <w:p w14:paraId="3F97BC4E" w14:textId="7A8A919F" w:rsidR="00BE1B8A" w:rsidRDefault="00B2422A">
          <w:pPr>
            <w:pStyle w:val="TOC2"/>
            <w:rPr>
              <w:rFonts w:asciiTheme="minorHAnsi" w:eastAsiaTheme="minorEastAsia" w:hAnsiTheme="minorHAnsi" w:cstheme="minorBidi"/>
              <w:noProof/>
            </w:rPr>
          </w:pPr>
          <w:hyperlink w:anchor="_Toc121150560" w:history="1">
            <w:r w:rsidR="00BE1B8A" w:rsidRPr="0097019C">
              <w:rPr>
                <w:rStyle w:val="Hyperlink"/>
                <w:noProof/>
              </w:rPr>
              <w:t>5.4</w:t>
            </w:r>
            <w:r w:rsidR="00BE1B8A">
              <w:rPr>
                <w:rFonts w:asciiTheme="minorHAnsi" w:eastAsiaTheme="minorEastAsia" w:hAnsiTheme="minorHAnsi" w:cstheme="minorBidi"/>
                <w:noProof/>
              </w:rPr>
              <w:tab/>
            </w:r>
            <w:r w:rsidR="00BE1B8A" w:rsidRPr="0097019C">
              <w:rPr>
                <w:rStyle w:val="Hyperlink"/>
                <w:noProof/>
              </w:rPr>
              <w:t>Point of Contact</w:t>
            </w:r>
            <w:r w:rsidR="00BE1B8A">
              <w:rPr>
                <w:noProof/>
                <w:webHidden/>
              </w:rPr>
              <w:tab/>
            </w:r>
            <w:r w:rsidR="00BE1B8A">
              <w:rPr>
                <w:noProof/>
                <w:webHidden/>
              </w:rPr>
              <w:fldChar w:fldCharType="begin"/>
            </w:r>
            <w:r w:rsidR="00BE1B8A">
              <w:rPr>
                <w:noProof/>
                <w:webHidden/>
              </w:rPr>
              <w:instrText xml:space="preserve"> PAGEREF _Toc121150560 \h </w:instrText>
            </w:r>
            <w:r w:rsidR="00BE1B8A">
              <w:rPr>
                <w:noProof/>
                <w:webHidden/>
              </w:rPr>
            </w:r>
            <w:r w:rsidR="00BE1B8A">
              <w:rPr>
                <w:noProof/>
                <w:webHidden/>
              </w:rPr>
              <w:fldChar w:fldCharType="separate"/>
            </w:r>
            <w:r w:rsidR="00C8168D">
              <w:rPr>
                <w:noProof/>
                <w:webHidden/>
              </w:rPr>
              <w:t>28</w:t>
            </w:r>
            <w:r w:rsidR="00BE1B8A">
              <w:rPr>
                <w:noProof/>
                <w:webHidden/>
              </w:rPr>
              <w:fldChar w:fldCharType="end"/>
            </w:r>
          </w:hyperlink>
        </w:p>
        <w:p w14:paraId="3B1FC2EB" w14:textId="230AC67A" w:rsidR="00BE1B8A" w:rsidRDefault="00B2422A">
          <w:pPr>
            <w:pStyle w:val="TOC2"/>
            <w:rPr>
              <w:rFonts w:asciiTheme="minorHAnsi" w:eastAsiaTheme="minorEastAsia" w:hAnsiTheme="minorHAnsi" w:cstheme="minorBidi"/>
              <w:noProof/>
            </w:rPr>
          </w:pPr>
          <w:hyperlink w:anchor="_Toc121150561" w:history="1">
            <w:r w:rsidR="00BE1B8A" w:rsidRPr="0097019C">
              <w:rPr>
                <w:rStyle w:val="Hyperlink"/>
                <w:noProof/>
              </w:rPr>
              <w:t>5.5</w:t>
            </w:r>
            <w:r w:rsidR="00BE1B8A">
              <w:rPr>
                <w:rFonts w:asciiTheme="minorHAnsi" w:eastAsiaTheme="minorEastAsia" w:hAnsiTheme="minorHAnsi" w:cstheme="minorBidi"/>
                <w:noProof/>
              </w:rPr>
              <w:tab/>
            </w:r>
            <w:r w:rsidR="00BE1B8A" w:rsidRPr="0097019C">
              <w:rPr>
                <w:rStyle w:val="Hyperlink"/>
                <w:noProof/>
              </w:rPr>
              <w:t>Conflict of Interest</w:t>
            </w:r>
            <w:r w:rsidR="00BE1B8A">
              <w:rPr>
                <w:noProof/>
                <w:webHidden/>
              </w:rPr>
              <w:tab/>
            </w:r>
            <w:r w:rsidR="00BE1B8A">
              <w:rPr>
                <w:noProof/>
                <w:webHidden/>
              </w:rPr>
              <w:fldChar w:fldCharType="begin"/>
            </w:r>
            <w:r w:rsidR="00BE1B8A">
              <w:rPr>
                <w:noProof/>
                <w:webHidden/>
              </w:rPr>
              <w:instrText xml:space="preserve"> PAGEREF _Toc121150561 \h </w:instrText>
            </w:r>
            <w:r w:rsidR="00BE1B8A">
              <w:rPr>
                <w:noProof/>
                <w:webHidden/>
              </w:rPr>
            </w:r>
            <w:r w:rsidR="00BE1B8A">
              <w:rPr>
                <w:noProof/>
                <w:webHidden/>
              </w:rPr>
              <w:fldChar w:fldCharType="separate"/>
            </w:r>
            <w:r w:rsidR="00C8168D">
              <w:rPr>
                <w:noProof/>
                <w:webHidden/>
              </w:rPr>
              <w:t>28</w:t>
            </w:r>
            <w:r w:rsidR="00BE1B8A">
              <w:rPr>
                <w:noProof/>
                <w:webHidden/>
              </w:rPr>
              <w:fldChar w:fldCharType="end"/>
            </w:r>
          </w:hyperlink>
        </w:p>
        <w:p w14:paraId="4C858F41" w14:textId="446579D6" w:rsidR="00BE1B8A" w:rsidRDefault="00B2422A">
          <w:pPr>
            <w:pStyle w:val="TOC2"/>
            <w:rPr>
              <w:rFonts w:asciiTheme="minorHAnsi" w:eastAsiaTheme="minorEastAsia" w:hAnsiTheme="minorHAnsi" w:cstheme="minorBidi"/>
              <w:noProof/>
            </w:rPr>
          </w:pPr>
          <w:hyperlink w:anchor="_Toc121150562" w:history="1">
            <w:r w:rsidR="00BE1B8A" w:rsidRPr="0097019C">
              <w:rPr>
                <w:rStyle w:val="Hyperlink"/>
                <w:noProof/>
              </w:rPr>
              <w:t>5.6</w:t>
            </w:r>
            <w:r w:rsidR="00BE1B8A">
              <w:rPr>
                <w:rFonts w:asciiTheme="minorHAnsi" w:eastAsiaTheme="minorEastAsia" w:hAnsiTheme="minorHAnsi" w:cstheme="minorBidi"/>
                <w:noProof/>
              </w:rPr>
              <w:tab/>
            </w:r>
            <w:r w:rsidR="00BE1B8A" w:rsidRPr="0097019C">
              <w:rPr>
                <w:rStyle w:val="Hyperlink"/>
                <w:noProof/>
              </w:rPr>
              <w:t>Contracts and Partnership Agreements</w:t>
            </w:r>
            <w:r w:rsidR="00BE1B8A">
              <w:rPr>
                <w:noProof/>
                <w:webHidden/>
              </w:rPr>
              <w:tab/>
            </w:r>
            <w:r w:rsidR="00BE1B8A">
              <w:rPr>
                <w:noProof/>
                <w:webHidden/>
              </w:rPr>
              <w:fldChar w:fldCharType="begin"/>
            </w:r>
            <w:r w:rsidR="00BE1B8A">
              <w:rPr>
                <w:noProof/>
                <w:webHidden/>
              </w:rPr>
              <w:instrText xml:space="preserve"> PAGEREF _Toc121150562 \h </w:instrText>
            </w:r>
            <w:r w:rsidR="00BE1B8A">
              <w:rPr>
                <w:noProof/>
                <w:webHidden/>
              </w:rPr>
            </w:r>
            <w:r w:rsidR="00BE1B8A">
              <w:rPr>
                <w:noProof/>
                <w:webHidden/>
              </w:rPr>
              <w:fldChar w:fldCharType="separate"/>
            </w:r>
            <w:r w:rsidR="00C8168D">
              <w:rPr>
                <w:noProof/>
                <w:webHidden/>
              </w:rPr>
              <w:t>28</w:t>
            </w:r>
            <w:r w:rsidR="00BE1B8A">
              <w:rPr>
                <w:noProof/>
                <w:webHidden/>
              </w:rPr>
              <w:fldChar w:fldCharType="end"/>
            </w:r>
          </w:hyperlink>
        </w:p>
        <w:p w14:paraId="3AD5A14E" w14:textId="0A51C610" w:rsidR="00BE1B8A" w:rsidRDefault="00B2422A">
          <w:pPr>
            <w:pStyle w:val="TOC1"/>
            <w:rPr>
              <w:rFonts w:asciiTheme="minorHAnsi" w:eastAsiaTheme="minorEastAsia" w:hAnsiTheme="minorHAnsi" w:cstheme="minorBidi"/>
              <w:b w:val="0"/>
              <w:noProof/>
            </w:rPr>
          </w:pPr>
          <w:hyperlink w:anchor="_Toc121150563" w:history="1">
            <w:r w:rsidR="00BE1B8A" w:rsidRPr="0097019C">
              <w:rPr>
                <w:rStyle w:val="Hyperlink"/>
                <w:noProof/>
              </w:rPr>
              <w:t>Section 6.</w:t>
            </w:r>
            <w:r w:rsidR="00BE1B8A">
              <w:rPr>
                <w:rFonts w:asciiTheme="minorHAnsi" w:eastAsiaTheme="minorEastAsia" w:hAnsiTheme="minorHAnsi" w:cstheme="minorBidi"/>
                <w:b w:val="0"/>
                <w:noProof/>
              </w:rPr>
              <w:tab/>
            </w:r>
            <w:r w:rsidR="00BE1B8A" w:rsidRPr="0097019C">
              <w:rPr>
                <w:rStyle w:val="Hyperlink"/>
                <w:noProof/>
              </w:rPr>
              <w:t>FS Process Flow</w:t>
            </w:r>
            <w:r w:rsidR="00BE1B8A">
              <w:rPr>
                <w:noProof/>
                <w:webHidden/>
              </w:rPr>
              <w:tab/>
            </w:r>
            <w:r w:rsidR="00BE1B8A">
              <w:rPr>
                <w:noProof/>
                <w:webHidden/>
              </w:rPr>
              <w:fldChar w:fldCharType="begin"/>
            </w:r>
            <w:r w:rsidR="00BE1B8A">
              <w:rPr>
                <w:noProof/>
                <w:webHidden/>
              </w:rPr>
              <w:instrText xml:space="preserve"> PAGEREF _Toc121150563 \h </w:instrText>
            </w:r>
            <w:r w:rsidR="00BE1B8A">
              <w:rPr>
                <w:noProof/>
                <w:webHidden/>
              </w:rPr>
            </w:r>
            <w:r w:rsidR="00BE1B8A">
              <w:rPr>
                <w:noProof/>
                <w:webHidden/>
              </w:rPr>
              <w:fldChar w:fldCharType="separate"/>
            </w:r>
            <w:r w:rsidR="00C8168D">
              <w:rPr>
                <w:noProof/>
                <w:webHidden/>
              </w:rPr>
              <w:t>29</w:t>
            </w:r>
            <w:r w:rsidR="00BE1B8A">
              <w:rPr>
                <w:noProof/>
                <w:webHidden/>
              </w:rPr>
              <w:fldChar w:fldCharType="end"/>
            </w:r>
          </w:hyperlink>
        </w:p>
        <w:p w14:paraId="309A0E5F" w14:textId="61D7661A" w:rsidR="00BE1B8A" w:rsidRDefault="00B2422A">
          <w:pPr>
            <w:pStyle w:val="TOC2"/>
            <w:rPr>
              <w:rFonts w:asciiTheme="minorHAnsi" w:eastAsiaTheme="minorEastAsia" w:hAnsiTheme="minorHAnsi" w:cstheme="minorBidi"/>
              <w:noProof/>
            </w:rPr>
          </w:pPr>
          <w:hyperlink w:anchor="_Toc121150564" w:history="1">
            <w:r w:rsidR="00BE1B8A" w:rsidRPr="0097019C">
              <w:rPr>
                <w:rStyle w:val="Hyperlink"/>
                <w:noProof/>
              </w:rPr>
              <w:t>6.1</w:t>
            </w:r>
            <w:r w:rsidR="00BE1B8A">
              <w:rPr>
                <w:rFonts w:asciiTheme="minorHAnsi" w:eastAsiaTheme="minorEastAsia" w:hAnsiTheme="minorHAnsi" w:cstheme="minorBidi"/>
                <w:noProof/>
              </w:rPr>
              <w:tab/>
            </w:r>
            <w:r w:rsidR="00BE1B8A" w:rsidRPr="0097019C">
              <w:rPr>
                <w:rStyle w:val="Hyperlink"/>
                <w:noProof/>
              </w:rPr>
              <w:t>Overview</w:t>
            </w:r>
            <w:r w:rsidR="00BE1B8A">
              <w:rPr>
                <w:noProof/>
                <w:webHidden/>
              </w:rPr>
              <w:tab/>
            </w:r>
            <w:r w:rsidR="00BE1B8A">
              <w:rPr>
                <w:noProof/>
                <w:webHidden/>
              </w:rPr>
              <w:fldChar w:fldCharType="begin"/>
            </w:r>
            <w:r w:rsidR="00BE1B8A">
              <w:rPr>
                <w:noProof/>
                <w:webHidden/>
              </w:rPr>
              <w:instrText xml:space="preserve"> PAGEREF _Toc121150564 \h </w:instrText>
            </w:r>
            <w:r w:rsidR="00BE1B8A">
              <w:rPr>
                <w:noProof/>
                <w:webHidden/>
              </w:rPr>
            </w:r>
            <w:r w:rsidR="00BE1B8A">
              <w:rPr>
                <w:noProof/>
                <w:webHidden/>
              </w:rPr>
              <w:fldChar w:fldCharType="separate"/>
            </w:r>
            <w:r w:rsidR="00C8168D">
              <w:rPr>
                <w:noProof/>
                <w:webHidden/>
              </w:rPr>
              <w:t>29</w:t>
            </w:r>
            <w:r w:rsidR="00BE1B8A">
              <w:rPr>
                <w:noProof/>
                <w:webHidden/>
              </w:rPr>
              <w:fldChar w:fldCharType="end"/>
            </w:r>
          </w:hyperlink>
        </w:p>
        <w:p w14:paraId="21260E9B" w14:textId="63AB84DF" w:rsidR="00BE1B8A" w:rsidRDefault="00B2422A">
          <w:pPr>
            <w:pStyle w:val="TOC2"/>
            <w:rPr>
              <w:rFonts w:asciiTheme="minorHAnsi" w:eastAsiaTheme="minorEastAsia" w:hAnsiTheme="minorHAnsi" w:cstheme="minorBidi"/>
              <w:noProof/>
            </w:rPr>
          </w:pPr>
          <w:hyperlink w:anchor="_Toc121150565" w:history="1">
            <w:r w:rsidR="00BE1B8A" w:rsidRPr="0097019C">
              <w:rPr>
                <w:rStyle w:val="Hyperlink"/>
                <w:noProof/>
              </w:rPr>
              <w:t>6.2</w:t>
            </w:r>
            <w:r w:rsidR="00BE1B8A">
              <w:rPr>
                <w:rFonts w:asciiTheme="minorHAnsi" w:eastAsiaTheme="minorEastAsia" w:hAnsiTheme="minorHAnsi" w:cstheme="minorBidi"/>
                <w:noProof/>
              </w:rPr>
              <w:tab/>
            </w:r>
            <w:r w:rsidR="00BE1B8A" w:rsidRPr="0097019C">
              <w:rPr>
                <w:rStyle w:val="Hyperlink"/>
                <w:noProof/>
              </w:rPr>
              <w:t>Identifying Members and Conducting Outreach</w:t>
            </w:r>
            <w:r w:rsidR="00BE1B8A">
              <w:rPr>
                <w:noProof/>
                <w:webHidden/>
              </w:rPr>
              <w:tab/>
            </w:r>
            <w:r w:rsidR="00BE1B8A">
              <w:rPr>
                <w:noProof/>
                <w:webHidden/>
              </w:rPr>
              <w:fldChar w:fldCharType="begin"/>
            </w:r>
            <w:r w:rsidR="00BE1B8A">
              <w:rPr>
                <w:noProof/>
                <w:webHidden/>
              </w:rPr>
              <w:instrText xml:space="preserve"> PAGEREF _Toc121150565 \h </w:instrText>
            </w:r>
            <w:r w:rsidR="00BE1B8A">
              <w:rPr>
                <w:noProof/>
                <w:webHidden/>
              </w:rPr>
            </w:r>
            <w:r w:rsidR="00BE1B8A">
              <w:rPr>
                <w:noProof/>
                <w:webHidden/>
              </w:rPr>
              <w:fldChar w:fldCharType="separate"/>
            </w:r>
            <w:r w:rsidR="00C8168D">
              <w:rPr>
                <w:noProof/>
                <w:webHidden/>
              </w:rPr>
              <w:t>29</w:t>
            </w:r>
            <w:r w:rsidR="00BE1B8A">
              <w:rPr>
                <w:noProof/>
                <w:webHidden/>
              </w:rPr>
              <w:fldChar w:fldCharType="end"/>
            </w:r>
          </w:hyperlink>
        </w:p>
        <w:p w14:paraId="4C0B1DB6" w14:textId="3C34DB30" w:rsidR="00BE1B8A" w:rsidRDefault="00B2422A">
          <w:pPr>
            <w:pStyle w:val="TOC2"/>
            <w:rPr>
              <w:rFonts w:asciiTheme="minorHAnsi" w:eastAsiaTheme="minorEastAsia" w:hAnsiTheme="minorHAnsi" w:cstheme="minorBidi"/>
              <w:noProof/>
            </w:rPr>
          </w:pPr>
          <w:hyperlink w:anchor="_Toc121150566" w:history="1">
            <w:r w:rsidR="00BE1B8A" w:rsidRPr="0097019C">
              <w:rPr>
                <w:rStyle w:val="Hyperlink"/>
                <w:noProof/>
              </w:rPr>
              <w:t>6.3</w:t>
            </w:r>
            <w:r w:rsidR="00BE1B8A">
              <w:rPr>
                <w:rFonts w:asciiTheme="minorHAnsi" w:eastAsiaTheme="minorEastAsia" w:hAnsiTheme="minorHAnsi" w:cstheme="minorBidi"/>
                <w:noProof/>
              </w:rPr>
              <w:tab/>
            </w:r>
            <w:r w:rsidR="00BE1B8A" w:rsidRPr="0097019C">
              <w:rPr>
                <w:rStyle w:val="Hyperlink"/>
                <w:noProof/>
              </w:rPr>
              <w:t>Identifying Members and Conducting Outreach</w:t>
            </w:r>
            <w:r w:rsidR="00BE1B8A">
              <w:rPr>
                <w:noProof/>
                <w:webHidden/>
              </w:rPr>
              <w:tab/>
            </w:r>
            <w:r w:rsidR="00BE1B8A">
              <w:rPr>
                <w:noProof/>
                <w:webHidden/>
              </w:rPr>
              <w:fldChar w:fldCharType="begin"/>
            </w:r>
            <w:r w:rsidR="00BE1B8A">
              <w:rPr>
                <w:noProof/>
                <w:webHidden/>
              </w:rPr>
              <w:instrText xml:space="preserve"> PAGEREF _Toc121150566 \h </w:instrText>
            </w:r>
            <w:r w:rsidR="00BE1B8A">
              <w:rPr>
                <w:noProof/>
                <w:webHidden/>
              </w:rPr>
            </w:r>
            <w:r w:rsidR="00BE1B8A">
              <w:rPr>
                <w:noProof/>
                <w:webHidden/>
              </w:rPr>
              <w:fldChar w:fldCharType="separate"/>
            </w:r>
            <w:r w:rsidR="00C8168D">
              <w:rPr>
                <w:noProof/>
                <w:webHidden/>
              </w:rPr>
              <w:t>30</w:t>
            </w:r>
            <w:r w:rsidR="00BE1B8A">
              <w:rPr>
                <w:noProof/>
                <w:webHidden/>
              </w:rPr>
              <w:fldChar w:fldCharType="end"/>
            </w:r>
          </w:hyperlink>
        </w:p>
        <w:p w14:paraId="617F9AF1" w14:textId="1BA3624B" w:rsidR="00BE1B8A" w:rsidRDefault="00B2422A">
          <w:pPr>
            <w:pStyle w:val="TOC2"/>
            <w:rPr>
              <w:rFonts w:asciiTheme="minorHAnsi" w:eastAsiaTheme="minorEastAsia" w:hAnsiTheme="minorHAnsi" w:cstheme="minorBidi"/>
              <w:noProof/>
            </w:rPr>
          </w:pPr>
          <w:hyperlink w:anchor="_Toc121150567" w:history="1">
            <w:r w:rsidR="00BE1B8A" w:rsidRPr="0097019C">
              <w:rPr>
                <w:rStyle w:val="Hyperlink"/>
                <w:noProof/>
              </w:rPr>
              <w:t>6.4</w:t>
            </w:r>
            <w:r w:rsidR="00BE1B8A">
              <w:rPr>
                <w:rFonts w:asciiTheme="minorHAnsi" w:eastAsiaTheme="minorEastAsia" w:hAnsiTheme="minorHAnsi" w:cstheme="minorBidi"/>
                <w:noProof/>
              </w:rPr>
              <w:tab/>
            </w:r>
            <w:r w:rsidR="00BE1B8A" w:rsidRPr="0097019C">
              <w:rPr>
                <w:rStyle w:val="Hyperlink"/>
                <w:noProof/>
              </w:rPr>
              <w:t>Completing the FS VPR Form</w:t>
            </w:r>
            <w:r w:rsidR="00BE1B8A">
              <w:rPr>
                <w:noProof/>
                <w:webHidden/>
              </w:rPr>
              <w:tab/>
            </w:r>
            <w:r w:rsidR="00BE1B8A">
              <w:rPr>
                <w:noProof/>
                <w:webHidden/>
              </w:rPr>
              <w:fldChar w:fldCharType="begin"/>
            </w:r>
            <w:r w:rsidR="00BE1B8A">
              <w:rPr>
                <w:noProof/>
                <w:webHidden/>
              </w:rPr>
              <w:instrText xml:space="preserve"> PAGEREF _Toc121150567 \h </w:instrText>
            </w:r>
            <w:r w:rsidR="00BE1B8A">
              <w:rPr>
                <w:noProof/>
                <w:webHidden/>
              </w:rPr>
            </w:r>
            <w:r w:rsidR="00BE1B8A">
              <w:rPr>
                <w:noProof/>
                <w:webHidden/>
              </w:rPr>
              <w:fldChar w:fldCharType="separate"/>
            </w:r>
            <w:r w:rsidR="00C8168D">
              <w:rPr>
                <w:noProof/>
                <w:webHidden/>
              </w:rPr>
              <w:t>30</w:t>
            </w:r>
            <w:r w:rsidR="00BE1B8A">
              <w:rPr>
                <w:noProof/>
                <w:webHidden/>
              </w:rPr>
              <w:fldChar w:fldCharType="end"/>
            </w:r>
          </w:hyperlink>
        </w:p>
        <w:p w14:paraId="776808DB" w14:textId="75163F18" w:rsidR="00BE1B8A" w:rsidRDefault="00B2422A">
          <w:pPr>
            <w:pStyle w:val="TOC3"/>
            <w:rPr>
              <w:rFonts w:asciiTheme="minorHAnsi" w:eastAsiaTheme="minorEastAsia" w:hAnsiTheme="minorHAnsi" w:cstheme="minorBidi"/>
              <w:noProof/>
            </w:rPr>
          </w:pPr>
          <w:hyperlink w:anchor="_Toc121150568" w:history="1">
            <w:r w:rsidR="00BE1B8A" w:rsidRPr="0097019C">
              <w:rPr>
                <w:rStyle w:val="Hyperlink"/>
                <w:noProof/>
              </w:rPr>
              <w:t>6.4.1</w:t>
            </w:r>
            <w:r w:rsidR="00BE1B8A">
              <w:rPr>
                <w:rFonts w:asciiTheme="minorHAnsi" w:eastAsiaTheme="minorEastAsia" w:hAnsiTheme="minorHAnsi" w:cstheme="minorBidi"/>
                <w:noProof/>
              </w:rPr>
              <w:tab/>
            </w:r>
            <w:r w:rsidR="00BE1B8A" w:rsidRPr="0097019C">
              <w:rPr>
                <w:rStyle w:val="Hyperlink"/>
                <w:noProof/>
              </w:rPr>
              <w:t>Purpose of the VPR</w:t>
            </w:r>
            <w:r w:rsidR="00BE1B8A">
              <w:rPr>
                <w:noProof/>
                <w:webHidden/>
              </w:rPr>
              <w:tab/>
            </w:r>
            <w:r w:rsidR="00BE1B8A">
              <w:rPr>
                <w:noProof/>
                <w:webHidden/>
              </w:rPr>
              <w:fldChar w:fldCharType="begin"/>
            </w:r>
            <w:r w:rsidR="00BE1B8A">
              <w:rPr>
                <w:noProof/>
                <w:webHidden/>
              </w:rPr>
              <w:instrText xml:space="preserve"> PAGEREF _Toc121150568 \h </w:instrText>
            </w:r>
            <w:r w:rsidR="00BE1B8A">
              <w:rPr>
                <w:noProof/>
                <w:webHidden/>
              </w:rPr>
            </w:r>
            <w:r w:rsidR="00BE1B8A">
              <w:rPr>
                <w:noProof/>
                <w:webHidden/>
              </w:rPr>
              <w:fldChar w:fldCharType="separate"/>
            </w:r>
            <w:r w:rsidR="00C8168D">
              <w:rPr>
                <w:noProof/>
                <w:webHidden/>
              </w:rPr>
              <w:t>30</w:t>
            </w:r>
            <w:r w:rsidR="00BE1B8A">
              <w:rPr>
                <w:noProof/>
                <w:webHidden/>
              </w:rPr>
              <w:fldChar w:fldCharType="end"/>
            </w:r>
          </w:hyperlink>
        </w:p>
        <w:p w14:paraId="6D28BCAE" w14:textId="42886111" w:rsidR="00BE1B8A" w:rsidRDefault="00B2422A">
          <w:pPr>
            <w:pStyle w:val="TOC3"/>
            <w:rPr>
              <w:rFonts w:asciiTheme="minorHAnsi" w:eastAsiaTheme="minorEastAsia" w:hAnsiTheme="minorHAnsi" w:cstheme="minorBidi"/>
              <w:noProof/>
            </w:rPr>
          </w:pPr>
          <w:hyperlink w:anchor="_Toc121150569" w:history="1">
            <w:r w:rsidR="00BE1B8A" w:rsidRPr="0097019C">
              <w:rPr>
                <w:rStyle w:val="Hyperlink"/>
                <w:noProof/>
              </w:rPr>
              <w:t>6.4.2</w:t>
            </w:r>
            <w:r w:rsidR="00BE1B8A">
              <w:rPr>
                <w:rFonts w:asciiTheme="minorHAnsi" w:eastAsiaTheme="minorEastAsia" w:hAnsiTheme="minorHAnsi" w:cstheme="minorBidi"/>
                <w:noProof/>
              </w:rPr>
              <w:tab/>
            </w:r>
            <w:r w:rsidR="00BE1B8A" w:rsidRPr="0097019C">
              <w:rPr>
                <w:rStyle w:val="Hyperlink"/>
                <w:noProof/>
              </w:rPr>
              <w:t>Accessibility of the VPR Form</w:t>
            </w:r>
            <w:r w:rsidR="00BE1B8A">
              <w:rPr>
                <w:noProof/>
                <w:webHidden/>
              </w:rPr>
              <w:tab/>
            </w:r>
            <w:r w:rsidR="00BE1B8A">
              <w:rPr>
                <w:noProof/>
                <w:webHidden/>
              </w:rPr>
              <w:fldChar w:fldCharType="begin"/>
            </w:r>
            <w:r w:rsidR="00BE1B8A">
              <w:rPr>
                <w:noProof/>
                <w:webHidden/>
              </w:rPr>
              <w:instrText xml:space="preserve"> PAGEREF _Toc121150569 \h </w:instrText>
            </w:r>
            <w:r w:rsidR="00BE1B8A">
              <w:rPr>
                <w:noProof/>
                <w:webHidden/>
              </w:rPr>
            </w:r>
            <w:r w:rsidR="00BE1B8A">
              <w:rPr>
                <w:noProof/>
                <w:webHidden/>
              </w:rPr>
              <w:fldChar w:fldCharType="separate"/>
            </w:r>
            <w:r w:rsidR="00C8168D">
              <w:rPr>
                <w:noProof/>
                <w:webHidden/>
              </w:rPr>
              <w:t>30</w:t>
            </w:r>
            <w:r w:rsidR="00BE1B8A">
              <w:rPr>
                <w:noProof/>
                <w:webHidden/>
              </w:rPr>
              <w:fldChar w:fldCharType="end"/>
            </w:r>
          </w:hyperlink>
        </w:p>
        <w:p w14:paraId="4EDB5A9E" w14:textId="06520CEB" w:rsidR="00BE1B8A" w:rsidRDefault="00B2422A">
          <w:pPr>
            <w:pStyle w:val="TOC2"/>
            <w:rPr>
              <w:rFonts w:asciiTheme="minorHAnsi" w:eastAsiaTheme="minorEastAsia" w:hAnsiTheme="minorHAnsi" w:cstheme="minorBidi"/>
              <w:noProof/>
            </w:rPr>
          </w:pPr>
          <w:hyperlink w:anchor="_Toc121150570" w:history="1">
            <w:r w:rsidR="00BE1B8A" w:rsidRPr="0097019C">
              <w:rPr>
                <w:rStyle w:val="Hyperlink"/>
                <w:noProof/>
              </w:rPr>
              <w:t>6.5</w:t>
            </w:r>
            <w:r w:rsidR="00BE1B8A">
              <w:rPr>
                <w:rFonts w:asciiTheme="minorHAnsi" w:eastAsiaTheme="minorEastAsia" w:hAnsiTheme="minorHAnsi" w:cstheme="minorBidi"/>
                <w:noProof/>
              </w:rPr>
              <w:tab/>
            </w:r>
            <w:r w:rsidR="00BE1B8A" w:rsidRPr="0097019C">
              <w:rPr>
                <w:rStyle w:val="Hyperlink"/>
                <w:noProof/>
              </w:rPr>
              <w:t>Verifying FS Eligibility Overview</w:t>
            </w:r>
            <w:r w:rsidR="00BE1B8A">
              <w:rPr>
                <w:noProof/>
                <w:webHidden/>
              </w:rPr>
              <w:tab/>
            </w:r>
            <w:r w:rsidR="00BE1B8A">
              <w:rPr>
                <w:noProof/>
                <w:webHidden/>
              </w:rPr>
              <w:fldChar w:fldCharType="begin"/>
            </w:r>
            <w:r w:rsidR="00BE1B8A">
              <w:rPr>
                <w:noProof/>
                <w:webHidden/>
              </w:rPr>
              <w:instrText xml:space="preserve"> PAGEREF _Toc121150570 \h </w:instrText>
            </w:r>
            <w:r w:rsidR="00BE1B8A">
              <w:rPr>
                <w:noProof/>
                <w:webHidden/>
              </w:rPr>
            </w:r>
            <w:r w:rsidR="00BE1B8A">
              <w:rPr>
                <w:noProof/>
                <w:webHidden/>
              </w:rPr>
              <w:fldChar w:fldCharType="separate"/>
            </w:r>
            <w:r w:rsidR="00C8168D">
              <w:rPr>
                <w:noProof/>
                <w:webHidden/>
              </w:rPr>
              <w:t>31</w:t>
            </w:r>
            <w:r w:rsidR="00BE1B8A">
              <w:rPr>
                <w:noProof/>
                <w:webHidden/>
              </w:rPr>
              <w:fldChar w:fldCharType="end"/>
            </w:r>
          </w:hyperlink>
        </w:p>
        <w:p w14:paraId="50303F88" w14:textId="17BAEBEF" w:rsidR="00BE1B8A" w:rsidRDefault="00B2422A">
          <w:pPr>
            <w:pStyle w:val="TOC3"/>
            <w:rPr>
              <w:rFonts w:asciiTheme="minorHAnsi" w:eastAsiaTheme="minorEastAsia" w:hAnsiTheme="minorHAnsi" w:cstheme="minorBidi"/>
              <w:noProof/>
            </w:rPr>
          </w:pPr>
          <w:hyperlink w:anchor="_Toc121150571" w:history="1">
            <w:r w:rsidR="00BE1B8A" w:rsidRPr="0097019C">
              <w:rPr>
                <w:rStyle w:val="Hyperlink"/>
                <w:noProof/>
              </w:rPr>
              <w:t>6.5.1</w:t>
            </w:r>
            <w:r w:rsidR="00BE1B8A">
              <w:rPr>
                <w:rFonts w:asciiTheme="minorHAnsi" w:eastAsiaTheme="minorEastAsia" w:hAnsiTheme="minorHAnsi" w:cstheme="minorBidi"/>
                <w:noProof/>
              </w:rPr>
              <w:tab/>
            </w:r>
            <w:r w:rsidR="00BE1B8A" w:rsidRPr="0097019C">
              <w:rPr>
                <w:rStyle w:val="Hyperlink"/>
                <w:noProof/>
              </w:rPr>
              <w:t>MassHealth Enrollment</w:t>
            </w:r>
            <w:r w:rsidR="00BE1B8A">
              <w:rPr>
                <w:noProof/>
                <w:webHidden/>
              </w:rPr>
              <w:tab/>
            </w:r>
            <w:r w:rsidR="00BE1B8A">
              <w:rPr>
                <w:noProof/>
                <w:webHidden/>
              </w:rPr>
              <w:fldChar w:fldCharType="begin"/>
            </w:r>
            <w:r w:rsidR="00BE1B8A">
              <w:rPr>
                <w:noProof/>
                <w:webHidden/>
              </w:rPr>
              <w:instrText xml:space="preserve"> PAGEREF _Toc121150571 \h </w:instrText>
            </w:r>
            <w:r w:rsidR="00BE1B8A">
              <w:rPr>
                <w:noProof/>
                <w:webHidden/>
              </w:rPr>
            </w:r>
            <w:r w:rsidR="00BE1B8A">
              <w:rPr>
                <w:noProof/>
                <w:webHidden/>
              </w:rPr>
              <w:fldChar w:fldCharType="separate"/>
            </w:r>
            <w:r w:rsidR="00C8168D">
              <w:rPr>
                <w:noProof/>
                <w:webHidden/>
              </w:rPr>
              <w:t>31</w:t>
            </w:r>
            <w:r w:rsidR="00BE1B8A">
              <w:rPr>
                <w:noProof/>
                <w:webHidden/>
              </w:rPr>
              <w:fldChar w:fldCharType="end"/>
            </w:r>
          </w:hyperlink>
        </w:p>
        <w:p w14:paraId="66021FF7" w14:textId="28E4AC5E" w:rsidR="00BE1B8A" w:rsidRDefault="00B2422A">
          <w:pPr>
            <w:pStyle w:val="TOC3"/>
            <w:rPr>
              <w:rFonts w:asciiTheme="minorHAnsi" w:eastAsiaTheme="minorEastAsia" w:hAnsiTheme="minorHAnsi" w:cstheme="minorBidi"/>
              <w:noProof/>
            </w:rPr>
          </w:pPr>
          <w:hyperlink w:anchor="_Toc121150572" w:history="1">
            <w:r w:rsidR="00BE1B8A" w:rsidRPr="0097019C">
              <w:rPr>
                <w:rStyle w:val="Hyperlink"/>
                <w:noProof/>
              </w:rPr>
              <w:t>6.5.2</w:t>
            </w:r>
            <w:r w:rsidR="00BE1B8A">
              <w:rPr>
                <w:rFonts w:asciiTheme="minorHAnsi" w:eastAsiaTheme="minorEastAsia" w:hAnsiTheme="minorHAnsi" w:cstheme="minorBidi"/>
                <w:noProof/>
              </w:rPr>
              <w:tab/>
            </w:r>
            <w:r w:rsidR="00BE1B8A" w:rsidRPr="0097019C">
              <w:rPr>
                <w:rStyle w:val="Hyperlink"/>
                <w:noProof/>
              </w:rPr>
              <w:t>Programmatic Eligibility Requirements</w:t>
            </w:r>
            <w:r w:rsidR="00BE1B8A">
              <w:rPr>
                <w:noProof/>
                <w:webHidden/>
              </w:rPr>
              <w:tab/>
            </w:r>
            <w:r w:rsidR="00BE1B8A">
              <w:rPr>
                <w:noProof/>
                <w:webHidden/>
              </w:rPr>
              <w:fldChar w:fldCharType="begin"/>
            </w:r>
            <w:r w:rsidR="00BE1B8A">
              <w:rPr>
                <w:noProof/>
                <w:webHidden/>
              </w:rPr>
              <w:instrText xml:space="preserve"> PAGEREF _Toc121150572 \h </w:instrText>
            </w:r>
            <w:r w:rsidR="00BE1B8A">
              <w:rPr>
                <w:noProof/>
                <w:webHidden/>
              </w:rPr>
            </w:r>
            <w:r w:rsidR="00BE1B8A">
              <w:rPr>
                <w:noProof/>
                <w:webHidden/>
              </w:rPr>
              <w:fldChar w:fldCharType="separate"/>
            </w:r>
            <w:r w:rsidR="00C8168D">
              <w:rPr>
                <w:noProof/>
                <w:webHidden/>
              </w:rPr>
              <w:t>31</w:t>
            </w:r>
            <w:r w:rsidR="00BE1B8A">
              <w:rPr>
                <w:noProof/>
                <w:webHidden/>
              </w:rPr>
              <w:fldChar w:fldCharType="end"/>
            </w:r>
          </w:hyperlink>
        </w:p>
        <w:p w14:paraId="7A914595" w14:textId="315C4FDE" w:rsidR="00BE1B8A" w:rsidRDefault="00B2422A">
          <w:pPr>
            <w:pStyle w:val="TOC3"/>
            <w:rPr>
              <w:rFonts w:asciiTheme="minorHAnsi" w:eastAsiaTheme="minorEastAsia" w:hAnsiTheme="minorHAnsi" w:cstheme="minorBidi"/>
              <w:noProof/>
            </w:rPr>
          </w:pPr>
          <w:hyperlink w:anchor="_Toc121150573" w:history="1">
            <w:r w:rsidR="00BE1B8A" w:rsidRPr="0097019C">
              <w:rPr>
                <w:rStyle w:val="Hyperlink"/>
                <w:noProof/>
              </w:rPr>
              <w:t>6.5.3</w:t>
            </w:r>
            <w:r w:rsidR="00BE1B8A">
              <w:rPr>
                <w:rFonts w:asciiTheme="minorHAnsi" w:eastAsiaTheme="minorEastAsia" w:hAnsiTheme="minorHAnsi" w:cstheme="minorBidi"/>
                <w:noProof/>
              </w:rPr>
              <w:tab/>
            </w:r>
            <w:r w:rsidR="00BE1B8A" w:rsidRPr="0097019C">
              <w:rPr>
                <w:rStyle w:val="Hyperlink"/>
                <w:noProof/>
              </w:rPr>
              <w:t>Documenting FS Eligibility Verification in the VPR</w:t>
            </w:r>
            <w:r w:rsidR="00BE1B8A">
              <w:rPr>
                <w:noProof/>
                <w:webHidden/>
              </w:rPr>
              <w:tab/>
            </w:r>
            <w:r w:rsidR="00BE1B8A">
              <w:rPr>
                <w:noProof/>
                <w:webHidden/>
              </w:rPr>
              <w:fldChar w:fldCharType="begin"/>
            </w:r>
            <w:r w:rsidR="00BE1B8A">
              <w:rPr>
                <w:noProof/>
                <w:webHidden/>
              </w:rPr>
              <w:instrText xml:space="preserve"> PAGEREF _Toc121150573 \h </w:instrText>
            </w:r>
            <w:r w:rsidR="00BE1B8A">
              <w:rPr>
                <w:noProof/>
                <w:webHidden/>
              </w:rPr>
            </w:r>
            <w:r w:rsidR="00BE1B8A">
              <w:rPr>
                <w:noProof/>
                <w:webHidden/>
              </w:rPr>
              <w:fldChar w:fldCharType="separate"/>
            </w:r>
            <w:r w:rsidR="00C8168D">
              <w:rPr>
                <w:noProof/>
                <w:webHidden/>
              </w:rPr>
              <w:t>33</w:t>
            </w:r>
            <w:r w:rsidR="00BE1B8A">
              <w:rPr>
                <w:noProof/>
                <w:webHidden/>
              </w:rPr>
              <w:fldChar w:fldCharType="end"/>
            </w:r>
          </w:hyperlink>
        </w:p>
        <w:p w14:paraId="322752D3" w14:textId="27CBEC01" w:rsidR="00BE1B8A" w:rsidRDefault="00B2422A">
          <w:pPr>
            <w:pStyle w:val="TOC2"/>
            <w:rPr>
              <w:rFonts w:asciiTheme="minorHAnsi" w:eastAsiaTheme="minorEastAsia" w:hAnsiTheme="minorHAnsi" w:cstheme="minorBidi"/>
              <w:noProof/>
            </w:rPr>
          </w:pPr>
          <w:hyperlink w:anchor="_Toc121150574" w:history="1">
            <w:r w:rsidR="00BE1B8A" w:rsidRPr="0097019C">
              <w:rPr>
                <w:rStyle w:val="Hyperlink"/>
                <w:noProof/>
              </w:rPr>
              <w:t>6.6</w:t>
            </w:r>
            <w:r w:rsidR="00BE1B8A">
              <w:rPr>
                <w:rFonts w:asciiTheme="minorHAnsi" w:eastAsiaTheme="minorEastAsia" w:hAnsiTheme="minorHAnsi" w:cstheme="minorBidi"/>
                <w:noProof/>
              </w:rPr>
              <w:tab/>
            </w:r>
            <w:r w:rsidR="00BE1B8A" w:rsidRPr="0097019C">
              <w:rPr>
                <w:rStyle w:val="Hyperlink"/>
                <w:noProof/>
              </w:rPr>
              <w:t>Developing an FS Plan</w:t>
            </w:r>
            <w:r w:rsidR="00BE1B8A">
              <w:rPr>
                <w:noProof/>
                <w:webHidden/>
              </w:rPr>
              <w:tab/>
            </w:r>
            <w:r w:rsidR="00BE1B8A">
              <w:rPr>
                <w:noProof/>
                <w:webHidden/>
              </w:rPr>
              <w:fldChar w:fldCharType="begin"/>
            </w:r>
            <w:r w:rsidR="00BE1B8A">
              <w:rPr>
                <w:noProof/>
                <w:webHidden/>
              </w:rPr>
              <w:instrText xml:space="preserve"> PAGEREF _Toc121150574 \h </w:instrText>
            </w:r>
            <w:r w:rsidR="00BE1B8A">
              <w:rPr>
                <w:noProof/>
                <w:webHidden/>
              </w:rPr>
            </w:r>
            <w:r w:rsidR="00BE1B8A">
              <w:rPr>
                <w:noProof/>
                <w:webHidden/>
              </w:rPr>
              <w:fldChar w:fldCharType="separate"/>
            </w:r>
            <w:r w:rsidR="00C8168D">
              <w:rPr>
                <w:noProof/>
                <w:webHidden/>
              </w:rPr>
              <w:t>33</w:t>
            </w:r>
            <w:r w:rsidR="00BE1B8A">
              <w:rPr>
                <w:noProof/>
                <w:webHidden/>
              </w:rPr>
              <w:fldChar w:fldCharType="end"/>
            </w:r>
          </w:hyperlink>
        </w:p>
        <w:p w14:paraId="29A13F7F" w14:textId="3A010CC6" w:rsidR="00BE1B8A" w:rsidRDefault="00B2422A">
          <w:pPr>
            <w:pStyle w:val="TOC3"/>
            <w:rPr>
              <w:rFonts w:asciiTheme="minorHAnsi" w:eastAsiaTheme="minorEastAsia" w:hAnsiTheme="minorHAnsi" w:cstheme="minorBidi"/>
              <w:noProof/>
            </w:rPr>
          </w:pPr>
          <w:hyperlink w:anchor="_Toc121150575" w:history="1">
            <w:r w:rsidR="00BE1B8A" w:rsidRPr="0097019C">
              <w:rPr>
                <w:rStyle w:val="Hyperlink"/>
                <w:noProof/>
              </w:rPr>
              <w:t>6.6.1</w:t>
            </w:r>
            <w:r w:rsidR="00BE1B8A">
              <w:rPr>
                <w:rFonts w:asciiTheme="minorHAnsi" w:eastAsiaTheme="minorEastAsia" w:hAnsiTheme="minorHAnsi" w:cstheme="minorBidi"/>
                <w:noProof/>
              </w:rPr>
              <w:tab/>
            </w:r>
            <w:r w:rsidR="00BE1B8A" w:rsidRPr="0097019C">
              <w:rPr>
                <w:rStyle w:val="Hyperlink"/>
                <w:noProof/>
              </w:rPr>
              <w:t>Administration of FS Planning</w:t>
            </w:r>
            <w:r w:rsidR="00BE1B8A">
              <w:rPr>
                <w:noProof/>
                <w:webHidden/>
              </w:rPr>
              <w:tab/>
            </w:r>
            <w:r w:rsidR="00BE1B8A">
              <w:rPr>
                <w:noProof/>
                <w:webHidden/>
              </w:rPr>
              <w:fldChar w:fldCharType="begin"/>
            </w:r>
            <w:r w:rsidR="00BE1B8A">
              <w:rPr>
                <w:noProof/>
                <w:webHidden/>
              </w:rPr>
              <w:instrText xml:space="preserve"> PAGEREF _Toc121150575 \h </w:instrText>
            </w:r>
            <w:r w:rsidR="00BE1B8A">
              <w:rPr>
                <w:noProof/>
                <w:webHidden/>
              </w:rPr>
            </w:r>
            <w:r w:rsidR="00BE1B8A">
              <w:rPr>
                <w:noProof/>
                <w:webHidden/>
              </w:rPr>
              <w:fldChar w:fldCharType="separate"/>
            </w:r>
            <w:r w:rsidR="00C8168D">
              <w:rPr>
                <w:noProof/>
                <w:webHidden/>
              </w:rPr>
              <w:t>33</w:t>
            </w:r>
            <w:r w:rsidR="00BE1B8A">
              <w:rPr>
                <w:noProof/>
                <w:webHidden/>
              </w:rPr>
              <w:fldChar w:fldCharType="end"/>
            </w:r>
          </w:hyperlink>
        </w:p>
        <w:p w14:paraId="2A0DB29F" w14:textId="0E6ACFD8" w:rsidR="00BE1B8A" w:rsidRDefault="00B2422A">
          <w:pPr>
            <w:pStyle w:val="TOC3"/>
            <w:rPr>
              <w:rFonts w:asciiTheme="minorHAnsi" w:eastAsiaTheme="minorEastAsia" w:hAnsiTheme="minorHAnsi" w:cstheme="minorBidi"/>
              <w:noProof/>
            </w:rPr>
          </w:pPr>
          <w:hyperlink w:anchor="_Toc121150576" w:history="1">
            <w:r w:rsidR="00BE1B8A" w:rsidRPr="0097019C">
              <w:rPr>
                <w:rStyle w:val="Hyperlink"/>
                <w:noProof/>
              </w:rPr>
              <w:t>6.6.2</w:t>
            </w:r>
            <w:r w:rsidR="00BE1B8A">
              <w:rPr>
                <w:rFonts w:asciiTheme="minorHAnsi" w:eastAsiaTheme="minorEastAsia" w:hAnsiTheme="minorHAnsi" w:cstheme="minorBidi"/>
                <w:noProof/>
              </w:rPr>
              <w:tab/>
            </w:r>
            <w:r w:rsidR="00BE1B8A" w:rsidRPr="0097019C">
              <w:rPr>
                <w:rStyle w:val="Hyperlink"/>
                <w:noProof/>
              </w:rPr>
              <w:t>FS Plan Elements</w:t>
            </w:r>
            <w:r w:rsidR="00BE1B8A">
              <w:rPr>
                <w:noProof/>
                <w:webHidden/>
              </w:rPr>
              <w:tab/>
            </w:r>
            <w:r w:rsidR="00BE1B8A">
              <w:rPr>
                <w:noProof/>
                <w:webHidden/>
              </w:rPr>
              <w:fldChar w:fldCharType="begin"/>
            </w:r>
            <w:r w:rsidR="00BE1B8A">
              <w:rPr>
                <w:noProof/>
                <w:webHidden/>
              </w:rPr>
              <w:instrText xml:space="preserve"> PAGEREF _Toc121150576 \h </w:instrText>
            </w:r>
            <w:r w:rsidR="00BE1B8A">
              <w:rPr>
                <w:noProof/>
                <w:webHidden/>
              </w:rPr>
            </w:r>
            <w:r w:rsidR="00BE1B8A">
              <w:rPr>
                <w:noProof/>
                <w:webHidden/>
              </w:rPr>
              <w:fldChar w:fldCharType="separate"/>
            </w:r>
            <w:r w:rsidR="00C8168D">
              <w:rPr>
                <w:noProof/>
                <w:webHidden/>
              </w:rPr>
              <w:t>34</w:t>
            </w:r>
            <w:r w:rsidR="00BE1B8A">
              <w:rPr>
                <w:noProof/>
                <w:webHidden/>
              </w:rPr>
              <w:fldChar w:fldCharType="end"/>
            </w:r>
          </w:hyperlink>
        </w:p>
        <w:p w14:paraId="6A8A3C2D" w14:textId="4AB43357" w:rsidR="00BE1B8A" w:rsidRDefault="00B2422A">
          <w:pPr>
            <w:pStyle w:val="TOC2"/>
            <w:rPr>
              <w:rFonts w:asciiTheme="minorHAnsi" w:eastAsiaTheme="minorEastAsia" w:hAnsiTheme="minorHAnsi" w:cstheme="minorBidi"/>
              <w:noProof/>
            </w:rPr>
          </w:pPr>
          <w:hyperlink w:anchor="_Toc121150577" w:history="1">
            <w:r w:rsidR="00BE1B8A" w:rsidRPr="0097019C">
              <w:rPr>
                <w:rStyle w:val="Hyperlink"/>
                <w:noProof/>
              </w:rPr>
              <w:t>6.7</w:t>
            </w:r>
            <w:r w:rsidR="00BE1B8A">
              <w:rPr>
                <w:rFonts w:asciiTheme="minorHAnsi" w:eastAsiaTheme="minorEastAsia" w:hAnsiTheme="minorHAnsi" w:cstheme="minorBidi"/>
                <w:noProof/>
              </w:rPr>
              <w:tab/>
            </w:r>
            <w:r w:rsidR="00BE1B8A" w:rsidRPr="0097019C">
              <w:rPr>
                <w:rStyle w:val="Hyperlink"/>
                <w:noProof/>
              </w:rPr>
              <w:t>Approving FS</w:t>
            </w:r>
            <w:r w:rsidR="00BE1B8A">
              <w:rPr>
                <w:noProof/>
                <w:webHidden/>
              </w:rPr>
              <w:tab/>
            </w:r>
            <w:r w:rsidR="00BE1B8A">
              <w:rPr>
                <w:noProof/>
                <w:webHidden/>
              </w:rPr>
              <w:fldChar w:fldCharType="begin"/>
            </w:r>
            <w:r w:rsidR="00BE1B8A">
              <w:rPr>
                <w:noProof/>
                <w:webHidden/>
              </w:rPr>
              <w:instrText xml:space="preserve"> PAGEREF _Toc121150577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54336FF3" w14:textId="0C4B8735" w:rsidR="00BE1B8A" w:rsidRDefault="00B2422A">
          <w:pPr>
            <w:pStyle w:val="TOC3"/>
            <w:rPr>
              <w:rFonts w:asciiTheme="minorHAnsi" w:eastAsiaTheme="minorEastAsia" w:hAnsiTheme="minorHAnsi" w:cstheme="minorBidi"/>
              <w:noProof/>
            </w:rPr>
          </w:pPr>
          <w:hyperlink w:anchor="_Toc121150578" w:history="1">
            <w:r w:rsidR="00BE1B8A" w:rsidRPr="0097019C">
              <w:rPr>
                <w:rStyle w:val="Hyperlink"/>
                <w:noProof/>
              </w:rPr>
              <w:t>6.7.1</w:t>
            </w:r>
            <w:r w:rsidR="00BE1B8A">
              <w:rPr>
                <w:rFonts w:asciiTheme="minorHAnsi" w:eastAsiaTheme="minorEastAsia" w:hAnsiTheme="minorHAnsi" w:cstheme="minorBidi"/>
                <w:noProof/>
              </w:rPr>
              <w:tab/>
            </w:r>
            <w:r w:rsidR="00BE1B8A" w:rsidRPr="0097019C">
              <w:rPr>
                <w:rStyle w:val="Hyperlink"/>
                <w:noProof/>
              </w:rPr>
              <w:t>Review and Approval Processes</w:t>
            </w:r>
            <w:r w:rsidR="00BE1B8A">
              <w:rPr>
                <w:noProof/>
                <w:webHidden/>
              </w:rPr>
              <w:tab/>
            </w:r>
            <w:r w:rsidR="00BE1B8A">
              <w:rPr>
                <w:noProof/>
                <w:webHidden/>
              </w:rPr>
              <w:fldChar w:fldCharType="begin"/>
            </w:r>
            <w:r w:rsidR="00BE1B8A">
              <w:rPr>
                <w:noProof/>
                <w:webHidden/>
              </w:rPr>
              <w:instrText xml:space="preserve"> PAGEREF _Toc121150578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545AA2CE" w14:textId="241274F4" w:rsidR="00BE1B8A" w:rsidRDefault="00B2422A">
          <w:pPr>
            <w:pStyle w:val="TOC3"/>
            <w:rPr>
              <w:rFonts w:asciiTheme="minorHAnsi" w:eastAsiaTheme="minorEastAsia" w:hAnsiTheme="minorHAnsi" w:cstheme="minorBidi"/>
              <w:noProof/>
            </w:rPr>
          </w:pPr>
          <w:hyperlink w:anchor="_Toc121150579" w:history="1">
            <w:r w:rsidR="00BE1B8A" w:rsidRPr="0097019C">
              <w:rPr>
                <w:rStyle w:val="Hyperlink"/>
                <w:noProof/>
              </w:rPr>
              <w:t>6.7.2</w:t>
            </w:r>
            <w:r w:rsidR="00BE1B8A">
              <w:rPr>
                <w:rFonts w:asciiTheme="minorHAnsi" w:eastAsiaTheme="minorEastAsia" w:hAnsiTheme="minorHAnsi" w:cstheme="minorBidi"/>
                <w:noProof/>
              </w:rPr>
              <w:tab/>
            </w:r>
            <w:r w:rsidR="00BE1B8A" w:rsidRPr="0097019C">
              <w:rPr>
                <w:rStyle w:val="Hyperlink"/>
                <w:noProof/>
              </w:rPr>
              <w:t>Expedited Approval Processes</w:t>
            </w:r>
            <w:r w:rsidR="00BE1B8A">
              <w:rPr>
                <w:noProof/>
                <w:webHidden/>
              </w:rPr>
              <w:tab/>
            </w:r>
            <w:r w:rsidR="00BE1B8A">
              <w:rPr>
                <w:noProof/>
                <w:webHidden/>
              </w:rPr>
              <w:fldChar w:fldCharType="begin"/>
            </w:r>
            <w:r w:rsidR="00BE1B8A">
              <w:rPr>
                <w:noProof/>
                <w:webHidden/>
              </w:rPr>
              <w:instrText xml:space="preserve"> PAGEREF _Toc121150579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34249766" w14:textId="4D88B208" w:rsidR="00BE1B8A" w:rsidRDefault="00B2422A">
          <w:pPr>
            <w:pStyle w:val="TOC3"/>
            <w:rPr>
              <w:rFonts w:asciiTheme="minorHAnsi" w:eastAsiaTheme="minorEastAsia" w:hAnsiTheme="minorHAnsi" w:cstheme="minorBidi"/>
              <w:noProof/>
            </w:rPr>
          </w:pPr>
          <w:hyperlink w:anchor="_Toc121150580" w:history="1">
            <w:r w:rsidR="00BE1B8A" w:rsidRPr="0097019C">
              <w:rPr>
                <w:rStyle w:val="Hyperlink"/>
                <w:noProof/>
              </w:rPr>
              <w:t>6.7.3</w:t>
            </w:r>
            <w:r w:rsidR="00BE1B8A">
              <w:rPr>
                <w:rFonts w:asciiTheme="minorHAnsi" w:eastAsiaTheme="minorEastAsia" w:hAnsiTheme="minorHAnsi" w:cstheme="minorBidi"/>
                <w:noProof/>
              </w:rPr>
              <w:tab/>
            </w:r>
            <w:r w:rsidR="00BE1B8A" w:rsidRPr="0097019C">
              <w:rPr>
                <w:rStyle w:val="Hyperlink"/>
                <w:noProof/>
              </w:rPr>
              <w:t>Member Grievances</w:t>
            </w:r>
            <w:r w:rsidR="00BE1B8A">
              <w:rPr>
                <w:noProof/>
                <w:webHidden/>
              </w:rPr>
              <w:tab/>
            </w:r>
            <w:r w:rsidR="00BE1B8A">
              <w:rPr>
                <w:noProof/>
                <w:webHidden/>
              </w:rPr>
              <w:fldChar w:fldCharType="begin"/>
            </w:r>
            <w:r w:rsidR="00BE1B8A">
              <w:rPr>
                <w:noProof/>
                <w:webHidden/>
              </w:rPr>
              <w:instrText xml:space="preserve"> PAGEREF _Toc121150580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7AD0E05E" w14:textId="1EA7109D" w:rsidR="00BE1B8A" w:rsidRDefault="00B2422A">
          <w:pPr>
            <w:pStyle w:val="TOC2"/>
            <w:rPr>
              <w:rFonts w:asciiTheme="minorHAnsi" w:eastAsiaTheme="minorEastAsia" w:hAnsiTheme="minorHAnsi" w:cstheme="minorBidi"/>
              <w:noProof/>
            </w:rPr>
          </w:pPr>
          <w:hyperlink w:anchor="_Toc121150581" w:history="1">
            <w:r w:rsidR="00BE1B8A" w:rsidRPr="0097019C">
              <w:rPr>
                <w:rStyle w:val="Hyperlink"/>
                <w:noProof/>
              </w:rPr>
              <w:t>6.8</w:t>
            </w:r>
            <w:r w:rsidR="00BE1B8A">
              <w:rPr>
                <w:rFonts w:asciiTheme="minorHAnsi" w:eastAsiaTheme="minorEastAsia" w:hAnsiTheme="minorHAnsi" w:cstheme="minorBidi"/>
                <w:noProof/>
              </w:rPr>
              <w:tab/>
            </w:r>
            <w:r w:rsidR="00BE1B8A" w:rsidRPr="0097019C">
              <w:rPr>
                <w:rStyle w:val="Hyperlink"/>
                <w:noProof/>
              </w:rPr>
              <w:t>FS Notification and Navigation</w:t>
            </w:r>
            <w:r w:rsidR="00BE1B8A">
              <w:rPr>
                <w:noProof/>
                <w:webHidden/>
              </w:rPr>
              <w:tab/>
            </w:r>
            <w:r w:rsidR="00BE1B8A">
              <w:rPr>
                <w:noProof/>
                <w:webHidden/>
              </w:rPr>
              <w:fldChar w:fldCharType="begin"/>
            </w:r>
            <w:r w:rsidR="00BE1B8A">
              <w:rPr>
                <w:noProof/>
                <w:webHidden/>
              </w:rPr>
              <w:instrText xml:space="preserve"> PAGEREF _Toc121150581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3A3C7ED1" w14:textId="317942E6" w:rsidR="00BE1B8A" w:rsidRDefault="00B2422A">
          <w:pPr>
            <w:pStyle w:val="TOC2"/>
            <w:rPr>
              <w:rFonts w:asciiTheme="minorHAnsi" w:eastAsiaTheme="minorEastAsia" w:hAnsiTheme="minorHAnsi" w:cstheme="minorBidi"/>
              <w:noProof/>
            </w:rPr>
          </w:pPr>
          <w:hyperlink w:anchor="_Toc121150582" w:history="1">
            <w:r w:rsidR="00BE1B8A" w:rsidRPr="0097019C">
              <w:rPr>
                <w:rStyle w:val="Hyperlink"/>
                <w:noProof/>
              </w:rPr>
              <w:t>6.9</w:t>
            </w:r>
            <w:r w:rsidR="00BE1B8A">
              <w:rPr>
                <w:rFonts w:asciiTheme="minorHAnsi" w:eastAsiaTheme="minorEastAsia" w:hAnsiTheme="minorHAnsi" w:cstheme="minorBidi"/>
                <w:noProof/>
              </w:rPr>
              <w:tab/>
            </w:r>
            <w:r w:rsidR="00BE1B8A" w:rsidRPr="0097019C">
              <w:rPr>
                <w:rStyle w:val="Hyperlink"/>
                <w:noProof/>
              </w:rPr>
              <w:t>FS Delivery</w:t>
            </w:r>
            <w:r w:rsidR="00BE1B8A">
              <w:rPr>
                <w:noProof/>
                <w:webHidden/>
              </w:rPr>
              <w:tab/>
            </w:r>
            <w:r w:rsidR="00BE1B8A">
              <w:rPr>
                <w:noProof/>
                <w:webHidden/>
              </w:rPr>
              <w:fldChar w:fldCharType="begin"/>
            </w:r>
            <w:r w:rsidR="00BE1B8A">
              <w:rPr>
                <w:noProof/>
                <w:webHidden/>
              </w:rPr>
              <w:instrText xml:space="preserve"> PAGEREF _Toc121150582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3DD9FDC1" w14:textId="1BBA44F4" w:rsidR="00BE1B8A" w:rsidRDefault="00B2422A">
          <w:pPr>
            <w:pStyle w:val="TOC2"/>
            <w:rPr>
              <w:rFonts w:asciiTheme="minorHAnsi" w:eastAsiaTheme="minorEastAsia" w:hAnsiTheme="minorHAnsi" w:cstheme="minorBidi"/>
              <w:noProof/>
            </w:rPr>
          </w:pPr>
          <w:hyperlink w:anchor="_Toc121150583" w:history="1">
            <w:r w:rsidR="00BE1B8A" w:rsidRPr="0097019C">
              <w:rPr>
                <w:rStyle w:val="Hyperlink"/>
                <w:noProof/>
              </w:rPr>
              <w:t>6.10</w:t>
            </w:r>
            <w:r w:rsidR="00BE1B8A">
              <w:rPr>
                <w:rFonts w:asciiTheme="minorHAnsi" w:eastAsiaTheme="minorEastAsia" w:hAnsiTheme="minorHAnsi" w:cstheme="minorBidi"/>
                <w:noProof/>
              </w:rPr>
              <w:tab/>
            </w:r>
            <w:r w:rsidR="00BE1B8A" w:rsidRPr="0097019C">
              <w:rPr>
                <w:rStyle w:val="Hyperlink"/>
                <w:noProof/>
              </w:rPr>
              <w:t>Feedback Loop</w:t>
            </w:r>
            <w:r w:rsidR="00BE1B8A">
              <w:rPr>
                <w:noProof/>
                <w:webHidden/>
              </w:rPr>
              <w:tab/>
            </w:r>
            <w:r w:rsidR="00BE1B8A">
              <w:rPr>
                <w:noProof/>
                <w:webHidden/>
              </w:rPr>
              <w:fldChar w:fldCharType="begin"/>
            </w:r>
            <w:r w:rsidR="00BE1B8A">
              <w:rPr>
                <w:noProof/>
                <w:webHidden/>
              </w:rPr>
              <w:instrText xml:space="preserve"> PAGEREF _Toc121150583 \h </w:instrText>
            </w:r>
            <w:r w:rsidR="00BE1B8A">
              <w:rPr>
                <w:noProof/>
                <w:webHidden/>
              </w:rPr>
            </w:r>
            <w:r w:rsidR="00BE1B8A">
              <w:rPr>
                <w:noProof/>
                <w:webHidden/>
              </w:rPr>
              <w:fldChar w:fldCharType="separate"/>
            </w:r>
            <w:r w:rsidR="00C8168D">
              <w:rPr>
                <w:noProof/>
                <w:webHidden/>
              </w:rPr>
              <w:t>35</w:t>
            </w:r>
            <w:r w:rsidR="00BE1B8A">
              <w:rPr>
                <w:noProof/>
                <w:webHidden/>
              </w:rPr>
              <w:fldChar w:fldCharType="end"/>
            </w:r>
          </w:hyperlink>
        </w:p>
        <w:p w14:paraId="6EE8A92E" w14:textId="54F200FF" w:rsidR="00BE1B8A" w:rsidRDefault="00B2422A">
          <w:pPr>
            <w:pStyle w:val="TOC2"/>
            <w:rPr>
              <w:rFonts w:asciiTheme="minorHAnsi" w:eastAsiaTheme="minorEastAsia" w:hAnsiTheme="minorHAnsi" w:cstheme="minorBidi"/>
              <w:noProof/>
            </w:rPr>
          </w:pPr>
          <w:hyperlink w:anchor="_Toc121150584" w:history="1">
            <w:r w:rsidR="00BE1B8A" w:rsidRPr="0097019C">
              <w:rPr>
                <w:rStyle w:val="Hyperlink"/>
                <w:noProof/>
              </w:rPr>
              <w:t>6.11</w:t>
            </w:r>
            <w:r w:rsidR="00BE1B8A">
              <w:rPr>
                <w:rFonts w:asciiTheme="minorHAnsi" w:eastAsiaTheme="minorEastAsia" w:hAnsiTheme="minorHAnsi" w:cstheme="minorBidi"/>
                <w:noProof/>
              </w:rPr>
              <w:tab/>
            </w:r>
            <w:r w:rsidR="00BE1B8A" w:rsidRPr="0097019C">
              <w:rPr>
                <w:rStyle w:val="Hyperlink"/>
                <w:noProof/>
              </w:rPr>
              <w:t>Verifying Members as of April 1, 2023</w:t>
            </w:r>
            <w:r w:rsidR="00BE1B8A">
              <w:rPr>
                <w:noProof/>
                <w:webHidden/>
              </w:rPr>
              <w:tab/>
            </w:r>
            <w:r w:rsidR="00BE1B8A">
              <w:rPr>
                <w:noProof/>
                <w:webHidden/>
              </w:rPr>
              <w:fldChar w:fldCharType="begin"/>
            </w:r>
            <w:r w:rsidR="00BE1B8A">
              <w:rPr>
                <w:noProof/>
                <w:webHidden/>
              </w:rPr>
              <w:instrText xml:space="preserve"> PAGEREF _Toc121150584 \h </w:instrText>
            </w:r>
            <w:r w:rsidR="00BE1B8A">
              <w:rPr>
                <w:noProof/>
                <w:webHidden/>
              </w:rPr>
            </w:r>
            <w:r w:rsidR="00BE1B8A">
              <w:rPr>
                <w:noProof/>
                <w:webHidden/>
              </w:rPr>
              <w:fldChar w:fldCharType="separate"/>
            </w:r>
            <w:r w:rsidR="00C8168D">
              <w:rPr>
                <w:noProof/>
                <w:webHidden/>
              </w:rPr>
              <w:t>36</w:t>
            </w:r>
            <w:r w:rsidR="00BE1B8A">
              <w:rPr>
                <w:noProof/>
                <w:webHidden/>
              </w:rPr>
              <w:fldChar w:fldCharType="end"/>
            </w:r>
          </w:hyperlink>
        </w:p>
        <w:p w14:paraId="6EAF4245" w14:textId="6DBA623B" w:rsidR="00BE1B8A" w:rsidRDefault="00B2422A">
          <w:pPr>
            <w:pStyle w:val="TOC1"/>
            <w:rPr>
              <w:rFonts w:asciiTheme="minorHAnsi" w:eastAsiaTheme="minorEastAsia" w:hAnsiTheme="minorHAnsi" w:cstheme="minorBidi"/>
              <w:b w:val="0"/>
              <w:noProof/>
            </w:rPr>
          </w:pPr>
          <w:hyperlink w:anchor="_Toc121150585" w:history="1">
            <w:r w:rsidR="00BE1B8A" w:rsidRPr="0097019C">
              <w:rPr>
                <w:rStyle w:val="Hyperlink"/>
                <w:noProof/>
              </w:rPr>
              <w:t>Section 7.</w:t>
            </w:r>
            <w:r w:rsidR="00BE1B8A">
              <w:rPr>
                <w:rFonts w:asciiTheme="minorHAnsi" w:eastAsiaTheme="minorEastAsia" w:hAnsiTheme="minorHAnsi" w:cstheme="minorBidi"/>
                <w:b w:val="0"/>
                <w:noProof/>
              </w:rPr>
              <w:tab/>
            </w:r>
            <w:r w:rsidR="00BE1B8A" w:rsidRPr="0097019C">
              <w:rPr>
                <w:rStyle w:val="Hyperlink"/>
                <w:noProof/>
              </w:rPr>
              <w:t>FS Data Collection &amp; Reporting Requirements</w:t>
            </w:r>
            <w:r w:rsidR="00BE1B8A">
              <w:rPr>
                <w:noProof/>
                <w:webHidden/>
              </w:rPr>
              <w:tab/>
            </w:r>
            <w:r w:rsidR="00BE1B8A">
              <w:rPr>
                <w:noProof/>
                <w:webHidden/>
              </w:rPr>
              <w:fldChar w:fldCharType="begin"/>
            </w:r>
            <w:r w:rsidR="00BE1B8A">
              <w:rPr>
                <w:noProof/>
                <w:webHidden/>
              </w:rPr>
              <w:instrText xml:space="preserve"> PAGEREF _Toc121150585 \h </w:instrText>
            </w:r>
            <w:r w:rsidR="00BE1B8A">
              <w:rPr>
                <w:noProof/>
                <w:webHidden/>
              </w:rPr>
            </w:r>
            <w:r w:rsidR="00BE1B8A">
              <w:rPr>
                <w:noProof/>
                <w:webHidden/>
              </w:rPr>
              <w:fldChar w:fldCharType="separate"/>
            </w:r>
            <w:r w:rsidR="00C8168D">
              <w:rPr>
                <w:noProof/>
                <w:webHidden/>
              </w:rPr>
              <w:t>36</w:t>
            </w:r>
            <w:r w:rsidR="00BE1B8A">
              <w:rPr>
                <w:noProof/>
                <w:webHidden/>
              </w:rPr>
              <w:fldChar w:fldCharType="end"/>
            </w:r>
          </w:hyperlink>
        </w:p>
        <w:p w14:paraId="548E34F2" w14:textId="0D0EAA3A" w:rsidR="00BE1B8A" w:rsidRDefault="00B2422A">
          <w:pPr>
            <w:pStyle w:val="TOC2"/>
            <w:rPr>
              <w:rFonts w:asciiTheme="minorHAnsi" w:eastAsiaTheme="minorEastAsia" w:hAnsiTheme="minorHAnsi" w:cstheme="minorBidi"/>
              <w:noProof/>
            </w:rPr>
          </w:pPr>
          <w:hyperlink w:anchor="_Toc121150586" w:history="1">
            <w:r w:rsidR="00BE1B8A" w:rsidRPr="0097019C">
              <w:rPr>
                <w:rStyle w:val="Hyperlink"/>
                <w:noProof/>
              </w:rPr>
              <w:t>7.1</w:t>
            </w:r>
            <w:r w:rsidR="00BE1B8A">
              <w:rPr>
                <w:rFonts w:asciiTheme="minorHAnsi" w:eastAsiaTheme="minorEastAsia" w:hAnsiTheme="minorHAnsi" w:cstheme="minorBidi"/>
                <w:noProof/>
              </w:rPr>
              <w:tab/>
            </w:r>
            <w:r w:rsidR="00BE1B8A" w:rsidRPr="0097019C">
              <w:rPr>
                <w:rStyle w:val="Hyperlink"/>
                <w:noProof/>
              </w:rPr>
              <w:t>Overview</w:t>
            </w:r>
            <w:r w:rsidR="00BE1B8A">
              <w:rPr>
                <w:noProof/>
                <w:webHidden/>
              </w:rPr>
              <w:tab/>
            </w:r>
            <w:r w:rsidR="00BE1B8A">
              <w:rPr>
                <w:noProof/>
                <w:webHidden/>
              </w:rPr>
              <w:fldChar w:fldCharType="begin"/>
            </w:r>
            <w:r w:rsidR="00BE1B8A">
              <w:rPr>
                <w:noProof/>
                <w:webHidden/>
              </w:rPr>
              <w:instrText xml:space="preserve"> PAGEREF _Toc121150586 \h </w:instrText>
            </w:r>
            <w:r w:rsidR="00BE1B8A">
              <w:rPr>
                <w:noProof/>
                <w:webHidden/>
              </w:rPr>
            </w:r>
            <w:r w:rsidR="00BE1B8A">
              <w:rPr>
                <w:noProof/>
                <w:webHidden/>
              </w:rPr>
              <w:fldChar w:fldCharType="separate"/>
            </w:r>
            <w:r w:rsidR="00C8168D">
              <w:rPr>
                <w:noProof/>
                <w:webHidden/>
              </w:rPr>
              <w:t>36</w:t>
            </w:r>
            <w:r w:rsidR="00BE1B8A">
              <w:rPr>
                <w:noProof/>
                <w:webHidden/>
              </w:rPr>
              <w:fldChar w:fldCharType="end"/>
            </w:r>
          </w:hyperlink>
        </w:p>
        <w:p w14:paraId="6E9206B2" w14:textId="0A87E63B" w:rsidR="00BE1B8A" w:rsidRDefault="00B2422A">
          <w:pPr>
            <w:pStyle w:val="TOC2"/>
            <w:rPr>
              <w:rFonts w:asciiTheme="minorHAnsi" w:eastAsiaTheme="minorEastAsia" w:hAnsiTheme="minorHAnsi" w:cstheme="minorBidi"/>
              <w:noProof/>
            </w:rPr>
          </w:pPr>
          <w:hyperlink w:anchor="_Toc121150587" w:history="1">
            <w:r w:rsidR="00BE1B8A" w:rsidRPr="0097019C">
              <w:rPr>
                <w:rStyle w:val="Hyperlink"/>
                <w:noProof/>
              </w:rPr>
              <w:t>7.2</w:t>
            </w:r>
            <w:r w:rsidR="00BE1B8A">
              <w:rPr>
                <w:rFonts w:asciiTheme="minorHAnsi" w:eastAsiaTheme="minorEastAsia" w:hAnsiTheme="minorHAnsi" w:cstheme="minorBidi"/>
                <w:noProof/>
              </w:rPr>
              <w:tab/>
            </w:r>
            <w:r w:rsidR="00BE1B8A" w:rsidRPr="0097019C">
              <w:rPr>
                <w:rStyle w:val="Hyperlink"/>
                <w:noProof/>
              </w:rPr>
              <w:t>Report Descriptions</w:t>
            </w:r>
            <w:r w:rsidR="00BE1B8A">
              <w:rPr>
                <w:noProof/>
                <w:webHidden/>
              </w:rPr>
              <w:tab/>
            </w:r>
            <w:r w:rsidR="00BE1B8A">
              <w:rPr>
                <w:noProof/>
                <w:webHidden/>
              </w:rPr>
              <w:fldChar w:fldCharType="begin"/>
            </w:r>
            <w:r w:rsidR="00BE1B8A">
              <w:rPr>
                <w:noProof/>
                <w:webHidden/>
              </w:rPr>
              <w:instrText xml:space="preserve"> PAGEREF _Toc121150587 \h </w:instrText>
            </w:r>
            <w:r w:rsidR="00BE1B8A">
              <w:rPr>
                <w:noProof/>
                <w:webHidden/>
              </w:rPr>
            </w:r>
            <w:r w:rsidR="00BE1B8A">
              <w:rPr>
                <w:noProof/>
                <w:webHidden/>
              </w:rPr>
              <w:fldChar w:fldCharType="separate"/>
            </w:r>
            <w:r w:rsidR="00C8168D">
              <w:rPr>
                <w:noProof/>
                <w:webHidden/>
              </w:rPr>
              <w:t>38</w:t>
            </w:r>
            <w:r w:rsidR="00BE1B8A">
              <w:rPr>
                <w:noProof/>
                <w:webHidden/>
              </w:rPr>
              <w:fldChar w:fldCharType="end"/>
            </w:r>
          </w:hyperlink>
        </w:p>
        <w:p w14:paraId="7317D23F" w14:textId="58B58C2B" w:rsidR="00BE1B8A" w:rsidRDefault="00B2422A">
          <w:pPr>
            <w:pStyle w:val="TOC3"/>
            <w:rPr>
              <w:rFonts w:asciiTheme="minorHAnsi" w:eastAsiaTheme="minorEastAsia" w:hAnsiTheme="minorHAnsi" w:cstheme="minorBidi"/>
              <w:noProof/>
            </w:rPr>
          </w:pPr>
          <w:hyperlink w:anchor="_Toc121150588" w:history="1">
            <w:r w:rsidR="00BE1B8A" w:rsidRPr="0097019C">
              <w:rPr>
                <w:rStyle w:val="Hyperlink"/>
                <w:noProof/>
              </w:rPr>
              <w:t>7.2.1</w:t>
            </w:r>
            <w:r w:rsidR="00BE1B8A">
              <w:rPr>
                <w:rFonts w:asciiTheme="minorHAnsi" w:eastAsiaTheme="minorEastAsia" w:hAnsiTheme="minorHAnsi" w:cstheme="minorBidi"/>
                <w:noProof/>
              </w:rPr>
              <w:tab/>
            </w:r>
            <w:r w:rsidR="00BE1B8A" w:rsidRPr="0097019C">
              <w:rPr>
                <w:rStyle w:val="Hyperlink"/>
                <w:noProof/>
              </w:rPr>
              <w:t>Quarterly Tracking Report</w:t>
            </w:r>
            <w:r w:rsidR="00BE1B8A">
              <w:rPr>
                <w:noProof/>
                <w:webHidden/>
              </w:rPr>
              <w:tab/>
            </w:r>
            <w:r w:rsidR="00BE1B8A">
              <w:rPr>
                <w:noProof/>
                <w:webHidden/>
              </w:rPr>
              <w:fldChar w:fldCharType="begin"/>
            </w:r>
            <w:r w:rsidR="00BE1B8A">
              <w:rPr>
                <w:noProof/>
                <w:webHidden/>
              </w:rPr>
              <w:instrText xml:space="preserve"> PAGEREF _Toc121150588 \h </w:instrText>
            </w:r>
            <w:r w:rsidR="00BE1B8A">
              <w:rPr>
                <w:noProof/>
                <w:webHidden/>
              </w:rPr>
            </w:r>
            <w:r w:rsidR="00BE1B8A">
              <w:rPr>
                <w:noProof/>
                <w:webHidden/>
              </w:rPr>
              <w:fldChar w:fldCharType="separate"/>
            </w:r>
            <w:r w:rsidR="00C8168D">
              <w:rPr>
                <w:noProof/>
                <w:webHidden/>
              </w:rPr>
              <w:t>38</w:t>
            </w:r>
            <w:r w:rsidR="00BE1B8A">
              <w:rPr>
                <w:noProof/>
                <w:webHidden/>
              </w:rPr>
              <w:fldChar w:fldCharType="end"/>
            </w:r>
          </w:hyperlink>
        </w:p>
        <w:p w14:paraId="73E9B731" w14:textId="726E7CEC" w:rsidR="00BE1B8A" w:rsidRDefault="00B2422A">
          <w:pPr>
            <w:pStyle w:val="TOC3"/>
            <w:rPr>
              <w:rFonts w:asciiTheme="minorHAnsi" w:eastAsiaTheme="minorEastAsia" w:hAnsiTheme="minorHAnsi" w:cstheme="minorBidi"/>
              <w:noProof/>
            </w:rPr>
          </w:pPr>
          <w:hyperlink w:anchor="_Toc121150589" w:history="1">
            <w:r w:rsidR="00BE1B8A" w:rsidRPr="0097019C">
              <w:rPr>
                <w:rStyle w:val="Hyperlink"/>
                <w:noProof/>
              </w:rPr>
              <w:t>7.2.2</w:t>
            </w:r>
            <w:r w:rsidR="00BE1B8A">
              <w:rPr>
                <w:rFonts w:asciiTheme="minorHAnsi" w:eastAsiaTheme="minorEastAsia" w:hAnsiTheme="minorHAnsi" w:cstheme="minorBidi"/>
                <w:noProof/>
              </w:rPr>
              <w:tab/>
            </w:r>
            <w:r w:rsidR="00BE1B8A" w:rsidRPr="0097019C">
              <w:rPr>
                <w:rStyle w:val="Hyperlink"/>
                <w:noProof/>
              </w:rPr>
              <w:t>Semi-Annual and Annual Progress Reports</w:t>
            </w:r>
            <w:r w:rsidR="00BE1B8A">
              <w:rPr>
                <w:noProof/>
                <w:webHidden/>
              </w:rPr>
              <w:tab/>
            </w:r>
            <w:r w:rsidR="00BE1B8A">
              <w:rPr>
                <w:noProof/>
                <w:webHidden/>
              </w:rPr>
              <w:fldChar w:fldCharType="begin"/>
            </w:r>
            <w:r w:rsidR="00BE1B8A">
              <w:rPr>
                <w:noProof/>
                <w:webHidden/>
              </w:rPr>
              <w:instrText xml:space="preserve"> PAGEREF _Toc121150589 \h </w:instrText>
            </w:r>
            <w:r w:rsidR="00BE1B8A">
              <w:rPr>
                <w:noProof/>
                <w:webHidden/>
              </w:rPr>
            </w:r>
            <w:r w:rsidR="00BE1B8A">
              <w:rPr>
                <w:noProof/>
                <w:webHidden/>
              </w:rPr>
              <w:fldChar w:fldCharType="separate"/>
            </w:r>
            <w:r w:rsidR="00C8168D">
              <w:rPr>
                <w:noProof/>
                <w:webHidden/>
              </w:rPr>
              <w:t>39</w:t>
            </w:r>
            <w:r w:rsidR="00BE1B8A">
              <w:rPr>
                <w:noProof/>
                <w:webHidden/>
              </w:rPr>
              <w:fldChar w:fldCharType="end"/>
            </w:r>
          </w:hyperlink>
        </w:p>
        <w:p w14:paraId="6825B9D3" w14:textId="16FE97F8" w:rsidR="00BE1B8A" w:rsidRDefault="00B2422A">
          <w:pPr>
            <w:pStyle w:val="TOC2"/>
            <w:rPr>
              <w:rFonts w:asciiTheme="minorHAnsi" w:eastAsiaTheme="minorEastAsia" w:hAnsiTheme="minorHAnsi" w:cstheme="minorBidi"/>
              <w:noProof/>
            </w:rPr>
          </w:pPr>
          <w:hyperlink w:anchor="_Toc121150590" w:history="1">
            <w:r w:rsidR="00BE1B8A" w:rsidRPr="0097019C">
              <w:rPr>
                <w:rStyle w:val="Hyperlink"/>
                <w:noProof/>
              </w:rPr>
              <w:t>7.3</w:t>
            </w:r>
            <w:r w:rsidR="00BE1B8A">
              <w:rPr>
                <w:rFonts w:asciiTheme="minorHAnsi" w:eastAsiaTheme="minorEastAsia" w:hAnsiTheme="minorHAnsi" w:cstheme="minorBidi"/>
                <w:noProof/>
              </w:rPr>
              <w:tab/>
            </w:r>
            <w:r w:rsidR="00BE1B8A" w:rsidRPr="0097019C">
              <w:rPr>
                <w:rStyle w:val="Hyperlink"/>
                <w:noProof/>
              </w:rPr>
              <w:t>FS Standardized Metrics</w:t>
            </w:r>
            <w:r w:rsidR="00BE1B8A">
              <w:rPr>
                <w:noProof/>
                <w:webHidden/>
              </w:rPr>
              <w:tab/>
            </w:r>
            <w:r w:rsidR="00BE1B8A">
              <w:rPr>
                <w:noProof/>
                <w:webHidden/>
              </w:rPr>
              <w:fldChar w:fldCharType="begin"/>
            </w:r>
            <w:r w:rsidR="00BE1B8A">
              <w:rPr>
                <w:noProof/>
                <w:webHidden/>
              </w:rPr>
              <w:instrText xml:space="preserve"> PAGEREF _Toc121150590 \h </w:instrText>
            </w:r>
            <w:r w:rsidR="00BE1B8A">
              <w:rPr>
                <w:noProof/>
                <w:webHidden/>
              </w:rPr>
            </w:r>
            <w:r w:rsidR="00BE1B8A">
              <w:rPr>
                <w:noProof/>
                <w:webHidden/>
              </w:rPr>
              <w:fldChar w:fldCharType="separate"/>
            </w:r>
            <w:r w:rsidR="00C8168D">
              <w:rPr>
                <w:noProof/>
                <w:webHidden/>
              </w:rPr>
              <w:t>39</w:t>
            </w:r>
            <w:r w:rsidR="00BE1B8A">
              <w:rPr>
                <w:noProof/>
                <w:webHidden/>
              </w:rPr>
              <w:fldChar w:fldCharType="end"/>
            </w:r>
          </w:hyperlink>
        </w:p>
        <w:p w14:paraId="0A56CA91" w14:textId="13028176" w:rsidR="00BE1B8A" w:rsidRDefault="00B2422A">
          <w:pPr>
            <w:pStyle w:val="TOC3"/>
            <w:rPr>
              <w:rFonts w:asciiTheme="minorHAnsi" w:eastAsiaTheme="minorEastAsia" w:hAnsiTheme="minorHAnsi" w:cstheme="minorBidi"/>
              <w:noProof/>
            </w:rPr>
          </w:pPr>
          <w:hyperlink w:anchor="_Toc121150591" w:history="1">
            <w:r w:rsidR="00BE1B8A" w:rsidRPr="0097019C">
              <w:rPr>
                <w:rStyle w:val="Hyperlink"/>
                <w:noProof/>
              </w:rPr>
              <w:t>7.3.1</w:t>
            </w:r>
            <w:r w:rsidR="00BE1B8A">
              <w:rPr>
                <w:rFonts w:asciiTheme="minorHAnsi" w:eastAsiaTheme="minorEastAsia" w:hAnsiTheme="minorHAnsi" w:cstheme="minorBidi"/>
                <w:noProof/>
              </w:rPr>
              <w:tab/>
            </w:r>
            <w:r w:rsidR="00BE1B8A" w:rsidRPr="0097019C">
              <w:rPr>
                <w:rStyle w:val="Hyperlink"/>
                <w:noProof/>
              </w:rPr>
              <w:t>Standardized Clinical Metrics</w:t>
            </w:r>
            <w:r w:rsidR="00BE1B8A">
              <w:rPr>
                <w:noProof/>
                <w:webHidden/>
              </w:rPr>
              <w:tab/>
            </w:r>
            <w:r w:rsidR="00BE1B8A">
              <w:rPr>
                <w:noProof/>
                <w:webHidden/>
              </w:rPr>
              <w:fldChar w:fldCharType="begin"/>
            </w:r>
            <w:r w:rsidR="00BE1B8A">
              <w:rPr>
                <w:noProof/>
                <w:webHidden/>
              </w:rPr>
              <w:instrText xml:space="preserve"> PAGEREF _Toc121150591 \h </w:instrText>
            </w:r>
            <w:r w:rsidR="00BE1B8A">
              <w:rPr>
                <w:noProof/>
                <w:webHidden/>
              </w:rPr>
            </w:r>
            <w:r w:rsidR="00BE1B8A">
              <w:rPr>
                <w:noProof/>
                <w:webHidden/>
              </w:rPr>
              <w:fldChar w:fldCharType="separate"/>
            </w:r>
            <w:r w:rsidR="00C8168D">
              <w:rPr>
                <w:noProof/>
                <w:webHidden/>
              </w:rPr>
              <w:t>39</w:t>
            </w:r>
            <w:r w:rsidR="00BE1B8A">
              <w:rPr>
                <w:noProof/>
                <w:webHidden/>
              </w:rPr>
              <w:fldChar w:fldCharType="end"/>
            </w:r>
          </w:hyperlink>
        </w:p>
        <w:p w14:paraId="3EA5DA44" w14:textId="7B48D722" w:rsidR="00BE1B8A" w:rsidRDefault="00B2422A">
          <w:pPr>
            <w:pStyle w:val="TOC3"/>
            <w:rPr>
              <w:rFonts w:asciiTheme="minorHAnsi" w:eastAsiaTheme="minorEastAsia" w:hAnsiTheme="minorHAnsi" w:cstheme="minorBidi"/>
              <w:noProof/>
            </w:rPr>
          </w:pPr>
          <w:hyperlink w:anchor="_Toc121150592" w:history="1">
            <w:r w:rsidR="00BE1B8A" w:rsidRPr="0097019C">
              <w:rPr>
                <w:rStyle w:val="Hyperlink"/>
                <w:noProof/>
              </w:rPr>
              <w:t>7.3.2</w:t>
            </w:r>
            <w:r w:rsidR="00BE1B8A">
              <w:rPr>
                <w:rFonts w:asciiTheme="minorHAnsi" w:eastAsiaTheme="minorEastAsia" w:hAnsiTheme="minorHAnsi" w:cstheme="minorBidi"/>
                <w:noProof/>
              </w:rPr>
              <w:tab/>
            </w:r>
            <w:r w:rsidR="00BE1B8A" w:rsidRPr="0097019C">
              <w:rPr>
                <w:rStyle w:val="Hyperlink"/>
                <w:noProof/>
              </w:rPr>
              <w:t>Standardized Social Metrics</w:t>
            </w:r>
            <w:r w:rsidR="00BE1B8A">
              <w:rPr>
                <w:noProof/>
                <w:webHidden/>
              </w:rPr>
              <w:tab/>
            </w:r>
            <w:r w:rsidR="00BE1B8A">
              <w:rPr>
                <w:noProof/>
                <w:webHidden/>
              </w:rPr>
              <w:fldChar w:fldCharType="begin"/>
            </w:r>
            <w:r w:rsidR="00BE1B8A">
              <w:rPr>
                <w:noProof/>
                <w:webHidden/>
              </w:rPr>
              <w:instrText xml:space="preserve"> PAGEREF _Toc121150592 \h </w:instrText>
            </w:r>
            <w:r w:rsidR="00BE1B8A">
              <w:rPr>
                <w:noProof/>
                <w:webHidden/>
              </w:rPr>
            </w:r>
            <w:r w:rsidR="00BE1B8A">
              <w:rPr>
                <w:noProof/>
                <w:webHidden/>
              </w:rPr>
              <w:fldChar w:fldCharType="separate"/>
            </w:r>
            <w:r w:rsidR="00C8168D">
              <w:rPr>
                <w:noProof/>
                <w:webHidden/>
              </w:rPr>
              <w:t>40</w:t>
            </w:r>
            <w:r w:rsidR="00BE1B8A">
              <w:rPr>
                <w:noProof/>
                <w:webHidden/>
              </w:rPr>
              <w:fldChar w:fldCharType="end"/>
            </w:r>
          </w:hyperlink>
        </w:p>
        <w:p w14:paraId="7BB34861" w14:textId="18736B7A" w:rsidR="00BE1B8A" w:rsidRDefault="00B2422A">
          <w:pPr>
            <w:pStyle w:val="TOC3"/>
            <w:rPr>
              <w:rFonts w:asciiTheme="minorHAnsi" w:eastAsiaTheme="minorEastAsia" w:hAnsiTheme="minorHAnsi" w:cstheme="minorBidi"/>
              <w:noProof/>
            </w:rPr>
          </w:pPr>
          <w:hyperlink w:anchor="_Toc121150593" w:history="1">
            <w:r w:rsidR="00BE1B8A" w:rsidRPr="0097019C">
              <w:rPr>
                <w:rStyle w:val="Hyperlink"/>
                <w:noProof/>
              </w:rPr>
              <w:t>7.3.3</w:t>
            </w:r>
            <w:r w:rsidR="00BE1B8A">
              <w:rPr>
                <w:rFonts w:asciiTheme="minorHAnsi" w:eastAsiaTheme="minorEastAsia" w:hAnsiTheme="minorHAnsi" w:cstheme="minorBidi"/>
                <w:noProof/>
              </w:rPr>
              <w:tab/>
            </w:r>
            <w:r w:rsidR="00BE1B8A" w:rsidRPr="0097019C">
              <w:rPr>
                <w:rStyle w:val="Hyperlink"/>
                <w:noProof/>
              </w:rPr>
              <w:t>Standardized Utilization &amp; Cost Metrics</w:t>
            </w:r>
            <w:r w:rsidR="00BE1B8A">
              <w:rPr>
                <w:noProof/>
                <w:webHidden/>
              </w:rPr>
              <w:tab/>
            </w:r>
            <w:r w:rsidR="00BE1B8A">
              <w:rPr>
                <w:noProof/>
                <w:webHidden/>
              </w:rPr>
              <w:fldChar w:fldCharType="begin"/>
            </w:r>
            <w:r w:rsidR="00BE1B8A">
              <w:rPr>
                <w:noProof/>
                <w:webHidden/>
              </w:rPr>
              <w:instrText xml:space="preserve"> PAGEREF _Toc121150593 \h </w:instrText>
            </w:r>
            <w:r w:rsidR="00BE1B8A">
              <w:rPr>
                <w:noProof/>
                <w:webHidden/>
              </w:rPr>
            </w:r>
            <w:r w:rsidR="00BE1B8A">
              <w:rPr>
                <w:noProof/>
                <w:webHidden/>
              </w:rPr>
              <w:fldChar w:fldCharType="separate"/>
            </w:r>
            <w:r w:rsidR="00C8168D">
              <w:rPr>
                <w:noProof/>
                <w:webHidden/>
              </w:rPr>
              <w:t>44</w:t>
            </w:r>
            <w:r w:rsidR="00BE1B8A">
              <w:rPr>
                <w:noProof/>
                <w:webHidden/>
              </w:rPr>
              <w:fldChar w:fldCharType="end"/>
            </w:r>
          </w:hyperlink>
        </w:p>
        <w:p w14:paraId="27EC9DBC" w14:textId="4D01ADA2" w:rsidR="00BE1B8A" w:rsidRDefault="00B2422A">
          <w:pPr>
            <w:pStyle w:val="TOC2"/>
            <w:rPr>
              <w:rFonts w:asciiTheme="minorHAnsi" w:eastAsiaTheme="minorEastAsia" w:hAnsiTheme="minorHAnsi" w:cstheme="minorBidi"/>
              <w:noProof/>
            </w:rPr>
          </w:pPr>
          <w:hyperlink w:anchor="_Toc121150594" w:history="1">
            <w:r w:rsidR="00BE1B8A" w:rsidRPr="0097019C">
              <w:rPr>
                <w:rStyle w:val="Hyperlink"/>
                <w:noProof/>
              </w:rPr>
              <w:t>7.4</w:t>
            </w:r>
            <w:r w:rsidR="00BE1B8A">
              <w:rPr>
                <w:rFonts w:asciiTheme="minorHAnsi" w:eastAsiaTheme="minorEastAsia" w:hAnsiTheme="minorHAnsi" w:cstheme="minorBidi"/>
                <w:noProof/>
              </w:rPr>
              <w:tab/>
            </w:r>
            <w:r w:rsidR="00BE1B8A" w:rsidRPr="0097019C">
              <w:rPr>
                <w:rStyle w:val="Hyperlink"/>
                <w:noProof/>
              </w:rPr>
              <w:t>FS and Health Equity</w:t>
            </w:r>
            <w:r w:rsidR="00BE1B8A">
              <w:rPr>
                <w:noProof/>
                <w:webHidden/>
              </w:rPr>
              <w:tab/>
            </w:r>
            <w:r w:rsidR="00BE1B8A">
              <w:rPr>
                <w:noProof/>
                <w:webHidden/>
              </w:rPr>
              <w:fldChar w:fldCharType="begin"/>
            </w:r>
            <w:r w:rsidR="00BE1B8A">
              <w:rPr>
                <w:noProof/>
                <w:webHidden/>
              </w:rPr>
              <w:instrText xml:space="preserve"> PAGEREF _Toc121150594 \h </w:instrText>
            </w:r>
            <w:r w:rsidR="00BE1B8A">
              <w:rPr>
                <w:noProof/>
                <w:webHidden/>
              </w:rPr>
            </w:r>
            <w:r w:rsidR="00BE1B8A">
              <w:rPr>
                <w:noProof/>
                <w:webHidden/>
              </w:rPr>
              <w:fldChar w:fldCharType="separate"/>
            </w:r>
            <w:r w:rsidR="00C8168D">
              <w:rPr>
                <w:noProof/>
                <w:webHidden/>
              </w:rPr>
              <w:t>45</w:t>
            </w:r>
            <w:r w:rsidR="00BE1B8A">
              <w:rPr>
                <w:noProof/>
                <w:webHidden/>
              </w:rPr>
              <w:fldChar w:fldCharType="end"/>
            </w:r>
          </w:hyperlink>
        </w:p>
        <w:p w14:paraId="3B6C0FBC" w14:textId="41B29E5C" w:rsidR="00BE1B8A" w:rsidRDefault="00B2422A">
          <w:pPr>
            <w:pStyle w:val="TOC3"/>
            <w:rPr>
              <w:rFonts w:asciiTheme="minorHAnsi" w:eastAsiaTheme="minorEastAsia" w:hAnsiTheme="minorHAnsi" w:cstheme="minorBidi"/>
              <w:noProof/>
            </w:rPr>
          </w:pPr>
          <w:hyperlink w:anchor="_Toc121150595" w:history="1">
            <w:r w:rsidR="00BE1B8A" w:rsidRPr="0097019C">
              <w:rPr>
                <w:rStyle w:val="Hyperlink"/>
                <w:noProof/>
              </w:rPr>
              <w:t>7.4.1</w:t>
            </w:r>
            <w:r w:rsidR="00BE1B8A">
              <w:rPr>
                <w:rFonts w:asciiTheme="minorHAnsi" w:eastAsiaTheme="minorEastAsia" w:hAnsiTheme="minorHAnsi" w:cstheme="minorBidi"/>
                <w:noProof/>
              </w:rPr>
              <w:tab/>
            </w:r>
            <w:r w:rsidR="00BE1B8A" w:rsidRPr="0097019C">
              <w:rPr>
                <w:rStyle w:val="Hyperlink"/>
                <w:noProof/>
              </w:rPr>
              <w:t>FS Participation Plan</w:t>
            </w:r>
            <w:r w:rsidR="00BE1B8A">
              <w:rPr>
                <w:noProof/>
                <w:webHidden/>
              </w:rPr>
              <w:tab/>
            </w:r>
            <w:r w:rsidR="00BE1B8A">
              <w:rPr>
                <w:noProof/>
                <w:webHidden/>
              </w:rPr>
              <w:fldChar w:fldCharType="begin"/>
            </w:r>
            <w:r w:rsidR="00BE1B8A">
              <w:rPr>
                <w:noProof/>
                <w:webHidden/>
              </w:rPr>
              <w:instrText xml:space="preserve"> PAGEREF _Toc121150595 \h </w:instrText>
            </w:r>
            <w:r w:rsidR="00BE1B8A">
              <w:rPr>
                <w:noProof/>
                <w:webHidden/>
              </w:rPr>
            </w:r>
            <w:r w:rsidR="00BE1B8A">
              <w:rPr>
                <w:noProof/>
                <w:webHidden/>
              </w:rPr>
              <w:fldChar w:fldCharType="separate"/>
            </w:r>
            <w:r w:rsidR="00C8168D">
              <w:rPr>
                <w:noProof/>
                <w:webHidden/>
              </w:rPr>
              <w:t>45</w:t>
            </w:r>
            <w:r w:rsidR="00BE1B8A">
              <w:rPr>
                <w:noProof/>
                <w:webHidden/>
              </w:rPr>
              <w:fldChar w:fldCharType="end"/>
            </w:r>
          </w:hyperlink>
        </w:p>
        <w:p w14:paraId="3BA4825A" w14:textId="3CFCCAF8" w:rsidR="00BE1B8A" w:rsidRDefault="00B2422A">
          <w:pPr>
            <w:pStyle w:val="TOC1"/>
            <w:rPr>
              <w:rFonts w:asciiTheme="minorHAnsi" w:eastAsiaTheme="minorEastAsia" w:hAnsiTheme="minorHAnsi" w:cstheme="minorBidi"/>
              <w:b w:val="0"/>
              <w:noProof/>
            </w:rPr>
          </w:pPr>
          <w:hyperlink w:anchor="_Toc121150596" w:history="1">
            <w:r w:rsidR="00BE1B8A" w:rsidRPr="0097019C">
              <w:rPr>
                <w:rStyle w:val="Hyperlink"/>
                <w:noProof/>
              </w:rPr>
              <w:t>Section 8.</w:t>
            </w:r>
            <w:r w:rsidR="00BE1B8A">
              <w:rPr>
                <w:rFonts w:asciiTheme="minorHAnsi" w:eastAsiaTheme="minorEastAsia" w:hAnsiTheme="minorHAnsi" w:cstheme="minorBidi"/>
                <w:b w:val="0"/>
                <w:noProof/>
              </w:rPr>
              <w:tab/>
            </w:r>
            <w:r w:rsidR="00BE1B8A" w:rsidRPr="0097019C">
              <w:rPr>
                <w:rStyle w:val="Hyperlink"/>
                <w:noProof/>
              </w:rPr>
              <w:t>FS Timeline</w:t>
            </w:r>
            <w:r w:rsidR="00BE1B8A">
              <w:rPr>
                <w:noProof/>
                <w:webHidden/>
              </w:rPr>
              <w:tab/>
            </w:r>
            <w:r w:rsidR="00BE1B8A">
              <w:rPr>
                <w:noProof/>
                <w:webHidden/>
              </w:rPr>
              <w:fldChar w:fldCharType="begin"/>
            </w:r>
            <w:r w:rsidR="00BE1B8A">
              <w:rPr>
                <w:noProof/>
                <w:webHidden/>
              </w:rPr>
              <w:instrText xml:space="preserve"> PAGEREF _Toc121150596 \h </w:instrText>
            </w:r>
            <w:r w:rsidR="00BE1B8A">
              <w:rPr>
                <w:noProof/>
                <w:webHidden/>
              </w:rPr>
            </w:r>
            <w:r w:rsidR="00BE1B8A">
              <w:rPr>
                <w:noProof/>
                <w:webHidden/>
              </w:rPr>
              <w:fldChar w:fldCharType="separate"/>
            </w:r>
            <w:r w:rsidR="00C8168D">
              <w:rPr>
                <w:noProof/>
                <w:webHidden/>
              </w:rPr>
              <w:t>45</w:t>
            </w:r>
            <w:r w:rsidR="00BE1B8A">
              <w:rPr>
                <w:noProof/>
                <w:webHidden/>
              </w:rPr>
              <w:fldChar w:fldCharType="end"/>
            </w:r>
          </w:hyperlink>
        </w:p>
        <w:p w14:paraId="3129957B" w14:textId="23EB822B" w:rsidR="00BE1B8A" w:rsidRDefault="00B2422A">
          <w:pPr>
            <w:pStyle w:val="TOC1"/>
            <w:rPr>
              <w:rFonts w:asciiTheme="minorHAnsi" w:eastAsiaTheme="minorEastAsia" w:hAnsiTheme="minorHAnsi" w:cstheme="minorBidi"/>
              <w:b w:val="0"/>
              <w:noProof/>
            </w:rPr>
          </w:pPr>
          <w:hyperlink w:anchor="_Toc121150597" w:history="1">
            <w:r w:rsidR="00BE1B8A" w:rsidRPr="0097019C">
              <w:rPr>
                <w:rStyle w:val="Hyperlink"/>
                <w:noProof/>
              </w:rPr>
              <w:t>Section 9.</w:t>
            </w:r>
            <w:r w:rsidR="00BE1B8A">
              <w:rPr>
                <w:rFonts w:asciiTheme="minorHAnsi" w:eastAsiaTheme="minorEastAsia" w:hAnsiTheme="minorHAnsi" w:cstheme="minorBidi"/>
                <w:b w:val="0"/>
                <w:noProof/>
              </w:rPr>
              <w:tab/>
            </w:r>
            <w:r w:rsidR="00BE1B8A" w:rsidRPr="0097019C">
              <w:rPr>
                <w:rStyle w:val="Hyperlink"/>
                <w:noProof/>
              </w:rPr>
              <w:t>FS Participation Plan</w:t>
            </w:r>
            <w:r w:rsidR="00BE1B8A">
              <w:rPr>
                <w:noProof/>
                <w:webHidden/>
              </w:rPr>
              <w:tab/>
            </w:r>
            <w:r w:rsidR="00BE1B8A">
              <w:rPr>
                <w:noProof/>
                <w:webHidden/>
              </w:rPr>
              <w:fldChar w:fldCharType="begin"/>
            </w:r>
            <w:r w:rsidR="00BE1B8A">
              <w:rPr>
                <w:noProof/>
                <w:webHidden/>
              </w:rPr>
              <w:instrText xml:space="preserve"> PAGEREF _Toc121150597 \h </w:instrText>
            </w:r>
            <w:r w:rsidR="00BE1B8A">
              <w:rPr>
                <w:noProof/>
                <w:webHidden/>
              </w:rPr>
            </w:r>
            <w:r w:rsidR="00BE1B8A">
              <w:rPr>
                <w:noProof/>
                <w:webHidden/>
              </w:rPr>
              <w:fldChar w:fldCharType="separate"/>
            </w:r>
            <w:r w:rsidR="00C8168D">
              <w:rPr>
                <w:noProof/>
                <w:webHidden/>
              </w:rPr>
              <w:t>46</w:t>
            </w:r>
            <w:r w:rsidR="00BE1B8A">
              <w:rPr>
                <w:noProof/>
                <w:webHidden/>
              </w:rPr>
              <w:fldChar w:fldCharType="end"/>
            </w:r>
          </w:hyperlink>
        </w:p>
        <w:p w14:paraId="235860E8" w14:textId="5CCFEC70" w:rsidR="00BE1B8A" w:rsidRDefault="00B2422A">
          <w:pPr>
            <w:pStyle w:val="TOC2"/>
            <w:rPr>
              <w:rFonts w:asciiTheme="minorHAnsi" w:eastAsiaTheme="minorEastAsia" w:hAnsiTheme="minorHAnsi" w:cstheme="minorBidi"/>
              <w:noProof/>
            </w:rPr>
          </w:pPr>
          <w:hyperlink w:anchor="_Toc121150598" w:history="1">
            <w:r w:rsidR="00BE1B8A" w:rsidRPr="0097019C">
              <w:rPr>
                <w:rStyle w:val="Hyperlink"/>
                <w:noProof/>
              </w:rPr>
              <w:t>9.1</w:t>
            </w:r>
            <w:r w:rsidR="00BE1B8A">
              <w:rPr>
                <w:rFonts w:asciiTheme="minorHAnsi" w:eastAsiaTheme="minorEastAsia" w:hAnsiTheme="minorHAnsi" w:cstheme="minorBidi"/>
                <w:noProof/>
              </w:rPr>
              <w:tab/>
            </w:r>
            <w:r w:rsidR="00BE1B8A" w:rsidRPr="0097019C">
              <w:rPr>
                <w:rStyle w:val="Hyperlink"/>
                <w:noProof/>
              </w:rPr>
              <w:t>Overview and Purpose</w:t>
            </w:r>
            <w:r w:rsidR="00BE1B8A">
              <w:rPr>
                <w:noProof/>
                <w:webHidden/>
              </w:rPr>
              <w:tab/>
            </w:r>
            <w:r w:rsidR="00BE1B8A">
              <w:rPr>
                <w:noProof/>
                <w:webHidden/>
              </w:rPr>
              <w:fldChar w:fldCharType="begin"/>
            </w:r>
            <w:r w:rsidR="00BE1B8A">
              <w:rPr>
                <w:noProof/>
                <w:webHidden/>
              </w:rPr>
              <w:instrText xml:space="preserve"> PAGEREF _Toc121150598 \h </w:instrText>
            </w:r>
            <w:r w:rsidR="00BE1B8A">
              <w:rPr>
                <w:noProof/>
                <w:webHidden/>
              </w:rPr>
            </w:r>
            <w:r w:rsidR="00BE1B8A">
              <w:rPr>
                <w:noProof/>
                <w:webHidden/>
              </w:rPr>
              <w:fldChar w:fldCharType="separate"/>
            </w:r>
            <w:r w:rsidR="00C8168D">
              <w:rPr>
                <w:noProof/>
                <w:webHidden/>
              </w:rPr>
              <w:t>46</w:t>
            </w:r>
            <w:r w:rsidR="00BE1B8A">
              <w:rPr>
                <w:noProof/>
                <w:webHidden/>
              </w:rPr>
              <w:fldChar w:fldCharType="end"/>
            </w:r>
          </w:hyperlink>
        </w:p>
        <w:p w14:paraId="108A7A3A" w14:textId="5155DCBB" w:rsidR="00BE1B8A" w:rsidRDefault="00B2422A">
          <w:pPr>
            <w:pStyle w:val="TOC2"/>
            <w:rPr>
              <w:rFonts w:asciiTheme="minorHAnsi" w:eastAsiaTheme="minorEastAsia" w:hAnsiTheme="minorHAnsi" w:cstheme="minorBidi"/>
              <w:noProof/>
            </w:rPr>
          </w:pPr>
          <w:hyperlink w:anchor="_Toc121150599" w:history="1">
            <w:r w:rsidR="00BE1B8A" w:rsidRPr="0097019C">
              <w:rPr>
                <w:rStyle w:val="Hyperlink"/>
                <w:noProof/>
              </w:rPr>
              <w:t>9.2</w:t>
            </w:r>
            <w:r w:rsidR="00BE1B8A">
              <w:rPr>
                <w:rFonts w:asciiTheme="minorHAnsi" w:eastAsiaTheme="minorEastAsia" w:hAnsiTheme="minorHAnsi" w:cstheme="minorBidi"/>
                <w:noProof/>
              </w:rPr>
              <w:tab/>
            </w:r>
            <w:r w:rsidR="00BE1B8A" w:rsidRPr="0097019C">
              <w:rPr>
                <w:rStyle w:val="Hyperlink"/>
                <w:noProof/>
              </w:rPr>
              <w:t>FS Participation Plan: Program Summary</w:t>
            </w:r>
            <w:r w:rsidR="00BE1B8A">
              <w:rPr>
                <w:noProof/>
                <w:webHidden/>
              </w:rPr>
              <w:tab/>
            </w:r>
            <w:r w:rsidR="00BE1B8A">
              <w:rPr>
                <w:noProof/>
                <w:webHidden/>
              </w:rPr>
              <w:fldChar w:fldCharType="begin"/>
            </w:r>
            <w:r w:rsidR="00BE1B8A">
              <w:rPr>
                <w:noProof/>
                <w:webHidden/>
              </w:rPr>
              <w:instrText xml:space="preserve"> PAGEREF _Toc121150599 \h </w:instrText>
            </w:r>
            <w:r w:rsidR="00BE1B8A">
              <w:rPr>
                <w:noProof/>
                <w:webHidden/>
              </w:rPr>
            </w:r>
            <w:r w:rsidR="00BE1B8A">
              <w:rPr>
                <w:noProof/>
                <w:webHidden/>
              </w:rPr>
              <w:fldChar w:fldCharType="separate"/>
            </w:r>
            <w:r w:rsidR="00C8168D">
              <w:rPr>
                <w:noProof/>
                <w:webHidden/>
              </w:rPr>
              <w:t>47</w:t>
            </w:r>
            <w:r w:rsidR="00BE1B8A">
              <w:rPr>
                <w:noProof/>
                <w:webHidden/>
              </w:rPr>
              <w:fldChar w:fldCharType="end"/>
            </w:r>
          </w:hyperlink>
        </w:p>
        <w:p w14:paraId="2B7FC3A9" w14:textId="6C60CEB4" w:rsidR="00BE1B8A" w:rsidRDefault="00B2422A">
          <w:pPr>
            <w:pStyle w:val="TOC2"/>
            <w:rPr>
              <w:rFonts w:asciiTheme="minorHAnsi" w:eastAsiaTheme="minorEastAsia" w:hAnsiTheme="minorHAnsi" w:cstheme="minorBidi"/>
              <w:noProof/>
            </w:rPr>
          </w:pPr>
          <w:hyperlink w:anchor="_Toc121150600" w:history="1">
            <w:r w:rsidR="00BE1B8A" w:rsidRPr="0097019C">
              <w:rPr>
                <w:rStyle w:val="Hyperlink"/>
                <w:noProof/>
              </w:rPr>
              <w:t>9.3</w:t>
            </w:r>
            <w:r w:rsidR="00BE1B8A">
              <w:rPr>
                <w:rFonts w:asciiTheme="minorHAnsi" w:eastAsiaTheme="minorEastAsia" w:hAnsiTheme="minorHAnsi" w:cstheme="minorBidi"/>
                <w:noProof/>
              </w:rPr>
              <w:tab/>
            </w:r>
            <w:r w:rsidR="00BE1B8A" w:rsidRPr="0097019C">
              <w:rPr>
                <w:rStyle w:val="Hyperlink"/>
                <w:noProof/>
              </w:rPr>
              <w:t>FS Participation Plans: Program Design &amp; Delivery</w:t>
            </w:r>
            <w:r w:rsidR="00BE1B8A">
              <w:rPr>
                <w:noProof/>
                <w:webHidden/>
              </w:rPr>
              <w:tab/>
            </w:r>
            <w:r w:rsidR="00BE1B8A">
              <w:rPr>
                <w:noProof/>
                <w:webHidden/>
              </w:rPr>
              <w:fldChar w:fldCharType="begin"/>
            </w:r>
            <w:r w:rsidR="00BE1B8A">
              <w:rPr>
                <w:noProof/>
                <w:webHidden/>
              </w:rPr>
              <w:instrText xml:space="preserve"> PAGEREF _Toc121150600 \h </w:instrText>
            </w:r>
            <w:r w:rsidR="00BE1B8A">
              <w:rPr>
                <w:noProof/>
                <w:webHidden/>
              </w:rPr>
            </w:r>
            <w:r w:rsidR="00BE1B8A">
              <w:rPr>
                <w:noProof/>
                <w:webHidden/>
              </w:rPr>
              <w:fldChar w:fldCharType="separate"/>
            </w:r>
            <w:r w:rsidR="00C8168D">
              <w:rPr>
                <w:noProof/>
                <w:webHidden/>
              </w:rPr>
              <w:t>48</w:t>
            </w:r>
            <w:r w:rsidR="00BE1B8A">
              <w:rPr>
                <w:noProof/>
                <w:webHidden/>
              </w:rPr>
              <w:fldChar w:fldCharType="end"/>
            </w:r>
          </w:hyperlink>
        </w:p>
        <w:p w14:paraId="5F81F3E6" w14:textId="29DF0A28" w:rsidR="00BE1B8A" w:rsidRDefault="00B2422A">
          <w:pPr>
            <w:pStyle w:val="TOC2"/>
            <w:rPr>
              <w:rFonts w:asciiTheme="minorHAnsi" w:eastAsiaTheme="minorEastAsia" w:hAnsiTheme="minorHAnsi" w:cstheme="minorBidi"/>
              <w:noProof/>
            </w:rPr>
          </w:pPr>
          <w:hyperlink w:anchor="_Toc121150601" w:history="1">
            <w:r w:rsidR="00BE1B8A" w:rsidRPr="0097019C">
              <w:rPr>
                <w:rStyle w:val="Hyperlink"/>
                <w:noProof/>
              </w:rPr>
              <w:t>9.4</w:t>
            </w:r>
            <w:r w:rsidR="00BE1B8A">
              <w:rPr>
                <w:rFonts w:asciiTheme="minorHAnsi" w:eastAsiaTheme="minorEastAsia" w:hAnsiTheme="minorHAnsi" w:cstheme="minorBidi"/>
                <w:noProof/>
              </w:rPr>
              <w:tab/>
            </w:r>
            <w:r w:rsidR="00BE1B8A" w:rsidRPr="0097019C">
              <w:rPr>
                <w:rStyle w:val="Hyperlink"/>
                <w:noProof/>
              </w:rPr>
              <w:t>Member Facing Materials</w:t>
            </w:r>
            <w:r w:rsidR="00BE1B8A">
              <w:rPr>
                <w:noProof/>
                <w:webHidden/>
              </w:rPr>
              <w:tab/>
            </w:r>
            <w:r w:rsidR="00BE1B8A">
              <w:rPr>
                <w:noProof/>
                <w:webHidden/>
              </w:rPr>
              <w:fldChar w:fldCharType="begin"/>
            </w:r>
            <w:r w:rsidR="00BE1B8A">
              <w:rPr>
                <w:noProof/>
                <w:webHidden/>
              </w:rPr>
              <w:instrText xml:space="preserve"> PAGEREF _Toc121150601 \h </w:instrText>
            </w:r>
            <w:r w:rsidR="00BE1B8A">
              <w:rPr>
                <w:noProof/>
                <w:webHidden/>
              </w:rPr>
            </w:r>
            <w:r w:rsidR="00BE1B8A">
              <w:rPr>
                <w:noProof/>
                <w:webHidden/>
              </w:rPr>
              <w:fldChar w:fldCharType="separate"/>
            </w:r>
            <w:r w:rsidR="00C8168D">
              <w:rPr>
                <w:noProof/>
                <w:webHidden/>
              </w:rPr>
              <w:t>51</w:t>
            </w:r>
            <w:r w:rsidR="00BE1B8A">
              <w:rPr>
                <w:noProof/>
                <w:webHidden/>
              </w:rPr>
              <w:fldChar w:fldCharType="end"/>
            </w:r>
          </w:hyperlink>
        </w:p>
        <w:p w14:paraId="17769FAA" w14:textId="3B98D64D" w:rsidR="00BE1B8A" w:rsidRDefault="00B2422A">
          <w:pPr>
            <w:pStyle w:val="TOC1"/>
            <w:rPr>
              <w:rFonts w:asciiTheme="minorHAnsi" w:eastAsiaTheme="minorEastAsia" w:hAnsiTheme="minorHAnsi" w:cstheme="minorBidi"/>
              <w:b w:val="0"/>
              <w:noProof/>
            </w:rPr>
          </w:pPr>
          <w:hyperlink w:anchor="_Toc121150602" w:history="1">
            <w:r w:rsidR="00BE1B8A" w:rsidRPr="0097019C">
              <w:rPr>
                <w:rStyle w:val="Hyperlink"/>
                <w:noProof/>
              </w:rPr>
              <w:t>Section 10.</w:t>
            </w:r>
            <w:r w:rsidR="00BE1B8A">
              <w:rPr>
                <w:rFonts w:asciiTheme="minorHAnsi" w:eastAsiaTheme="minorEastAsia" w:hAnsiTheme="minorHAnsi" w:cstheme="minorBidi"/>
                <w:b w:val="0"/>
                <w:noProof/>
              </w:rPr>
              <w:tab/>
            </w:r>
            <w:r w:rsidR="00BE1B8A" w:rsidRPr="0097019C">
              <w:rPr>
                <w:rStyle w:val="Hyperlink"/>
                <w:noProof/>
              </w:rPr>
              <w:t>FS Budget &amp; Budget Narrative</w:t>
            </w:r>
            <w:r w:rsidR="00BE1B8A">
              <w:rPr>
                <w:noProof/>
                <w:webHidden/>
              </w:rPr>
              <w:tab/>
            </w:r>
            <w:r w:rsidR="00BE1B8A">
              <w:rPr>
                <w:noProof/>
                <w:webHidden/>
              </w:rPr>
              <w:fldChar w:fldCharType="begin"/>
            </w:r>
            <w:r w:rsidR="00BE1B8A">
              <w:rPr>
                <w:noProof/>
                <w:webHidden/>
              </w:rPr>
              <w:instrText xml:space="preserve"> PAGEREF _Toc121150602 \h </w:instrText>
            </w:r>
            <w:r w:rsidR="00BE1B8A">
              <w:rPr>
                <w:noProof/>
                <w:webHidden/>
              </w:rPr>
            </w:r>
            <w:r w:rsidR="00BE1B8A">
              <w:rPr>
                <w:noProof/>
                <w:webHidden/>
              </w:rPr>
              <w:fldChar w:fldCharType="separate"/>
            </w:r>
            <w:r w:rsidR="00C8168D">
              <w:rPr>
                <w:noProof/>
                <w:webHidden/>
              </w:rPr>
              <w:t>52</w:t>
            </w:r>
            <w:r w:rsidR="00BE1B8A">
              <w:rPr>
                <w:noProof/>
                <w:webHidden/>
              </w:rPr>
              <w:fldChar w:fldCharType="end"/>
            </w:r>
          </w:hyperlink>
        </w:p>
        <w:p w14:paraId="3CD7FFD2" w14:textId="590924A7" w:rsidR="00BE1B8A" w:rsidRDefault="00B2422A">
          <w:pPr>
            <w:pStyle w:val="TOC2"/>
            <w:rPr>
              <w:rFonts w:asciiTheme="minorHAnsi" w:eastAsiaTheme="minorEastAsia" w:hAnsiTheme="minorHAnsi" w:cstheme="minorBidi"/>
              <w:noProof/>
            </w:rPr>
          </w:pPr>
          <w:hyperlink w:anchor="_Toc121150603" w:history="1">
            <w:r w:rsidR="00BE1B8A" w:rsidRPr="0097019C">
              <w:rPr>
                <w:rStyle w:val="Hyperlink"/>
                <w:noProof/>
              </w:rPr>
              <w:t>10.1</w:t>
            </w:r>
            <w:r w:rsidR="00BE1B8A">
              <w:rPr>
                <w:rFonts w:asciiTheme="minorHAnsi" w:eastAsiaTheme="minorEastAsia" w:hAnsiTheme="minorHAnsi" w:cstheme="minorBidi"/>
                <w:noProof/>
              </w:rPr>
              <w:tab/>
            </w:r>
            <w:r w:rsidR="00BE1B8A" w:rsidRPr="0097019C">
              <w:rPr>
                <w:rStyle w:val="Hyperlink"/>
                <w:noProof/>
              </w:rPr>
              <w:t>Overview</w:t>
            </w:r>
            <w:r w:rsidR="00BE1B8A">
              <w:rPr>
                <w:noProof/>
                <w:webHidden/>
              </w:rPr>
              <w:tab/>
            </w:r>
            <w:r w:rsidR="00BE1B8A">
              <w:rPr>
                <w:noProof/>
                <w:webHidden/>
              </w:rPr>
              <w:fldChar w:fldCharType="begin"/>
            </w:r>
            <w:r w:rsidR="00BE1B8A">
              <w:rPr>
                <w:noProof/>
                <w:webHidden/>
              </w:rPr>
              <w:instrText xml:space="preserve"> PAGEREF _Toc121150603 \h </w:instrText>
            </w:r>
            <w:r w:rsidR="00BE1B8A">
              <w:rPr>
                <w:noProof/>
                <w:webHidden/>
              </w:rPr>
            </w:r>
            <w:r w:rsidR="00BE1B8A">
              <w:rPr>
                <w:noProof/>
                <w:webHidden/>
              </w:rPr>
              <w:fldChar w:fldCharType="separate"/>
            </w:r>
            <w:r w:rsidR="00C8168D">
              <w:rPr>
                <w:noProof/>
                <w:webHidden/>
              </w:rPr>
              <w:t>52</w:t>
            </w:r>
            <w:r w:rsidR="00BE1B8A">
              <w:rPr>
                <w:noProof/>
                <w:webHidden/>
              </w:rPr>
              <w:fldChar w:fldCharType="end"/>
            </w:r>
          </w:hyperlink>
        </w:p>
        <w:p w14:paraId="457DE492" w14:textId="1C3161E6" w:rsidR="00BE1B8A" w:rsidRDefault="00B2422A">
          <w:pPr>
            <w:pStyle w:val="TOC2"/>
            <w:rPr>
              <w:rFonts w:asciiTheme="minorHAnsi" w:eastAsiaTheme="minorEastAsia" w:hAnsiTheme="minorHAnsi" w:cstheme="minorBidi"/>
              <w:noProof/>
            </w:rPr>
          </w:pPr>
          <w:hyperlink w:anchor="_Toc121150604" w:history="1">
            <w:r w:rsidR="00BE1B8A" w:rsidRPr="0097019C">
              <w:rPr>
                <w:rStyle w:val="Hyperlink"/>
                <w:noProof/>
              </w:rPr>
              <w:t>10.2</w:t>
            </w:r>
            <w:r w:rsidR="00BE1B8A">
              <w:rPr>
                <w:rFonts w:asciiTheme="minorHAnsi" w:eastAsiaTheme="minorEastAsia" w:hAnsiTheme="minorHAnsi" w:cstheme="minorBidi"/>
                <w:noProof/>
              </w:rPr>
              <w:tab/>
            </w:r>
            <w:r w:rsidR="00BE1B8A" w:rsidRPr="0097019C">
              <w:rPr>
                <w:rStyle w:val="Hyperlink"/>
                <w:noProof/>
              </w:rPr>
              <w:t>Submission</w:t>
            </w:r>
            <w:r w:rsidR="00BE1B8A">
              <w:rPr>
                <w:noProof/>
                <w:webHidden/>
              </w:rPr>
              <w:tab/>
            </w:r>
            <w:r w:rsidR="00BE1B8A">
              <w:rPr>
                <w:noProof/>
                <w:webHidden/>
              </w:rPr>
              <w:fldChar w:fldCharType="begin"/>
            </w:r>
            <w:r w:rsidR="00BE1B8A">
              <w:rPr>
                <w:noProof/>
                <w:webHidden/>
              </w:rPr>
              <w:instrText xml:space="preserve"> PAGEREF _Toc121150604 \h </w:instrText>
            </w:r>
            <w:r w:rsidR="00BE1B8A">
              <w:rPr>
                <w:noProof/>
                <w:webHidden/>
              </w:rPr>
            </w:r>
            <w:r w:rsidR="00BE1B8A">
              <w:rPr>
                <w:noProof/>
                <w:webHidden/>
              </w:rPr>
              <w:fldChar w:fldCharType="separate"/>
            </w:r>
            <w:r w:rsidR="00C8168D">
              <w:rPr>
                <w:noProof/>
                <w:webHidden/>
              </w:rPr>
              <w:t>52</w:t>
            </w:r>
            <w:r w:rsidR="00BE1B8A">
              <w:rPr>
                <w:noProof/>
                <w:webHidden/>
              </w:rPr>
              <w:fldChar w:fldCharType="end"/>
            </w:r>
          </w:hyperlink>
        </w:p>
        <w:p w14:paraId="09B6813F" w14:textId="74FCE9A8" w:rsidR="00BE1B8A" w:rsidRDefault="00B2422A">
          <w:pPr>
            <w:pStyle w:val="TOC2"/>
            <w:rPr>
              <w:rFonts w:asciiTheme="minorHAnsi" w:eastAsiaTheme="minorEastAsia" w:hAnsiTheme="minorHAnsi" w:cstheme="minorBidi"/>
              <w:noProof/>
            </w:rPr>
          </w:pPr>
          <w:hyperlink w:anchor="_Toc121150605" w:history="1">
            <w:r w:rsidR="00BE1B8A" w:rsidRPr="0097019C">
              <w:rPr>
                <w:rStyle w:val="Hyperlink"/>
                <w:noProof/>
              </w:rPr>
              <w:t>10.3</w:t>
            </w:r>
            <w:r w:rsidR="00BE1B8A">
              <w:rPr>
                <w:rFonts w:asciiTheme="minorHAnsi" w:eastAsiaTheme="minorEastAsia" w:hAnsiTheme="minorHAnsi" w:cstheme="minorBidi"/>
                <w:noProof/>
              </w:rPr>
              <w:tab/>
            </w:r>
            <w:r w:rsidR="00BE1B8A" w:rsidRPr="0097019C">
              <w:rPr>
                <w:rStyle w:val="Hyperlink"/>
                <w:noProof/>
              </w:rPr>
              <w:t>Key Considerations</w:t>
            </w:r>
            <w:r w:rsidR="00BE1B8A">
              <w:rPr>
                <w:noProof/>
                <w:webHidden/>
              </w:rPr>
              <w:tab/>
            </w:r>
            <w:r w:rsidR="00BE1B8A">
              <w:rPr>
                <w:noProof/>
                <w:webHidden/>
              </w:rPr>
              <w:fldChar w:fldCharType="begin"/>
            </w:r>
            <w:r w:rsidR="00BE1B8A">
              <w:rPr>
                <w:noProof/>
                <w:webHidden/>
              </w:rPr>
              <w:instrText xml:space="preserve"> PAGEREF _Toc121150605 \h </w:instrText>
            </w:r>
            <w:r w:rsidR="00BE1B8A">
              <w:rPr>
                <w:noProof/>
                <w:webHidden/>
              </w:rPr>
            </w:r>
            <w:r w:rsidR="00BE1B8A">
              <w:rPr>
                <w:noProof/>
                <w:webHidden/>
              </w:rPr>
              <w:fldChar w:fldCharType="separate"/>
            </w:r>
            <w:r w:rsidR="00C8168D">
              <w:rPr>
                <w:noProof/>
                <w:webHidden/>
              </w:rPr>
              <w:t>52</w:t>
            </w:r>
            <w:r w:rsidR="00BE1B8A">
              <w:rPr>
                <w:noProof/>
                <w:webHidden/>
              </w:rPr>
              <w:fldChar w:fldCharType="end"/>
            </w:r>
          </w:hyperlink>
        </w:p>
        <w:p w14:paraId="3988F6F3" w14:textId="0C231A95" w:rsidR="00BE1B8A" w:rsidRDefault="00B2422A">
          <w:pPr>
            <w:pStyle w:val="TOC2"/>
            <w:rPr>
              <w:rFonts w:asciiTheme="minorHAnsi" w:eastAsiaTheme="minorEastAsia" w:hAnsiTheme="minorHAnsi" w:cstheme="minorBidi"/>
              <w:noProof/>
            </w:rPr>
          </w:pPr>
          <w:hyperlink w:anchor="_Toc121150606" w:history="1">
            <w:r w:rsidR="00BE1B8A" w:rsidRPr="0097019C">
              <w:rPr>
                <w:rStyle w:val="Hyperlink"/>
                <w:noProof/>
              </w:rPr>
              <w:t>10.4</w:t>
            </w:r>
            <w:r w:rsidR="00BE1B8A">
              <w:rPr>
                <w:rFonts w:asciiTheme="minorHAnsi" w:eastAsiaTheme="minorEastAsia" w:hAnsiTheme="minorHAnsi" w:cstheme="minorBidi"/>
                <w:noProof/>
              </w:rPr>
              <w:tab/>
            </w:r>
            <w:r w:rsidR="00BE1B8A" w:rsidRPr="0097019C">
              <w:rPr>
                <w:rStyle w:val="Hyperlink"/>
                <w:noProof/>
              </w:rPr>
              <w:t>CY23 Budget &amp; Expenditure Tab</w:t>
            </w:r>
            <w:r w:rsidR="00BE1B8A">
              <w:rPr>
                <w:noProof/>
                <w:webHidden/>
              </w:rPr>
              <w:tab/>
            </w:r>
            <w:r w:rsidR="00BE1B8A">
              <w:rPr>
                <w:noProof/>
                <w:webHidden/>
              </w:rPr>
              <w:fldChar w:fldCharType="begin"/>
            </w:r>
            <w:r w:rsidR="00BE1B8A">
              <w:rPr>
                <w:noProof/>
                <w:webHidden/>
              </w:rPr>
              <w:instrText xml:space="preserve"> PAGEREF _Toc121150606 \h </w:instrText>
            </w:r>
            <w:r w:rsidR="00BE1B8A">
              <w:rPr>
                <w:noProof/>
                <w:webHidden/>
              </w:rPr>
            </w:r>
            <w:r w:rsidR="00BE1B8A">
              <w:rPr>
                <w:noProof/>
                <w:webHidden/>
              </w:rPr>
              <w:fldChar w:fldCharType="separate"/>
            </w:r>
            <w:r w:rsidR="00C8168D">
              <w:rPr>
                <w:noProof/>
                <w:webHidden/>
              </w:rPr>
              <w:t>53</w:t>
            </w:r>
            <w:r w:rsidR="00BE1B8A">
              <w:rPr>
                <w:noProof/>
                <w:webHidden/>
              </w:rPr>
              <w:fldChar w:fldCharType="end"/>
            </w:r>
          </w:hyperlink>
        </w:p>
        <w:p w14:paraId="5676906F" w14:textId="01D41F0B" w:rsidR="00BE1B8A" w:rsidRDefault="00B2422A">
          <w:pPr>
            <w:pStyle w:val="TOC3"/>
            <w:rPr>
              <w:rFonts w:asciiTheme="minorHAnsi" w:eastAsiaTheme="minorEastAsia" w:hAnsiTheme="minorHAnsi" w:cstheme="minorBidi"/>
              <w:noProof/>
            </w:rPr>
          </w:pPr>
          <w:hyperlink w:anchor="_Toc121150607" w:history="1">
            <w:r w:rsidR="00BE1B8A" w:rsidRPr="0097019C">
              <w:rPr>
                <w:rStyle w:val="Hyperlink"/>
                <w:noProof/>
              </w:rPr>
              <w:t>10.4.1</w:t>
            </w:r>
            <w:r w:rsidR="00BE1B8A">
              <w:rPr>
                <w:rFonts w:asciiTheme="minorHAnsi" w:eastAsiaTheme="minorEastAsia" w:hAnsiTheme="minorHAnsi" w:cstheme="minorBidi"/>
                <w:noProof/>
              </w:rPr>
              <w:tab/>
            </w:r>
            <w:r w:rsidR="00BE1B8A" w:rsidRPr="0097019C">
              <w:rPr>
                <w:rStyle w:val="Hyperlink"/>
                <w:noProof/>
              </w:rPr>
              <w:t>Initial Submission</w:t>
            </w:r>
            <w:r w:rsidR="00BE1B8A">
              <w:rPr>
                <w:noProof/>
                <w:webHidden/>
              </w:rPr>
              <w:tab/>
            </w:r>
            <w:r w:rsidR="00BE1B8A">
              <w:rPr>
                <w:noProof/>
                <w:webHidden/>
              </w:rPr>
              <w:fldChar w:fldCharType="begin"/>
            </w:r>
            <w:r w:rsidR="00BE1B8A">
              <w:rPr>
                <w:noProof/>
                <w:webHidden/>
              </w:rPr>
              <w:instrText xml:space="preserve"> PAGEREF _Toc121150607 \h </w:instrText>
            </w:r>
            <w:r w:rsidR="00BE1B8A">
              <w:rPr>
                <w:noProof/>
                <w:webHidden/>
              </w:rPr>
            </w:r>
            <w:r w:rsidR="00BE1B8A">
              <w:rPr>
                <w:noProof/>
                <w:webHidden/>
              </w:rPr>
              <w:fldChar w:fldCharType="separate"/>
            </w:r>
            <w:r w:rsidR="00C8168D">
              <w:rPr>
                <w:noProof/>
                <w:webHidden/>
              </w:rPr>
              <w:t>53</w:t>
            </w:r>
            <w:r w:rsidR="00BE1B8A">
              <w:rPr>
                <w:noProof/>
                <w:webHidden/>
              </w:rPr>
              <w:fldChar w:fldCharType="end"/>
            </w:r>
          </w:hyperlink>
        </w:p>
        <w:p w14:paraId="1D8FC918" w14:textId="3E2566AC" w:rsidR="00BE1B8A" w:rsidRDefault="00B2422A">
          <w:pPr>
            <w:pStyle w:val="TOC3"/>
            <w:rPr>
              <w:rFonts w:asciiTheme="minorHAnsi" w:eastAsiaTheme="minorEastAsia" w:hAnsiTheme="minorHAnsi" w:cstheme="minorBidi"/>
              <w:noProof/>
            </w:rPr>
          </w:pPr>
          <w:hyperlink w:anchor="_Toc121150608" w:history="1">
            <w:r w:rsidR="00BE1B8A" w:rsidRPr="0097019C">
              <w:rPr>
                <w:rStyle w:val="Hyperlink"/>
                <w:noProof/>
              </w:rPr>
              <w:t>10.4.2</w:t>
            </w:r>
            <w:r w:rsidR="00BE1B8A">
              <w:rPr>
                <w:rFonts w:asciiTheme="minorHAnsi" w:eastAsiaTheme="minorEastAsia" w:hAnsiTheme="minorHAnsi" w:cstheme="minorBidi"/>
                <w:noProof/>
              </w:rPr>
              <w:tab/>
            </w:r>
            <w:r w:rsidR="00BE1B8A" w:rsidRPr="0097019C">
              <w:rPr>
                <w:rStyle w:val="Hyperlink"/>
                <w:noProof/>
              </w:rPr>
              <w:t>Quarterly Submission</w:t>
            </w:r>
            <w:r w:rsidR="00BE1B8A">
              <w:rPr>
                <w:noProof/>
                <w:webHidden/>
              </w:rPr>
              <w:tab/>
            </w:r>
            <w:r w:rsidR="00BE1B8A">
              <w:rPr>
                <w:noProof/>
                <w:webHidden/>
              </w:rPr>
              <w:fldChar w:fldCharType="begin"/>
            </w:r>
            <w:r w:rsidR="00BE1B8A">
              <w:rPr>
                <w:noProof/>
                <w:webHidden/>
              </w:rPr>
              <w:instrText xml:space="preserve"> PAGEREF _Toc121150608 \h </w:instrText>
            </w:r>
            <w:r w:rsidR="00BE1B8A">
              <w:rPr>
                <w:noProof/>
                <w:webHidden/>
              </w:rPr>
            </w:r>
            <w:r w:rsidR="00BE1B8A">
              <w:rPr>
                <w:noProof/>
                <w:webHidden/>
              </w:rPr>
              <w:fldChar w:fldCharType="separate"/>
            </w:r>
            <w:r w:rsidR="00C8168D">
              <w:rPr>
                <w:noProof/>
                <w:webHidden/>
              </w:rPr>
              <w:t>55</w:t>
            </w:r>
            <w:r w:rsidR="00BE1B8A">
              <w:rPr>
                <w:noProof/>
                <w:webHidden/>
              </w:rPr>
              <w:fldChar w:fldCharType="end"/>
            </w:r>
          </w:hyperlink>
        </w:p>
        <w:p w14:paraId="30225E3C" w14:textId="34B7C165" w:rsidR="00BE1B8A" w:rsidRDefault="00B2422A">
          <w:pPr>
            <w:pStyle w:val="TOC2"/>
            <w:rPr>
              <w:rFonts w:asciiTheme="minorHAnsi" w:eastAsiaTheme="minorEastAsia" w:hAnsiTheme="minorHAnsi" w:cstheme="minorBidi"/>
              <w:noProof/>
            </w:rPr>
          </w:pPr>
          <w:hyperlink w:anchor="_Toc121150609" w:history="1">
            <w:r w:rsidR="00BE1B8A" w:rsidRPr="0097019C">
              <w:rPr>
                <w:rStyle w:val="Hyperlink"/>
                <w:noProof/>
              </w:rPr>
              <w:t>10.5</w:t>
            </w:r>
            <w:r w:rsidR="00BE1B8A">
              <w:rPr>
                <w:rFonts w:asciiTheme="minorHAnsi" w:eastAsiaTheme="minorEastAsia" w:hAnsiTheme="minorHAnsi" w:cstheme="minorBidi"/>
                <w:noProof/>
              </w:rPr>
              <w:tab/>
            </w:r>
            <w:r w:rsidR="00BE1B8A" w:rsidRPr="0097019C">
              <w:rPr>
                <w:rStyle w:val="Hyperlink"/>
                <w:noProof/>
              </w:rPr>
              <w:t>CY23 Budget Narrative Tab</w:t>
            </w:r>
            <w:r w:rsidR="00BE1B8A">
              <w:rPr>
                <w:noProof/>
                <w:webHidden/>
              </w:rPr>
              <w:tab/>
            </w:r>
            <w:r w:rsidR="00BE1B8A">
              <w:rPr>
                <w:noProof/>
                <w:webHidden/>
              </w:rPr>
              <w:fldChar w:fldCharType="begin"/>
            </w:r>
            <w:r w:rsidR="00BE1B8A">
              <w:rPr>
                <w:noProof/>
                <w:webHidden/>
              </w:rPr>
              <w:instrText xml:space="preserve"> PAGEREF _Toc121150609 \h </w:instrText>
            </w:r>
            <w:r w:rsidR="00BE1B8A">
              <w:rPr>
                <w:noProof/>
                <w:webHidden/>
              </w:rPr>
            </w:r>
            <w:r w:rsidR="00BE1B8A">
              <w:rPr>
                <w:noProof/>
                <w:webHidden/>
              </w:rPr>
              <w:fldChar w:fldCharType="separate"/>
            </w:r>
            <w:r w:rsidR="00C8168D">
              <w:rPr>
                <w:noProof/>
                <w:webHidden/>
              </w:rPr>
              <w:t>55</w:t>
            </w:r>
            <w:r w:rsidR="00BE1B8A">
              <w:rPr>
                <w:noProof/>
                <w:webHidden/>
              </w:rPr>
              <w:fldChar w:fldCharType="end"/>
            </w:r>
          </w:hyperlink>
        </w:p>
        <w:p w14:paraId="3185E656" w14:textId="281B4C38" w:rsidR="00BE1B8A" w:rsidRDefault="00B2422A">
          <w:pPr>
            <w:pStyle w:val="TOC1"/>
            <w:rPr>
              <w:rFonts w:asciiTheme="minorHAnsi" w:eastAsiaTheme="minorEastAsia" w:hAnsiTheme="minorHAnsi" w:cstheme="minorBidi"/>
              <w:b w:val="0"/>
              <w:noProof/>
            </w:rPr>
          </w:pPr>
          <w:hyperlink w:anchor="_Toc121150610" w:history="1">
            <w:r w:rsidR="00BE1B8A" w:rsidRPr="0097019C">
              <w:rPr>
                <w:rStyle w:val="Hyperlink"/>
                <w:noProof/>
              </w:rPr>
              <w:t>Section 11.</w:t>
            </w:r>
            <w:r w:rsidR="00BE1B8A">
              <w:rPr>
                <w:rFonts w:asciiTheme="minorHAnsi" w:eastAsiaTheme="minorEastAsia" w:hAnsiTheme="minorHAnsi" w:cstheme="minorBidi"/>
                <w:b w:val="0"/>
                <w:noProof/>
              </w:rPr>
              <w:tab/>
            </w:r>
            <w:r w:rsidR="00BE1B8A" w:rsidRPr="0097019C">
              <w:rPr>
                <w:rStyle w:val="Hyperlink"/>
                <w:noProof/>
              </w:rPr>
              <w:t>FS Participation Plan and Budget Submission and Approval Processes</w:t>
            </w:r>
            <w:r w:rsidR="00BE1B8A">
              <w:rPr>
                <w:noProof/>
                <w:webHidden/>
              </w:rPr>
              <w:tab/>
            </w:r>
            <w:r w:rsidR="00BE1B8A">
              <w:rPr>
                <w:noProof/>
                <w:webHidden/>
              </w:rPr>
              <w:fldChar w:fldCharType="begin"/>
            </w:r>
            <w:r w:rsidR="00BE1B8A">
              <w:rPr>
                <w:noProof/>
                <w:webHidden/>
              </w:rPr>
              <w:instrText xml:space="preserve"> PAGEREF _Toc121150610 \h </w:instrText>
            </w:r>
            <w:r w:rsidR="00BE1B8A">
              <w:rPr>
                <w:noProof/>
                <w:webHidden/>
              </w:rPr>
            </w:r>
            <w:r w:rsidR="00BE1B8A">
              <w:rPr>
                <w:noProof/>
                <w:webHidden/>
              </w:rPr>
              <w:fldChar w:fldCharType="separate"/>
            </w:r>
            <w:r w:rsidR="00C8168D">
              <w:rPr>
                <w:noProof/>
                <w:webHidden/>
              </w:rPr>
              <w:t>58</w:t>
            </w:r>
            <w:r w:rsidR="00BE1B8A">
              <w:rPr>
                <w:noProof/>
                <w:webHidden/>
              </w:rPr>
              <w:fldChar w:fldCharType="end"/>
            </w:r>
          </w:hyperlink>
        </w:p>
        <w:p w14:paraId="78E2301B" w14:textId="6E3CF4C4" w:rsidR="00BE1B8A" w:rsidRDefault="00B2422A">
          <w:pPr>
            <w:pStyle w:val="TOC2"/>
            <w:rPr>
              <w:rFonts w:asciiTheme="minorHAnsi" w:eastAsiaTheme="minorEastAsia" w:hAnsiTheme="minorHAnsi" w:cstheme="minorBidi"/>
              <w:noProof/>
            </w:rPr>
          </w:pPr>
          <w:hyperlink w:anchor="_Toc121150611" w:history="1">
            <w:r w:rsidR="00BE1B8A" w:rsidRPr="0097019C">
              <w:rPr>
                <w:rStyle w:val="Hyperlink"/>
                <w:noProof/>
              </w:rPr>
              <w:t>11.1</w:t>
            </w:r>
            <w:r w:rsidR="00BE1B8A">
              <w:rPr>
                <w:rFonts w:asciiTheme="minorHAnsi" w:eastAsiaTheme="minorEastAsia" w:hAnsiTheme="minorHAnsi" w:cstheme="minorBidi"/>
                <w:noProof/>
              </w:rPr>
              <w:tab/>
            </w:r>
            <w:r w:rsidR="00BE1B8A" w:rsidRPr="0097019C">
              <w:rPr>
                <w:rStyle w:val="Hyperlink"/>
                <w:noProof/>
              </w:rPr>
              <w:t>Submission Overview</w:t>
            </w:r>
            <w:r w:rsidR="00BE1B8A">
              <w:rPr>
                <w:noProof/>
                <w:webHidden/>
              </w:rPr>
              <w:tab/>
            </w:r>
            <w:r w:rsidR="00BE1B8A">
              <w:rPr>
                <w:noProof/>
                <w:webHidden/>
              </w:rPr>
              <w:fldChar w:fldCharType="begin"/>
            </w:r>
            <w:r w:rsidR="00BE1B8A">
              <w:rPr>
                <w:noProof/>
                <w:webHidden/>
              </w:rPr>
              <w:instrText xml:space="preserve"> PAGEREF _Toc121150611 \h </w:instrText>
            </w:r>
            <w:r w:rsidR="00BE1B8A">
              <w:rPr>
                <w:noProof/>
                <w:webHidden/>
              </w:rPr>
            </w:r>
            <w:r w:rsidR="00BE1B8A">
              <w:rPr>
                <w:noProof/>
                <w:webHidden/>
              </w:rPr>
              <w:fldChar w:fldCharType="separate"/>
            </w:r>
            <w:r w:rsidR="00C8168D">
              <w:rPr>
                <w:noProof/>
                <w:webHidden/>
              </w:rPr>
              <w:t>58</w:t>
            </w:r>
            <w:r w:rsidR="00BE1B8A">
              <w:rPr>
                <w:noProof/>
                <w:webHidden/>
              </w:rPr>
              <w:fldChar w:fldCharType="end"/>
            </w:r>
          </w:hyperlink>
        </w:p>
        <w:p w14:paraId="185C64DC" w14:textId="5B221AFA" w:rsidR="00BE1B8A" w:rsidRDefault="00B2422A">
          <w:pPr>
            <w:pStyle w:val="TOC2"/>
            <w:rPr>
              <w:rFonts w:asciiTheme="minorHAnsi" w:eastAsiaTheme="minorEastAsia" w:hAnsiTheme="minorHAnsi" w:cstheme="minorBidi"/>
              <w:noProof/>
            </w:rPr>
          </w:pPr>
          <w:hyperlink w:anchor="_Toc121150612" w:history="1">
            <w:r w:rsidR="00BE1B8A" w:rsidRPr="0097019C">
              <w:rPr>
                <w:rStyle w:val="Hyperlink"/>
                <w:noProof/>
              </w:rPr>
              <w:t>11.2</w:t>
            </w:r>
            <w:r w:rsidR="00BE1B8A">
              <w:rPr>
                <w:rFonts w:asciiTheme="minorHAnsi" w:eastAsiaTheme="minorEastAsia" w:hAnsiTheme="minorHAnsi" w:cstheme="minorBidi"/>
                <w:noProof/>
              </w:rPr>
              <w:tab/>
            </w:r>
            <w:r w:rsidR="00BE1B8A" w:rsidRPr="0097019C">
              <w:rPr>
                <w:rStyle w:val="Hyperlink"/>
                <w:noProof/>
              </w:rPr>
              <w:t>Submission Cadence</w:t>
            </w:r>
            <w:r w:rsidR="00BE1B8A">
              <w:rPr>
                <w:noProof/>
                <w:webHidden/>
              </w:rPr>
              <w:tab/>
            </w:r>
            <w:r w:rsidR="00BE1B8A">
              <w:rPr>
                <w:noProof/>
                <w:webHidden/>
              </w:rPr>
              <w:fldChar w:fldCharType="begin"/>
            </w:r>
            <w:r w:rsidR="00BE1B8A">
              <w:rPr>
                <w:noProof/>
                <w:webHidden/>
              </w:rPr>
              <w:instrText xml:space="preserve"> PAGEREF _Toc121150612 \h </w:instrText>
            </w:r>
            <w:r w:rsidR="00BE1B8A">
              <w:rPr>
                <w:noProof/>
                <w:webHidden/>
              </w:rPr>
            </w:r>
            <w:r w:rsidR="00BE1B8A">
              <w:rPr>
                <w:noProof/>
                <w:webHidden/>
              </w:rPr>
              <w:fldChar w:fldCharType="separate"/>
            </w:r>
            <w:r w:rsidR="00C8168D">
              <w:rPr>
                <w:noProof/>
                <w:webHidden/>
              </w:rPr>
              <w:t>58</w:t>
            </w:r>
            <w:r w:rsidR="00BE1B8A">
              <w:rPr>
                <w:noProof/>
                <w:webHidden/>
              </w:rPr>
              <w:fldChar w:fldCharType="end"/>
            </w:r>
          </w:hyperlink>
        </w:p>
        <w:p w14:paraId="2B9618E0" w14:textId="19E309EB" w:rsidR="00BE1B8A" w:rsidRDefault="00B2422A">
          <w:pPr>
            <w:pStyle w:val="TOC2"/>
            <w:rPr>
              <w:rFonts w:asciiTheme="minorHAnsi" w:eastAsiaTheme="minorEastAsia" w:hAnsiTheme="minorHAnsi" w:cstheme="minorBidi"/>
              <w:noProof/>
            </w:rPr>
          </w:pPr>
          <w:hyperlink w:anchor="_Toc121150613" w:history="1">
            <w:r w:rsidR="00BE1B8A" w:rsidRPr="0097019C">
              <w:rPr>
                <w:rStyle w:val="Hyperlink"/>
                <w:noProof/>
              </w:rPr>
              <w:t>11.3</w:t>
            </w:r>
            <w:r w:rsidR="00BE1B8A">
              <w:rPr>
                <w:rFonts w:asciiTheme="minorHAnsi" w:eastAsiaTheme="minorEastAsia" w:hAnsiTheme="minorHAnsi" w:cstheme="minorBidi"/>
                <w:noProof/>
              </w:rPr>
              <w:tab/>
            </w:r>
            <w:r w:rsidR="00BE1B8A" w:rsidRPr="0097019C">
              <w:rPr>
                <w:rStyle w:val="Hyperlink"/>
                <w:noProof/>
              </w:rPr>
              <w:t>Approval Overview</w:t>
            </w:r>
            <w:r w:rsidR="00BE1B8A">
              <w:rPr>
                <w:noProof/>
                <w:webHidden/>
              </w:rPr>
              <w:tab/>
            </w:r>
            <w:r w:rsidR="00BE1B8A">
              <w:rPr>
                <w:noProof/>
                <w:webHidden/>
              </w:rPr>
              <w:fldChar w:fldCharType="begin"/>
            </w:r>
            <w:r w:rsidR="00BE1B8A">
              <w:rPr>
                <w:noProof/>
                <w:webHidden/>
              </w:rPr>
              <w:instrText xml:space="preserve"> PAGEREF _Toc121150613 \h </w:instrText>
            </w:r>
            <w:r w:rsidR="00BE1B8A">
              <w:rPr>
                <w:noProof/>
                <w:webHidden/>
              </w:rPr>
            </w:r>
            <w:r w:rsidR="00BE1B8A">
              <w:rPr>
                <w:noProof/>
                <w:webHidden/>
              </w:rPr>
              <w:fldChar w:fldCharType="separate"/>
            </w:r>
            <w:r w:rsidR="00C8168D">
              <w:rPr>
                <w:noProof/>
                <w:webHidden/>
              </w:rPr>
              <w:t>58</w:t>
            </w:r>
            <w:r w:rsidR="00BE1B8A">
              <w:rPr>
                <w:noProof/>
                <w:webHidden/>
              </w:rPr>
              <w:fldChar w:fldCharType="end"/>
            </w:r>
          </w:hyperlink>
        </w:p>
        <w:p w14:paraId="384511C2" w14:textId="3F49D43D" w:rsidR="00BE1B8A" w:rsidRDefault="00B2422A">
          <w:pPr>
            <w:pStyle w:val="TOC1"/>
            <w:rPr>
              <w:rFonts w:asciiTheme="minorHAnsi" w:eastAsiaTheme="minorEastAsia" w:hAnsiTheme="minorHAnsi" w:cstheme="minorBidi"/>
              <w:b w:val="0"/>
              <w:noProof/>
            </w:rPr>
          </w:pPr>
          <w:hyperlink w:anchor="_Toc121150614" w:history="1">
            <w:r w:rsidR="00BE1B8A" w:rsidRPr="0097019C">
              <w:rPr>
                <w:rStyle w:val="Hyperlink"/>
                <w:noProof/>
              </w:rPr>
              <w:t>Section 12.</w:t>
            </w:r>
            <w:r w:rsidR="00BE1B8A">
              <w:rPr>
                <w:rFonts w:asciiTheme="minorHAnsi" w:eastAsiaTheme="minorEastAsia" w:hAnsiTheme="minorHAnsi" w:cstheme="minorBidi"/>
                <w:b w:val="0"/>
                <w:noProof/>
              </w:rPr>
              <w:tab/>
            </w:r>
            <w:r w:rsidR="00BE1B8A" w:rsidRPr="0097019C">
              <w:rPr>
                <w:rStyle w:val="Hyperlink"/>
                <w:noProof/>
              </w:rPr>
              <w:t>FS Modifications</w:t>
            </w:r>
            <w:r w:rsidR="00BE1B8A">
              <w:rPr>
                <w:noProof/>
                <w:webHidden/>
              </w:rPr>
              <w:tab/>
            </w:r>
            <w:r w:rsidR="00BE1B8A">
              <w:rPr>
                <w:noProof/>
                <w:webHidden/>
              </w:rPr>
              <w:fldChar w:fldCharType="begin"/>
            </w:r>
            <w:r w:rsidR="00BE1B8A">
              <w:rPr>
                <w:noProof/>
                <w:webHidden/>
              </w:rPr>
              <w:instrText xml:space="preserve"> PAGEREF _Toc121150614 \h </w:instrText>
            </w:r>
            <w:r w:rsidR="00BE1B8A">
              <w:rPr>
                <w:noProof/>
                <w:webHidden/>
              </w:rPr>
            </w:r>
            <w:r w:rsidR="00BE1B8A">
              <w:rPr>
                <w:noProof/>
                <w:webHidden/>
              </w:rPr>
              <w:fldChar w:fldCharType="separate"/>
            </w:r>
            <w:r w:rsidR="00C8168D">
              <w:rPr>
                <w:noProof/>
                <w:webHidden/>
              </w:rPr>
              <w:t>59</w:t>
            </w:r>
            <w:r w:rsidR="00BE1B8A">
              <w:rPr>
                <w:noProof/>
                <w:webHidden/>
              </w:rPr>
              <w:fldChar w:fldCharType="end"/>
            </w:r>
          </w:hyperlink>
        </w:p>
        <w:p w14:paraId="4CC704C9" w14:textId="13ACB203" w:rsidR="00BE1B8A" w:rsidRDefault="00B2422A">
          <w:pPr>
            <w:pStyle w:val="TOC2"/>
            <w:rPr>
              <w:rFonts w:asciiTheme="minorHAnsi" w:eastAsiaTheme="minorEastAsia" w:hAnsiTheme="minorHAnsi" w:cstheme="minorBidi"/>
              <w:noProof/>
            </w:rPr>
          </w:pPr>
          <w:hyperlink w:anchor="_Toc121150615" w:history="1">
            <w:r w:rsidR="00BE1B8A" w:rsidRPr="0097019C">
              <w:rPr>
                <w:rStyle w:val="Hyperlink"/>
                <w:noProof/>
              </w:rPr>
              <w:t>12.1</w:t>
            </w:r>
            <w:r w:rsidR="00BE1B8A">
              <w:rPr>
                <w:rFonts w:asciiTheme="minorHAnsi" w:eastAsiaTheme="minorEastAsia" w:hAnsiTheme="minorHAnsi" w:cstheme="minorBidi"/>
                <w:noProof/>
              </w:rPr>
              <w:tab/>
            </w:r>
            <w:r w:rsidR="00BE1B8A" w:rsidRPr="0097019C">
              <w:rPr>
                <w:rStyle w:val="Hyperlink"/>
                <w:noProof/>
              </w:rPr>
              <w:t>Modifications Following Approval of FPP and Budget</w:t>
            </w:r>
            <w:r w:rsidR="00BE1B8A">
              <w:rPr>
                <w:noProof/>
                <w:webHidden/>
              </w:rPr>
              <w:tab/>
            </w:r>
            <w:r w:rsidR="00BE1B8A">
              <w:rPr>
                <w:noProof/>
                <w:webHidden/>
              </w:rPr>
              <w:fldChar w:fldCharType="begin"/>
            </w:r>
            <w:r w:rsidR="00BE1B8A">
              <w:rPr>
                <w:noProof/>
                <w:webHidden/>
              </w:rPr>
              <w:instrText xml:space="preserve"> PAGEREF _Toc121150615 \h </w:instrText>
            </w:r>
            <w:r w:rsidR="00BE1B8A">
              <w:rPr>
                <w:noProof/>
                <w:webHidden/>
              </w:rPr>
            </w:r>
            <w:r w:rsidR="00BE1B8A">
              <w:rPr>
                <w:noProof/>
                <w:webHidden/>
              </w:rPr>
              <w:fldChar w:fldCharType="separate"/>
            </w:r>
            <w:r w:rsidR="00C8168D">
              <w:rPr>
                <w:noProof/>
                <w:webHidden/>
              </w:rPr>
              <w:t>59</w:t>
            </w:r>
            <w:r w:rsidR="00BE1B8A">
              <w:rPr>
                <w:noProof/>
                <w:webHidden/>
              </w:rPr>
              <w:fldChar w:fldCharType="end"/>
            </w:r>
          </w:hyperlink>
        </w:p>
        <w:p w14:paraId="0A0F6D89" w14:textId="2401EBAB" w:rsidR="00BE1B8A" w:rsidRDefault="00B2422A">
          <w:pPr>
            <w:pStyle w:val="TOC1"/>
            <w:rPr>
              <w:rFonts w:asciiTheme="minorHAnsi" w:eastAsiaTheme="minorEastAsia" w:hAnsiTheme="minorHAnsi" w:cstheme="minorBidi"/>
              <w:b w:val="0"/>
              <w:noProof/>
            </w:rPr>
          </w:pPr>
          <w:hyperlink w:anchor="_Toc121150616" w:history="1">
            <w:r w:rsidR="00BE1B8A" w:rsidRPr="0097019C">
              <w:rPr>
                <w:rStyle w:val="Hyperlink"/>
                <w:noProof/>
              </w:rPr>
              <w:t>Section 13.</w:t>
            </w:r>
            <w:r w:rsidR="00BE1B8A">
              <w:rPr>
                <w:rFonts w:asciiTheme="minorHAnsi" w:eastAsiaTheme="minorEastAsia" w:hAnsiTheme="minorHAnsi" w:cstheme="minorBidi"/>
                <w:b w:val="0"/>
                <w:noProof/>
              </w:rPr>
              <w:tab/>
            </w:r>
            <w:r w:rsidR="00BE1B8A" w:rsidRPr="0097019C">
              <w:rPr>
                <w:rStyle w:val="Hyperlink"/>
                <w:noProof/>
              </w:rPr>
              <w:t>Ending an Individual Program or Partnership</w:t>
            </w:r>
            <w:r w:rsidR="00BE1B8A">
              <w:rPr>
                <w:noProof/>
                <w:webHidden/>
              </w:rPr>
              <w:tab/>
            </w:r>
            <w:r w:rsidR="00BE1B8A">
              <w:rPr>
                <w:noProof/>
                <w:webHidden/>
              </w:rPr>
              <w:fldChar w:fldCharType="begin"/>
            </w:r>
            <w:r w:rsidR="00BE1B8A">
              <w:rPr>
                <w:noProof/>
                <w:webHidden/>
              </w:rPr>
              <w:instrText xml:space="preserve"> PAGEREF _Toc121150616 \h </w:instrText>
            </w:r>
            <w:r w:rsidR="00BE1B8A">
              <w:rPr>
                <w:noProof/>
                <w:webHidden/>
              </w:rPr>
            </w:r>
            <w:r w:rsidR="00BE1B8A">
              <w:rPr>
                <w:noProof/>
                <w:webHidden/>
              </w:rPr>
              <w:fldChar w:fldCharType="separate"/>
            </w:r>
            <w:r w:rsidR="00C8168D">
              <w:rPr>
                <w:noProof/>
                <w:webHidden/>
              </w:rPr>
              <w:t>60</w:t>
            </w:r>
            <w:r w:rsidR="00BE1B8A">
              <w:rPr>
                <w:noProof/>
                <w:webHidden/>
              </w:rPr>
              <w:fldChar w:fldCharType="end"/>
            </w:r>
          </w:hyperlink>
        </w:p>
        <w:p w14:paraId="0CE9E46F" w14:textId="2E230097" w:rsidR="00BE1B8A" w:rsidRDefault="00B2422A">
          <w:pPr>
            <w:pStyle w:val="TOC2"/>
            <w:rPr>
              <w:rFonts w:asciiTheme="minorHAnsi" w:eastAsiaTheme="minorEastAsia" w:hAnsiTheme="minorHAnsi" w:cstheme="minorBidi"/>
              <w:noProof/>
            </w:rPr>
          </w:pPr>
          <w:hyperlink w:anchor="_Toc121150617" w:history="1">
            <w:r w:rsidR="00BE1B8A" w:rsidRPr="0097019C">
              <w:rPr>
                <w:rStyle w:val="Hyperlink"/>
                <w:noProof/>
              </w:rPr>
              <w:t>13.1</w:t>
            </w:r>
            <w:r w:rsidR="00BE1B8A">
              <w:rPr>
                <w:rFonts w:asciiTheme="minorHAnsi" w:eastAsiaTheme="minorEastAsia" w:hAnsiTheme="minorHAnsi" w:cstheme="minorBidi"/>
                <w:noProof/>
              </w:rPr>
              <w:tab/>
            </w:r>
            <w:r w:rsidR="00BE1B8A" w:rsidRPr="0097019C">
              <w:rPr>
                <w:rStyle w:val="Hyperlink"/>
                <w:noProof/>
              </w:rPr>
              <w:t>Before Ending a Program or Partnership</w:t>
            </w:r>
            <w:r w:rsidR="00BE1B8A">
              <w:rPr>
                <w:noProof/>
                <w:webHidden/>
              </w:rPr>
              <w:tab/>
            </w:r>
            <w:r w:rsidR="00BE1B8A">
              <w:rPr>
                <w:noProof/>
                <w:webHidden/>
              </w:rPr>
              <w:fldChar w:fldCharType="begin"/>
            </w:r>
            <w:r w:rsidR="00BE1B8A">
              <w:rPr>
                <w:noProof/>
                <w:webHidden/>
              </w:rPr>
              <w:instrText xml:space="preserve"> PAGEREF _Toc121150617 \h </w:instrText>
            </w:r>
            <w:r w:rsidR="00BE1B8A">
              <w:rPr>
                <w:noProof/>
                <w:webHidden/>
              </w:rPr>
            </w:r>
            <w:r w:rsidR="00BE1B8A">
              <w:rPr>
                <w:noProof/>
                <w:webHidden/>
              </w:rPr>
              <w:fldChar w:fldCharType="separate"/>
            </w:r>
            <w:r w:rsidR="00C8168D">
              <w:rPr>
                <w:noProof/>
                <w:webHidden/>
              </w:rPr>
              <w:t>60</w:t>
            </w:r>
            <w:r w:rsidR="00BE1B8A">
              <w:rPr>
                <w:noProof/>
                <w:webHidden/>
              </w:rPr>
              <w:fldChar w:fldCharType="end"/>
            </w:r>
          </w:hyperlink>
        </w:p>
        <w:p w14:paraId="03ED2AA1" w14:textId="4A711E0B" w:rsidR="00BE1B8A" w:rsidRDefault="00B2422A">
          <w:pPr>
            <w:pStyle w:val="TOC2"/>
            <w:rPr>
              <w:rFonts w:asciiTheme="minorHAnsi" w:eastAsiaTheme="minorEastAsia" w:hAnsiTheme="minorHAnsi" w:cstheme="minorBidi"/>
              <w:noProof/>
            </w:rPr>
          </w:pPr>
          <w:hyperlink w:anchor="_Toc121150618" w:history="1">
            <w:r w:rsidR="00BE1B8A" w:rsidRPr="0097019C">
              <w:rPr>
                <w:rStyle w:val="Hyperlink"/>
                <w:noProof/>
              </w:rPr>
              <w:t>13.2</w:t>
            </w:r>
            <w:r w:rsidR="00BE1B8A">
              <w:rPr>
                <w:rFonts w:asciiTheme="minorHAnsi" w:eastAsiaTheme="minorEastAsia" w:hAnsiTheme="minorHAnsi" w:cstheme="minorBidi"/>
                <w:noProof/>
              </w:rPr>
              <w:tab/>
            </w:r>
            <w:r w:rsidR="00BE1B8A" w:rsidRPr="0097019C">
              <w:rPr>
                <w:rStyle w:val="Hyperlink"/>
                <w:noProof/>
              </w:rPr>
              <w:t>Requirements for Ending a Program or Partnership</w:t>
            </w:r>
            <w:r w:rsidR="00BE1B8A">
              <w:rPr>
                <w:noProof/>
                <w:webHidden/>
              </w:rPr>
              <w:tab/>
            </w:r>
            <w:r w:rsidR="00BE1B8A">
              <w:rPr>
                <w:noProof/>
                <w:webHidden/>
              </w:rPr>
              <w:fldChar w:fldCharType="begin"/>
            </w:r>
            <w:r w:rsidR="00BE1B8A">
              <w:rPr>
                <w:noProof/>
                <w:webHidden/>
              </w:rPr>
              <w:instrText xml:space="preserve"> PAGEREF _Toc121150618 \h </w:instrText>
            </w:r>
            <w:r w:rsidR="00BE1B8A">
              <w:rPr>
                <w:noProof/>
                <w:webHidden/>
              </w:rPr>
            </w:r>
            <w:r w:rsidR="00BE1B8A">
              <w:rPr>
                <w:noProof/>
                <w:webHidden/>
              </w:rPr>
              <w:fldChar w:fldCharType="separate"/>
            </w:r>
            <w:r w:rsidR="00C8168D">
              <w:rPr>
                <w:noProof/>
                <w:webHidden/>
              </w:rPr>
              <w:t>60</w:t>
            </w:r>
            <w:r w:rsidR="00BE1B8A">
              <w:rPr>
                <w:noProof/>
                <w:webHidden/>
              </w:rPr>
              <w:fldChar w:fldCharType="end"/>
            </w:r>
          </w:hyperlink>
        </w:p>
        <w:p w14:paraId="3C890DB9" w14:textId="70697B95" w:rsidR="00BE1B8A" w:rsidRDefault="00B2422A">
          <w:pPr>
            <w:pStyle w:val="TOC1"/>
            <w:rPr>
              <w:rFonts w:asciiTheme="minorHAnsi" w:eastAsiaTheme="minorEastAsia" w:hAnsiTheme="minorHAnsi" w:cstheme="minorBidi"/>
              <w:b w:val="0"/>
              <w:noProof/>
            </w:rPr>
          </w:pPr>
          <w:hyperlink w:anchor="_Toc121150619" w:history="1">
            <w:r w:rsidR="00BE1B8A" w:rsidRPr="0097019C">
              <w:rPr>
                <w:rStyle w:val="Hyperlink"/>
                <w:noProof/>
              </w:rPr>
              <w:t>Section 14.</w:t>
            </w:r>
            <w:r w:rsidR="00BE1B8A">
              <w:rPr>
                <w:rFonts w:asciiTheme="minorHAnsi" w:eastAsiaTheme="minorEastAsia" w:hAnsiTheme="minorHAnsi" w:cstheme="minorBidi"/>
                <w:b w:val="0"/>
                <w:noProof/>
              </w:rPr>
              <w:tab/>
            </w:r>
            <w:r w:rsidR="00BE1B8A" w:rsidRPr="0097019C">
              <w:rPr>
                <w:rStyle w:val="Hyperlink"/>
                <w:noProof/>
              </w:rPr>
              <w:t>Ongoing EOHHS Engagement</w:t>
            </w:r>
            <w:r w:rsidR="00BE1B8A">
              <w:rPr>
                <w:noProof/>
                <w:webHidden/>
              </w:rPr>
              <w:tab/>
            </w:r>
            <w:r w:rsidR="00BE1B8A">
              <w:rPr>
                <w:noProof/>
                <w:webHidden/>
              </w:rPr>
              <w:fldChar w:fldCharType="begin"/>
            </w:r>
            <w:r w:rsidR="00BE1B8A">
              <w:rPr>
                <w:noProof/>
                <w:webHidden/>
              </w:rPr>
              <w:instrText xml:space="preserve"> PAGEREF _Toc121150619 \h </w:instrText>
            </w:r>
            <w:r w:rsidR="00BE1B8A">
              <w:rPr>
                <w:noProof/>
                <w:webHidden/>
              </w:rPr>
            </w:r>
            <w:r w:rsidR="00BE1B8A">
              <w:rPr>
                <w:noProof/>
                <w:webHidden/>
              </w:rPr>
              <w:fldChar w:fldCharType="separate"/>
            </w:r>
            <w:r w:rsidR="00C8168D">
              <w:rPr>
                <w:noProof/>
                <w:webHidden/>
              </w:rPr>
              <w:t>61</w:t>
            </w:r>
            <w:r w:rsidR="00BE1B8A">
              <w:rPr>
                <w:noProof/>
                <w:webHidden/>
              </w:rPr>
              <w:fldChar w:fldCharType="end"/>
            </w:r>
          </w:hyperlink>
        </w:p>
        <w:p w14:paraId="70E044A0" w14:textId="19644F88" w:rsidR="00BE1B8A" w:rsidRDefault="00B2422A">
          <w:pPr>
            <w:pStyle w:val="TOC2"/>
            <w:rPr>
              <w:rFonts w:asciiTheme="minorHAnsi" w:eastAsiaTheme="minorEastAsia" w:hAnsiTheme="minorHAnsi" w:cstheme="minorBidi"/>
              <w:noProof/>
            </w:rPr>
          </w:pPr>
          <w:hyperlink w:anchor="_Toc121150620" w:history="1">
            <w:r w:rsidR="00BE1B8A" w:rsidRPr="0097019C">
              <w:rPr>
                <w:rStyle w:val="Hyperlink"/>
                <w:noProof/>
              </w:rPr>
              <w:t>14.1</w:t>
            </w:r>
            <w:r w:rsidR="00BE1B8A">
              <w:rPr>
                <w:rFonts w:asciiTheme="minorHAnsi" w:eastAsiaTheme="minorEastAsia" w:hAnsiTheme="minorHAnsi" w:cstheme="minorBidi"/>
                <w:noProof/>
              </w:rPr>
              <w:tab/>
            </w:r>
            <w:r w:rsidR="00BE1B8A" w:rsidRPr="0097019C">
              <w:rPr>
                <w:rStyle w:val="Hyperlink"/>
                <w:noProof/>
              </w:rPr>
              <w:t>Program Management</w:t>
            </w:r>
            <w:r w:rsidR="00BE1B8A">
              <w:rPr>
                <w:noProof/>
                <w:webHidden/>
              </w:rPr>
              <w:tab/>
            </w:r>
            <w:r w:rsidR="00BE1B8A">
              <w:rPr>
                <w:noProof/>
                <w:webHidden/>
              </w:rPr>
              <w:fldChar w:fldCharType="begin"/>
            </w:r>
            <w:r w:rsidR="00BE1B8A">
              <w:rPr>
                <w:noProof/>
                <w:webHidden/>
              </w:rPr>
              <w:instrText xml:space="preserve"> PAGEREF _Toc121150620 \h </w:instrText>
            </w:r>
            <w:r w:rsidR="00BE1B8A">
              <w:rPr>
                <w:noProof/>
                <w:webHidden/>
              </w:rPr>
            </w:r>
            <w:r w:rsidR="00BE1B8A">
              <w:rPr>
                <w:noProof/>
                <w:webHidden/>
              </w:rPr>
              <w:fldChar w:fldCharType="separate"/>
            </w:r>
            <w:r w:rsidR="00C8168D">
              <w:rPr>
                <w:noProof/>
                <w:webHidden/>
              </w:rPr>
              <w:t>61</w:t>
            </w:r>
            <w:r w:rsidR="00BE1B8A">
              <w:rPr>
                <w:noProof/>
                <w:webHidden/>
              </w:rPr>
              <w:fldChar w:fldCharType="end"/>
            </w:r>
          </w:hyperlink>
        </w:p>
        <w:p w14:paraId="66B5A6D5" w14:textId="4E1A9C74" w:rsidR="00BE1B8A" w:rsidRDefault="00B2422A">
          <w:pPr>
            <w:pStyle w:val="TOC1"/>
            <w:rPr>
              <w:rFonts w:asciiTheme="minorHAnsi" w:eastAsiaTheme="minorEastAsia" w:hAnsiTheme="minorHAnsi" w:cstheme="minorBidi"/>
              <w:b w:val="0"/>
              <w:noProof/>
            </w:rPr>
          </w:pPr>
          <w:hyperlink w:anchor="_Toc121150621" w:history="1">
            <w:r w:rsidR="00BE1B8A" w:rsidRPr="0097019C">
              <w:rPr>
                <w:rStyle w:val="Hyperlink"/>
                <w:noProof/>
              </w:rPr>
              <w:t>Appendices</w:t>
            </w:r>
            <w:r w:rsidR="00BE1B8A">
              <w:rPr>
                <w:noProof/>
                <w:webHidden/>
              </w:rPr>
              <w:tab/>
            </w:r>
            <w:r w:rsidR="003B4BCC">
              <w:rPr>
                <w:noProof/>
                <w:webHidden/>
              </w:rPr>
              <w:tab/>
            </w:r>
            <w:r w:rsidR="00BE1B8A">
              <w:rPr>
                <w:noProof/>
                <w:webHidden/>
              </w:rPr>
              <w:fldChar w:fldCharType="begin"/>
            </w:r>
            <w:r w:rsidR="00BE1B8A">
              <w:rPr>
                <w:noProof/>
                <w:webHidden/>
              </w:rPr>
              <w:instrText xml:space="preserve"> PAGEREF _Toc121150621 \h </w:instrText>
            </w:r>
            <w:r w:rsidR="00BE1B8A">
              <w:rPr>
                <w:noProof/>
                <w:webHidden/>
              </w:rPr>
            </w:r>
            <w:r w:rsidR="00BE1B8A">
              <w:rPr>
                <w:noProof/>
                <w:webHidden/>
              </w:rPr>
              <w:fldChar w:fldCharType="separate"/>
            </w:r>
            <w:r w:rsidR="00C8168D">
              <w:rPr>
                <w:noProof/>
                <w:webHidden/>
              </w:rPr>
              <w:t>62</w:t>
            </w:r>
            <w:r w:rsidR="00BE1B8A">
              <w:rPr>
                <w:noProof/>
                <w:webHidden/>
              </w:rPr>
              <w:fldChar w:fldCharType="end"/>
            </w:r>
          </w:hyperlink>
        </w:p>
        <w:p w14:paraId="61CE2B31" w14:textId="5036A061" w:rsidR="00BE1B8A" w:rsidRDefault="00B2422A">
          <w:pPr>
            <w:pStyle w:val="TOC1"/>
            <w:rPr>
              <w:rFonts w:asciiTheme="minorHAnsi" w:eastAsiaTheme="minorEastAsia" w:hAnsiTheme="minorHAnsi" w:cstheme="minorBidi"/>
              <w:b w:val="0"/>
              <w:noProof/>
            </w:rPr>
          </w:pPr>
          <w:hyperlink w:anchor="_Toc121150622" w:history="1">
            <w:r w:rsidR="00BE1B8A" w:rsidRPr="0097019C">
              <w:rPr>
                <w:rStyle w:val="Hyperlink"/>
                <w:noProof/>
              </w:rPr>
              <w:t>Section 1.</w:t>
            </w:r>
            <w:r w:rsidR="00BE1B8A">
              <w:rPr>
                <w:rFonts w:asciiTheme="minorHAnsi" w:eastAsiaTheme="minorEastAsia" w:hAnsiTheme="minorHAnsi" w:cstheme="minorBidi"/>
                <w:b w:val="0"/>
                <w:noProof/>
              </w:rPr>
              <w:tab/>
            </w:r>
            <w:r w:rsidR="00BE1B8A" w:rsidRPr="0097019C">
              <w:rPr>
                <w:rStyle w:val="Hyperlink"/>
                <w:noProof/>
              </w:rPr>
              <w:t>FS Operational Models</w:t>
            </w:r>
            <w:r w:rsidR="00BE1B8A">
              <w:rPr>
                <w:noProof/>
                <w:webHidden/>
              </w:rPr>
              <w:tab/>
            </w:r>
            <w:r w:rsidR="00BE1B8A">
              <w:rPr>
                <w:noProof/>
                <w:webHidden/>
              </w:rPr>
              <w:fldChar w:fldCharType="begin"/>
            </w:r>
            <w:r w:rsidR="00BE1B8A">
              <w:rPr>
                <w:noProof/>
                <w:webHidden/>
              </w:rPr>
              <w:instrText xml:space="preserve"> PAGEREF _Toc121150622 \h </w:instrText>
            </w:r>
            <w:r w:rsidR="00BE1B8A">
              <w:rPr>
                <w:noProof/>
                <w:webHidden/>
              </w:rPr>
            </w:r>
            <w:r w:rsidR="00BE1B8A">
              <w:rPr>
                <w:noProof/>
                <w:webHidden/>
              </w:rPr>
              <w:fldChar w:fldCharType="separate"/>
            </w:r>
            <w:r w:rsidR="00C8168D">
              <w:rPr>
                <w:noProof/>
                <w:webHidden/>
              </w:rPr>
              <w:t>62</w:t>
            </w:r>
            <w:r w:rsidR="00BE1B8A">
              <w:rPr>
                <w:noProof/>
                <w:webHidden/>
              </w:rPr>
              <w:fldChar w:fldCharType="end"/>
            </w:r>
          </w:hyperlink>
        </w:p>
        <w:p w14:paraId="3D5BF3A2" w14:textId="32BB7352" w:rsidR="00BE1B8A" w:rsidRDefault="00B2422A">
          <w:pPr>
            <w:pStyle w:val="TOC1"/>
            <w:rPr>
              <w:rFonts w:asciiTheme="minorHAnsi" w:eastAsiaTheme="minorEastAsia" w:hAnsiTheme="minorHAnsi" w:cstheme="minorBidi"/>
              <w:b w:val="0"/>
              <w:noProof/>
            </w:rPr>
          </w:pPr>
          <w:hyperlink w:anchor="_Toc121150623" w:history="1">
            <w:r w:rsidR="00BE1B8A" w:rsidRPr="0097019C">
              <w:rPr>
                <w:rStyle w:val="Hyperlink"/>
                <w:noProof/>
              </w:rPr>
              <w:t>Section 2.</w:t>
            </w:r>
            <w:r w:rsidR="00BE1B8A">
              <w:rPr>
                <w:rFonts w:asciiTheme="minorHAnsi" w:eastAsiaTheme="minorEastAsia" w:hAnsiTheme="minorHAnsi" w:cstheme="minorBidi"/>
                <w:b w:val="0"/>
                <w:noProof/>
              </w:rPr>
              <w:tab/>
            </w:r>
            <w:r w:rsidR="00BE1B8A" w:rsidRPr="0097019C">
              <w:rPr>
                <w:rStyle w:val="Hyperlink"/>
                <w:noProof/>
              </w:rPr>
              <w:t>HNBC &amp; Associated Conditions and Goods &amp; Services Descriptions</w:t>
            </w:r>
            <w:r w:rsidR="00BE1B8A">
              <w:rPr>
                <w:noProof/>
                <w:webHidden/>
              </w:rPr>
              <w:tab/>
            </w:r>
            <w:r w:rsidR="00BE1B8A">
              <w:rPr>
                <w:noProof/>
                <w:webHidden/>
              </w:rPr>
              <w:fldChar w:fldCharType="begin"/>
            </w:r>
            <w:r w:rsidR="00BE1B8A">
              <w:rPr>
                <w:noProof/>
                <w:webHidden/>
              </w:rPr>
              <w:instrText xml:space="preserve"> PAGEREF _Toc121150623 \h </w:instrText>
            </w:r>
            <w:r w:rsidR="00BE1B8A">
              <w:rPr>
                <w:noProof/>
                <w:webHidden/>
              </w:rPr>
            </w:r>
            <w:r w:rsidR="00BE1B8A">
              <w:rPr>
                <w:noProof/>
                <w:webHidden/>
              </w:rPr>
              <w:fldChar w:fldCharType="separate"/>
            </w:r>
            <w:r w:rsidR="00C8168D">
              <w:rPr>
                <w:noProof/>
                <w:webHidden/>
              </w:rPr>
              <w:t>62</w:t>
            </w:r>
            <w:r w:rsidR="00BE1B8A">
              <w:rPr>
                <w:noProof/>
                <w:webHidden/>
              </w:rPr>
              <w:fldChar w:fldCharType="end"/>
            </w:r>
          </w:hyperlink>
        </w:p>
        <w:p w14:paraId="0B9E58DC" w14:textId="3156D926" w:rsidR="00BE1B8A" w:rsidRDefault="00B2422A">
          <w:pPr>
            <w:pStyle w:val="TOC2"/>
            <w:rPr>
              <w:rFonts w:asciiTheme="minorHAnsi" w:eastAsiaTheme="minorEastAsia" w:hAnsiTheme="minorHAnsi" w:cstheme="minorBidi"/>
              <w:noProof/>
            </w:rPr>
          </w:pPr>
          <w:hyperlink w:anchor="_Toc121150624" w:history="1">
            <w:r w:rsidR="00BE1B8A" w:rsidRPr="0097019C">
              <w:rPr>
                <w:rStyle w:val="Hyperlink"/>
                <w:noProof/>
              </w:rPr>
              <w:t>2.1</w:t>
            </w:r>
            <w:r w:rsidR="00BE1B8A">
              <w:rPr>
                <w:rFonts w:asciiTheme="minorHAnsi" w:eastAsiaTheme="minorEastAsia" w:hAnsiTheme="minorHAnsi" w:cstheme="minorBidi"/>
                <w:noProof/>
              </w:rPr>
              <w:tab/>
            </w:r>
            <w:r w:rsidR="00BE1B8A" w:rsidRPr="0097019C">
              <w:rPr>
                <w:rStyle w:val="Hyperlink"/>
                <w:noProof/>
              </w:rPr>
              <w:t>HNBC &amp; Associated Conditions</w:t>
            </w:r>
            <w:r w:rsidR="00BE1B8A">
              <w:rPr>
                <w:noProof/>
                <w:webHidden/>
              </w:rPr>
              <w:tab/>
            </w:r>
            <w:r w:rsidR="00BE1B8A">
              <w:rPr>
                <w:noProof/>
                <w:webHidden/>
              </w:rPr>
              <w:fldChar w:fldCharType="begin"/>
            </w:r>
            <w:r w:rsidR="00BE1B8A">
              <w:rPr>
                <w:noProof/>
                <w:webHidden/>
              </w:rPr>
              <w:instrText xml:space="preserve"> PAGEREF _Toc121150624 \h </w:instrText>
            </w:r>
            <w:r w:rsidR="00BE1B8A">
              <w:rPr>
                <w:noProof/>
                <w:webHidden/>
              </w:rPr>
            </w:r>
            <w:r w:rsidR="00BE1B8A">
              <w:rPr>
                <w:noProof/>
                <w:webHidden/>
              </w:rPr>
              <w:fldChar w:fldCharType="separate"/>
            </w:r>
            <w:r w:rsidR="00C8168D">
              <w:rPr>
                <w:noProof/>
                <w:webHidden/>
              </w:rPr>
              <w:t>62</w:t>
            </w:r>
            <w:r w:rsidR="00BE1B8A">
              <w:rPr>
                <w:noProof/>
                <w:webHidden/>
              </w:rPr>
              <w:fldChar w:fldCharType="end"/>
            </w:r>
          </w:hyperlink>
        </w:p>
        <w:p w14:paraId="54C39C94" w14:textId="723FFEC0" w:rsidR="00BE1B8A" w:rsidRDefault="00B2422A">
          <w:pPr>
            <w:pStyle w:val="TOC2"/>
            <w:rPr>
              <w:rFonts w:asciiTheme="minorHAnsi" w:eastAsiaTheme="minorEastAsia" w:hAnsiTheme="minorHAnsi" w:cstheme="minorBidi"/>
              <w:noProof/>
            </w:rPr>
          </w:pPr>
          <w:hyperlink w:anchor="_Toc121150625" w:history="1">
            <w:r w:rsidR="00BE1B8A" w:rsidRPr="0097019C">
              <w:rPr>
                <w:rStyle w:val="Hyperlink"/>
                <w:noProof/>
              </w:rPr>
              <w:t>2.2</w:t>
            </w:r>
            <w:r w:rsidR="00BE1B8A">
              <w:rPr>
                <w:rFonts w:asciiTheme="minorHAnsi" w:eastAsiaTheme="minorEastAsia" w:hAnsiTheme="minorHAnsi" w:cstheme="minorBidi"/>
                <w:noProof/>
              </w:rPr>
              <w:tab/>
            </w:r>
            <w:r w:rsidR="00BE1B8A" w:rsidRPr="0097019C">
              <w:rPr>
                <w:rStyle w:val="Hyperlink"/>
                <w:noProof/>
              </w:rPr>
              <w:t>Goods and Services</w:t>
            </w:r>
            <w:r w:rsidR="00BE1B8A">
              <w:rPr>
                <w:noProof/>
                <w:webHidden/>
              </w:rPr>
              <w:tab/>
            </w:r>
            <w:r w:rsidR="00BE1B8A">
              <w:rPr>
                <w:noProof/>
                <w:webHidden/>
              </w:rPr>
              <w:fldChar w:fldCharType="begin"/>
            </w:r>
            <w:r w:rsidR="00BE1B8A">
              <w:rPr>
                <w:noProof/>
                <w:webHidden/>
              </w:rPr>
              <w:instrText xml:space="preserve"> PAGEREF _Toc121150625 \h </w:instrText>
            </w:r>
            <w:r w:rsidR="00BE1B8A">
              <w:rPr>
                <w:noProof/>
                <w:webHidden/>
              </w:rPr>
            </w:r>
            <w:r w:rsidR="00BE1B8A">
              <w:rPr>
                <w:noProof/>
                <w:webHidden/>
              </w:rPr>
              <w:fldChar w:fldCharType="separate"/>
            </w:r>
            <w:r w:rsidR="00C8168D">
              <w:rPr>
                <w:noProof/>
                <w:webHidden/>
              </w:rPr>
              <w:t>65</w:t>
            </w:r>
            <w:r w:rsidR="00BE1B8A">
              <w:rPr>
                <w:noProof/>
                <w:webHidden/>
              </w:rPr>
              <w:fldChar w:fldCharType="end"/>
            </w:r>
          </w:hyperlink>
        </w:p>
        <w:p w14:paraId="6F5ABD7E" w14:textId="20BF68A2" w:rsidR="00BE1B8A" w:rsidRDefault="00B2422A">
          <w:pPr>
            <w:pStyle w:val="TOC1"/>
            <w:rPr>
              <w:rFonts w:asciiTheme="minorHAnsi" w:eastAsiaTheme="minorEastAsia" w:hAnsiTheme="minorHAnsi" w:cstheme="minorBidi"/>
              <w:b w:val="0"/>
              <w:noProof/>
            </w:rPr>
          </w:pPr>
          <w:hyperlink w:anchor="_Toc121150626" w:history="1">
            <w:r w:rsidR="00BE1B8A" w:rsidRPr="0097019C">
              <w:rPr>
                <w:rStyle w:val="Hyperlink"/>
                <w:noProof/>
              </w:rPr>
              <w:t>Section 3.</w:t>
            </w:r>
            <w:r w:rsidR="00BE1B8A">
              <w:rPr>
                <w:rFonts w:asciiTheme="minorHAnsi" w:eastAsiaTheme="minorEastAsia" w:hAnsiTheme="minorHAnsi" w:cstheme="minorBidi"/>
                <w:b w:val="0"/>
                <w:noProof/>
              </w:rPr>
              <w:tab/>
            </w:r>
            <w:r w:rsidR="00BE1B8A" w:rsidRPr="0097019C">
              <w:rPr>
                <w:rStyle w:val="Hyperlink"/>
                <w:noProof/>
              </w:rPr>
              <w:t>Member List Specifications</w:t>
            </w:r>
            <w:r w:rsidR="00BE1B8A">
              <w:rPr>
                <w:noProof/>
                <w:webHidden/>
              </w:rPr>
              <w:tab/>
            </w:r>
            <w:r w:rsidR="00BE1B8A">
              <w:rPr>
                <w:noProof/>
                <w:webHidden/>
              </w:rPr>
              <w:fldChar w:fldCharType="begin"/>
            </w:r>
            <w:r w:rsidR="00BE1B8A">
              <w:rPr>
                <w:noProof/>
                <w:webHidden/>
              </w:rPr>
              <w:instrText xml:space="preserve"> PAGEREF _Toc121150626 \h </w:instrText>
            </w:r>
            <w:r w:rsidR="00BE1B8A">
              <w:rPr>
                <w:noProof/>
                <w:webHidden/>
              </w:rPr>
            </w:r>
            <w:r w:rsidR="00BE1B8A">
              <w:rPr>
                <w:noProof/>
                <w:webHidden/>
              </w:rPr>
              <w:fldChar w:fldCharType="separate"/>
            </w:r>
            <w:r w:rsidR="00C8168D">
              <w:rPr>
                <w:noProof/>
                <w:webHidden/>
              </w:rPr>
              <w:t>68</w:t>
            </w:r>
            <w:r w:rsidR="00BE1B8A">
              <w:rPr>
                <w:noProof/>
                <w:webHidden/>
              </w:rPr>
              <w:fldChar w:fldCharType="end"/>
            </w:r>
          </w:hyperlink>
        </w:p>
        <w:p w14:paraId="072481EA" w14:textId="13C5F5E8" w:rsidR="00BE1B8A" w:rsidRDefault="00B2422A">
          <w:pPr>
            <w:pStyle w:val="TOC2"/>
            <w:rPr>
              <w:rFonts w:asciiTheme="minorHAnsi" w:eastAsiaTheme="minorEastAsia" w:hAnsiTheme="minorHAnsi" w:cstheme="minorBidi"/>
              <w:noProof/>
            </w:rPr>
          </w:pPr>
          <w:hyperlink w:anchor="_Toc121150627" w:history="1">
            <w:r w:rsidR="00BE1B8A" w:rsidRPr="0097019C">
              <w:rPr>
                <w:rStyle w:val="Hyperlink"/>
                <w:noProof/>
              </w:rPr>
              <w:t>3.1</w:t>
            </w:r>
            <w:r w:rsidR="00BE1B8A">
              <w:rPr>
                <w:rFonts w:asciiTheme="minorHAnsi" w:eastAsiaTheme="minorEastAsia" w:hAnsiTheme="minorHAnsi" w:cstheme="minorBidi"/>
                <w:noProof/>
              </w:rPr>
              <w:tab/>
            </w:r>
            <w:r w:rsidR="00BE1B8A" w:rsidRPr="0097019C">
              <w:rPr>
                <w:rStyle w:val="Hyperlink"/>
                <w:noProof/>
              </w:rPr>
              <w:t>Quarterly Tracking Report File Format</w:t>
            </w:r>
            <w:r w:rsidR="00BE1B8A">
              <w:rPr>
                <w:noProof/>
                <w:webHidden/>
              </w:rPr>
              <w:tab/>
            </w:r>
            <w:r w:rsidR="00BE1B8A">
              <w:rPr>
                <w:noProof/>
                <w:webHidden/>
              </w:rPr>
              <w:fldChar w:fldCharType="begin"/>
            </w:r>
            <w:r w:rsidR="00BE1B8A">
              <w:rPr>
                <w:noProof/>
                <w:webHidden/>
              </w:rPr>
              <w:instrText xml:space="preserve"> PAGEREF _Toc121150627 \h </w:instrText>
            </w:r>
            <w:r w:rsidR="00BE1B8A">
              <w:rPr>
                <w:noProof/>
                <w:webHidden/>
              </w:rPr>
            </w:r>
            <w:r w:rsidR="00BE1B8A">
              <w:rPr>
                <w:noProof/>
                <w:webHidden/>
              </w:rPr>
              <w:fldChar w:fldCharType="separate"/>
            </w:r>
            <w:r w:rsidR="00C8168D">
              <w:rPr>
                <w:noProof/>
                <w:webHidden/>
              </w:rPr>
              <w:t>68</w:t>
            </w:r>
            <w:r w:rsidR="00BE1B8A">
              <w:rPr>
                <w:noProof/>
                <w:webHidden/>
              </w:rPr>
              <w:fldChar w:fldCharType="end"/>
            </w:r>
          </w:hyperlink>
        </w:p>
        <w:p w14:paraId="1E989A4B" w14:textId="7D216A80" w:rsidR="00BE1B8A" w:rsidRDefault="00B2422A">
          <w:pPr>
            <w:pStyle w:val="TOC3"/>
            <w:rPr>
              <w:rFonts w:asciiTheme="minorHAnsi" w:eastAsiaTheme="minorEastAsia" w:hAnsiTheme="minorHAnsi" w:cstheme="minorBidi"/>
              <w:noProof/>
            </w:rPr>
          </w:pPr>
          <w:hyperlink w:anchor="_Toc121150628" w:history="1">
            <w:r w:rsidR="00BE1B8A" w:rsidRPr="0097019C">
              <w:rPr>
                <w:rStyle w:val="Hyperlink"/>
                <w:noProof/>
              </w:rPr>
              <w:t>3.1.1</w:t>
            </w:r>
            <w:r w:rsidR="00BE1B8A">
              <w:rPr>
                <w:rFonts w:asciiTheme="minorHAnsi" w:eastAsiaTheme="minorEastAsia" w:hAnsiTheme="minorHAnsi" w:cstheme="minorBidi"/>
                <w:noProof/>
              </w:rPr>
              <w:tab/>
            </w:r>
            <w:r w:rsidR="00BE1B8A" w:rsidRPr="0097019C">
              <w:rPr>
                <w:rStyle w:val="Hyperlink"/>
                <w:noProof/>
              </w:rPr>
              <w:t>File Type</w:t>
            </w:r>
            <w:r w:rsidR="00BE1B8A">
              <w:rPr>
                <w:noProof/>
                <w:webHidden/>
              </w:rPr>
              <w:tab/>
            </w:r>
            <w:r w:rsidR="00BE1B8A">
              <w:rPr>
                <w:noProof/>
                <w:webHidden/>
              </w:rPr>
              <w:fldChar w:fldCharType="begin"/>
            </w:r>
            <w:r w:rsidR="00BE1B8A">
              <w:rPr>
                <w:noProof/>
                <w:webHidden/>
              </w:rPr>
              <w:instrText xml:space="preserve"> PAGEREF _Toc121150628 \h </w:instrText>
            </w:r>
            <w:r w:rsidR="00BE1B8A">
              <w:rPr>
                <w:noProof/>
                <w:webHidden/>
              </w:rPr>
            </w:r>
            <w:r w:rsidR="00BE1B8A">
              <w:rPr>
                <w:noProof/>
                <w:webHidden/>
              </w:rPr>
              <w:fldChar w:fldCharType="separate"/>
            </w:r>
            <w:r w:rsidR="00C8168D">
              <w:rPr>
                <w:noProof/>
                <w:webHidden/>
              </w:rPr>
              <w:t>68</w:t>
            </w:r>
            <w:r w:rsidR="00BE1B8A">
              <w:rPr>
                <w:noProof/>
                <w:webHidden/>
              </w:rPr>
              <w:fldChar w:fldCharType="end"/>
            </w:r>
          </w:hyperlink>
        </w:p>
        <w:p w14:paraId="5F63F022" w14:textId="3CA96108" w:rsidR="00BE1B8A" w:rsidRDefault="00B2422A">
          <w:pPr>
            <w:pStyle w:val="TOC3"/>
            <w:rPr>
              <w:rFonts w:asciiTheme="minorHAnsi" w:eastAsiaTheme="minorEastAsia" w:hAnsiTheme="minorHAnsi" w:cstheme="minorBidi"/>
              <w:noProof/>
            </w:rPr>
          </w:pPr>
          <w:hyperlink w:anchor="_Toc121150629" w:history="1">
            <w:r w:rsidR="00BE1B8A" w:rsidRPr="0097019C">
              <w:rPr>
                <w:rStyle w:val="Hyperlink"/>
                <w:noProof/>
              </w:rPr>
              <w:t>3.1.2</w:t>
            </w:r>
            <w:r w:rsidR="00BE1B8A">
              <w:rPr>
                <w:rFonts w:asciiTheme="minorHAnsi" w:eastAsiaTheme="minorEastAsia" w:hAnsiTheme="minorHAnsi" w:cstheme="minorBidi"/>
                <w:noProof/>
              </w:rPr>
              <w:tab/>
            </w:r>
            <w:r w:rsidR="00BE1B8A" w:rsidRPr="0097019C">
              <w:rPr>
                <w:rStyle w:val="Hyperlink"/>
                <w:noProof/>
              </w:rPr>
              <w:t>File Name</w:t>
            </w:r>
            <w:r w:rsidR="00BE1B8A">
              <w:rPr>
                <w:noProof/>
                <w:webHidden/>
              </w:rPr>
              <w:tab/>
            </w:r>
            <w:r w:rsidR="00BE1B8A">
              <w:rPr>
                <w:noProof/>
                <w:webHidden/>
              </w:rPr>
              <w:fldChar w:fldCharType="begin"/>
            </w:r>
            <w:r w:rsidR="00BE1B8A">
              <w:rPr>
                <w:noProof/>
                <w:webHidden/>
              </w:rPr>
              <w:instrText xml:space="preserve"> PAGEREF _Toc121150629 \h </w:instrText>
            </w:r>
            <w:r w:rsidR="00BE1B8A">
              <w:rPr>
                <w:noProof/>
                <w:webHidden/>
              </w:rPr>
            </w:r>
            <w:r w:rsidR="00BE1B8A">
              <w:rPr>
                <w:noProof/>
                <w:webHidden/>
              </w:rPr>
              <w:fldChar w:fldCharType="separate"/>
            </w:r>
            <w:r w:rsidR="00C8168D">
              <w:rPr>
                <w:noProof/>
                <w:webHidden/>
              </w:rPr>
              <w:t>68</w:t>
            </w:r>
            <w:r w:rsidR="00BE1B8A">
              <w:rPr>
                <w:noProof/>
                <w:webHidden/>
              </w:rPr>
              <w:fldChar w:fldCharType="end"/>
            </w:r>
          </w:hyperlink>
        </w:p>
        <w:p w14:paraId="18002DBB" w14:textId="12B709C7" w:rsidR="00BE1B8A" w:rsidRDefault="00B2422A">
          <w:pPr>
            <w:pStyle w:val="TOC3"/>
            <w:rPr>
              <w:rFonts w:asciiTheme="minorHAnsi" w:eastAsiaTheme="minorEastAsia" w:hAnsiTheme="minorHAnsi" w:cstheme="minorBidi"/>
              <w:noProof/>
            </w:rPr>
          </w:pPr>
          <w:hyperlink w:anchor="_Toc121150630" w:history="1">
            <w:r w:rsidR="00BE1B8A" w:rsidRPr="0097019C">
              <w:rPr>
                <w:rStyle w:val="Hyperlink"/>
                <w:noProof/>
              </w:rPr>
              <w:t>3.1.3</w:t>
            </w:r>
            <w:r w:rsidR="00BE1B8A">
              <w:rPr>
                <w:rFonts w:asciiTheme="minorHAnsi" w:eastAsiaTheme="minorEastAsia" w:hAnsiTheme="minorHAnsi" w:cstheme="minorBidi"/>
                <w:noProof/>
              </w:rPr>
              <w:tab/>
            </w:r>
            <w:r w:rsidR="00BE1B8A" w:rsidRPr="0097019C">
              <w:rPr>
                <w:rStyle w:val="Hyperlink"/>
                <w:noProof/>
              </w:rPr>
              <w:t>File Layout</w:t>
            </w:r>
            <w:r w:rsidR="00BE1B8A">
              <w:rPr>
                <w:noProof/>
                <w:webHidden/>
              </w:rPr>
              <w:tab/>
            </w:r>
            <w:r w:rsidR="00BE1B8A">
              <w:rPr>
                <w:noProof/>
                <w:webHidden/>
              </w:rPr>
              <w:fldChar w:fldCharType="begin"/>
            </w:r>
            <w:r w:rsidR="00BE1B8A">
              <w:rPr>
                <w:noProof/>
                <w:webHidden/>
              </w:rPr>
              <w:instrText xml:space="preserve"> PAGEREF _Toc121150630 \h </w:instrText>
            </w:r>
            <w:r w:rsidR="00BE1B8A">
              <w:rPr>
                <w:noProof/>
                <w:webHidden/>
              </w:rPr>
            </w:r>
            <w:r w:rsidR="00BE1B8A">
              <w:rPr>
                <w:noProof/>
                <w:webHidden/>
              </w:rPr>
              <w:fldChar w:fldCharType="separate"/>
            </w:r>
            <w:r w:rsidR="00C8168D">
              <w:rPr>
                <w:noProof/>
                <w:webHidden/>
              </w:rPr>
              <w:t>69</w:t>
            </w:r>
            <w:r w:rsidR="00BE1B8A">
              <w:rPr>
                <w:noProof/>
                <w:webHidden/>
              </w:rPr>
              <w:fldChar w:fldCharType="end"/>
            </w:r>
          </w:hyperlink>
        </w:p>
        <w:p w14:paraId="59E72F8E" w14:textId="5276A798" w:rsidR="00BE1B8A" w:rsidRDefault="00B2422A">
          <w:pPr>
            <w:pStyle w:val="TOC2"/>
            <w:rPr>
              <w:rFonts w:asciiTheme="minorHAnsi" w:eastAsiaTheme="minorEastAsia" w:hAnsiTheme="minorHAnsi" w:cstheme="minorBidi"/>
              <w:noProof/>
            </w:rPr>
          </w:pPr>
          <w:hyperlink w:anchor="_Toc121150631" w:history="1">
            <w:r w:rsidR="00BE1B8A" w:rsidRPr="0097019C">
              <w:rPr>
                <w:rStyle w:val="Hyperlink"/>
                <w:noProof/>
              </w:rPr>
              <w:t>3.2</w:t>
            </w:r>
            <w:r w:rsidR="00BE1B8A">
              <w:rPr>
                <w:rFonts w:asciiTheme="minorHAnsi" w:eastAsiaTheme="minorEastAsia" w:hAnsiTheme="minorHAnsi" w:cstheme="minorBidi"/>
                <w:noProof/>
              </w:rPr>
              <w:tab/>
            </w:r>
            <w:r w:rsidR="00BE1B8A" w:rsidRPr="0097019C">
              <w:rPr>
                <w:rStyle w:val="Hyperlink"/>
                <w:noProof/>
              </w:rPr>
              <w:t>Submitting File to EOHHS</w:t>
            </w:r>
            <w:r w:rsidR="00BE1B8A">
              <w:rPr>
                <w:noProof/>
                <w:webHidden/>
              </w:rPr>
              <w:tab/>
            </w:r>
            <w:r w:rsidR="00BE1B8A">
              <w:rPr>
                <w:noProof/>
                <w:webHidden/>
              </w:rPr>
              <w:fldChar w:fldCharType="begin"/>
            </w:r>
            <w:r w:rsidR="00BE1B8A">
              <w:rPr>
                <w:noProof/>
                <w:webHidden/>
              </w:rPr>
              <w:instrText xml:space="preserve"> PAGEREF _Toc121150631 \h </w:instrText>
            </w:r>
            <w:r w:rsidR="00BE1B8A">
              <w:rPr>
                <w:noProof/>
                <w:webHidden/>
              </w:rPr>
            </w:r>
            <w:r w:rsidR="00BE1B8A">
              <w:rPr>
                <w:noProof/>
                <w:webHidden/>
              </w:rPr>
              <w:fldChar w:fldCharType="separate"/>
            </w:r>
            <w:r w:rsidR="00C8168D">
              <w:rPr>
                <w:noProof/>
                <w:webHidden/>
              </w:rPr>
              <w:t>72</w:t>
            </w:r>
            <w:r w:rsidR="00BE1B8A">
              <w:rPr>
                <w:noProof/>
                <w:webHidden/>
              </w:rPr>
              <w:fldChar w:fldCharType="end"/>
            </w:r>
          </w:hyperlink>
        </w:p>
        <w:p w14:paraId="15184583" w14:textId="31D952F1" w:rsidR="00BE1B8A" w:rsidRDefault="00B2422A">
          <w:pPr>
            <w:pStyle w:val="TOC1"/>
            <w:rPr>
              <w:rFonts w:asciiTheme="minorHAnsi" w:eastAsiaTheme="minorEastAsia" w:hAnsiTheme="minorHAnsi" w:cstheme="minorBidi"/>
              <w:b w:val="0"/>
              <w:noProof/>
            </w:rPr>
          </w:pPr>
          <w:hyperlink w:anchor="_Toc121150632" w:history="1">
            <w:r w:rsidR="00BE1B8A" w:rsidRPr="0097019C">
              <w:rPr>
                <w:rStyle w:val="Hyperlink"/>
                <w:noProof/>
              </w:rPr>
              <w:t>Section 4.</w:t>
            </w:r>
            <w:r w:rsidR="00BE1B8A">
              <w:rPr>
                <w:rFonts w:asciiTheme="minorHAnsi" w:eastAsiaTheme="minorEastAsia" w:hAnsiTheme="minorHAnsi" w:cstheme="minorBidi"/>
                <w:b w:val="0"/>
                <w:noProof/>
              </w:rPr>
              <w:tab/>
            </w:r>
            <w:r w:rsidR="00BE1B8A" w:rsidRPr="0097019C">
              <w:rPr>
                <w:rStyle w:val="Hyperlink"/>
                <w:noProof/>
              </w:rPr>
              <w:t>Document Naming Convention</w:t>
            </w:r>
            <w:r w:rsidR="00BE1B8A">
              <w:rPr>
                <w:noProof/>
                <w:webHidden/>
              </w:rPr>
              <w:tab/>
            </w:r>
            <w:r w:rsidR="00BE1B8A">
              <w:rPr>
                <w:noProof/>
                <w:webHidden/>
              </w:rPr>
              <w:fldChar w:fldCharType="begin"/>
            </w:r>
            <w:r w:rsidR="00BE1B8A">
              <w:rPr>
                <w:noProof/>
                <w:webHidden/>
              </w:rPr>
              <w:instrText xml:space="preserve"> PAGEREF _Toc121150632 \h </w:instrText>
            </w:r>
            <w:r w:rsidR="00BE1B8A">
              <w:rPr>
                <w:noProof/>
                <w:webHidden/>
              </w:rPr>
            </w:r>
            <w:r w:rsidR="00BE1B8A">
              <w:rPr>
                <w:noProof/>
                <w:webHidden/>
              </w:rPr>
              <w:fldChar w:fldCharType="separate"/>
            </w:r>
            <w:r w:rsidR="00C8168D">
              <w:rPr>
                <w:noProof/>
                <w:webHidden/>
              </w:rPr>
              <w:t>73</w:t>
            </w:r>
            <w:r w:rsidR="00BE1B8A">
              <w:rPr>
                <w:noProof/>
                <w:webHidden/>
              </w:rPr>
              <w:fldChar w:fldCharType="end"/>
            </w:r>
          </w:hyperlink>
        </w:p>
        <w:p w14:paraId="5F2F6DC8" w14:textId="02B556C6" w:rsidR="00BE1B8A" w:rsidRDefault="00B2422A">
          <w:pPr>
            <w:pStyle w:val="TOC2"/>
            <w:rPr>
              <w:rFonts w:asciiTheme="minorHAnsi" w:eastAsiaTheme="minorEastAsia" w:hAnsiTheme="minorHAnsi" w:cstheme="minorBidi"/>
              <w:noProof/>
            </w:rPr>
          </w:pPr>
          <w:hyperlink w:anchor="_Toc121150633" w:history="1">
            <w:r w:rsidR="00BE1B8A" w:rsidRPr="0097019C">
              <w:rPr>
                <w:rStyle w:val="Hyperlink"/>
                <w:noProof/>
              </w:rPr>
              <w:t>4.1</w:t>
            </w:r>
            <w:r w:rsidR="00BE1B8A">
              <w:rPr>
                <w:rFonts w:asciiTheme="minorHAnsi" w:eastAsiaTheme="minorEastAsia" w:hAnsiTheme="minorHAnsi" w:cstheme="minorBidi"/>
                <w:noProof/>
              </w:rPr>
              <w:tab/>
            </w:r>
            <w:r w:rsidR="00BE1B8A" w:rsidRPr="0097019C">
              <w:rPr>
                <w:rStyle w:val="Hyperlink"/>
                <w:noProof/>
              </w:rPr>
              <w:t>Readiness Review Naming Convention</w:t>
            </w:r>
            <w:r w:rsidR="00BE1B8A">
              <w:rPr>
                <w:noProof/>
                <w:webHidden/>
              </w:rPr>
              <w:tab/>
            </w:r>
            <w:r w:rsidR="00BE1B8A">
              <w:rPr>
                <w:noProof/>
                <w:webHidden/>
              </w:rPr>
              <w:fldChar w:fldCharType="begin"/>
            </w:r>
            <w:r w:rsidR="00BE1B8A">
              <w:rPr>
                <w:noProof/>
                <w:webHidden/>
              </w:rPr>
              <w:instrText xml:space="preserve"> PAGEREF _Toc121150633 \h </w:instrText>
            </w:r>
            <w:r w:rsidR="00BE1B8A">
              <w:rPr>
                <w:noProof/>
                <w:webHidden/>
              </w:rPr>
            </w:r>
            <w:r w:rsidR="00BE1B8A">
              <w:rPr>
                <w:noProof/>
                <w:webHidden/>
              </w:rPr>
              <w:fldChar w:fldCharType="separate"/>
            </w:r>
            <w:r w:rsidR="00C8168D">
              <w:rPr>
                <w:noProof/>
                <w:webHidden/>
              </w:rPr>
              <w:t>73</w:t>
            </w:r>
            <w:r w:rsidR="00BE1B8A">
              <w:rPr>
                <w:noProof/>
                <w:webHidden/>
              </w:rPr>
              <w:fldChar w:fldCharType="end"/>
            </w:r>
          </w:hyperlink>
        </w:p>
        <w:p w14:paraId="39937E87" w14:textId="6D207FF9" w:rsidR="00BE1B8A" w:rsidRDefault="00B2422A">
          <w:pPr>
            <w:pStyle w:val="TOC2"/>
            <w:rPr>
              <w:rFonts w:asciiTheme="minorHAnsi" w:eastAsiaTheme="minorEastAsia" w:hAnsiTheme="minorHAnsi" w:cstheme="minorBidi"/>
              <w:noProof/>
            </w:rPr>
          </w:pPr>
          <w:hyperlink w:anchor="_Toc121150634" w:history="1">
            <w:r w:rsidR="00BE1B8A" w:rsidRPr="0097019C">
              <w:rPr>
                <w:rStyle w:val="Hyperlink"/>
                <w:noProof/>
              </w:rPr>
              <w:t>4.2</w:t>
            </w:r>
            <w:r w:rsidR="00BE1B8A">
              <w:rPr>
                <w:rFonts w:asciiTheme="minorHAnsi" w:eastAsiaTheme="minorEastAsia" w:hAnsiTheme="minorHAnsi" w:cstheme="minorBidi"/>
                <w:noProof/>
              </w:rPr>
              <w:tab/>
            </w:r>
            <w:r w:rsidR="00BE1B8A" w:rsidRPr="0097019C">
              <w:rPr>
                <w:rStyle w:val="Hyperlink"/>
                <w:noProof/>
              </w:rPr>
              <w:t>General Naming Convention</w:t>
            </w:r>
            <w:r w:rsidR="00BE1B8A">
              <w:rPr>
                <w:noProof/>
                <w:webHidden/>
              </w:rPr>
              <w:tab/>
            </w:r>
            <w:r w:rsidR="00BE1B8A">
              <w:rPr>
                <w:noProof/>
                <w:webHidden/>
              </w:rPr>
              <w:fldChar w:fldCharType="begin"/>
            </w:r>
            <w:r w:rsidR="00BE1B8A">
              <w:rPr>
                <w:noProof/>
                <w:webHidden/>
              </w:rPr>
              <w:instrText xml:space="preserve"> PAGEREF _Toc121150634 \h </w:instrText>
            </w:r>
            <w:r w:rsidR="00BE1B8A">
              <w:rPr>
                <w:noProof/>
                <w:webHidden/>
              </w:rPr>
            </w:r>
            <w:r w:rsidR="00BE1B8A">
              <w:rPr>
                <w:noProof/>
                <w:webHidden/>
              </w:rPr>
              <w:fldChar w:fldCharType="separate"/>
            </w:r>
            <w:r w:rsidR="00C8168D">
              <w:rPr>
                <w:noProof/>
                <w:webHidden/>
              </w:rPr>
              <w:t>73</w:t>
            </w:r>
            <w:r w:rsidR="00BE1B8A">
              <w:rPr>
                <w:noProof/>
                <w:webHidden/>
              </w:rPr>
              <w:fldChar w:fldCharType="end"/>
            </w:r>
          </w:hyperlink>
        </w:p>
        <w:p w14:paraId="6A69D7F5" w14:textId="5E9440BD" w:rsidR="00BE1B8A" w:rsidRDefault="00B2422A">
          <w:pPr>
            <w:pStyle w:val="TOC1"/>
            <w:rPr>
              <w:rFonts w:asciiTheme="minorHAnsi" w:eastAsiaTheme="minorEastAsia" w:hAnsiTheme="minorHAnsi" w:cstheme="minorBidi"/>
              <w:b w:val="0"/>
              <w:noProof/>
            </w:rPr>
          </w:pPr>
          <w:hyperlink w:anchor="_Toc121150635" w:history="1">
            <w:r w:rsidR="00BE1B8A" w:rsidRPr="0097019C">
              <w:rPr>
                <w:rStyle w:val="Hyperlink"/>
                <w:noProof/>
              </w:rPr>
              <w:t>Section 5.</w:t>
            </w:r>
            <w:r w:rsidR="00BE1B8A">
              <w:rPr>
                <w:rFonts w:asciiTheme="minorHAnsi" w:eastAsiaTheme="minorEastAsia" w:hAnsiTheme="minorHAnsi" w:cstheme="minorBidi"/>
                <w:b w:val="0"/>
                <w:noProof/>
              </w:rPr>
              <w:tab/>
            </w:r>
            <w:r w:rsidR="00BE1B8A" w:rsidRPr="0097019C">
              <w:rPr>
                <w:rStyle w:val="Hyperlink"/>
                <w:noProof/>
              </w:rPr>
              <w:t>List of FS Attachments</w:t>
            </w:r>
            <w:r w:rsidR="00BE1B8A">
              <w:rPr>
                <w:noProof/>
                <w:webHidden/>
              </w:rPr>
              <w:tab/>
            </w:r>
            <w:r w:rsidR="00BE1B8A">
              <w:rPr>
                <w:noProof/>
                <w:webHidden/>
              </w:rPr>
              <w:fldChar w:fldCharType="begin"/>
            </w:r>
            <w:r w:rsidR="00BE1B8A">
              <w:rPr>
                <w:noProof/>
                <w:webHidden/>
              </w:rPr>
              <w:instrText xml:space="preserve"> PAGEREF _Toc121150635 \h </w:instrText>
            </w:r>
            <w:r w:rsidR="00BE1B8A">
              <w:rPr>
                <w:noProof/>
                <w:webHidden/>
              </w:rPr>
            </w:r>
            <w:r w:rsidR="00BE1B8A">
              <w:rPr>
                <w:noProof/>
                <w:webHidden/>
              </w:rPr>
              <w:fldChar w:fldCharType="separate"/>
            </w:r>
            <w:r w:rsidR="00C8168D">
              <w:rPr>
                <w:noProof/>
                <w:webHidden/>
              </w:rPr>
              <w:t>74</w:t>
            </w:r>
            <w:r w:rsidR="00BE1B8A">
              <w:rPr>
                <w:noProof/>
                <w:webHidden/>
              </w:rPr>
              <w:fldChar w:fldCharType="end"/>
            </w:r>
          </w:hyperlink>
        </w:p>
        <w:p w14:paraId="78CCF3B0" w14:textId="196DFD5C" w:rsidR="008225A3" w:rsidRDefault="00A51079" w:rsidP="00A51079">
          <w:pPr>
            <w:pStyle w:val="TOCHeading"/>
            <w:ind w:left="432" w:hanging="432"/>
          </w:pPr>
          <w:r>
            <w:fldChar w:fldCharType="end"/>
          </w:r>
        </w:p>
      </w:sdtContent>
    </w:sdt>
    <w:p w14:paraId="14A832E3" w14:textId="2C6B9B9E" w:rsidR="004F2CD3" w:rsidRDefault="004F2CD3" w:rsidP="00183EE2">
      <w:pPr>
        <w:spacing w:after="160" w:line="259" w:lineRule="auto"/>
      </w:pPr>
    </w:p>
    <w:p w14:paraId="373DD8DC" w14:textId="739FA9C4" w:rsidR="006A3C6C" w:rsidRDefault="006A3C6C" w:rsidP="00183EE2">
      <w:pPr>
        <w:spacing w:after="160" w:line="259" w:lineRule="auto"/>
      </w:pPr>
    </w:p>
    <w:p w14:paraId="4F40B651" w14:textId="77777777" w:rsidR="006A3C6C" w:rsidRDefault="006A3C6C" w:rsidP="00183EE2">
      <w:pPr>
        <w:spacing w:after="160" w:line="259" w:lineRule="auto"/>
      </w:pPr>
    </w:p>
    <w:p w14:paraId="07E1054F" w14:textId="77777777" w:rsidR="00797668" w:rsidRDefault="00797668" w:rsidP="00183EE2">
      <w:pPr>
        <w:spacing w:after="160" w:line="259" w:lineRule="auto"/>
      </w:pPr>
    </w:p>
    <w:p w14:paraId="246B820F" w14:textId="63C45A31" w:rsidR="008B0C65" w:rsidRDefault="008B0C65" w:rsidP="005C11B8">
      <w:pPr>
        <w:pStyle w:val="Heading2"/>
      </w:pPr>
      <w:bookmarkStart w:id="2" w:name="_Toc72828331"/>
      <w:bookmarkStart w:id="3" w:name="_Toc78980647"/>
      <w:bookmarkStart w:id="4" w:name="_Toc121150522"/>
      <w:r>
        <w:lastRenderedPageBreak/>
        <w:t>Introduction</w:t>
      </w:r>
      <w:bookmarkEnd w:id="2"/>
      <w:bookmarkEnd w:id="3"/>
      <w:bookmarkEnd w:id="4"/>
    </w:p>
    <w:tbl>
      <w:tblPr>
        <w:tblStyle w:val="TableGrid"/>
        <w:tblpPr w:leftFromText="180" w:rightFromText="180" w:vertAnchor="text" w:horzAnchor="margin" w:tblpXSpec="right" w:tblpY="113"/>
        <w:tblOverlap w:val="never"/>
        <w:tblW w:w="0" w:type="auto"/>
        <w:tblLook w:val="04A0" w:firstRow="1" w:lastRow="0" w:firstColumn="1" w:lastColumn="0" w:noHBand="0" w:noVBand="1"/>
      </w:tblPr>
      <w:tblGrid>
        <w:gridCol w:w="3976"/>
      </w:tblGrid>
      <w:tr w:rsidR="002F4D16" w14:paraId="23F09669" w14:textId="77777777" w:rsidTr="002F4D16">
        <w:trPr>
          <w:trHeight w:val="6326"/>
        </w:trPr>
        <w:tc>
          <w:tcPr>
            <w:tcW w:w="3976" w:type="dxa"/>
          </w:tcPr>
          <w:p w14:paraId="2BE2AA45" w14:textId="77777777" w:rsidR="002F4D16" w:rsidRPr="00477B08" w:rsidRDefault="002F4D16" w:rsidP="002F4D16">
            <w:pPr>
              <w:rPr>
                <w:rFonts w:asciiTheme="minorHAnsi" w:hAnsiTheme="minorHAnsi" w:cstheme="minorHAnsi"/>
              </w:rPr>
            </w:pPr>
            <w:r w:rsidRPr="00477B08">
              <w:rPr>
                <w:rFonts w:asciiTheme="minorHAnsi" w:hAnsiTheme="minorHAnsi" w:cstheme="minorHAnsi"/>
                <w:b/>
              </w:rPr>
              <w:t xml:space="preserve">Executive Office of Health and Human Services (EOHHS): </w:t>
            </w:r>
            <w:r w:rsidRPr="00477B08">
              <w:rPr>
                <w:rFonts w:asciiTheme="minorHAnsi" w:hAnsiTheme="minorHAnsi" w:cstheme="minorHAnsi"/>
              </w:rPr>
              <w:t xml:space="preserve">EOHHS is the largest secretariat in the Massachusetts state government and is comprised of 12 agencies, in addition to two soldiers’ homes and the MassHealth program. </w:t>
            </w:r>
          </w:p>
          <w:p w14:paraId="31AAD9E1" w14:textId="77777777" w:rsidR="002F4D16" w:rsidRPr="00477B08" w:rsidRDefault="002F4D16" w:rsidP="002F4D16">
            <w:pPr>
              <w:rPr>
                <w:rFonts w:asciiTheme="minorHAnsi" w:hAnsiTheme="minorHAnsi" w:cstheme="minorHAnsi"/>
              </w:rPr>
            </w:pPr>
            <w:r w:rsidRPr="00477B08">
              <w:rPr>
                <w:rFonts w:asciiTheme="minorHAnsi" w:hAnsiTheme="minorHAnsi" w:cstheme="minorHAnsi"/>
                <w:b/>
              </w:rPr>
              <w:t xml:space="preserve">MassHealth </w:t>
            </w:r>
            <w:r w:rsidRPr="00477B08">
              <w:rPr>
                <w:rFonts w:asciiTheme="minorHAnsi" w:hAnsiTheme="minorHAnsi" w:cstheme="minorHAnsi"/>
              </w:rPr>
              <w:t>is the combined program of Massachusetts Medicaid and Children’s Health Insurance Program (CHIP).</w:t>
            </w:r>
          </w:p>
          <w:p w14:paraId="02756B27" w14:textId="77777777" w:rsidR="002F4D16" w:rsidRPr="00477B08" w:rsidRDefault="002F4D16" w:rsidP="002F4D16">
            <w:pPr>
              <w:rPr>
                <w:rStyle w:val="Hyperlink"/>
                <w:rFonts w:asciiTheme="minorHAnsi" w:hAnsiTheme="minorHAnsi" w:cstheme="minorHAnsi"/>
              </w:rPr>
            </w:pPr>
            <w:r w:rsidRPr="00477B08">
              <w:rPr>
                <w:rFonts w:asciiTheme="minorHAnsi" w:hAnsiTheme="minorHAnsi" w:cstheme="minorHAnsi"/>
                <w:b/>
              </w:rPr>
              <w:t xml:space="preserve">Accountable Care Organization (ACO): </w:t>
            </w:r>
            <w:r w:rsidRPr="00477B08">
              <w:rPr>
                <w:rFonts w:asciiTheme="minorHAnsi" w:hAnsiTheme="minorHAnsi" w:cstheme="minorHAnsi"/>
              </w:rPr>
              <w:t xml:space="preserve">ACOs are groups of doctors, hospitals and other health care providers who come together to provide coordinated high-quality care to MassHealth members. </w:t>
            </w:r>
          </w:p>
          <w:p w14:paraId="6D9C658C" w14:textId="77777777" w:rsidR="002F4D16" w:rsidRPr="00F35259" w:rsidRDefault="002F4D16" w:rsidP="002F4D16">
            <w:pPr>
              <w:rPr>
                <w:rFonts w:ascii="Arial Narrow" w:hAnsi="Arial Narrow" w:cs="Arial"/>
                <w:color w:val="0000FF"/>
                <w:sz w:val="19"/>
                <w:szCs w:val="19"/>
                <w:u w:val="single"/>
              </w:rPr>
            </w:pPr>
            <w:r w:rsidRPr="00477B08">
              <w:rPr>
                <w:rFonts w:asciiTheme="minorHAnsi" w:hAnsiTheme="minorHAnsi" w:cstheme="minorHAnsi"/>
                <w:b/>
              </w:rPr>
              <w:t xml:space="preserve">Community Partner (CP): </w:t>
            </w:r>
            <w:r w:rsidRPr="00477B08">
              <w:rPr>
                <w:rFonts w:asciiTheme="minorHAnsi" w:hAnsiTheme="minorHAnsi" w:cstheme="minorHAnsi"/>
              </w:rPr>
              <w:t>Community-based entities that work with ACOs and Managed Care Organizations (MCOs) to provide care management and coordination to certain members enrolled in an ACO, MCO, and/or the Department of Mental Health’s Adult Community Clinical Supports (ACCS) program.</w:t>
            </w:r>
            <w:r w:rsidRPr="00D35A37">
              <w:rPr>
                <w:rFonts w:ascii="Arial Narrow" w:hAnsi="Arial Narrow" w:cs="Arial"/>
                <w:sz w:val="19"/>
                <w:szCs w:val="19"/>
              </w:rPr>
              <w:t xml:space="preserve"> </w:t>
            </w:r>
          </w:p>
        </w:tc>
      </w:tr>
    </w:tbl>
    <w:p w14:paraId="4B694EDE" w14:textId="2C7BC667" w:rsidR="008B0C65" w:rsidRDefault="008B0C65" w:rsidP="003B13C4">
      <w:pPr>
        <w:spacing w:after="120"/>
      </w:pPr>
      <w:r>
        <w:t xml:space="preserve">As part of the Executive Office of Health and Human Services’ (EOHHS) Section 1115 Waiver Demonstration, the Centers for Medicare &amp; Medicaid Services </w:t>
      </w:r>
      <w:r w:rsidR="003875C2">
        <w:t xml:space="preserve">(CMS) </w:t>
      </w:r>
      <w:r>
        <w:t>approved the</w:t>
      </w:r>
      <w:r w:rsidDel="00CF316A">
        <w:t xml:space="preserve"> </w:t>
      </w:r>
      <w:r>
        <w:t xml:space="preserve">Flexible Services Program (FSP). The FSP is a focused EOHHS program testing whether Accountable Care Organizations (ACOs) can improve members’ health outcomes and reduce Total Cost of Care (TCOC) and health disparities through targeted evidenced-based programs that address a certain subset of eligible members’ Health Related Social Needs (HRSNs). HRSNs are member needs that potentially impact a member’s health but may not be typically addressed by the traditional health care system (e.g., homelessness, food insecurity). The FSP assists ACOs in providing member-centered care that is integrated, coordinated, and addresses physical health, behavioral health, long-term services and supports, and specific HRSNs. Through the FSP, EOHHS has a limited amount of funds to pay for services within the domains of nutrition and housing supports. </w:t>
      </w:r>
    </w:p>
    <w:p w14:paraId="22037730" w14:textId="592F8293" w:rsidR="008B0C65" w:rsidRPr="004C3F8B" w:rsidRDefault="00C62CEE" w:rsidP="003B13C4">
      <w:pPr>
        <w:tabs>
          <w:tab w:val="num" w:pos="720"/>
        </w:tabs>
        <w:spacing w:after="120"/>
        <w:rPr>
          <w:b/>
          <w:bCs/>
          <w:i/>
          <w:iCs/>
          <w:color w:val="767171" w:themeColor="background2" w:themeShade="80"/>
        </w:rPr>
      </w:pPr>
      <w:r>
        <w:t xml:space="preserve">Pursuant to their Accountable Care Partnership Plan </w:t>
      </w:r>
      <w:r w:rsidR="00EB399E">
        <w:t>c</w:t>
      </w:r>
      <w:r>
        <w:t xml:space="preserve">ontract or Primary Care ACO contract with EOHHS </w:t>
      </w:r>
      <w:r w:rsidR="00EB399E">
        <w:t xml:space="preserve">(“ACO Contract”), </w:t>
      </w:r>
      <w:r w:rsidR="008B0C65">
        <w:t>ACOs must design evidence-based individual FS programs that integrate with and support the ACO</w:t>
      </w:r>
      <w:r w:rsidR="009146AF">
        <w:t>’</w:t>
      </w:r>
      <w:r w:rsidR="008B0C65">
        <w:t>s overarching goals of improving member health outcomes and experience while reducing TCOC and health disparities in a targeted manner.</w:t>
      </w:r>
      <w:r w:rsidR="008B0C65">
        <w:rPr>
          <w:rStyle w:val="FootnoteReference"/>
        </w:rPr>
        <w:footnoteReference w:id="2"/>
      </w:r>
      <w:r w:rsidR="008B0C65">
        <w:t xml:space="preserve"> Services and goods provided through these FS programs must link directly to a member’s care or treatment plan. ACOs are highly encouraged to design and implement programs in partnership with Social Service Organizations (SSOs). Additionally, EOHHS</w:t>
      </w:r>
      <w:r w:rsidR="008B0C65" w:rsidRPr="0046006A">
        <w:t xml:space="preserve"> </w:t>
      </w:r>
      <w:r w:rsidR="008B0C65">
        <w:t>is implementing a data-driven approach</w:t>
      </w:r>
      <w:r w:rsidR="008B0C65" w:rsidRPr="0046006A">
        <w:t xml:space="preserve"> to </w:t>
      </w:r>
      <w:r w:rsidR="008B0C65">
        <w:t xml:space="preserve">health </w:t>
      </w:r>
      <w:r w:rsidR="008B0C65" w:rsidRPr="0046006A">
        <w:t xml:space="preserve">equity within the FS programs </w:t>
      </w:r>
      <w:r w:rsidR="008B0C65">
        <w:t>to</w:t>
      </w:r>
      <w:r w:rsidR="008B0C65" w:rsidRPr="0046006A">
        <w:t xml:space="preserve"> identify any disparities in access to FS</w:t>
      </w:r>
      <w:r w:rsidR="008B0C65">
        <w:t xml:space="preserve"> and begin to address these concerns</w:t>
      </w:r>
      <w:r w:rsidR="00E67F97">
        <w:t>.</w:t>
      </w:r>
      <w:r w:rsidR="008B0C65" w:rsidRPr="0046006A">
        <w:t xml:space="preserve"> </w:t>
      </w:r>
    </w:p>
    <w:p w14:paraId="7A002C6C" w14:textId="0F452829" w:rsidR="008B0C65" w:rsidRDefault="008B0C65" w:rsidP="003B13C4">
      <w:pPr>
        <w:spacing w:after="120"/>
      </w:pPr>
      <w:r>
        <w:t xml:space="preserve">The FSP is not an entitlement or a covered service, but rather, it provides a limited amount of funding for each ACO; not all FS-eligible members may receive FS. FS are not intended to replace, substitute, or duplicate existing benefits or </w:t>
      </w:r>
      <w:r w:rsidR="00A8063D">
        <w:t>s</w:t>
      </w:r>
      <w:r>
        <w:t>tate/</w:t>
      </w:r>
      <w:r w:rsidR="00A8063D">
        <w:t>f</w:t>
      </w:r>
      <w:r>
        <w:t>ederal social service programs but to supplement where appropriate.</w:t>
      </w:r>
    </w:p>
    <w:p w14:paraId="68E3389F" w14:textId="77777777" w:rsidR="00F86223" w:rsidRDefault="00B50E62" w:rsidP="00F86223">
      <w:pPr>
        <w:spacing w:after="120"/>
      </w:pPr>
      <w:r>
        <w:lastRenderedPageBreak/>
        <w:t>This guidance document is</w:t>
      </w:r>
      <w:r w:rsidR="00545E8B">
        <w:t xml:space="preserve"> applicable for</w:t>
      </w:r>
      <w:r w:rsidR="00421EAF">
        <w:t xml:space="preserve"> </w:t>
      </w:r>
      <w:r w:rsidR="00F951BF">
        <w:t>CY23 and CY24</w:t>
      </w:r>
      <w:r w:rsidR="001D301C">
        <w:t xml:space="preserve"> only</w:t>
      </w:r>
      <w:r w:rsidR="00421EAF">
        <w:t xml:space="preserve">. </w:t>
      </w:r>
      <w:r w:rsidR="008B0C65">
        <w:t xml:space="preserve">Sections 1 and 2 of this guidance describe the eligibility criteria for members and allowable and disallowable uses of funding, respectively. Section </w:t>
      </w:r>
    </w:p>
    <w:tbl>
      <w:tblPr>
        <w:tblStyle w:val="TableGrid"/>
        <w:tblpPr w:leftFromText="180" w:rightFromText="180" w:vertAnchor="text" w:horzAnchor="margin" w:tblpXSpec="right" w:tblpY="1561"/>
        <w:tblOverlap w:val="never"/>
        <w:tblW w:w="0" w:type="auto"/>
        <w:tblLook w:val="04A0" w:firstRow="1" w:lastRow="0" w:firstColumn="1" w:lastColumn="0" w:noHBand="0" w:noVBand="1"/>
      </w:tblPr>
      <w:tblGrid>
        <w:gridCol w:w="3436"/>
      </w:tblGrid>
      <w:tr w:rsidR="00F86223" w14:paraId="439BF4AF" w14:textId="77777777" w:rsidTr="00A45B34">
        <w:trPr>
          <w:trHeight w:val="5443"/>
        </w:trPr>
        <w:tc>
          <w:tcPr>
            <w:tcW w:w="3436" w:type="dxa"/>
          </w:tcPr>
          <w:p w14:paraId="70000DC4" w14:textId="77777777" w:rsidR="00F86223" w:rsidRPr="00477B08" w:rsidRDefault="00F86223" w:rsidP="00A45B34">
            <w:pPr>
              <w:spacing w:after="120"/>
              <w:rPr>
                <w:rFonts w:asciiTheme="minorHAnsi" w:hAnsiTheme="minorHAnsi" w:cstheme="minorHAnsi"/>
              </w:rPr>
            </w:pPr>
            <w:r w:rsidRPr="00477B08">
              <w:rPr>
                <w:rFonts w:asciiTheme="minorHAnsi" w:hAnsiTheme="minorHAnsi" w:cstheme="minorHAnsi"/>
                <w:b/>
                <w:bCs/>
              </w:rPr>
              <w:t>CP Enrollees:</w:t>
            </w:r>
            <w:r w:rsidRPr="00477B08">
              <w:rPr>
                <w:rFonts w:asciiTheme="minorHAnsi" w:hAnsiTheme="minorHAnsi" w:cstheme="minorHAnsi"/>
              </w:rPr>
              <w:t xml:space="preserve"> MH members that participate in the CP program.</w:t>
            </w:r>
          </w:p>
          <w:p w14:paraId="4D1D0885" w14:textId="77777777" w:rsidR="00F86223" w:rsidRPr="00477B08" w:rsidRDefault="00F86223" w:rsidP="00A45B34">
            <w:pPr>
              <w:spacing w:after="120"/>
              <w:rPr>
                <w:rFonts w:asciiTheme="minorHAnsi" w:hAnsiTheme="minorHAnsi" w:cstheme="minorHAnsi"/>
              </w:rPr>
            </w:pPr>
            <w:r w:rsidRPr="00477B08">
              <w:rPr>
                <w:rFonts w:asciiTheme="minorHAnsi" w:hAnsiTheme="minorHAnsi" w:cstheme="minorHAnsi"/>
                <w:b/>
                <w:bCs/>
              </w:rPr>
              <w:t>Social Services Organization (SSO):</w:t>
            </w:r>
            <w:r w:rsidRPr="00477B08">
              <w:rPr>
                <w:rFonts w:asciiTheme="minorHAnsi" w:hAnsiTheme="minorHAnsi" w:cstheme="minorHAnsi"/>
              </w:rPr>
              <w:t xml:space="preserve"> Community-based organization that provide services to individuals to address their social needs (e.g., housing insecurity; See Section 5.1 for qualifications). For purposes of this document, SSO is utilized whenever referring to an entity delivering FS.</w:t>
            </w:r>
          </w:p>
          <w:p w14:paraId="6DDCBAF1" w14:textId="77777777" w:rsidR="00F86223" w:rsidRPr="00477B08" w:rsidRDefault="00F86223" w:rsidP="00A45B34">
            <w:pPr>
              <w:spacing w:after="120"/>
              <w:rPr>
                <w:rFonts w:asciiTheme="minorHAnsi" w:hAnsiTheme="minorHAnsi" w:cstheme="minorHAnsi"/>
              </w:rPr>
            </w:pPr>
            <w:r w:rsidRPr="00477B08">
              <w:rPr>
                <w:rFonts w:asciiTheme="minorHAnsi" w:hAnsiTheme="minorHAnsi" w:cstheme="minorHAnsi"/>
                <w:b/>
                <w:bCs/>
              </w:rPr>
              <w:t>FS Participation Plan:</w:t>
            </w:r>
            <w:r w:rsidRPr="00477B08">
              <w:rPr>
                <w:rFonts w:asciiTheme="minorHAnsi" w:hAnsiTheme="minorHAnsi" w:cstheme="minorHAnsi"/>
              </w:rPr>
              <w:t xml:space="preserve"> Plans that provide a detailed overview of an ACO’s specific Flexible Services program; must be aligned with ACO FS Budgets.</w:t>
            </w:r>
          </w:p>
          <w:p w14:paraId="47FCAD94" w14:textId="77777777" w:rsidR="00F86223" w:rsidRDefault="00F86223" w:rsidP="00A45B34">
            <w:pPr>
              <w:spacing w:after="120"/>
              <w:rPr>
                <w:rFonts w:cs="Arial"/>
              </w:rPr>
            </w:pPr>
            <w:r w:rsidRPr="00477B08">
              <w:rPr>
                <w:rFonts w:asciiTheme="minorHAnsi" w:hAnsiTheme="minorHAnsi" w:cstheme="minorHAnsi"/>
                <w:b/>
                <w:bCs/>
              </w:rPr>
              <w:t>Managed Care Organizations (MCOs)</w:t>
            </w:r>
            <w:r w:rsidRPr="00477B08">
              <w:rPr>
                <w:rFonts w:asciiTheme="minorHAnsi" w:hAnsiTheme="minorHAnsi" w:cstheme="minorHAnsi"/>
              </w:rPr>
              <w:t xml:space="preserve"> provide care through their own provider network that includes primary care providers (PCPs), specialists, behavioral health providers, and hospitals.</w:t>
            </w:r>
          </w:p>
        </w:tc>
      </w:tr>
    </w:tbl>
    <w:p w14:paraId="73B53014" w14:textId="061960C4" w:rsidR="008B0C65" w:rsidRDefault="008B0C65" w:rsidP="003B13C4">
      <w:pPr>
        <w:spacing w:after="120"/>
      </w:pPr>
      <w:r>
        <w:t xml:space="preserve">3 describes FSP participation requirements. </w:t>
      </w:r>
      <w:r w:rsidRPr="007A2A64">
        <w:t>Section 4</w:t>
      </w:r>
      <w:r>
        <w:t xml:space="preserve"> describes </w:t>
      </w:r>
      <w:r w:rsidR="00A8079C">
        <w:t xml:space="preserve">FS funding and payment. Section 5 </w:t>
      </w:r>
      <w:r>
        <w:t>describes the roles of ACOs, C</w:t>
      </w:r>
      <w:r w:rsidR="001B2122">
        <w:t xml:space="preserve">ommunity </w:t>
      </w:r>
      <w:r>
        <w:t>P</w:t>
      </w:r>
      <w:r w:rsidR="001B2122">
        <w:t>artner</w:t>
      </w:r>
      <w:r>
        <w:t>s</w:t>
      </w:r>
      <w:r w:rsidR="008B22F5">
        <w:t xml:space="preserve"> </w:t>
      </w:r>
      <w:r w:rsidR="00ED5678">
        <w:t>(</w:t>
      </w:r>
      <w:r>
        <w:t>CPs</w:t>
      </w:r>
      <w:r w:rsidR="00B37C19">
        <w:t>)</w:t>
      </w:r>
      <w:r>
        <w:t>, and SSOs</w:t>
      </w:r>
      <w:r w:rsidR="00A60045">
        <w:t xml:space="preserve"> </w:t>
      </w:r>
      <w:r>
        <w:t xml:space="preserve">and provides specific guidance on the qualifications needed to deliver FS. </w:t>
      </w:r>
      <w:r w:rsidRPr="004F26F5">
        <w:t xml:space="preserve">Section </w:t>
      </w:r>
      <w:r w:rsidR="00A8079C" w:rsidRPr="004F26F5">
        <w:t>6</w:t>
      </w:r>
      <w:r w:rsidRPr="004F26F5">
        <w:t xml:space="preserve"> describes the </w:t>
      </w:r>
      <w:r w:rsidR="00DF0919" w:rsidRPr="004F26F5">
        <w:t>FS process flow, including</w:t>
      </w:r>
      <w:r w:rsidRPr="004F26F5">
        <w:t xml:space="preserve"> administrative functions and delivery of services. Sections </w:t>
      </w:r>
      <w:r w:rsidR="00DF0919" w:rsidRPr="004F26F5">
        <w:t>7</w:t>
      </w:r>
      <w:r w:rsidRPr="004F26F5">
        <w:t xml:space="preserve"> and </w:t>
      </w:r>
      <w:r w:rsidR="00DF0919" w:rsidRPr="004F26F5">
        <w:t>8</w:t>
      </w:r>
      <w:r w:rsidRPr="004F26F5">
        <w:t xml:space="preserve"> provide information on ongoing reporting requirements as well as a deliverable timeline. Sections </w:t>
      </w:r>
      <w:r w:rsidR="00B63070" w:rsidRPr="004F26F5">
        <w:t>9</w:t>
      </w:r>
      <w:r w:rsidRPr="004F26F5">
        <w:t xml:space="preserve"> – 1</w:t>
      </w:r>
      <w:r w:rsidR="00B63070" w:rsidRPr="004F26F5">
        <w:t>1</w:t>
      </w:r>
      <w:r w:rsidRPr="004F26F5">
        <w:t xml:space="preserve"> detail the questions that ACOs must answer regarding their overall and individual FS programs as well as the criteria EOHHS will use to review such programs. Sections 1</w:t>
      </w:r>
      <w:r w:rsidR="002D7E97" w:rsidRPr="004F26F5">
        <w:t>2</w:t>
      </w:r>
      <w:r w:rsidRPr="004F26F5">
        <w:t xml:space="preserve"> explain the </w:t>
      </w:r>
      <w:r w:rsidR="00D234BC" w:rsidRPr="004F26F5">
        <w:t xml:space="preserve">FS </w:t>
      </w:r>
      <w:r w:rsidR="00412941" w:rsidRPr="004F26F5">
        <w:t xml:space="preserve">modification </w:t>
      </w:r>
      <w:r w:rsidRPr="004F26F5">
        <w:t xml:space="preserve">process. Section 13 </w:t>
      </w:r>
      <w:r w:rsidR="00A2721A" w:rsidRPr="004F26F5">
        <w:t xml:space="preserve">describes expectations and requirements for ending a program or partnership. Section </w:t>
      </w:r>
      <w:r w:rsidRPr="004F26F5">
        <w:t>14 detail</w:t>
      </w:r>
      <w:r w:rsidR="00A2721A" w:rsidRPr="004F26F5">
        <w:t>s</w:t>
      </w:r>
      <w:r w:rsidRPr="004F26F5">
        <w:t xml:space="preserve"> ongoing EOHHS engagement</w:t>
      </w:r>
      <w:r w:rsidR="00A2721A" w:rsidRPr="004F26F5">
        <w:t>.</w:t>
      </w:r>
      <w:r w:rsidR="00A2721A">
        <w:t xml:space="preserve"> </w:t>
      </w:r>
    </w:p>
    <w:p w14:paraId="0902716B" w14:textId="5171598D" w:rsidR="008B0C65" w:rsidRDefault="008B0C65" w:rsidP="003B13C4">
      <w:pPr>
        <w:spacing w:after="120"/>
        <w:rPr>
          <w:rFonts w:cs="Arial"/>
        </w:rPr>
      </w:pPr>
      <w:r>
        <w:t>ACOs</w:t>
      </w:r>
      <w:r w:rsidR="00D255C0">
        <w:t>, CPs, and SSOs</w:t>
      </w:r>
      <w:r>
        <w:t xml:space="preserve"> should use this document to inform how they design and implement their programs. ACOs will be expected to identify their target population, partners, and individual FS programs as part of </w:t>
      </w:r>
      <w:r w:rsidDel="0094494F">
        <w:t xml:space="preserve">the </w:t>
      </w:r>
      <w:r>
        <w:t xml:space="preserve">Flexible Services Participation Plan (FPP). Additionally, ACOs will be required to submit their funding allocation for each </w:t>
      </w:r>
      <w:r w:rsidR="00A76E41">
        <w:t>line-item</w:t>
      </w:r>
      <w:r>
        <w:t xml:space="preserve"> and provide additional detail</w:t>
      </w:r>
      <w:r w:rsidR="00917739">
        <w:t>s</w:t>
      </w:r>
      <w:r>
        <w:t xml:space="preserve"> as needed in their Budget</w:t>
      </w:r>
      <w:r w:rsidR="00582152">
        <w:t xml:space="preserve"> </w:t>
      </w:r>
      <w:r w:rsidR="00E75610">
        <w:t>Expenditure</w:t>
      </w:r>
      <w:r w:rsidR="007D012E">
        <w:t xml:space="preserve"> (BE)</w:t>
      </w:r>
      <w:r w:rsidR="00582152">
        <w:t xml:space="preserve"> and Budget Narrative (BN) tabs of the </w:t>
      </w:r>
      <w:r w:rsidR="00976E33">
        <w:t xml:space="preserve">Flexible Services </w:t>
      </w:r>
      <w:r w:rsidR="00EF5A39">
        <w:t>Budget</w:t>
      </w:r>
      <w:r w:rsidR="00FB59DF">
        <w:t xml:space="preserve"> </w:t>
      </w:r>
      <w:r w:rsidR="00EF5A39">
        <w:t xml:space="preserve">and </w:t>
      </w:r>
      <w:r w:rsidR="00FB59DF">
        <w:t>Program</w:t>
      </w:r>
      <w:r w:rsidR="00D15706">
        <w:t xml:space="preserve"> Report</w:t>
      </w:r>
      <w:r w:rsidR="00EF5A39">
        <w:t xml:space="preserve"> </w:t>
      </w:r>
      <w:r w:rsidR="00A7187C">
        <w:t>(</w:t>
      </w:r>
      <w:r w:rsidR="00FB59DF">
        <w:t>BP</w:t>
      </w:r>
      <w:r w:rsidR="00A7187C">
        <w:t>R)</w:t>
      </w:r>
      <w:r>
        <w:t xml:space="preserve">. </w:t>
      </w:r>
      <w:r w:rsidR="004B13B2">
        <w:t xml:space="preserve">For </w:t>
      </w:r>
      <w:r w:rsidR="00C20DEC">
        <w:t>Contract</w:t>
      </w:r>
      <w:r w:rsidR="002402F9">
        <w:t xml:space="preserve"> </w:t>
      </w:r>
      <w:r w:rsidR="00F37AE3">
        <w:t>Y</w:t>
      </w:r>
      <w:r w:rsidR="002402F9">
        <w:t>ear</w:t>
      </w:r>
      <w:r w:rsidR="00C20DEC">
        <w:t xml:space="preserve"> 2023 (CY23)</w:t>
      </w:r>
      <w:r w:rsidR="004B13B2">
        <w:t>,</w:t>
      </w:r>
      <w:r w:rsidR="00A66E1A">
        <w:t xml:space="preserve"> ACOs will submit</w:t>
      </w:r>
      <w:r w:rsidR="004B13B2">
        <w:t xml:space="preserve"> </w:t>
      </w:r>
      <w:r w:rsidR="00316CAB">
        <w:t>t</w:t>
      </w:r>
      <w:r>
        <w:t>he FPP during Readiness Review along with materials needed to launch programs (</w:t>
      </w:r>
      <w:r w:rsidR="00CD1EE3">
        <w:t>i</w:t>
      </w:r>
      <w:r>
        <w:t>.</w:t>
      </w:r>
      <w:r w:rsidR="00D15706">
        <w:t>e</w:t>
      </w:r>
      <w:r>
        <w:t xml:space="preserve">., member facing materials). </w:t>
      </w:r>
      <w:r w:rsidR="007B7373">
        <w:t xml:space="preserve">For </w:t>
      </w:r>
      <w:r w:rsidR="00C20DEC">
        <w:t>C</w:t>
      </w:r>
      <w:r w:rsidR="00F37AE3">
        <w:t>Y</w:t>
      </w:r>
      <w:r w:rsidR="007B7373">
        <w:t>2</w:t>
      </w:r>
      <w:r w:rsidR="00C20DEC">
        <w:t>4</w:t>
      </w:r>
      <w:r w:rsidR="007B7373">
        <w:t xml:space="preserve">, </w:t>
      </w:r>
      <w:r w:rsidR="00AE3EC1">
        <w:t xml:space="preserve">ACOs will only need to submit </w:t>
      </w:r>
      <w:r w:rsidR="00916488">
        <w:t xml:space="preserve">an updated </w:t>
      </w:r>
      <w:r>
        <w:t xml:space="preserve">FPP </w:t>
      </w:r>
      <w:r w:rsidR="0048497B">
        <w:t>if</w:t>
      </w:r>
      <w:r w:rsidR="00916488">
        <w:t xml:space="preserve"> proposing </w:t>
      </w:r>
      <w:r w:rsidR="00F43E8C">
        <w:t xml:space="preserve">a new program or requesting a modification to an existing program. </w:t>
      </w:r>
    </w:p>
    <w:p w14:paraId="3DC5DCFA" w14:textId="172379AC" w:rsidR="008B0C65" w:rsidRDefault="008B0C65" w:rsidP="00C235FA">
      <w:pPr>
        <w:pStyle w:val="Heading2"/>
        <w:numPr>
          <w:ilvl w:val="1"/>
          <w:numId w:val="84"/>
        </w:numPr>
      </w:pPr>
      <w:bookmarkStart w:id="5" w:name="_Toc528771319"/>
      <w:bookmarkStart w:id="6" w:name="_Toc78980649"/>
      <w:bookmarkStart w:id="7" w:name="_Toc121150523"/>
      <w:r>
        <w:t>Overview of FS</w:t>
      </w:r>
      <w:r w:rsidR="00B57913">
        <w:t>P</w:t>
      </w:r>
      <w:r>
        <w:t xml:space="preserve"> Eligibility</w:t>
      </w:r>
      <w:bookmarkEnd w:id="5"/>
      <w:bookmarkEnd w:id="6"/>
      <w:bookmarkEnd w:id="7"/>
      <w:r>
        <w:t xml:space="preserve"> </w:t>
      </w:r>
    </w:p>
    <w:p w14:paraId="6ABB4B1E" w14:textId="0C728A56" w:rsidR="008B0C65" w:rsidRPr="009B4100" w:rsidRDefault="008B0C65" w:rsidP="003B13C4">
      <w:pPr>
        <w:spacing w:after="120"/>
        <w:rPr>
          <w:rFonts w:cs="Arial"/>
        </w:rPr>
      </w:pPr>
      <w:r w:rsidRPr="003D3CED">
        <w:rPr>
          <w:rFonts w:cs="Arial"/>
        </w:rPr>
        <w:t xml:space="preserve">To </w:t>
      </w:r>
      <w:r w:rsidRPr="0089708E">
        <w:rPr>
          <w:rFonts w:cs="Arial"/>
        </w:rPr>
        <w:t>be eligible for FS, an individual must be a MassHealth member and enrolled in a participating MassHealth ACO. A member must also (1) meet at least one of five Health Needs-Based Criteria</w:t>
      </w:r>
      <w:r>
        <w:rPr>
          <w:rFonts w:cs="Arial"/>
        </w:rPr>
        <w:t xml:space="preserve"> </w:t>
      </w:r>
      <w:r w:rsidRPr="0089708E">
        <w:rPr>
          <w:rFonts w:cs="Arial"/>
        </w:rPr>
        <w:t xml:space="preserve">(HNBC; Section </w:t>
      </w:r>
      <w:r w:rsidRPr="002233D7">
        <w:rPr>
          <w:rFonts w:cs="Arial"/>
        </w:rPr>
        <w:t>1.1</w:t>
      </w:r>
      <w:r w:rsidRPr="0089708E">
        <w:rPr>
          <w:rFonts w:cs="Arial"/>
        </w:rPr>
        <w:t>); and (2) demonstrate at least one of three Risk Factors</w:t>
      </w:r>
      <w:r w:rsidRPr="0089708E">
        <w:rPr>
          <w:rFonts w:cs="Arial"/>
          <w:b/>
        </w:rPr>
        <w:t xml:space="preserve"> </w:t>
      </w:r>
      <w:r w:rsidRPr="0089708E">
        <w:rPr>
          <w:rFonts w:cs="Arial"/>
        </w:rPr>
        <w:t>(Section 1</w:t>
      </w:r>
      <w:r w:rsidRPr="002233D7">
        <w:rPr>
          <w:rFonts w:cs="Arial"/>
        </w:rPr>
        <w:t>.2</w:t>
      </w:r>
      <w:r w:rsidRPr="0089708E">
        <w:rPr>
          <w:rFonts w:cs="Arial"/>
        </w:rPr>
        <w:t>). FS</w:t>
      </w:r>
      <w:r w:rsidR="00B57913">
        <w:rPr>
          <w:rFonts w:cs="Arial"/>
        </w:rPr>
        <w:t>P</w:t>
      </w:r>
      <w:r w:rsidRPr="0089708E">
        <w:rPr>
          <w:rFonts w:cs="Arial"/>
        </w:rPr>
        <w:t xml:space="preserve"> eligibility is determined through a verification </w:t>
      </w:r>
      <w:r w:rsidRPr="009B4100">
        <w:rPr>
          <w:rFonts w:cs="Arial"/>
        </w:rPr>
        <w:t xml:space="preserve">process (Section </w:t>
      </w:r>
      <w:r w:rsidR="00DF6309" w:rsidRPr="009B4100">
        <w:rPr>
          <w:rFonts w:cs="Arial"/>
        </w:rPr>
        <w:t>6</w:t>
      </w:r>
      <w:r w:rsidRPr="009B4100">
        <w:rPr>
          <w:rFonts w:cs="Arial"/>
        </w:rPr>
        <w:t xml:space="preserve">.4). Eligibility does not guarantee access to FS. </w:t>
      </w:r>
    </w:p>
    <w:p w14:paraId="2E3DB81C" w14:textId="410B5F3D" w:rsidR="008B0C65" w:rsidRPr="009B4100" w:rsidRDefault="008B0C65" w:rsidP="003B13C4">
      <w:pPr>
        <w:spacing w:after="120"/>
        <w:rPr>
          <w:rFonts w:cs="Arial"/>
        </w:rPr>
      </w:pPr>
      <w:r w:rsidRPr="009B4100">
        <w:rPr>
          <w:rFonts w:cs="Arial"/>
        </w:rPr>
        <w:t xml:space="preserve">ACOs should use the criteria in the following section to inform how they will select their target populations, keeping in mind that each individual FS program should further the overarching goals of reducing TCOC and improving or preventing the worsening of health outcomes as well as reducing health disparities for members receiving FS. </w:t>
      </w:r>
    </w:p>
    <w:p w14:paraId="33D72290" w14:textId="0DD34B3D" w:rsidR="008B0C65" w:rsidRDefault="008B0C65" w:rsidP="003B13C4">
      <w:pPr>
        <w:spacing w:after="120"/>
      </w:pPr>
      <w:r w:rsidRPr="009B4100">
        <w:rPr>
          <w:rFonts w:cs="Arial"/>
        </w:rPr>
        <w:t xml:space="preserve">ACOs should use this section, along with Section </w:t>
      </w:r>
      <w:r w:rsidR="00DF6309" w:rsidRPr="009B4100">
        <w:rPr>
          <w:rFonts w:cs="Arial"/>
        </w:rPr>
        <w:t>6</w:t>
      </w:r>
      <w:r w:rsidRPr="009B4100">
        <w:rPr>
          <w:rFonts w:cs="Arial"/>
        </w:rPr>
        <w:t>.4, for guidance on verify</w:t>
      </w:r>
      <w:r w:rsidR="00A021B4" w:rsidRPr="009B4100">
        <w:rPr>
          <w:rFonts w:cs="Arial"/>
        </w:rPr>
        <w:t>ing</w:t>
      </w:r>
      <w:r w:rsidRPr="009B4100">
        <w:rPr>
          <w:rFonts w:cs="Arial"/>
        </w:rPr>
        <w:t xml:space="preserve"> a member’s eligibility for the FS</w:t>
      </w:r>
      <w:r w:rsidR="00F74FF6" w:rsidRPr="009B4100">
        <w:rPr>
          <w:rFonts w:cs="Arial"/>
        </w:rPr>
        <w:t>P</w:t>
      </w:r>
      <w:r w:rsidRPr="009B4100">
        <w:rPr>
          <w:rFonts w:cs="Arial"/>
        </w:rPr>
        <w:t>.</w:t>
      </w:r>
      <w:r w:rsidRPr="002233D7">
        <w:t xml:space="preserve"> Verification is the process by which an ACO uses results from an already-conducted screening or claims data analysis to verify FS programmatic eligibility, which should be linked to the ACO’s target </w:t>
      </w:r>
      <w:r w:rsidRPr="002233D7">
        <w:lastRenderedPageBreak/>
        <w:t xml:space="preserve">population. If such prior information is not available or applicable, </w:t>
      </w:r>
      <w:r w:rsidRPr="002233D7">
        <w:rPr>
          <w:rFonts w:cs="Arial"/>
        </w:rPr>
        <w:t>ACOs are required to screen members</w:t>
      </w:r>
      <w:bookmarkStart w:id="8" w:name="_Toc528771320"/>
      <w:r w:rsidR="00EA0D96">
        <w:rPr>
          <w:rFonts w:cs="Arial"/>
        </w:rPr>
        <w:t>.</w:t>
      </w:r>
    </w:p>
    <w:p w14:paraId="5F55AC6D" w14:textId="77777777" w:rsidR="008B0C65" w:rsidRPr="00165D8C" w:rsidRDefault="008B0C65" w:rsidP="00A165BC">
      <w:pPr>
        <w:pStyle w:val="Heading3"/>
        <w:numPr>
          <w:ilvl w:val="2"/>
          <w:numId w:val="82"/>
        </w:numPr>
      </w:pPr>
      <w:bookmarkStart w:id="9" w:name="_Toc78980650"/>
      <w:bookmarkStart w:id="10" w:name="_Toc121150524"/>
      <w:r>
        <w:t>Health Needs-Based Criteria</w:t>
      </w:r>
      <w:bookmarkEnd w:id="8"/>
      <w:bookmarkEnd w:id="9"/>
      <w:bookmarkEnd w:id="10"/>
    </w:p>
    <w:p w14:paraId="3B4772F3" w14:textId="4ECD3029" w:rsidR="008B0C65" w:rsidRDefault="008B0C65" w:rsidP="003B13C4">
      <w:pPr>
        <w:spacing w:after="120"/>
        <w:rPr>
          <w:rFonts w:cs="Arial"/>
        </w:rPr>
      </w:pPr>
      <w:r w:rsidRPr="0078323F">
        <w:rPr>
          <w:rFonts w:cs="Arial"/>
        </w:rPr>
        <w:t xml:space="preserve">To receive FS, a member must meet at least one of five </w:t>
      </w:r>
      <w:r w:rsidRPr="0078323F" w:rsidDel="00A02D59">
        <w:rPr>
          <w:rFonts w:cs="Arial"/>
        </w:rPr>
        <w:t>HNBC</w:t>
      </w:r>
      <w:r w:rsidRPr="0078323F">
        <w:rPr>
          <w:rFonts w:cs="Arial"/>
        </w:rPr>
        <w:t xml:space="preserve"> described below. These criteria illustrate the widest scope of population that may be eligible for FS. ACOs may choose to focus their population on or within one </w:t>
      </w:r>
      <w:r>
        <w:rPr>
          <w:rFonts w:cs="Arial"/>
        </w:rPr>
        <w:t>or more</w:t>
      </w:r>
      <w:r w:rsidRPr="0078323F">
        <w:rPr>
          <w:rFonts w:cs="Arial"/>
        </w:rPr>
        <w:t xml:space="preserve"> of the five HNBC as long as the population, along with the goods and services</w:t>
      </w:r>
      <w:r w:rsidR="004A77ED">
        <w:rPr>
          <w:rFonts w:cs="Arial"/>
        </w:rPr>
        <w:t xml:space="preserve"> the FS</w:t>
      </w:r>
      <w:r w:rsidR="000E5139">
        <w:rPr>
          <w:rFonts w:cs="Arial"/>
        </w:rPr>
        <w:t>P</w:t>
      </w:r>
      <w:r w:rsidR="004A77ED">
        <w:rPr>
          <w:rFonts w:cs="Arial"/>
        </w:rPr>
        <w:t xml:space="preserve"> offers</w:t>
      </w:r>
      <w:r w:rsidRPr="0078323F">
        <w:rPr>
          <w:rFonts w:cs="Arial"/>
        </w:rPr>
        <w:t>, further the overarching goals of the FS</w:t>
      </w:r>
      <w:r w:rsidR="00544667">
        <w:rPr>
          <w:rFonts w:cs="Arial"/>
        </w:rPr>
        <w:t>P</w:t>
      </w:r>
      <w:r w:rsidRPr="0078323F">
        <w:rPr>
          <w:rFonts w:cs="Arial"/>
        </w:rPr>
        <w:t xml:space="preserve"> and are allowable. Those five HNBC are: </w:t>
      </w:r>
    </w:p>
    <w:tbl>
      <w:tblPr>
        <w:tblStyle w:val="TableGrid"/>
        <w:tblpPr w:leftFromText="180" w:rightFromText="180" w:vertAnchor="text" w:horzAnchor="margin" w:tblpXSpec="right" w:tblpY="57"/>
        <w:tblOverlap w:val="never"/>
        <w:tblW w:w="0" w:type="auto"/>
        <w:tblLook w:val="04A0" w:firstRow="1" w:lastRow="0" w:firstColumn="1" w:lastColumn="0" w:noHBand="0" w:noVBand="1"/>
      </w:tblPr>
      <w:tblGrid>
        <w:gridCol w:w="3736"/>
      </w:tblGrid>
      <w:tr w:rsidR="00D57EA9" w14:paraId="2D7A38A5" w14:textId="77777777" w:rsidTr="00D57EA9">
        <w:trPr>
          <w:trHeight w:val="5768"/>
        </w:trPr>
        <w:tc>
          <w:tcPr>
            <w:tcW w:w="3736" w:type="dxa"/>
          </w:tcPr>
          <w:p w14:paraId="189951A7" w14:textId="77777777" w:rsidR="00D57EA9" w:rsidRPr="003A7568" w:rsidRDefault="00D57EA9" w:rsidP="00D57EA9">
            <w:pPr>
              <w:spacing w:after="120"/>
              <w:rPr>
                <w:rFonts w:cs="Arial"/>
                <w:b/>
                <w:bCs/>
              </w:rPr>
            </w:pPr>
            <w:r w:rsidRPr="003A7568">
              <w:rPr>
                <w:rFonts w:cs="Arial"/>
                <w:b/>
                <w:bCs/>
              </w:rPr>
              <w:t xml:space="preserve">Sample Screening Questions for HNBC 1 and 2: </w:t>
            </w:r>
          </w:p>
          <w:p w14:paraId="4CDE3E4C" w14:textId="77777777" w:rsidR="00D57EA9" w:rsidRPr="003A7568" w:rsidRDefault="00D57EA9" w:rsidP="00D57EA9">
            <w:pPr>
              <w:spacing w:after="120"/>
              <w:rPr>
                <w:rFonts w:cs="Arial"/>
              </w:rPr>
            </w:pPr>
            <w:r w:rsidRPr="003A7568">
              <w:rPr>
                <w:rFonts w:cs="Arial"/>
                <w:b/>
                <w:bCs/>
              </w:rPr>
              <w:t>Question 1:</w:t>
            </w:r>
            <w:r w:rsidRPr="003A7568">
              <w:rPr>
                <w:rFonts w:cs="Arial"/>
              </w:rPr>
              <w:t xml:space="preserve"> Do you have a mental health (e.g., anxiety, depression, bipolar disorder, schizophrenia) or substance use condition (e.g., alcohol, recreational drugs)? </w:t>
            </w:r>
          </w:p>
          <w:p w14:paraId="0508C028" w14:textId="77777777" w:rsidR="00D57EA9" w:rsidRPr="003A7568" w:rsidRDefault="00D57EA9" w:rsidP="00D57EA9">
            <w:pPr>
              <w:spacing w:after="0"/>
              <w:rPr>
                <w:rFonts w:cs="Arial"/>
              </w:rPr>
            </w:pPr>
            <w:r w:rsidRPr="003A7568">
              <w:rPr>
                <w:rFonts w:cs="Arial"/>
              </w:rPr>
              <w:t xml:space="preserve">Yes (Please specify)  </w:t>
            </w:r>
          </w:p>
          <w:p w14:paraId="3BC06A24" w14:textId="77777777" w:rsidR="00D57EA9" w:rsidRDefault="00D57EA9" w:rsidP="00D57EA9">
            <w:pPr>
              <w:spacing w:after="0"/>
              <w:rPr>
                <w:rFonts w:cs="Arial"/>
              </w:rPr>
            </w:pPr>
            <w:r w:rsidRPr="003A7568">
              <w:rPr>
                <w:rFonts w:cs="Arial"/>
              </w:rPr>
              <w:t>No</w:t>
            </w:r>
          </w:p>
          <w:p w14:paraId="5FB4B5FA" w14:textId="77777777" w:rsidR="00D57EA9" w:rsidRPr="003A7568" w:rsidRDefault="00D57EA9" w:rsidP="00D57EA9">
            <w:pPr>
              <w:spacing w:after="0"/>
              <w:rPr>
                <w:rFonts w:cs="Arial"/>
              </w:rPr>
            </w:pPr>
          </w:p>
          <w:p w14:paraId="32B61BED" w14:textId="77777777" w:rsidR="00D57EA9" w:rsidRPr="003A7568" w:rsidRDefault="00D57EA9" w:rsidP="00D57EA9">
            <w:pPr>
              <w:spacing w:after="120"/>
              <w:rPr>
                <w:rFonts w:cs="Arial"/>
              </w:rPr>
            </w:pPr>
            <w:r w:rsidRPr="003A7568">
              <w:rPr>
                <w:rFonts w:cs="Arial"/>
                <w:b/>
                <w:bCs/>
              </w:rPr>
              <w:t>Question 2:</w:t>
            </w:r>
            <w:r w:rsidRPr="003A7568">
              <w:rPr>
                <w:rFonts w:cs="Arial"/>
              </w:rPr>
              <w:t xml:space="preserve"> If yes, does your mental health or substance use condition require treatment or care in order to improve or maintain your current condition, or prevent it from getting worse? </w:t>
            </w:r>
          </w:p>
          <w:p w14:paraId="0F5A205A" w14:textId="77777777" w:rsidR="00D57EA9" w:rsidRPr="003A7568" w:rsidRDefault="00D57EA9" w:rsidP="00D57EA9">
            <w:pPr>
              <w:spacing w:after="0"/>
              <w:rPr>
                <w:rFonts w:cs="Arial"/>
              </w:rPr>
            </w:pPr>
            <w:r w:rsidRPr="003A7568">
              <w:rPr>
                <w:rFonts w:cs="Arial"/>
              </w:rPr>
              <w:t>Yes</w:t>
            </w:r>
          </w:p>
          <w:p w14:paraId="0F97DA97" w14:textId="77777777" w:rsidR="00D57EA9" w:rsidRDefault="00D57EA9" w:rsidP="00D57EA9">
            <w:pPr>
              <w:spacing w:after="0"/>
              <w:rPr>
                <w:rFonts w:cs="Arial"/>
              </w:rPr>
            </w:pPr>
            <w:r w:rsidRPr="003A7568">
              <w:rPr>
                <w:rFonts w:cs="Arial"/>
              </w:rPr>
              <w:t>No</w:t>
            </w:r>
          </w:p>
          <w:p w14:paraId="4FA987AE" w14:textId="77777777" w:rsidR="00D57EA9" w:rsidRPr="003A7568" w:rsidRDefault="00D57EA9" w:rsidP="00D57EA9">
            <w:pPr>
              <w:spacing w:after="0"/>
              <w:rPr>
                <w:rFonts w:cs="Arial"/>
              </w:rPr>
            </w:pPr>
          </w:p>
          <w:p w14:paraId="35C6FA39" w14:textId="77777777" w:rsidR="00D57EA9" w:rsidRDefault="00D57EA9" w:rsidP="00D57EA9">
            <w:pPr>
              <w:spacing w:after="120"/>
              <w:rPr>
                <w:rFonts w:cs="Arial"/>
              </w:rPr>
            </w:pPr>
            <w:r w:rsidRPr="003A7568">
              <w:rPr>
                <w:rFonts w:cs="Arial"/>
              </w:rPr>
              <w:t>HNBC would be confirmed if “Yes” were checked for both questions.</w:t>
            </w:r>
          </w:p>
        </w:tc>
      </w:tr>
    </w:tbl>
    <w:p w14:paraId="3F11B16A" w14:textId="4B7C2CFC" w:rsidR="008B0C65" w:rsidRPr="0078323F" w:rsidRDefault="008B0C65" w:rsidP="00A165BC">
      <w:pPr>
        <w:pStyle w:val="ListParagraph"/>
        <w:numPr>
          <w:ilvl w:val="0"/>
          <w:numId w:val="5"/>
        </w:numPr>
        <w:spacing w:after="0"/>
        <w:contextualSpacing w:val="0"/>
        <w:rPr>
          <w:rFonts w:cs="Arial"/>
        </w:rPr>
      </w:pPr>
      <w:r w:rsidRPr="0078323F">
        <w:rPr>
          <w:rFonts w:cs="Arial"/>
          <w:b/>
          <w:bCs/>
        </w:rPr>
        <w:t>Behavioral Health Need -</w:t>
      </w:r>
      <w:r w:rsidRPr="0078323F">
        <w:rPr>
          <w:rFonts w:cs="Arial"/>
        </w:rPr>
        <w:t xml:space="preserve"> The individual is assessed to have a behavioral health need (mental health or substance use disorder) (e.g., depression, bipolar disorder) requiring improvement, stabilization, or prevention of deterioration of functioning (including the ability to live independently without support);</w:t>
      </w:r>
    </w:p>
    <w:p w14:paraId="24D000E2" w14:textId="1D4D324B" w:rsidR="008B0C65" w:rsidRPr="00691829" w:rsidRDefault="008B0C65" w:rsidP="00A165BC">
      <w:pPr>
        <w:pStyle w:val="ListParagraph"/>
        <w:numPr>
          <w:ilvl w:val="0"/>
          <w:numId w:val="5"/>
        </w:numPr>
        <w:spacing w:after="0"/>
        <w:contextualSpacing w:val="0"/>
        <w:rPr>
          <w:rFonts w:cs="Arial"/>
        </w:rPr>
      </w:pPr>
      <w:r w:rsidRPr="00691829">
        <w:rPr>
          <w:rFonts w:cs="Arial"/>
          <w:b/>
          <w:bCs/>
        </w:rPr>
        <w:t>Complex Physical Health Need -</w:t>
      </w:r>
      <w:r w:rsidRPr="00691829">
        <w:rPr>
          <w:rFonts w:cs="Arial"/>
        </w:rPr>
        <w:t xml:space="preserve"> The individual is assessed to have a complex physical health need, which is defined as a persistent, disabling, or progressively life-threatening physical health condition(s) (e.g., diabetes, hypertension) requiring improvement, stabilization, or prevention of deterioration of functioning (including the ability to live independently without support);</w:t>
      </w:r>
    </w:p>
    <w:p w14:paraId="5ABE9B9E" w14:textId="39DD1D97" w:rsidR="008B0C65" w:rsidRPr="00691829" w:rsidRDefault="008B0C65" w:rsidP="00A165BC">
      <w:pPr>
        <w:pStyle w:val="ListParagraph"/>
        <w:numPr>
          <w:ilvl w:val="0"/>
          <w:numId w:val="5"/>
        </w:numPr>
        <w:spacing w:after="0"/>
        <w:contextualSpacing w:val="0"/>
        <w:rPr>
          <w:rFonts w:cs="Arial"/>
        </w:rPr>
      </w:pPr>
      <w:r w:rsidRPr="00691829">
        <w:rPr>
          <w:rFonts w:cs="Arial"/>
          <w:b/>
          <w:bCs/>
        </w:rPr>
        <w:t>A</w:t>
      </w:r>
      <w:r w:rsidR="006E3FF3">
        <w:rPr>
          <w:rFonts w:cs="Arial"/>
          <w:b/>
          <w:bCs/>
        </w:rPr>
        <w:t xml:space="preserve">ctivities of </w:t>
      </w:r>
      <w:r w:rsidRPr="00691829">
        <w:rPr>
          <w:rFonts w:cs="Arial"/>
          <w:b/>
          <w:bCs/>
        </w:rPr>
        <w:t>D</w:t>
      </w:r>
      <w:r w:rsidR="006E3FF3">
        <w:rPr>
          <w:rFonts w:cs="Arial"/>
          <w:b/>
          <w:bCs/>
        </w:rPr>
        <w:t xml:space="preserve">aily </w:t>
      </w:r>
      <w:r w:rsidRPr="00691829">
        <w:rPr>
          <w:rFonts w:cs="Arial"/>
          <w:b/>
          <w:bCs/>
        </w:rPr>
        <w:t>L</w:t>
      </w:r>
      <w:r w:rsidR="006E3FF3">
        <w:rPr>
          <w:rFonts w:cs="Arial"/>
          <w:b/>
          <w:bCs/>
        </w:rPr>
        <w:t>iving (</w:t>
      </w:r>
      <w:r w:rsidRPr="00691829">
        <w:rPr>
          <w:rFonts w:cs="Arial"/>
          <w:b/>
          <w:bCs/>
        </w:rPr>
        <w:t>ADL</w:t>
      </w:r>
      <w:r w:rsidR="006E3FF3">
        <w:rPr>
          <w:rFonts w:cs="Arial"/>
          <w:b/>
          <w:bCs/>
        </w:rPr>
        <w:t>)</w:t>
      </w:r>
      <w:r w:rsidRPr="00691829">
        <w:rPr>
          <w:rFonts w:cs="Arial"/>
          <w:b/>
          <w:bCs/>
        </w:rPr>
        <w:t>/I</w:t>
      </w:r>
      <w:r w:rsidR="006E3FF3">
        <w:rPr>
          <w:rFonts w:cs="Arial"/>
          <w:b/>
          <w:bCs/>
        </w:rPr>
        <w:t xml:space="preserve">nstrumental </w:t>
      </w:r>
      <w:r w:rsidRPr="00691829">
        <w:rPr>
          <w:rFonts w:cs="Arial"/>
          <w:b/>
          <w:bCs/>
        </w:rPr>
        <w:t>A</w:t>
      </w:r>
      <w:r w:rsidR="006E3FF3">
        <w:rPr>
          <w:rFonts w:cs="Arial"/>
          <w:b/>
          <w:bCs/>
        </w:rPr>
        <w:t xml:space="preserve">ctivities of </w:t>
      </w:r>
      <w:r w:rsidRPr="00691829">
        <w:rPr>
          <w:rFonts w:cs="Arial"/>
          <w:b/>
          <w:bCs/>
        </w:rPr>
        <w:t>D</w:t>
      </w:r>
      <w:r w:rsidR="006E3FF3">
        <w:rPr>
          <w:rFonts w:cs="Arial"/>
          <w:b/>
          <w:bCs/>
        </w:rPr>
        <w:t xml:space="preserve">aily </w:t>
      </w:r>
      <w:r w:rsidRPr="00691829">
        <w:rPr>
          <w:rFonts w:cs="Arial"/>
          <w:b/>
          <w:bCs/>
        </w:rPr>
        <w:t>L</w:t>
      </w:r>
      <w:r w:rsidR="006E3FF3">
        <w:rPr>
          <w:rFonts w:cs="Arial"/>
          <w:b/>
          <w:bCs/>
        </w:rPr>
        <w:t>iving (</w:t>
      </w:r>
      <w:r w:rsidRPr="00691829">
        <w:rPr>
          <w:rFonts w:cs="Arial"/>
          <w:b/>
          <w:bCs/>
        </w:rPr>
        <w:t>IADL</w:t>
      </w:r>
      <w:r w:rsidR="006E3FF3">
        <w:rPr>
          <w:rFonts w:cs="Arial"/>
          <w:b/>
          <w:bCs/>
        </w:rPr>
        <w:t>)</w:t>
      </w:r>
      <w:r w:rsidRPr="00691829">
        <w:rPr>
          <w:rFonts w:cs="Arial"/>
          <w:b/>
          <w:bCs/>
        </w:rPr>
        <w:t xml:space="preserve"> </w:t>
      </w:r>
      <w:r w:rsidR="007B0B4E">
        <w:rPr>
          <w:rFonts w:cs="Arial"/>
          <w:b/>
          <w:bCs/>
        </w:rPr>
        <w:t xml:space="preserve">Needs </w:t>
      </w:r>
      <w:r w:rsidRPr="00691829">
        <w:rPr>
          <w:rFonts w:cs="Arial"/>
          <w:b/>
          <w:bCs/>
        </w:rPr>
        <w:t>-</w:t>
      </w:r>
      <w:r w:rsidRPr="00691829">
        <w:rPr>
          <w:rFonts w:cs="Arial"/>
        </w:rPr>
        <w:t xml:space="preserve"> The individual is assessed to have a need for assistance with one or more </w:t>
      </w:r>
      <w:r w:rsidR="00C627EF">
        <w:rPr>
          <w:rFonts w:cs="Arial"/>
        </w:rPr>
        <w:t>ADL or IADL;</w:t>
      </w:r>
      <w:r w:rsidRPr="00691829">
        <w:rPr>
          <w:rFonts w:cs="Arial"/>
        </w:rPr>
        <w:t xml:space="preserve"> </w:t>
      </w:r>
    </w:p>
    <w:p w14:paraId="420D4B8F" w14:textId="46C3046D" w:rsidR="00135225" w:rsidRPr="00135225" w:rsidRDefault="00D2336A" w:rsidP="00A165BC">
      <w:pPr>
        <w:pStyle w:val="ListParagraph"/>
        <w:numPr>
          <w:ilvl w:val="0"/>
          <w:numId w:val="5"/>
        </w:numPr>
        <w:spacing w:after="0"/>
        <w:contextualSpacing w:val="0"/>
        <w:rPr>
          <w:rFonts w:cs="Arial"/>
        </w:rPr>
      </w:pPr>
      <w:r>
        <w:rPr>
          <w:rFonts w:cs="Arial"/>
          <w:b/>
          <w:bCs/>
        </w:rPr>
        <w:t>Repeated</w:t>
      </w:r>
      <w:r w:rsidR="0091107A">
        <w:rPr>
          <w:rFonts w:cs="Arial"/>
          <w:b/>
          <w:bCs/>
        </w:rPr>
        <w:t xml:space="preserve"> </w:t>
      </w:r>
      <w:r w:rsidR="008B0C65" w:rsidRPr="00691829">
        <w:rPr>
          <w:rFonts w:cs="Arial"/>
          <w:b/>
          <w:bCs/>
        </w:rPr>
        <w:t>ED Utilization -</w:t>
      </w:r>
      <w:r w:rsidR="008B0C65" w:rsidRPr="00691829">
        <w:rPr>
          <w:rFonts w:cs="Arial"/>
        </w:rPr>
        <w:t xml:space="preserve"> The individual has repeated incidents of emergency department use (defined as 2 or more visits within six months, or 4 or more visits within a year); OR</w:t>
      </w:r>
    </w:p>
    <w:p w14:paraId="248FAEAA" w14:textId="71907546" w:rsidR="008B0C65" w:rsidRPr="00553BDD" w:rsidRDefault="008B0C65" w:rsidP="00A165BC">
      <w:pPr>
        <w:pStyle w:val="ListParagraph"/>
        <w:numPr>
          <w:ilvl w:val="0"/>
          <w:numId w:val="5"/>
        </w:numPr>
        <w:spacing w:after="0"/>
        <w:contextualSpacing w:val="0"/>
        <w:rPr>
          <w:rFonts w:cs="Arial"/>
        </w:rPr>
      </w:pPr>
      <w:r w:rsidRPr="00135225">
        <w:rPr>
          <w:rFonts w:cs="Arial"/>
          <w:b/>
          <w:bCs/>
        </w:rPr>
        <w:t>High Risk Pregnancy -</w:t>
      </w:r>
      <w:r w:rsidRPr="00135225">
        <w:rPr>
          <w:rFonts w:cs="Arial"/>
        </w:rPr>
        <w:t xml:space="preserve"> The individual is experiencing high risk pregnancy or complications associated with pregnancy</w:t>
      </w:r>
      <w:r w:rsidR="00F41C3F">
        <w:rPr>
          <w:rFonts w:cs="Arial"/>
        </w:rPr>
        <w:t xml:space="preserve"> </w:t>
      </w:r>
      <w:r w:rsidRPr="00135225" w:rsidDel="009028B1">
        <w:rPr>
          <w:rFonts w:cs="Arial"/>
        </w:rPr>
        <w:t>including</w:t>
      </w:r>
      <w:r w:rsidRPr="00135225">
        <w:rPr>
          <w:rFonts w:cs="Arial"/>
        </w:rPr>
        <w:t>:</w:t>
      </w:r>
    </w:p>
    <w:p w14:paraId="372C6FF9" w14:textId="314AC35F" w:rsidR="008B0C65" w:rsidRPr="004A715A" w:rsidRDefault="008B0C65" w:rsidP="00A165BC">
      <w:pPr>
        <w:pStyle w:val="ListParagraph"/>
        <w:numPr>
          <w:ilvl w:val="0"/>
          <w:numId w:val="6"/>
        </w:numPr>
        <w:spacing w:after="0"/>
        <w:contextualSpacing w:val="0"/>
        <w:rPr>
          <w:rFonts w:cs="Arial"/>
        </w:rPr>
      </w:pPr>
      <w:r w:rsidRPr="004A715A">
        <w:rPr>
          <w:rFonts w:cs="Arial"/>
        </w:rPr>
        <w:t>individuals 12 months postpartum;</w:t>
      </w:r>
    </w:p>
    <w:p w14:paraId="3ED07BFC" w14:textId="5816B2F3" w:rsidR="008B0C65" w:rsidRPr="004A715A" w:rsidRDefault="008B0C65" w:rsidP="00A165BC">
      <w:pPr>
        <w:pStyle w:val="ListParagraph"/>
        <w:numPr>
          <w:ilvl w:val="0"/>
          <w:numId w:val="6"/>
        </w:numPr>
        <w:spacing w:after="0"/>
        <w:contextualSpacing w:val="0"/>
        <w:rPr>
          <w:rFonts w:cs="Arial"/>
        </w:rPr>
      </w:pPr>
      <w:r w:rsidRPr="004A715A">
        <w:rPr>
          <w:rFonts w:cs="Arial"/>
        </w:rPr>
        <w:t>their children up to one year of age; and</w:t>
      </w:r>
    </w:p>
    <w:p w14:paraId="5F315081" w14:textId="428C2CE6" w:rsidR="008B0C65" w:rsidRPr="004A715A" w:rsidRDefault="008B0C65" w:rsidP="00A447AD">
      <w:pPr>
        <w:pStyle w:val="ListParagraph"/>
        <w:numPr>
          <w:ilvl w:val="0"/>
          <w:numId w:val="6"/>
        </w:numPr>
        <w:spacing w:after="120"/>
        <w:contextualSpacing w:val="0"/>
        <w:rPr>
          <w:rFonts w:cs="Arial"/>
        </w:rPr>
      </w:pPr>
      <w:r w:rsidRPr="004A715A">
        <w:rPr>
          <w:rFonts w:cs="Arial"/>
        </w:rPr>
        <w:t xml:space="preserve">their children born of the pregnancy up to one year of age. </w:t>
      </w:r>
    </w:p>
    <w:p w14:paraId="01EA5C87" w14:textId="112FE717" w:rsidR="008B0C65" w:rsidRDefault="008B0C65" w:rsidP="003B13C4">
      <w:pPr>
        <w:spacing w:after="120"/>
        <w:rPr>
          <w:rFonts w:cs="Arial"/>
        </w:rPr>
      </w:pPr>
      <w:r>
        <w:rPr>
          <w:rFonts w:cs="Arial"/>
        </w:rPr>
        <w:t>The presence of a diagnosis or condition alone is not sufficient to satisfy the requirements of HNBC 1-3</w:t>
      </w:r>
      <w:r w:rsidR="00595B7C">
        <w:rPr>
          <w:rFonts w:cs="Arial"/>
        </w:rPr>
        <w:t>;</w:t>
      </w:r>
      <w:r>
        <w:rPr>
          <w:rFonts w:cs="Arial"/>
        </w:rPr>
        <w:t xml:space="preserve"> a need that is related to the diagnosis or condition must also be established. For example, a member with a diagnosis of Generalized Anxiety Disorder is not automatically eligible based on the presence of the condition; the ACO must also demonstrate a need for improvement, stabilization</w:t>
      </w:r>
      <w:r w:rsidR="00595B7C">
        <w:rPr>
          <w:rFonts w:cs="Arial"/>
        </w:rPr>
        <w:t>,</w:t>
      </w:r>
      <w:r>
        <w:rPr>
          <w:rFonts w:cs="Arial"/>
        </w:rPr>
        <w:t xml:space="preserve"> or prevention o</w:t>
      </w:r>
      <w:r w:rsidR="0039603E">
        <w:rPr>
          <w:rFonts w:cs="Arial"/>
        </w:rPr>
        <w:t>f</w:t>
      </w:r>
      <w:r>
        <w:rPr>
          <w:rFonts w:cs="Arial"/>
        </w:rPr>
        <w:t xml:space="preserve"> deterioration of the member’s condition associate</w:t>
      </w:r>
      <w:r w:rsidR="003073A9">
        <w:rPr>
          <w:rFonts w:cs="Arial"/>
        </w:rPr>
        <w:t>d</w:t>
      </w:r>
      <w:r>
        <w:rPr>
          <w:rFonts w:cs="Arial"/>
        </w:rPr>
        <w:t xml:space="preserve"> with the diagnosis. </w:t>
      </w:r>
      <w:r w:rsidR="001416B0">
        <w:rPr>
          <w:rFonts w:cs="Arial"/>
        </w:rPr>
        <w:t>In this scenario</w:t>
      </w:r>
      <w:r>
        <w:rPr>
          <w:rFonts w:cs="Arial"/>
        </w:rPr>
        <w:t xml:space="preserve">, if this member </w:t>
      </w:r>
      <w:r>
        <w:rPr>
          <w:rFonts w:cs="Arial"/>
        </w:rPr>
        <w:lastRenderedPageBreak/>
        <w:t>were taking medication or participating in psychotherapy sessions for their Generalized Anxiety Disorder, this would demonstrate a need associated with the diagnosis.</w:t>
      </w:r>
    </w:p>
    <w:p w14:paraId="2421573E" w14:textId="27253DFE" w:rsidR="00B35A55" w:rsidRDefault="008B0C65" w:rsidP="003B13C4">
      <w:pPr>
        <w:spacing w:after="120"/>
        <w:rPr>
          <w:rFonts w:cs="Arial"/>
        </w:rPr>
      </w:pPr>
      <w:r>
        <w:rPr>
          <w:rFonts w:cs="Arial"/>
        </w:rPr>
        <w:t xml:space="preserve">Note that </w:t>
      </w:r>
      <w:r w:rsidRPr="00597D46">
        <w:rPr>
          <w:rFonts w:cs="Arial"/>
        </w:rPr>
        <w:t xml:space="preserve">HNBC do not need to relate to the identified Risk Factor </w:t>
      </w:r>
      <w:r w:rsidRPr="00D35765">
        <w:rPr>
          <w:rFonts w:cs="Arial"/>
        </w:rPr>
        <w:t>(</w:t>
      </w:r>
      <w:r w:rsidRPr="002233D7">
        <w:rPr>
          <w:rFonts w:cs="Arial"/>
        </w:rPr>
        <w:t>Section 1.2</w:t>
      </w:r>
      <w:r w:rsidR="00A447AD" w:rsidRPr="002233D7">
        <w:rPr>
          <w:rFonts w:cs="Arial"/>
        </w:rPr>
        <w:t>),</w:t>
      </w:r>
      <w:r w:rsidRPr="002233D7">
        <w:rPr>
          <w:rFonts w:cs="Arial"/>
        </w:rPr>
        <w:t xml:space="preserve"> or the</w:t>
      </w:r>
      <w:r w:rsidRPr="00597D46">
        <w:rPr>
          <w:rFonts w:cs="Arial"/>
        </w:rPr>
        <w:t xml:space="preserve"> FS provided to the member</w:t>
      </w:r>
      <w:bookmarkStart w:id="11" w:name="_Toc528771321"/>
      <w:r w:rsidR="000E46B1">
        <w:rPr>
          <w:rFonts w:cs="Arial"/>
        </w:rPr>
        <w:t xml:space="preserve">. </w:t>
      </w:r>
    </w:p>
    <w:p w14:paraId="1FBDDCD2" w14:textId="77777777" w:rsidR="008B0C65" w:rsidRDefault="008B0C65" w:rsidP="00A165BC">
      <w:pPr>
        <w:pStyle w:val="Heading3"/>
        <w:numPr>
          <w:ilvl w:val="2"/>
          <w:numId w:val="82"/>
        </w:numPr>
      </w:pPr>
      <w:bookmarkStart w:id="12" w:name="_Toc15548508"/>
      <w:bookmarkStart w:id="13" w:name="_Toc78980651"/>
      <w:bookmarkStart w:id="14" w:name="_Toc121150525"/>
      <w:r>
        <w:t>Risk Factors</w:t>
      </w:r>
      <w:bookmarkEnd w:id="12"/>
      <w:bookmarkEnd w:id="13"/>
      <w:bookmarkEnd w:id="14"/>
    </w:p>
    <w:bookmarkEnd w:id="11"/>
    <w:p w14:paraId="51CD38CF" w14:textId="0AC6F945" w:rsidR="008B0C65" w:rsidRPr="007A548B" w:rsidRDefault="008B0C65" w:rsidP="003B13C4">
      <w:pPr>
        <w:spacing w:after="120"/>
        <w:rPr>
          <w:rFonts w:cs="Arial"/>
        </w:rPr>
      </w:pPr>
      <w:r>
        <w:rPr>
          <w:rFonts w:cs="Arial"/>
        </w:rPr>
        <w:t xml:space="preserve">To receive FS, members must also meet at least </w:t>
      </w:r>
      <w:r w:rsidRPr="00D338C9">
        <w:rPr>
          <w:rFonts w:cs="Arial"/>
          <w:b/>
        </w:rPr>
        <w:t>one of three</w:t>
      </w:r>
      <w:r>
        <w:rPr>
          <w:rFonts w:cs="Arial"/>
        </w:rPr>
        <w:t xml:space="preserve"> risk factors</w:t>
      </w:r>
      <w:r w:rsidR="008C764B">
        <w:rPr>
          <w:rFonts w:cs="Arial"/>
        </w:rPr>
        <w:t xml:space="preserve"> described below</w:t>
      </w:r>
      <w:r>
        <w:rPr>
          <w:rFonts w:cs="Arial"/>
        </w:rPr>
        <w:t xml:space="preserve">. ACOs must verify </w:t>
      </w:r>
      <w:r w:rsidR="005629C8">
        <w:rPr>
          <w:rFonts w:cs="Arial"/>
        </w:rPr>
        <w:t xml:space="preserve">that </w:t>
      </w:r>
      <w:r>
        <w:rPr>
          <w:rFonts w:cs="Arial"/>
        </w:rPr>
        <w:t xml:space="preserve">members </w:t>
      </w:r>
      <w:r w:rsidR="003B2F20">
        <w:rPr>
          <w:rFonts w:cs="Arial"/>
        </w:rPr>
        <w:t xml:space="preserve">meet </w:t>
      </w:r>
      <w:r>
        <w:rPr>
          <w:rFonts w:cs="Arial"/>
        </w:rPr>
        <w:t>at least one risk factor</w:t>
      </w:r>
      <w:r w:rsidR="00FB6A03">
        <w:rPr>
          <w:rFonts w:cs="Arial"/>
        </w:rPr>
        <w:t xml:space="preserve"> as a part of the eligibility verification process (</w:t>
      </w:r>
      <w:r w:rsidR="00FB6A03" w:rsidRPr="009B4100">
        <w:rPr>
          <w:rFonts w:cs="Arial"/>
        </w:rPr>
        <w:t>Section 6.4)</w:t>
      </w:r>
      <w:r w:rsidRPr="009B4100">
        <w:rPr>
          <w:rFonts w:cs="Arial"/>
        </w:rPr>
        <w:t xml:space="preserve">. The </w:t>
      </w:r>
      <w:r w:rsidR="003B2F20" w:rsidRPr="009B4100">
        <w:rPr>
          <w:rFonts w:cs="Arial"/>
        </w:rPr>
        <w:t>r</w:t>
      </w:r>
      <w:r w:rsidRPr="009B4100">
        <w:rPr>
          <w:rFonts w:cs="Arial"/>
        </w:rPr>
        <w:t xml:space="preserve">isk </w:t>
      </w:r>
      <w:r w:rsidR="003B2F20" w:rsidRPr="009B4100">
        <w:rPr>
          <w:rFonts w:cs="Arial"/>
        </w:rPr>
        <w:t>f</w:t>
      </w:r>
      <w:r w:rsidRPr="009B4100">
        <w:rPr>
          <w:rFonts w:cs="Arial"/>
        </w:rPr>
        <w:t>actors are</w:t>
      </w:r>
      <w:r w:rsidR="001D5267" w:rsidRPr="009B4100">
        <w:rPr>
          <w:rFonts w:cs="Arial"/>
        </w:rPr>
        <w:t xml:space="preserve"> that the member is</w:t>
      </w:r>
      <w:r w:rsidRPr="009B4100">
        <w:rPr>
          <w:rFonts w:cs="Arial"/>
        </w:rPr>
        <w:t>:</w:t>
      </w:r>
    </w:p>
    <w:p w14:paraId="490932D8" w14:textId="77777777" w:rsidR="008B0C65" w:rsidRPr="00B53706" w:rsidRDefault="008B0C65" w:rsidP="00A165BC">
      <w:pPr>
        <w:pStyle w:val="ListParagraph"/>
        <w:numPr>
          <w:ilvl w:val="0"/>
          <w:numId w:val="7"/>
        </w:numPr>
        <w:spacing w:after="0"/>
        <w:rPr>
          <w:rFonts w:cs="Arial"/>
        </w:rPr>
      </w:pPr>
      <w:r w:rsidRPr="00B53706">
        <w:rPr>
          <w:rFonts w:cs="Arial"/>
        </w:rPr>
        <w:t>Experiencing homelessness;</w:t>
      </w:r>
    </w:p>
    <w:p w14:paraId="00F0538D" w14:textId="77777777" w:rsidR="008B0C65" w:rsidRPr="00B53706" w:rsidRDefault="008B0C65" w:rsidP="00A165BC">
      <w:pPr>
        <w:pStyle w:val="ListParagraph"/>
        <w:numPr>
          <w:ilvl w:val="0"/>
          <w:numId w:val="7"/>
        </w:numPr>
        <w:spacing w:after="0"/>
        <w:rPr>
          <w:rFonts w:cs="Arial"/>
        </w:rPr>
      </w:pPr>
      <w:r w:rsidRPr="00B53706">
        <w:rPr>
          <w:rFonts w:cs="Arial"/>
        </w:rPr>
        <w:t xml:space="preserve">At risk of experiencing homelessness; or </w:t>
      </w:r>
    </w:p>
    <w:p w14:paraId="674B9B6F" w14:textId="2A8C92D0" w:rsidR="00096F7E" w:rsidRPr="00B62D45" w:rsidRDefault="008B0C65" w:rsidP="00A165BC">
      <w:pPr>
        <w:pStyle w:val="ListParagraph"/>
        <w:numPr>
          <w:ilvl w:val="0"/>
          <w:numId w:val="7"/>
        </w:numPr>
        <w:spacing w:after="120"/>
        <w:rPr>
          <w:rFonts w:cs="Arial"/>
        </w:rPr>
      </w:pPr>
      <w:r w:rsidRPr="00B53706">
        <w:rPr>
          <w:rFonts w:cs="Arial"/>
        </w:rPr>
        <w:t>At risk for nutritional deficiency or imbalance due to food insecurity</w:t>
      </w:r>
      <w:bookmarkStart w:id="15" w:name="_Toc14366376"/>
      <w:bookmarkStart w:id="16" w:name="_Toc14366509"/>
      <w:bookmarkStart w:id="17" w:name="_Toc14366644"/>
      <w:bookmarkStart w:id="18" w:name="_Toc14367039"/>
      <w:bookmarkStart w:id="19" w:name="_Toc14429381"/>
      <w:bookmarkStart w:id="20" w:name="_Toc14429517"/>
      <w:bookmarkStart w:id="21" w:name="_Toc14439830"/>
      <w:bookmarkStart w:id="22" w:name="_Toc15407406"/>
      <w:bookmarkStart w:id="23" w:name="_Toc15440632"/>
      <w:bookmarkStart w:id="24" w:name="_Toc15459656"/>
      <w:bookmarkStart w:id="25" w:name="_Toc14429382"/>
      <w:bookmarkStart w:id="26" w:name="_Toc14439831"/>
      <w:bookmarkStart w:id="27" w:name="_Toc14429383"/>
      <w:bookmarkStart w:id="28" w:name="_Toc14439832"/>
      <w:bookmarkEnd w:id="15"/>
      <w:bookmarkEnd w:id="16"/>
      <w:bookmarkEnd w:id="17"/>
      <w:bookmarkEnd w:id="18"/>
      <w:bookmarkEnd w:id="19"/>
      <w:bookmarkEnd w:id="20"/>
      <w:bookmarkEnd w:id="21"/>
      <w:bookmarkEnd w:id="22"/>
      <w:bookmarkEnd w:id="23"/>
      <w:bookmarkEnd w:id="24"/>
      <w:bookmarkEnd w:id="25"/>
      <w:bookmarkEnd w:id="26"/>
      <w:bookmarkEnd w:id="27"/>
      <w:bookmarkEnd w:id="28"/>
      <w:r w:rsidR="000D41B9">
        <w:rPr>
          <w:rFonts w:cs="Arial"/>
        </w:rPr>
        <w:t>.</w:t>
      </w:r>
    </w:p>
    <w:p w14:paraId="12E79372" w14:textId="77777777" w:rsidR="008B0C65" w:rsidRPr="00585802" w:rsidRDefault="008B0C65" w:rsidP="00A165BC">
      <w:pPr>
        <w:pStyle w:val="Heading4"/>
        <w:numPr>
          <w:ilvl w:val="3"/>
          <w:numId w:val="82"/>
        </w:numPr>
      </w:pPr>
      <w:bookmarkStart w:id="29" w:name="_Toc78980652"/>
      <w:bookmarkStart w:id="30" w:name="_Toc121150526"/>
      <w:r>
        <w:t>Risk Factors: Experiencing Homelessness</w:t>
      </w:r>
      <w:bookmarkEnd w:id="29"/>
      <w:bookmarkEnd w:id="30"/>
    </w:p>
    <w:p w14:paraId="5D75DAA6" w14:textId="66FF5062" w:rsidR="008B0C65" w:rsidRPr="00350859" w:rsidRDefault="008B0C65" w:rsidP="003B13C4">
      <w:pPr>
        <w:pStyle w:val="NoSpacing"/>
        <w:spacing w:after="120" w:line="276" w:lineRule="auto"/>
      </w:pPr>
      <w:r>
        <w:t xml:space="preserve">A member meets this risk factor if the member </w:t>
      </w:r>
      <w:r w:rsidR="00594FF7">
        <w:t xml:space="preserve">meets the criteria of </w:t>
      </w:r>
      <w:r w:rsidR="00B25B89">
        <w:t>Subsection A, B, or C, below</w:t>
      </w:r>
      <w:r>
        <w:t>:</w:t>
      </w:r>
    </w:p>
    <w:tbl>
      <w:tblPr>
        <w:tblStyle w:val="TableGrid"/>
        <w:tblpPr w:leftFromText="180" w:rightFromText="180" w:vertAnchor="text" w:horzAnchor="margin" w:tblpXSpec="right" w:tblpY="11"/>
        <w:tblOverlap w:val="never"/>
        <w:tblW w:w="0" w:type="auto"/>
        <w:tblLook w:val="04A0" w:firstRow="1" w:lastRow="0" w:firstColumn="1" w:lastColumn="0" w:noHBand="0" w:noVBand="1"/>
      </w:tblPr>
      <w:tblGrid>
        <w:gridCol w:w="3901"/>
      </w:tblGrid>
      <w:tr w:rsidR="00F76F87" w14:paraId="41998BB5" w14:textId="77777777" w:rsidTr="00F76F87">
        <w:trPr>
          <w:trHeight w:val="3449"/>
        </w:trPr>
        <w:tc>
          <w:tcPr>
            <w:tcW w:w="3901" w:type="dxa"/>
          </w:tcPr>
          <w:p w14:paraId="02856E45" w14:textId="77777777" w:rsidR="00F76F87" w:rsidRPr="00E001E0" w:rsidRDefault="00F76F87" w:rsidP="00F76F87">
            <w:pPr>
              <w:spacing w:after="120"/>
              <w:rPr>
                <w:b/>
                <w:bCs/>
              </w:rPr>
            </w:pPr>
            <w:r w:rsidRPr="00E001E0">
              <w:rPr>
                <w:b/>
                <w:bCs/>
              </w:rPr>
              <w:t>Sample Question for Determining the “Experiencing Homelessness” Risk Factor (A1):</w:t>
            </w:r>
          </w:p>
          <w:p w14:paraId="53E40FAD" w14:textId="77777777" w:rsidR="00F76F87" w:rsidRPr="00E001E0" w:rsidRDefault="00F76F87" w:rsidP="00F76F87">
            <w:pPr>
              <w:spacing w:after="120"/>
            </w:pPr>
            <w:r w:rsidRPr="00E001E0">
              <w:rPr>
                <w:b/>
                <w:bCs/>
              </w:rPr>
              <w:t>Question 1</w:t>
            </w:r>
            <w:r w:rsidRPr="00E001E0">
              <w:t>: Did you stay in any of the following places last night?</w:t>
            </w:r>
          </w:p>
          <w:p w14:paraId="6F3A4C0B" w14:textId="77777777" w:rsidR="00F76F87" w:rsidRPr="00E001E0" w:rsidRDefault="00F76F87" w:rsidP="00F76F87">
            <w:pPr>
              <w:spacing w:after="0"/>
            </w:pPr>
            <w:r w:rsidRPr="00E001E0">
              <w:t>Car</w:t>
            </w:r>
          </w:p>
          <w:p w14:paraId="2A843DEE" w14:textId="77777777" w:rsidR="00F76F87" w:rsidRPr="00E001E0" w:rsidRDefault="00F76F87" w:rsidP="00F76F87">
            <w:pPr>
              <w:spacing w:after="0"/>
            </w:pPr>
            <w:r w:rsidRPr="00E001E0">
              <w:t>Park</w:t>
            </w:r>
          </w:p>
          <w:p w14:paraId="2E4897B9" w14:textId="77777777" w:rsidR="00F76F87" w:rsidRPr="00E001E0" w:rsidRDefault="00F76F87" w:rsidP="00F76F87">
            <w:pPr>
              <w:spacing w:after="0"/>
            </w:pPr>
            <w:r w:rsidRPr="00E001E0">
              <w:t>Train station</w:t>
            </w:r>
          </w:p>
          <w:p w14:paraId="31F159E4" w14:textId="77777777" w:rsidR="00F76F87" w:rsidRPr="00E001E0" w:rsidRDefault="00F76F87" w:rsidP="00F76F87">
            <w:pPr>
              <w:spacing w:after="120"/>
            </w:pPr>
            <w:r w:rsidRPr="00E001E0">
              <w:t>Other place not fit for human habitation (specify):</w:t>
            </w:r>
          </w:p>
          <w:p w14:paraId="131256D3" w14:textId="77777777" w:rsidR="00F76F87" w:rsidRDefault="00F76F87" w:rsidP="00F76F87">
            <w:pPr>
              <w:pStyle w:val="ListParagraph"/>
              <w:spacing w:after="120"/>
              <w:ind w:left="0"/>
              <w:contextualSpacing w:val="0"/>
            </w:pPr>
            <w:r>
              <w:t xml:space="preserve">Homelessness would be </w:t>
            </w:r>
            <w:r w:rsidRPr="00E001E0">
              <w:rPr>
                <w:b/>
                <w:bCs/>
              </w:rPr>
              <w:t>confirmed</w:t>
            </w:r>
            <w:r>
              <w:t xml:space="preserve"> if any of these options were checked.</w:t>
            </w:r>
          </w:p>
        </w:tc>
      </w:tr>
    </w:tbl>
    <w:p w14:paraId="0D51FDC1" w14:textId="44EB227A" w:rsidR="008B0C65" w:rsidRPr="00597D46" w:rsidRDefault="008B0C65" w:rsidP="00A165BC">
      <w:pPr>
        <w:pStyle w:val="ListParagraph"/>
        <w:numPr>
          <w:ilvl w:val="0"/>
          <w:numId w:val="8"/>
        </w:numPr>
        <w:spacing w:after="120"/>
        <w:contextualSpacing w:val="0"/>
      </w:pPr>
      <w:r w:rsidRPr="00597D46">
        <w:t>An individual</w:t>
      </w:r>
      <w:r>
        <w:rPr>
          <w:rStyle w:val="FootnoteReference"/>
        </w:rPr>
        <w:footnoteReference w:id="3"/>
      </w:r>
      <w:r w:rsidRPr="00597D46">
        <w:t xml:space="preserve"> who lacks a fixed, regular, and adequate nighttime residence, meaning:</w:t>
      </w:r>
    </w:p>
    <w:p w14:paraId="1D809AB9" w14:textId="77777777" w:rsidR="008B0C65" w:rsidRPr="00766628" w:rsidRDefault="008B0C65" w:rsidP="00A165BC">
      <w:pPr>
        <w:pStyle w:val="ListParagraph"/>
        <w:numPr>
          <w:ilvl w:val="0"/>
          <w:numId w:val="9"/>
        </w:numPr>
        <w:spacing w:after="0"/>
        <w:contextualSpacing w:val="0"/>
      </w:pPr>
      <w:r w:rsidRPr="00766628">
        <w:t>An individual with a primary nighttime residence that is a public or private place not designed for or ordinarily used as a regular sleeping accommodation for human beings, including a car, park, abandoned building, bus or train station, airport, or camping ground;</w:t>
      </w:r>
    </w:p>
    <w:p w14:paraId="69BC7B3A" w14:textId="77777777" w:rsidR="008B0C65" w:rsidRPr="00766628" w:rsidRDefault="008B0C65" w:rsidP="00A165BC">
      <w:pPr>
        <w:pStyle w:val="ListParagraph"/>
        <w:numPr>
          <w:ilvl w:val="0"/>
          <w:numId w:val="9"/>
        </w:numPr>
        <w:spacing w:after="0"/>
        <w:contextualSpacing w:val="0"/>
      </w:pPr>
      <w:r w:rsidRPr="00766628">
        <w:t xml:space="preserve">An individual living in a supervised publicly or privately operated shelter designated to provide temporary living arrangements (including congregate shelters, transitional housing, and hotels and motels paid for by charitable organizations or by </w:t>
      </w:r>
      <w:r>
        <w:t>f</w:t>
      </w:r>
      <w:r w:rsidRPr="00766628">
        <w:t>ederal, </w:t>
      </w:r>
      <w:r>
        <w:t>s</w:t>
      </w:r>
      <w:r w:rsidRPr="00766628">
        <w:t>tate, or local government programs for low-income individuals); or</w:t>
      </w:r>
    </w:p>
    <w:p w14:paraId="7ED05FF8" w14:textId="77777777" w:rsidR="008B0C65" w:rsidRPr="00766628" w:rsidRDefault="008B0C65" w:rsidP="00A165BC">
      <w:pPr>
        <w:pStyle w:val="ListParagraph"/>
        <w:numPr>
          <w:ilvl w:val="0"/>
          <w:numId w:val="9"/>
        </w:numPr>
        <w:spacing w:after="120"/>
        <w:contextualSpacing w:val="0"/>
      </w:pPr>
      <w:r w:rsidRPr="00766628">
        <w:t>An individual who is exiting an institution</w:t>
      </w:r>
      <w:r>
        <w:t xml:space="preserve"> </w:t>
      </w:r>
      <w:r w:rsidRPr="00505274">
        <w:t xml:space="preserve">(e.g., correctional facilities, nursing facilities) </w:t>
      </w:r>
      <w:r w:rsidRPr="00766628">
        <w:t xml:space="preserve">where they resided for 90 days or less and who </w:t>
      </w:r>
      <w:r>
        <w:t xml:space="preserve">is </w:t>
      </w:r>
      <w:r w:rsidRPr="00766628">
        <w:t>experiencing either of the above circumstances</w:t>
      </w:r>
    </w:p>
    <w:p w14:paraId="1AFEAF9F" w14:textId="77777777" w:rsidR="008B0C65" w:rsidRPr="00597D46" w:rsidRDefault="008B0C65" w:rsidP="00A165BC">
      <w:pPr>
        <w:pStyle w:val="ListParagraph"/>
        <w:numPr>
          <w:ilvl w:val="0"/>
          <w:numId w:val="8"/>
        </w:numPr>
        <w:spacing w:after="120"/>
        <w:contextualSpacing w:val="0"/>
      </w:pPr>
      <w:r w:rsidRPr="00597D46">
        <w:t>An individual who will imminently lose their primary nighttime residence, provided that:</w:t>
      </w:r>
    </w:p>
    <w:p w14:paraId="37A42A6C" w14:textId="77777777" w:rsidR="008B0C65" w:rsidRPr="00766628" w:rsidRDefault="008B0C65" w:rsidP="00A165BC">
      <w:pPr>
        <w:pStyle w:val="ListParagraph"/>
        <w:numPr>
          <w:ilvl w:val="0"/>
          <w:numId w:val="10"/>
        </w:numPr>
        <w:spacing w:after="0"/>
        <w:contextualSpacing w:val="0"/>
      </w:pPr>
      <w:r w:rsidRPr="00766628">
        <w:t xml:space="preserve">The primary nighttime residence will be lost within 21 days of the date of </w:t>
      </w:r>
      <w:r>
        <w:t>FS</w:t>
      </w:r>
      <w:r w:rsidRPr="00766628">
        <w:t xml:space="preserve"> </w:t>
      </w:r>
      <w:r>
        <w:t>verification</w:t>
      </w:r>
      <w:r w:rsidRPr="00766628">
        <w:t>;</w:t>
      </w:r>
    </w:p>
    <w:p w14:paraId="2FFC4BE6" w14:textId="77777777" w:rsidR="008B0C65" w:rsidRPr="00766628" w:rsidRDefault="008B0C65" w:rsidP="00A165BC">
      <w:pPr>
        <w:pStyle w:val="ListParagraph"/>
        <w:numPr>
          <w:ilvl w:val="0"/>
          <w:numId w:val="10"/>
        </w:numPr>
        <w:spacing w:after="0"/>
        <w:contextualSpacing w:val="0"/>
      </w:pPr>
      <w:r w:rsidRPr="00766628">
        <w:t>No subsequent residence has been identified; and</w:t>
      </w:r>
    </w:p>
    <w:p w14:paraId="07AF1FA4" w14:textId="35DA4F7D" w:rsidR="008B0C65" w:rsidRPr="00766628" w:rsidRDefault="008B0C65" w:rsidP="00A165BC">
      <w:pPr>
        <w:pStyle w:val="ListParagraph"/>
        <w:numPr>
          <w:ilvl w:val="0"/>
          <w:numId w:val="10"/>
        </w:numPr>
        <w:spacing w:after="120"/>
        <w:contextualSpacing w:val="0"/>
      </w:pPr>
      <w:r w:rsidRPr="00766628">
        <w:lastRenderedPageBreak/>
        <w:t>The individual lacks the resources or support networks</w:t>
      </w:r>
      <w:r>
        <w:t xml:space="preserve"> (</w:t>
      </w:r>
      <w:r w:rsidRPr="00766628">
        <w:t>e.g., family, friends, faith-based or other social networks</w:t>
      </w:r>
      <w:r>
        <w:t>)</w:t>
      </w:r>
      <w:r w:rsidRPr="00766628">
        <w:t xml:space="preserve"> needed to obtain other permanent housing;</w:t>
      </w:r>
    </w:p>
    <w:p w14:paraId="658C1296" w14:textId="77777777" w:rsidR="008B0C65" w:rsidRPr="00597D46" w:rsidRDefault="008B0C65" w:rsidP="00A165BC">
      <w:pPr>
        <w:pStyle w:val="ListParagraph"/>
        <w:numPr>
          <w:ilvl w:val="0"/>
          <w:numId w:val="8"/>
        </w:numPr>
        <w:spacing w:after="120"/>
        <w:contextualSpacing w:val="0"/>
      </w:pPr>
      <w:r w:rsidRPr="00597D46">
        <w:t>Any individual who:</w:t>
      </w:r>
    </w:p>
    <w:p w14:paraId="49B1FD34" w14:textId="4C6F4386" w:rsidR="008B0C65" w:rsidRPr="00766628" w:rsidRDefault="008B0C65" w:rsidP="00A165BC">
      <w:pPr>
        <w:pStyle w:val="ListParagraph"/>
        <w:numPr>
          <w:ilvl w:val="0"/>
          <w:numId w:val="11"/>
        </w:numPr>
        <w:spacing w:after="0"/>
        <w:contextualSpacing w:val="0"/>
      </w:pPr>
      <w:r w:rsidRPr="00766628">
        <w:t>Is fleeing or is attempting to flee domestic violence, dating violence, sexual assault, stalking, or other dangerous, unsafe, or life-threatening conditions that relate to violence, including physical or emotional, against the individual or a family member, including a child, that has either taken place within the individual</w:t>
      </w:r>
      <w:r w:rsidR="00B25B89">
        <w:t>’</w:t>
      </w:r>
      <w:r w:rsidRPr="00766628">
        <w:t>s or family</w:t>
      </w:r>
      <w:r w:rsidR="00B25B89">
        <w:t>’</w:t>
      </w:r>
      <w:r w:rsidRPr="00766628">
        <w:t>s primary nighttime residence or has made the individual or family afraid to return to or stay in their primary nighttime residence;</w:t>
      </w:r>
    </w:p>
    <w:p w14:paraId="4C4B7F45" w14:textId="77777777" w:rsidR="008B0C65" w:rsidRDefault="008B0C65" w:rsidP="00A165BC">
      <w:pPr>
        <w:pStyle w:val="ListParagraph"/>
        <w:numPr>
          <w:ilvl w:val="0"/>
          <w:numId w:val="11"/>
        </w:numPr>
        <w:spacing w:after="0"/>
        <w:contextualSpacing w:val="0"/>
      </w:pPr>
      <w:r w:rsidRPr="00766628">
        <w:t>Has no other residence; and</w:t>
      </w:r>
    </w:p>
    <w:p w14:paraId="075E4992" w14:textId="77777777" w:rsidR="008B0C65" w:rsidRDefault="008B0C65" w:rsidP="00A165BC">
      <w:pPr>
        <w:pStyle w:val="ListParagraph"/>
        <w:numPr>
          <w:ilvl w:val="0"/>
          <w:numId w:val="11"/>
        </w:numPr>
        <w:spacing w:after="0"/>
        <w:contextualSpacing w:val="0"/>
      </w:pPr>
      <w:r w:rsidRPr="00766628">
        <w:t>Lacks the resources or support networks</w:t>
      </w:r>
      <w:r>
        <w:t xml:space="preserve"> (</w:t>
      </w:r>
      <w:r w:rsidRPr="00766628">
        <w:t>e.g., family, friends, and faith-based or other social networks</w:t>
      </w:r>
      <w:r>
        <w:t>)</w:t>
      </w:r>
      <w:r w:rsidRPr="00766628">
        <w:t xml:space="preserve"> to obtain other permanent housing.</w:t>
      </w:r>
    </w:p>
    <w:p w14:paraId="47390ECD" w14:textId="77777777" w:rsidR="008B0C65" w:rsidRDefault="008B0C65" w:rsidP="00331034">
      <w:pPr>
        <w:pStyle w:val="Heading4"/>
        <w:numPr>
          <w:ilvl w:val="3"/>
          <w:numId w:val="82"/>
        </w:numPr>
      </w:pPr>
      <w:bookmarkStart w:id="31" w:name="_Toc78980653"/>
      <w:bookmarkStart w:id="32" w:name="_Toc121150527"/>
      <w:r>
        <w:t>Risk Factors: At Risk of Homelessness</w:t>
      </w:r>
      <w:bookmarkEnd w:id="31"/>
      <w:bookmarkEnd w:id="32"/>
    </w:p>
    <w:tbl>
      <w:tblPr>
        <w:tblStyle w:val="TableGrid"/>
        <w:tblpPr w:leftFromText="180" w:rightFromText="180" w:vertAnchor="text" w:horzAnchor="margin" w:tblpXSpec="right" w:tblpY="335"/>
        <w:tblOverlap w:val="never"/>
        <w:tblW w:w="0" w:type="auto"/>
        <w:tblLook w:val="04A0" w:firstRow="1" w:lastRow="0" w:firstColumn="1" w:lastColumn="0" w:noHBand="0" w:noVBand="1"/>
      </w:tblPr>
      <w:tblGrid>
        <w:gridCol w:w="3631"/>
      </w:tblGrid>
      <w:tr w:rsidR="00D33CD0" w14:paraId="350F616D" w14:textId="77777777" w:rsidTr="00477B08">
        <w:trPr>
          <w:trHeight w:val="5207"/>
        </w:trPr>
        <w:tc>
          <w:tcPr>
            <w:tcW w:w="3631" w:type="dxa"/>
          </w:tcPr>
          <w:p w14:paraId="753D68F6" w14:textId="77777777" w:rsidR="007D37E7" w:rsidRPr="007D37E7" w:rsidRDefault="007D37E7" w:rsidP="007D37E7">
            <w:pPr>
              <w:spacing w:after="120"/>
              <w:rPr>
                <w:rFonts w:ascii="Arial Narrow" w:hAnsi="Arial Narrow"/>
                <w:b/>
                <w:bCs/>
              </w:rPr>
            </w:pPr>
            <w:r w:rsidRPr="007D37E7">
              <w:rPr>
                <w:rFonts w:ascii="Arial Narrow" w:hAnsi="Arial Narrow"/>
                <w:b/>
                <w:bCs/>
              </w:rPr>
              <w:t xml:space="preserve">Sample Question for Determining “At Risk of Homelessness” Risk Factor (A and B.6.A): </w:t>
            </w:r>
          </w:p>
          <w:p w14:paraId="4FF09C4E" w14:textId="77777777" w:rsidR="007D37E7" w:rsidRPr="007D37E7" w:rsidRDefault="007D37E7" w:rsidP="007D37E7">
            <w:pPr>
              <w:spacing w:after="120"/>
              <w:rPr>
                <w:rFonts w:ascii="Arial Narrow" w:hAnsi="Arial Narrow"/>
              </w:rPr>
            </w:pPr>
            <w:r w:rsidRPr="007D37E7">
              <w:rPr>
                <w:rFonts w:ascii="Arial Narrow" w:hAnsi="Arial Narrow"/>
                <w:b/>
                <w:bCs/>
              </w:rPr>
              <w:t>Question:</w:t>
            </w:r>
            <w:r w:rsidRPr="007D37E7">
              <w:rPr>
                <w:rFonts w:ascii="Arial Narrow" w:hAnsi="Arial Narrow"/>
              </w:rPr>
              <w:t xml:space="preserve"> Thinking about the place you live, do you have problems with any of the following?</w:t>
            </w:r>
          </w:p>
          <w:p w14:paraId="5CA947B5" w14:textId="5051FC6B" w:rsidR="007D37E7" w:rsidRPr="007D37E7" w:rsidRDefault="007D37E7" w:rsidP="007D37E7">
            <w:pPr>
              <w:spacing w:after="0"/>
              <w:rPr>
                <w:rFonts w:ascii="Arial Narrow" w:hAnsi="Arial Narrow"/>
              </w:rPr>
            </w:pPr>
            <w:r w:rsidRPr="007D37E7">
              <w:rPr>
                <w:rFonts w:ascii="Arial Narrow" w:hAnsi="Arial Narrow"/>
              </w:rPr>
              <w:t>Rodents</w:t>
            </w:r>
          </w:p>
          <w:p w14:paraId="6530CFC1" w14:textId="744D6857" w:rsidR="007D37E7" w:rsidRPr="007D37E7" w:rsidRDefault="007D37E7" w:rsidP="007D37E7">
            <w:pPr>
              <w:spacing w:after="0"/>
              <w:rPr>
                <w:rFonts w:ascii="Arial Narrow" w:hAnsi="Arial Narrow"/>
              </w:rPr>
            </w:pPr>
            <w:r w:rsidRPr="007D37E7">
              <w:rPr>
                <w:rFonts w:ascii="Arial Narrow" w:hAnsi="Arial Narrow"/>
              </w:rPr>
              <w:t>Water Leaks</w:t>
            </w:r>
          </w:p>
          <w:p w14:paraId="1C9F19A0" w14:textId="58A8B8C8" w:rsidR="007D37E7" w:rsidRPr="007D37E7" w:rsidRDefault="007D37E7" w:rsidP="007D37E7">
            <w:pPr>
              <w:spacing w:after="0"/>
              <w:rPr>
                <w:rFonts w:ascii="Arial Narrow" w:hAnsi="Arial Narrow"/>
              </w:rPr>
            </w:pPr>
            <w:r w:rsidRPr="007D37E7">
              <w:rPr>
                <w:rFonts w:ascii="Arial Narrow" w:hAnsi="Arial Narrow"/>
              </w:rPr>
              <w:t>Mold</w:t>
            </w:r>
          </w:p>
          <w:p w14:paraId="7E6A80C7" w14:textId="556534A7" w:rsidR="007D37E7" w:rsidRPr="007D37E7" w:rsidRDefault="007D37E7" w:rsidP="007D37E7">
            <w:pPr>
              <w:spacing w:after="0"/>
              <w:rPr>
                <w:rFonts w:ascii="Arial Narrow" w:hAnsi="Arial Narrow"/>
              </w:rPr>
            </w:pPr>
            <w:r w:rsidRPr="007D37E7">
              <w:rPr>
                <w:rFonts w:ascii="Arial Narrow" w:hAnsi="Arial Narrow"/>
              </w:rPr>
              <w:t xml:space="preserve">Plumbing problems </w:t>
            </w:r>
          </w:p>
          <w:p w14:paraId="5A09A3D7" w14:textId="77777777" w:rsidR="007D37E7" w:rsidRPr="007D37E7" w:rsidRDefault="007D37E7" w:rsidP="007D37E7">
            <w:pPr>
              <w:spacing w:after="0"/>
              <w:rPr>
                <w:rFonts w:ascii="Arial Narrow" w:hAnsi="Arial Narrow"/>
              </w:rPr>
            </w:pPr>
          </w:p>
          <w:p w14:paraId="56DB50C5" w14:textId="77777777" w:rsidR="007D37E7" w:rsidRPr="007D37E7" w:rsidRDefault="007D37E7" w:rsidP="007D37E7">
            <w:pPr>
              <w:spacing w:after="120"/>
              <w:rPr>
                <w:rFonts w:ascii="Arial Narrow" w:hAnsi="Arial Narrow"/>
              </w:rPr>
            </w:pPr>
            <w:r w:rsidRPr="007D37E7">
              <w:rPr>
                <w:rFonts w:ascii="Arial Narrow" w:hAnsi="Arial Narrow"/>
              </w:rPr>
              <w:t>Do you have the resources to fix it?</w:t>
            </w:r>
          </w:p>
          <w:p w14:paraId="36B686C9" w14:textId="26A1C243" w:rsidR="007D37E7" w:rsidRPr="007D37E7" w:rsidRDefault="007D37E7" w:rsidP="007D37E7">
            <w:pPr>
              <w:spacing w:after="0"/>
              <w:rPr>
                <w:rFonts w:ascii="Arial Narrow" w:hAnsi="Arial Narrow"/>
              </w:rPr>
            </w:pPr>
            <w:r w:rsidRPr="007D37E7">
              <w:rPr>
                <w:rFonts w:ascii="Arial Narrow" w:hAnsi="Arial Narrow"/>
              </w:rPr>
              <w:t xml:space="preserve">Yes  </w:t>
            </w:r>
          </w:p>
          <w:p w14:paraId="07BADB6C" w14:textId="7ADCCDC2" w:rsidR="007D37E7" w:rsidRPr="007D37E7" w:rsidRDefault="007D37E7" w:rsidP="007D37E7">
            <w:pPr>
              <w:spacing w:after="0"/>
              <w:rPr>
                <w:rFonts w:ascii="Arial Narrow" w:hAnsi="Arial Narrow"/>
              </w:rPr>
            </w:pPr>
            <w:r w:rsidRPr="007D37E7">
              <w:rPr>
                <w:rFonts w:ascii="Arial Narrow" w:hAnsi="Arial Narrow"/>
              </w:rPr>
              <w:t>No</w:t>
            </w:r>
          </w:p>
          <w:p w14:paraId="44DFA4B1" w14:textId="77777777" w:rsidR="007D37E7" w:rsidRPr="007D37E7" w:rsidRDefault="007D37E7" w:rsidP="007D37E7">
            <w:pPr>
              <w:spacing w:after="0"/>
              <w:rPr>
                <w:rFonts w:ascii="Arial Narrow" w:hAnsi="Arial Narrow"/>
              </w:rPr>
            </w:pPr>
          </w:p>
          <w:p w14:paraId="76A1B7A6" w14:textId="268067E5" w:rsidR="00D33CD0" w:rsidRDefault="007D37E7" w:rsidP="007D37E7">
            <w:pPr>
              <w:spacing w:after="120"/>
            </w:pPr>
            <w:r w:rsidRPr="007D37E7">
              <w:rPr>
                <w:rFonts w:ascii="Arial Narrow" w:hAnsi="Arial Narrow"/>
              </w:rPr>
              <w:t xml:space="preserve">Checking off one box in the first question and no in the second question would </w:t>
            </w:r>
            <w:r w:rsidRPr="007D37E7">
              <w:rPr>
                <w:rFonts w:ascii="Arial Narrow" w:hAnsi="Arial Narrow"/>
                <w:b/>
                <w:bCs/>
              </w:rPr>
              <w:t>confirm</w:t>
            </w:r>
            <w:r w:rsidRPr="007D37E7">
              <w:rPr>
                <w:rFonts w:ascii="Arial Narrow" w:hAnsi="Arial Narrow"/>
              </w:rPr>
              <w:t xml:space="preserve"> at risk for homelessness.</w:t>
            </w:r>
          </w:p>
        </w:tc>
      </w:tr>
    </w:tbl>
    <w:p w14:paraId="72F9A11E" w14:textId="443728F0" w:rsidR="008B0C65" w:rsidRPr="00537336" w:rsidRDefault="008B0C65" w:rsidP="003B13C4">
      <w:pPr>
        <w:spacing w:after="120"/>
      </w:pPr>
      <w:r>
        <w:t xml:space="preserve">To qualify as eligible under this risk factor, a member must </w:t>
      </w:r>
      <w:r w:rsidR="00B25B89">
        <w:t>meet the criteria of Subsection</w:t>
      </w:r>
      <w:r>
        <w:t xml:space="preserve"> A listed below </w:t>
      </w:r>
      <w:r w:rsidRPr="00E130A3">
        <w:rPr>
          <w:i/>
        </w:rPr>
        <w:t xml:space="preserve">and </w:t>
      </w:r>
      <w:r>
        <w:t xml:space="preserve">at least one factor of </w:t>
      </w:r>
      <w:r w:rsidR="00B25B89">
        <w:t xml:space="preserve">Subsection </w:t>
      </w:r>
      <w:r>
        <w:t>B. A member meets the criteria for this risk factor if they:</w:t>
      </w:r>
    </w:p>
    <w:p w14:paraId="6DA6E326" w14:textId="77777777" w:rsidR="008B0C65" w:rsidRPr="00766628" w:rsidRDefault="008B0C65" w:rsidP="00A165BC">
      <w:pPr>
        <w:pStyle w:val="ListParagraph"/>
        <w:numPr>
          <w:ilvl w:val="0"/>
          <w:numId w:val="12"/>
        </w:numPr>
        <w:spacing w:after="120"/>
        <w:contextualSpacing w:val="0"/>
      </w:pPr>
      <w:r w:rsidRPr="00597D46">
        <w:t>Do not have sufficient resources or support networks (e.g., family, friends, faith-based or other social networks) immediately available to prevent them from moving to an emergency shelter or another place not meant for human habitation or a safe haven;</w:t>
      </w:r>
      <w:r w:rsidRPr="00766628">
        <w:t xml:space="preserve"> </w:t>
      </w:r>
      <w:r w:rsidRPr="00694CDA">
        <w:rPr>
          <w:i/>
        </w:rPr>
        <w:t>and</w:t>
      </w:r>
    </w:p>
    <w:p w14:paraId="36650E55" w14:textId="77777777" w:rsidR="008B0C65" w:rsidRPr="00597D46" w:rsidRDefault="008B0C65" w:rsidP="00A165BC">
      <w:pPr>
        <w:pStyle w:val="ListParagraph"/>
        <w:numPr>
          <w:ilvl w:val="0"/>
          <w:numId w:val="12"/>
        </w:numPr>
        <w:spacing w:after="120"/>
        <w:contextualSpacing w:val="0"/>
      </w:pPr>
      <w:r w:rsidRPr="00597D46">
        <w:t xml:space="preserve">Meet one of the following conditions: </w:t>
      </w:r>
    </w:p>
    <w:p w14:paraId="5DE3B183" w14:textId="174F85B0" w:rsidR="008B0C65" w:rsidRPr="0038150A" w:rsidRDefault="008B0C65" w:rsidP="00A165BC">
      <w:pPr>
        <w:pStyle w:val="ListParagraph"/>
        <w:numPr>
          <w:ilvl w:val="0"/>
          <w:numId w:val="13"/>
        </w:numPr>
        <w:spacing w:after="0"/>
        <w:contextualSpacing w:val="0"/>
        <w:rPr>
          <w:rFonts w:cs="Arial"/>
        </w:rPr>
      </w:pPr>
      <w:r w:rsidRPr="00167BC2">
        <w:rPr>
          <w:rFonts w:cs="Arial"/>
        </w:rPr>
        <w:t xml:space="preserve">Has moved because of economic reasons two or more times during the 60 days immediately preceding the date of the FS Verification </w:t>
      </w:r>
      <w:r w:rsidRPr="0038150A">
        <w:rPr>
          <w:rFonts w:cs="Arial"/>
        </w:rPr>
        <w:t xml:space="preserve">(Section </w:t>
      </w:r>
      <w:r w:rsidR="00DF4EE2" w:rsidRPr="0038150A">
        <w:rPr>
          <w:rFonts w:cs="Arial"/>
        </w:rPr>
        <w:t>6</w:t>
      </w:r>
      <w:r w:rsidRPr="0038150A">
        <w:rPr>
          <w:rFonts w:cs="Arial"/>
        </w:rPr>
        <w:t>.</w:t>
      </w:r>
      <w:r w:rsidR="0038150A" w:rsidRPr="0038150A">
        <w:rPr>
          <w:rFonts w:cs="Arial"/>
        </w:rPr>
        <w:t>4</w:t>
      </w:r>
      <w:r w:rsidRPr="0038150A">
        <w:rPr>
          <w:rFonts w:cs="Arial"/>
        </w:rPr>
        <w:t>);</w:t>
      </w:r>
    </w:p>
    <w:p w14:paraId="031DD83E" w14:textId="77777777" w:rsidR="008B0C65" w:rsidRPr="00167BC2" w:rsidRDefault="008B0C65" w:rsidP="00A165BC">
      <w:pPr>
        <w:pStyle w:val="ListParagraph"/>
        <w:numPr>
          <w:ilvl w:val="0"/>
          <w:numId w:val="13"/>
        </w:numPr>
        <w:spacing w:after="0"/>
        <w:contextualSpacing w:val="0"/>
        <w:rPr>
          <w:rFonts w:cs="Arial"/>
        </w:rPr>
      </w:pPr>
      <w:r w:rsidRPr="00167BC2">
        <w:rPr>
          <w:rFonts w:cs="Arial"/>
        </w:rPr>
        <w:t>Is living in the home of another person because of economic hardship;</w:t>
      </w:r>
    </w:p>
    <w:p w14:paraId="2AFD7A59" w14:textId="77777777" w:rsidR="008B0C65" w:rsidRPr="00167BC2" w:rsidRDefault="008B0C65" w:rsidP="00A165BC">
      <w:pPr>
        <w:pStyle w:val="ListParagraph"/>
        <w:numPr>
          <w:ilvl w:val="0"/>
          <w:numId w:val="13"/>
        </w:numPr>
        <w:spacing w:after="0"/>
        <w:contextualSpacing w:val="0"/>
        <w:rPr>
          <w:rFonts w:cs="Arial"/>
        </w:rPr>
      </w:pPr>
      <w:r w:rsidRPr="00167BC2">
        <w:rPr>
          <w:rFonts w:cs="Arial"/>
        </w:rPr>
        <w:t>Lives in a hotel or motel and the cost of the hotel or motel stay is not paid by charitable organizations or by federal, state, or local government programs for low-income individuals;</w:t>
      </w:r>
    </w:p>
    <w:p w14:paraId="594B682C" w14:textId="77777777" w:rsidR="008B0C65" w:rsidRPr="00167BC2" w:rsidRDefault="008B0C65" w:rsidP="00A165BC">
      <w:pPr>
        <w:pStyle w:val="ListParagraph"/>
        <w:numPr>
          <w:ilvl w:val="0"/>
          <w:numId w:val="13"/>
        </w:numPr>
        <w:spacing w:after="0"/>
        <w:contextualSpacing w:val="0"/>
        <w:rPr>
          <w:rFonts w:cs="Arial"/>
        </w:rPr>
      </w:pPr>
      <w:r w:rsidRPr="00167BC2">
        <w:rPr>
          <w:rFonts w:cs="Arial"/>
        </w:rPr>
        <w:t xml:space="preserve">Lives in a single-room occupancy or efficiency apartment unit in which there reside more than two persons, or lives in a larger housing unit in which there reside more than 1.5 people per room (room includes all rooms in the unit not just the bedroom); </w:t>
      </w:r>
    </w:p>
    <w:p w14:paraId="3CE84789" w14:textId="488E6066" w:rsidR="008B0C65" w:rsidRPr="00167BC2" w:rsidRDefault="008B0C65" w:rsidP="00A165BC">
      <w:pPr>
        <w:pStyle w:val="ListParagraph"/>
        <w:numPr>
          <w:ilvl w:val="0"/>
          <w:numId w:val="13"/>
        </w:numPr>
        <w:spacing w:after="0"/>
        <w:contextualSpacing w:val="0"/>
        <w:rPr>
          <w:rFonts w:cs="Arial"/>
        </w:rPr>
      </w:pPr>
      <w:r w:rsidRPr="00167BC2">
        <w:rPr>
          <w:rFonts w:cs="Arial"/>
        </w:rPr>
        <w:t>Has a history of receiving services in a publicly funded institution or system of care (such as a health-care facility, a mental health facility, foster care or other youth facility, or correction program or institution); or</w:t>
      </w:r>
    </w:p>
    <w:p w14:paraId="360D2DA9" w14:textId="1195B107" w:rsidR="008B0C65" w:rsidRPr="00167BC2" w:rsidRDefault="008B0C65" w:rsidP="00A165BC">
      <w:pPr>
        <w:pStyle w:val="ListParagraph"/>
        <w:numPr>
          <w:ilvl w:val="0"/>
          <w:numId w:val="13"/>
        </w:numPr>
        <w:spacing w:after="0"/>
        <w:contextualSpacing w:val="0"/>
        <w:rPr>
          <w:rFonts w:cs="Arial"/>
        </w:rPr>
      </w:pPr>
      <w:r w:rsidRPr="00167BC2">
        <w:rPr>
          <w:rFonts w:cs="Arial"/>
        </w:rPr>
        <w:t xml:space="preserve">Otherwise lives in housing that has characteristics associated with instability and an increased risk of homelessness </w:t>
      </w:r>
      <w:r w:rsidR="008B64FC">
        <w:rPr>
          <w:rFonts w:cs="Arial"/>
        </w:rPr>
        <w:t>such</w:t>
      </w:r>
      <w:r w:rsidRPr="00167BC2">
        <w:rPr>
          <w:rFonts w:cs="Arial"/>
        </w:rPr>
        <w:t xml:space="preserve"> as: </w:t>
      </w:r>
    </w:p>
    <w:p w14:paraId="329D6C89" w14:textId="1F8C0861" w:rsidR="008B0C65" w:rsidRPr="00766628" w:rsidRDefault="008B0C65" w:rsidP="00AE7819">
      <w:pPr>
        <w:pStyle w:val="ListParagraph"/>
        <w:numPr>
          <w:ilvl w:val="1"/>
          <w:numId w:val="3"/>
        </w:numPr>
        <w:spacing w:after="0"/>
        <w:contextualSpacing w:val="0"/>
        <w:rPr>
          <w:rFonts w:cs="Arial"/>
        </w:rPr>
      </w:pPr>
      <w:r w:rsidRPr="00597D46">
        <w:rPr>
          <w:rFonts w:cs="Arial"/>
        </w:rPr>
        <w:lastRenderedPageBreak/>
        <w:t>Living in housing that is unhealthy</w:t>
      </w:r>
      <w:r w:rsidRPr="00766628">
        <w:rPr>
          <w:rFonts w:cs="Arial"/>
        </w:rPr>
        <w:t xml:space="preserve"> (e.g., the presence of any characteristics that might negatively affect the health of its occupants, including, but not limited to,</w:t>
      </w:r>
      <w:r>
        <w:rPr>
          <w:rFonts w:cs="Arial"/>
        </w:rPr>
        <w:t xml:space="preserve"> </w:t>
      </w:r>
      <w:r w:rsidRPr="00766628">
        <w:rPr>
          <w:rFonts w:cs="Arial"/>
        </w:rPr>
        <w:t>evidence of rodents, water leaks, peeling paint in homes built before 1978, absence of a working smoke detector, poor air quality from mold or radon).</w:t>
      </w:r>
    </w:p>
    <w:tbl>
      <w:tblPr>
        <w:tblStyle w:val="TableGrid"/>
        <w:tblpPr w:leftFromText="180" w:rightFromText="180" w:vertAnchor="text" w:horzAnchor="margin" w:tblpXSpec="right" w:tblpY="3818"/>
        <w:tblW w:w="0" w:type="auto"/>
        <w:tblLook w:val="04A0" w:firstRow="1" w:lastRow="0" w:firstColumn="1" w:lastColumn="0" w:noHBand="0" w:noVBand="1"/>
      </w:tblPr>
      <w:tblGrid>
        <w:gridCol w:w="3438"/>
      </w:tblGrid>
      <w:tr w:rsidR="00AD0A1A" w14:paraId="0D7A6EFE" w14:textId="77777777" w:rsidTr="00D57EA9">
        <w:tc>
          <w:tcPr>
            <w:tcW w:w="3438" w:type="dxa"/>
          </w:tcPr>
          <w:p w14:paraId="5FF37B44" w14:textId="48F3449B" w:rsidR="00AD0A1A" w:rsidRDefault="00AD0A1A" w:rsidP="00D57EA9">
            <w:pPr>
              <w:spacing w:after="0"/>
              <w:rPr>
                <w:b/>
              </w:rPr>
            </w:pPr>
            <w:r w:rsidRPr="00CB0775">
              <w:rPr>
                <w:b/>
              </w:rPr>
              <w:t>Sample Question</w:t>
            </w:r>
            <w:r>
              <w:rPr>
                <w:b/>
              </w:rPr>
              <w:t xml:space="preserve"> for “At Risk for Nutritional Deficiency or Nutritional Imbalance due to Food Insecurity” Risk Factor</w:t>
            </w:r>
            <w:r w:rsidRPr="00CB0775">
              <w:rPr>
                <w:rStyle w:val="FootnoteReference"/>
                <w:rFonts w:cs="Arial"/>
              </w:rPr>
              <w:footnoteReference w:id="4"/>
            </w:r>
            <w:r w:rsidRPr="00CB0775">
              <w:rPr>
                <w:b/>
              </w:rPr>
              <w:t>:</w:t>
            </w:r>
          </w:p>
          <w:p w14:paraId="379BD0EA" w14:textId="77777777" w:rsidR="00DB2A2F" w:rsidRPr="009B1724" w:rsidRDefault="00DB2A2F" w:rsidP="00D57EA9">
            <w:pPr>
              <w:spacing w:after="0"/>
              <w:rPr>
                <w:rFonts w:cs="Arial"/>
              </w:rPr>
            </w:pPr>
          </w:p>
          <w:p w14:paraId="1ACCD558" w14:textId="77777777" w:rsidR="00AD0A1A" w:rsidRDefault="00AD0A1A" w:rsidP="00D57EA9">
            <w:pPr>
              <w:spacing w:after="0"/>
            </w:pPr>
            <w:r w:rsidRPr="00CB0775">
              <w:rPr>
                <w:b/>
              </w:rPr>
              <w:t xml:space="preserve"> </w:t>
            </w:r>
            <w:r w:rsidRPr="00CB0775">
              <w:t xml:space="preserve">“I worried whether my food would run out before I got money to buy more.” Was that </w:t>
            </w:r>
            <w:r w:rsidRPr="00CB0775">
              <w:rPr>
                <w:u w:val="single"/>
              </w:rPr>
              <w:t xml:space="preserve">often </w:t>
            </w:r>
            <w:r w:rsidRPr="00CB0775">
              <w:t xml:space="preserve">true, </w:t>
            </w:r>
            <w:r w:rsidRPr="00CB0775">
              <w:rPr>
                <w:u w:val="single"/>
              </w:rPr>
              <w:t>sometimes</w:t>
            </w:r>
            <w:r w:rsidRPr="00CB0775">
              <w:t xml:space="preserve"> true, or </w:t>
            </w:r>
            <w:r w:rsidRPr="00CB0775">
              <w:rPr>
                <w:u w:val="single"/>
              </w:rPr>
              <w:t xml:space="preserve">never </w:t>
            </w:r>
            <w:r w:rsidRPr="00CB0775">
              <w:t>true for you in the last 12 months?</w:t>
            </w:r>
          </w:p>
          <w:p w14:paraId="3F214B30" w14:textId="77777777" w:rsidR="00AD0A1A" w:rsidRPr="00746CE6" w:rsidRDefault="00AD0A1A" w:rsidP="00D57EA9">
            <w:pPr>
              <w:numPr>
                <w:ilvl w:val="0"/>
                <w:numId w:val="4"/>
              </w:numPr>
              <w:spacing w:after="0"/>
            </w:pPr>
            <w:r w:rsidRPr="00746CE6">
              <w:t xml:space="preserve">Often true </w:t>
            </w:r>
          </w:p>
          <w:p w14:paraId="7B4E4F71" w14:textId="77777777" w:rsidR="00AD0A1A" w:rsidRPr="00746CE6" w:rsidRDefault="00AD0A1A" w:rsidP="00D57EA9">
            <w:pPr>
              <w:numPr>
                <w:ilvl w:val="0"/>
                <w:numId w:val="4"/>
              </w:numPr>
              <w:spacing w:after="0"/>
            </w:pPr>
            <w:r w:rsidRPr="00746CE6">
              <w:t xml:space="preserve">Sometimes true </w:t>
            </w:r>
          </w:p>
          <w:p w14:paraId="064AAE8C" w14:textId="77777777" w:rsidR="00AD0A1A" w:rsidRPr="00795A87" w:rsidRDefault="00AD0A1A" w:rsidP="00D57EA9">
            <w:pPr>
              <w:numPr>
                <w:ilvl w:val="0"/>
                <w:numId w:val="4"/>
              </w:numPr>
              <w:spacing w:after="0"/>
            </w:pPr>
            <w:r w:rsidRPr="00795A87">
              <w:t xml:space="preserve">Never true </w:t>
            </w:r>
          </w:p>
          <w:p w14:paraId="718B4A22" w14:textId="222BD612" w:rsidR="00AD0A1A" w:rsidRDefault="00AD0A1A" w:rsidP="00D57EA9">
            <w:pPr>
              <w:numPr>
                <w:ilvl w:val="0"/>
                <w:numId w:val="4"/>
              </w:numPr>
              <w:spacing w:after="0"/>
            </w:pPr>
            <w:r w:rsidRPr="00795A87">
              <w:t>Don’t know or Refused to answe</w:t>
            </w:r>
            <w:r>
              <w:t xml:space="preserve">r </w:t>
            </w:r>
          </w:p>
          <w:p w14:paraId="06C03C25" w14:textId="77777777" w:rsidR="00DB2A2F" w:rsidRPr="00DB2A2F" w:rsidRDefault="00DB2A2F" w:rsidP="00D57EA9">
            <w:pPr>
              <w:numPr>
                <w:ilvl w:val="0"/>
                <w:numId w:val="4"/>
              </w:numPr>
              <w:spacing w:after="0"/>
            </w:pPr>
          </w:p>
          <w:p w14:paraId="0D86F53A" w14:textId="4C48005A" w:rsidR="00AD0A1A" w:rsidRPr="00AD0A1A" w:rsidRDefault="00AD0A1A" w:rsidP="00D57EA9">
            <w:pPr>
              <w:spacing w:after="0"/>
              <w:rPr>
                <w:b/>
                <w:color w:val="4F81BD"/>
              </w:rPr>
            </w:pPr>
            <w:r w:rsidRPr="00E130A3">
              <w:rPr>
                <w:i/>
              </w:rPr>
              <w:t xml:space="preserve">Checking off </w:t>
            </w:r>
            <w:r>
              <w:rPr>
                <w:i/>
              </w:rPr>
              <w:t>“Often true” or “Sometimes true”</w:t>
            </w:r>
            <w:r w:rsidRPr="00E130A3">
              <w:rPr>
                <w:i/>
              </w:rPr>
              <w:t xml:space="preserve"> would </w:t>
            </w:r>
            <w:r w:rsidRPr="00E130A3">
              <w:rPr>
                <w:b/>
                <w:i/>
              </w:rPr>
              <w:t>confirm</w:t>
            </w:r>
            <w:r w:rsidRPr="00E130A3">
              <w:rPr>
                <w:i/>
              </w:rPr>
              <w:t xml:space="preserve"> at risk for</w:t>
            </w:r>
            <w:r>
              <w:rPr>
                <w:i/>
              </w:rPr>
              <w:t xml:space="preserve"> nutritional deficiency or nutritional imbalance due to </w:t>
            </w:r>
            <w:r w:rsidR="005C4200">
              <w:rPr>
                <w:i/>
              </w:rPr>
              <w:t>f</w:t>
            </w:r>
            <w:r>
              <w:rPr>
                <w:i/>
              </w:rPr>
              <w:t xml:space="preserve">ood </w:t>
            </w:r>
            <w:r w:rsidR="005C4200">
              <w:rPr>
                <w:i/>
              </w:rPr>
              <w:t>i</w:t>
            </w:r>
            <w:r>
              <w:rPr>
                <w:i/>
              </w:rPr>
              <w:t xml:space="preserve">nsecurity. </w:t>
            </w:r>
          </w:p>
        </w:tc>
      </w:tr>
    </w:tbl>
    <w:p w14:paraId="5C5989D3" w14:textId="7C526312" w:rsidR="008B0C65" w:rsidRDefault="008B0C65" w:rsidP="00AE7819">
      <w:pPr>
        <w:pStyle w:val="ListParagraph"/>
        <w:numPr>
          <w:ilvl w:val="1"/>
          <w:numId w:val="3"/>
        </w:numPr>
        <w:spacing w:after="0"/>
        <w:contextualSpacing w:val="0"/>
        <w:rPr>
          <w:rFonts w:cs="Arial"/>
        </w:rPr>
      </w:pPr>
      <w:r w:rsidRPr="00597D46">
        <w:rPr>
          <w:rFonts w:cs="Arial"/>
        </w:rPr>
        <w:t>Living in housing that is inadequate as</w:t>
      </w:r>
      <w:r w:rsidRPr="00766628">
        <w:rPr>
          <w:rFonts w:cs="Arial"/>
        </w:rPr>
        <w:t xml:space="preserve"> defined as an occupied housing unit that has moderate or severe physical problems (e.g., deficiencies in plumbing, heating, electricity, hallways, and upkeep). Examples of moderate physical problems in a unit include, but are not limited to, two or more breakdowns of the toilets that lasted more than 6 months, unvented primary heating equipment, or lack of a complete kitchen facility in the unit. Severe physical problems include, but are not limited to, lack of running hot or cold water, lack of a working toilet, and exposed wiring</w:t>
      </w:r>
      <w:r w:rsidR="00DF4B68">
        <w:rPr>
          <w:rStyle w:val="FootnoteReference"/>
          <w:rFonts w:cs="Arial"/>
        </w:rPr>
        <w:footnoteReference w:id="5"/>
      </w:r>
    </w:p>
    <w:p w14:paraId="0150B7CC" w14:textId="0153DCF6" w:rsidR="008B0C65" w:rsidRPr="00AD0A1A" w:rsidRDefault="008B0C65" w:rsidP="00AE7819">
      <w:pPr>
        <w:pStyle w:val="ListParagraph"/>
        <w:numPr>
          <w:ilvl w:val="1"/>
          <w:numId w:val="3"/>
        </w:numPr>
        <w:spacing w:after="120"/>
        <w:contextualSpacing w:val="0"/>
        <w:rPr>
          <w:rFonts w:cs="Arial"/>
        </w:rPr>
      </w:pPr>
      <w:r w:rsidRPr="00597D46">
        <w:rPr>
          <w:rFonts w:cs="Arial"/>
        </w:rPr>
        <w:t>Rent Arrears (1 or more):</w:t>
      </w:r>
      <w:r w:rsidRPr="00B60F54">
        <w:rPr>
          <w:rFonts w:cs="Arial"/>
          <w:b/>
        </w:rPr>
        <w:t xml:space="preserve"> </w:t>
      </w:r>
      <w:r w:rsidR="003D274B">
        <w:rPr>
          <w:rFonts w:cs="Arial"/>
        </w:rPr>
        <w:t>m</w:t>
      </w:r>
      <w:r w:rsidRPr="00EF4377">
        <w:rPr>
          <w:rFonts w:cs="Arial"/>
        </w:rPr>
        <w:t>issing one or more monthly rent payment</w:t>
      </w:r>
      <w:r w:rsidR="003D274B">
        <w:rPr>
          <w:rFonts w:cs="Arial"/>
        </w:rPr>
        <w:t xml:space="preserve">, </w:t>
      </w:r>
      <w:r w:rsidRPr="00EF4377">
        <w:rPr>
          <w:rFonts w:cs="Arial"/>
        </w:rPr>
        <w:t>receiving a Notice to Quit, being referred to Housing Court, receiving complaints from a property manager/landlord, or failure to have one’s lease recertified or renewed</w:t>
      </w:r>
      <w:r w:rsidR="003D274B">
        <w:rPr>
          <w:rFonts w:cs="Arial"/>
        </w:rPr>
        <w:t>.</w:t>
      </w:r>
    </w:p>
    <w:p w14:paraId="10A7B68C" w14:textId="77777777" w:rsidR="008B0C65" w:rsidRPr="00F57223" w:rsidRDefault="008B0C65" w:rsidP="00A165BC">
      <w:pPr>
        <w:pStyle w:val="Heading4"/>
        <w:numPr>
          <w:ilvl w:val="3"/>
          <w:numId w:val="82"/>
        </w:numPr>
      </w:pPr>
      <w:bookmarkStart w:id="33" w:name="_Toc78980654"/>
      <w:bookmarkStart w:id="34" w:name="_Toc121150528"/>
      <w:r>
        <w:t>Risk Factors: At Risk for Nutritional Deficiency or Nutritional Imbalance due to Food Insecurity</w:t>
      </w:r>
      <w:bookmarkEnd w:id="33"/>
      <w:bookmarkEnd w:id="34"/>
    </w:p>
    <w:p w14:paraId="27C81ECD" w14:textId="21A9B3E7" w:rsidR="008B0C65" w:rsidRPr="00DC2164" w:rsidRDefault="008B0C65" w:rsidP="003B13C4">
      <w:pPr>
        <w:spacing w:after="120"/>
      </w:pPr>
      <w:r>
        <w:t xml:space="preserve">A member meets this risk factor if they are at risk for nutritional deficiency due to food insecurity. ACOs must verify that members are food insecure. </w:t>
      </w:r>
      <w:r w:rsidRPr="00DC2164">
        <w:t>Food insecurity is defined as:</w:t>
      </w:r>
    </w:p>
    <w:p w14:paraId="43526F82" w14:textId="42466AFA" w:rsidR="008B0C65" w:rsidRPr="002959B7" w:rsidRDefault="000D06F1" w:rsidP="00A165BC">
      <w:pPr>
        <w:pStyle w:val="ListParagraph"/>
        <w:numPr>
          <w:ilvl w:val="0"/>
          <w:numId w:val="14"/>
        </w:numPr>
        <w:spacing w:after="0"/>
        <w:contextualSpacing w:val="0"/>
      </w:pPr>
      <w:r>
        <w:t>H</w:t>
      </w:r>
      <w:r w:rsidR="008B0C65" w:rsidRPr="002959B7">
        <w:t>aving limited or uncertain</w:t>
      </w:r>
      <w:r w:rsidR="008B0C65">
        <w:rPr>
          <w:rStyle w:val="FootnoteReference"/>
          <w:rFonts w:cs="Arial"/>
        </w:rPr>
        <w:footnoteReference w:id="6"/>
      </w:r>
      <w:r w:rsidR="008B0C65" w:rsidRPr="002959B7">
        <w:t xml:space="preserve"> availability of nutritionally adequate, medically appropriate, and/or safe foods, or </w:t>
      </w:r>
    </w:p>
    <w:p w14:paraId="4C8CA5EE" w14:textId="72D22E82" w:rsidR="008B0C65" w:rsidRPr="002959B7" w:rsidRDefault="000D06F1" w:rsidP="00A165BC">
      <w:pPr>
        <w:pStyle w:val="ListParagraph"/>
        <w:numPr>
          <w:ilvl w:val="0"/>
          <w:numId w:val="14"/>
        </w:numPr>
        <w:spacing w:after="0"/>
        <w:contextualSpacing w:val="0"/>
      </w:pPr>
      <w:r>
        <w:t>L</w:t>
      </w:r>
      <w:r w:rsidR="008B0C65" w:rsidRPr="002959B7">
        <w:t xml:space="preserve">imited or uncertain ability to acquire or prepare acceptable foods in socially acceptable ways. </w:t>
      </w:r>
    </w:p>
    <w:p w14:paraId="1B982B5C" w14:textId="77777777" w:rsidR="00AD0A1A" w:rsidRPr="00690EF5" w:rsidRDefault="008B0C65" w:rsidP="00C235FA">
      <w:pPr>
        <w:pStyle w:val="Heading2"/>
        <w:numPr>
          <w:ilvl w:val="1"/>
          <w:numId w:val="84"/>
        </w:numPr>
      </w:pPr>
      <w:bookmarkStart w:id="35" w:name="_Toc78980655"/>
      <w:bookmarkStart w:id="36" w:name="_Toc121150529"/>
      <w:r w:rsidRPr="00690EF5">
        <w:t>Allowable and Disallowable Flexible Services</w:t>
      </w:r>
      <w:bookmarkEnd w:id="35"/>
      <w:bookmarkEnd w:id="36"/>
      <w:r w:rsidRPr="00690EF5">
        <w:t xml:space="preserve"> </w:t>
      </w:r>
    </w:p>
    <w:p w14:paraId="3B32B546" w14:textId="32A6CF54" w:rsidR="008B0C65" w:rsidRPr="00690EF5" w:rsidRDefault="008B0C65" w:rsidP="00C235FA">
      <w:pPr>
        <w:pStyle w:val="Heading3"/>
        <w:numPr>
          <w:ilvl w:val="2"/>
          <w:numId w:val="84"/>
        </w:numPr>
      </w:pPr>
      <w:bookmarkStart w:id="37" w:name="_Toc78980656"/>
      <w:bookmarkStart w:id="38" w:name="_Toc121150530"/>
      <w:r w:rsidRPr="00690EF5">
        <w:t>Allowable Uses</w:t>
      </w:r>
      <w:bookmarkEnd w:id="37"/>
      <w:r w:rsidR="000347D7">
        <w:t xml:space="preserve"> Overview</w:t>
      </w:r>
      <w:r w:rsidR="007C6C25">
        <w:rPr>
          <w:rStyle w:val="FootnoteReference"/>
        </w:rPr>
        <w:footnoteReference w:id="7"/>
      </w:r>
      <w:bookmarkEnd w:id="38"/>
    </w:p>
    <w:p w14:paraId="5E2689A9" w14:textId="5C2C7A6B" w:rsidR="008B0C65" w:rsidRDefault="008B0C65" w:rsidP="003B13C4">
      <w:pPr>
        <w:spacing w:after="120"/>
        <w:rPr>
          <w:rFonts w:cs="Arial"/>
        </w:rPr>
      </w:pPr>
      <w:bookmarkStart w:id="39" w:name="_Toc8660406"/>
      <w:bookmarkStart w:id="40" w:name="_Toc8660503"/>
      <w:bookmarkStart w:id="41" w:name="_Toc11654060"/>
      <w:bookmarkStart w:id="42" w:name="_Toc11654155"/>
      <w:bookmarkStart w:id="43" w:name="_Toc13736842"/>
      <w:bookmarkStart w:id="44" w:name="_Toc13742000"/>
      <w:bookmarkStart w:id="45" w:name="_Toc14276486"/>
      <w:bookmarkStart w:id="46" w:name="_Toc14276586"/>
      <w:bookmarkStart w:id="47" w:name="_Toc14363248"/>
      <w:bookmarkStart w:id="48" w:name="_Toc14366384"/>
      <w:bookmarkStart w:id="49" w:name="_Toc14366517"/>
      <w:bookmarkStart w:id="50" w:name="_Toc14366652"/>
      <w:bookmarkStart w:id="51" w:name="_Toc14366782"/>
      <w:bookmarkStart w:id="52" w:name="_Toc14366913"/>
      <w:bookmarkStart w:id="53" w:name="_Toc14367047"/>
      <w:bookmarkStart w:id="54" w:name="_Toc14429389"/>
      <w:bookmarkStart w:id="55" w:name="_Toc14429525"/>
      <w:bookmarkStart w:id="56" w:name="_Toc14439838"/>
      <w:bookmarkStart w:id="57" w:name="_Toc15407414"/>
      <w:bookmarkStart w:id="58" w:name="_Toc15440640"/>
      <w:bookmarkStart w:id="59" w:name="_Toc15459664"/>
      <w:bookmarkStart w:id="60" w:name="_Toc1443983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cs="Arial"/>
        </w:rPr>
        <w:t xml:space="preserve">The FSP includes two domains of goods and services – </w:t>
      </w:r>
      <w:r w:rsidRPr="000961AE">
        <w:rPr>
          <w:rFonts w:cs="Arial"/>
          <w:b/>
        </w:rPr>
        <w:t>Tenancy Preservation Supports (TPS)</w:t>
      </w:r>
      <w:r>
        <w:rPr>
          <w:rFonts w:cs="Arial"/>
        </w:rPr>
        <w:t xml:space="preserve"> and</w:t>
      </w:r>
      <w:r w:rsidRPr="00B14949">
        <w:rPr>
          <w:rFonts w:cs="Arial"/>
        </w:rPr>
        <w:t xml:space="preserve"> </w:t>
      </w:r>
      <w:r w:rsidRPr="000961AE">
        <w:rPr>
          <w:rFonts w:cs="Arial"/>
          <w:b/>
        </w:rPr>
        <w:t>Nutrition Sustaining Supports (NSS)</w:t>
      </w:r>
      <w:r w:rsidRPr="00B14949">
        <w:rPr>
          <w:rFonts w:cs="Arial"/>
        </w:rPr>
        <w:t>.</w:t>
      </w:r>
      <w:r>
        <w:rPr>
          <w:rFonts w:cs="Arial"/>
        </w:rPr>
        <w:t xml:space="preserve"> </w:t>
      </w:r>
    </w:p>
    <w:p w14:paraId="077C0199" w14:textId="084A2AC7" w:rsidR="008B0C65" w:rsidRDefault="008B0C65" w:rsidP="00DB2A2F">
      <w:pPr>
        <w:spacing w:after="120"/>
        <w:rPr>
          <w:rFonts w:cs="Arial"/>
        </w:rPr>
      </w:pPr>
      <w:r>
        <w:rPr>
          <w:rFonts w:cs="Arial"/>
        </w:rPr>
        <w:t xml:space="preserve">FS funds cannot be used for supports other than those specifically identified in this Section. ACOs are responsible for ensuring compliance with allowable and disallowable uses. The </w:t>
      </w:r>
      <w:r>
        <w:rPr>
          <w:rFonts w:cs="Arial"/>
        </w:rPr>
        <w:lastRenderedPageBreak/>
        <w:t>FSP is not an entitlement. Although a member may be eligible for some of these services below, they are not entitled to receive them. ACOs should ensure that their individual FS programs include plans to support the member’s needs following FS (e.g., an individual FS program that provides first month’s rent for</w:t>
      </w:r>
      <w:r w:rsidR="00893563">
        <w:rPr>
          <w:rFonts w:cs="Arial"/>
        </w:rPr>
        <w:t xml:space="preserve"> </w:t>
      </w:r>
      <w:r>
        <w:rPr>
          <w:rFonts w:cs="Arial"/>
        </w:rPr>
        <w:t xml:space="preserve">members and then helps members obtain Tenancy Sustaining Supports through other public programs beyond FS). </w:t>
      </w:r>
    </w:p>
    <w:p w14:paraId="51EF602E" w14:textId="70CD59EF" w:rsidR="00C1517B" w:rsidRDefault="00A01D76" w:rsidP="00DB2A2F">
      <w:pPr>
        <w:spacing w:after="120"/>
        <w:rPr>
          <w:rFonts w:cs="Arial"/>
        </w:rPr>
      </w:pPr>
      <w:r>
        <w:rPr>
          <w:rFonts w:cs="Arial"/>
        </w:rPr>
        <w:t xml:space="preserve">When the term “assisting” is used in service descriptions listed below, it is defined as providing support, education, or coaching directly to the member </w:t>
      </w:r>
      <w:r w:rsidR="00761B20">
        <w:rPr>
          <w:rFonts w:cs="Arial"/>
        </w:rPr>
        <w:t>regarding</w:t>
      </w:r>
      <w:r>
        <w:rPr>
          <w:rFonts w:cs="Arial"/>
        </w:rPr>
        <w:t xml:space="preserve"> a particular service(s).</w:t>
      </w:r>
      <w:r>
        <w:t xml:space="preserve"> </w:t>
      </w:r>
      <w:r>
        <w:rPr>
          <w:rFonts w:cs="Arial"/>
        </w:rPr>
        <w:t xml:space="preserve">Where services are allowed only in the form of “assisting,” entities delivering FS must provide support for members to accomplish tasks themselves, rather than performing the task for the member. </w:t>
      </w:r>
      <w:r w:rsidRPr="00DB1CE3">
        <w:t xml:space="preserve">For example, an entity delivering FS </w:t>
      </w:r>
      <w:r>
        <w:t>must</w:t>
      </w:r>
      <w:r w:rsidRPr="00DB1CE3">
        <w:t xml:space="preserve"> not create a budget for a member but </w:t>
      </w:r>
      <w:r>
        <w:t>may</w:t>
      </w:r>
      <w:r w:rsidRPr="00DB1CE3">
        <w:t xml:space="preserve"> work with the member to create a budget allowing the member to </w:t>
      </w:r>
      <w:r>
        <w:rPr>
          <w:rFonts w:cs="Arial"/>
        </w:rPr>
        <w:t xml:space="preserve">improve skills </w:t>
      </w:r>
      <w:r w:rsidRPr="00DB1CE3">
        <w:t>for future use.</w:t>
      </w:r>
      <w:r>
        <w:rPr>
          <w:rFonts w:cs="Arial"/>
        </w:rPr>
        <w:t xml:space="preserve"> </w:t>
      </w:r>
    </w:p>
    <w:p w14:paraId="3B55FEF5" w14:textId="64BA92BF" w:rsidR="008B0C65" w:rsidRDefault="008B0C65" w:rsidP="00C235FA">
      <w:pPr>
        <w:pStyle w:val="Heading4"/>
        <w:numPr>
          <w:ilvl w:val="3"/>
          <w:numId w:val="84"/>
        </w:numPr>
      </w:pPr>
      <w:bookmarkStart w:id="61" w:name="_Toc78980658"/>
      <w:bookmarkStart w:id="62" w:name="_Toc121150531"/>
      <w:r>
        <w:t>Tenancy Preservation Supports</w:t>
      </w:r>
      <w:bookmarkEnd w:id="61"/>
      <w:bookmarkEnd w:id="62"/>
    </w:p>
    <w:p w14:paraId="6D22D591" w14:textId="77777777" w:rsidR="008B0C65" w:rsidRDefault="008B0C65" w:rsidP="003B13C4">
      <w:pPr>
        <w:spacing w:after="120"/>
        <w:rPr>
          <w:rFonts w:cs="Arial"/>
        </w:rPr>
      </w:pPr>
      <w:r>
        <w:rPr>
          <w:rFonts w:cs="Arial"/>
        </w:rPr>
        <w:t xml:space="preserve">TPS include services, goods, and transportation that </w:t>
      </w:r>
      <w:r w:rsidRPr="00B14949">
        <w:rPr>
          <w:rFonts w:cs="Arial"/>
        </w:rPr>
        <w:t>are aimed at assis</w:t>
      </w:r>
      <w:r>
        <w:rPr>
          <w:rFonts w:cs="Arial"/>
        </w:rPr>
        <w:t xml:space="preserve">ting eligible members with finding, transitioning into, preserving, and modifying housing. There are four categories within TPS: </w:t>
      </w:r>
    </w:p>
    <w:p w14:paraId="6C681056" w14:textId="77777777" w:rsidR="008B0C65" w:rsidRPr="00652C4C" w:rsidRDefault="008B0C65" w:rsidP="00A165BC">
      <w:pPr>
        <w:pStyle w:val="ListParagraph"/>
        <w:numPr>
          <w:ilvl w:val="0"/>
          <w:numId w:val="32"/>
        </w:numPr>
        <w:spacing w:after="0"/>
        <w:contextualSpacing w:val="0"/>
        <w:rPr>
          <w:rFonts w:cs="Arial"/>
        </w:rPr>
      </w:pPr>
      <w:r w:rsidRPr="00652C4C">
        <w:rPr>
          <w:rFonts w:cs="Arial"/>
        </w:rPr>
        <w:t xml:space="preserve">Pre-Tenancy Supports – Individual Supports; </w:t>
      </w:r>
    </w:p>
    <w:p w14:paraId="6F47AC66" w14:textId="77777777" w:rsidR="008B0C65" w:rsidRPr="00652C4C" w:rsidRDefault="008B0C65" w:rsidP="00A165BC">
      <w:pPr>
        <w:pStyle w:val="ListParagraph"/>
        <w:numPr>
          <w:ilvl w:val="0"/>
          <w:numId w:val="32"/>
        </w:numPr>
        <w:spacing w:after="0"/>
        <w:contextualSpacing w:val="0"/>
        <w:rPr>
          <w:rFonts w:cs="Arial"/>
        </w:rPr>
      </w:pPr>
      <w:r w:rsidRPr="00652C4C">
        <w:rPr>
          <w:rFonts w:cs="Arial"/>
        </w:rPr>
        <w:t xml:space="preserve">Pre-Tenancy Supports – Transitional Assistance; </w:t>
      </w:r>
    </w:p>
    <w:p w14:paraId="2BADBA52" w14:textId="77777777" w:rsidR="008B0C65" w:rsidRPr="00652C4C" w:rsidRDefault="008B0C65" w:rsidP="00A165BC">
      <w:pPr>
        <w:pStyle w:val="ListParagraph"/>
        <w:numPr>
          <w:ilvl w:val="0"/>
          <w:numId w:val="32"/>
        </w:numPr>
        <w:spacing w:after="0"/>
        <w:contextualSpacing w:val="0"/>
        <w:rPr>
          <w:rFonts w:cs="Arial"/>
        </w:rPr>
      </w:pPr>
      <w:r w:rsidRPr="00652C4C">
        <w:rPr>
          <w:rFonts w:cs="Arial"/>
        </w:rPr>
        <w:t xml:space="preserve">Tenancy Sustaining Supports; and </w:t>
      </w:r>
    </w:p>
    <w:p w14:paraId="7DFEA386" w14:textId="157F2123" w:rsidR="008B0C65" w:rsidRPr="009D69B9" w:rsidRDefault="008B0C65" w:rsidP="00A165BC">
      <w:pPr>
        <w:pStyle w:val="ListParagraph"/>
        <w:numPr>
          <w:ilvl w:val="0"/>
          <w:numId w:val="32"/>
        </w:numPr>
        <w:spacing w:after="0"/>
        <w:contextualSpacing w:val="0"/>
        <w:rPr>
          <w:rFonts w:cs="Arial"/>
        </w:rPr>
      </w:pPr>
      <w:r w:rsidRPr="00652C4C">
        <w:rPr>
          <w:rFonts w:cs="Arial"/>
        </w:rPr>
        <w:t>Home Modifications.</w:t>
      </w:r>
    </w:p>
    <w:p w14:paraId="686163FC" w14:textId="577ED341" w:rsidR="008B0C65" w:rsidRPr="001D74C6" w:rsidRDefault="008B0C65" w:rsidP="00C235FA">
      <w:pPr>
        <w:pStyle w:val="Heading5"/>
        <w:numPr>
          <w:ilvl w:val="4"/>
          <w:numId w:val="84"/>
        </w:numPr>
        <w:tabs>
          <w:tab w:val="left" w:pos="720"/>
        </w:tabs>
      </w:pPr>
      <w:r w:rsidRPr="001D74C6">
        <w:t>Pre-Tenancy Supports</w:t>
      </w:r>
    </w:p>
    <w:p w14:paraId="383201F0" w14:textId="2E712AB4" w:rsidR="008B0C65" w:rsidRDefault="008B0C65" w:rsidP="003B13C4">
      <w:pPr>
        <w:spacing w:after="120"/>
        <w:rPr>
          <w:rFonts w:cs="Arial"/>
        </w:rPr>
      </w:pPr>
      <w:r w:rsidRPr="00B14949">
        <w:rPr>
          <w:rFonts w:cs="Arial"/>
        </w:rPr>
        <w:t>Pre-tenancy Supports</w:t>
      </w:r>
      <w:r>
        <w:rPr>
          <w:rFonts w:cs="Arial"/>
        </w:rPr>
        <w:t xml:space="preserve"> seek to help the member obtain and move into housing. Supports</w:t>
      </w:r>
      <w:r w:rsidRPr="00B14949">
        <w:rPr>
          <w:rFonts w:cs="Arial"/>
        </w:rPr>
        <w:t xml:space="preserve"> </w:t>
      </w:r>
      <w:r>
        <w:rPr>
          <w:rFonts w:cs="Arial"/>
        </w:rPr>
        <w:t>include services,</w:t>
      </w:r>
      <w:r w:rsidRPr="00B14949">
        <w:rPr>
          <w:rFonts w:cs="Arial"/>
        </w:rPr>
        <w:t xml:space="preserve"> </w:t>
      </w:r>
      <w:r w:rsidRPr="005723D8">
        <w:rPr>
          <w:rFonts w:cs="Arial"/>
        </w:rPr>
        <w:t>goods,</w:t>
      </w:r>
      <w:r>
        <w:rPr>
          <w:rFonts w:cs="Arial"/>
        </w:rPr>
        <w:t xml:space="preserve"> and transportation under the following two categories: </w:t>
      </w:r>
    </w:p>
    <w:p w14:paraId="71812B7A" w14:textId="77777777" w:rsidR="008B0C65" w:rsidRPr="00652C4C" w:rsidRDefault="008B0C65" w:rsidP="00A165BC">
      <w:pPr>
        <w:pStyle w:val="ListParagraph"/>
        <w:numPr>
          <w:ilvl w:val="0"/>
          <w:numId w:val="33"/>
        </w:numPr>
        <w:spacing w:after="0"/>
        <w:contextualSpacing w:val="0"/>
        <w:rPr>
          <w:rFonts w:cs="Arial"/>
        </w:rPr>
      </w:pPr>
      <w:r w:rsidRPr="00652C4C">
        <w:rPr>
          <w:rFonts w:cs="Arial"/>
        </w:rPr>
        <w:t xml:space="preserve">Pre-Tenancy Supports – Individual Supports; and </w:t>
      </w:r>
    </w:p>
    <w:p w14:paraId="281BCB17" w14:textId="2C01215C" w:rsidR="008B0C65" w:rsidRDefault="008B0C65" w:rsidP="00A165BC">
      <w:pPr>
        <w:pStyle w:val="ListParagraph"/>
        <w:numPr>
          <w:ilvl w:val="0"/>
          <w:numId w:val="33"/>
        </w:numPr>
        <w:spacing w:after="120"/>
        <w:contextualSpacing w:val="0"/>
        <w:rPr>
          <w:rFonts w:cs="Arial"/>
        </w:rPr>
      </w:pPr>
      <w:r w:rsidRPr="00652C4C">
        <w:rPr>
          <w:rFonts w:cs="Arial"/>
        </w:rPr>
        <w:t>Pre-Tenancy Supports – Transitional Assistance.</w:t>
      </w:r>
    </w:p>
    <w:p w14:paraId="4D4AF2D8" w14:textId="5D03196E" w:rsidR="008B0C65" w:rsidRPr="00A97A3B" w:rsidRDefault="008B0C65" w:rsidP="003B13C4">
      <w:pPr>
        <w:spacing w:after="120"/>
      </w:pPr>
      <w:r w:rsidRPr="00A97A3B">
        <w:rPr>
          <w:b/>
        </w:rPr>
        <w:t>Pre-Tenancy Supports – Individual Supports</w:t>
      </w:r>
      <w:r>
        <w:t xml:space="preserve"> </w:t>
      </w:r>
      <w:r w:rsidR="00461B91">
        <w:t>include</w:t>
      </w:r>
      <w:r w:rsidRPr="00A97A3B" w:rsidDel="006F3916">
        <w:t xml:space="preserve"> </w:t>
      </w:r>
      <w:r w:rsidRPr="00A97A3B">
        <w:t>one or more of the following:</w:t>
      </w:r>
    </w:p>
    <w:p w14:paraId="4F5318DE" w14:textId="07C41D61" w:rsidR="008B0C65" w:rsidRPr="003256F4" w:rsidRDefault="008B0C65" w:rsidP="00A165BC">
      <w:pPr>
        <w:pStyle w:val="ListParagraph"/>
        <w:numPr>
          <w:ilvl w:val="0"/>
          <w:numId w:val="15"/>
        </w:numPr>
        <w:spacing w:after="0"/>
        <w:contextualSpacing w:val="0"/>
        <w:rPr>
          <w:rFonts w:cs="Arial"/>
        </w:rPr>
      </w:pPr>
      <w:r w:rsidRPr="003256F4">
        <w:rPr>
          <w:rFonts w:cs="Arial"/>
        </w:rPr>
        <w:t>Assessing and documenting the member’s preferences related to the tenancy the member seeks, including the type of rental sought, the member’s preferred location, the member’s roommate preference (and, if applicable, the identification of one or more roommates), and the accommodations need</w:t>
      </w:r>
    </w:p>
    <w:p w14:paraId="41EDD2AB" w14:textId="4E0F6CE1" w:rsidR="008B0C65" w:rsidRPr="003256F4" w:rsidRDefault="008B0C65" w:rsidP="00A165BC">
      <w:pPr>
        <w:pStyle w:val="ListParagraph"/>
        <w:numPr>
          <w:ilvl w:val="0"/>
          <w:numId w:val="15"/>
        </w:numPr>
        <w:spacing w:after="0"/>
        <w:contextualSpacing w:val="0"/>
        <w:rPr>
          <w:rFonts w:cs="Arial"/>
        </w:rPr>
      </w:pPr>
      <w:r w:rsidRPr="003256F4">
        <w:rPr>
          <w:rFonts w:cs="Arial"/>
        </w:rPr>
        <w:t xml:space="preserve">Assisting the member with budgeting for tenancy/living expenses and with obtaining discretionary or entitlement benefits and credit (e.g., completing, filing, and monitoring applications to obtain discretionary or entitlement benefits and credit as well as obtaining or correcting the documentation needed to complete such applications) </w:t>
      </w:r>
    </w:p>
    <w:p w14:paraId="3C0EECF9" w14:textId="2E4CF3C6" w:rsidR="00413526" w:rsidRDefault="008B0C65" w:rsidP="00A165BC">
      <w:pPr>
        <w:pStyle w:val="ListParagraph"/>
        <w:numPr>
          <w:ilvl w:val="1"/>
          <w:numId w:val="15"/>
        </w:numPr>
        <w:spacing w:after="0"/>
        <w:contextualSpacing w:val="0"/>
        <w:rPr>
          <w:rFonts w:cs="Arial"/>
        </w:rPr>
      </w:pPr>
      <w:r w:rsidRPr="003256F4">
        <w:rPr>
          <w:rFonts w:cs="Arial"/>
        </w:rPr>
        <w:t>ACOs or their designees may use this service to determine which federal, state, or public programs a member may be eligible, noting that</w:t>
      </w:r>
      <w:r w:rsidR="00CA24BD">
        <w:rPr>
          <w:rFonts w:cs="Arial"/>
        </w:rPr>
        <w:t>,</w:t>
      </w:r>
      <w:r w:rsidRPr="003256F4">
        <w:rPr>
          <w:rFonts w:cs="Arial"/>
        </w:rPr>
        <w:t xml:space="preserve"> for some programs</w:t>
      </w:r>
      <w:r w:rsidR="00CA24BD">
        <w:rPr>
          <w:rFonts w:cs="Arial"/>
        </w:rPr>
        <w:t>,</w:t>
      </w:r>
      <w:r w:rsidRPr="003256F4">
        <w:rPr>
          <w:rFonts w:cs="Arial"/>
        </w:rPr>
        <w:t xml:space="preserve"> funding for screening and eligibility is already provided and</w:t>
      </w:r>
      <w:r w:rsidR="00413526">
        <w:rPr>
          <w:rFonts w:cs="Arial"/>
        </w:rPr>
        <w:t>,</w:t>
      </w:r>
      <w:r w:rsidRPr="003256F4">
        <w:rPr>
          <w:rFonts w:cs="Arial"/>
        </w:rPr>
        <w:t xml:space="preserve"> in such cases</w:t>
      </w:r>
      <w:r w:rsidR="00413526">
        <w:rPr>
          <w:rFonts w:cs="Arial"/>
        </w:rPr>
        <w:t>,</w:t>
      </w:r>
      <w:r w:rsidRPr="003256F4">
        <w:rPr>
          <w:rFonts w:cs="Arial"/>
        </w:rPr>
        <w:t xml:space="preserve"> this service would be duplicative </w:t>
      </w:r>
      <w:r w:rsidRPr="00ED16FC">
        <w:rPr>
          <w:rFonts w:cs="Arial"/>
        </w:rPr>
        <w:t>(Section 2.</w:t>
      </w:r>
      <w:r w:rsidR="003F0C0B" w:rsidRPr="00ED16FC">
        <w:rPr>
          <w:rFonts w:cs="Arial"/>
        </w:rPr>
        <w:t>2</w:t>
      </w:r>
      <w:r w:rsidRPr="00ED16FC">
        <w:rPr>
          <w:rFonts w:cs="Arial"/>
        </w:rPr>
        <w:t>.2).</w:t>
      </w:r>
      <w:r w:rsidRPr="003256F4">
        <w:rPr>
          <w:rFonts w:cs="Arial"/>
        </w:rPr>
        <w:t xml:space="preserve"> </w:t>
      </w:r>
    </w:p>
    <w:p w14:paraId="5BB7B1AD" w14:textId="48A453CE" w:rsidR="008B0C65" w:rsidRPr="003256F4" w:rsidRDefault="0E2770D6" w:rsidP="00A165BC">
      <w:pPr>
        <w:pStyle w:val="ListParagraph"/>
        <w:numPr>
          <w:ilvl w:val="1"/>
          <w:numId w:val="15"/>
        </w:numPr>
        <w:spacing w:after="0"/>
        <w:contextualSpacing w:val="0"/>
        <w:rPr>
          <w:rFonts w:cs="Arial"/>
        </w:rPr>
      </w:pPr>
      <w:r w:rsidRPr="082ABB3B">
        <w:rPr>
          <w:rFonts w:cs="Arial"/>
        </w:rPr>
        <w:lastRenderedPageBreak/>
        <w:t xml:space="preserve">If applicable, ACOs or their designees may then use this service to help the member apply for such programs (e.g., collecting documents, completing the application, transportation to interviews, attending screenings, etc.).  </w:t>
      </w:r>
    </w:p>
    <w:p w14:paraId="31282599" w14:textId="77777777" w:rsidR="008B0C65" w:rsidRPr="003256F4" w:rsidRDefault="008B0C65" w:rsidP="00A165BC">
      <w:pPr>
        <w:pStyle w:val="ListParagraph"/>
        <w:numPr>
          <w:ilvl w:val="0"/>
          <w:numId w:val="15"/>
        </w:numPr>
        <w:spacing w:after="0"/>
        <w:contextualSpacing w:val="0"/>
        <w:rPr>
          <w:rFonts w:cs="Arial"/>
        </w:rPr>
      </w:pPr>
      <w:r w:rsidRPr="003256F4">
        <w:rPr>
          <w:rFonts w:cs="Arial"/>
        </w:rPr>
        <w:t>Assisting the member with obtaining, completing, and filing applications for community-based tenancy</w:t>
      </w:r>
    </w:p>
    <w:p w14:paraId="6C3719B3" w14:textId="77777777" w:rsidR="008B0C65" w:rsidRPr="003256F4" w:rsidRDefault="008B0C65" w:rsidP="00A165BC">
      <w:pPr>
        <w:pStyle w:val="ListParagraph"/>
        <w:numPr>
          <w:ilvl w:val="0"/>
          <w:numId w:val="15"/>
        </w:numPr>
        <w:spacing w:after="0"/>
        <w:contextualSpacing w:val="0"/>
        <w:rPr>
          <w:rFonts w:cs="Arial"/>
        </w:rPr>
      </w:pPr>
      <w:r w:rsidRPr="003256F4">
        <w:rPr>
          <w:rFonts w:cs="Arial"/>
        </w:rPr>
        <w:t xml:space="preserve">Assisting the member with understanding their rights and obligations as tenants </w:t>
      </w:r>
    </w:p>
    <w:p w14:paraId="18E1CDEF" w14:textId="77777777" w:rsidR="008B0C65" w:rsidRPr="003256F4" w:rsidRDefault="008B0C65" w:rsidP="00A165BC">
      <w:pPr>
        <w:pStyle w:val="ListParagraph"/>
        <w:numPr>
          <w:ilvl w:val="0"/>
          <w:numId w:val="15"/>
        </w:numPr>
        <w:spacing w:after="0"/>
        <w:contextualSpacing w:val="0"/>
        <w:rPr>
          <w:rFonts w:cs="Arial"/>
        </w:rPr>
      </w:pPr>
      <w:r w:rsidRPr="003256F4">
        <w:rPr>
          <w:rFonts w:cs="Arial"/>
        </w:rPr>
        <w:t xml:space="preserve">Assisting the member with obtaining services needed to establish a safe and healthy living environment </w:t>
      </w:r>
    </w:p>
    <w:p w14:paraId="60214293" w14:textId="42C7E730" w:rsidR="008B0C65" w:rsidRDefault="008B0C65" w:rsidP="00A165BC">
      <w:pPr>
        <w:pStyle w:val="ListParagraph"/>
        <w:numPr>
          <w:ilvl w:val="0"/>
          <w:numId w:val="15"/>
        </w:numPr>
        <w:spacing w:after="120"/>
        <w:contextualSpacing w:val="0"/>
        <w:rPr>
          <w:rFonts w:cs="Arial"/>
        </w:rPr>
      </w:pPr>
      <w:r w:rsidRPr="003256F4">
        <w:rPr>
          <w:rFonts w:cs="Arial"/>
        </w:rPr>
        <w:t>Assisting or providing the member with transportation to any of the approved pre-tenancy supports when needed</w:t>
      </w:r>
    </w:p>
    <w:p w14:paraId="7703E594" w14:textId="2FEA08A2" w:rsidR="008B0C65" w:rsidRPr="00A97A3B" w:rsidRDefault="008B0C65" w:rsidP="003B13C4">
      <w:pPr>
        <w:spacing w:after="120"/>
      </w:pPr>
      <w:r w:rsidRPr="00A97A3B">
        <w:rPr>
          <w:b/>
        </w:rPr>
        <w:t>Pre-Tenancy Supports – Transitional Assistance</w:t>
      </w:r>
      <w:r w:rsidRPr="00A97A3B">
        <w:t xml:space="preserve"> </w:t>
      </w:r>
      <w:r w:rsidR="00AE5447">
        <w:t>include</w:t>
      </w:r>
      <w:r w:rsidR="00B05A14">
        <w:t xml:space="preserve"> one or more of the following</w:t>
      </w:r>
      <w:r w:rsidRPr="00A97A3B">
        <w:rPr>
          <w:i/>
        </w:rPr>
        <w:t>:</w:t>
      </w:r>
      <w:r w:rsidRPr="00A97A3B">
        <w:t xml:space="preserve"> </w:t>
      </w:r>
    </w:p>
    <w:p w14:paraId="6B8B5959" w14:textId="77777777" w:rsidR="008B0C65" w:rsidRPr="004E3C8B" w:rsidRDefault="008B0C65" w:rsidP="00A165BC">
      <w:pPr>
        <w:pStyle w:val="ListParagraph"/>
        <w:numPr>
          <w:ilvl w:val="0"/>
          <w:numId w:val="16"/>
        </w:numPr>
        <w:spacing w:after="120"/>
        <w:contextualSpacing w:val="0"/>
        <w:rPr>
          <w:rFonts w:cs="Arial"/>
        </w:rPr>
      </w:pPr>
      <w:r w:rsidRPr="004E3C8B">
        <w:rPr>
          <w:rFonts w:cs="Arial"/>
        </w:rPr>
        <w:t xml:space="preserve">Assisting the member with obtaining and/or providing the member with one-time household set-up costs and move-in expenses </w:t>
      </w:r>
      <w:r w:rsidRPr="004E3C8B">
        <w:rPr>
          <w:rFonts w:asciiTheme="minorHAnsi" w:eastAsiaTheme="minorEastAsia" w:hAnsiTheme="minorHAnsi" w:cstheme="minorBidi"/>
        </w:rPr>
        <w:t>incurred during the transition period, including</w:t>
      </w:r>
      <w:r w:rsidRPr="004E3C8B">
        <w:rPr>
          <w:rFonts w:cs="Arial"/>
        </w:rPr>
        <w:t xml:space="preserve"> but not limited to:</w:t>
      </w:r>
    </w:p>
    <w:p w14:paraId="5BEF8B77" w14:textId="3929683E" w:rsidR="008B0C65" w:rsidRPr="004E3C8B" w:rsidRDefault="008B0C65" w:rsidP="00A165BC">
      <w:pPr>
        <w:pStyle w:val="ListParagraph"/>
        <w:numPr>
          <w:ilvl w:val="1"/>
          <w:numId w:val="16"/>
        </w:numPr>
        <w:spacing w:after="0"/>
        <w:contextualSpacing w:val="0"/>
        <w:rPr>
          <w:rFonts w:cs="Arial"/>
        </w:rPr>
      </w:pPr>
      <w:r w:rsidRPr="004E3C8B">
        <w:rPr>
          <w:rFonts w:cs="Arial"/>
        </w:rPr>
        <w:t>First and last month’s rent</w:t>
      </w:r>
    </w:p>
    <w:p w14:paraId="0FC62FDF" w14:textId="77777777" w:rsidR="008B0C65" w:rsidRPr="004E3C8B" w:rsidRDefault="008B0C65" w:rsidP="00A165BC">
      <w:pPr>
        <w:pStyle w:val="ListParagraph"/>
        <w:numPr>
          <w:ilvl w:val="1"/>
          <w:numId w:val="16"/>
        </w:numPr>
        <w:spacing w:after="0"/>
        <w:contextualSpacing w:val="0"/>
        <w:rPr>
          <w:rFonts w:cs="Arial"/>
        </w:rPr>
      </w:pPr>
      <w:r w:rsidRPr="004E3C8B">
        <w:rPr>
          <w:rFonts w:cs="Arial"/>
        </w:rPr>
        <w:t>Security deposit</w:t>
      </w:r>
    </w:p>
    <w:p w14:paraId="4127371B" w14:textId="77777777" w:rsidR="008B0C65" w:rsidRPr="004E3C8B" w:rsidRDefault="008B0C65" w:rsidP="00A165BC">
      <w:pPr>
        <w:pStyle w:val="ListParagraph"/>
        <w:numPr>
          <w:ilvl w:val="1"/>
          <w:numId w:val="16"/>
        </w:numPr>
        <w:spacing w:after="0"/>
        <w:contextualSpacing w:val="0"/>
        <w:rPr>
          <w:rFonts w:cs="Arial"/>
        </w:rPr>
      </w:pPr>
      <w:r w:rsidRPr="004E3C8B">
        <w:rPr>
          <w:rFonts w:cs="Arial"/>
        </w:rPr>
        <w:t xml:space="preserve">Back utilities </w:t>
      </w:r>
    </w:p>
    <w:p w14:paraId="1879F063" w14:textId="77777777" w:rsidR="008B0C65" w:rsidRPr="004E3C8B" w:rsidRDefault="008B0C65" w:rsidP="00A165BC">
      <w:pPr>
        <w:pStyle w:val="ListParagraph"/>
        <w:numPr>
          <w:ilvl w:val="1"/>
          <w:numId w:val="16"/>
        </w:numPr>
        <w:spacing w:after="0"/>
        <w:contextualSpacing w:val="0"/>
        <w:rPr>
          <w:rFonts w:cs="Arial"/>
        </w:rPr>
      </w:pPr>
      <w:r w:rsidRPr="004E3C8B">
        <w:rPr>
          <w:rFonts w:cs="Arial"/>
        </w:rPr>
        <w:t>Utility deposits (e.g., electricity, gas, heating fuel, water, sewer)</w:t>
      </w:r>
    </w:p>
    <w:p w14:paraId="1907B6D2" w14:textId="77777777" w:rsidR="008B0C65" w:rsidRPr="004E3C8B" w:rsidRDefault="008B0C65" w:rsidP="00A165BC">
      <w:pPr>
        <w:pStyle w:val="ListParagraph"/>
        <w:numPr>
          <w:ilvl w:val="1"/>
          <w:numId w:val="16"/>
        </w:numPr>
        <w:spacing w:after="0"/>
        <w:contextualSpacing w:val="0"/>
        <w:rPr>
          <w:rFonts w:cs="Arial"/>
        </w:rPr>
      </w:pPr>
      <w:r w:rsidRPr="004E3C8B">
        <w:rPr>
          <w:rFonts w:cs="Arial"/>
        </w:rPr>
        <w:t xml:space="preserve">Costs for filing applications </w:t>
      </w:r>
    </w:p>
    <w:p w14:paraId="57FD5A3F" w14:textId="77777777" w:rsidR="008B0C65" w:rsidRPr="004E3C8B" w:rsidRDefault="008B0C65" w:rsidP="00A165BC">
      <w:pPr>
        <w:pStyle w:val="ListParagraph"/>
        <w:numPr>
          <w:ilvl w:val="1"/>
          <w:numId w:val="16"/>
        </w:numPr>
        <w:spacing w:after="0"/>
        <w:contextualSpacing w:val="0"/>
        <w:rPr>
          <w:rFonts w:cs="Arial"/>
        </w:rPr>
      </w:pPr>
      <w:r w:rsidRPr="004E3C8B">
        <w:rPr>
          <w:rFonts w:cs="Arial"/>
        </w:rPr>
        <w:t>Obtaining and correcting needed documentation</w:t>
      </w:r>
    </w:p>
    <w:p w14:paraId="2D7C196D" w14:textId="77777777" w:rsidR="008B0C65" w:rsidRDefault="008B0C65" w:rsidP="00A165BC">
      <w:pPr>
        <w:pStyle w:val="ListParagraph"/>
        <w:numPr>
          <w:ilvl w:val="1"/>
          <w:numId w:val="16"/>
        </w:numPr>
        <w:spacing w:after="0"/>
        <w:contextualSpacing w:val="0"/>
        <w:rPr>
          <w:rFonts w:cs="Arial"/>
        </w:rPr>
      </w:pPr>
      <w:r w:rsidRPr="004E3C8B">
        <w:rPr>
          <w:rFonts w:cs="Arial"/>
        </w:rPr>
        <w:t xml:space="preserve">Purchase of household furnishings needed to establish community-based tenancy </w:t>
      </w:r>
    </w:p>
    <w:p w14:paraId="0CE82BB7" w14:textId="77777777" w:rsidR="008B0C65" w:rsidRDefault="008B0C65" w:rsidP="00A165BC">
      <w:pPr>
        <w:pStyle w:val="ListParagraph"/>
        <w:numPr>
          <w:ilvl w:val="1"/>
          <w:numId w:val="16"/>
        </w:numPr>
        <w:spacing w:after="0"/>
        <w:contextualSpacing w:val="0"/>
        <w:rPr>
          <w:rFonts w:cs="Arial"/>
        </w:rPr>
      </w:pPr>
      <w:r>
        <w:rPr>
          <w:rFonts w:cs="Arial"/>
        </w:rPr>
        <w:t>Pantry Stocking</w:t>
      </w:r>
    </w:p>
    <w:p w14:paraId="41E1B909" w14:textId="0A40E68D" w:rsidR="008B0C65" w:rsidRDefault="0E2770D6" w:rsidP="00A165BC">
      <w:pPr>
        <w:pStyle w:val="ListParagraph"/>
        <w:numPr>
          <w:ilvl w:val="1"/>
          <w:numId w:val="16"/>
        </w:numPr>
        <w:spacing w:after="0"/>
        <w:contextualSpacing w:val="0"/>
        <w:rPr>
          <w:rFonts w:cs="Arial"/>
        </w:rPr>
      </w:pPr>
      <w:r w:rsidRPr="082ABB3B">
        <w:rPr>
          <w:rFonts w:cs="Arial"/>
        </w:rPr>
        <w:t>Pest Eradication</w:t>
      </w:r>
    </w:p>
    <w:p w14:paraId="0B8478E5" w14:textId="77777777" w:rsidR="008B0C65" w:rsidRDefault="008B0C65" w:rsidP="00A165BC">
      <w:pPr>
        <w:pStyle w:val="ListParagraph"/>
        <w:numPr>
          <w:ilvl w:val="1"/>
          <w:numId w:val="16"/>
        </w:numPr>
        <w:spacing w:after="0"/>
        <w:contextualSpacing w:val="0"/>
        <w:rPr>
          <w:rFonts w:cs="Arial"/>
        </w:rPr>
      </w:pPr>
      <w:r>
        <w:rPr>
          <w:rFonts w:cs="Arial"/>
        </w:rPr>
        <w:t>Relocation Expenses</w:t>
      </w:r>
    </w:p>
    <w:p w14:paraId="741EAEDF" w14:textId="70F778E0" w:rsidR="008B0C65" w:rsidRPr="004E3C8B" w:rsidRDefault="0E2770D6" w:rsidP="00A165BC">
      <w:pPr>
        <w:pStyle w:val="ListParagraph"/>
        <w:numPr>
          <w:ilvl w:val="1"/>
          <w:numId w:val="16"/>
        </w:numPr>
        <w:spacing w:after="0"/>
        <w:contextualSpacing w:val="0"/>
        <w:rPr>
          <w:rFonts w:cs="Arial"/>
        </w:rPr>
      </w:pPr>
      <w:r w:rsidRPr="082ABB3B">
        <w:rPr>
          <w:rFonts w:cs="Arial"/>
        </w:rPr>
        <w:t>Movers</w:t>
      </w:r>
    </w:p>
    <w:p w14:paraId="58279E5E" w14:textId="77777777" w:rsidR="008B0C65" w:rsidRPr="001D74C6" w:rsidRDefault="008B0C65" w:rsidP="00C235FA">
      <w:pPr>
        <w:pStyle w:val="Heading5"/>
        <w:numPr>
          <w:ilvl w:val="4"/>
          <w:numId w:val="84"/>
        </w:numPr>
      </w:pPr>
      <w:r w:rsidRPr="001D74C6">
        <w:t xml:space="preserve">Tenancy Sustaining Supports </w:t>
      </w:r>
    </w:p>
    <w:p w14:paraId="4B8FE415" w14:textId="23AB2AE9" w:rsidR="008B0C65" w:rsidRDefault="008B0C65" w:rsidP="003B13C4">
      <w:pPr>
        <w:spacing w:after="120"/>
        <w:rPr>
          <w:rFonts w:cs="Arial"/>
        </w:rPr>
      </w:pPr>
      <w:r w:rsidRPr="003662A9">
        <w:rPr>
          <w:rFonts w:cs="Arial"/>
        </w:rPr>
        <w:t xml:space="preserve">Tenancy </w:t>
      </w:r>
      <w:r>
        <w:rPr>
          <w:rFonts w:cs="Arial"/>
        </w:rPr>
        <w:t>S</w:t>
      </w:r>
      <w:r w:rsidRPr="003662A9">
        <w:rPr>
          <w:rFonts w:cs="Arial"/>
        </w:rPr>
        <w:t xml:space="preserve">ustaining </w:t>
      </w:r>
      <w:r>
        <w:rPr>
          <w:rFonts w:cs="Arial"/>
        </w:rPr>
        <w:t>S</w:t>
      </w:r>
      <w:r w:rsidRPr="003662A9">
        <w:rPr>
          <w:rFonts w:cs="Arial"/>
        </w:rPr>
        <w:t>upports</w:t>
      </w:r>
      <w:r>
        <w:rPr>
          <w:rFonts w:cs="Arial"/>
        </w:rPr>
        <w:t xml:space="preserve"> seek to help members remain in housing. Supports </w:t>
      </w:r>
      <w:r w:rsidR="00AE5447">
        <w:rPr>
          <w:rFonts w:cs="Arial"/>
        </w:rPr>
        <w:t>include</w:t>
      </w:r>
      <w:r>
        <w:rPr>
          <w:rFonts w:cs="Arial"/>
        </w:rPr>
        <w:t xml:space="preserve"> one or more of the following:</w:t>
      </w:r>
    </w:p>
    <w:p w14:paraId="6A2DDBDC" w14:textId="71A94B68" w:rsidR="008B0C65" w:rsidRPr="004E3C8B" w:rsidRDefault="008B0C65" w:rsidP="00A165BC">
      <w:pPr>
        <w:pStyle w:val="ListParagraph"/>
        <w:numPr>
          <w:ilvl w:val="0"/>
          <w:numId w:val="17"/>
        </w:numPr>
        <w:spacing w:after="0"/>
        <w:contextualSpacing w:val="0"/>
        <w:rPr>
          <w:rFonts w:cs="Arial"/>
        </w:rPr>
      </w:pPr>
      <w:r w:rsidRPr="004E3C8B">
        <w:rPr>
          <w:rFonts w:cs="Arial"/>
        </w:rPr>
        <w:t xml:space="preserve">Assisting the member with communicating with the landlord and/or property manager regarding the member’s disability and detailing the accommodations </w:t>
      </w:r>
      <w:r w:rsidR="000831BC">
        <w:rPr>
          <w:rFonts w:cs="Arial"/>
        </w:rPr>
        <w:t>the member</w:t>
      </w:r>
      <w:r w:rsidRPr="004E3C8B">
        <w:rPr>
          <w:rFonts w:cs="Arial"/>
        </w:rPr>
        <w:t xml:space="preserve"> need</w:t>
      </w:r>
      <w:r w:rsidR="000831BC">
        <w:rPr>
          <w:rFonts w:cs="Arial"/>
        </w:rPr>
        <w:t>s</w:t>
      </w:r>
    </w:p>
    <w:p w14:paraId="7C587CC8" w14:textId="776213A5" w:rsidR="008B0C65" w:rsidRPr="004E3C8B" w:rsidRDefault="008B0C65" w:rsidP="00A165BC">
      <w:pPr>
        <w:pStyle w:val="ListParagraph"/>
        <w:numPr>
          <w:ilvl w:val="0"/>
          <w:numId w:val="17"/>
        </w:numPr>
        <w:spacing w:after="0"/>
        <w:contextualSpacing w:val="0"/>
        <w:rPr>
          <w:rFonts w:cs="Arial"/>
        </w:rPr>
      </w:pPr>
      <w:r w:rsidRPr="004E3C8B">
        <w:rPr>
          <w:rFonts w:cs="Arial"/>
        </w:rPr>
        <w:t>Assisting the member with the review, update, and modification of the member’s tenancy support needs, as documented in the member’s F</w:t>
      </w:r>
      <w:r w:rsidR="00EB38F4">
        <w:rPr>
          <w:rFonts w:cs="Arial"/>
        </w:rPr>
        <w:t xml:space="preserve">lexible </w:t>
      </w:r>
      <w:r w:rsidRPr="004E3C8B">
        <w:rPr>
          <w:rFonts w:cs="Arial"/>
        </w:rPr>
        <w:t>S</w:t>
      </w:r>
      <w:r w:rsidR="00EB38F4">
        <w:rPr>
          <w:rFonts w:cs="Arial"/>
        </w:rPr>
        <w:t>er</w:t>
      </w:r>
      <w:r w:rsidR="00D16931">
        <w:rPr>
          <w:rFonts w:cs="Arial"/>
        </w:rPr>
        <w:t>vices</w:t>
      </w:r>
      <w:r w:rsidRPr="004E3C8B">
        <w:rPr>
          <w:rFonts w:cs="Arial"/>
        </w:rPr>
        <w:t xml:space="preserve"> Plan</w:t>
      </w:r>
      <w:r w:rsidR="00D16931">
        <w:rPr>
          <w:rFonts w:cs="Arial"/>
        </w:rPr>
        <w:t xml:space="preserve"> (</w:t>
      </w:r>
      <w:r w:rsidR="00D16931" w:rsidRPr="00FF7171">
        <w:rPr>
          <w:rFonts w:cs="Arial"/>
        </w:rPr>
        <w:t>Section</w:t>
      </w:r>
      <w:r w:rsidR="008A023E" w:rsidRPr="00FF7171">
        <w:rPr>
          <w:rFonts w:cs="Arial"/>
        </w:rPr>
        <w:t xml:space="preserve"> 6.5</w:t>
      </w:r>
      <w:r w:rsidR="00D16931" w:rsidRPr="00FF7171">
        <w:rPr>
          <w:rFonts w:cs="Arial"/>
        </w:rPr>
        <w:t>)</w:t>
      </w:r>
      <w:r w:rsidRPr="00FF7171">
        <w:rPr>
          <w:rFonts w:cs="Arial"/>
        </w:rPr>
        <w:t>,</w:t>
      </w:r>
      <w:r w:rsidRPr="004E3C8B">
        <w:rPr>
          <w:rFonts w:cs="Arial"/>
        </w:rPr>
        <w:t xml:space="preserve"> on a regular basis to reflect current needs and address existing or recurring barriers to retaining community tenancy</w:t>
      </w:r>
    </w:p>
    <w:p w14:paraId="69B7FA24" w14:textId="77777777" w:rsidR="008B0C65" w:rsidRPr="004E3C8B" w:rsidRDefault="008B0C65" w:rsidP="00A165BC">
      <w:pPr>
        <w:pStyle w:val="ListParagraph"/>
        <w:numPr>
          <w:ilvl w:val="0"/>
          <w:numId w:val="17"/>
        </w:numPr>
        <w:spacing w:after="0"/>
        <w:contextualSpacing w:val="0"/>
        <w:rPr>
          <w:rFonts w:cs="Arial"/>
        </w:rPr>
      </w:pPr>
      <w:r w:rsidRPr="004E3C8B">
        <w:rPr>
          <w:rFonts w:cs="Arial"/>
        </w:rPr>
        <w:t>Assisting the member with obtaining and maintaining discretionary or entitlement benefits and establishing credit, including, but not limited to obtaining, completing, filing, and monitoring applications</w:t>
      </w:r>
    </w:p>
    <w:p w14:paraId="67A4A63B" w14:textId="0A7BA3BF" w:rsidR="005F65BE" w:rsidRDefault="008B0C65" w:rsidP="00A165BC">
      <w:pPr>
        <w:pStyle w:val="ListParagraph"/>
        <w:numPr>
          <w:ilvl w:val="1"/>
          <w:numId w:val="17"/>
        </w:numPr>
        <w:spacing w:after="0"/>
        <w:contextualSpacing w:val="0"/>
        <w:rPr>
          <w:rFonts w:cs="Arial"/>
        </w:rPr>
      </w:pPr>
      <w:r w:rsidRPr="004E3C8B">
        <w:rPr>
          <w:rFonts w:cs="Arial"/>
        </w:rPr>
        <w:lastRenderedPageBreak/>
        <w:t xml:space="preserve">ACOs or their designees may use this service to determine </w:t>
      </w:r>
      <w:r w:rsidR="002B1113">
        <w:rPr>
          <w:rFonts w:cs="Arial"/>
        </w:rPr>
        <w:t xml:space="preserve">for </w:t>
      </w:r>
      <w:r w:rsidRPr="004E3C8B">
        <w:rPr>
          <w:rFonts w:cs="Arial"/>
        </w:rPr>
        <w:t>which federal, state, or public programs a member may be eligible, noting that for some programs funding for screening and eligibility is already provided and in such cases this service would be duplicative (</w:t>
      </w:r>
      <w:r w:rsidRPr="00FF7171">
        <w:rPr>
          <w:rFonts w:cs="Arial"/>
        </w:rPr>
        <w:t>Section 2.</w:t>
      </w:r>
      <w:r w:rsidR="00F8783F" w:rsidRPr="00FF7171">
        <w:rPr>
          <w:rFonts w:cs="Arial"/>
        </w:rPr>
        <w:t>2</w:t>
      </w:r>
      <w:r w:rsidRPr="00FF7171">
        <w:rPr>
          <w:rFonts w:cs="Arial"/>
        </w:rPr>
        <w:t>.2).</w:t>
      </w:r>
      <w:r w:rsidRPr="004E3C8B">
        <w:rPr>
          <w:rFonts w:cs="Arial"/>
        </w:rPr>
        <w:t xml:space="preserve"> </w:t>
      </w:r>
    </w:p>
    <w:p w14:paraId="52043016" w14:textId="366BCAB1" w:rsidR="008B0C65" w:rsidRPr="004E3C8B" w:rsidRDefault="0E2770D6" w:rsidP="00A165BC">
      <w:pPr>
        <w:pStyle w:val="ListParagraph"/>
        <w:numPr>
          <w:ilvl w:val="1"/>
          <w:numId w:val="17"/>
        </w:numPr>
        <w:spacing w:after="0"/>
        <w:contextualSpacing w:val="0"/>
        <w:rPr>
          <w:rFonts w:cs="Arial"/>
        </w:rPr>
      </w:pPr>
      <w:r w:rsidRPr="082ABB3B">
        <w:rPr>
          <w:rFonts w:cs="Arial"/>
        </w:rPr>
        <w:t>If applicable, ACOs or their designees may then use this service to help the member apply for such programs (e.g., collecting documents</w:t>
      </w:r>
      <w:r w:rsidR="0B377D97" w:rsidRPr="082ABB3B">
        <w:rPr>
          <w:rFonts w:cs="Arial"/>
        </w:rPr>
        <w:t xml:space="preserve"> or</w:t>
      </w:r>
      <w:r w:rsidRPr="082ABB3B">
        <w:rPr>
          <w:rFonts w:cs="Arial"/>
        </w:rPr>
        <w:t xml:space="preserve"> completing the application, transportation to interviews, attending screenings, etc.).  </w:t>
      </w:r>
    </w:p>
    <w:p w14:paraId="05B5A33F" w14:textId="77777777" w:rsidR="008B0C65" w:rsidRPr="004E3C8B" w:rsidRDefault="008B0C65" w:rsidP="00A165BC">
      <w:pPr>
        <w:pStyle w:val="ListParagraph"/>
        <w:numPr>
          <w:ilvl w:val="0"/>
          <w:numId w:val="17"/>
        </w:numPr>
        <w:spacing w:after="0"/>
        <w:contextualSpacing w:val="0"/>
        <w:rPr>
          <w:rFonts w:cs="Arial"/>
        </w:rPr>
      </w:pPr>
      <w:r w:rsidRPr="004E3C8B">
        <w:rPr>
          <w:rFonts w:cs="Arial"/>
        </w:rPr>
        <w:t>Assisting the member with obtaining appropriate sources of tenancy training, including trainings regarding lease compliance and household management</w:t>
      </w:r>
    </w:p>
    <w:p w14:paraId="244466E7" w14:textId="745812FF" w:rsidR="008B0C65" w:rsidRPr="004E3C8B" w:rsidRDefault="008B0C65" w:rsidP="00A165BC">
      <w:pPr>
        <w:pStyle w:val="ListParagraph"/>
        <w:numPr>
          <w:ilvl w:val="0"/>
          <w:numId w:val="17"/>
        </w:numPr>
        <w:spacing w:after="0"/>
        <w:contextualSpacing w:val="0"/>
        <w:rPr>
          <w:rFonts w:cs="Arial"/>
        </w:rPr>
      </w:pPr>
      <w:r w:rsidRPr="004E3C8B">
        <w:rPr>
          <w:rFonts w:cs="Arial"/>
        </w:rPr>
        <w:t xml:space="preserve">Assisting the member in all aspects of the tenancy, including, when needed, legal advocacy (in the form of coaching, supporting, and educating the member) during negotiations with a landlord, and directing a member to appropriate sources of legal services </w:t>
      </w:r>
    </w:p>
    <w:p w14:paraId="6F2C7C8A" w14:textId="31709DE8" w:rsidR="008B0C65" w:rsidRPr="004E3C8B" w:rsidRDefault="008B0C65" w:rsidP="00A165BC">
      <w:pPr>
        <w:pStyle w:val="ListParagraph"/>
        <w:numPr>
          <w:ilvl w:val="0"/>
          <w:numId w:val="17"/>
        </w:numPr>
        <w:spacing w:after="0"/>
        <w:contextualSpacing w:val="0"/>
        <w:rPr>
          <w:rFonts w:cs="Arial"/>
        </w:rPr>
      </w:pPr>
      <w:r w:rsidRPr="004E3C8B">
        <w:rPr>
          <w:rFonts w:cs="Arial"/>
        </w:rPr>
        <w:t>Assisting the member with obtaining or improving the adaptive skills needed to function and live independently and safely in the community and/or family home, including advising the member of the availability of community resources</w:t>
      </w:r>
    </w:p>
    <w:p w14:paraId="18B2A50F" w14:textId="77777777" w:rsidR="008B0C65" w:rsidRPr="004E3C8B" w:rsidRDefault="008B0C65" w:rsidP="00A165BC">
      <w:pPr>
        <w:pStyle w:val="ListParagraph"/>
        <w:numPr>
          <w:ilvl w:val="0"/>
          <w:numId w:val="17"/>
        </w:numPr>
        <w:spacing w:after="0"/>
        <w:contextualSpacing w:val="0"/>
        <w:rPr>
          <w:rFonts w:cs="Arial"/>
        </w:rPr>
      </w:pPr>
      <w:r w:rsidRPr="004E3C8B">
        <w:rPr>
          <w:rFonts w:cs="Arial"/>
        </w:rPr>
        <w:t>Assisting or providing the member with transportation to any of the tenancy sustaining supports when needed</w:t>
      </w:r>
    </w:p>
    <w:p w14:paraId="1872EBB8" w14:textId="77777777" w:rsidR="008B0C65" w:rsidRPr="001D0B65" w:rsidRDefault="008B0C65" w:rsidP="00C235FA">
      <w:pPr>
        <w:pStyle w:val="Heading5"/>
        <w:numPr>
          <w:ilvl w:val="4"/>
          <w:numId w:val="84"/>
        </w:numPr>
      </w:pPr>
      <w:r w:rsidRPr="001D0B65">
        <w:t xml:space="preserve">Home Modification </w:t>
      </w:r>
    </w:p>
    <w:p w14:paraId="0BC9BF53" w14:textId="77777777" w:rsidR="008B0C65" w:rsidRDefault="008B0C65" w:rsidP="003B13C4">
      <w:pPr>
        <w:spacing w:after="120"/>
        <w:rPr>
          <w:rFonts w:cs="Arial"/>
        </w:rPr>
      </w:pPr>
      <w:r w:rsidRPr="00C25DAD">
        <w:rPr>
          <w:rFonts w:cs="Arial"/>
        </w:rPr>
        <w:t>Home Modifications consist of limited physical adaptations to the member’s community-based dwelling when necessary to ensure the member’s health, welfare, and safety, or to enable the member to function independently in a community-based setting</w:t>
      </w:r>
      <w:r>
        <w:rPr>
          <w:rFonts w:cs="Arial"/>
        </w:rPr>
        <w:t>. These may include, but are not limited to:</w:t>
      </w:r>
    </w:p>
    <w:p w14:paraId="55BD7F95" w14:textId="62C30F48" w:rsidR="008B0C65" w:rsidRPr="004E3C8B" w:rsidRDefault="008B0C65" w:rsidP="00A165BC">
      <w:pPr>
        <w:pStyle w:val="ListParagraph"/>
        <w:numPr>
          <w:ilvl w:val="0"/>
          <w:numId w:val="18"/>
        </w:numPr>
        <w:spacing w:after="0"/>
        <w:contextualSpacing w:val="0"/>
        <w:rPr>
          <w:rFonts w:cs="Arial"/>
        </w:rPr>
      </w:pPr>
      <w:r w:rsidRPr="004E3C8B">
        <w:rPr>
          <w:rFonts w:cs="Arial"/>
        </w:rPr>
        <w:t>Installation of grab bars and hand showers</w:t>
      </w:r>
    </w:p>
    <w:p w14:paraId="61D46C51"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Doorway modifications</w:t>
      </w:r>
    </w:p>
    <w:p w14:paraId="2D4C3C90"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In-home environmental risk assessments</w:t>
      </w:r>
    </w:p>
    <w:p w14:paraId="60BC31AF"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Remediation of mold</w:t>
      </w:r>
    </w:p>
    <w:p w14:paraId="2ECAEA74"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Refrigerators for medicine such as insulin</w:t>
      </w:r>
    </w:p>
    <w:p w14:paraId="399142DA"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HEPA filters</w:t>
      </w:r>
    </w:p>
    <w:p w14:paraId="14BE6F74"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Vacuum cleaners</w:t>
      </w:r>
    </w:p>
    <w:p w14:paraId="68C668D7"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Pest management supplies and services</w:t>
      </w:r>
    </w:p>
    <w:p w14:paraId="1EB0E6AF" w14:textId="42B0CDB8" w:rsidR="008B0C65" w:rsidRPr="004E3C8B" w:rsidRDefault="008B0C65" w:rsidP="00A165BC">
      <w:pPr>
        <w:pStyle w:val="ListParagraph"/>
        <w:numPr>
          <w:ilvl w:val="0"/>
          <w:numId w:val="18"/>
        </w:numPr>
        <w:spacing w:after="0"/>
        <w:contextualSpacing w:val="0"/>
        <w:rPr>
          <w:rFonts w:cs="Arial"/>
        </w:rPr>
      </w:pPr>
      <w:r w:rsidRPr="004E3C8B">
        <w:rPr>
          <w:rFonts w:cs="Arial"/>
        </w:rPr>
        <w:t>Air conditioner units</w:t>
      </w:r>
    </w:p>
    <w:p w14:paraId="038E949B"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Hypoallergenic mattresses and pillow covers</w:t>
      </w:r>
    </w:p>
    <w:p w14:paraId="0FE7A74C"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Traction or non-skid strips</w:t>
      </w:r>
    </w:p>
    <w:p w14:paraId="4509CFCC" w14:textId="77777777" w:rsidR="008B0C65" w:rsidRPr="004E3C8B" w:rsidRDefault="008B0C65" w:rsidP="00A165BC">
      <w:pPr>
        <w:pStyle w:val="ListParagraph"/>
        <w:numPr>
          <w:ilvl w:val="0"/>
          <w:numId w:val="18"/>
        </w:numPr>
        <w:spacing w:after="0"/>
        <w:contextualSpacing w:val="0"/>
        <w:rPr>
          <w:rFonts w:cs="Arial"/>
        </w:rPr>
      </w:pPr>
      <w:r w:rsidRPr="004E3C8B">
        <w:rPr>
          <w:rFonts w:cs="Arial"/>
        </w:rPr>
        <w:t>Night lights</w:t>
      </w:r>
    </w:p>
    <w:p w14:paraId="2475A000" w14:textId="77777777" w:rsidR="008B0C65" w:rsidRPr="004E3C8B" w:rsidRDefault="008B0C65" w:rsidP="00A165BC">
      <w:pPr>
        <w:pStyle w:val="ListParagraph"/>
        <w:numPr>
          <w:ilvl w:val="0"/>
          <w:numId w:val="18"/>
        </w:numPr>
        <w:spacing w:after="120"/>
        <w:contextualSpacing w:val="0"/>
        <w:rPr>
          <w:rFonts w:cs="Arial"/>
        </w:rPr>
      </w:pPr>
      <w:r w:rsidRPr="004E3C8B">
        <w:rPr>
          <w:rFonts w:cs="Arial"/>
        </w:rPr>
        <w:t>Training to use such supplies and modifications correctly</w:t>
      </w:r>
    </w:p>
    <w:p w14:paraId="4F87E023" w14:textId="77777777" w:rsidR="008B0C65" w:rsidRPr="003A5762" w:rsidRDefault="008B0C65" w:rsidP="00C235FA">
      <w:pPr>
        <w:pStyle w:val="Heading5"/>
        <w:numPr>
          <w:ilvl w:val="4"/>
          <w:numId w:val="84"/>
        </w:numPr>
      </w:pPr>
      <w:r w:rsidRPr="003A5762">
        <w:t xml:space="preserve">Tenancy Disallowable Uses </w:t>
      </w:r>
    </w:p>
    <w:p w14:paraId="051C9130" w14:textId="338BBC4C" w:rsidR="008B0C65" w:rsidRPr="004E35E1" w:rsidRDefault="008B0C65" w:rsidP="00A165BC">
      <w:pPr>
        <w:pStyle w:val="ListParagraph"/>
        <w:numPr>
          <w:ilvl w:val="0"/>
          <w:numId w:val="65"/>
        </w:numPr>
        <w:spacing w:after="120"/>
        <w:jc w:val="both"/>
        <w:rPr>
          <w:rFonts w:cs="Arial"/>
        </w:rPr>
      </w:pPr>
      <w:r w:rsidRPr="004E35E1">
        <w:rPr>
          <w:rFonts w:cs="Arial"/>
        </w:rPr>
        <w:t xml:space="preserve">Tenancy Disallowable Uses include, but are not limited to, the following: </w:t>
      </w:r>
    </w:p>
    <w:p w14:paraId="33FA9F40" w14:textId="77777777" w:rsidR="008B0C65" w:rsidRPr="00387835" w:rsidRDefault="008B0C65" w:rsidP="00A165BC">
      <w:pPr>
        <w:pStyle w:val="ListParagraph"/>
        <w:numPr>
          <w:ilvl w:val="0"/>
          <w:numId w:val="65"/>
        </w:numPr>
        <w:spacing w:after="0"/>
        <w:jc w:val="both"/>
        <w:rPr>
          <w:rFonts w:cs="Arial"/>
          <w:b/>
        </w:rPr>
      </w:pPr>
      <w:r w:rsidRPr="003662A9">
        <w:rPr>
          <w:rFonts w:cs="Arial"/>
        </w:rPr>
        <w:lastRenderedPageBreak/>
        <w:t>Ongoing payment of rent or other room and board costs</w:t>
      </w:r>
      <w:r>
        <w:rPr>
          <w:rFonts w:cs="Arial"/>
        </w:rPr>
        <w:t xml:space="preserve"> including, but not limited to, temporary housing, motel stays, and mortgage payments, as well as housing capital and operational expenses</w:t>
      </w:r>
    </w:p>
    <w:p w14:paraId="30BC38A9" w14:textId="77777777" w:rsidR="008B0C65" w:rsidRPr="009A1024" w:rsidRDefault="008B0C65" w:rsidP="00A165BC">
      <w:pPr>
        <w:pStyle w:val="ListParagraph"/>
        <w:numPr>
          <w:ilvl w:val="0"/>
          <w:numId w:val="65"/>
        </w:numPr>
        <w:spacing w:after="0"/>
        <w:rPr>
          <w:rFonts w:cs="Arial"/>
        </w:rPr>
      </w:pPr>
      <w:r w:rsidRPr="009A1024">
        <w:rPr>
          <w:rFonts w:cs="Arial"/>
        </w:rPr>
        <w:t>Housing adaptations to the dwelling that are of general utility, and are not of direct medical or remedial benefit to the member</w:t>
      </w:r>
    </w:p>
    <w:p w14:paraId="3FD68024" w14:textId="77777777" w:rsidR="008B0C65" w:rsidRDefault="008B0C65" w:rsidP="00A165BC">
      <w:pPr>
        <w:pStyle w:val="ListParagraph"/>
        <w:numPr>
          <w:ilvl w:val="0"/>
          <w:numId w:val="65"/>
        </w:numPr>
        <w:spacing w:after="0"/>
        <w:rPr>
          <w:rFonts w:cs="Arial"/>
        </w:rPr>
      </w:pPr>
      <w:r w:rsidRPr="009A1024">
        <w:rPr>
          <w:rFonts w:cs="Arial"/>
        </w:rPr>
        <w:t>Housing adaptations that add to the total square footage of the dwelling except when necessary to complete an adaptation</w:t>
      </w:r>
      <w:r>
        <w:rPr>
          <w:rFonts w:cs="Arial"/>
        </w:rPr>
        <w:t xml:space="preserve"> that is of direct medical or remedial benefit to the member</w:t>
      </w:r>
      <w:r w:rsidRPr="009A1024">
        <w:rPr>
          <w:rFonts w:cs="Arial"/>
        </w:rPr>
        <w:t xml:space="preserve"> (e.g., in order to improve entrance/egress to a residence or to configure a bathroom to accommodate a wheelchair)</w:t>
      </w:r>
    </w:p>
    <w:p w14:paraId="22FEA944" w14:textId="77777777" w:rsidR="008B0C65" w:rsidRDefault="008B0C65" w:rsidP="00A165BC">
      <w:pPr>
        <w:pStyle w:val="ListParagraph"/>
        <w:numPr>
          <w:ilvl w:val="0"/>
          <w:numId w:val="65"/>
        </w:numPr>
        <w:spacing w:after="0"/>
        <w:rPr>
          <w:rFonts w:cs="Arial"/>
        </w:rPr>
      </w:pPr>
      <w:r w:rsidRPr="009A1024">
        <w:rPr>
          <w:rFonts w:cs="Arial"/>
        </w:rPr>
        <w:t xml:space="preserve">Housing adaptations </w:t>
      </w:r>
      <w:r>
        <w:rPr>
          <w:rFonts w:cs="Arial"/>
        </w:rPr>
        <w:t>that</w:t>
      </w:r>
      <w:r w:rsidRPr="009A1024">
        <w:rPr>
          <w:rFonts w:cs="Arial"/>
        </w:rPr>
        <w:t xml:space="preserve"> would normally be considered the responsibility of the landlord </w:t>
      </w:r>
    </w:p>
    <w:p w14:paraId="1EB0546C" w14:textId="77777777" w:rsidR="008B0C65" w:rsidRPr="00794A6D" w:rsidRDefault="008B0C65" w:rsidP="00A165BC">
      <w:pPr>
        <w:pStyle w:val="ListParagraph"/>
        <w:numPr>
          <w:ilvl w:val="0"/>
          <w:numId w:val="65"/>
        </w:numPr>
        <w:spacing w:after="0"/>
        <w:rPr>
          <w:rFonts w:cs="Arial"/>
        </w:rPr>
      </w:pPr>
      <w:r>
        <w:rPr>
          <w:rFonts w:cs="Arial"/>
        </w:rPr>
        <w:t>Cable/television/phone/internet setup or reoccurring payments</w:t>
      </w:r>
    </w:p>
    <w:p w14:paraId="6DA367FB" w14:textId="77777777" w:rsidR="008B0C65" w:rsidRPr="00E1037B" w:rsidDel="00CB4CDD" w:rsidRDefault="008B0C65" w:rsidP="00A165BC">
      <w:pPr>
        <w:pStyle w:val="ListParagraph"/>
        <w:numPr>
          <w:ilvl w:val="0"/>
          <w:numId w:val="65"/>
        </w:numPr>
        <w:spacing w:after="0"/>
        <w:rPr>
          <w:rFonts w:cs="Arial"/>
        </w:rPr>
      </w:pPr>
      <w:r w:rsidRPr="00E1037B">
        <w:rPr>
          <w:rFonts w:cs="Arial"/>
        </w:rPr>
        <w:t>Ongoing utility payments</w:t>
      </w:r>
    </w:p>
    <w:p w14:paraId="30D90397" w14:textId="77777777" w:rsidR="008B0C65" w:rsidRPr="003D063D" w:rsidRDefault="008B0C65" w:rsidP="00A165BC">
      <w:pPr>
        <w:pStyle w:val="ListParagraph"/>
        <w:numPr>
          <w:ilvl w:val="0"/>
          <w:numId w:val="65"/>
        </w:numPr>
        <w:spacing w:after="0"/>
        <w:rPr>
          <w:rFonts w:cs="Arial"/>
        </w:rPr>
      </w:pPr>
      <w:r>
        <w:rPr>
          <w:rFonts w:eastAsia="Times New Roman"/>
        </w:rPr>
        <w:t>Building or purchasing new housing</w:t>
      </w:r>
    </w:p>
    <w:p w14:paraId="106B97FE" w14:textId="77777777" w:rsidR="008B0C65" w:rsidRPr="007478A7" w:rsidRDefault="008B0C65" w:rsidP="00A165BC">
      <w:pPr>
        <w:pStyle w:val="ListParagraph"/>
        <w:numPr>
          <w:ilvl w:val="0"/>
          <w:numId w:val="65"/>
        </w:numPr>
        <w:spacing w:after="0"/>
        <w:rPr>
          <w:rFonts w:cs="Arial"/>
        </w:rPr>
      </w:pPr>
      <w:r>
        <w:rPr>
          <w:rFonts w:eastAsia="Times New Roman"/>
        </w:rPr>
        <w:t>One-time rent payments to avoid eviction</w:t>
      </w:r>
    </w:p>
    <w:p w14:paraId="0AB2A07A" w14:textId="702E3138" w:rsidR="008B0C65" w:rsidRPr="004E35E1" w:rsidRDefault="008B0C65" w:rsidP="005B1475">
      <w:pPr>
        <w:pStyle w:val="ListParagraph"/>
        <w:numPr>
          <w:ilvl w:val="0"/>
          <w:numId w:val="65"/>
        </w:numPr>
        <w:spacing w:after="120"/>
        <w:contextualSpacing w:val="0"/>
        <w:rPr>
          <w:b/>
        </w:rPr>
      </w:pPr>
      <w:r w:rsidRPr="005C372E">
        <w:t xml:space="preserve">Legal </w:t>
      </w:r>
      <w:r>
        <w:t>r</w:t>
      </w:r>
      <w:r w:rsidRPr="005C372E">
        <w:t xml:space="preserve">epresentation </w:t>
      </w:r>
      <w:r>
        <w:t>(note, l</w:t>
      </w:r>
      <w:r w:rsidRPr="00646A1F">
        <w:t>egal education, coaching, and support are allowable, but direct legal representation is not</w:t>
      </w:r>
      <w:r w:rsidRPr="00DB1CE3">
        <w:rPr>
          <w:rFonts w:eastAsia="Times New Roman"/>
        </w:rPr>
        <w:t>)</w:t>
      </w:r>
    </w:p>
    <w:p w14:paraId="01C31A74" w14:textId="77777777" w:rsidR="008B0C65" w:rsidRDefault="008B0C65" w:rsidP="00C235FA">
      <w:pPr>
        <w:pStyle w:val="Heading4"/>
        <w:numPr>
          <w:ilvl w:val="3"/>
          <w:numId w:val="84"/>
        </w:numPr>
      </w:pPr>
      <w:bookmarkStart w:id="63" w:name="_Toc78980659"/>
      <w:bookmarkStart w:id="64" w:name="_Toc121150532"/>
      <w:r>
        <w:t>Nutrition Sustaining Supports</w:t>
      </w:r>
      <w:bookmarkEnd w:id="63"/>
      <w:bookmarkEnd w:id="64"/>
      <w:r>
        <w:t xml:space="preserve"> </w:t>
      </w:r>
    </w:p>
    <w:p w14:paraId="3BCB8A04" w14:textId="53ABE826" w:rsidR="008B0C65" w:rsidRPr="00F5567C" w:rsidRDefault="008B0C65" w:rsidP="003B13C4">
      <w:pPr>
        <w:spacing w:after="120"/>
        <w:rPr>
          <w:rFonts w:cs="Arial"/>
        </w:rPr>
      </w:pPr>
      <w:r>
        <w:rPr>
          <w:rFonts w:cs="Arial"/>
        </w:rPr>
        <w:t xml:space="preserve">NSS includes goods, transportation, and services that educate members about appropriate nutrition and help members access food needed to meet their nutritional needs. NSS </w:t>
      </w:r>
      <w:r w:rsidR="00B85DF8">
        <w:rPr>
          <w:rFonts w:cs="Arial"/>
        </w:rPr>
        <w:t>include</w:t>
      </w:r>
      <w:r>
        <w:rPr>
          <w:rFonts w:cs="Arial"/>
        </w:rPr>
        <w:t xml:space="preserve"> one or more of the following:</w:t>
      </w:r>
    </w:p>
    <w:p w14:paraId="0A7A99F1" w14:textId="4D0B5E60" w:rsidR="008B0C65" w:rsidRPr="00743843" w:rsidRDefault="008B0C65" w:rsidP="00A165BC">
      <w:pPr>
        <w:pStyle w:val="ListParagraph"/>
        <w:numPr>
          <w:ilvl w:val="0"/>
          <w:numId w:val="19"/>
        </w:numPr>
        <w:spacing w:after="0"/>
        <w:contextualSpacing w:val="0"/>
        <w:rPr>
          <w:rFonts w:cs="Arial"/>
        </w:rPr>
      </w:pPr>
      <w:r w:rsidRPr="00743843">
        <w:rPr>
          <w:rFonts w:cs="Arial"/>
        </w:rPr>
        <w:t xml:space="preserve">Assisting the member with obtaining discretionary or entitlement benefits and credit, including but not limited to completing, filing, and monitoring applications as well as obtaining and correcting the documentation needed to complete such applications.  </w:t>
      </w:r>
    </w:p>
    <w:p w14:paraId="1C7067E7" w14:textId="2C2E9D77" w:rsidR="008B0C65" w:rsidRPr="00743843" w:rsidRDefault="008B0C65" w:rsidP="00A165BC">
      <w:pPr>
        <w:pStyle w:val="ListParagraph"/>
        <w:numPr>
          <w:ilvl w:val="1"/>
          <w:numId w:val="19"/>
        </w:numPr>
        <w:spacing w:after="0"/>
        <w:contextualSpacing w:val="0"/>
        <w:rPr>
          <w:rFonts w:cs="Arial"/>
        </w:rPr>
      </w:pPr>
      <w:r>
        <w:t>Supplemental Nutrition Assistance Program (SNAP)</w:t>
      </w:r>
      <w:r w:rsidRPr="00743843">
        <w:rPr>
          <w:rFonts w:cstheme="minorHAnsi"/>
        </w:rPr>
        <w:t xml:space="preserve"> enrollment support services under certain circumstances; </w:t>
      </w:r>
      <w:r w:rsidRPr="00D37741">
        <w:rPr>
          <w:rFonts w:cstheme="minorHAnsi"/>
        </w:rPr>
        <w:t>see Section 2.1.3.1</w:t>
      </w:r>
      <w:r w:rsidRPr="00743843">
        <w:rPr>
          <w:rFonts w:cstheme="minorHAnsi"/>
        </w:rPr>
        <w:t xml:space="preserve"> for disallowable uses</w:t>
      </w:r>
      <w:r w:rsidRPr="00743843">
        <w:rPr>
          <w:rFonts w:cs="Arial"/>
        </w:rPr>
        <w:t xml:space="preserve">. This includes assisting the member in completing the public facing Department of Transitional Assistance (DTA) Connect Portal application and </w:t>
      </w:r>
      <w:r w:rsidR="00864C38">
        <w:rPr>
          <w:rFonts w:cs="Arial"/>
        </w:rPr>
        <w:t xml:space="preserve">providing </w:t>
      </w:r>
      <w:r w:rsidRPr="00743843">
        <w:rPr>
          <w:rFonts w:cs="Arial"/>
        </w:rPr>
        <w:t>continued support throughout the application process, including obtaining DTA Connect Portal access from DTA for ongoing tracking and updating members’ SNAP applications and recertifications.</w:t>
      </w:r>
    </w:p>
    <w:p w14:paraId="1F4EC8FC" w14:textId="5C3279E1" w:rsidR="008B0C65" w:rsidRPr="00743843" w:rsidRDefault="008B0C65" w:rsidP="00A165BC">
      <w:pPr>
        <w:pStyle w:val="ListParagraph"/>
        <w:numPr>
          <w:ilvl w:val="1"/>
          <w:numId w:val="19"/>
        </w:numPr>
        <w:spacing w:after="0"/>
        <w:contextualSpacing w:val="0"/>
        <w:rPr>
          <w:rFonts w:cs="Arial"/>
        </w:rPr>
      </w:pPr>
      <w:r w:rsidRPr="00743843">
        <w:rPr>
          <w:rFonts w:cs="Arial"/>
        </w:rPr>
        <w:t xml:space="preserve">ACOs or their designees may use this service to determine </w:t>
      </w:r>
      <w:r w:rsidR="00245B9C">
        <w:rPr>
          <w:rFonts w:cs="Arial"/>
        </w:rPr>
        <w:t xml:space="preserve">for </w:t>
      </w:r>
      <w:r w:rsidRPr="00743843">
        <w:rPr>
          <w:rFonts w:cs="Arial"/>
        </w:rPr>
        <w:t xml:space="preserve">which federal, state, or public programs a member may be eligible, noting that for some programs funding for screening and eligibility is already provided and in such cases this service would be duplicative </w:t>
      </w:r>
      <w:r w:rsidRPr="00D37741">
        <w:rPr>
          <w:rFonts w:cs="Arial"/>
        </w:rPr>
        <w:t>(Section 2.2.2).</w:t>
      </w:r>
      <w:r w:rsidRPr="00743843">
        <w:rPr>
          <w:rFonts w:cs="Arial"/>
        </w:rPr>
        <w:t xml:space="preserve"> If applicable, ACOs or their designees may then use further services to apply for such programs. </w:t>
      </w:r>
    </w:p>
    <w:p w14:paraId="2C812AA3" w14:textId="42BF6164" w:rsidR="008B0C65" w:rsidRDefault="008B0C65" w:rsidP="00A165BC">
      <w:pPr>
        <w:pStyle w:val="ListParagraph"/>
        <w:numPr>
          <w:ilvl w:val="0"/>
          <w:numId w:val="19"/>
        </w:numPr>
        <w:spacing w:after="0"/>
        <w:contextualSpacing w:val="0"/>
        <w:rPr>
          <w:rFonts w:cs="Arial"/>
        </w:rPr>
      </w:pPr>
      <w:r w:rsidRPr="00743843">
        <w:rPr>
          <w:rFonts w:cs="Arial"/>
        </w:rPr>
        <w:t>Assisting the member with obtaining and/or providing household supplies needed to meet nutritional and dietary need</w:t>
      </w:r>
      <w:r w:rsidR="006B225F">
        <w:rPr>
          <w:rFonts w:cs="Arial"/>
        </w:rPr>
        <w:t>,</w:t>
      </w:r>
      <w:r w:rsidRPr="00743843">
        <w:rPr>
          <w:rFonts w:cs="Arial"/>
        </w:rPr>
        <w:t xml:space="preserve"> including kitchen cleaning and sanitation supplies</w:t>
      </w:r>
    </w:p>
    <w:p w14:paraId="104D0FDE" w14:textId="4B06EE2C" w:rsidR="000E1FD9" w:rsidRDefault="008B0C65" w:rsidP="00A165BC">
      <w:pPr>
        <w:pStyle w:val="ListParagraph"/>
        <w:numPr>
          <w:ilvl w:val="0"/>
          <w:numId w:val="19"/>
        </w:numPr>
        <w:spacing w:after="0"/>
        <w:contextualSpacing w:val="0"/>
        <w:rPr>
          <w:rFonts w:cs="Arial"/>
        </w:rPr>
      </w:pPr>
      <w:r w:rsidRPr="004D6DFD">
        <w:rPr>
          <w:rFonts w:cs="Arial"/>
        </w:rPr>
        <w:t>Providing healthy, well-balanced, home-delivered meals for the member</w:t>
      </w:r>
    </w:p>
    <w:p w14:paraId="724D86CE" w14:textId="37F2D8B6" w:rsidR="008B0C65" w:rsidRDefault="000E1FD9" w:rsidP="00A165BC">
      <w:pPr>
        <w:pStyle w:val="ListParagraph"/>
        <w:numPr>
          <w:ilvl w:val="1"/>
          <w:numId w:val="19"/>
        </w:numPr>
        <w:spacing w:after="0"/>
        <w:contextualSpacing w:val="0"/>
        <w:rPr>
          <w:rFonts w:cs="Arial"/>
        </w:rPr>
      </w:pPr>
      <w:r>
        <w:rPr>
          <w:rFonts w:cs="Arial"/>
        </w:rPr>
        <w:t>Up to 3 meals a d</w:t>
      </w:r>
      <w:r w:rsidR="00DE7233">
        <w:rPr>
          <w:rFonts w:cs="Arial"/>
        </w:rPr>
        <w:t>ay</w:t>
      </w:r>
      <w:r w:rsidR="008B0C65" w:rsidRPr="004D6DFD">
        <w:rPr>
          <w:rFonts w:cs="Arial"/>
        </w:rPr>
        <w:t xml:space="preserve"> </w:t>
      </w:r>
      <w:r w:rsidR="003227E9">
        <w:rPr>
          <w:rFonts w:cs="Arial"/>
        </w:rPr>
        <w:t xml:space="preserve">for 6 </w:t>
      </w:r>
      <w:r w:rsidR="00154A9F">
        <w:rPr>
          <w:rFonts w:cs="Arial"/>
        </w:rPr>
        <w:t>months</w:t>
      </w:r>
    </w:p>
    <w:p w14:paraId="233973A4" w14:textId="77777777" w:rsidR="008B0C65" w:rsidRDefault="008B0C65" w:rsidP="00A165BC">
      <w:pPr>
        <w:pStyle w:val="ListParagraph"/>
        <w:numPr>
          <w:ilvl w:val="1"/>
          <w:numId w:val="19"/>
        </w:numPr>
        <w:spacing w:after="0"/>
        <w:contextualSpacing w:val="0"/>
        <w:rPr>
          <w:rFonts w:cs="Arial"/>
        </w:rPr>
      </w:pPr>
      <w:r>
        <w:rPr>
          <w:rFonts w:cs="Arial"/>
        </w:rPr>
        <w:lastRenderedPageBreak/>
        <w:t>In cases where the member is a high-risk child or a pregnant individual, meals may be provided at the household level</w:t>
      </w:r>
    </w:p>
    <w:p w14:paraId="2D4F85B4" w14:textId="21224484" w:rsidR="00850928" w:rsidRDefault="008B0C65" w:rsidP="00A165BC">
      <w:pPr>
        <w:pStyle w:val="ListParagraph"/>
        <w:numPr>
          <w:ilvl w:val="0"/>
          <w:numId w:val="19"/>
        </w:numPr>
        <w:spacing w:after="0"/>
        <w:contextualSpacing w:val="0"/>
        <w:rPr>
          <w:rFonts w:cs="Arial"/>
        </w:rPr>
      </w:pPr>
      <w:r w:rsidRPr="00743843">
        <w:rPr>
          <w:rFonts w:cs="Arial"/>
        </w:rPr>
        <w:t xml:space="preserve">Assisting or providing the member </w:t>
      </w:r>
      <w:r w:rsidR="005F0F80">
        <w:rPr>
          <w:rFonts w:cs="Arial"/>
        </w:rPr>
        <w:t xml:space="preserve">with </w:t>
      </w:r>
      <w:r w:rsidR="00CB69EB">
        <w:rPr>
          <w:rFonts w:cs="Arial"/>
        </w:rPr>
        <w:t xml:space="preserve">up to </w:t>
      </w:r>
      <w:r w:rsidR="00C81A85">
        <w:rPr>
          <w:rFonts w:cs="Arial"/>
        </w:rPr>
        <w:t xml:space="preserve">6 months of </w:t>
      </w:r>
      <w:r w:rsidRPr="00743843">
        <w:rPr>
          <w:rFonts w:cs="Arial"/>
        </w:rPr>
        <w:t>access to foods that meet nutritional and dietary need that cannot otherwise be obtained through existing discretionary or entitlement programs (e.g., groceries, nutrition vouchers, etc.)</w:t>
      </w:r>
    </w:p>
    <w:p w14:paraId="59580783" w14:textId="66E654C9" w:rsidR="008B0C65" w:rsidRPr="00743843" w:rsidRDefault="0E2770D6" w:rsidP="00A165BC">
      <w:pPr>
        <w:pStyle w:val="ListParagraph"/>
        <w:numPr>
          <w:ilvl w:val="0"/>
          <w:numId w:val="19"/>
        </w:numPr>
        <w:spacing w:after="0"/>
        <w:contextualSpacing w:val="0"/>
        <w:rPr>
          <w:rFonts w:cs="Arial"/>
        </w:rPr>
      </w:pPr>
      <w:r w:rsidRPr="082ABB3B">
        <w:rPr>
          <w:rFonts w:cs="Arial"/>
        </w:rPr>
        <w:t xml:space="preserve">Assisting or providing the member with nutrition education and skills development </w:t>
      </w:r>
    </w:p>
    <w:p w14:paraId="212519C3" w14:textId="5884A3D2" w:rsidR="008B0C65" w:rsidRPr="00743843" w:rsidRDefault="0E2770D6" w:rsidP="00A165BC">
      <w:pPr>
        <w:pStyle w:val="ListParagraph"/>
        <w:numPr>
          <w:ilvl w:val="0"/>
          <w:numId w:val="19"/>
        </w:numPr>
        <w:spacing w:after="0"/>
        <w:contextualSpacing w:val="0"/>
        <w:rPr>
          <w:rFonts w:cs="Arial"/>
        </w:rPr>
      </w:pPr>
      <w:r w:rsidRPr="082ABB3B">
        <w:rPr>
          <w:rFonts w:cs="Arial"/>
        </w:rPr>
        <w:t>Assisting the member in maintaining access to nutrition benefits including, when needed, legal advocacy (in the form of coaching, supporting, and educating the member) during appeals of benefit actions (e.g., denial, reduction, or termination) and directing member to appropriate sources of legal services</w:t>
      </w:r>
    </w:p>
    <w:p w14:paraId="275A1A45" w14:textId="57F400B4" w:rsidR="008B0C65" w:rsidRPr="00743843" w:rsidRDefault="0E2770D6" w:rsidP="00A165BC">
      <w:pPr>
        <w:pStyle w:val="ListParagraph"/>
        <w:numPr>
          <w:ilvl w:val="0"/>
          <w:numId w:val="19"/>
        </w:numPr>
        <w:spacing w:after="120"/>
        <w:contextualSpacing w:val="0"/>
        <w:rPr>
          <w:rFonts w:cs="Arial"/>
        </w:rPr>
      </w:pPr>
      <w:r w:rsidRPr="082ABB3B">
        <w:rPr>
          <w:rFonts w:cs="Arial"/>
        </w:rPr>
        <w:t xml:space="preserve">Assisting </w:t>
      </w:r>
      <w:r w:rsidR="52692F2B" w:rsidRPr="082ABB3B">
        <w:rPr>
          <w:rFonts w:cs="Arial"/>
        </w:rPr>
        <w:t>or providing</w:t>
      </w:r>
      <w:r w:rsidRPr="082ABB3B">
        <w:rPr>
          <w:rFonts w:cs="Arial"/>
        </w:rPr>
        <w:t xml:space="preserve"> the member with obtaining transportation to any of the NSS services</w:t>
      </w:r>
      <w:r w:rsidR="7F2D7793" w:rsidRPr="082ABB3B">
        <w:rPr>
          <w:rFonts w:cs="Arial"/>
        </w:rPr>
        <w:t xml:space="preserve"> or </w:t>
      </w:r>
      <w:r w:rsidRPr="082ABB3B">
        <w:rPr>
          <w:rFonts w:cs="Arial"/>
        </w:rPr>
        <w:t>support</w:t>
      </w:r>
      <w:r w:rsidR="3AEB830F" w:rsidRPr="082ABB3B">
        <w:rPr>
          <w:rFonts w:cs="Arial"/>
        </w:rPr>
        <w:t>ing</w:t>
      </w:r>
      <w:r w:rsidRPr="082ABB3B">
        <w:rPr>
          <w:rFonts w:cs="Arial"/>
        </w:rPr>
        <w:t xml:space="preserve"> the member’s ability to meet nutritional and dietary needs (e.g., providing a member with transportation to the grocery store)</w:t>
      </w:r>
    </w:p>
    <w:p w14:paraId="46AE8708" w14:textId="77777777" w:rsidR="008B0C65" w:rsidRPr="003A5762" w:rsidRDefault="008B0C65" w:rsidP="00C235FA">
      <w:pPr>
        <w:pStyle w:val="Heading5"/>
        <w:numPr>
          <w:ilvl w:val="4"/>
          <w:numId w:val="84"/>
        </w:numPr>
      </w:pPr>
      <w:r w:rsidRPr="003A5762">
        <w:t>Nutrition Disallowable Uses</w:t>
      </w:r>
    </w:p>
    <w:p w14:paraId="012F1EB5" w14:textId="7020CD51" w:rsidR="008B0C65" w:rsidRPr="000812EA" w:rsidRDefault="008B0C65" w:rsidP="00A165BC">
      <w:pPr>
        <w:pStyle w:val="ListParagraph"/>
        <w:numPr>
          <w:ilvl w:val="0"/>
          <w:numId w:val="66"/>
        </w:numPr>
        <w:spacing w:after="0"/>
        <w:jc w:val="both"/>
        <w:rPr>
          <w:rFonts w:cs="Arial"/>
        </w:rPr>
      </w:pPr>
      <w:r>
        <w:rPr>
          <w:rFonts w:cs="Arial"/>
        </w:rPr>
        <w:t>Goods exceeding the necessary amount for the specific individual and household, when allowable, or what is commonly needed (e.g., food vouchers that enable a member to access more food than they need).</w:t>
      </w:r>
    </w:p>
    <w:p w14:paraId="07B9B0D7" w14:textId="7863D8A7" w:rsidR="008B0C65" w:rsidRPr="00186FCB" w:rsidRDefault="008B0C65" w:rsidP="00A165BC">
      <w:pPr>
        <w:pStyle w:val="ListParagraph"/>
        <w:numPr>
          <w:ilvl w:val="0"/>
          <w:numId w:val="66"/>
        </w:numPr>
        <w:spacing w:after="0"/>
        <w:jc w:val="both"/>
        <w:rPr>
          <w:rFonts w:cs="Arial"/>
        </w:rPr>
      </w:pPr>
      <w:r w:rsidRPr="00186FCB">
        <w:rPr>
          <w:rFonts w:cs="Arial"/>
        </w:rPr>
        <w:t xml:space="preserve">CPs working with FS referred members in any capacity may not use FS funds for SNAP enrollment support for FS-referred members who are enrolled with their CP. CPs providing SNAP enrollment support to their enrollees should bill this work as a Qualifying Activity. </w:t>
      </w:r>
      <w:r w:rsidRPr="00161E18">
        <w:rPr>
          <w:rFonts w:cs="Arial"/>
        </w:rPr>
        <w:t xml:space="preserve">CPs </w:t>
      </w:r>
      <w:r w:rsidR="00600977" w:rsidRPr="00161E18">
        <w:rPr>
          <w:rFonts w:cs="Arial"/>
        </w:rPr>
        <w:t>separately contracted as SSOs</w:t>
      </w:r>
      <w:r w:rsidRPr="00161E18">
        <w:rPr>
          <w:rFonts w:cs="Arial"/>
        </w:rPr>
        <w:t xml:space="preserve"> to deliver FS to members </w:t>
      </w:r>
      <w:r w:rsidRPr="00161E18">
        <w:rPr>
          <w:rFonts w:cs="Arial"/>
          <w:i/>
        </w:rPr>
        <w:t>beyond</w:t>
      </w:r>
      <w:r w:rsidRPr="00161E18">
        <w:rPr>
          <w:rFonts w:cs="Arial"/>
        </w:rPr>
        <w:t xml:space="preserve"> those enrolled in their CP may use FS funds to provide SNAP enrollment supports to those members </w:t>
      </w:r>
      <w:r w:rsidRPr="00161E18">
        <w:rPr>
          <w:rFonts w:cs="Arial"/>
          <w:i/>
        </w:rPr>
        <w:t>not</w:t>
      </w:r>
      <w:r w:rsidRPr="00161E18">
        <w:rPr>
          <w:rFonts w:cs="Arial"/>
        </w:rPr>
        <w:t xml:space="preserve"> enrolled in their CP.</w:t>
      </w:r>
    </w:p>
    <w:p w14:paraId="79C1EC97" w14:textId="553E05B3" w:rsidR="008B0C65" w:rsidRPr="006B727D" w:rsidRDefault="008B0C65" w:rsidP="00A165BC">
      <w:pPr>
        <w:pStyle w:val="ListParagraph"/>
        <w:numPr>
          <w:ilvl w:val="0"/>
          <w:numId w:val="66"/>
        </w:numPr>
        <w:spacing w:after="120"/>
        <w:rPr>
          <w:rFonts w:cs="Arial"/>
        </w:rPr>
      </w:pPr>
      <w:r w:rsidRPr="00B71389">
        <w:rPr>
          <w:rFonts w:cs="Arial"/>
        </w:rPr>
        <w:t xml:space="preserve">ACOs may </w:t>
      </w:r>
      <w:r w:rsidR="00E55545">
        <w:rPr>
          <w:rFonts w:cs="Arial"/>
        </w:rPr>
        <w:t>refer members to</w:t>
      </w:r>
      <w:r w:rsidRPr="00B71389">
        <w:rPr>
          <w:rFonts w:cs="Arial"/>
        </w:rPr>
        <w:t xml:space="preserve"> DTA SNAP Outreach Partners</w:t>
      </w:r>
      <w:r>
        <w:rPr>
          <w:rStyle w:val="FootnoteReference"/>
          <w:rFonts w:cs="Arial"/>
        </w:rPr>
        <w:footnoteReference w:id="8"/>
      </w:r>
      <w:r w:rsidRPr="00B71389">
        <w:rPr>
          <w:rFonts w:cs="Arial"/>
        </w:rPr>
        <w:t> to assist FS members with SNAP enrollment</w:t>
      </w:r>
      <w:r>
        <w:rPr>
          <w:rFonts w:cs="Arial"/>
        </w:rPr>
        <w:t xml:space="preserve"> if such organizations are available and have capacity to receive referrals. However,</w:t>
      </w:r>
      <w:r w:rsidRPr="00B71389">
        <w:rPr>
          <w:rFonts w:cs="Arial"/>
        </w:rPr>
        <w:t xml:space="preserve"> the ACO may not provide FS funds to DTA Outreach Partners to pay for activities supporting FS members</w:t>
      </w:r>
      <w:r w:rsidR="007616AA">
        <w:rPr>
          <w:rFonts w:cs="Arial"/>
        </w:rPr>
        <w:t>’</w:t>
      </w:r>
      <w:r w:rsidRPr="00B71389">
        <w:rPr>
          <w:rFonts w:cs="Arial"/>
        </w:rPr>
        <w:t xml:space="preserve"> SNAP enrollment. </w:t>
      </w:r>
    </w:p>
    <w:p w14:paraId="1F9E42F3" w14:textId="28EEFB76" w:rsidR="008B0C65" w:rsidRDefault="00622CF8" w:rsidP="00C235FA">
      <w:pPr>
        <w:pStyle w:val="Heading4"/>
        <w:numPr>
          <w:ilvl w:val="3"/>
          <w:numId w:val="84"/>
        </w:numPr>
      </w:pPr>
      <w:bookmarkStart w:id="65" w:name="_Toc14429395"/>
      <w:bookmarkStart w:id="66" w:name="_Toc14429531"/>
      <w:bookmarkStart w:id="67" w:name="_Toc14439844"/>
      <w:bookmarkStart w:id="68" w:name="_Toc78980660"/>
      <w:bookmarkStart w:id="69" w:name="_Toc121150533"/>
      <w:bookmarkEnd w:id="65"/>
      <w:bookmarkEnd w:id="66"/>
      <w:bookmarkEnd w:id="67"/>
      <w:r>
        <w:t>FS</w:t>
      </w:r>
      <w:r w:rsidR="00C20DEC">
        <w:t xml:space="preserve"> </w:t>
      </w:r>
      <w:r w:rsidR="008B0C65">
        <w:t>for Children</w:t>
      </w:r>
      <w:bookmarkEnd w:id="68"/>
      <w:bookmarkEnd w:id="69"/>
    </w:p>
    <w:p w14:paraId="157B174E" w14:textId="5896A57C" w:rsidR="008B0C65" w:rsidRDefault="008B0C65" w:rsidP="003B13C4">
      <w:pPr>
        <w:spacing w:after="120"/>
        <w:rPr>
          <w:rFonts w:cs="Arial"/>
        </w:rPr>
      </w:pPr>
      <w:r>
        <w:rPr>
          <w:rFonts w:cs="Arial"/>
        </w:rPr>
        <w:t>If a MassHealth member under the age of 21 is determined</w:t>
      </w:r>
      <w:r w:rsidRPr="00934E3A">
        <w:rPr>
          <w:rFonts w:cs="Arial"/>
        </w:rPr>
        <w:t xml:space="preserve"> to </w:t>
      </w:r>
      <w:r w:rsidR="00AA701B">
        <w:rPr>
          <w:rFonts w:cs="Arial"/>
        </w:rPr>
        <w:t>be eligible for FS</w:t>
      </w:r>
      <w:r>
        <w:rPr>
          <w:rFonts w:cs="Arial"/>
        </w:rPr>
        <w:t>, a</w:t>
      </w:r>
      <w:r w:rsidRPr="008D5D5C">
        <w:rPr>
          <w:rFonts w:cs="Arial"/>
        </w:rPr>
        <w:t xml:space="preserve"> </w:t>
      </w:r>
      <w:r w:rsidRPr="00934E3A">
        <w:rPr>
          <w:rFonts w:cs="Arial"/>
        </w:rPr>
        <w:t>par</w:t>
      </w:r>
      <w:r>
        <w:rPr>
          <w:rFonts w:cs="Arial"/>
        </w:rPr>
        <w:t>ent, guardian, or caregiver of the</w:t>
      </w:r>
      <w:r w:rsidRPr="00934E3A">
        <w:rPr>
          <w:rFonts w:cs="Arial"/>
        </w:rPr>
        <w:t xml:space="preserve"> child may receive such services on the child’s behalf when</w:t>
      </w:r>
      <w:r>
        <w:rPr>
          <w:rFonts w:cs="Arial"/>
        </w:rPr>
        <w:t xml:space="preserve"> the following conditions are met:</w:t>
      </w:r>
    </w:p>
    <w:p w14:paraId="2E39D990" w14:textId="77777777" w:rsidR="008B0C65" w:rsidRDefault="008B0C65" w:rsidP="00A165BC">
      <w:pPr>
        <w:pStyle w:val="ListParagraph"/>
        <w:numPr>
          <w:ilvl w:val="0"/>
          <w:numId w:val="67"/>
        </w:numPr>
        <w:spacing w:after="0"/>
        <w:rPr>
          <w:rFonts w:cs="Arial"/>
        </w:rPr>
      </w:pPr>
      <w:r w:rsidRPr="00CA4358">
        <w:rPr>
          <w:rFonts w:cs="Arial"/>
        </w:rPr>
        <w:t xml:space="preserve">The delivery of the FS to the parent, guardian, or caregiver is in the best interest of the child as determined by the ACO; </w:t>
      </w:r>
    </w:p>
    <w:p w14:paraId="7C5C3510" w14:textId="77777777" w:rsidR="008B0C65" w:rsidRDefault="008B0C65" w:rsidP="00A165BC">
      <w:pPr>
        <w:pStyle w:val="ListParagraph"/>
        <w:numPr>
          <w:ilvl w:val="0"/>
          <w:numId w:val="67"/>
        </w:numPr>
        <w:spacing w:after="0"/>
        <w:rPr>
          <w:rFonts w:cs="Arial"/>
        </w:rPr>
      </w:pPr>
      <w:r w:rsidRPr="00CA4358">
        <w:rPr>
          <w:rFonts w:cs="Arial"/>
        </w:rPr>
        <w:t xml:space="preserve">Such determination is documented in the child’s FS Plan; and </w:t>
      </w:r>
    </w:p>
    <w:p w14:paraId="226D1A8F" w14:textId="77777777" w:rsidR="00CD4094" w:rsidRDefault="008B0C65" w:rsidP="00CD4094">
      <w:pPr>
        <w:pStyle w:val="ListParagraph"/>
        <w:numPr>
          <w:ilvl w:val="0"/>
          <w:numId w:val="67"/>
        </w:numPr>
        <w:spacing w:after="120"/>
        <w:rPr>
          <w:rFonts w:cs="Arial"/>
        </w:rPr>
      </w:pPr>
      <w:r w:rsidRPr="00CA4358">
        <w:rPr>
          <w:rFonts w:cs="Arial"/>
        </w:rPr>
        <w:t xml:space="preserve">The parent, guardian, or caregiver resides with the child. </w:t>
      </w:r>
    </w:p>
    <w:p w14:paraId="291A254C" w14:textId="18C0403D" w:rsidR="00C03477" w:rsidRPr="00CD4094" w:rsidRDefault="008B0C65" w:rsidP="00CD4094">
      <w:pPr>
        <w:spacing w:after="120"/>
        <w:rPr>
          <w:rFonts w:cs="Arial"/>
        </w:rPr>
      </w:pPr>
      <w:r w:rsidRPr="00CD4094">
        <w:rPr>
          <w:rFonts w:cs="Arial"/>
        </w:rPr>
        <w:lastRenderedPageBreak/>
        <w:t>If a parent, guardian, or caregiver of a child receives FS on behalf of a qualifying child, the child is considered the FS eligible member for reporting purposes.</w:t>
      </w:r>
    </w:p>
    <w:p w14:paraId="5A3F92D9" w14:textId="14E057A3" w:rsidR="008B0C65" w:rsidRDefault="008B0C65" w:rsidP="00C235FA">
      <w:pPr>
        <w:pStyle w:val="Heading3"/>
        <w:numPr>
          <w:ilvl w:val="2"/>
          <w:numId w:val="84"/>
        </w:numPr>
      </w:pPr>
      <w:bookmarkStart w:id="70" w:name="_Toc529528238"/>
      <w:bookmarkStart w:id="71" w:name="_Toc78980661"/>
      <w:bookmarkStart w:id="72" w:name="_Toc121150534"/>
      <w:r>
        <w:t>Other Disallowable Uses of Flexible Service Funding</w:t>
      </w:r>
      <w:bookmarkEnd w:id="70"/>
      <w:bookmarkEnd w:id="71"/>
      <w:bookmarkEnd w:id="72"/>
      <w:r>
        <w:t xml:space="preserve"> </w:t>
      </w:r>
    </w:p>
    <w:p w14:paraId="6F40C08B" w14:textId="1209E9C9" w:rsidR="008B0C65" w:rsidRDefault="008B0C65" w:rsidP="003B13C4">
      <w:pPr>
        <w:spacing w:after="120"/>
        <w:rPr>
          <w:rFonts w:cs="Arial"/>
        </w:rPr>
      </w:pPr>
      <w:r>
        <w:rPr>
          <w:rFonts w:cs="Arial"/>
        </w:rPr>
        <w:t>This section provides specific examples of certain additional disallowable uses. The additional disallowable uses are broken down into two categories below:</w:t>
      </w:r>
    </w:p>
    <w:p w14:paraId="22277A40" w14:textId="77777777" w:rsidR="008B0C65" w:rsidRPr="005405F6" w:rsidRDefault="008B0C65" w:rsidP="00A165BC">
      <w:pPr>
        <w:pStyle w:val="ListParagraph"/>
        <w:numPr>
          <w:ilvl w:val="0"/>
          <w:numId w:val="34"/>
        </w:numPr>
        <w:spacing w:after="0"/>
        <w:contextualSpacing w:val="0"/>
        <w:rPr>
          <w:rFonts w:cs="Arial"/>
        </w:rPr>
      </w:pPr>
      <w:r w:rsidRPr="005405F6">
        <w:rPr>
          <w:rFonts w:cs="Arial"/>
        </w:rPr>
        <w:t>General Disallowable Uses; and</w:t>
      </w:r>
    </w:p>
    <w:p w14:paraId="412B30C1" w14:textId="612868BB" w:rsidR="008B0C65" w:rsidRPr="00CC02C2" w:rsidRDefault="008B0C65" w:rsidP="00A165BC">
      <w:pPr>
        <w:pStyle w:val="ListParagraph"/>
        <w:numPr>
          <w:ilvl w:val="0"/>
          <w:numId w:val="34"/>
        </w:numPr>
        <w:spacing w:after="120"/>
        <w:contextualSpacing w:val="0"/>
        <w:rPr>
          <w:rFonts w:cs="Arial"/>
        </w:rPr>
      </w:pPr>
      <w:r w:rsidRPr="005405F6">
        <w:rPr>
          <w:rFonts w:cs="Arial"/>
        </w:rPr>
        <w:t>Duplication Disallowable Uses.</w:t>
      </w:r>
      <w:bookmarkStart w:id="73" w:name="_Toc14429398"/>
      <w:bookmarkEnd w:id="73"/>
    </w:p>
    <w:p w14:paraId="30FA374D" w14:textId="77777777" w:rsidR="008B0C65" w:rsidRDefault="008B0C65" w:rsidP="00C235FA">
      <w:pPr>
        <w:pStyle w:val="Heading4"/>
        <w:numPr>
          <w:ilvl w:val="3"/>
          <w:numId w:val="84"/>
        </w:numPr>
      </w:pPr>
      <w:bookmarkStart w:id="74" w:name="_Toc14429399"/>
      <w:bookmarkStart w:id="75" w:name="_Toc14439847"/>
      <w:bookmarkStart w:id="76" w:name="_Toc78980662"/>
      <w:bookmarkStart w:id="77" w:name="_Toc121150535"/>
      <w:bookmarkEnd w:id="74"/>
      <w:bookmarkEnd w:id="75"/>
      <w:r w:rsidRPr="008D1178">
        <w:t>General Disallowable Uses</w:t>
      </w:r>
      <w:bookmarkEnd w:id="76"/>
      <w:bookmarkEnd w:id="77"/>
    </w:p>
    <w:p w14:paraId="4A1D7F7C" w14:textId="4C8113A5" w:rsidR="008B0C65" w:rsidRDefault="008B0C65" w:rsidP="003B13C4">
      <w:pPr>
        <w:spacing w:after="120"/>
      </w:pPr>
      <w:r>
        <w:t xml:space="preserve">In addition to the domain specific disallowable uses, ACOs may not use Flexible Services funding for the following: </w:t>
      </w:r>
    </w:p>
    <w:p w14:paraId="68B08D03" w14:textId="3F27DC08" w:rsidR="008B0C65" w:rsidRPr="008D1178" w:rsidRDefault="008B0C65" w:rsidP="00A165BC">
      <w:pPr>
        <w:pStyle w:val="ListParagraph"/>
        <w:numPr>
          <w:ilvl w:val="0"/>
          <w:numId w:val="20"/>
        </w:numPr>
        <w:spacing w:after="0"/>
        <w:contextualSpacing w:val="0"/>
      </w:pPr>
      <w:r w:rsidRPr="003027AB">
        <w:rPr>
          <w:rFonts w:eastAsia="Symbol" w:cs="Symbol"/>
          <w:color w:val="000000"/>
        </w:rPr>
        <w:t>To pay for initiatives, goods, or services that duplicat</w:t>
      </w:r>
      <w:r w:rsidR="00FA08AB">
        <w:rPr>
          <w:rFonts w:eastAsia="Symbol" w:cs="Symbol"/>
          <w:color w:val="000000"/>
        </w:rPr>
        <w:t>e</w:t>
      </w:r>
      <w:r w:rsidRPr="003027AB">
        <w:rPr>
          <w:rFonts w:eastAsia="Symbol" w:cs="Symbol"/>
          <w:color w:val="000000"/>
        </w:rPr>
        <w:t xml:space="preserve"> initiatives, goods, and services that the ACO, including any participating entities of the ACO, currently funds with other federal, state, and/or local funding</w:t>
      </w:r>
    </w:p>
    <w:p w14:paraId="581EAB8B" w14:textId="6D275A30" w:rsidR="008B0C65" w:rsidRPr="008D1178" w:rsidRDefault="008B0C65" w:rsidP="00A165BC">
      <w:pPr>
        <w:pStyle w:val="ListParagraph"/>
        <w:numPr>
          <w:ilvl w:val="0"/>
          <w:numId w:val="20"/>
        </w:numPr>
        <w:spacing w:after="0"/>
        <w:contextualSpacing w:val="0"/>
      </w:pPr>
      <w:r w:rsidRPr="003027AB">
        <w:rPr>
          <w:rFonts w:eastAsia="Symbol" w:cs="Symbol"/>
          <w:color w:val="000000"/>
        </w:rPr>
        <w:t xml:space="preserve">To pay for any MassHealth service (whether covered by the ACO or covered as a wrap service), including the purchase of pharmaceuticals. Flexible Services funds may not be used to support personnel FTE allocation </w:t>
      </w:r>
      <w:r w:rsidR="00050839">
        <w:rPr>
          <w:rFonts w:eastAsia="Symbol" w:cs="Symbol"/>
          <w:color w:val="000000"/>
        </w:rPr>
        <w:t xml:space="preserve">that </w:t>
      </w:r>
      <w:r w:rsidRPr="003027AB">
        <w:rPr>
          <w:rFonts w:eastAsia="Symbol" w:cs="Symbol"/>
          <w:color w:val="000000"/>
        </w:rPr>
        <w:t>duplicat</w:t>
      </w:r>
      <w:r w:rsidR="00050839">
        <w:rPr>
          <w:rFonts w:eastAsia="Symbol" w:cs="Symbol"/>
          <w:color w:val="000000"/>
        </w:rPr>
        <w:t>es</w:t>
      </w:r>
      <w:r w:rsidRPr="003027AB">
        <w:rPr>
          <w:rFonts w:eastAsia="Symbol" w:cs="Symbol"/>
          <w:color w:val="000000"/>
        </w:rPr>
        <w:t xml:space="preserve"> payments provided for Covered Services</w:t>
      </w:r>
    </w:p>
    <w:p w14:paraId="2BA7CC36" w14:textId="17BF45E0" w:rsidR="008B0C65" w:rsidRPr="008D1178" w:rsidRDefault="008B0C65" w:rsidP="00A165BC">
      <w:pPr>
        <w:pStyle w:val="ListParagraph"/>
        <w:numPr>
          <w:ilvl w:val="0"/>
          <w:numId w:val="20"/>
        </w:numPr>
        <w:spacing w:after="0"/>
        <w:contextualSpacing w:val="0"/>
      </w:pPr>
      <w:r w:rsidRPr="003027AB">
        <w:rPr>
          <w:rFonts w:eastAsia="Symbol" w:cs="Symbol"/>
          <w:color w:val="000000"/>
        </w:rPr>
        <w:t>To provide goods or services not allo</w:t>
      </w:r>
      <w:r>
        <w:rPr>
          <w:rFonts w:eastAsia="Symbol" w:cs="Symbol"/>
          <w:color w:val="000000"/>
        </w:rPr>
        <w:t>w</w:t>
      </w:r>
      <w:r w:rsidRPr="003027AB">
        <w:rPr>
          <w:rFonts w:eastAsia="Symbol" w:cs="Symbol"/>
          <w:color w:val="000000"/>
        </w:rPr>
        <w:t xml:space="preserve">able </w:t>
      </w:r>
      <w:r w:rsidR="001114A9">
        <w:rPr>
          <w:rFonts w:eastAsia="Symbol" w:cs="Symbol"/>
          <w:color w:val="000000"/>
        </w:rPr>
        <w:t xml:space="preserve">in </w:t>
      </w:r>
      <w:r w:rsidRPr="003027AB">
        <w:rPr>
          <w:rFonts w:eastAsia="Symbol" w:cs="Symbol"/>
          <w:color w:val="000000"/>
        </w:rPr>
        <w:t>approved Participation Plans and Budgets</w:t>
      </w:r>
    </w:p>
    <w:p w14:paraId="5F520FDA" w14:textId="3A60F316" w:rsidR="008B0C65" w:rsidRPr="00D37741" w:rsidRDefault="008B0C65" w:rsidP="00A165BC">
      <w:pPr>
        <w:pStyle w:val="ListParagraph"/>
        <w:numPr>
          <w:ilvl w:val="0"/>
          <w:numId w:val="20"/>
        </w:numPr>
        <w:spacing w:after="0"/>
        <w:contextualSpacing w:val="0"/>
      </w:pPr>
      <w:r w:rsidRPr="003027AB">
        <w:rPr>
          <w:rFonts w:eastAsia="Symbol" w:cs="Symbol"/>
          <w:color w:val="000000"/>
        </w:rPr>
        <w:t xml:space="preserve">To pay for construction or renovations other than allowable Home </w:t>
      </w:r>
      <w:r w:rsidRPr="00D37741">
        <w:rPr>
          <w:rFonts w:eastAsia="Symbol" w:cs="Symbol"/>
          <w:color w:val="000000"/>
        </w:rPr>
        <w:t>Modifications (Section 2.1.</w:t>
      </w:r>
      <w:r w:rsidR="00E30534">
        <w:rPr>
          <w:rFonts w:eastAsia="Symbol" w:cs="Symbol"/>
          <w:color w:val="000000"/>
        </w:rPr>
        <w:t>1</w:t>
      </w:r>
      <w:r w:rsidRPr="00D37741">
        <w:rPr>
          <w:rFonts w:eastAsia="Symbol" w:cs="Symbol"/>
          <w:color w:val="000000"/>
        </w:rPr>
        <w:t>.3)</w:t>
      </w:r>
    </w:p>
    <w:p w14:paraId="6A370F09" w14:textId="77777777" w:rsidR="008B0C65" w:rsidRDefault="008B0C65" w:rsidP="00A165BC">
      <w:pPr>
        <w:pStyle w:val="ListParagraph"/>
        <w:numPr>
          <w:ilvl w:val="0"/>
          <w:numId w:val="20"/>
        </w:numPr>
        <w:spacing w:after="0"/>
        <w:contextualSpacing w:val="0"/>
      </w:pPr>
      <w:r>
        <w:t>Research grants and expenditures not related to monitoring and evaluation</w:t>
      </w:r>
    </w:p>
    <w:p w14:paraId="5D48BB3D" w14:textId="77777777" w:rsidR="008B0C65" w:rsidRDefault="008B0C65" w:rsidP="00A165BC">
      <w:pPr>
        <w:pStyle w:val="ListParagraph"/>
        <w:numPr>
          <w:ilvl w:val="0"/>
          <w:numId w:val="20"/>
        </w:numPr>
        <w:spacing w:after="0"/>
        <w:contextualSpacing w:val="0"/>
      </w:pPr>
      <w:r>
        <w:t>Costs for services in prisons, correctional facilities or services for people who are civilly committed and unable to leave an institutional setting</w:t>
      </w:r>
    </w:p>
    <w:p w14:paraId="4A43ED60" w14:textId="38490586" w:rsidR="008B0C65" w:rsidRPr="00E95375" w:rsidRDefault="008B0C65" w:rsidP="00A165BC">
      <w:pPr>
        <w:pStyle w:val="ListParagraph"/>
        <w:numPr>
          <w:ilvl w:val="0"/>
          <w:numId w:val="20"/>
        </w:numPr>
        <w:spacing w:after="0"/>
        <w:contextualSpacing w:val="0"/>
      </w:pPr>
      <w:r>
        <w:t>School-based programs for children that supplant Medicaid state plan programs, or that are funded under the Department of Education and/or state or local education agency</w:t>
      </w:r>
    </w:p>
    <w:p w14:paraId="2AF64A07" w14:textId="77777777" w:rsidR="008B0C65" w:rsidRPr="005C372E" w:rsidRDefault="008B0C65" w:rsidP="00A165BC">
      <w:pPr>
        <w:pStyle w:val="ListParagraph"/>
        <w:numPr>
          <w:ilvl w:val="0"/>
          <w:numId w:val="20"/>
        </w:numPr>
        <w:spacing w:after="0"/>
        <w:contextualSpacing w:val="0"/>
      </w:pPr>
      <w:r w:rsidRPr="005C372E">
        <w:t>Alternative medicine services (e.g.,</w:t>
      </w:r>
      <w:r w:rsidRPr="00CD00D8">
        <w:t xml:space="preserve"> </w:t>
      </w:r>
      <w:r w:rsidRPr="005C372E">
        <w:t>reiki)</w:t>
      </w:r>
    </w:p>
    <w:p w14:paraId="4582B354" w14:textId="77777777" w:rsidR="008B0C65" w:rsidRPr="005C372E" w:rsidRDefault="008B0C65" w:rsidP="00A165BC">
      <w:pPr>
        <w:pStyle w:val="ListParagraph"/>
        <w:numPr>
          <w:ilvl w:val="0"/>
          <w:numId w:val="20"/>
        </w:numPr>
        <w:spacing w:after="0"/>
        <w:contextualSpacing w:val="0"/>
      </w:pPr>
      <w:r w:rsidRPr="005C372E">
        <w:t>Medical</w:t>
      </w:r>
      <w:r w:rsidRPr="00CD00D8">
        <w:t xml:space="preserve"> </w:t>
      </w:r>
      <w:r w:rsidRPr="005C372E">
        <w:t>marijuana</w:t>
      </w:r>
    </w:p>
    <w:p w14:paraId="42266D9D" w14:textId="77777777" w:rsidR="008B0C65" w:rsidRDefault="008B0C65" w:rsidP="00A165BC">
      <w:pPr>
        <w:pStyle w:val="ListParagraph"/>
        <w:numPr>
          <w:ilvl w:val="0"/>
          <w:numId w:val="20"/>
        </w:numPr>
        <w:spacing w:after="0"/>
        <w:contextualSpacing w:val="0"/>
      </w:pPr>
      <w:r w:rsidRPr="005C372E">
        <w:t>Copayments</w:t>
      </w:r>
    </w:p>
    <w:p w14:paraId="5748008B" w14:textId="403FEEF1" w:rsidR="008B0C65" w:rsidRPr="005C372E" w:rsidRDefault="008B0C65" w:rsidP="00A165BC">
      <w:pPr>
        <w:pStyle w:val="ListParagraph"/>
        <w:numPr>
          <w:ilvl w:val="0"/>
          <w:numId w:val="20"/>
        </w:numPr>
        <w:spacing w:after="0"/>
        <w:contextualSpacing w:val="0"/>
      </w:pPr>
      <w:r w:rsidRPr="005C372E">
        <w:t>Premiums</w:t>
      </w:r>
    </w:p>
    <w:p w14:paraId="0049AC8B" w14:textId="3D5A6685" w:rsidR="008B0C65" w:rsidRPr="005C372E" w:rsidRDefault="008B0C65" w:rsidP="00A165BC">
      <w:pPr>
        <w:pStyle w:val="ListParagraph"/>
        <w:numPr>
          <w:ilvl w:val="0"/>
          <w:numId w:val="20"/>
        </w:numPr>
        <w:spacing w:after="0"/>
        <w:contextualSpacing w:val="0"/>
      </w:pPr>
      <w:r w:rsidRPr="005C372E">
        <w:t>Gift cards or other cash</w:t>
      </w:r>
      <w:r w:rsidRPr="00CD00D8">
        <w:t xml:space="preserve"> </w:t>
      </w:r>
      <w:r w:rsidRPr="005C372E">
        <w:t>equivalents with the exception of nutritio</w:t>
      </w:r>
      <w:r>
        <w:t xml:space="preserve">n or transportation related vouchers, gift cards, or nutrition </w:t>
      </w:r>
      <w:r w:rsidRPr="005C372E">
        <w:t xml:space="preserve">prescriptions </w:t>
      </w:r>
      <w:r w:rsidR="00D0528B">
        <w:t>(</w:t>
      </w:r>
      <w:r w:rsidR="00D0528B" w:rsidRPr="00D37741">
        <w:t xml:space="preserve">Section </w:t>
      </w:r>
      <w:r w:rsidR="007C28DE" w:rsidRPr="00D37741">
        <w:t>2.1.3</w:t>
      </w:r>
      <w:r w:rsidR="00D0528B" w:rsidRPr="00D37741">
        <w:t>)</w:t>
      </w:r>
    </w:p>
    <w:p w14:paraId="256CEE05" w14:textId="77777777" w:rsidR="008B0C65" w:rsidRPr="005C372E" w:rsidRDefault="008B0C65" w:rsidP="00A165BC">
      <w:pPr>
        <w:pStyle w:val="ListParagraph"/>
        <w:numPr>
          <w:ilvl w:val="0"/>
          <w:numId w:val="20"/>
        </w:numPr>
        <w:spacing w:after="0"/>
        <w:contextualSpacing w:val="0"/>
      </w:pPr>
      <w:r w:rsidRPr="005C372E">
        <w:t>Student loan</w:t>
      </w:r>
      <w:r w:rsidRPr="00CD00D8">
        <w:t xml:space="preserve"> </w:t>
      </w:r>
      <w:r w:rsidRPr="005C372E">
        <w:t>payments</w:t>
      </w:r>
    </w:p>
    <w:p w14:paraId="5EF3FF05" w14:textId="77777777" w:rsidR="008B0C65" w:rsidRPr="005C372E" w:rsidRDefault="008B0C65" w:rsidP="00A165BC">
      <w:pPr>
        <w:pStyle w:val="ListParagraph"/>
        <w:numPr>
          <w:ilvl w:val="0"/>
          <w:numId w:val="20"/>
        </w:numPr>
        <w:spacing w:after="0"/>
        <w:contextualSpacing w:val="0"/>
      </w:pPr>
      <w:r w:rsidRPr="005C372E">
        <w:t>Credit card</w:t>
      </w:r>
      <w:r w:rsidRPr="00CD00D8">
        <w:t xml:space="preserve"> </w:t>
      </w:r>
      <w:r w:rsidRPr="005C372E">
        <w:t>payments</w:t>
      </w:r>
    </w:p>
    <w:p w14:paraId="518B5CCD" w14:textId="77777777" w:rsidR="008B0C65" w:rsidRPr="005C372E" w:rsidRDefault="008B0C65" w:rsidP="00A165BC">
      <w:pPr>
        <w:pStyle w:val="ListParagraph"/>
        <w:numPr>
          <w:ilvl w:val="0"/>
          <w:numId w:val="20"/>
        </w:numPr>
        <w:spacing w:after="0"/>
        <w:contextualSpacing w:val="0"/>
      </w:pPr>
      <w:r w:rsidRPr="005C372E">
        <w:t>Licenses (drivers, professional, or</w:t>
      </w:r>
      <w:r w:rsidRPr="00CD00D8">
        <w:t xml:space="preserve"> </w:t>
      </w:r>
      <w:r w:rsidRPr="005C372E">
        <w:t>vocational)</w:t>
      </w:r>
    </w:p>
    <w:p w14:paraId="7D46A7DF" w14:textId="0CA518B2" w:rsidR="008B0C65" w:rsidRPr="003027AB" w:rsidRDefault="008B0C65" w:rsidP="00A165BC">
      <w:pPr>
        <w:pStyle w:val="ListParagraph"/>
        <w:numPr>
          <w:ilvl w:val="1"/>
          <w:numId w:val="20"/>
        </w:numPr>
        <w:spacing w:after="0"/>
        <w:contextualSpacing w:val="0"/>
        <w:rPr>
          <w:rFonts w:eastAsia="Times New Roman"/>
        </w:rPr>
      </w:pPr>
      <w:r w:rsidRPr="003027AB">
        <w:rPr>
          <w:rFonts w:eastAsia="Times New Roman"/>
        </w:rPr>
        <w:t>Educational supports (e.g., support to earn a GED)</w:t>
      </w:r>
      <w:r w:rsidR="00326224" w:rsidRPr="00326224">
        <w:rPr>
          <w:rFonts w:eastAsia="Times New Roman"/>
        </w:rPr>
        <w:t xml:space="preserve"> other than those </w:t>
      </w:r>
      <w:r w:rsidRPr="003027AB">
        <w:rPr>
          <w:rFonts w:eastAsia="Times New Roman"/>
        </w:rPr>
        <w:t>allowable within TSS and NSS (e.g.</w:t>
      </w:r>
      <w:r>
        <w:rPr>
          <w:rFonts w:eastAsia="Times New Roman"/>
        </w:rPr>
        <w:t>,</w:t>
      </w:r>
      <w:r w:rsidRPr="003027AB">
        <w:rPr>
          <w:rFonts w:eastAsia="Times New Roman"/>
        </w:rPr>
        <w:t xml:space="preserve"> nutrition education, educating a member regarding budgeting</w:t>
      </w:r>
      <w:r w:rsidR="0041276F">
        <w:rPr>
          <w:rFonts w:eastAsia="Times New Roman"/>
        </w:rPr>
        <w:t>)</w:t>
      </w:r>
      <w:r w:rsidR="00326224">
        <w:rPr>
          <w:rFonts w:eastAsia="Times New Roman"/>
        </w:rPr>
        <w:t xml:space="preserve"> </w:t>
      </w:r>
      <w:r w:rsidR="00AA7A5C" w:rsidRPr="00B7414A">
        <w:rPr>
          <w:rFonts w:eastAsia="Times New Roman"/>
        </w:rPr>
        <w:t>(</w:t>
      </w:r>
      <w:r w:rsidR="00326224" w:rsidRPr="00B7414A">
        <w:rPr>
          <w:rFonts w:eastAsia="Times New Roman"/>
        </w:rPr>
        <w:t>Section</w:t>
      </w:r>
      <w:r w:rsidR="00A21378" w:rsidRPr="00B7414A">
        <w:rPr>
          <w:rFonts w:eastAsia="Times New Roman"/>
        </w:rPr>
        <w:t>s</w:t>
      </w:r>
      <w:r w:rsidR="00326224" w:rsidRPr="00B7414A">
        <w:rPr>
          <w:rFonts w:eastAsia="Times New Roman"/>
        </w:rPr>
        <w:t xml:space="preserve"> </w:t>
      </w:r>
      <w:r w:rsidR="0041276F" w:rsidRPr="00B7414A">
        <w:rPr>
          <w:rFonts w:eastAsia="Times New Roman"/>
        </w:rPr>
        <w:t>2.1.</w:t>
      </w:r>
      <w:r w:rsidR="00E30534">
        <w:rPr>
          <w:rFonts w:eastAsia="Times New Roman"/>
        </w:rPr>
        <w:t>1</w:t>
      </w:r>
      <w:r w:rsidR="0041276F" w:rsidRPr="00B7414A">
        <w:rPr>
          <w:rFonts w:eastAsia="Times New Roman"/>
        </w:rPr>
        <w:t xml:space="preserve"> and </w:t>
      </w:r>
      <w:r w:rsidR="008A1287" w:rsidRPr="00B7414A">
        <w:rPr>
          <w:rFonts w:eastAsia="Times New Roman"/>
        </w:rPr>
        <w:t>2.1.</w:t>
      </w:r>
      <w:r w:rsidR="00E30534">
        <w:rPr>
          <w:rFonts w:eastAsia="Times New Roman"/>
        </w:rPr>
        <w:t>2</w:t>
      </w:r>
      <w:r w:rsidRPr="00B7414A">
        <w:rPr>
          <w:rFonts w:eastAsia="Times New Roman"/>
        </w:rPr>
        <w:t>)</w:t>
      </w:r>
    </w:p>
    <w:p w14:paraId="1AA311DF" w14:textId="77777777" w:rsidR="008B0C65" w:rsidRPr="003027AB" w:rsidRDefault="008B0C65" w:rsidP="00A165BC">
      <w:pPr>
        <w:pStyle w:val="ListParagraph"/>
        <w:numPr>
          <w:ilvl w:val="0"/>
          <w:numId w:val="20"/>
        </w:numPr>
        <w:spacing w:after="0"/>
        <w:contextualSpacing w:val="0"/>
        <w:rPr>
          <w:rFonts w:eastAsia="Times New Roman"/>
        </w:rPr>
      </w:pPr>
      <w:r w:rsidRPr="003027AB">
        <w:rPr>
          <w:rFonts w:eastAsia="Times New Roman"/>
        </w:rPr>
        <w:t>Vocational training</w:t>
      </w:r>
    </w:p>
    <w:p w14:paraId="7CF1553A" w14:textId="77777777" w:rsidR="008B0C65" w:rsidRDefault="008B0C65" w:rsidP="00A165BC">
      <w:pPr>
        <w:pStyle w:val="ListParagraph"/>
        <w:numPr>
          <w:ilvl w:val="0"/>
          <w:numId w:val="20"/>
        </w:numPr>
        <w:spacing w:after="0"/>
        <w:contextualSpacing w:val="0"/>
      </w:pPr>
      <w:r w:rsidRPr="005C372E">
        <w:t>Childcare</w:t>
      </w:r>
    </w:p>
    <w:p w14:paraId="515F7B45" w14:textId="77777777" w:rsidR="008B0C65" w:rsidRPr="005C372E" w:rsidRDefault="008B0C65" w:rsidP="00A165BC">
      <w:pPr>
        <w:pStyle w:val="ListParagraph"/>
        <w:numPr>
          <w:ilvl w:val="0"/>
          <w:numId w:val="20"/>
        </w:numPr>
        <w:spacing w:after="0"/>
        <w:contextualSpacing w:val="0"/>
      </w:pPr>
      <w:r w:rsidRPr="005C372E">
        <w:lastRenderedPageBreak/>
        <w:t>Memberships not associated with one of the allowable</w:t>
      </w:r>
      <w:r w:rsidRPr="00CD00D8">
        <w:t xml:space="preserve"> </w:t>
      </w:r>
      <w:r w:rsidRPr="005C372E">
        <w:t>domains</w:t>
      </w:r>
    </w:p>
    <w:p w14:paraId="5708E0CE" w14:textId="07F1A4E6" w:rsidR="008B0C65" w:rsidRPr="003027AB" w:rsidRDefault="0E2770D6" w:rsidP="00A165BC">
      <w:pPr>
        <w:pStyle w:val="ListParagraph"/>
        <w:numPr>
          <w:ilvl w:val="0"/>
          <w:numId w:val="20"/>
        </w:numPr>
        <w:spacing w:after="0"/>
        <w:contextualSpacing w:val="0"/>
        <w:rPr>
          <w:rFonts w:eastAsia="Times New Roman"/>
        </w:rPr>
      </w:pPr>
      <w:r>
        <w:t>Social activities</w:t>
      </w:r>
    </w:p>
    <w:p w14:paraId="0AA51768" w14:textId="77777777" w:rsidR="008B0C65" w:rsidRPr="003027AB" w:rsidRDefault="008B0C65" w:rsidP="00A165BC">
      <w:pPr>
        <w:pStyle w:val="ListParagraph"/>
        <w:numPr>
          <w:ilvl w:val="0"/>
          <w:numId w:val="20"/>
        </w:numPr>
        <w:spacing w:after="0"/>
        <w:contextualSpacing w:val="0"/>
        <w:rPr>
          <w:rFonts w:eastAsia="Times New Roman"/>
        </w:rPr>
      </w:pPr>
      <w:r w:rsidRPr="005C372E">
        <w:t>Hobbies (materials or</w:t>
      </w:r>
      <w:r w:rsidRPr="00CD00D8">
        <w:t xml:space="preserve"> </w:t>
      </w:r>
      <w:r w:rsidRPr="005C372E">
        <w:t>courses)</w:t>
      </w:r>
    </w:p>
    <w:p w14:paraId="7A7F98B7" w14:textId="77777777" w:rsidR="008B0C65" w:rsidRPr="003027AB" w:rsidRDefault="008B0C65" w:rsidP="00A165BC">
      <w:pPr>
        <w:pStyle w:val="ListParagraph"/>
        <w:numPr>
          <w:ilvl w:val="0"/>
          <w:numId w:val="20"/>
        </w:numPr>
        <w:spacing w:after="0"/>
        <w:contextualSpacing w:val="0"/>
        <w:rPr>
          <w:rFonts w:eastAsia="Times New Roman"/>
        </w:rPr>
      </w:pPr>
      <w:r w:rsidRPr="005C372E">
        <w:t>Goods and services intended for leisure or recreation</w:t>
      </w:r>
    </w:p>
    <w:p w14:paraId="0C129D91" w14:textId="13F849C3" w:rsidR="008B0C65" w:rsidRPr="003027AB" w:rsidRDefault="0E2770D6" w:rsidP="00A165BC">
      <w:pPr>
        <w:pStyle w:val="ListParagraph"/>
        <w:numPr>
          <w:ilvl w:val="0"/>
          <w:numId w:val="20"/>
        </w:numPr>
        <w:spacing w:after="0"/>
        <w:contextualSpacing w:val="0"/>
        <w:rPr>
          <w:rFonts w:eastAsia="Times New Roman"/>
        </w:rPr>
      </w:pPr>
      <w:r>
        <w:t xml:space="preserve">Clothing </w:t>
      </w:r>
    </w:p>
    <w:p w14:paraId="41338B88" w14:textId="79E1A32A" w:rsidR="008B0C65" w:rsidRPr="003027AB" w:rsidRDefault="008B0C65" w:rsidP="00A165BC">
      <w:pPr>
        <w:pStyle w:val="ListParagraph"/>
        <w:numPr>
          <w:ilvl w:val="0"/>
          <w:numId w:val="20"/>
        </w:numPr>
        <w:spacing w:after="0"/>
        <w:contextualSpacing w:val="0"/>
        <w:rPr>
          <w:rFonts w:eastAsia="Times New Roman"/>
        </w:rPr>
      </w:pPr>
      <w:r>
        <w:t>Transportation-</w:t>
      </w:r>
      <w:r w:rsidR="0010377B">
        <w:t>r</w:t>
      </w:r>
      <w:r>
        <w:t xml:space="preserve">elated </w:t>
      </w:r>
      <w:r w:rsidR="0010377B">
        <w:t>expenses, including, but not limited to:</w:t>
      </w:r>
    </w:p>
    <w:p w14:paraId="717CC1A9" w14:textId="77777777" w:rsidR="008B0C65" w:rsidRPr="003027AB" w:rsidRDefault="008B0C65" w:rsidP="00A165BC">
      <w:pPr>
        <w:pStyle w:val="ListParagraph"/>
        <w:numPr>
          <w:ilvl w:val="1"/>
          <w:numId w:val="20"/>
        </w:numPr>
        <w:spacing w:after="0"/>
        <w:rPr>
          <w:rFonts w:eastAsia="Times New Roman"/>
        </w:rPr>
      </w:pPr>
      <w:r w:rsidRPr="005C372E">
        <w:t xml:space="preserve">Auto repairs </w:t>
      </w:r>
    </w:p>
    <w:p w14:paraId="5A1E67C1" w14:textId="77777777" w:rsidR="008B0C65" w:rsidRPr="003027AB" w:rsidRDefault="008B0C65" w:rsidP="00A165BC">
      <w:pPr>
        <w:pStyle w:val="ListParagraph"/>
        <w:numPr>
          <w:ilvl w:val="1"/>
          <w:numId w:val="20"/>
        </w:numPr>
        <w:spacing w:after="0"/>
        <w:rPr>
          <w:rFonts w:eastAsia="Times New Roman"/>
        </w:rPr>
      </w:pPr>
      <w:r>
        <w:t xml:space="preserve">Gasoline or mileage </w:t>
      </w:r>
    </w:p>
    <w:p w14:paraId="5B7F3E97" w14:textId="77777777" w:rsidR="008B0C65" w:rsidRPr="003027AB" w:rsidRDefault="008B0C65" w:rsidP="00A165BC">
      <w:pPr>
        <w:pStyle w:val="ListParagraph"/>
        <w:numPr>
          <w:ilvl w:val="1"/>
          <w:numId w:val="20"/>
        </w:numPr>
        <w:spacing w:after="0"/>
        <w:rPr>
          <w:rFonts w:eastAsia="Times New Roman"/>
        </w:rPr>
      </w:pPr>
      <w:r>
        <w:t>Purchase or repair of bicycles or other individually-owned vehicles</w:t>
      </w:r>
    </w:p>
    <w:p w14:paraId="3B90FAC7" w14:textId="15FC5DD2" w:rsidR="008B0C65" w:rsidRPr="003027AB" w:rsidRDefault="008B0C65" w:rsidP="00A165BC">
      <w:pPr>
        <w:pStyle w:val="ListParagraph"/>
        <w:numPr>
          <w:ilvl w:val="1"/>
          <w:numId w:val="20"/>
        </w:numPr>
        <w:spacing w:after="0"/>
        <w:rPr>
          <w:rFonts w:eastAsia="Times New Roman"/>
        </w:rPr>
      </w:pPr>
      <w:r w:rsidRPr="005C372E">
        <w:t xml:space="preserve">Transportation to anything other than </w:t>
      </w:r>
      <w:r w:rsidR="00B60212">
        <w:t xml:space="preserve">tenancy or nutrition services </w:t>
      </w:r>
    </w:p>
    <w:p w14:paraId="43F1688D" w14:textId="77777777" w:rsidR="008B0C65" w:rsidRPr="003027AB" w:rsidRDefault="008B0C65" w:rsidP="00A165BC">
      <w:pPr>
        <w:pStyle w:val="ListParagraph"/>
        <w:numPr>
          <w:ilvl w:val="1"/>
          <w:numId w:val="20"/>
        </w:numPr>
        <w:spacing w:after="0"/>
        <w:rPr>
          <w:rFonts w:eastAsia="Times New Roman"/>
        </w:rPr>
      </w:pPr>
      <w:r>
        <w:t>Transportation</w:t>
      </w:r>
      <w:r w:rsidRPr="005C372E">
        <w:t xml:space="preserve"> for members who </w:t>
      </w:r>
      <w:r>
        <w:t>are not approved for FS</w:t>
      </w:r>
    </w:p>
    <w:p w14:paraId="1F44D546" w14:textId="56C8B399" w:rsidR="008B0C65" w:rsidRPr="003027AB" w:rsidRDefault="008B0C65" w:rsidP="00A165BC">
      <w:pPr>
        <w:pStyle w:val="ListParagraph"/>
        <w:numPr>
          <w:ilvl w:val="0"/>
          <w:numId w:val="20"/>
        </w:numPr>
        <w:spacing w:after="0"/>
        <w:contextualSpacing w:val="0"/>
        <w:rPr>
          <w:rFonts w:eastAsia="Times New Roman"/>
        </w:rPr>
      </w:pPr>
      <w:r w:rsidRPr="003027AB">
        <w:rPr>
          <w:rFonts w:eastAsia="Times New Roman"/>
        </w:rPr>
        <w:t xml:space="preserve">Goods and services not associated with </w:t>
      </w:r>
      <w:r w:rsidR="001C6ADF">
        <w:rPr>
          <w:rFonts w:eastAsia="Times New Roman"/>
        </w:rPr>
        <w:t>the approved member’s FS Plan</w:t>
      </w:r>
      <w:r w:rsidR="005F1254">
        <w:rPr>
          <w:rFonts w:eastAsia="Times New Roman"/>
        </w:rPr>
        <w:t xml:space="preserve"> </w:t>
      </w:r>
    </w:p>
    <w:p w14:paraId="2EB68F0F" w14:textId="77777777" w:rsidR="008B0C65" w:rsidRPr="00870798" w:rsidRDefault="008B0C65" w:rsidP="00A165BC">
      <w:pPr>
        <w:pStyle w:val="ListParagraph"/>
        <w:numPr>
          <w:ilvl w:val="0"/>
          <w:numId w:val="20"/>
        </w:numPr>
        <w:spacing w:after="120"/>
        <w:contextualSpacing w:val="0"/>
      </w:pPr>
      <w:r w:rsidRPr="003027AB">
        <w:rPr>
          <w:rFonts w:eastAsia="Times New Roman"/>
        </w:rPr>
        <w:t xml:space="preserve">Training ACOs or their designees on the direct delivery of FS (e.g., SSO trains an ACO on how to assess and document a member’s housing needs; SSO trains staff on how to obtain appropriate housing for a member). </w:t>
      </w:r>
    </w:p>
    <w:p w14:paraId="2C9B07DE" w14:textId="77777777" w:rsidR="008B0C65" w:rsidRDefault="008B0C65" w:rsidP="00C235FA">
      <w:pPr>
        <w:pStyle w:val="Heading4"/>
        <w:numPr>
          <w:ilvl w:val="3"/>
          <w:numId w:val="84"/>
        </w:numPr>
      </w:pPr>
      <w:bookmarkStart w:id="78" w:name="_Toc78980663"/>
      <w:bookmarkStart w:id="79" w:name="_Toc121150536"/>
      <w:r>
        <w:t>Duplication Disallowable Uses</w:t>
      </w:r>
      <w:bookmarkEnd w:id="78"/>
      <w:bookmarkEnd w:id="79"/>
    </w:p>
    <w:p w14:paraId="5289AC2F" w14:textId="250BC054" w:rsidR="008B0C65" w:rsidRDefault="008B0C65" w:rsidP="003B13C4">
      <w:pPr>
        <w:spacing w:after="120"/>
      </w:pPr>
      <w:r>
        <w:t>FS funding cannot substitute, duplicate, or replace services or goods that are available through other state or federal programs (e.g., SNAP, SNAP Nutritional Education (SNAP-Ed)</w:t>
      </w:r>
      <w:r w:rsidR="00CF3002">
        <w:t>)</w:t>
      </w:r>
      <w:r>
        <w:t>, the Special Supplemental Nutrition Program for Women, Infants, and Children (WIC) or MassHealth Covered Services (e.g., Community Support Program (CSP) provided to homeless</w:t>
      </w:r>
      <w:r>
        <w:rPr>
          <w:rStyle w:val="CommentReference"/>
          <w:sz w:val="20"/>
          <w:szCs w:val="20"/>
        </w:rPr>
        <w:t xml:space="preserve"> </w:t>
      </w:r>
      <w:r>
        <w:t>individuals (HI)</w:t>
      </w:r>
      <w:r w:rsidR="00CE30BE">
        <w:t>)</w:t>
      </w:r>
      <w:r>
        <w:t xml:space="preserve">. ACOs are responsible for ensuring non-duplication. Potential areas of duplication include, but are not limited to: </w:t>
      </w:r>
    </w:p>
    <w:p w14:paraId="069F6D6E" w14:textId="77777777" w:rsidR="008B0C65" w:rsidRPr="00711B50" w:rsidRDefault="008B0C65" w:rsidP="00A165BC">
      <w:pPr>
        <w:pStyle w:val="ListParagraph"/>
        <w:numPr>
          <w:ilvl w:val="0"/>
          <w:numId w:val="21"/>
        </w:numPr>
        <w:spacing w:after="0"/>
        <w:contextualSpacing w:val="0"/>
        <w:rPr>
          <w:rFonts w:eastAsia="Times New Roman"/>
        </w:rPr>
      </w:pPr>
      <w:r w:rsidRPr="00711B50">
        <w:rPr>
          <w:rFonts w:eastAsia="Times New Roman"/>
        </w:rPr>
        <w:t>MassHealth Covered Services including, State Plan services, 1115 demonstration services, or services available through a Home and Community Based Services waiver in which the member is enrolled</w:t>
      </w:r>
    </w:p>
    <w:p w14:paraId="2D35CD15" w14:textId="77777777" w:rsidR="008B0C65" w:rsidRPr="00711B50" w:rsidRDefault="008B0C65" w:rsidP="00A165BC">
      <w:pPr>
        <w:pStyle w:val="ListParagraph"/>
        <w:numPr>
          <w:ilvl w:val="1"/>
          <w:numId w:val="21"/>
        </w:numPr>
        <w:spacing w:after="0"/>
        <w:contextualSpacing w:val="0"/>
        <w:rPr>
          <w:rFonts w:eastAsia="Times New Roman"/>
        </w:rPr>
      </w:pPr>
      <w:r w:rsidRPr="00711B50">
        <w:rPr>
          <w:rFonts w:eastAsia="Times New Roman"/>
        </w:rPr>
        <w:t xml:space="preserve">For example, Covered Services including Medical Nutrition Therapy or Diabetes Self-Management Training. Medical Nutrition Therapy includes one-on-one nutrition assessment and counseling or group nutrition education sessions for members with specific medical conditions or ongoing treatment regimens that require dietary guidance (e.g., diabetes, heart disease, kidney failure). </w:t>
      </w:r>
    </w:p>
    <w:p w14:paraId="04097A58" w14:textId="467CF1DD" w:rsidR="008B0C65" w:rsidRPr="00711B50" w:rsidRDefault="008B0C65" w:rsidP="00A165BC">
      <w:pPr>
        <w:pStyle w:val="ListParagraph"/>
        <w:numPr>
          <w:ilvl w:val="0"/>
          <w:numId w:val="21"/>
        </w:numPr>
        <w:spacing w:after="0"/>
        <w:contextualSpacing w:val="0"/>
        <w:rPr>
          <w:rFonts w:eastAsia="Times New Roman"/>
        </w:rPr>
      </w:pPr>
      <w:r w:rsidRPr="00711B50">
        <w:rPr>
          <w:rFonts w:eastAsia="Times New Roman"/>
        </w:rPr>
        <w:t xml:space="preserve">Services </w:t>
      </w:r>
      <w:r w:rsidR="003C4450">
        <w:rPr>
          <w:rFonts w:eastAsia="Times New Roman"/>
        </w:rPr>
        <w:t>for which</w:t>
      </w:r>
      <w:r w:rsidRPr="00711B50">
        <w:rPr>
          <w:rFonts w:eastAsia="Times New Roman"/>
        </w:rPr>
        <w:t xml:space="preserve"> a member is eligible and able to receive from a federal agency, another state agency (e.g., HomeBASE, Residential Assistance for Families in Transition (RAFT), or a publicly funded program. In certain cases, a member may not be “able to” access certain programs and thus FS may be utilized. Such cases may include, but are not limited to, a program that has:</w:t>
      </w:r>
    </w:p>
    <w:p w14:paraId="7AA74207" w14:textId="77777777" w:rsidR="008B0C65" w:rsidRPr="00711B50" w:rsidRDefault="008B0C65" w:rsidP="00A165BC">
      <w:pPr>
        <w:pStyle w:val="ListParagraph"/>
        <w:numPr>
          <w:ilvl w:val="1"/>
          <w:numId w:val="21"/>
        </w:numPr>
        <w:spacing w:after="0"/>
        <w:contextualSpacing w:val="0"/>
        <w:rPr>
          <w:rFonts w:eastAsia="Times New Roman"/>
        </w:rPr>
      </w:pPr>
      <w:r w:rsidRPr="00711B50">
        <w:rPr>
          <w:rFonts w:eastAsia="Times New Roman"/>
        </w:rPr>
        <w:t>Run out of funds</w:t>
      </w:r>
    </w:p>
    <w:p w14:paraId="7D9D125B" w14:textId="77777777" w:rsidR="008B0C65" w:rsidRPr="00711B50" w:rsidRDefault="008B0C65" w:rsidP="00A165BC">
      <w:pPr>
        <w:pStyle w:val="ListParagraph"/>
        <w:numPr>
          <w:ilvl w:val="1"/>
          <w:numId w:val="21"/>
        </w:numPr>
        <w:spacing w:after="0"/>
        <w:contextualSpacing w:val="0"/>
        <w:rPr>
          <w:rFonts w:eastAsia="Times New Roman"/>
        </w:rPr>
      </w:pPr>
      <w:r w:rsidRPr="00711B50">
        <w:rPr>
          <w:rFonts w:eastAsia="Times New Roman"/>
        </w:rPr>
        <w:t>Lacks capacity (e.g., organization does not have the resources to assist with additional enrollment)</w:t>
      </w:r>
    </w:p>
    <w:p w14:paraId="0DD62B2B" w14:textId="77777777" w:rsidR="008B0C65" w:rsidRPr="00711B50" w:rsidRDefault="008B0C65" w:rsidP="00A165BC">
      <w:pPr>
        <w:pStyle w:val="ListParagraph"/>
        <w:numPr>
          <w:ilvl w:val="1"/>
          <w:numId w:val="21"/>
        </w:numPr>
        <w:spacing w:after="0"/>
        <w:contextualSpacing w:val="0"/>
        <w:rPr>
          <w:rFonts w:eastAsia="Times New Roman"/>
        </w:rPr>
      </w:pPr>
      <w:r w:rsidRPr="00711B50">
        <w:rPr>
          <w:rFonts w:eastAsia="Times New Roman"/>
        </w:rPr>
        <w:t>Delayed access to services or goods (e.g., wait list). In such cases, the ACO may provide services under FS until the member is able to receive the public services.</w:t>
      </w:r>
    </w:p>
    <w:p w14:paraId="6C42B8B5" w14:textId="77777777" w:rsidR="008B0C65" w:rsidRPr="00711B50" w:rsidRDefault="008B0C65" w:rsidP="00A165BC">
      <w:pPr>
        <w:pStyle w:val="ListParagraph"/>
        <w:numPr>
          <w:ilvl w:val="0"/>
          <w:numId w:val="21"/>
        </w:numPr>
        <w:spacing w:after="0"/>
        <w:contextualSpacing w:val="0"/>
        <w:rPr>
          <w:rFonts w:eastAsia="Times New Roman"/>
        </w:rPr>
      </w:pPr>
      <w:r w:rsidRPr="00711B50">
        <w:rPr>
          <w:rFonts w:eastAsia="Times New Roman"/>
        </w:rPr>
        <w:t>Services that are duplicative of services a member is already receiving</w:t>
      </w:r>
    </w:p>
    <w:p w14:paraId="56B4D869" w14:textId="77777777" w:rsidR="008B0C65" w:rsidRPr="00711B50" w:rsidRDefault="008B0C65" w:rsidP="00A165BC">
      <w:pPr>
        <w:pStyle w:val="ListParagraph"/>
        <w:numPr>
          <w:ilvl w:val="0"/>
          <w:numId w:val="21"/>
        </w:numPr>
        <w:spacing w:after="0"/>
        <w:contextualSpacing w:val="0"/>
        <w:rPr>
          <w:rFonts w:eastAsia="Times New Roman"/>
        </w:rPr>
      </w:pPr>
      <w:r w:rsidRPr="00711B50">
        <w:rPr>
          <w:rFonts w:eastAsia="Times New Roman"/>
        </w:rPr>
        <w:lastRenderedPageBreak/>
        <w:t xml:space="preserve">Services where other funding sources are available </w:t>
      </w:r>
    </w:p>
    <w:p w14:paraId="72DF1A45" w14:textId="77777777" w:rsidR="008B0C65" w:rsidRPr="00056DA4" w:rsidRDefault="008B0C65" w:rsidP="00A165BC">
      <w:pPr>
        <w:pStyle w:val="ListParagraph"/>
        <w:numPr>
          <w:ilvl w:val="0"/>
          <w:numId w:val="21"/>
        </w:numPr>
        <w:spacing w:after="120"/>
        <w:contextualSpacing w:val="0"/>
        <w:rPr>
          <w:rFonts w:eastAsia="Times New Roman"/>
        </w:rPr>
      </w:pPr>
      <w:r w:rsidRPr="00711B50">
        <w:rPr>
          <w:rFonts w:eastAsia="Times New Roman"/>
        </w:rPr>
        <w:t xml:space="preserve">Supports that a member is eligible to receive under the CP Program </w:t>
      </w:r>
    </w:p>
    <w:p w14:paraId="73FFB902" w14:textId="45B798D5" w:rsidR="008B0C65" w:rsidRDefault="008B0C65" w:rsidP="003B13C4">
      <w:pPr>
        <w:spacing w:after="120"/>
      </w:pPr>
      <w:r>
        <w:t>While FS cannot duplicate federal or state benefits or services, they can supplement such programs. In such cases, ACOs must ensure that members are receiving the benefits or services, or, if applicable and appropriate, concurrently work to help members receive the benefits or services. ACOs may determine if the member’s needs are being addressed by existing programs and ensure non-duplication through mechanisms including, but not limited to, member attestation or information from other service providers (e.g., care manager). For example:</w:t>
      </w:r>
    </w:p>
    <w:p w14:paraId="346969F4" w14:textId="7E7B8CFB" w:rsidR="008B0C65" w:rsidRPr="00711B50" w:rsidRDefault="008B0C65" w:rsidP="00A165BC">
      <w:pPr>
        <w:pStyle w:val="ListParagraph"/>
        <w:numPr>
          <w:ilvl w:val="0"/>
          <w:numId w:val="22"/>
        </w:numPr>
        <w:spacing w:after="0"/>
        <w:contextualSpacing w:val="0"/>
        <w:rPr>
          <w:rFonts w:eastAsia="Times New Roman"/>
        </w:rPr>
      </w:pPr>
      <w:r w:rsidRPr="00711B50">
        <w:rPr>
          <w:rFonts w:eastAsia="Times New Roman"/>
        </w:rPr>
        <w:t>An ACO develops a program to increase access to food for a target population. An ACO identifies SNAP and WIC as potentially duplicative but finds, through literature reviews, that SNAP and WIC will not provide enough nutritional value for the target population and generally X additional amount of food is needed; thus</w:t>
      </w:r>
      <w:r w:rsidR="00FB711D">
        <w:rPr>
          <w:rFonts w:eastAsia="Times New Roman"/>
        </w:rPr>
        <w:t>,</w:t>
      </w:r>
      <w:r w:rsidRPr="00711B50">
        <w:rPr>
          <w:rFonts w:eastAsia="Times New Roman"/>
        </w:rPr>
        <w:t xml:space="preserve"> the ACO is supplementing SNAP and WIC and not duplicating those programs. </w:t>
      </w:r>
    </w:p>
    <w:p w14:paraId="4B128297" w14:textId="56D94E8A" w:rsidR="008B0C65" w:rsidRPr="00711B50" w:rsidRDefault="008B0C65" w:rsidP="00A165BC">
      <w:pPr>
        <w:pStyle w:val="ListParagraph"/>
        <w:numPr>
          <w:ilvl w:val="0"/>
          <w:numId w:val="22"/>
        </w:numPr>
        <w:spacing w:after="0"/>
        <w:contextualSpacing w:val="0"/>
        <w:rPr>
          <w:rFonts w:eastAsia="Times New Roman"/>
        </w:rPr>
      </w:pPr>
      <w:r w:rsidRPr="00711B50">
        <w:rPr>
          <w:rFonts w:eastAsia="Times New Roman"/>
        </w:rPr>
        <w:t xml:space="preserve">An ACO develops a </w:t>
      </w:r>
      <w:r w:rsidR="00D1526E">
        <w:rPr>
          <w:rFonts w:eastAsia="Times New Roman"/>
        </w:rPr>
        <w:t xml:space="preserve">TPS FS </w:t>
      </w:r>
      <w:r w:rsidRPr="00711B50">
        <w:rPr>
          <w:rFonts w:eastAsia="Times New Roman"/>
        </w:rPr>
        <w:t>program. The ACO identifies CSP provided to homeless individuals</w:t>
      </w:r>
      <w:r w:rsidR="00193864">
        <w:rPr>
          <w:rFonts w:eastAsia="Times New Roman"/>
        </w:rPr>
        <w:t xml:space="preserve"> </w:t>
      </w:r>
      <w:r w:rsidRPr="00711B50">
        <w:rPr>
          <w:rFonts w:eastAsia="Times New Roman"/>
        </w:rPr>
        <w:t>as potentially duplicative</w:t>
      </w:r>
      <w:r w:rsidR="00CA06CD">
        <w:rPr>
          <w:rFonts w:eastAsia="Times New Roman"/>
        </w:rPr>
        <w:t>,</w:t>
      </w:r>
      <w:r w:rsidRPr="00711B50">
        <w:rPr>
          <w:rFonts w:eastAsia="Times New Roman"/>
        </w:rPr>
        <w:t xml:space="preserve"> but the FS program will only be used to supplement the benefit </w:t>
      </w:r>
      <w:r w:rsidR="0092200C">
        <w:rPr>
          <w:rFonts w:eastAsia="Times New Roman"/>
        </w:rPr>
        <w:t xml:space="preserve">if </w:t>
      </w:r>
      <w:r w:rsidRPr="00711B50">
        <w:rPr>
          <w:rFonts w:eastAsia="Times New Roman"/>
        </w:rPr>
        <w:t xml:space="preserve">a member is </w:t>
      </w:r>
      <w:r w:rsidR="001E4E5F">
        <w:rPr>
          <w:rFonts w:eastAsia="Times New Roman"/>
        </w:rPr>
        <w:t xml:space="preserve">already </w:t>
      </w:r>
      <w:r w:rsidRPr="00711B50">
        <w:rPr>
          <w:rFonts w:eastAsia="Times New Roman"/>
        </w:rPr>
        <w:t xml:space="preserve">receiving or </w:t>
      </w:r>
      <w:r w:rsidR="0092200C">
        <w:rPr>
          <w:rFonts w:eastAsia="Times New Roman"/>
        </w:rPr>
        <w:t>is</w:t>
      </w:r>
      <w:r w:rsidR="00DA5D59">
        <w:rPr>
          <w:rFonts w:eastAsia="Times New Roman"/>
        </w:rPr>
        <w:t xml:space="preserve"> </w:t>
      </w:r>
      <w:r w:rsidRPr="00711B50">
        <w:rPr>
          <w:rFonts w:eastAsia="Times New Roman"/>
        </w:rPr>
        <w:t>eligible for CSP</w:t>
      </w:r>
      <w:r w:rsidR="000678C6">
        <w:rPr>
          <w:rFonts w:eastAsia="Times New Roman"/>
        </w:rPr>
        <w:t>-HI</w:t>
      </w:r>
      <w:r w:rsidR="00E6291F">
        <w:rPr>
          <w:rFonts w:eastAsia="Times New Roman"/>
        </w:rPr>
        <w:t xml:space="preserve"> </w:t>
      </w:r>
      <w:r w:rsidRPr="00711B50">
        <w:rPr>
          <w:rFonts w:eastAsia="Times New Roman"/>
        </w:rPr>
        <w:t xml:space="preserve">(e.g., ACO provide first month’s rent with FS but not Tenancy Sustaining Supports). </w:t>
      </w:r>
    </w:p>
    <w:p w14:paraId="2028C99A" w14:textId="5BE012F8" w:rsidR="008B0C65" w:rsidRPr="005937F4" w:rsidRDefault="008B0C65" w:rsidP="00A165BC">
      <w:pPr>
        <w:pStyle w:val="ListParagraph"/>
        <w:numPr>
          <w:ilvl w:val="0"/>
          <w:numId w:val="22"/>
        </w:numPr>
        <w:spacing w:after="120"/>
        <w:contextualSpacing w:val="0"/>
        <w:rPr>
          <w:rFonts w:eastAsia="Times New Roman"/>
        </w:rPr>
      </w:pPr>
      <w:r w:rsidRPr="00711B50">
        <w:rPr>
          <w:rFonts w:eastAsia="Times New Roman"/>
          <w:color w:val="000000"/>
        </w:rPr>
        <w:t xml:space="preserve">An ACO develops a program to address food insecurity. Some of the FS members in the target population are identified as eligible for SNAP but are not enrolled. Partial federal funding for SNAP enrollment support is available to a specific set of SNAP Outreach Partner organizations via DTA. The ACO attempts to establish a referral relationship with the DTA SNAP Outreach Partner(s) in the ACO’s service area and determines the DTA SNAP Outreach Partner(s) do not have the capacity to support the entire volume of their FS program’s SNAP enrollment referrals. Therefore, it would be supplemental and not duplicative for the ACO or its SSO partners to use FS funds to provide </w:t>
      </w:r>
      <w:r w:rsidRPr="00711B50">
        <w:rPr>
          <w:rFonts w:cstheme="minorHAnsi"/>
        </w:rPr>
        <w:t xml:space="preserve">SNAP enrollment support to members, </w:t>
      </w:r>
      <w:r w:rsidRPr="0007358C">
        <w:rPr>
          <w:rFonts w:cstheme="minorHAnsi"/>
        </w:rPr>
        <w:t>as long as</w:t>
      </w:r>
      <w:r w:rsidRPr="00711B50">
        <w:rPr>
          <w:rFonts w:cstheme="minorHAnsi"/>
        </w:rPr>
        <w:t xml:space="preserve"> the ACO or its SSO partners are not DTA SNAP Outreach Partners</w:t>
      </w:r>
      <w:r w:rsidRPr="00711B50">
        <w:rPr>
          <w:rFonts w:eastAsia="Times New Roman"/>
          <w:color w:val="000000"/>
        </w:rPr>
        <w:t>.</w:t>
      </w:r>
      <w:bookmarkStart w:id="80" w:name="_Toc78980664"/>
    </w:p>
    <w:p w14:paraId="6B32771C" w14:textId="77777777" w:rsidR="005937F4" w:rsidRDefault="005937F4" w:rsidP="00C235FA">
      <w:pPr>
        <w:pStyle w:val="Heading3"/>
        <w:numPr>
          <w:ilvl w:val="2"/>
          <w:numId w:val="84"/>
        </w:numPr>
      </w:pPr>
      <w:bookmarkStart w:id="81" w:name="_Toc121150537"/>
      <w:r>
        <w:t>Program Integrity Plan</w:t>
      </w:r>
      <w:bookmarkEnd w:id="81"/>
      <w:r>
        <w:t xml:space="preserve"> </w:t>
      </w:r>
    </w:p>
    <w:p w14:paraId="2E41A740" w14:textId="237FBF66" w:rsidR="005937F4" w:rsidRDefault="005937F4" w:rsidP="003B13C4">
      <w:pPr>
        <w:pStyle w:val="ListParagraph"/>
        <w:spacing w:after="120"/>
        <w:ind w:left="0"/>
        <w:contextualSpacing w:val="0"/>
      </w:pPr>
      <w:r>
        <w:t xml:space="preserve">EOHHS requires that ACOs ensure program integrity and put in place </w:t>
      </w:r>
      <w:r w:rsidR="00933787">
        <w:t>p</w:t>
      </w:r>
      <w:r>
        <w:t xml:space="preserve">rogram </w:t>
      </w:r>
      <w:r w:rsidR="00933787">
        <w:t>i</w:t>
      </w:r>
      <w:r>
        <w:t xml:space="preserve">ntegrity </w:t>
      </w:r>
      <w:r w:rsidR="00933787">
        <w:t>p</w:t>
      </w:r>
      <w:r>
        <w:t>lans for programs that provide gift cards, passes, vouchers for transportation or nutrition</w:t>
      </w:r>
      <w:r w:rsidR="00152A87">
        <w:t xml:space="preserve">, </w:t>
      </w:r>
      <w:r w:rsidR="00142F19">
        <w:t xml:space="preserve">as well as programs that provide </w:t>
      </w:r>
      <w:r w:rsidR="009810EA">
        <w:t>home delivered meals</w:t>
      </w:r>
      <w:r w:rsidR="00142F19">
        <w:t xml:space="preserve"> at the household level</w:t>
      </w:r>
      <w:r w:rsidR="00954BE6">
        <w:t>,</w:t>
      </w:r>
      <w:r w:rsidR="00350780">
        <w:t xml:space="preserve"> where appropriate</w:t>
      </w:r>
      <w:r>
        <w:t xml:space="preserve">. ACOs must put in place strategies that prospectively ensure the appropriate usage of these items (e.g., member education, digital tracking of gift cards to SSO grocery store), as well as retrospectively validate whether those prospective strategies have been successful (e.g., conducting audits). ACOs that are providing </w:t>
      </w:r>
      <w:r w:rsidR="0029399F">
        <w:t>home delivered meals</w:t>
      </w:r>
      <w:r>
        <w:t xml:space="preserve"> </w:t>
      </w:r>
      <w:r w:rsidR="00F0479D">
        <w:t xml:space="preserve">at the </w:t>
      </w:r>
      <w:r>
        <w:t>household</w:t>
      </w:r>
      <w:r w:rsidR="00F0479D">
        <w:t xml:space="preserve"> level</w:t>
      </w:r>
      <w:r>
        <w:t xml:space="preserve"> must ensure that the goods provided are the appropriate amount and do not go beyond the need of the household size. </w:t>
      </w:r>
    </w:p>
    <w:p w14:paraId="3E448E9C" w14:textId="77D68877" w:rsidR="005937F4" w:rsidRPr="00C03477" w:rsidRDefault="005937F4" w:rsidP="003B13C4">
      <w:pPr>
        <w:pStyle w:val="ListParagraph"/>
        <w:spacing w:after="120"/>
        <w:ind w:left="0"/>
        <w:contextualSpacing w:val="0"/>
        <w:rPr>
          <w:b/>
        </w:rPr>
      </w:pPr>
      <w:r>
        <w:rPr>
          <w:rFonts w:cs="Calibri"/>
        </w:rPr>
        <w:t xml:space="preserve">Not all FS programs require </w:t>
      </w:r>
      <w:r w:rsidR="002C4DEC">
        <w:rPr>
          <w:rFonts w:cs="Calibri"/>
        </w:rPr>
        <w:t>p</w:t>
      </w:r>
      <w:r>
        <w:rPr>
          <w:rFonts w:cs="Calibri"/>
        </w:rPr>
        <w:t xml:space="preserve">rogram </w:t>
      </w:r>
      <w:r w:rsidR="002C4DEC">
        <w:rPr>
          <w:rFonts w:cs="Calibri"/>
        </w:rPr>
        <w:t>i</w:t>
      </w:r>
      <w:r>
        <w:rPr>
          <w:rFonts w:cs="Calibri"/>
        </w:rPr>
        <w:t xml:space="preserve">ntegrity </w:t>
      </w:r>
      <w:r w:rsidR="002C4DEC">
        <w:rPr>
          <w:rFonts w:cs="Calibri"/>
        </w:rPr>
        <w:t>p</w:t>
      </w:r>
      <w:r>
        <w:rPr>
          <w:rFonts w:cs="Calibri"/>
        </w:rPr>
        <w:t xml:space="preserve">lans. For example, grocery delivery services or transportation administered centrally by the ACO or SSO such that members are not given vouchers or gift cards directly do not need a </w:t>
      </w:r>
      <w:r w:rsidR="009846DB">
        <w:rPr>
          <w:rFonts w:cs="Calibri"/>
        </w:rPr>
        <w:t>P</w:t>
      </w:r>
      <w:r>
        <w:rPr>
          <w:rFonts w:cs="Calibri"/>
        </w:rPr>
        <w:t xml:space="preserve">rogram </w:t>
      </w:r>
      <w:r w:rsidR="009846DB">
        <w:rPr>
          <w:rFonts w:cs="Calibri"/>
        </w:rPr>
        <w:t>I</w:t>
      </w:r>
      <w:r>
        <w:rPr>
          <w:rFonts w:cs="Calibri"/>
        </w:rPr>
        <w:t xml:space="preserve">ntegrity </w:t>
      </w:r>
      <w:r w:rsidR="009846DB">
        <w:rPr>
          <w:rFonts w:cs="Calibri"/>
        </w:rPr>
        <w:t>P</w:t>
      </w:r>
      <w:r>
        <w:rPr>
          <w:rFonts w:cs="Calibri"/>
        </w:rPr>
        <w:t>lan.</w:t>
      </w:r>
      <w:r>
        <w:t xml:space="preserve"> EOHHS reserves the right to collect or audit </w:t>
      </w:r>
      <w:r w:rsidR="0076461E">
        <w:t>p</w:t>
      </w:r>
      <w:r>
        <w:t xml:space="preserve">rogram </w:t>
      </w:r>
      <w:r w:rsidR="0076461E">
        <w:t>i</w:t>
      </w:r>
      <w:r>
        <w:t xml:space="preserve">ntegrity </w:t>
      </w:r>
      <w:r w:rsidR="0076461E">
        <w:t>p</w:t>
      </w:r>
      <w:r>
        <w:t xml:space="preserve">lans. </w:t>
      </w:r>
    </w:p>
    <w:p w14:paraId="57CADE41" w14:textId="77777777" w:rsidR="008B0C65" w:rsidRPr="0052799A" w:rsidRDefault="008B0C65" w:rsidP="00C235FA">
      <w:pPr>
        <w:pStyle w:val="Heading2"/>
        <w:numPr>
          <w:ilvl w:val="1"/>
          <w:numId w:val="84"/>
        </w:numPr>
      </w:pPr>
      <w:bookmarkStart w:id="82" w:name="_Toc121150538"/>
      <w:r w:rsidRPr="0052799A">
        <w:lastRenderedPageBreak/>
        <w:t>FSP Participation Requirements</w:t>
      </w:r>
      <w:bookmarkEnd w:id="82"/>
      <w:r w:rsidRPr="0052799A">
        <w:t xml:space="preserve"> </w:t>
      </w:r>
    </w:p>
    <w:p w14:paraId="1CBD3E21" w14:textId="04D0D879" w:rsidR="008B0C65" w:rsidRPr="003B411E" w:rsidRDefault="008B0C65" w:rsidP="003B13C4">
      <w:pPr>
        <w:spacing w:after="120"/>
      </w:pPr>
      <w:r>
        <w:t>All ACOs are required to participate in the Flexible Services Program and meet the participation criteria outlined below.</w:t>
      </w:r>
      <w:r w:rsidR="001A035A">
        <w:rPr>
          <w:rStyle w:val="FootnoteReference"/>
        </w:rPr>
        <w:footnoteReference w:id="9"/>
      </w:r>
    </w:p>
    <w:p w14:paraId="23053BA7" w14:textId="5B08883E" w:rsidR="008B0C65" w:rsidRDefault="008B0C65" w:rsidP="00C235FA">
      <w:pPr>
        <w:pStyle w:val="Heading3"/>
        <w:numPr>
          <w:ilvl w:val="2"/>
          <w:numId w:val="84"/>
        </w:numPr>
      </w:pPr>
      <w:bookmarkStart w:id="83" w:name="_Toc121150539"/>
      <w:r>
        <w:t>Domain</w:t>
      </w:r>
      <w:r w:rsidR="00AD0869">
        <w:t>s</w:t>
      </w:r>
      <w:bookmarkEnd w:id="83"/>
      <w:r>
        <w:t xml:space="preserve"> </w:t>
      </w:r>
    </w:p>
    <w:p w14:paraId="1DE5B50C" w14:textId="65B17513" w:rsidR="00B70411" w:rsidRPr="006F768C" w:rsidRDefault="008B0C65" w:rsidP="003B13C4">
      <w:pPr>
        <w:spacing w:after="120"/>
      </w:pPr>
      <w:r>
        <w:t xml:space="preserve">ACOs must implement at least one FS program in each of the </w:t>
      </w:r>
      <w:r w:rsidR="00B60212">
        <w:t xml:space="preserve">tenancy and nutrition </w:t>
      </w:r>
      <w:r>
        <w:t xml:space="preserve">domains in each </w:t>
      </w:r>
      <w:r w:rsidR="00693001">
        <w:t>C</w:t>
      </w:r>
      <w:r>
        <w:t xml:space="preserve">ontract </w:t>
      </w:r>
      <w:r w:rsidR="00693001">
        <w:t>Y</w:t>
      </w:r>
      <w:r>
        <w:t>ear</w:t>
      </w:r>
      <w:r w:rsidR="001A035A">
        <w:t xml:space="preserve">. </w:t>
      </w:r>
      <w:r>
        <w:t xml:space="preserve"> </w:t>
      </w:r>
    </w:p>
    <w:p w14:paraId="722CE0B0" w14:textId="77777777" w:rsidR="008B0C65" w:rsidRDefault="008B0C65" w:rsidP="00C235FA">
      <w:pPr>
        <w:pStyle w:val="Heading3"/>
        <w:numPr>
          <w:ilvl w:val="2"/>
          <w:numId w:val="84"/>
        </w:numPr>
      </w:pPr>
      <w:bookmarkStart w:id="84" w:name="_Toc121150540"/>
      <w:r>
        <w:t>Member Participation</w:t>
      </w:r>
      <w:bookmarkEnd w:id="84"/>
      <w:r>
        <w:t xml:space="preserve"> </w:t>
      </w:r>
    </w:p>
    <w:p w14:paraId="4D8F62F9" w14:textId="308067D9" w:rsidR="006D1CC5" w:rsidRDefault="008B0C65" w:rsidP="003B13C4">
      <w:pPr>
        <w:spacing w:after="120"/>
      </w:pPr>
      <w:r>
        <w:t xml:space="preserve">ACOs must ensure that at least 1% of </w:t>
      </w:r>
      <w:r w:rsidR="0003719F">
        <w:t>their</w:t>
      </w:r>
      <w:r>
        <w:t xml:space="preserve"> Enrollees are participating in their FS programs over the course of each </w:t>
      </w:r>
      <w:r w:rsidR="007A1443">
        <w:t>Contract Year</w:t>
      </w:r>
      <w:r>
        <w:t xml:space="preserve"> as </w:t>
      </w:r>
      <w:r w:rsidR="003460C9">
        <w:t xml:space="preserve">set forth </w:t>
      </w:r>
      <w:r w:rsidRPr="0013737A">
        <w:t>in</w:t>
      </w:r>
      <w:r w:rsidR="00FE6560">
        <w:t xml:space="preserve"> the ACO </w:t>
      </w:r>
      <w:r w:rsidR="00D238FE">
        <w:t>C</w:t>
      </w:r>
      <w:r w:rsidR="00FE6560">
        <w:t>ontract</w:t>
      </w:r>
      <w:r w:rsidR="00B428F4">
        <w:t>.</w:t>
      </w:r>
      <w:r>
        <w:t xml:space="preserve"> </w:t>
      </w:r>
      <w:r w:rsidR="00742A40">
        <w:t>EOHHS</w:t>
      </w:r>
      <w:r w:rsidDel="00742A40">
        <w:t xml:space="preserve"> </w:t>
      </w:r>
      <w:r>
        <w:t>will assess</w:t>
      </w:r>
      <w:r w:rsidR="00020A5B">
        <w:t xml:space="preserve"> this participation</w:t>
      </w:r>
      <w:r>
        <w:t xml:space="preserve"> annually utilizing data reported </w:t>
      </w:r>
      <w:r w:rsidR="00907CFA">
        <w:t xml:space="preserve">by the ACO </w:t>
      </w:r>
      <w:r>
        <w:t xml:space="preserve">in the Annual Progress Report – Member List. </w:t>
      </w:r>
    </w:p>
    <w:p w14:paraId="3EB4B8B9" w14:textId="68BBA6F2" w:rsidR="008B0C65" w:rsidRDefault="00742A40" w:rsidP="003B13C4">
      <w:pPr>
        <w:spacing w:after="120"/>
      </w:pPr>
      <w:r>
        <w:t>EOHHS</w:t>
      </w:r>
      <w:r w:rsidR="00E60149" w:rsidDel="00742A40">
        <w:t xml:space="preserve"> </w:t>
      </w:r>
      <w:r w:rsidR="00E60149">
        <w:t>will</w:t>
      </w:r>
      <w:r w:rsidR="008B0C65">
        <w:t xml:space="preserve"> </w:t>
      </w:r>
      <w:r w:rsidR="00020A5B">
        <w:t>determine</w:t>
      </w:r>
      <w:r w:rsidR="00757B69">
        <w:t xml:space="preserve"> the</w:t>
      </w:r>
      <w:r w:rsidR="00020A5B">
        <w:t xml:space="preserve"> </w:t>
      </w:r>
      <w:r w:rsidR="009023CF">
        <w:t xml:space="preserve">1% </w:t>
      </w:r>
      <w:r w:rsidR="00E07632">
        <w:t>threshold</w:t>
      </w:r>
      <w:r w:rsidR="00E60149">
        <w:t xml:space="preserve"> </w:t>
      </w:r>
      <w:r w:rsidR="00D165BE">
        <w:t>based on</w:t>
      </w:r>
      <w:r w:rsidR="008B0C65">
        <w:t xml:space="preserve"> the </w:t>
      </w:r>
      <w:r w:rsidR="00020A5B">
        <w:t>total</w:t>
      </w:r>
      <w:r w:rsidR="008B0C65">
        <w:t xml:space="preserve"> number of </w:t>
      </w:r>
      <w:r w:rsidR="00240883">
        <w:t xml:space="preserve">unique </w:t>
      </w:r>
      <w:r w:rsidR="008B0C65">
        <w:t>members served in all of an ACO’s FS programs</w:t>
      </w:r>
      <w:r w:rsidR="00D165BE">
        <w:t>,</w:t>
      </w:r>
      <w:r w:rsidR="008B0C65">
        <w:t xml:space="preserve"> not from each</w:t>
      </w:r>
      <w:r w:rsidR="002568A6">
        <w:t xml:space="preserve"> individual FS program</w:t>
      </w:r>
      <w:r w:rsidR="009D6FBF">
        <w:t xml:space="preserve">, </w:t>
      </w:r>
      <w:r w:rsidR="008B5E13">
        <w:t xml:space="preserve">with the </w:t>
      </w:r>
      <w:r w:rsidR="00946D58">
        <w:t xml:space="preserve">ACO’s </w:t>
      </w:r>
      <w:r w:rsidR="008B5E13">
        <w:t>submission of the</w:t>
      </w:r>
      <w:r w:rsidR="00EC5EBF">
        <w:t xml:space="preserve"> final</w:t>
      </w:r>
      <w:r w:rsidR="00EE6688">
        <w:t xml:space="preserve"> </w:t>
      </w:r>
      <w:r w:rsidR="00F62B09">
        <w:t>Member List</w:t>
      </w:r>
      <w:r w:rsidR="00EE6688">
        <w:t xml:space="preserve"> of a </w:t>
      </w:r>
      <w:r w:rsidR="00084668">
        <w:t>C</w:t>
      </w:r>
      <w:r w:rsidR="00EE6688">
        <w:t xml:space="preserve">ontract </w:t>
      </w:r>
      <w:r w:rsidR="00084668">
        <w:t>Y</w:t>
      </w:r>
      <w:r w:rsidR="00EE6688">
        <w:t>ear</w:t>
      </w:r>
      <w:r w:rsidR="003C7ED2">
        <w:t xml:space="preserve"> (i.e., </w:t>
      </w:r>
      <w:r w:rsidR="00050DC6">
        <w:t>March 31, 2024)</w:t>
      </w:r>
      <w:r w:rsidR="008B0C65">
        <w:t xml:space="preserve">. </w:t>
      </w:r>
      <w:r w:rsidR="00537FF4">
        <w:t>EOHHS</w:t>
      </w:r>
      <w:r w:rsidR="008B0C65" w:rsidDel="00537FF4">
        <w:t xml:space="preserve"> </w:t>
      </w:r>
      <w:r w:rsidR="008B0C65">
        <w:t xml:space="preserve">will calculate the percent of members the ACO served through the following method: dividing the count of unique members served by the ACO’s FS programs during the specific Contract Year by </w:t>
      </w:r>
      <w:r w:rsidR="00B37025">
        <w:t xml:space="preserve">a </w:t>
      </w:r>
      <w:r w:rsidR="4F91B726">
        <w:t>point in time</w:t>
      </w:r>
      <w:r w:rsidR="00B37025">
        <w:t xml:space="preserve"> </w:t>
      </w:r>
      <w:r w:rsidR="00B317F1">
        <w:t>snapshot</w:t>
      </w:r>
      <w:r w:rsidR="00B37025">
        <w:t xml:space="preserve"> </w:t>
      </w:r>
      <w:r w:rsidR="00C5790B">
        <w:t>of the number</w:t>
      </w:r>
      <w:r w:rsidR="008B0C65">
        <w:t xml:space="preserve"> of unique members enrolled in the ACO</w:t>
      </w:r>
      <w:r w:rsidR="007B4342">
        <w:t xml:space="preserve">. </w:t>
      </w:r>
      <w:r w:rsidR="00670859">
        <w:t>ACOs shall utilize the member count</w:t>
      </w:r>
      <w:r w:rsidR="00417191">
        <w:t xml:space="preserve"> </w:t>
      </w:r>
      <w:r w:rsidR="008B0C65">
        <w:t xml:space="preserve">as </w:t>
      </w:r>
      <w:r w:rsidR="009B1C70">
        <w:t>in</w:t>
      </w:r>
      <w:r w:rsidR="008167A0">
        <w:t>dicated</w:t>
      </w:r>
      <w:r w:rsidR="00E32342">
        <w:t xml:space="preserve"> in the</w:t>
      </w:r>
      <w:r w:rsidR="008B0C65">
        <w:t xml:space="preserve"> Contract Year</w:t>
      </w:r>
      <w:r w:rsidR="00D37790">
        <w:t xml:space="preserve"> Flexible Services</w:t>
      </w:r>
      <w:r w:rsidR="008B0C65">
        <w:t xml:space="preserve"> Funding Notification Letter</w:t>
      </w:r>
      <w:r w:rsidR="00C464FB">
        <w:t xml:space="preserve"> for initial projections of that count</w:t>
      </w:r>
      <w:r w:rsidR="00426A32">
        <w:t xml:space="preserve"> that </w:t>
      </w:r>
      <w:r w:rsidR="00CB2FEC">
        <w:t>are based on</w:t>
      </w:r>
      <w:r w:rsidR="00AB358B">
        <w:t xml:space="preserve"> </w:t>
      </w:r>
      <w:r w:rsidR="005276EA">
        <w:t xml:space="preserve">each ACO’s reported member count in its </w:t>
      </w:r>
      <w:r w:rsidR="00C05478">
        <w:t xml:space="preserve">RFR </w:t>
      </w:r>
      <w:r w:rsidR="00777BCF">
        <w:t>response</w:t>
      </w:r>
      <w:r w:rsidR="001D2995">
        <w:t xml:space="preserve">. </w:t>
      </w:r>
      <w:r w:rsidR="00BB7FF0">
        <w:t>Mas</w:t>
      </w:r>
      <w:r w:rsidR="00CE2129">
        <w:t xml:space="preserve">sHealth </w:t>
      </w:r>
      <w:r w:rsidR="00777BCF">
        <w:t>anticipates</w:t>
      </w:r>
      <w:r w:rsidR="00CE2129">
        <w:t xml:space="preserve"> </w:t>
      </w:r>
      <w:r w:rsidR="00777BCF">
        <w:t>providi</w:t>
      </w:r>
      <w:r w:rsidR="00C34BB9">
        <w:t>ng</w:t>
      </w:r>
      <w:r w:rsidR="00CE2129">
        <w:t xml:space="preserve"> a </w:t>
      </w:r>
      <w:r w:rsidR="007C2182">
        <w:t>an updated</w:t>
      </w:r>
      <w:r w:rsidR="00C34BB9">
        <w:t xml:space="preserve"> </w:t>
      </w:r>
      <w:r w:rsidR="00F962DA">
        <w:t>CY</w:t>
      </w:r>
      <w:r w:rsidR="001E7AB1">
        <w:t xml:space="preserve">23 </w:t>
      </w:r>
      <w:r w:rsidR="00CE2129">
        <w:t>member coun</w:t>
      </w:r>
      <w:r w:rsidR="00022C9E">
        <w:t xml:space="preserve">t </w:t>
      </w:r>
      <w:r w:rsidR="004E25D7">
        <w:t>later in</w:t>
      </w:r>
      <w:r w:rsidR="005A1F0F">
        <w:t xml:space="preserve"> </w:t>
      </w:r>
      <w:r w:rsidR="009E0156">
        <w:t>2023</w:t>
      </w:r>
      <w:r w:rsidR="00CE5846">
        <w:t xml:space="preserve"> in the CY24 Funding Notification Letters</w:t>
      </w:r>
      <w:r w:rsidR="009A4472">
        <w:t xml:space="preserve"> (FNLs)</w:t>
      </w:r>
      <w:r w:rsidR="00C00A04">
        <w:t xml:space="preserve">. This </w:t>
      </w:r>
      <w:r w:rsidR="00A1010F">
        <w:t xml:space="preserve">value will be used to calculate </w:t>
      </w:r>
      <w:r w:rsidR="008B1FEE">
        <w:t xml:space="preserve">progress </w:t>
      </w:r>
      <w:r w:rsidR="00AD30CD">
        <w:t>toward</w:t>
      </w:r>
      <w:r w:rsidR="008B1FEE">
        <w:t xml:space="preserve"> 1% enrollment</w:t>
      </w:r>
      <w:r w:rsidR="00A60AFC">
        <w:t xml:space="preserve"> requirement</w:t>
      </w:r>
      <w:r w:rsidR="008B1FEE">
        <w:t>.</w:t>
      </w:r>
    </w:p>
    <w:p w14:paraId="361F638E" w14:textId="77777777" w:rsidR="008B0C65" w:rsidRDefault="008B0C65" w:rsidP="00C235FA">
      <w:pPr>
        <w:pStyle w:val="Heading4"/>
        <w:numPr>
          <w:ilvl w:val="3"/>
          <w:numId w:val="84"/>
        </w:numPr>
      </w:pPr>
      <w:bookmarkStart w:id="85" w:name="_Toc121150541"/>
      <w:r>
        <w:t>Pediatric Member Participation</w:t>
      </w:r>
      <w:bookmarkEnd w:id="85"/>
    </w:p>
    <w:p w14:paraId="6D3B09F6" w14:textId="49FEE750" w:rsidR="008B0C65" w:rsidRDefault="008B0C65" w:rsidP="003B13C4">
      <w:pPr>
        <w:spacing w:after="120"/>
      </w:pPr>
      <w:r>
        <w:t xml:space="preserve">The percentage of </w:t>
      </w:r>
      <w:r w:rsidR="00030569">
        <w:t xml:space="preserve">unique </w:t>
      </w:r>
      <w:r>
        <w:t xml:space="preserve">members participating in an ACO’s overall FS program who are under 21 must be roughly proportional to the percentage of the ACO’s </w:t>
      </w:r>
      <w:r w:rsidR="009D6AE3">
        <w:t xml:space="preserve">unique </w:t>
      </w:r>
      <w:r>
        <w:t>members who are under 21</w:t>
      </w:r>
      <w:r w:rsidRPr="00C15781">
        <w:t>.</w:t>
      </w:r>
      <w:r>
        <w:t xml:space="preserve"> </w:t>
      </w:r>
      <w:r w:rsidR="00C15781">
        <w:t>EOHHS</w:t>
      </w:r>
      <w:r w:rsidR="00907DF0" w:rsidDel="00C15781">
        <w:t xml:space="preserve"> </w:t>
      </w:r>
      <w:r w:rsidR="00907DF0">
        <w:t xml:space="preserve">will </w:t>
      </w:r>
      <w:r>
        <w:t xml:space="preserve">assess </w:t>
      </w:r>
      <w:r w:rsidR="00907DF0">
        <w:t xml:space="preserve">this requirement </w:t>
      </w:r>
      <w:r>
        <w:t>annually utilizing data reported in the Annual Progress Report— Member List</w:t>
      </w:r>
      <w:r w:rsidR="00A728AC">
        <w:t xml:space="preserve"> and a </w:t>
      </w:r>
      <w:r w:rsidR="0075551E">
        <w:t>snapshot</w:t>
      </w:r>
      <w:r w:rsidR="00A728AC">
        <w:t xml:space="preserve"> </w:t>
      </w:r>
      <w:r w:rsidR="00B8571C">
        <w:t>view of the percent of unique members</w:t>
      </w:r>
      <w:r w:rsidR="002812B0">
        <w:t xml:space="preserve"> under 21</w:t>
      </w:r>
      <w:r w:rsidR="00B8571C">
        <w:t xml:space="preserve"> enrolled </w:t>
      </w:r>
      <w:r w:rsidR="008B0E6B">
        <w:t>in the ACOs at a point in time during CY23</w:t>
      </w:r>
      <w:r>
        <w:t>.</w:t>
      </w:r>
      <w:r w:rsidR="006E0B45">
        <w:t xml:space="preserve"> </w:t>
      </w:r>
      <w:r w:rsidR="008A3ACD">
        <w:t xml:space="preserve">This figure will be made available </w:t>
      </w:r>
      <w:r w:rsidR="000823E3">
        <w:t>i</w:t>
      </w:r>
      <w:r w:rsidR="008A3ACD">
        <w:t>n the CY2</w:t>
      </w:r>
      <w:r w:rsidR="00860D80">
        <w:t>4</w:t>
      </w:r>
      <w:r w:rsidR="00723685">
        <w:t xml:space="preserve"> FNL</w:t>
      </w:r>
      <w:r w:rsidR="00CC07B9">
        <w:t>.</w:t>
      </w:r>
      <w:r>
        <w:t xml:space="preserve"> </w:t>
      </w:r>
    </w:p>
    <w:p w14:paraId="71805EA1" w14:textId="4A12BAD8" w:rsidR="008B0C65" w:rsidRDefault="008B0C65" w:rsidP="00C235FA">
      <w:pPr>
        <w:pStyle w:val="Heading3"/>
        <w:numPr>
          <w:ilvl w:val="2"/>
          <w:numId w:val="84"/>
        </w:numPr>
      </w:pPr>
      <w:bookmarkStart w:id="86" w:name="_Toc121150542"/>
      <w:r>
        <w:t>Budgeting, Spending, and Rollover</w:t>
      </w:r>
      <w:bookmarkEnd w:id="86"/>
      <w:r>
        <w:t xml:space="preserve"> </w:t>
      </w:r>
    </w:p>
    <w:p w14:paraId="64BB4677" w14:textId="2E68DE76" w:rsidR="008B0C65" w:rsidRPr="006304C4" w:rsidRDefault="008B0C65" w:rsidP="003B13C4">
      <w:pPr>
        <w:spacing w:after="120"/>
      </w:pPr>
      <w:r>
        <w:t xml:space="preserve">For </w:t>
      </w:r>
      <w:r w:rsidR="00C20DEC">
        <w:t>CY23</w:t>
      </w:r>
      <w:r w:rsidR="007F3F23">
        <w:t xml:space="preserve"> and </w:t>
      </w:r>
      <w:r w:rsidR="00C20DEC">
        <w:t>CY24</w:t>
      </w:r>
      <w:r>
        <w:t xml:space="preserve">, </w:t>
      </w:r>
      <w:r w:rsidR="007F2B99">
        <w:t xml:space="preserve">EOHSS will allocate </w:t>
      </w:r>
      <w:r>
        <w:t xml:space="preserve">ACOs a certain amount of funding </w:t>
      </w:r>
      <w:r w:rsidR="00DA6600">
        <w:t>for their FS program</w:t>
      </w:r>
      <w:r>
        <w:t xml:space="preserve"> based on the number of </w:t>
      </w:r>
      <w:r w:rsidRPr="0007234E">
        <w:t>mem</w:t>
      </w:r>
      <w:r>
        <w:t>b</w:t>
      </w:r>
      <w:r w:rsidRPr="0007234E">
        <w:t>ers</w:t>
      </w:r>
      <w:r>
        <w:t xml:space="preserve"> enrolled in their ACO (</w:t>
      </w:r>
      <w:r w:rsidR="000352FB" w:rsidRPr="00F93066">
        <w:t>S</w:t>
      </w:r>
      <w:r w:rsidRPr="00F93066">
        <w:t xml:space="preserve">ection </w:t>
      </w:r>
      <w:r w:rsidRPr="00F93066">
        <w:fldChar w:fldCharType="begin"/>
      </w:r>
      <w:r w:rsidRPr="00F93066">
        <w:instrText xml:space="preserve"> REF _Ref108007770 \r \h  \* MERGEFORMAT </w:instrText>
      </w:r>
      <w:r w:rsidRPr="00F93066">
        <w:fldChar w:fldCharType="separate"/>
      </w:r>
      <w:r w:rsidR="00C8168D">
        <w:t>4.1</w:t>
      </w:r>
      <w:r w:rsidRPr="00F93066">
        <w:fldChar w:fldCharType="end"/>
      </w:r>
      <w:r>
        <w:t xml:space="preserve">). ACOs </w:t>
      </w:r>
      <w:r w:rsidR="00407FB6">
        <w:t>must</w:t>
      </w:r>
      <w:r w:rsidDel="00407FB6">
        <w:t xml:space="preserve"> </w:t>
      </w:r>
      <w:r>
        <w:t>meet certain budgeting and spending thresholds to ensure appropriate participation in FSP</w:t>
      </w:r>
      <w:r w:rsidR="007F3F23">
        <w:t>.</w:t>
      </w:r>
      <w:r w:rsidR="00E6073B">
        <w:rPr>
          <w:rStyle w:val="FootnoteReference"/>
        </w:rPr>
        <w:footnoteReference w:id="10"/>
      </w:r>
      <w:r w:rsidR="007F3F23">
        <w:t xml:space="preserve"> </w:t>
      </w:r>
    </w:p>
    <w:p w14:paraId="7F8B265B" w14:textId="7EEDD476" w:rsidR="008B0C65" w:rsidRDefault="008B0C65" w:rsidP="00C235FA">
      <w:pPr>
        <w:pStyle w:val="Heading4"/>
        <w:numPr>
          <w:ilvl w:val="3"/>
          <w:numId w:val="84"/>
        </w:numPr>
      </w:pPr>
      <w:bookmarkStart w:id="87" w:name="_Toc121150543"/>
      <w:r>
        <w:t>Budgeting</w:t>
      </w:r>
      <w:bookmarkEnd w:id="87"/>
    </w:p>
    <w:p w14:paraId="606B1AC9" w14:textId="4FCB7547" w:rsidR="00C448F3" w:rsidRDefault="008B0C65" w:rsidP="003B13C4">
      <w:pPr>
        <w:spacing w:after="120"/>
      </w:pPr>
      <w:r>
        <w:t xml:space="preserve">ACOs must budget at least 75% of their </w:t>
      </w:r>
      <w:r w:rsidR="00795CEB">
        <w:t xml:space="preserve">FS </w:t>
      </w:r>
      <w:r w:rsidR="00DA6600">
        <w:t xml:space="preserve">program </w:t>
      </w:r>
      <w:r>
        <w:t>funding allocation with their initial budget submission</w:t>
      </w:r>
      <w:r w:rsidR="00591806">
        <w:t xml:space="preserve"> (</w:t>
      </w:r>
      <w:r w:rsidR="00591806" w:rsidRPr="00F93066">
        <w:t>Section 10</w:t>
      </w:r>
      <w:r w:rsidR="00591806">
        <w:t>)</w:t>
      </w:r>
      <w:r>
        <w:t xml:space="preserve">. Should an ACO budget under 75% of their </w:t>
      </w:r>
      <w:r w:rsidR="00C20DEC">
        <w:t>C</w:t>
      </w:r>
      <w:r>
        <w:t xml:space="preserve">ontract </w:t>
      </w:r>
      <w:r w:rsidR="00C20DEC">
        <w:t>Y</w:t>
      </w:r>
      <w:r>
        <w:t xml:space="preserve">ear allocation in their </w:t>
      </w:r>
      <w:r>
        <w:lastRenderedPageBreak/>
        <w:t xml:space="preserve">initial budget submission, the ACO will forfeit any unallocated dollars beyond the 25% limit. </w:t>
      </w:r>
      <w:r w:rsidR="00E7684A">
        <w:t>ACOs may have up to 25% of their FS contract year allocation unbudgeted at any time</w:t>
      </w:r>
      <w:r w:rsidR="00E7684A" w:rsidRPr="00F93066">
        <w:t xml:space="preserve">. </w:t>
      </w:r>
      <w:r w:rsidRPr="00F93066">
        <w:t xml:space="preserve">Table </w:t>
      </w:r>
      <w:r w:rsidR="004A6E30" w:rsidRPr="00F93066">
        <w:t>1</w:t>
      </w:r>
      <w:r>
        <w:t xml:space="preserve"> below outlines an example of an ACO budget forfeit. </w:t>
      </w:r>
    </w:p>
    <w:p w14:paraId="06FECC69" w14:textId="47B28E62" w:rsidR="002850DF" w:rsidRDefault="00067252" w:rsidP="00067252">
      <w:pPr>
        <w:spacing w:after="120"/>
        <w:jc w:val="center"/>
        <w:rPr>
          <w:b/>
          <w:bCs/>
        </w:rPr>
      </w:pPr>
      <w:r w:rsidRPr="00F93066">
        <w:rPr>
          <w:b/>
          <w:bCs/>
        </w:rPr>
        <w:t>Table 1.</w:t>
      </w:r>
      <w:r w:rsidRPr="002850DF">
        <w:rPr>
          <w:b/>
          <w:bCs/>
        </w:rPr>
        <w:t xml:space="preserve"> Example ACO Budget Forfeit</w:t>
      </w:r>
      <w:r w:rsidRPr="002850DF">
        <w:rPr>
          <w:rStyle w:val="FootnoteReference"/>
          <w:b/>
          <w:bCs/>
        </w:rPr>
        <w:footnoteReference w:id="11"/>
      </w:r>
    </w:p>
    <w:tbl>
      <w:tblPr>
        <w:tblStyle w:val="GridTable21"/>
        <w:tblW w:w="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803"/>
        <w:gridCol w:w="1863"/>
      </w:tblGrid>
      <w:tr w:rsidR="00406471" w14:paraId="79547790" w14:textId="77777777" w:rsidTr="00F93066">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3358" w:type="dxa"/>
            <w:tcBorders>
              <w:top w:val="none" w:sz="0" w:space="0" w:color="auto"/>
              <w:bottom w:val="none" w:sz="0" w:space="0" w:color="auto"/>
              <w:right w:val="none" w:sz="0" w:space="0" w:color="auto"/>
            </w:tcBorders>
          </w:tcPr>
          <w:p w14:paraId="30C5123F" w14:textId="77777777" w:rsidR="00406471" w:rsidRDefault="00406471" w:rsidP="000A1461">
            <w:pPr>
              <w:spacing w:after="0"/>
            </w:pPr>
            <w:r>
              <w:t>EOHHS FS Funding Allocation</w:t>
            </w:r>
          </w:p>
        </w:tc>
        <w:tc>
          <w:tcPr>
            <w:tcW w:w="803" w:type="dxa"/>
            <w:tcBorders>
              <w:top w:val="none" w:sz="0" w:space="0" w:color="auto"/>
              <w:left w:val="none" w:sz="0" w:space="0" w:color="auto"/>
              <w:bottom w:val="none" w:sz="0" w:space="0" w:color="auto"/>
              <w:right w:val="none" w:sz="0" w:space="0" w:color="auto"/>
            </w:tcBorders>
          </w:tcPr>
          <w:p w14:paraId="1359CAB0" w14:textId="77777777" w:rsidR="00406471" w:rsidRDefault="00406471" w:rsidP="000A1461">
            <w:pPr>
              <w:spacing w:after="0"/>
              <w:cnfStyle w:val="100000000000" w:firstRow="1" w:lastRow="0" w:firstColumn="0" w:lastColumn="0" w:oddVBand="0" w:evenVBand="0" w:oddHBand="0" w:evenHBand="0" w:firstRowFirstColumn="0" w:firstRowLastColumn="0" w:lastRowFirstColumn="0" w:lastRowLastColumn="0"/>
            </w:pPr>
            <w:r>
              <w:t>100%</w:t>
            </w:r>
          </w:p>
        </w:tc>
        <w:tc>
          <w:tcPr>
            <w:tcW w:w="1863" w:type="dxa"/>
            <w:tcBorders>
              <w:top w:val="none" w:sz="0" w:space="0" w:color="auto"/>
              <w:left w:val="none" w:sz="0" w:space="0" w:color="auto"/>
              <w:bottom w:val="none" w:sz="0" w:space="0" w:color="auto"/>
            </w:tcBorders>
          </w:tcPr>
          <w:p w14:paraId="76C18692" w14:textId="77777777" w:rsidR="00406471" w:rsidRDefault="00406471" w:rsidP="000A1461">
            <w:pPr>
              <w:spacing w:after="0"/>
              <w:cnfStyle w:val="100000000000" w:firstRow="1" w:lastRow="0" w:firstColumn="0" w:lastColumn="0" w:oddVBand="0" w:evenVBand="0" w:oddHBand="0" w:evenHBand="0" w:firstRowFirstColumn="0" w:firstRowLastColumn="0" w:lastRowFirstColumn="0" w:lastRowLastColumn="0"/>
            </w:pPr>
            <w:r>
              <w:t>$1,000,000</w:t>
            </w:r>
          </w:p>
        </w:tc>
      </w:tr>
      <w:tr w:rsidR="00406471" w14:paraId="4DC813F5" w14:textId="77777777" w:rsidTr="000A146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58" w:type="dxa"/>
          </w:tcPr>
          <w:p w14:paraId="387BB823" w14:textId="77777777" w:rsidR="00406471" w:rsidRDefault="00406471" w:rsidP="000A1461">
            <w:pPr>
              <w:spacing w:after="0"/>
            </w:pPr>
            <w:r>
              <w:t>ACO FS Budget</w:t>
            </w:r>
          </w:p>
        </w:tc>
        <w:tc>
          <w:tcPr>
            <w:tcW w:w="803" w:type="dxa"/>
          </w:tcPr>
          <w:p w14:paraId="7D53F50C" w14:textId="77777777" w:rsidR="00406471" w:rsidRDefault="00406471" w:rsidP="000A1461">
            <w:pPr>
              <w:spacing w:after="0"/>
              <w:cnfStyle w:val="000000100000" w:firstRow="0" w:lastRow="0" w:firstColumn="0" w:lastColumn="0" w:oddVBand="0" w:evenVBand="0" w:oddHBand="1" w:evenHBand="0" w:firstRowFirstColumn="0" w:firstRowLastColumn="0" w:lastRowFirstColumn="0" w:lastRowLastColumn="0"/>
            </w:pPr>
            <w:r>
              <w:t>60%</w:t>
            </w:r>
          </w:p>
        </w:tc>
        <w:tc>
          <w:tcPr>
            <w:tcW w:w="1863" w:type="dxa"/>
          </w:tcPr>
          <w:p w14:paraId="18ECC180" w14:textId="77777777" w:rsidR="00406471" w:rsidRDefault="00406471" w:rsidP="000A1461">
            <w:pPr>
              <w:spacing w:after="0"/>
              <w:cnfStyle w:val="000000100000" w:firstRow="0" w:lastRow="0" w:firstColumn="0" w:lastColumn="0" w:oddVBand="0" w:evenVBand="0" w:oddHBand="1" w:evenHBand="0" w:firstRowFirstColumn="0" w:firstRowLastColumn="0" w:lastRowFirstColumn="0" w:lastRowLastColumn="0"/>
            </w:pPr>
            <w:r>
              <w:t>$600,000</w:t>
            </w:r>
          </w:p>
        </w:tc>
      </w:tr>
      <w:tr w:rsidR="00406471" w14:paraId="245D9E1F" w14:textId="77777777" w:rsidTr="000A1461">
        <w:trPr>
          <w:trHeight w:val="288"/>
          <w:jc w:val="center"/>
        </w:trPr>
        <w:tc>
          <w:tcPr>
            <w:cnfStyle w:val="001000000000" w:firstRow="0" w:lastRow="0" w:firstColumn="1" w:lastColumn="0" w:oddVBand="0" w:evenVBand="0" w:oddHBand="0" w:evenHBand="0" w:firstRowFirstColumn="0" w:firstRowLastColumn="0" w:lastRowFirstColumn="0" w:lastRowLastColumn="0"/>
            <w:tcW w:w="3358" w:type="dxa"/>
          </w:tcPr>
          <w:p w14:paraId="0FB26A49" w14:textId="77777777" w:rsidR="00406471" w:rsidRDefault="00406471" w:rsidP="000A1461">
            <w:pPr>
              <w:spacing w:after="0"/>
            </w:pPr>
            <w:r>
              <w:t>ACO unbudgeted FS allocation</w:t>
            </w:r>
          </w:p>
        </w:tc>
        <w:tc>
          <w:tcPr>
            <w:tcW w:w="803" w:type="dxa"/>
          </w:tcPr>
          <w:p w14:paraId="4AA4228C" w14:textId="77777777" w:rsidR="00406471" w:rsidRDefault="00406471" w:rsidP="000A1461">
            <w:pPr>
              <w:spacing w:after="0"/>
              <w:cnfStyle w:val="000000000000" w:firstRow="0" w:lastRow="0" w:firstColumn="0" w:lastColumn="0" w:oddVBand="0" w:evenVBand="0" w:oddHBand="0" w:evenHBand="0" w:firstRowFirstColumn="0" w:firstRowLastColumn="0" w:lastRowFirstColumn="0" w:lastRowLastColumn="0"/>
            </w:pPr>
            <w:r>
              <w:t>25%</w:t>
            </w:r>
          </w:p>
        </w:tc>
        <w:tc>
          <w:tcPr>
            <w:tcW w:w="1863" w:type="dxa"/>
          </w:tcPr>
          <w:p w14:paraId="15CE3F43" w14:textId="77777777" w:rsidR="00406471" w:rsidRDefault="00406471" w:rsidP="000A1461">
            <w:pPr>
              <w:spacing w:after="0"/>
              <w:cnfStyle w:val="000000000000" w:firstRow="0" w:lastRow="0" w:firstColumn="0" w:lastColumn="0" w:oddVBand="0" w:evenVBand="0" w:oddHBand="0" w:evenHBand="0" w:firstRowFirstColumn="0" w:firstRowLastColumn="0" w:lastRowFirstColumn="0" w:lastRowLastColumn="0"/>
            </w:pPr>
            <w:r>
              <w:t>$250,00</w:t>
            </w:r>
          </w:p>
        </w:tc>
      </w:tr>
      <w:tr w:rsidR="00406471" w14:paraId="287A670B" w14:textId="77777777" w:rsidTr="000A1461">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3358" w:type="dxa"/>
          </w:tcPr>
          <w:p w14:paraId="3687C841" w14:textId="77777777" w:rsidR="00406471" w:rsidRPr="00D571D1" w:rsidRDefault="00406471" w:rsidP="000A1461">
            <w:pPr>
              <w:spacing w:after="0"/>
            </w:pPr>
            <w:r w:rsidRPr="00D571D1">
              <w:t>ACO Forfeit</w:t>
            </w:r>
          </w:p>
        </w:tc>
        <w:tc>
          <w:tcPr>
            <w:tcW w:w="803" w:type="dxa"/>
          </w:tcPr>
          <w:p w14:paraId="121A39E9" w14:textId="77777777" w:rsidR="00406471" w:rsidRPr="003D5F3B" w:rsidRDefault="00406471" w:rsidP="000A1461">
            <w:pPr>
              <w:spacing w:after="0"/>
              <w:cnfStyle w:val="000000100000" w:firstRow="0" w:lastRow="0" w:firstColumn="0" w:lastColumn="0" w:oddVBand="0" w:evenVBand="0" w:oddHBand="1" w:evenHBand="0" w:firstRowFirstColumn="0" w:firstRowLastColumn="0" w:lastRowFirstColumn="0" w:lastRowLastColumn="0"/>
            </w:pPr>
            <w:r w:rsidRPr="003D5F3B">
              <w:t>15%</w:t>
            </w:r>
          </w:p>
        </w:tc>
        <w:tc>
          <w:tcPr>
            <w:tcW w:w="1863" w:type="dxa"/>
          </w:tcPr>
          <w:p w14:paraId="132C6063" w14:textId="77777777" w:rsidR="00406471" w:rsidRPr="00D571D1" w:rsidRDefault="00406471" w:rsidP="000A1461">
            <w:pPr>
              <w:spacing w:after="0"/>
              <w:cnfStyle w:val="000000100000" w:firstRow="0" w:lastRow="0" w:firstColumn="0" w:lastColumn="0" w:oddVBand="0" w:evenVBand="0" w:oddHBand="1" w:evenHBand="0" w:firstRowFirstColumn="0" w:firstRowLastColumn="0" w:lastRowFirstColumn="0" w:lastRowLastColumn="0"/>
            </w:pPr>
            <w:r w:rsidRPr="00D571D1">
              <w:t>$150,000</w:t>
            </w:r>
          </w:p>
        </w:tc>
      </w:tr>
    </w:tbl>
    <w:p w14:paraId="280D25E3" w14:textId="77777777" w:rsidR="00406471" w:rsidRPr="002850DF" w:rsidRDefault="00406471" w:rsidP="00406471">
      <w:pPr>
        <w:spacing w:after="120"/>
        <w:rPr>
          <w:b/>
          <w:bCs/>
        </w:rPr>
      </w:pPr>
    </w:p>
    <w:p w14:paraId="5DA9C485" w14:textId="11E33630" w:rsidR="008B0C65" w:rsidRDefault="008B0C65" w:rsidP="00C235FA">
      <w:pPr>
        <w:pStyle w:val="Heading4"/>
        <w:numPr>
          <w:ilvl w:val="3"/>
          <w:numId w:val="84"/>
        </w:numPr>
      </w:pPr>
      <w:bookmarkStart w:id="88" w:name="_Toc121150544"/>
      <w:r>
        <w:t>Spending and Rollover</w:t>
      </w:r>
      <w:bookmarkEnd w:id="88"/>
    </w:p>
    <w:p w14:paraId="54E5079E" w14:textId="1301B339" w:rsidR="008B0C65" w:rsidRDefault="008B0C65" w:rsidP="003B13C4">
      <w:pPr>
        <w:spacing w:after="120"/>
      </w:pPr>
      <w:r>
        <w:t xml:space="preserve">ACOs must spend at least 75% of their </w:t>
      </w:r>
      <w:r w:rsidR="00DA6600">
        <w:t>FS</w:t>
      </w:r>
      <w:r w:rsidR="009D4405">
        <w:t xml:space="preserve"> program</w:t>
      </w:r>
      <w:r w:rsidR="00DA6600">
        <w:t xml:space="preserve"> </w:t>
      </w:r>
      <w:r>
        <w:t xml:space="preserve">funding allocation during any </w:t>
      </w:r>
      <w:r w:rsidR="006A76F2">
        <w:t>C</w:t>
      </w:r>
      <w:r>
        <w:t xml:space="preserve">ontract </w:t>
      </w:r>
      <w:r w:rsidR="006A76F2">
        <w:t>Y</w:t>
      </w:r>
      <w:r>
        <w:t xml:space="preserve">ear. ACOs may roll over up to 25% of their unspent FS </w:t>
      </w:r>
      <w:r w:rsidR="00F62DD0">
        <w:t>C</w:t>
      </w:r>
      <w:r>
        <w:t xml:space="preserve">ontract </w:t>
      </w:r>
      <w:r w:rsidR="00F62DD0">
        <w:t>Y</w:t>
      </w:r>
      <w:r>
        <w:t xml:space="preserve">ear allocation, budgeted or unbudgeted. Should an ACO spend less than 75% of their FS </w:t>
      </w:r>
      <w:r w:rsidR="00941195">
        <w:t>C</w:t>
      </w:r>
      <w:r>
        <w:t xml:space="preserve">ontract </w:t>
      </w:r>
      <w:r w:rsidR="00941195">
        <w:t>Y</w:t>
      </w:r>
      <w:r>
        <w:t>ear allocation, the ACO will</w:t>
      </w:r>
      <w:r w:rsidDel="001604EB">
        <w:t xml:space="preserve"> </w:t>
      </w:r>
      <w:r>
        <w:t>forfeit any unspent funding beyond the 25% rollover limit</w:t>
      </w:r>
      <w:r w:rsidRPr="004A6E30">
        <w:t xml:space="preserve">. </w:t>
      </w:r>
      <w:r w:rsidRPr="00F93066">
        <w:t xml:space="preserve">Table </w:t>
      </w:r>
      <w:r w:rsidR="004A6E30" w:rsidRPr="00F93066">
        <w:t>2</w:t>
      </w:r>
      <w:r>
        <w:t xml:space="preserve"> below </w:t>
      </w:r>
      <w:r w:rsidRPr="00180389">
        <w:t xml:space="preserve">outlines an example of an ACO </w:t>
      </w:r>
      <w:r>
        <w:t>spending</w:t>
      </w:r>
      <w:r w:rsidRPr="00180389">
        <w:t xml:space="preserve"> forfeit.</w:t>
      </w:r>
    </w:p>
    <w:p w14:paraId="7BB0DA63" w14:textId="6E8AB8E2" w:rsidR="00C448F3" w:rsidRPr="002850DF" w:rsidRDefault="002850DF" w:rsidP="002850DF">
      <w:pPr>
        <w:spacing w:after="120"/>
        <w:jc w:val="center"/>
        <w:rPr>
          <w:b/>
          <w:bCs/>
        </w:rPr>
      </w:pPr>
      <w:r w:rsidRPr="00F93066">
        <w:rPr>
          <w:b/>
          <w:bCs/>
        </w:rPr>
        <w:t>Table 2</w:t>
      </w:r>
      <w:r>
        <w:rPr>
          <w:b/>
          <w:bCs/>
        </w:rPr>
        <w:t>.</w:t>
      </w:r>
      <w:r w:rsidRPr="002850DF">
        <w:rPr>
          <w:b/>
          <w:bCs/>
        </w:rPr>
        <w:t xml:space="preserve"> Example ACO Spending Forfeit</w:t>
      </w:r>
    </w:p>
    <w:tbl>
      <w:tblPr>
        <w:tblStyle w:val="GridTable21"/>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854"/>
        <w:gridCol w:w="1672"/>
      </w:tblGrid>
      <w:tr w:rsidR="00C448F3" w14:paraId="620145DC" w14:textId="77777777" w:rsidTr="00F93066">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3739" w:type="dxa"/>
            <w:tcBorders>
              <w:top w:val="none" w:sz="0" w:space="0" w:color="auto"/>
              <w:bottom w:val="none" w:sz="0" w:space="0" w:color="auto"/>
              <w:right w:val="none" w:sz="0" w:space="0" w:color="auto"/>
            </w:tcBorders>
          </w:tcPr>
          <w:p w14:paraId="0FCBCB4F" w14:textId="77777777" w:rsidR="00C448F3" w:rsidRDefault="00C448F3" w:rsidP="00F93066">
            <w:pPr>
              <w:spacing w:after="0"/>
            </w:pPr>
            <w:r>
              <w:t>EOHHS FS Funding Allocation</w:t>
            </w:r>
          </w:p>
        </w:tc>
        <w:tc>
          <w:tcPr>
            <w:tcW w:w="854" w:type="dxa"/>
            <w:tcBorders>
              <w:top w:val="none" w:sz="0" w:space="0" w:color="auto"/>
              <w:left w:val="none" w:sz="0" w:space="0" w:color="auto"/>
              <w:bottom w:val="none" w:sz="0" w:space="0" w:color="auto"/>
              <w:right w:val="none" w:sz="0" w:space="0" w:color="auto"/>
            </w:tcBorders>
          </w:tcPr>
          <w:p w14:paraId="184343EF" w14:textId="77777777" w:rsidR="00C448F3" w:rsidRDefault="00C448F3" w:rsidP="00554642">
            <w:pPr>
              <w:spacing w:after="0"/>
              <w:cnfStyle w:val="100000000000" w:firstRow="1" w:lastRow="0" w:firstColumn="0" w:lastColumn="0" w:oddVBand="0" w:evenVBand="0" w:oddHBand="0" w:evenHBand="0" w:firstRowFirstColumn="0" w:firstRowLastColumn="0" w:lastRowFirstColumn="0" w:lastRowLastColumn="0"/>
            </w:pPr>
            <w:r>
              <w:t>100%</w:t>
            </w:r>
          </w:p>
        </w:tc>
        <w:tc>
          <w:tcPr>
            <w:tcW w:w="1672" w:type="dxa"/>
            <w:tcBorders>
              <w:top w:val="none" w:sz="0" w:space="0" w:color="auto"/>
              <w:left w:val="none" w:sz="0" w:space="0" w:color="auto"/>
              <w:bottom w:val="none" w:sz="0" w:space="0" w:color="auto"/>
            </w:tcBorders>
          </w:tcPr>
          <w:p w14:paraId="6791DE12" w14:textId="77777777" w:rsidR="00C448F3" w:rsidRDefault="00C448F3" w:rsidP="00554642">
            <w:pPr>
              <w:spacing w:after="0"/>
              <w:cnfStyle w:val="100000000000" w:firstRow="1" w:lastRow="0" w:firstColumn="0" w:lastColumn="0" w:oddVBand="0" w:evenVBand="0" w:oddHBand="0" w:evenHBand="0" w:firstRowFirstColumn="0" w:firstRowLastColumn="0" w:lastRowFirstColumn="0" w:lastRowLastColumn="0"/>
            </w:pPr>
            <w:r>
              <w:t>$1,000,000</w:t>
            </w:r>
          </w:p>
        </w:tc>
      </w:tr>
      <w:tr w:rsidR="00C448F3" w14:paraId="6E8E32D3" w14:textId="77777777" w:rsidTr="00C448F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739" w:type="dxa"/>
          </w:tcPr>
          <w:p w14:paraId="65E1E349" w14:textId="77777777" w:rsidR="00C448F3" w:rsidRDefault="00C448F3" w:rsidP="00F93066">
            <w:pPr>
              <w:spacing w:after="0"/>
            </w:pPr>
            <w:r>
              <w:t>ACO FS Spending</w:t>
            </w:r>
          </w:p>
        </w:tc>
        <w:tc>
          <w:tcPr>
            <w:tcW w:w="854" w:type="dxa"/>
          </w:tcPr>
          <w:p w14:paraId="25D9439C" w14:textId="77777777" w:rsidR="00C448F3" w:rsidRDefault="00C448F3" w:rsidP="00554642">
            <w:pPr>
              <w:spacing w:after="0"/>
              <w:cnfStyle w:val="000000100000" w:firstRow="0" w:lastRow="0" w:firstColumn="0" w:lastColumn="0" w:oddVBand="0" w:evenVBand="0" w:oddHBand="1" w:evenHBand="0" w:firstRowFirstColumn="0" w:firstRowLastColumn="0" w:lastRowFirstColumn="0" w:lastRowLastColumn="0"/>
            </w:pPr>
            <w:r>
              <w:t>65%</w:t>
            </w:r>
          </w:p>
        </w:tc>
        <w:tc>
          <w:tcPr>
            <w:tcW w:w="1672" w:type="dxa"/>
          </w:tcPr>
          <w:p w14:paraId="1B037437" w14:textId="77777777" w:rsidR="00C448F3" w:rsidRDefault="00C448F3" w:rsidP="00554642">
            <w:pPr>
              <w:spacing w:after="0"/>
              <w:cnfStyle w:val="000000100000" w:firstRow="0" w:lastRow="0" w:firstColumn="0" w:lastColumn="0" w:oddVBand="0" w:evenVBand="0" w:oddHBand="1" w:evenHBand="0" w:firstRowFirstColumn="0" w:firstRowLastColumn="0" w:lastRowFirstColumn="0" w:lastRowLastColumn="0"/>
            </w:pPr>
            <w:r>
              <w:t>$650,000</w:t>
            </w:r>
          </w:p>
        </w:tc>
      </w:tr>
      <w:tr w:rsidR="00C448F3" w14:paraId="70EC82A4" w14:textId="77777777" w:rsidTr="00C448F3">
        <w:trPr>
          <w:trHeight w:val="288"/>
          <w:jc w:val="center"/>
        </w:trPr>
        <w:tc>
          <w:tcPr>
            <w:cnfStyle w:val="001000000000" w:firstRow="0" w:lastRow="0" w:firstColumn="1" w:lastColumn="0" w:oddVBand="0" w:evenVBand="0" w:oddHBand="0" w:evenHBand="0" w:firstRowFirstColumn="0" w:firstRowLastColumn="0" w:lastRowFirstColumn="0" w:lastRowLastColumn="0"/>
            <w:tcW w:w="3739" w:type="dxa"/>
          </w:tcPr>
          <w:p w14:paraId="6040C87A" w14:textId="77777777" w:rsidR="00C448F3" w:rsidRDefault="00C448F3" w:rsidP="00554642">
            <w:pPr>
              <w:spacing w:after="0"/>
            </w:pPr>
            <w:r>
              <w:t>ACO Unspent, Allowable FS Rollover</w:t>
            </w:r>
          </w:p>
        </w:tc>
        <w:tc>
          <w:tcPr>
            <w:tcW w:w="854" w:type="dxa"/>
          </w:tcPr>
          <w:p w14:paraId="3057EC07" w14:textId="77777777" w:rsidR="00C448F3" w:rsidRDefault="00C448F3" w:rsidP="00554642">
            <w:pPr>
              <w:spacing w:after="0"/>
              <w:cnfStyle w:val="000000000000" w:firstRow="0" w:lastRow="0" w:firstColumn="0" w:lastColumn="0" w:oddVBand="0" w:evenVBand="0" w:oddHBand="0" w:evenHBand="0" w:firstRowFirstColumn="0" w:firstRowLastColumn="0" w:lastRowFirstColumn="0" w:lastRowLastColumn="0"/>
            </w:pPr>
            <w:r>
              <w:t>25%</w:t>
            </w:r>
          </w:p>
        </w:tc>
        <w:tc>
          <w:tcPr>
            <w:tcW w:w="1672" w:type="dxa"/>
          </w:tcPr>
          <w:p w14:paraId="38069E1D" w14:textId="77777777" w:rsidR="00C448F3" w:rsidRDefault="00C448F3" w:rsidP="00554642">
            <w:pPr>
              <w:spacing w:after="0"/>
              <w:cnfStyle w:val="000000000000" w:firstRow="0" w:lastRow="0" w:firstColumn="0" w:lastColumn="0" w:oddVBand="0" w:evenVBand="0" w:oddHBand="0" w:evenHBand="0" w:firstRowFirstColumn="0" w:firstRowLastColumn="0" w:lastRowFirstColumn="0" w:lastRowLastColumn="0"/>
            </w:pPr>
            <w:r>
              <w:t>$250,000</w:t>
            </w:r>
          </w:p>
        </w:tc>
      </w:tr>
      <w:tr w:rsidR="00C448F3" w14:paraId="3C975C11" w14:textId="77777777" w:rsidTr="00F93066">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739" w:type="dxa"/>
          </w:tcPr>
          <w:p w14:paraId="3C5CD20D" w14:textId="77777777" w:rsidR="00C448F3" w:rsidRPr="00D571D1" w:rsidRDefault="00C448F3" w:rsidP="00554642">
            <w:pPr>
              <w:spacing w:after="0"/>
            </w:pPr>
            <w:r w:rsidRPr="00D571D1">
              <w:t>ACO Forfeit</w:t>
            </w:r>
          </w:p>
        </w:tc>
        <w:tc>
          <w:tcPr>
            <w:tcW w:w="854" w:type="dxa"/>
          </w:tcPr>
          <w:p w14:paraId="4FF31BF5" w14:textId="77777777" w:rsidR="00C448F3" w:rsidRPr="003D5F3B" w:rsidRDefault="00C448F3" w:rsidP="00554642">
            <w:pPr>
              <w:spacing w:after="0"/>
              <w:cnfStyle w:val="000000100000" w:firstRow="0" w:lastRow="0" w:firstColumn="0" w:lastColumn="0" w:oddVBand="0" w:evenVBand="0" w:oddHBand="1" w:evenHBand="0" w:firstRowFirstColumn="0" w:firstRowLastColumn="0" w:lastRowFirstColumn="0" w:lastRowLastColumn="0"/>
            </w:pPr>
            <w:r w:rsidRPr="003D5F3B">
              <w:t>1</w:t>
            </w:r>
            <w:r>
              <w:t>0</w:t>
            </w:r>
            <w:r w:rsidRPr="003D5F3B">
              <w:t>%</w:t>
            </w:r>
          </w:p>
        </w:tc>
        <w:tc>
          <w:tcPr>
            <w:tcW w:w="1672" w:type="dxa"/>
          </w:tcPr>
          <w:p w14:paraId="3C845AAC" w14:textId="77777777" w:rsidR="00C448F3" w:rsidRPr="00D571D1" w:rsidRDefault="00C448F3" w:rsidP="00554642">
            <w:pPr>
              <w:spacing w:after="0"/>
              <w:cnfStyle w:val="000000100000" w:firstRow="0" w:lastRow="0" w:firstColumn="0" w:lastColumn="0" w:oddVBand="0" w:evenVBand="0" w:oddHBand="1" w:evenHBand="0" w:firstRowFirstColumn="0" w:firstRowLastColumn="0" w:lastRowFirstColumn="0" w:lastRowLastColumn="0"/>
            </w:pPr>
            <w:r w:rsidRPr="00D571D1">
              <w:t>$1</w:t>
            </w:r>
            <w:r>
              <w:t>0</w:t>
            </w:r>
            <w:r w:rsidRPr="00D571D1">
              <w:t>0,000</w:t>
            </w:r>
          </w:p>
        </w:tc>
      </w:tr>
    </w:tbl>
    <w:p w14:paraId="2BA32DF6" w14:textId="4C36F318" w:rsidR="008B0C65" w:rsidRPr="00493506" w:rsidRDefault="008B0C65" w:rsidP="003B13C4">
      <w:pPr>
        <w:spacing w:after="120"/>
      </w:pPr>
    </w:p>
    <w:p w14:paraId="283D5BF2" w14:textId="302F93CC" w:rsidR="008B0C65" w:rsidRDefault="008B0C65" w:rsidP="00C235FA">
      <w:pPr>
        <w:pStyle w:val="Heading2"/>
        <w:numPr>
          <w:ilvl w:val="1"/>
          <w:numId w:val="84"/>
        </w:numPr>
      </w:pPr>
      <w:bookmarkStart w:id="89" w:name="_Toc121150545"/>
      <w:r>
        <w:t>FS Funding &amp; Payment</w:t>
      </w:r>
      <w:bookmarkEnd w:id="80"/>
      <w:bookmarkEnd w:id="89"/>
    </w:p>
    <w:p w14:paraId="54FD099C" w14:textId="5748AC58" w:rsidR="008B0C65" w:rsidRDefault="008B0C65" w:rsidP="003B13C4">
      <w:pPr>
        <w:spacing w:after="120"/>
      </w:pPr>
      <w:r w:rsidRPr="00EB6038">
        <w:t xml:space="preserve">This </w:t>
      </w:r>
      <w:r>
        <w:t>s</w:t>
      </w:r>
      <w:r w:rsidRPr="00EB6038">
        <w:t>ection details</w:t>
      </w:r>
      <w:r>
        <w:t>:</w:t>
      </w:r>
    </w:p>
    <w:p w14:paraId="0A669671" w14:textId="77777777" w:rsidR="008B0C65" w:rsidRDefault="008B0C65" w:rsidP="00A165BC">
      <w:pPr>
        <w:pStyle w:val="ListParagraph"/>
        <w:numPr>
          <w:ilvl w:val="0"/>
          <w:numId w:val="35"/>
        </w:numPr>
        <w:spacing w:after="0"/>
        <w:contextualSpacing w:val="0"/>
      </w:pPr>
      <w:r>
        <w:t>Amount of funding allocated to ACOs for FS;</w:t>
      </w:r>
    </w:p>
    <w:p w14:paraId="1CA62EB1" w14:textId="2BD281E2" w:rsidR="008B0C65" w:rsidRPr="001C03BF" w:rsidRDefault="008B0C65" w:rsidP="00A165BC">
      <w:pPr>
        <w:pStyle w:val="ListParagraph"/>
        <w:numPr>
          <w:ilvl w:val="0"/>
          <w:numId w:val="35"/>
        </w:numPr>
        <w:spacing w:after="0"/>
        <w:contextualSpacing w:val="0"/>
      </w:pPr>
      <w:r>
        <w:t xml:space="preserve">Funding streams ACOs can use to pay for FS-related costs; and </w:t>
      </w:r>
    </w:p>
    <w:p w14:paraId="2E59F446" w14:textId="009A3E0E" w:rsidR="008B0C65" w:rsidRDefault="008B0C65" w:rsidP="00A165BC">
      <w:pPr>
        <w:pStyle w:val="ListParagraph"/>
        <w:numPr>
          <w:ilvl w:val="0"/>
          <w:numId w:val="35"/>
        </w:numPr>
        <w:spacing w:after="120"/>
        <w:contextualSpacing w:val="0"/>
      </w:pPr>
      <w:r>
        <w:t xml:space="preserve">Potential payment arrangements </w:t>
      </w:r>
      <w:r w:rsidR="009E61F6">
        <w:t xml:space="preserve">ACOs </w:t>
      </w:r>
      <w:r w:rsidR="00CC644A">
        <w:t xml:space="preserve">may </w:t>
      </w:r>
      <w:r>
        <w:t>use to pay for FS.</w:t>
      </w:r>
    </w:p>
    <w:p w14:paraId="4BFCEF34" w14:textId="2270136C" w:rsidR="008B0C65" w:rsidRDefault="008B0C65" w:rsidP="003B13C4">
      <w:pPr>
        <w:spacing w:after="120"/>
      </w:pPr>
      <w:r>
        <w:t xml:space="preserve">For an overview of allowable and disallowable uses of FS funding, please see </w:t>
      </w:r>
      <w:r w:rsidRPr="00F93066">
        <w:t>Section 2.</w:t>
      </w:r>
      <w:r>
        <w:t xml:space="preserve"> </w:t>
      </w:r>
    </w:p>
    <w:p w14:paraId="41718C8F" w14:textId="7B561D36" w:rsidR="008B0C65" w:rsidRPr="0052799A" w:rsidRDefault="008B0C65" w:rsidP="00C235FA">
      <w:pPr>
        <w:pStyle w:val="Heading3"/>
        <w:numPr>
          <w:ilvl w:val="2"/>
          <w:numId w:val="84"/>
        </w:numPr>
      </w:pPr>
      <w:bookmarkStart w:id="90" w:name="_Toc78980665"/>
      <w:bookmarkStart w:id="91" w:name="_Ref108007770"/>
      <w:bookmarkStart w:id="92" w:name="_Toc121150546"/>
      <w:r w:rsidRPr="0052799A">
        <w:t>ACO FS Funding Allocation</w:t>
      </w:r>
      <w:bookmarkEnd w:id="90"/>
      <w:bookmarkEnd w:id="91"/>
      <w:bookmarkEnd w:id="92"/>
    </w:p>
    <w:p w14:paraId="394C9B4E" w14:textId="7E20500D" w:rsidR="008B0C65" w:rsidRDefault="00276D37" w:rsidP="003B13C4">
      <w:pPr>
        <w:spacing w:after="120"/>
      </w:pPr>
      <w:r>
        <w:t xml:space="preserve">EOHHS </w:t>
      </w:r>
      <w:r w:rsidR="008B0C65">
        <w:t>will allocate an annual amount of FS funding</w:t>
      </w:r>
      <w:r>
        <w:t xml:space="preserve"> to each ACO</w:t>
      </w:r>
      <w:r w:rsidR="008B0C65">
        <w:t xml:space="preserve"> on a per-member/per-month (PMPM) basis, as determined by EOHHS. </w:t>
      </w:r>
      <w:r w:rsidR="00836C88">
        <w:t xml:space="preserve">FS funding is </w:t>
      </w:r>
      <w:r w:rsidR="004B0E6F">
        <w:t xml:space="preserve">divided into </w:t>
      </w:r>
      <w:r w:rsidR="008B0C65">
        <w:t>three separate funding streams – (1) Transportation; (2) Nutrition Kitchen Supplies; and (3) General FS Funding. Each funding stream is distinct and will be calculated, allocated, and budgeted separately. ACOs</w:t>
      </w:r>
      <w:r w:rsidR="003227B0">
        <w:t xml:space="preserve"> </w:t>
      </w:r>
      <w:r w:rsidR="008B0C65">
        <w:t>may have multiple</w:t>
      </w:r>
      <w:r w:rsidR="008418FD">
        <w:t xml:space="preserve"> </w:t>
      </w:r>
      <w:r w:rsidR="008B0C65">
        <w:t>funding streams</w:t>
      </w:r>
      <w:r w:rsidR="008418FD">
        <w:t xml:space="preserve"> associated with an individual FS program</w:t>
      </w:r>
      <w:r w:rsidR="00F21380">
        <w:t xml:space="preserve"> but must track expenditures for each stream separately within that program</w:t>
      </w:r>
      <w:r w:rsidR="008B0C65">
        <w:t xml:space="preserve">. The funding streams and the </w:t>
      </w:r>
      <w:r w:rsidR="00D979DE">
        <w:t xml:space="preserve">goods and </w:t>
      </w:r>
      <w:r w:rsidR="008B0C65">
        <w:t>services they include are listed below</w:t>
      </w:r>
      <w:r w:rsidR="001B394D">
        <w:t>.</w:t>
      </w:r>
    </w:p>
    <w:p w14:paraId="2D745051" w14:textId="05518904" w:rsidR="002D0ED9" w:rsidRDefault="008B0C65" w:rsidP="00A165BC">
      <w:pPr>
        <w:pStyle w:val="ListParagraph"/>
        <w:numPr>
          <w:ilvl w:val="0"/>
          <w:numId w:val="68"/>
        </w:numPr>
        <w:spacing w:after="0"/>
      </w:pPr>
      <w:r w:rsidRPr="00CA4CD5">
        <w:rPr>
          <w:b/>
          <w:bCs/>
          <w:u w:val="single"/>
        </w:rPr>
        <w:lastRenderedPageBreak/>
        <w:t>Transportation</w:t>
      </w:r>
      <w:r>
        <w:t xml:space="preserve">: All approved and allowable </w:t>
      </w:r>
      <w:r w:rsidR="00540C88">
        <w:t>t</w:t>
      </w:r>
      <w:r>
        <w:t xml:space="preserve">ransportation services for the provision of and assistance with transportation to any of the </w:t>
      </w:r>
      <w:r w:rsidR="00B60212">
        <w:t>nutrition or tenancy services</w:t>
      </w:r>
      <w:r>
        <w:t xml:space="preserve"> </w:t>
      </w:r>
    </w:p>
    <w:p w14:paraId="44AD2BF2" w14:textId="76962AE0" w:rsidR="008B0C65" w:rsidRDefault="008B0C65" w:rsidP="00A165BC">
      <w:pPr>
        <w:pStyle w:val="ListParagraph"/>
        <w:numPr>
          <w:ilvl w:val="1"/>
          <w:numId w:val="68"/>
        </w:numPr>
        <w:spacing w:after="0"/>
      </w:pPr>
      <w:r w:rsidRPr="00F82E2E">
        <w:rPr>
          <w:b/>
          <w:bCs/>
          <w:u w:val="single"/>
        </w:rPr>
        <w:t>Examples</w:t>
      </w:r>
      <w:r w:rsidRPr="00CA4CD5">
        <w:t>:</w:t>
      </w:r>
      <w:r>
        <w:t xml:space="preserve"> Massachusetts Bay Transportation Authority (MBTA) fare, Ride-sharing service, or cab voucher</w:t>
      </w:r>
    </w:p>
    <w:p w14:paraId="427BC91E" w14:textId="7A5CF8D9" w:rsidR="008B0C65" w:rsidRDefault="008B0C65" w:rsidP="00A165BC">
      <w:pPr>
        <w:pStyle w:val="ListParagraph"/>
        <w:numPr>
          <w:ilvl w:val="0"/>
          <w:numId w:val="68"/>
        </w:numPr>
        <w:spacing w:after="0"/>
      </w:pPr>
      <w:r w:rsidRPr="00CA4CD5">
        <w:rPr>
          <w:b/>
          <w:bCs/>
          <w:u w:val="single"/>
        </w:rPr>
        <w:t>Nutrition Kitchen Supplies</w:t>
      </w:r>
      <w:r>
        <w:t xml:space="preserve">: All </w:t>
      </w:r>
      <w:r w:rsidR="0044008C">
        <w:t>approved and allowable</w:t>
      </w:r>
      <w:r>
        <w:t xml:space="preserve"> household supplies needed to meet nutritional and dietary needs for</w:t>
      </w:r>
      <w:r w:rsidR="002D0ED9">
        <w:t xml:space="preserve"> </w:t>
      </w:r>
      <w:r w:rsidR="00B60212">
        <w:t>nutrition service</w:t>
      </w:r>
      <w:r w:rsidR="00D7632F">
        <w:t>s</w:t>
      </w:r>
      <w:r w:rsidR="00B60212">
        <w:t xml:space="preserve"> </w:t>
      </w:r>
      <w:r w:rsidR="0047045D">
        <w:t>only</w:t>
      </w:r>
      <w:r>
        <w:t xml:space="preserve">. </w:t>
      </w:r>
    </w:p>
    <w:p w14:paraId="21DF5473" w14:textId="26968D88" w:rsidR="008B0C65" w:rsidRDefault="008B0C65" w:rsidP="00A165BC">
      <w:pPr>
        <w:pStyle w:val="ListParagraph"/>
        <w:numPr>
          <w:ilvl w:val="1"/>
          <w:numId w:val="68"/>
        </w:numPr>
        <w:spacing w:after="0"/>
      </w:pPr>
      <w:r>
        <w:rPr>
          <w:b/>
          <w:bCs/>
          <w:u w:val="single"/>
        </w:rPr>
        <w:t>Examples</w:t>
      </w:r>
      <w:r w:rsidRPr="00CA4CD5">
        <w:t>:</w:t>
      </w:r>
      <w:r>
        <w:t xml:space="preserve"> Kitchen cleaning and sanitation supplies, pots, pans, cooking utensils, refrigerators</w:t>
      </w:r>
    </w:p>
    <w:p w14:paraId="0FB77D5F" w14:textId="5C6E1A8D" w:rsidR="008B0C65" w:rsidRDefault="008B0C65" w:rsidP="00A165BC">
      <w:pPr>
        <w:pStyle w:val="ListParagraph"/>
        <w:numPr>
          <w:ilvl w:val="0"/>
          <w:numId w:val="68"/>
        </w:numPr>
        <w:spacing w:after="0"/>
      </w:pPr>
      <w:r w:rsidRPr="002C093E">
        <w:rPr>
          <w:b/>
          <w:u w:val="single"/>
        </w:rPr>
        <w:t>General FS Funding</w:t>
      </w:r>
      <w:r>
        <w:t>: All other approved and allowable services and goods not covered by the Transportation and Nutrition Kitchen Supplies funding streams</w:t>
      </w:r>
      <w:r w:rsidR="00F01B6F">
        <w:t>, including but not limited to kitchen supplies and goods purchased for TSP</w:t>
      </w:r>
      <w:r>
        <w:t>.</w:t>
      </w:r>
    </w:p>
    <w:p w14:paraId="0D5164D4" w14:textId="7EAE2C10" w:rsidR="008B0C65" w:rsidRDefault="008B0C65" w:rsidP="00A165BC">
      <w:pPr>
        <w:pStyle w:val="ListParagraph"/>
        <w:numPr>
          <w:ilvl w:val="1"/>
          <w:numId w:val="68"/>
        </w:numPr>
        <w:spacing w:after="120"/>
      </w:pPr>
      <w:r w:rsidRPr="082ABB3B">
        <w:rPr>
          <w:b/>
          <w:bCs/>
        </w:rPr>
        <w:t>Examples</w:t>
      </w:r>
      <w:r>
        <w:t>: Medically Tailored Meals, Food Boxes, Home Modifications, Pre-Tenancy Transitional – First/Last/Security</w:t>
      </w:r>
    </w:p>
    <w:p w14:paraId="7ADD66F5" w14:textId="09DC4178" w:rsidR="0022612E" w:rsidRPr="001334F4" w:rsidRDefault="0022612E" w:rsidP="003B13C4">
      <w:pPr>
        <w:spacing w:after="120"/>
      </w:pPr>
      <w:r>
        <w:t xml:space="preserve">Conditional on approval of an ACO’s FPP and </w:t>
      </w:r>
      <w:r w:rsidR="000821D2">
        <w:t xml:space="preserve">Budget </w:t>
      </w:r>
      <w:r w:rsidR="00B17681">
        <w:t>(</w:t>
      </w:r>
      <w:r w:rsidR="00B17681" w:rsidRPr="00F93066">
        <w:t>Section</w:t>
      </w:r>
      <w:r w:rsidR="005567D6" w:rsidRPr="00F93066">
        <w:t>s</w:t>
      </w:r>
      <w:r w:rsidR="00B17681" w:rsidRPr="00F93066">
        <w:t xml:space="preserve"> </w:t>
      </w:r>
      <w:r w:rsidR="00487F0D" w:rsidRPr="00F93066">
        <w:t>9-11</w:t>
      </w:r>
      <w:r w:rsidR="00B17681" w:rsidRPr="00487F0D">
        <w:t>)</w:t>
      </w:r>
      <w:r w:rsidRPr="00487F0D">
        <w:t>,</w:t>
      </w:r>
      <w:r>
        <w:t xml:space="preserve"> </w:t>
      </w:r>
      <w:r w:rsidR="009F6C59">
        <w:t>EOHHS will disperse</w:t>
      </w:r>
      <w:r>
        <w:t xml:space="preserve"> funds on a prospective, quarterly basis. EOHHS anticipates that the first payments to ACOs in </w:t>
      </w:r>
      <w:r w:rsidR="00C20DEC">
        <w:t>CY23</w:t>
      </w:r>
      <w:r w:rsidR="002402F9">
        <w:t xml:space="preserve"> </w:t>
      </w:r>
      <w:r>
        <w:t xml:space="preserve">will be disbursed in April or May 2023 and continue on a quarterly basis. Ongoing payments are contingent on the </w:t>
      </w:r>
      <w:r w:rsidR="00BC1C9D">
        <w:t>ACO’s</w:t>
      </w:r>
      <w:r>
        <w:t xml:space="preserve"> submission of Quarterly </w:t>
      </w:r>
      <w:r w:rsidR="00D84F54">
        <w:t xml:space="preserve">Tracking </w:t>
      </w:r>
      <w:r>
        <w:t>Reports (Q</w:t>
      </w:r>
      <w:r w:rsidR="00AD7CBE">
        <w:t>T</w:t>
      </w:r>
      <w:r>
        <w:t>Rs),</w:t>
      </w:r>
      <w:r w:rsidDel="005C133B">
        <w:t xml:space="preserve"> </w:t>
      </w:r>
      <w:r>
        <w:t>Semi-Annual Progress Reports, and Annual Progress Reports in addition to other programmatic and contractual requirements, as determined by EOHHS (</w:t>
      </w:r>
      <w:r w:rsidRPr="00F93066">
        <w:t xml:space="preserve">Section </w:t>
      </w:r>
      <w:r w:rsidR="00DF54C2" w:rsidRPr="00F93066">
        <w:t>7</w:t>
      </w:r>
      <w:r w:rsidRPr="002233D7">
        <w:t>).</w:t>
      </w:r>
    </w:p>
    <w:p w14:paraId="0695DF27" w14:textId="77777777" w:rsidR="008B0C65" w:rsidRDefault="008B0C65" w:rsidP="00C235FA">
      <w:pPr>
        <w:pStyle w:val="Heading3"/>
        <w:numPr>
          <w:ilvl w:val="2"/>
          <w:numId w:val="84"/>
        </w:numPr>
      </w:pPr>
      <w:bookmarkStart w:id="93" w:name="_Toc78980667"/>
      <w:bookmarkStart w:id="94" w:name="_Toc121150547"/>
      <w:r>
        <w:t>Costs Associated with FS: Delivery, Administrative, and Infrastructure Costs</w:t>
      </w:r>
      <w:bookmarkEnd w:id="93"/>
      <w:bookmarkEnd w:id="94"/>
      <w:r>
        <w:t xml:space="preserve"> </w:t>
      </w:r>
    </w:p>
    <w:p w14:paraId="3E9E8F3E" w14:textId="2D459DD7" w:rsidR="008B0C65" w:rsidRDefault="008B0C65" w:rsidP="003B13C4">
      <w:pPr>
        <w:spacing w:after="120"/>
      </w:pPr>
      <w:r>
        <w:t xml:space="preserve">Several steps </w:t>
      </w:r>
      <w:r w:rsidR="005B47A1">
        <w:t>and their</w:t>
      </w:r>
      <w:r>
        <w:t xml:space="preserve"> associated costs occur prior to, during, and following the delivery of FS. The following sections explore how FS funding may or may not be used to support these efforts. </w:t>
      </w:r>
      <w:r w:rsidR="00570029">
        <w:t xml:space="preserve">These </w:t>
      </w:r>
      <w:r w:rsidR="00A24E7D">
        <w:t>actions and associated costs include</w:t>
      </w:r>
      <w:r>
        <w:t>:</w:t>
      </w:r>
    </w:p>
    <w:p w14:paraId="63EA2094" w14:textId="77777777" w:rsidR="008B0C65" w:rsidRPr="00A155DC" w:rsidRDefault="008B0C65" w:rsidP="00A165BC">
      <w:pPr>
        <w:pStyle w:val="ListParagraph"/>
        <w:numPr>
          <w:ilvl w:val="0"/>
          <w:numId w:val="69"/>
        </w:numPr>
        <w:spacing w:after="0"/>
        <w:rPr>
          <w:b/>
        </w:rPr>
      </w:pPr>
      <w:r w:rsidRPr="00A155DC">
        <w:rPr>
          <w:b/>
        </w:rPr>
        <w:t>Actions that occur prior to delivery (i.e., pre-delivery)</w:t>
      </w:r>
    </w:p>
    <w:p w14:paraId="27F0AC8D" w14:textId="584EC4B1" w:rsidR="008B0C65" w:rsidRPr="00A155DC" w:rsidRDefault="008B0C65" w:rsidP="00A165BC">
      <w:pPr>
        <w:pStyle w:val="ListParagraph"/>
        <w:numPr>
          <w:ilvl w:val="1"/>
          <w:numId w:val="69"/>
        </w:numPr>
        <w:spacing w:after="0"/>
        <w:rPr>
          <w:b/>
        </w:rPr>
      </w:pPr>
      <w:r>
        <w:t>May include, but are not limited to operational steps leading up to the delivery of services (e.g., identification of members, verification of FS programmatic eligibility)</w:t>
      </w:r>
    </w:p>
    <w:p w14:paraId="57186E72" w14:textId="77777777" w:rsidR="008B0C65" w:rsidRPr="00A155DC" w:rsidRDefault="008B0C65" w:rsidP="00A165BC">
      <w:pPr>
        <w:pStyle w:val="ListParagraph"/>
        <w:numPr>
          <w:ilvl w:val="0"/>
          <w:numId w:val="69"/>
        </w:numPr>
        <w:spacing w:after="0"/>
        <w:rPr>
          <w:b/>
        </w:rPr>
      </w:pPr>
      <w:r w:rsidRPr="00A155DC">
        <w:rPr>
          <w:b/>
        </w:rPr>
        <w:t>Delivery of Services</w:t>
      </w:r>
    </w:p>
    <w:p w14:paraId="5F51E15B" w14:textId="5B5144B2" w:rsidR="008B0C65" w:rsidRPr="00A155DC" w:rsidRDefault="008B0C65" w:rsidP="00A165BC">
      <w:pPr>
        <w:pStyle w:val="ListParagraph"/>
        <w:numPr>
          <w:ilvl w:val="1"/>
          <w:numId w:val="69"/>
        </w:numPr>
        <w:spacing w:after="0"/>
        <w:rPr>
          <w:b/>
        </w:rPr>
      </w:pPr>
      <w:r>
        <w:t xml:space="preserve">The actual provision of </w:t>
      </w:r>
      <w:r w:rsidR="00371F37">
        <w:t xml:space="preserve">FS </w:t>
      </w:r>
      <w:r>
        <w:t xml:space="preserve">goods or services </w:t>
      </w:r>
    </w:p>
    <w:p w14:paraId="633F4702" w14:textId="77777777" w:rsidR="008B0C65" w:rsidRPr="00A155DC" w:rsidRDefault="008B0C65" w:rsidP="00A165BC">
      <w:pPr>
        <w:pStyle w:val="ListParagraph"/>
        <w:numPr>
          <w:ilvl w:val="0"/>
          <w:numId w:val="69"/>
        </w:numPr>
        <w:spacing w:after="0"/>
        <w:rPr>
          <w:b/>
        </w:rPr>
      </w:pPr>
      <w:r w:rsidRPr="00A155DC">
        <w:rPr>
          <w:b/>
        </w:rPr>
        <w:t>Actions that occur following delivery (i.e., post-delivery)</w:t>
      </w:r>
    </w:p>
    <w:p w14:paraId="0D940799" w14:textId="7B292D2D" w:rsidR="008B0C65" w:rsidRPr="00A155DC" w:rsidRDefault="008B0C65" w:rsidP="00A165BC">
      <w:pPr>
        <w:pStyle w:val="ListParagraph"/>
        <w:numPr>
          <w:ilvl w:val="1"/>
          <w:numId w:val="69"/>
        </w:numPr>
        <w:spacing w:after="0"/>
        <w:rPr>
          <w:b/>
        </w:rPr>
      </w:pPr>
      <w:r>
        <w:t>May include, but are not limited to operational steps following delivery (e.g., reporting data back to the ACO regarding the FS delivered)</w:t>
      </w:r>
    </w:p>
    <w:p w14:paraId="02F43354" w14:textId="77777777" w:rsidR="008B0C65" w:rsidRPr="00A155DC" w:rsidRDefault="008B0C65" w:rsidP="00A165BC">
      <w:pPr>
        <w:pStyle w:val="ListParagraph"/>
        <w:numPr>
          <w:ilvl w:val="0"/>
          <w:numId w:val="69"/>
        </w:numPr>
        <w:spacing w:after="0"/>
        <w:rPr>
          <w:b/>
        </w:rPr>
      </w:pPr>
      <w:r w:rsidRPr="00A155DC">
        <w:rPr>
          <w:b/>
        </w:rPr>
        <w:t>Administrative Costs</w:t>
      </w:r>
    </w:p>
    <w:p w14:paraId="6D61E093" w14:textId="634ACB42" w:rsidR="008B0C65" w:rsidRDefault="00A24FBC" w:rsidP="00A165BC">
      <w:pPr>
        <w:pStyle w:val="ListParagraph"/>
        <w:numPr>
          <w:ilvl w:val="1"/>
          <w:numId w:val="69"/>
        </w:numPr>
        <w:spacing w:after="0"/>
      </w:pPr>
      <w:r w:rsidRPr="00F83721">
        <w:rPr>
          <w:rFonts w:cs="Arial"/>
        </w:rPr>
        <w:t>May include, but are</w:t>
      </w:r>
      <w:r w:rsidR="008B0C65" w:rsidRPr="00A155DC">
        <w:rPr>
          <w:rFonts w:cs="Arial"/>
        </w:rPr>
        <w:t xml:space="preserve"> not limited to salaries for individuals to oversee the administration of the FSP, </w:t>
      </w:r>
      <w:r w:rsidR="008B0C65">
        <w:t xml:space="preserve">overhead costs such as prorated costs of office space rent and utilities, insurance, </w:t>
      </w:r>
      <w:r w:rsidR="000B56D9">
        <w:t xml:space="preserve">and </w:t>
      </w:r>
      <w:r w:rsidR="008B0C65">
        <w:t>related office supplies.</w:t>
      </w:r>
    </w:p>
    <w:p w14:paraId="5EF1570C" w14:textId="3BC2E411" w:rsidR="008B0C65" w:rsidRDefault="008B0C65" w:rsidP="00A165BC">
      <w:pPr>
        <w:pStyle w:val="ListParagraph"/>
        <w:numPr>
          <w:ilvl w:val="1"/>
          <w:numId w:val="69"/>
        </w:numPr>
        <w:spacing w:after="0"/>
      </w:pPr>
      <w:r w:rsidRPr="00A155DC">
        <w:rPr>
          <w:rFonts w:cs="Arial"/>
        </w:rPr>
        <w:lastRenderedPageBreak/>
        <w:t>Costs of collecting and collating data and member navigation to services</w:t>
      </w:r>
      <w:r>
        <w:rPr>
          <w:rStyle w:val="FootnoteReference"/>
          <w:rFonts w:cs="Arial"/>
        </w:rPr>
        <w:footnoteReference w:id="12"/>
      </w:r>
    </w:p>
    <w:p w14:paraId="6BA54AA3" w14:textId="77777777" w:rsidR="008B0C65" w:rsidRPr="00A155DC" w:rsidRDefault="008B0C65" w:rsidP="00A165BC">
      <w:pPr>
        <w:pStyle w:val="ListParagraph"/>
        <w:numPr>
          <w:ilvl w:val="0"/>
          <w:numId w:val="69"/>
        </w:numPr>
        <w:spacing w:after="0"/>
        <w:rPr>
          <w:b/>
        </w:rPr>
      </w:pPr>
      <w:r w:rsidRPr="00A155DC">
        <w:rPr>
          <w:b/>
        </w:rPr>
        <w:t xml:space="preserve">Infrastructure Costs </w:t>
      </w:r>
    </w:p>
    <w:p w14:paraId="3F2D42E8" w14:textId="671AE793" w:rsidR="008B0C65" w:rsidRPr="007926C3" w:rsidRDefault="008B0C65" w:rsidP="00A165BC">
      <w:pPr>
        <w:pStyle w:val="ListParagraph"/>
        <w:numPr>
          <w:ilvl w:val="1"/>
          <w:numId w:val="69"/>
        </w:numPr>
        <w:spacing w:after="120"/>
      </w:pPr>
      <w:r w:rsidRPr="00A155DC">
        <w:rPr>
          <w:rFonts w:cs="Arial"/>
        </w:rPr>
        <w:t>May include, but are not limited to costs for developing electronic data exchange platform, cellphones, office equipment, purchase of storage space for goods, and training staff on applicable privacy laws</w:t>
      </w:r>
    </w:p>
    <w:p w14:paraId="466C8324" w14:textId="77777777" w:rsidR="008B0C65" w:rsidRPr="00C2372B" w:rsidRDefault="008B0C65" w:rsidP="00C235FA">
      <w:pPr>
        <w:pStyle w:val="Heading4"/>
        <w:numPr>
          <w:ilvl w:val="3"/>
          <w:numId w:val="84"/>
        </w:numPr>
      </w:pPr>
      <w:bookmarkStart w:id="95" w:name="_Toc121150548"/>
      <w:r>
        <w:t>Allowable Funding Uses</w:t>
      </w:r>
      <w:bookmarkEnd w:id="95"/>
      <w:r>
        <w:t xml:space="preserve"> </w:t>
      </w:r>
    </w:p>
    <w:p w14:paraId="4BEFD325" w14:textId="77777777" w:rsidR="008B0C65" w:rsidRDefault="008B0C65" w:rsidP="003B13C4">
      <w:pPr>
        <w:spacing w:after="120"/>
      </w:pPr>
      <w:r>
        <w:t xml:space="preserve">ACOs </w:t>
      </w:r>
      <w:r w:rsidRPr="001C03BF">
        <w:rPr>
          <w:b/>
        </w:rPr>
        <w:t>may use</w:t>
      </w:r>
      <w:r>
        <w:t xml:space="preserve"> FS funding to pay for the following:</w:t>
      </w:r>
    </w:p>
    <w:p w14:paraId="4A840ED4" w14:textId="77777777" w:rsidR="008B0C65" w:rsidRDefault="008B0C65" w:rsidP="00A165BC">
      <w:pPr>
        <w:pStyle w:val="ListParagraph"/>
        <w:numPr>
          <w:ilvl w:val="0"/>
          <w:numId w:val="23"/>
        </w:numPr>
        <w:spacing w:after="0"/>
        <w:contextualSpacing w:val="0"/>
      </w:pPr>
      <w:r>
        <w:t xml:space="preserve">Delivery of services by </w:t>
      </w:r>
      <w:r w:rsidRPr="00C55813">
        <w:rPr>
          <w:b/>
        </w:rPr>
        <w:t>ACO staff</w:t>
      </w:r>
    </w:p>
    <w:p w14:paraId="4739B36E" w14:textId="61BB26ED" w:rsidR="008B0C65" w:rsidRPr="00D011F8" w:rsidRDefault="008B0C65" w:rsidP="00A165BC">
      <w:pPr>
        <w:pStyle w:val="ListParagraph"/>
        <w:numPr>
          <w:ilvl w:val="0"/>
          <w:numId w:val="23"/>
        </w:numPr>
        <w:spacing w:after="0"/>
        <w:contextualSpacing w:val="0"/>
      </w:pPr>
      <w:r w:rsidRPr="00D011F8">
        <w:t xml:space="preserve">Delivery of services by </w:t>
      </w:r>
      <w:r w:rsidRPr="00D011F8">
        <w:rPr>
          <w:b/>
        </w:rPr>
        <w:t xml:space="preserve">SSO staff </w:t>
      </w:r>
    </w:p>
    <w:p w14:paraId="0BA569B1" w14:textId="77777777" w:rsidR="008B0C65" w:rsidRDefault="008B0C65" w:rsidP="00A165BC">
      <w:pPr>
        <w:pStyle w:val="ListParagraph"/>
        <w:numPr>
          <w:ilvl w:val="0"/>
          <w:numId w:val="23"/>
        </w:numPr>
        <w:spacing w:after="0"/>
        <w:contextualSpacing w:val="0"/>
      </w:pPr>
      <w:r>
        <w:t xml:space="preserve">Administrative costs of </w:t>
      </w:r>
      <w:r w:rsidRPr="00C55813">
        <w:rPr>
          <w:b/>
          <w:bCs/>
        </w:rPr>
        <w:t>SSOs delivering services, including post-delivery of services by SSO staff, one-time set up costs for new partnerships, and ongoing maintenance (e.g., technology)</w:t>
      </w:r>
      <w:r>
        <w:t xml:space="preserve"> </w:t>
      </w:r>
    </w:p>
    <w:p w14:paraId="63D45FE6" w14:textId="412C22EB" w:rsidR="008B0C65" w:rsidRDefault="00FA3F1A" w:rsidP="00A165BC">
      <w:pPr>
        <w:pStyle w:val="ListParagraph"/>
        <w:numPr>
          <w:ilvl w:val="0"/>
          <w:numId w:val="23"/>
        </w:numPr>
        <w:spacing w:after="0"/>
        <w:contextualSpacing w:val="0"/>
      </w:pPr>
      <w:r>
        <w:t>A</w:t>
      </w:r>
      <w:r w:rsidR="008B0C65">
        <w:t xml:space="preserve">dministrative costs of an </w:t>
      </w:r>
      <w:r w:rsidR="00960D0C">
        <w:t>SSO</w:t>
      </w:r>
      <w:r w:rsidR="008B0C65">
        <w:t xml:space="preserve"> acting as a hub for a group of SSOs</w:t>
      </w:r>
      <w:r w:rsidR="00A85C17">
        <w:t xml:space="preserve"> (</w:t>
      </w:r>
      <w:r w:rsidR="00A85C17" w:rsidRPr="00F93066">
        <w:t>Section 5.1.</w:t>
      </w:r>
      <w:r w:rsidR="0091045C" w:rsidRPr="00F93066">
        <w:t>2</w:t>
      </w:r>
      <w:r w:rsidR="00A85C17">
        <w:t>)</w:t>
      </w:r>
    </w:p>
    <w:p w14:paraId="656FE806" w14:textId="77777777" w:rsidR="008B0C65" w:rsidRDefault="0E2770D6" w:rsidP="00A165BC">
      <w:pPr>
        <w:pStyle w:val="ListParagraph"/>
        <w:numPr>
          <w:ilvl w:val="0"/>
          <w:numId w:val="23"/>
        </w:numPr>
        <w:spacing w:after="120"/>
        <w:contextualSpacing w:val="0"/>
      </w:pPr>
      <w:r>
        <w:t>Costs of FS goods</w:t>
      </w:r>
      <w:bookmarkStart w:id="96" w:name="_Toc78980668"/>
    </w:p>
    <w:p w14:paraId="1125167C" w14:textId="77777777" w:rsidR="008B0C65" w:rsidRPr="004E2122" w:rsidRDefault="008B0C65" w:rsidP="00C235FA">
      <w:pPr>
        <w:pStyle w:val="Heading4"/>
        <w:numPr>
          <w:ilvl w:val="3"/>
          <w:numId w:val="84"/>
        </w:numPr>
      </w:pPr>
      <w:bookmarkStart w:id="97" w:name="_Toc78980669"/>
      <w:bookmarkStart w:id="98" w:name="_Toc121150549"/>
      <w:bookmarkEnd w:id="96"/>
      <w:r>
        <w:t xml:space="preserve">Disallowable Funding </w:t>
      </w:r>
      <w:bookmarkEnd w:id="97"/>
      <w:r>
        <w:t>Uses</w:t>
      </w:r>
      <w:bookmarkEnd w:id="98"/>
    </w:p>
    <w:p w14:paraId="56DC4087" w14:textId="77777777" w:rsidR="008B0C65" w:rsidRDefault="008B0C65" w:rsidP="003B13C4">
      <w:pPr>
        <w:spacing w:after="120"/>
        <w:rPr>
          <w:rFonts w:cs="Arial"/>
        </w:rPr>
      </w:pPr>
      <w:r w:rsidRPr="004E2122">
        <w:rPr>
          <w:rFonts w:cs="Arial"/>
        </w:rPr>
        <w:t xml:space="preserve">ACOs </w:t>
      </w:r>
      <w:r w:rsidRPr="001C03BF">
        <w:rPr>
          <w:rFonts w:cs="Arial"/>
          <w:b/>
        </w:rPr>
        <w:t>may not use</w:t>
      </w:r>
      <w:r w:rsidRPr="004E2122">
        <w:rPr>
          <w:rFonts w:cs="Arial"/>
        </w:rPr>
        <w:t xml:space="preserve"> FS funding for </w:t>
      </w:r>
      <w:r>
        <w:rPr>
          <w:rFonts w:cs="Arial"/>
        </w:rPr>
        <w:t>to pay for the following:</w:t>
      </w:r>
    </w:p>
    <w:p w14:paraId="5AA45EB2" w14:textId="770B5A03" w:rsidR="008B0C65" w:rsidRPr="00C55813" w:rsidRDefault="008B0C65" w:rsidP="00A165BC">
      <w:pPr>
        <w:pStyle w:val="ListParagraph"/>
        <w:numPr>
          <w:ilvl w:val="0"/>
          <w:numId w:val="24"/>
        </w:numPr>
        <w:spacing w:after="0"/>
        <w:contextualSpacing w:val="0"/>
        <w:rPr>
          <w:rFonts w:cs="Arial"/>
          <w:b/>
        </w:rPr>
      </w:pPr>
      <w:r w:rsidRPr="00C55813">
        <w:rPr>
          <w:rFonts w:cs="Arial"/>
          <w:b/>
        </w:rPr>
        <w:t>Infrastructure costs</w:t>
      </w:r>
      <w:r w:rsidRPr="00C55813">
        <w:rPr>
          <w:rFonts w:cs="Arial"/>
        </w:rPr>
        <w:t xml:space="preserve"> of the </w:t>
      </w:r>
      <w:r w:rsidRPr="00C55813">
        <w:rPr>
          <w:rFonts w:cs="Arial"/>
          <w:b/>
        </w:rPr>
        <w:t>ACO, SSO, or hub</w:t>
      </w:r>
    </w:p>
    <w:p w14:paraId="6ED1C2D4" w14:textId="4F801295" w:rsidR="008B0C65" w:rsidRPr="00C55813" w:rsidRDefault="008B0C65" w:rsidP="00A165BC">
      <w:pPr>
        <w:pStyle w:val="ListParagraph"/>
        <w:numPr>
          <w:ilvl w:val="1"/>
          <w:numId w:val="24"/>
        </w:numPr>
        <w:spacing w:after="0"/>
        <w:contextualSpacing w:val="0"/>
        <w:rPr>
          <w:rFonts w:cs="Arial"/>
        </w:rPr>
      </w:pPr>
      <w:r w:rsidRPr="00C55813" w:rsidDel="00324DB9">
        <w:rPr>
          <w:rFonts w:cs="Arial"/>
        </w:rPr>
        <w:t xml:space="preserve">ACOs may use </w:t>
      </w:r>
      <w:r w:rsidRPr="00C55813">
        <w:rPr>
          <w:rFonts w:cs="Arial"/>
        </w:rPr>
        <w:t xml:space="preserve">non-medical </w:t>
      </w:r>
      <w:r w:rsidR="0068090A">
        <w:rPr>
          <w:rFonts w:cs="Arial"/>
        </w:rPr>
        <w:t xml:space="preserve">administrative </w:t>
      </w:r>
      <w:r w:rsidRPr="00C55813">
        <w:rPr>
          <w:rFonts w:cs="Arial"/>
        </w:rPr>
        <w:t>funding or other non-Flexible Services funding sources for their infrastructure costs</w:t>
      </w:r>
    </w:p>
    <w:p w14:paraId="6032BE8B" w14:textId="72335D65" w:rsidR="008B0C65" w:rsidRPr="00C55813" w:rsidRDefault="008B0C65" w:rsidP="00A165BC">
      <w:pPr>
        <w:pStyle w:val="ListParagraph"/>
        <w:numPr>
          <w:ilvl w:val="0"/>
          <w:numId w:val="24"/>
        </w:numPr>
        <w:spacing w:after="0"/>
        <w:contextualSpacing w:val="0"/>
        <w:rPr>
          <w:rFonts w:asciiTheme="minorHAnsi" w:eastAsiaTheme="minorEastAsia" w:hAnsiTheme="minorHAnsi" w:cstheme="minorBidi"/>
        </w:rPr>
      </w:pPr>
      <w:r w:rsidRPr="00C55813">
        <w:rPr>
          <w:rFonts w:cs="Arial"/>
          <w:b/>
        </w:rPr>
        <w:t>Administrative costs</w:t>
      </w:r>
      <w:r w:rsidRPr="00C55813">
        <w:rPr>
          <w:rFonts w:cs="Arial"/>
        </w:rPr>
        <w:t xml:space="preserve"> of the ACO, including pre- and post-delivery of services conducted by the ACO staff.</w:t>
      </w:r>
    </w:p>
    <w:p w14:paraId="15C4CD5D" w14:textId="21F8C9DE" w:rsidR="008B0C65" w:rsidRPr="00C55813" w:rsidRDefault="008B0C65" w:rsidP="00A165BC">
      <w:pPr>
        <w:pStyle w:val="ListParagraph"/>
        <w:numPr>
          <w:ilvl w:val="1"/>
          <w:numId w:val="24"/>
        </w:numPr>
        <w:spacing w:after="120"/>
        <w:contextualSpacing w:val="0"/>
        <w:rPr>
          <w:rFonts w:cs="Arial"/>
        </w:rPr>
      </w:pPr>
      <w:r w:rsidRPr="00C55813">
        <w:rPr>
          <w:rFonts w:cs="Arial"/>
        </w:rPr>
        <w:t xml:space="preserve">ACOs may use non-medical </w:t>
      </w:r>
      <w:r>
        <w:rPr>
          <w:rFonts w:cs="Arial"/>
        </w:rPr>
        <w:t>admin</w:t>
      </w:r>
      <w:r w:rsidR="0068090A">
        <w:rPr>
          <w:rFonts w:cs="Arial"/>
        </w:rPr>
        <w:t>istrative</w:t>
      </w:r>
      <w:r w:rsidRPr="00C55813">
        <w:rPr>
          <w:rFonts w:cs="Arial"/>
        </w:rPr>
        <w:t xml:space="preserve"> funding to support Flexible Services administrative costs</w:t>
      </w:r>
      <w:bookmarkStart w:id="99" w:name="_Toc78980670"/>
      <w:r w:rsidRPr="00C55813">
        <w:rPr>
          <w:rFonts w:cs="Arial"/>
        </w:rPr>
        <w:t>.</w:t>
      </w:r>
    </w:p>
    <w:p w14:paraId="3A072DB8" w14:textId="77777777" w:rsidR="008B0C65" w:rsidRPr="005A64C0" w:rsidRDefault="008B0C65" w:rsidP="00C235FA">
      <w:pPr>
        <w:pStyle w:val="Heading4"/>
        <w:numPr>
          <w:ilvl w:val="3"/>
          <w:numId w:val="84"/>
        </w:numPr>
      </w:pPr>
      <w:bookmarkStart w:id="100" w:name="_Toc121150550"/>
      <w:r>
        <w:t>Summary of Approaches to Pay for Various FS-Related Costs</w:t>
      </w:r>
      <w:bookmarkEnd w:id="99"/>
      <w:bookmarkEnd w:id="100"/>
    </w:p>
    <w:p w14:paraId="6E950525" w14:textId="1B54FF02" w:rsidR="00D64DC8" w:rsidRDefault="00F93066" w:rsidP="00283083">
      <w:pPr>
        <w:spacing w:after="120"/>
      </w:pPr>
      <w:r>
        <w:t xml:space="preserve">Table 3 </w:t>
      </w:r>
      <w:r w:rsidR="008B0C65">
        <w:t xml:space="preserve">summarizes how EOHHS funding streams may be used to implement the FSP. It is not an exhaustive list of the different funding </w:t>
      </w:r>
      <w:r w:rsidR="00555B1D">
        <w:t xml:space="preserve">sources </w:t>
      </w:r>
      <w:r w:rsidR="008B0C65">
        <w:t>an ACO and SSO may utilize in supporting FS (e.g., private funding or grants)</w:t>
      </w:r>
      <w:r w:rsidR="00D50C3E">
        <w:t>.</w:t>
      </w:r>
    </w:p>
    <w:p w14:paraId="72254856" w14:textId="369E2DB8" w:rsidR="00EF6671" w:rsidRDefault="00D64DC8" w:rsidP="00D64DC8">
      <w:pPr>
        <w:spacing w:after="160" w:line="259" w:lineRule="auto"/>
      </w:pPr>
      <w:r>
        <w:br w:type="page"/>
      </w:r>
    </w:p>
    <w:p w14:paraId="7357F81D" w14:textId="4D4C60C8" w:rsidR="005565C8" w:rsidRDefault="005565C8" w:rsidP="00667402">
      <w:pPr>
        <w:pStyle w:val="Caption"/>
        <w:keepNext/>
        <w:spacing w:line="276" w:lineRule="auto"/>
        <w:rPr>
          <w:szCs w:val="22"/>
        </w:rPr>
      </w:pPr>
      <w:r w:rsidRPr="00F93066">
        <w:rPr>
          <w:szCs w:val="22"/>
        </w:rPr>
        <w:lastRenderedPageBreak/>
        <w:t>Table 3.</w:t>
      </w:r>
      <w:r w:rsidRPr="002419FB">
        <w:rPr>
          <w:szCs w:val="22"/>
        </w:rPr>
        <w:t xml:space="preserve"> Summary of Example Approaches to Pay for Various FS-Related Costs</w:t>
      </w:r>
    </w:p>
    <w:p w14:paraId="0B972272" w14:textId="77777777" w:rsidR="00667402" w:rsidRPr="00667402" w:rsidRDefault="00667402" w:rsidP="00667402"/>
    <w:tbl>
      <w:tblPr>
        <w:tblStyle w:val="LightShading"/>
        <w:tblpPr w:rightFromText="187" w:vertAnchor="text" w:horzAnchor="margin" w:tblpY="-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666"/>
        <w:gridCol w:w="2162"/>
        <w:gridCol w:w="2449"/>
      </w:tblGrid>
      <w:tr w:rsidR="00755563" w14:paraId="28621C0E" w14:textId="77777777" w:rsidTr="00A50EE0">
        <w:trPr>
          <w:cnfStyle w:val="100000000000" w:firstRow="1" w:lastRow="0" w:firstColumn="0" w:lastColumn="0" w:oddVBand="0" w:evenVBand="0" w:oddHBand="0" w:evenHBand="0" w:firstRowFirstColumn="0" w:firstRowLastColumn="0" w:lastRowFirstColumn="0" w:lastRowLastColumn="0"/>
          <w:trHeight w:val="44"/>
          <w:tblHeader/>
        </w:trPr>
        <w:tc>
          <w:tcPr>
            <w:cnfStyle w:val="001000000000" w:firstRow="0" w:lastRow="0" w:firstColumn="1" w:lastColumn="0" w:oddVBand="0" w:evenVBand="0" w:oddHBand="0" w:evenHBand="0" w:firstRowFirstColumn="0" w:firstRowLastColumn="0" w:lastRowFirstColumn="0" w:lastRowLastColumn="0"/>
            <w:tcW w:w="1113" w:type="pct"/>
            <w:tcBorders>
              <w:bottom w:val="nil"/>
            </w:tcBorders>
          </w:tcPr>
          <w:p w14:paraId="2E35AEFB" w14:textId="77777777" w:rsidR="005565C8" w:rsidRPr="00AB405F" w:rsidRDefault="005565C8" w:rsidP="00667402">
            <w:pPr>
              <w:spacing w:after="0"/>
            </w:pPr>
          </w:p>
        </w:tc>
        <w:tc>
          <w:tcPr>
            <w:tcW w:w="1424" w:type="pct"/>
            <w:tcBorders>
              <w:bottom w:val="nil"/>
            </w:tcBorders>
          </w:tcPr>
          <w:p w14:paraId="5C869B0A" w14:textId="77777777" w:rsidR="005565C8" w:rsidRPr="00AB405F" w:rsidRDefault="005565C8" w:rsidP="00667402">
            <w:pPr>
              <w:spacing w:after="0"/>
              <w:cnfStyle w:val="100000000000" w:firstRow="1" w:lastRow="0" w:firstColumn="0" w:lastColumn="0" w:oddVBand="0" w:evenVBand="0" w:oddHBand="0" w:evenHBand="0" w:firstRowFirstColumn="0" w:firstRowLastColumn="0" w:lastRowFirstColumn="0" w:lastRowLastColumn="0"/>
            </w:pPr>
            <w:r w:rsidRPr="00AB405F">
              <w:t>Examples</w:t>
            </w:r>
          </w:p>
        </w:tc>
        <w:tc>
          <w:tcPr>
            <w:tcW w:w="1155" w:type="pct"/>
            <w:tcBorders>
              <w:bottom w:val="nil"/>
            </w:tcBorders>
          </w:tcPr>
          <w:p w14:paraId="32F6AFE4" w14:textId="77777777" w:rsidR="005565C8" w:rsidRPr="00AB405F" w:rsidRDefault="005565C8" w:rsidP="00667402">
            <w:pPr>
              <w:spacing w:after="0"/>
              <w:cnfStyle w:val="100000000000" w:firstRow="1" w:lastRow="0" w:firstColumn="0" w:lastColumn="0" w:oddVBand="0" w:evenVBand="0" w:oddHBand="0" w:evenHBand="0" w:firstRowFirstColumn="0" w:firstRowLastColumn="0" w:lastRowFirstColumn="0" w:lastRowLastColumn="0"/>
            </w:pPr>
            <w:r w:rsidRPr="00AB405F">
              <w:t xml:space="preserve">ACO </w:t>
            </w:r>
          </w:p>
        </w:tc>
        <w:tc>
          <w:tcPr>
            <w:tcW w:w="1308" w:type="pct"/>
            <w:tcBorders>
              <w:bottom w:val="nil"/>
            </w:tcBorders>
          </w:tcPr>
          <w:p w14:paraId="3CC68ED3" w14:textId="77777777" w:rsidR="005565C8" w:rsidRPr="000F065C" w:rsidRDefault="005565C8" w:rsidP="00667402">
            <w:pPr>
              <w:spacing w:after="0"/>
              <w:cnfStyle w:val="100000000000" w:firstRow="1" w:lastRow="0" w:firstColumn="0" w:lastColumn="0" w:oddVBand="0" w:evenVBand="0" w:oddHBand="0" w:evenHBand="0" w:firstRowFirstColumn="0" w:firstRowLastColumn="0" w:lastRowFirstColumn="0" w:lastRowLastColumn="0"/>
            </w:pPr>
            <w:r w:rsidRPr="000F065C">
              <w:t>SSO (including hubs)</w:t>
            </w:r>
          </w:p>
        </w:tc>
      </w:tr>
      <w:tr w:rsidR="00755563" w14:paraId="4AB935B8" w14:textId="77777777" w:rsidTr="00A50EE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113" w:type="pct"/>
            <w:tcBorders>
              <w:top w:val="nil"/>
              <w:bottom w:val="nil"/>
            </w:tcBorders>
          </w:tcPr>
          <w:p w14:paraId="56DB1209" w14:textId="77777777" w:rsidR="005565C8" w:rsidRPr="00AB405F" w:rsidRDefault="005565C8" w:rsidP="00667402">
            <w:pPr>
              <w:spacing w:after="0"/>
            </w:pPr>
            <w:r w:rsidRPr="00AB405F">
              <w:t xml:space="preserve">Infrastructure Costs </w:t>
            </w:r>
          </w:p>
        </w:tc>
        <w:tc>
          <w:tcPr>
            <w:tcW w:w="1424" w:type="pct"/>
            <w:tcBorders>
              <w:top w:val="nil"/>
              <w:bottom w:val="nil"/>
            </w:tcBorders>
          </w:tcPr>
          <w:p w14:paraId="2D4FD204"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Updates to data exchange platforms, communications technology, EHR system updates</w:t>
            </w:r>
          </w:p>
        </w:tc>
        <w:tc>
          <w:tcPr>
            <w:tcW w:w="1155" w:type="pct"/>
            <w:tcBorders>
              <w:top w:val="nil"/>
              <w:bottom w:val="nil"/>
            </w:tcBorders>
          </w:tcPr>
          <w:p w14:paraId="6A38A8C2"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 xml:space="preserve">ACO </w:t>
            </w:r>
            <w:r>
              <w:t xml:space="preserve">non-medical </w:t>
            </w:r>
            <w:r w:rsidRPr="00AB405F">
              <w:t xml:space="preserve">administrative </w:t>
            </w:r>
            <w:r>
              <w:t xml:space="preserve">funding </w:t>
            </w:r>
          </w:p>
        </w:tc>
        <w:tc>
          <w:tcPr>
            <w:tcW w:w="1308" w:type="pct"/>
            <w:tcBorders>
              <w:top w:val="nil"/>
              <w:bottom w:val="nil"/>
            </w:tcBorders>
          </w:tcPr>
          <w:p w14:paraId="1AAF1B5B" w14:textId="77777777" w:rsidR="005565C8" w:rsidRPr="000F065C"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0F065C">
              <w:t xml:space="preserve">ACO non-medical administrative funding </w:t>
            </w:r>
          </w:p>
        </w:tc>
      </w:tr>
      <w:tr w:rsidR="00755563" w14:paraId="64BAC4A0" w14:textId="77777777" w:rsidTr="00A50EE0">
        <w:trPr>
          <w:trHeight w:val="279"/>
        </w:trPr>
        <w:tc>
          <w:tcPr>
            <w:cnfStyle w:val="001000000000" w:firstRow="0" w:lastRow="0" w:firstColumn="1" w:lastColumn="0" w:oddVBand="0" w:evenVBand="0" w:oddHBand="0" w:evenHBand="0" w:firstRowFirstColumn="0" w:firstRowLastColumn="0" w:lastRowFirstColumn="0" w:lastRowLastColumn="0"/>
            <w:tcW w:w="1113" w:type="pct"/>
            <w:tcBorders>
              <w:top w:val="nil"/>
              <w:left w:val="nil"/>
              <w:bottom w:val="nil"/>
              <w:right w:val="nil"/>
            </w:tcBorders>
          </w:tcPr>
          <w:p w14:paraId="3E4EAE82" w14:textId="77777777" w:rsidR="005565C8" w:rsidRPr="00AB405F" w:rsidRDefault="005565C8" w:rsidP="00667402">
            <w:pPr>
              <w:spacing w:after="0"/>
            </w:pPr>
            <w:r w:rsidRPr="00AB405F">
              <w:t xml:space="preserve">Pre-delivery Administrative Costs </w:t>
            </w:r>
          </w:p>
        </w:tc>
        <w:tc>
          <w:tcPr>
            <w:tcW w:w="1424" w:type="pct"/>
            <w:tcBorders>
              <w:top w:val="nil"/>
              <w:left w:val="nil"/>
              <w:bottom w:val="nil"/>
              <w:right w:val="nil"/>
            </w:tcBorders>
          </w:tcPr>
          <w:p w14:paraId="6B8982D2"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0AB405F">
              <w:t>FS screening and planning, approval of FS plans</w:t>
            </w:r>
          </w:p>
        </w:tc>
        <w:tc>
          <w:tcPr>
            <w:tcW w:w="1155" w:type="pct"/>
            <w:tcBorders>
              <w:top w:val="nil"/>
              <w:left w:val="nil"/>
              <w:bottom w:val="nil"/>
              <w:right w:val="nil"/>
            </w:tcBorders>
          </w:tcPr>
          <w:p w14:paraId="156CAB14"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0AB405F">
              <w:t xml:space="preserve">ACO </w:t>
            </w:r>
            <w:r>
              <w:t xml:space="preserve">non-medical </w:t>
            </w:r>
            <w:r w:rsidRPr="00AB405F">
              <w:t xml:space="preserve">administrative </w:t>
            </w:r>
            <w:r>
              <w:t xml:space="preserve">funding </w:t>
            </w:r>
          </w:p>
        </w:tc>
        <w:tc>
          <w:tcPr>
            <w:tcW w:w="1308" w:type="pct"/>
            <w:tcBorders>
              <w:top w:val="nil"/>
              <w:left w:val="nil"/>
              <w:bottom w:val="nil"/>
              <w:right w:val="nil"/>
            </w:tcBorders>
          </w:tcPr>
          <w:p w14:paraId="04EBCA41"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0AB405F">
              <w:t xml:space="preserve">ACO </w:t>
            </w:r>
            <w:r>
              <w:t>non-medical</w:t>
            </w:r>
            <w:r w:rsidRPr="00AB405F">
              <w:t xml:space="preserve"> administrative </w:t>
            </w:r>
            <w:r>
              <w:t xml:space="preserve">funding </w:t>
            </w:r>
            <w:r w:rsidRPr="00AB405F">
              <w:t>(if ACOs contract with SSOs to perform these tasks)</w:t>
            </w:r>
          </w:p>
        </w:tc>
      </w:tr>
      <w:tr w:rsidR="00755563" w14:paraId="0CDFD45C" w14:textId="77777777" w:rsidTr="00A50EE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113" w:type="pct"/>
            <w:tcBorders>
              <w:top w:val="nil"/>
              <w:bottom w:val="nil"/>
            </w:tcBorders>
          </w:tcPr>
          <w:p w14:paraId="6C1623FC" w14:textId="77777777" w:rsidR="005565C8" w:rsidRPr="00AB405F" w:rsidRDefault="005565C8" w:rsidP="00667402">
            <w:pPr>
              <w:spacing w:after="0"/>
            </w:pPr>
            <w:r w:rsidRPr="00AB405F">
              <w:t>Delivery of Flexible Services and Goods</w:t>
            </w:r>
          </w:p>
        </w:tc>
        <w:tc>
          <w:tcPr>
            <w:tcW w:w="1424" w:type="pct"/>
            <w:tcBorders>
              <w:top w:val="nil"/>
              <w:bottom w:val="nil"/>
            </w:tcBorders>
          </w:tcPr>
          <w:p w14:paraId="286F7009"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Housing search and placement, home delivered meals, home modifications (e.g., grab bars)</w:t>
            </w:r>
          </w:p>
        </w:tc>
        <w:tc>
          <w:tcPr>
            <w:tcW w:w="1155" w:type="pct"/>
            <w:tcBorders>
              <w:top w:val="nil"/>
              <w:bottom w:val="nil"/>
            </w:tcBorders>
          </w:tcPr>
          <w:p w14:paraId="5629DBEA"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Flexible Services Funding</w:t>
            </w:r>
          </w:p>
        </w:tc>
        <w:tc>
          <w:tcPr>
            <w:tcW w:w="1308" w:type="pct"/>
            <w:tcBorders>
              <w:top w:val="nil"/>
              <w:bottom w:val="nil"/>
            </w:tcBorders>
          </w:tcPr>
          <w:p w14:paraId="1EE68743"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Flexible Services Funding</w:t>
            </w:r>
          </w:p>
        </w:tc>
      </w:tr>
      <w:tr w:rsidR="00755563" w14:paraId="40071262" w14:textId="77777777" w:rsidTr="00A50EE0">
        <w:trPr>
          <w:trHeight w:val="182"/>
        </w:trPr>
        <w:tc>
          <w:tcPr>
            <w:cnfStyle w:val="001000000000" w:firstRow="0" w:lastRow="0" w:firstColumn="1" w:lastColumn="0" w:oddVBand="0" w:evenVBand="0" w:oddHBand="0" w:evenHBand="0" w:firstRowFirstColumn="0" w:firstRowLastColumn="0" w:lastRowFirstColumn="0" w:lastRowLastColumn="0"/>
            <w:tcW w:w="1113" w:type="pct"/>
            <w:tcBorders>
              <w:top w:val="nil"/>
              <w:left w:val="nil"/>
              <w:bottom w:val="nil"/>
              <w:right w:val="nil"/>
            </w:tcBorders>
          </w:tcPr>
          <w:p w14:paraId="01E277B0" w14:textId="77777777" w:rsidR="005565C8" w:rsidRPr="00AB405F" w:rsidRDefault="005565C8" w:rsidP="00667402">
            <w:pPr>
              <w:spacing w:after="0"/>
            </w:pPr>
            <w:r w:rsidRPr="00AB405F">
              <w:t xml:space="preserve">Delivery </w:t>
            </w:r>
            <w:r>
              <w:t xml:space="preserve">of FS </w:t>
            </w:r>
            <w:r w:rsidRPr="00AB405F">
              <w:t>Administrative Costs (including navigation)</w:t>
            </w:r>
          </w:p>
        </w:tc>
        <w:tc>
          <w:tcPr>
            <w:tcW w:w="1424" w:type="pct"/>
            <w:tcBorders>
              <w:top w:val="nil"/>
              <w:left w:val="nil"/>
              <w:bottom w:val="nil"/>
              <w:right w:val="nil"/>
            </w:tcBorders>
          </w:tcPr>
          <w:p w14:paraId="68163922"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A088AEE">
              <w:t xml:space="preserve">FS program manager salary, finance, and billing costs </w:t>
            </w:r>
          </w:p>
        </w:tc>
        <w:tc>
          <w:tcPr>
            <w:tcW w:w="1155" w:type="pct"/>
            <w:tcBorders>
              <w:top w:val="nil"/>
              <w:left w:val="nil"/>
              <w:bottom w:val="nil"/>
              <w:right w:val="nil"/>
            </w:tcBorders>
          </w:tcPr>
          <w:p w14:paraId="379AAEE9"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0AB405F">
              <w:t xml:space="preserve">ACO </w:t>
            </w:r>
            <w:r>
              <w:t>non-medical</w:t>
            </w:r>
            <w:r w:rsidRPr="00AB405F">
              <w:t xml:space="preserve"> administrative </w:t>
            </w:r>
            <w:r>
              <w:t xml:space="preserve">funding </w:t>
            </w:r>
            <w:r w:rsidRPr="00AB405F">
              <w:t xml:space="preserve"> </w:t>
            </w:r>
          </w:p>
        </w:tc>
        <w:tc>
          <w:tcPr>
            <w:tcW w:w="1308" w:type="pct"/>
            <w:tcBorders>
              <w:top w:val="nil"/>
              <w:left w:val="nil"/>
              <w:bottom w:val="nil"/>
              <w:right w:val="nil"/>
            </w:tcBorders>
          </w:tcPr>
          <w:p w14:paraId="4434FE28" w14:textId="77777777" w:rsidR="005565C8" w:rsidRPr="00AB405F" w:rsidRDefault="005565C8" w:rsidP="00667402">
            <w:pPr>
              <w:spacing w:after="0"/>
              <w:cnfStyle w:val="000000000000" w:firstRow="0" w:lastRow="0" w:firstColumn="0" w:lastColumn="0" w:oddVBand="0" w:evenVBand="0" w:oddHBand="0" w:evenHBand="0" w:firstRowFirstColumn="0" w:firstRowLastColumn="0" w:lastRowFirstColumn="0" w:lastRowLastColumn="0"/>
            </w:pPr>
            <w:r w:rsidRPr="00AB405F">
              <w:t>Flexible Services Funding (built into the FS rate)</w:t>
            </w:r>
          </w:p>
        </w:tc>
      </w:tr>
      <w:tr w:rsidR="00755563" w14:paraId="61E905EC" w14:textId="77777777" w:rsidTr="00A50EE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113" w:type="pct"/>
            <w:tcBorders>
              <w:top w:val="nil"/>
              <w:bottom w:val="nil"/>
            </w:tcBorders>
          </w:tcPr>
          <w:p w14:paraId="6A5908E0" w14:textId="77777777" w:rsidR="005565C8" w:rsidRPr="00AB405F" w:rsidRDefault="005565C8" w:rsidP="00667402">
            <w:pPr>
              <w:spacing w:after="0"/>
            </w:pPr>
            <w:r w:rsidRPr="00AB405F">
              <w:t xml:space="preserve">Post-delivery </w:t>
            </w:r>
            <w:r>
              <w:t xml:space="preserve">of FS </w:t>
            </w:r>
            <w:r w:rsidRPr="00AB405F">
              <w:t>Administrative Costs</w:t>
            </w:r>
            <w:r>
              <w:t xml:space="preserve"> (including hubs)</w:t>
            </w:r>
          </w:p>
        </w:tc>
        <w:tc>
          <w:tcPr>
            <w:tcW w:w="1424" w:type="pct"/>
            <w:tcBorders>
              <w:top w:val="nil"/>
              <w:bottom w:val="nil"/>
            </w:tcBorders>
          </w:tcPr>
          <w:p w14:paraId="74B659F4"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Collecting and reporting data, closing the feedback loop</w:t>
            </w:r>
          </w:p>
        </w:tc>
        <w:tc>
          <w:tcPr>
            <w:tcW w:w="1155" w:type="pct"/>
            <w:tcBorders>
              <w:top w:val="nil"/>
              <w:bottom w:val="nil"/>
            </w:tcBorders>
          </w:tcPr>
          <w:p w14:paraId="12A5EB04"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 xml:space="preserve">ACO </w:t>
            </w:r>
            <w:r>
              <w:t>non-medical</w:t>
            </w:r>
            <w:r w:rsidRPr="00AB405F">
              <w:t xml:space="preserve"> administrative </w:t>
            </w:r>
            <w:r>
              <w:t xml:space="preserve">funding </w:t>
            </w:r>
          </w:p>
        </w:tc>
        <w:tc>
          <w:tcPr>
            <w:tcW w:w="1308" w:type="pct"/>
            <w:tcBorders>
              <w:top w:val="nil"/>
              <w:bottom w:val="nil"/>
            </w:tcBorders>
          </w:tcPr>
          <w:p w14:paraId="0235B839" w14:textId="77777777" w:rsidR="005565C8" w:rsidRPr="00AB405F" w:rsidRDefault="005565C8" w:rsidP="00667402">
            <w:pPr>
              <w:spacing w:after="0"/>
              <w:cnfStyle w:val="000000100000" w:firstRow="0" w:lastRow="0" w:firstColumn="0" w:lastColumn="0" w:oddVBand="0" w:evenVBand="0" w:oddHBand="1" w:evenHBand="0" w:firstRowFirstColumn="0" w:firstRowLastColumn="0" w:lastRowFirstColumn="0" w:lastRowLastColumn="0"/>
            </w:pPr>
            <w:r w:rsidRPr="00AB405F">
              <w:t>Flexible Services Funding (built into the FS rate)</w:t>
            </w:r>
          </w:p>
        </w:tc>
      </w:tr>
    </w:tbl>
    <w:p w14:paraId="71AE72F0" w14:textId="77777777" w:rsidR="00C303C4" w:rsidRDefault="00C303C4" w:rsidP="00C235FA">
      <w:pPr>
        <w:pStyle w:val="Heading3"/>
        <w:numPr>
          <w:ilvl w:val="2"/>
          <w:numId w:val="84"/>
        </w:numPr>
      </w:pPr>
      <w:bookmarkStart w:id="101" w:name="_Toc121150551"/>
      <w:r>
        <w:t>FS Payment Arrangements between ACOs and SSOs</w:t>
      </w:r>
      <w:bookmarkEnd w:id="101"/>
    </w:p>
    <w:p w14:paraId="79F63A72" w14:textId="0D84EE9C" w:rsidR="008B0C65" w:rsidRDefault="00C303C4" w:rsidP="00C303C4">
      <w:pPr>
        <w:spacing w:after="120"/>
        <w:rPr>
          <w:rFonts w:cs="Arial"/>
        </w:rPr>
      </w:pPr>
      <w:r>
        <w:t xml:space="preserve">ACOs may pay a designee (i.e., SSO) to provide FS. ACOs may also </w:t>
      </w:r>
      <w:r w:rsidRPr="003C17ED">
        <w:t>pay a CP, separately contracted as an SSO</w:t>
      </w:r>
      <w:r>
        <w:t xml:space="preserve">, to deliver FS. ACOs partnering with SSOs to deliver FS must work with such entities to determine payment arrangements that are innovative yet timely, such as the examples set forth below. Such payment arrangements must abide by the standards laid out in </w:t>
      </w:r>
      <w:r w:rsidRPr="00F93066">
        <w:t>Section 4.2.</w:t>
      </w:r>
      <w:r>
        <w:t xml:space="preserve"> Payment arrangements should also include agreed-upon administrative costs where allowable</w:t>
      </w:r>
      <w:r w:rsidRPr="0A088AEE">
        <w:rPr>
          <w:rFonts w:cs="Arial"/>
        </w:rPr>
        <w:t xml:space="preserve"> (e.g., build administrative costs into an SSO’s FS rate if the payment arrangement is fee-for-service; include administrative costs in an upfront payment to an SSO if the payment arrangement is a prospective lump sum payment). Examples of </w:t>
      </w:r>
      <w:r>
        <w:rPr>
          <w:rFonts w:cs="Arial"/>
        </w:rPr>
        <w:t>acceptable</w:t>
      </w:r>
      <w:r w:rsidRPr="0A088AEE">
        <w:rPr>
          <w:rFonts w:cs="Arial"/>
        </w:rPr>
        <w:t xml:space="preserve"> payment arrangements include, but are not limited to:</w:t>
      </w:r>
    </w:p>
    <w:p w14:paraId="40121630" w14:textId="77777777" w:rsidR="00913288" w:rsidRDefault="00913288" w:rsidP="00913288">
      <w:pPr>
        <w:pStyle w:val="ListParagraph"/>
        <w:numPr>
          <w:ilvl w:val="0"/>
          <w:numId w:val="81"/>
        </w:numPr>
        <w:spacing w:after="0"/>
        <w:contextualSpacing w:val="0"/>
      </w:pPr>
      <w:r w:rsidRPr="007623B4">
        <w:rPr>
          <w:b/>
        </w:rPr>
        <w:t>Prospective Lump Sum</w:t>
      </w:r>
      <w:r>
        <w:t xml:space="preserve"> – ACO provides a prospective amount of funding to an entity delivering FS</w:t>
      </w:r>
    </w:p>
    <w:p w14:paraId="7CF0E1C4" w14:textId="7FCB64EB" w:rsidR="00913288" w:rsidRPr="00913288" w:rsidRDefault="00913288" w:rsidP="00913288">
      <w:pPr>
        <w:pStyle w:val="ListParagraph"/>
        <w:numPr>
          <w:ilvl w:val="1"/>
          <w:numId w:val="81"/>
        </w:numPr>
        <w:spacing w:after="0"/>
        <w:contextualSpacing w:val="0"/>
      </w:pPr>
      <w:r>
        <w:t>Example: Upfront lump sum could pay for all goods or services provided by the SSO until exhausted, including the salary of a Full Time Equivalent (FTE) at the SSO</w:t>
      </w:r>
    </w:p>
    <w:p w14:paraId="2A48CD59" w14:textId="3E84850C" w:rsidR="00D91999" w:rsidRDefault="00D91999" w:rsidP="00A165BC">
      <w:pPr>
        <w:pStyle w:val="ListParagraph"/>
        <w:numPr>
          <w:ilvl w:val="0"/>
          <w:numId w:val="81"/>
        </w:numPr>
        <w:spacing w:after="0"/>
      </w:pPr>
      <w:r w:rsidRPr="00D91999">
        <w:rPr>
          <w:b/>
          <w:bCs/>
        </w:rPr>
        <w:t>Fee For Service (FFS)</w:t>
      </w:r>
      <w:r>
        <w:t xml:space="preserve"> –</w:t>
      </w:r>
      <w:r w:rsidRPr="00D91999">
        <w:rPr>
          <w:b/>
          <w:bCs/>
        </w:rPr>
        <w:t xml:space="preserve"> </w:t>
      </w:r>
      <w:r>
        <w:t>ACO pays entity delivering FS on a per service and good basis</w:t>
      </w:r>
    </w:p>
    <w:p w14:paraId="17CEF164" w14:textId="77777777" w:rsidR="00D91999" w:rsidRDefault="00D91999" w:rsidP="00A165BC">
      <w:pPr>
        <w:pStyle w:val="ListParagraph"/>
        <w:numPr>
          <w:ilvl w:val="0"/>
          <w:numId w:val="25"/>
        </w:numPr>
        <w:spacing w:after="0"/>
        <w:contextualSpacing w:val="0"/>
      </w:pPr>
      <w:r w:rsidRPr="007623B4">
        <w:rPr>
          <w:b/>
        </w:rPr>
        <w:t>Bundle</w:t>
      </w:r>
      <w:r>
        <w:t xml:space="preserve"> – ACO designates an array of services (i.e., a “bundle”) and pays entities a bundled rate per eligible member or group of eligible members</w:t>
      </w:r>
    </w:p>
    <w:p w14:paraId="790F38D4" w14:textId="77777777" w:rsidR="00D91999" w:rsidRDefault="00D91999" w:rsidP="00A165BC">
      <w:pPr>
        <w:pStyle w:val="ListParagraph"/>
        <w:numPr>
          <w:ilvl w:val="1"/>
          <w:numId w:val="25"/>
        </w:numPr>
        <w:spacing w:after="0"/>
        <w:contextualSpacing w:val="0"/>
      </w:pPr>
      <w:r>
        <w:t>Example Housing Bundle: Member financial status review, documentation gathering, application preparation, interviews, appeals, sustainability skills</w:t>
      </w:r>
    </w:p>
    <w:p w14:paraId="5804235C" w14:textId="77777777" w:rsidR="00D91999" w:rsidRDefault="00D91999" w:rsidP="00A165BC">
      <w:pPr>
        <w:pStyle w:val="ListParagraph"/>
        <w:numPr>
          <w:ilvl w:val="0"/>
          <w:numId w:val="25"/>
        </w:numPr>
        <w:spacing w:after="0"/>
        <w:contextualSpacing w:val="0"/>
      </w:pPr>
      <w:r w:rsidRPr="007623B4">
        <w:rPr>
          <w:b/>
        </w:rPr>
        <w:t>Other</w:t>
      </w:r>
      <w:r>
        <w:t xml:space="preserve"> – ACO considers a combination of FFS and prospective lump sum payments to an entity</w:t>
      </w:r>
    </w:p>
    <w:p w14:paraId="31CD747D" w14:textId="77777777" w:rsidR="00D91999" w:rsidRPr="0034636C" w:rsidRDefault="00D91999" w:rsidP="00A165BC">
      <w:pPr>
        <w:pStyle w:val="ListParagraph"/>
        <w:numPr>
          <w:ilvl w:val="1"/>
          <w:numId w:val="25"/>
        </w:numPr>
        <w:spacing w:after="120"/>
        <w:contextualSpacing w:val="0"/>
      </w:pPr>
      <w:r>
        <w:lastRenderedPageBreak/>
        <w:t>Example: SSO may receive a prospective lump sum to perform services; upon exhausting the lump sum, the SSO is paid on an FFS basis</w:t>
      </w:r>
    </w:p>
    <w:p w14:paraId="31FAA0C0" w14:textId="77777777" w:rsidR="00D91999" w:rsidRDefault="00D91999" w:rsidP="00D91999">
      <w:pPr>
        <w:spacing w:after="120"/>
      </w:pPr>
      <w:r>
        <w:t>Payments made retrospectively to SSOs upon delivery of FS must be made within 45 calendar days of an ACO receiving the invoice. If an ACO and SSO choose to use prospective payments or pay for goods up front before members are identified, ACOs will only report expenditures for the funds used to provide goods and services to the members. ACOs will be responsible for reconciling prospective payments that did not pay for members’ goods or services during the CY</w:t>
      </w:r>
      <w:r w:rsidRPr="00073B12">
        <w:t xml:space="preserve"> (e</w:t>
      </w:r>
      <w:r>
        <w:t xml:space="preserve">.g., if an ACO purchases 20 HEPA vacuum cleaners </w:t>
      </w:r>
      <w:r w:rsidRPr="00073B12">
        <w:t xml:space="preserve">in </w:t>
      </w:r>
      <w:r>
        <w:t>CY23</w:t>
      </w:r>
      <w:r w:rsidRPr="00073B12">
        <w:t xml:space="preserve"> and</w:t>
      </w:r>
      <w:r>
        <w:t xml:space="preserve"> only uses 19 in that year, it will be responsible for covering the cost of the one unused vacuum cleaner through non-FSP funding or rolling over the cost of unused vacuums into CY24). EOHHS will review BEs to determine whether the market rates that ACOs and the entities delivering FS have agreed upon are appropriate</w:t>
      </w:r>
      <w:r w:rsidDel="00C3243D">
        <w:t>.</w:t>
      </w:r>
    </w:p>
    <w:p w14:paraId="76F5A835" w14:textId="77777777" w:rsidR="00D91999" w:rsidRPr="00F30F3C" w:rsidRDefault="00D91999" w:rsidP="00C235FA">
      <w:pPr>
        <w:pStyle w:val="Heading3"/>
        <w:numPr>
          <w:ilvl w:val="2"/>
          <w:numId w:val="84"/>
        </w:numPr>
      </w:pPr>
      <w:bookmarkStart w:id="102" w:name="_Toc78980672"/>
      <w:bookmarkStart w:id="103" w:name="_Toc121150552"/>
      <w:r>
        <w:t>Staff Time for the Delivery of FS</w:t>
      </w:r>
      <w:bookmarkEnd w:id="102"/>
      <w:bookmarkEnd w:id="103"/>
      <w:r w:rsidRPr="00A55BBE">
        <w:rPr>
          <w:rFonts w:ascii="Calibri" w:hAnsi="Calibri" w:cs="Calibri"/>
          <w:b w:val="0"/>
          <w:color w:val="000000" w:themeColor="text1"/>
        </w:rPr>
        <w:t xml:space="preserve"> </w:t>
      </w:r>
    </w:p>
    <w:p w14:paraId="4942FDE0" w14:textId="77777777" w:rsidR="00D91999" w:rsidRPr="00A55BBE" w:rsidRDefault="00D91999" w:rsidP="00D91999">
      <w:pPr>
        <w:spacing w:after="120"/>
      </w:pPr>
      <w:r w:rsidRPr="00A41937">
        <w:rPr>
          <w:color w:val="000000" w:themeColor="text1"/>
        </w:rPr>
        <w:t>When an individual staff member is providing the FS, the individual’s time conducting the FS is considered the FS (e.g., housing search and placement is conducted by an individual perform</w:t>
      </w:r>
      <w:r>
        <w:rPr>
          <w:color w:val="000000" w:themeColor="text1"/>
        </w:rPr>
        <w:t xml:space="preserve">ing the search and placement). </w:t>
      </w:r>
      <w:r w:rsidRPr="00A41937">
        <w:rPr>
          <w:color w:val="000000" w:themeColor="text1"/>
        </w:rPr>
        <w:t>This could be operationalized in a variety of ways, including paying for the portion of a staff member’s time that is spent delivering FS. If an ACO funds a staff person for FS (internally or external</w:t>
      </w:r>
      <w:r>
        <w:rPr>
          <w:color w:val="000000" w:themeColor="text1"/>
        </w:rPr>
        <w:t>ly</w:t>
      </w:r>
      <w:r w:rsidRPr="00A41937">
        <w:rPr>
          <w:color w:val="000000" w:themeColor="text1"/>
        </w:rPr>
        <w:t xml:space="preserve">), it may use FS dollars to pay for the staff person’s time that is spent on service delivery as well as the staff person’s benefits in proportion </w:t>
      </w:r>
      <w:r>
        <w:rPr>
          <w:color w:val="000000" w:themeColor="text1"/>
        </w:rPr>
        <w:t xml:space="preserve">to the time spent on services. </w:t>
      </w:r>
      <w:r w:rsidRPr="00A41937">
        <w:rPr>
          <w:color w:val="000000" w:themeColor="text1"/>
        </w:rPr>
        <w:t>An ACO may prospectively provide funding to an SSO to pay for the future delivery of services by this staff person.</w:t>
      </w:r>
      <w:r>
        <w:rPr>
          <w:color w:val="000000" w:themeColor="text1"/>
        </w:rPr>
        <w:t xml:space="preserve"> If the ACO prospectively provides funding and delivery is not rendered, the ACO must roll over that funding into the next contract year. For example, if an ACO budget includes costs associated with 100 hours of housing search and placement but only utilizes 80 hours of housing search and placement, the funding associated with the additional 20 hours of services should be rolled over into the next year, assuming the ACO otherwise meets its spending requirements (</w:t>
      </w:r>
      <w:r w:rsidRPr="00320175">
        <w:rPr>
          <w:color w:val="000000" w:themeColor="text1"/>
        </w:rPr>
        <w:t>Section 3.3.2).</w:t>
      </w:r>
      <w:r>
        <w:rPr>
          <w:color w:val="000000" w:themeColor="text1"/>
        </w:rPr>
        <w:t xml:space="preserve"> </w:t>
      </w:r>
    </w:p>
    <w:p w14:paraId="2A1267B2" w14:textId="77777777" w:rsidR="00D91999" w:rsidRDefault="00D91999" w:rsidP="00C235FA">
      <w:pPr>
        <w:pStyle w:val="Heading2"/>
        <w:numPr>
          <w:ilvl w:val="1"/>
          <w:numId w:val="84"/>
        </w:numPr>
      </w:pPr>
      <w:bookmarkStart w:id="104" w:name="_Toc78980673"/>
      <w:bookmarkStart w:id="105" w:name="_Toc121150553"/>
      <w:r>
        <w:t>Roles of ACOs, CPs, and SSOs</w:t>
      </w:r>
      <w:bookmarkEnd w:id="104"/>
      <w:bookmarkEnd w:id="105"/>
      <w:r>
        <w:t xml:space="preserve"> </w:t>
      </w:r>
    </w:p>
    <w:p w14:paraId="1F20F208" w14:textId="3BAC6D4C" w:rsidR="00D91999" w:rsidRDefault="00D91999" w:rsidP="00D91999">
      <w:pPr>
        <w:spacing w:after="120"/>
      </w:pPr>
      <w:bookmarkStart w:id="106" w:name="_Toc14429414"/>
      <w:bookmarkStart w:id="107" w:name="_Toc14429550"/>
      <w:bookmarkStart w:id="108" w:name="_Toc14439862"/>
      <w:bookmarkEnd w:id="106"/>
      <w:bookmarkEnd w:id="107"/>
      <w:bookmarkEnd w:id="108"/>
      <w:r w:rsidRPr="107288BD">
        <w:rPr>
          <w:color w:val="000000" w:themeColor="text1"/>
        </w:rPr>
        <w:t>FS funding is provided directly to ACOs. ACOs must submit FPPs and B</w:t>
      </w:r>
      <w:r>
        <w:rPr>
          <w:color w:val="000000" w:themeColor="text1"/>
        </w:rPr>
        <w:t>udget</w:t>
      </w:r>
      <w:r w:rsidRPr="107288BD">
        <w:rPr>
          <w:color w:val="000000" w:themeColor="text1"/>
        </w:rPr>
        <w:t xml:space="preserve">s </w:t>
      </w:r>
      <w:r w:rsidRPr="00320175">
        <w:rPr>
          <w:color w:val="000000" w:themeColor="text1"/>
        </w:rPr>
        <w:t>(Sections 9 and 10 and Attachments A</w:t>
      </w:r>
      <w:r w:rsidR="00320175">
        <w:rPr>
          <w:color w:val="000000" w:themeColor="text1"/>
        </w:rPr>
        <w:t xml:space="preserve">, </w:t>
      </w:r>
      <w:r w:rsidRPr="00320175">
        <w:rPr>
          <w:color w:val="000000" w:themeColor="text1"/>
        </w:rPr>
        <w:t>B</w:t>
      </w:r>
      <w:r w:rsidR="00320175">
        <w:rPr>
          <w:color w:val="000000" w:themeColor="text1"/>
        </w:rPr>
        <w:t>, and C</w:t>
      </w:r>
      <w:r w:rsidRPr="00320175">
        <w:rPr>
          <w:color w:val="000000" w:themeColor="text1"/>
        </w:rPr>
        <w:t>).</w:t>
      </w:r>
      <w:r w:rsidRPr="107288BD">
        <w:rPr>
          <w:color w:val="000000" w:themeColor="text1"/>
        </w:rPr>
        <w:t xml:space="preserve"> ACOs are responsible for creating and executing their FPPs while adhering to state and federal requirements and guidelines. In creating their programs, ACOs must strategically identify target populations and services</w:t>
      </w:r>
      <w:r>
        <w:rPr>
          <w:color w:val="000000" w:themeColor="text1"/>
        </w:rPr>
        <w:t xml:space="preserve"> to meet</w:t>
      </w:r>
      <w:r w:rsidRPr="107288BD">
        <w:rPr>
          <w:color w:val="000000" w:themeColor="text1"/>
        </w:rPr>
        <w:t xml:space="preserve"> the overarching program or its goals. In administering the program, ACOs must ensure that the services or goods a member receives are appropriate given the member’s care plan or treatment. ACOs must also ensure entities and persons delivering FS have the capacity and competency to do so, including appropriately tailoring services and goods to the members’ needs (e.g., having the cultural competency to serve different populations referred to them). </w:t>
      </w:r>
      <w:bookmarkStart w:id="109" w:name="_Hlk39596160"/>
      <w:r>
        <w:t>ACOs are highly encouraged to partner with SSOs as they design and implement FS programs for their members</w:t>
      </w:r>
      <w:bookmarkEnd w:id="109"/>
      <w:r>
        <w:t xml:space="preserve">. </w:t>
      </w:r>
    </w:p>
    <w:p w14:paraId="4DF1D2A1" w14:textId="77777777" w:rsidR="00D91999" w:rsidRPr="00F36152" w:rsidRDefault="00D91999" w:rsidP="00C235FA">
      <w:pPr>
        <w:pStyle w:val="Heading3"/>
        <w:numPr>
          <w:ilvl w:val="2"/>
          <w:numId w:val="84"/>
        </w:numPr>
      </w:pPr>
      <w:bookmarkStart w:id="110" w:name="_Toc121150554"/>
      <w:bookmarkStart w:id="111" w:name="_Toc78980674"/>
      <w:r>
        <w:t>Entities Delivering FS</w:t>
      </w:r>
      <w:bookmarkEnd w:id="110"/>
    </w:p>
    <w:p w14:paraId="512A4D65" w14:textId="77777777" w:rsidR="00D91999" w:rsidRDefault="00D91999" w:rsidP="00D91999">
      <w:pPr>
        <w:spacing w:after="120"/>
      </w:pPr>
      <w:r>
        <w:t xml:space="preserve">ACOs must ensure SSO qualifications with a holistic view of the considerations set forth below. ACOs should </w:t>
      </w:r>
      <w:r>
        <w:rPr>
          <w:bCs/>
        </w:rPr>
        <w:t xml:space="preserve">strategically seek partnerships </w:t>
      </w:r>
      <w:r>
        <w:t xml:space="preserve">with SSOs that </w:t>
      </w:r>
      <w:r>
        <w:rPr>
          <w:bCs/>
        </w:rPr>
        <w:t>leverage existing community-based expertise and capacity,</w:t>
      </w:r>
      <w:r>
        <w:t xml:space="preserve"> and promote </w:t>
      </w:r>
      <w:r>
        <w:rPr>
          <w:bCs/>
        </w:rPr>
        <w:t xml:space="preserve">effectiveness, efficiency, and scalability </w:t>
      </w:r>
      <w:r>
        <w:t xml:space="preserve">of their FS programs. While ACOs have </w:t>
      </w:r>
      <w:r>
        <w:lastRenderedPageBreak/>
        <w:t xml:space="preserve">autonomy in determining partnerships, ACOs must make certain they have conducted due diligence (e.g., conversations with various SSOs, reference checks) in choosing an appropriate partner(s). </w:t>
      </w:r>
    </w:p>
    <w:p w14:paraId="5EE7EC8A" w14:textId="77777777" w:rsidR="00D91999" w:rsidRDefault="00D91999" w:rsidP="00D91999">
      <w:pPr>
        <w:spacing w:after="120"/>
      </w:pPr>
      <w:r>
        <w:t xml:space="preserve">ACOs will be responsible for ensuring that SSOs: </w:t>
      </w:r>
    </w:p>
    <w:p w14:paraId="026A439A" w14:textId="77777777" w:rsidR="00D91999" w:rsidRDefault="00D91999" w:rsidP="00A165BC">
      <w:pPr>
        <w:pStyle w:val="ListParagraph"/>
        <w:numPr>
          <w:ilvl w:val="0"/>
          <w:numId w:val="26"/>
        </w:numPr>
        <w:spacing w:after="0"/>
        <w:contextualSpacing w:val="0"/>
      </w:pPr>
      <w:r>
        <w:t>Deliver FS as directed by ACOs;</w:t>
      </w:r>
    </w:p>
    <w:p w14:paraId="41B019C7" w14:textId="77777777" w:rsidR="00D91999" w:rsidRPr="00313C65" w:rsidRDefault="00D91999" w:rsidP="00A165BC">
      <w:pPr>
        <w:pStyle w:val="ListParagraph"/>
        <w:numPr>
          <w:ilvl w:val="0"/>
          <w:numId w:val="26"/>
        </w:numPr>
        <w:spacing w:after="0"/>
        <w:contextualSpacing w:val="0"/>
      </w:pPr>
      <w:r w:rsidRPr="00313C65">
        <w:t xml:space="preserve">Report certain data to ACOs in a standardized format, so that ACOs may complete EOHHS reporting obligations </w:t>
      </w:r>
      <w:r w:rsidRPr="00320175">
        <w:t>(Section 7).</w:t>
      </w:r>
      <w:r w:rsidRPr="00313C65">
        <w:t xml:space="preserve"> ACOs may</w:t>
      </w:r>
      <w:r w:rsidRPr="00313C65" w:rsidDel="006B6764">
        <w:t xml:space="preserve"> </w:t>
      </w:r>
      <w:r w:rsidRPr="00313C65">
        <w:t xml:space="preserve">request </w:t>
      </w:r>
      <w:r>
        <w:t xml:space="preserve">that </w:t>
      </w:r>
      <w:r w:rsidRPr="00313C65">
        <w:t>SSOs provide additional data beyond what EOHHS requires; and</w:t>
      </w:r>
    </w:p>
    <w:p w14:paraId="1BD9AEEE" w14:textId="77777777" w:rsidR="00D91999" w:rsidRDefault="00D91999" w:rsidP="00A165BC">
      <w:pPr>
        <w:pStyle w:val="ListParagraph"/>
        <w:numPr>
          <w:ilvl w:val="0"/>
          <w:numId w:val="26"/>
        </w:numPr>
        <w:spacing w:after="120"/>
        <w:contextualSpacing w:val="0"/>
      </w:pPr>
      <w:r w:rsidRPr="00313C65">
        <w:t xml:space="preserve">Work with ACOs to complete the Feedback Loop </w:t>
      </w:r>
      <w:r w:rsidRPr="00320175">
        <w:t>(Section 6.9)</w:t>
      </w:r>
      <w:r w:rsidRPr="00313C65">
        <w:t xml:space="preserve"> and determine if </w:t>
      </w:r>
      <w:r>
        <w:t>additional FS</w:t>
      </w:r>
      <w:r w:rsidRPr="00313C65">
        <w:t xml:space="preserve"> are needed.</w:t>
      </w:r>
    </w:p>
    <w:p w14:paraId="09189D75" w14:textId="77777777" w:rsidR="00D91999" w:rsidRDefault="00D91999" w:rsidP="00D91999">
      <w:pPr>
        <w:spacing w:after="120"/>
      </w:pPr>
      <w:r>
        <w:t>When partnering with an SSO to provide FS, ACOs may have the SSO provide services at the ACO (or “co-locate”). ACOs must share the portions of the “</w:t>
      </w:r>
      <w:r w:rsidRPr="00A4581B">
        <w:t>Individual Programs Section”</w:t>
      </w:r>
      <w:r>
        <w:t xml:space="preserve"> of their FPP relevant to their partner SSO with said SSO prior to submission to EOHHS and upon final approval. ACOs do not need to share any information pertaining to other SSOs.</w:t>
      </w:r>
    </w:p>
    <w:p w14:paraId="105D3F70" w14:textId="77777777" w:rsidR="00D91999" w:rsidRDefault="00D91999" w:rsidP="00D91999">
      <w:pPr>
        <w:spacing w:after="120"/>
      </w:pPr>
      <w:r>
        <w:t xml:space="preserve">ACOs that choose to expand internal capacity and act as the FS delivery entity must demonstrate that they have engaged SSOs regarding FS and determined lack of capability, capacity, or interest in delivering those services and goods. In addition to demonstrating engagement with community providers, the proposed internal FS delivery entity will need to meet the same high level of qualifications and experience as an SSO, described below.  </w:t>
      </w:r>
    </w:p>
    <w:p w14:paraId="64576C6C" w14:textId="77777777" w:rsidR="00D91999" w:rsidRDefault="00D91999" w:rsidP="00D91999">
      <w:pPr>
        <w:spacing w:after="120"/>
      </w:pPr>
      <w:r>
        <w:t xml:space="preserve">When considering FS partnerships, ACOs must not only consider the below factors, but also the capacity for entities to systematically scale the program(s) over time. EOHHS will account for circumstances whereby SSOs may not meet qualifications but are still appropriate partners (e.g., geographic limitations). EOHHS will also consider SSOs that may not meet criteria at the submission of the FPP but have a plan to meet such requirements by the launch of the ACO’s individual FS program(s). EOHHS will evaluate ACOs choice of partner in the FPP </w:t>
      </w:r>
      <w:r w:rsidRPr="00320175">
        <w:t>(Section 9.3).</w:t>
      </w:r>
      <w:r>
        <w:t xml:space="preserve"> </w:t>
      </w:r>
    </w:p>
    <w:p w14:paraId="08E7690B" w14:textId="77777777" w:rsidR="00D91999" w:rsidRPr="001E59F3" w:rsidRDefault="00D91999" w:rsidP="00A165BC">
      <w:pPr>
        <w:pStyle w:val="ListParagraph"/>
        <w:numPr>
          <w:ilvl w:val="0"/>
          <w:numId w:val="27"/>
        </w:numPr>
        <w:spacing w:after="0"/>
        <w:contextualSpacing w:val="0"/>
        <w:rPr>
          <w:b/>
        </w:rPr>
      </w:pPr>
      <w:r w:rsidRPr="001E59F3">
        <w:rPr>
          <w:b/>
        </w:rPr>
        <w:t>Experience and demonstrated success delivering services to ACOs’ target populations</w:t>
      </w:r>
    </w:p>
    <w:p w14:paraId="30B57D80" w14:textId="77777777" w:rsidR="00D91999" w:rsidRDefault="00D91999" w:rsidP="00A165BC">
      <w:pPr>
        <w:pStyle w:val="ListParagraph"/>
        <w:numPr>
          <w:ilvl w:val="1"/>
          <w:numId w:val="27"/>
        </w:numPr>
        <w:spacing w:after="0"/>
        <w:contextualSpacing w:val="0"/>
      </w:pPr>
      <w:r>
        <w:t>Experience with the target population (including any overlap of current clientele with the target population)</w:t>
      </w:r>
    </w:p>
    <w:p w14:paraId="3D9C5B50" w14:textId="77777777" w:rsidR="00D91999" w:rsidRDefault="00D91999" w:rsidP="00A165BC">
      <w:pPr>
        <w:pStyle w:val="ListParagraph"/>
        <w:numPr>
          <w:ilvl w:val="1"/>
          <w:numId w:val="27"/>
        </w:numPr>
        <w:spacing w:after="0"/>
        <w:contextualSpacing w:val="0"/>
      </w:pPr>
      <w:r>
        <w:t>Experience managing significant and increased caseloads</w:t>
      </w:r>
    </w:p>
    <w:p w14:paraId="3267CE4D" w14:textId="77777777" w:rsidR="00D91999" w:rsidRPr="003A519F" w:rsidRDefault="00D91999" w:rsidP="00A165BC">
      <w:pPr>
        <w:pStyle w:val="ListParagraph"/>
        <w:numPr>
          <w:ilvl w:val="2"/>
          <w:numId w:val="27"/>
        </w:numPr>
        <w:spacing w:after="0"/>
        <w:contextualSpacing w:val="0"/>
      </w:pPr>
      <w:r>
        <w:t>SSOs providing medically tailored meals must have clear nutritional standards for meeting nutritional requirements and ensure that the requirements are met</w:t>
      </w:r>
      <w:r w:rsidRPr="00B248D8">
        <w:t xml:space="preserve"> (e.g.</w:t>
      </w:r>
      <w:r>
        <w:t>,</w:t>
      </w:r>
      <w:r w:rsidRPr="00B248D8">
        <w:t xml:space="preserve"> Dietary Guidelines for Americans and review and monitoring by a Registered Dietitian)</w:t>
      </w:r>
      <w:r>
        <w:t>.</w:t>
      </w:r>
    </w:p>
    <w:p w14:paraId="53622954" w14:textId="77777777" w:rsidR="00D91999" w:rsidRPr="001E59F3" w:rsidRDefault="00D91999" w:rsidP="00A165BC">
      <w:pPr>
        <w:pStyle w:val="ListParagraph"/>
        <w:numPr>
          <w:ilvl w:val="0"/>
          <w:numId w:val="27"/>
        </w:numPr>
        <w:spacing w:after="0"/>
        <w:contextualSpacing w:val="0"/>
        <w:rPr>
          <w:b/>
        </w:rPr>
      </w:pPr>
      <w:r w:rsidRPr="001E59F3">
        <w:rPr>
          <w:b/>
        </w:rPr>
        <w:t>Demonstrated cultural competency</w:t>
      </w:r>
      <w:r>
        <w:rPr>
          <w:b/>
        </w:rPr>
        <w:t xml:space="preserve">, trauma response, </w:t>
      </w:r>
      <w:r w:rsidRPr="001E59F3">
        <w:rPr>
          <w:b/>
        </w:rPr>
        <w:t xml:space="preserve">and adequate resources to address the needs of a diverse population </w:t>
      </w:r>
      <w:r>
        <w:t>(e.g., bilingual staff, staff with lived experience, or plans to contract with vendors with such staff)</w:t>
      </w:r>
    </w:p>
    <w:p w14:paraId="77D84EAF" w14:textId="77777777" w:rsidR="00D91999" w:rsidRPr="001E59F3" w:rsidRDefault="00D91999" w:rsidP="00A165BC">
      <w:pPr>
        <w:pStyle w:val="ListParagraph"/>
        <w:numPr>
          <w:ilvl w:val="0"/>
          <w:numId w:val="27"/>
        </w:numPr>
        <w:spacing w:after="0"/>
        <w:contextualSpacing w:val="0"/>
        <w:rPr>
          <w:b/>
        </w:rPr>
      </w:pPr>
      <w:r w:rsidRPr="001E59F3">
        <w:rPr>
          <w:b/>
        </w:rPr>
        <w:t xml:space="preserve">Capacity to accommodate increased number of referrals </w:t>
      </w:r>
    </w:p>
    <w:p w14:paraId="404F813E" w14:textId="77777777" w:rsidR="00D91999" w:rsidRPr="001E59F3" w:rsidRDefault="00D91999" w:rsidP="00A165BC">
      <w:pPr>
        <w:pStyle w:val="ListParagraph"/>
        <w:numPr>
          <w:ilvl w:val="0"/>
          <w:numId w:val="27"/>
        </w:numPr>
        <w:spacing w:after="0"/>
        <w:contextualSpacing w:val="0"/>
        <w:rPr>
          <w:b/>
        </w:rPr>
      </w:pPr>
      <w:r w:rsidRPr="001E59F3">
        <w:rPr>
          <w:b/>
        </w:rPr>
        <w:t xml:space="preserve">Ability to work with </w:t>
      </w:r>
      <w:r>
        <w:rPr>
          <w:b/>
        </w:rPr>
        <w:t xml:space="preserve">EOHHS </w:t>
      </w:r>
      <w:r w:rsidRPr="001E59F3">
        <w:rPr>
          <w:b/>
        </w:rPr>
        <w:t xml:space="preserve">on evaluations of the </w:t>
      </w:r>
      <w:r>
        <w:rPr>
          <w:b/>
        </w:rPr>
        <w:t xml:space="preserve">FSP </w:t>
      </w:r>
      <w:r w:rsidRPr="001E59F3">
        <w:rPr>
          <w:b/>
        </w:rPr>
        <w:t xml:space="preserve"> </w:t>
      </w:r>
    </w:p>
    <w:p w14:paraId="451DF021" w14:textId="77777777" w:rsidR="00D91999" w:rsidRDefault="00D91999" w:rsidP="00A165BC">
      <w:pPr>
        <w:pStyle w:val="ListParagraph"/>
        <w:numPr>
          <w:ilvl w:val="1"/>
          <w:numId w:val="27"/>
        </w:numPr>
        <w:spacing w:after="0"/>
        <w:contextualSpacing w:val="0"/>
      </w:pPr>
      <w:r>
        <w:t>Ability to collect data</w:t>
      </w:r>
    </w:p>
    <w:p w14:paraId="2891FC34" w14:textId="77777777" w:rsidR="00D91999" w:rsidRDefault="00D91999" w:rsidP="00A165BC">
      <w:pPr>
        <w:pStyle w:val="ListParagraph"/>
        <w:numPr>
          <w:ilvl w:val="1"/>
          <w:numId w:val="27"/>
        </w:numPr>
        <w:spacing w:after="0"/>
        <w:contextualSpacing w:val="0"/>
      </w:pPr>
      <w:r>
        <w:lastRenderedPageBreak/>
        <w:t>History of participation in rigorous evaluations</w:t>
      </w:r>
    </w:p>
    <w:p w14:paraId="0385250B" w14:textId="77777777" w:rsidR="00D91999" w:rsidRDefault="00D91999" w:rsidP="00A165BC">
      <w:pPr>
        <w:pStyle w:val="ListParagraph"/>
        <w:numPr>
          <w:ilvl w:val="1"/>
          <w:numId w:val="27"/>
        </w:numPr>
        <w:spacing w:after="120"/>
        <w:contextualSpacing w:val="0"/>
      </w:pPr>
      <w:r>
        <w:t>Experience with contracts with Commonwealth that include evaluation components</w:t>
      </w:r>
    </w:p>
    <w:p w14:paraId="25EADBC8" w14:textId="77777777" w:rsidR="00D91999" w:rsidRDefault="00D91999" w:rsidP="00C235FA">
      <w:pPr>
        <w:pStyle w:val="Heading4"/>
        <w:numPr>
          <w:ilvl w:val="3"/>
          <w:numId w:val="84"/>
        </w:numPr>
      </w:pPr>
      <w:bookmarkStart w:id="112" w:name="_Toc121150555"/>
      <w:r>
        <w:t>Material Subcontractors</w:t>
      </w:r>
      <w:bookmarkEnd w:id="112"/>
      <w:r>
        <w:t xml:space="preserve"> </w:t>
      </w:r>
    </w:p>
    <w:p w14:paraId="3DFE57C1" w14:textId="496407C1" w:rsidR="00D91999" w:rsidRPr="00A54D79" w:rsidRDefault="00D91999" w:rsidP="00D91999">
      <w:pPr>
        <w:spacing w:after="120"/>
      </w:pPr>
      <w:r>
        <w:t>SSOs are considered material subcontractors under the ACO Contract. Therefore, ACOs must ensure that SSOs meet the requirements of a material subcontractor including the submission of the Material Subcontractor Checklist for each SSO partner.</w:t>
      </w:r>
      <w:r>
        <w:rPr>
          <w:rStyle w:val="FootnoteReference"/>
        </w:rPr>
        <w:footnoteReference w:id="13"/>
      </w:r>
      <w:r>
        <w:t xml:space="preserve"> For CY23, Material Subcontractor Checklists are due along with the FPP and Budget at </w:t>
      </w:r>
      <w:r w:rsidRPr="00B60D7E">
        <w:rPr>
          <w:b/>
        </w:rPr>
        <w:t xml:space="preserve">Close of Business (COB) January 31, </w:t>
      </w:r>
      <w:r w:rsidR="00C35E28" w:rsidRPr="00B60D7E">
        <w:rPr>
          <w:b/>
        </w:rPr>
        <w:t>2023,</w:t>
      </w:r>
      <w:r>
        <w:rPr>
          <w:b/>
          <w:bCs/>
        </w:rPr>
        <w:t xml:space="preserve"> </w:t>
      </w:r>
      <w:r w:rsidRPr="003F0E57">
        <w:t>or</w:t>
      </w:r>
      <w:r>
        <w:rPr>
          <w:b/>
          <w:bCs/>
        </w:rPr>
        <w:t xml:space="preserve"> </w:t>
      </w:r>
      <w:r w:rsidRPr="009C2A6F">
        <w:t xml:space="preserve">at least 60 calendar days prior to the date the </w:t>
      </w:r>
      <w:r>
        <w:t>ACO</w:t>
      </w:r>
      <w:r w:rsidRPr="009C2A6F">
        <w:t xml:space="preserve"> expects to execute the Material Subcontract</w:t>
      </w:r>
      <w:r>
        <w:t xml:space="preserve">. </w:t>
      </w:r>
    </w:p>
    <w:p w14:paraId="6179679F" w14:textId="77777777" w:rsidR="00D91999" w:rsidRDefault="00D91999" w:rsidP="00C235FA">
      <w:pPr>
        <w:pStyle w:val="Heading4"/>
        <w:numPr>
          <w:ilvl w:val="3"/>
          <w:numId w:val="84"/>
        </w:numPr>
      </w:pPr>
      <w:bookmarkStart w:id="113" w:name="_Toc121150556"/>
      <w:r>
        <w:t>Hubs</w:t>
      </w:r>
      <w:bookmarkEnd w:id="113"/>
    </w:p>
    <w:p w14:paraId="098916CE" w14:textId="77777777" w:rsidR="00D91999" w:rsidRDefault="00D91999" w:rsidP="00D91999">
      <w:pPr>
        <w:spacing w:after="120"/>
      </w:pPr>
      <w:r>
        <w:t xml:space="preserve">ACOs may also partner with hubs to deliver FS. Hubs are a group of SSOs working together with one main entity that is responsible for administrative tasks such as managing the relationship between the ACO and SSOs, triaging members the ACO refers to the appropriate SSO(s) and reporting back to the ACO. </w:t>
      </w:r>
    </w:p>
    <w:p w14:paraId="6B3CA0B8" w14:textId="77777777" w:rsidR="00D91999" w:rsidRDefault="00D91999" w:rsidP="00C235FA">
      <w:pPr>
        <w:pStyle w:val="Heading4"/>
        <w:numPr>
          <w:ilvl w:val="3"/>
          <w:numId w:val="84"/>
        </w:numPr>
      </w:pPr>
      <w:bookmarkStart w:id="114" w:name="_Toc121150557"/>
      <w:r>
        <w:t>Staff Qualifications</w:t>
      </w:r>
      <w:bookmarkEnd w:id="114"/>
    </w:p>
    <w:p w14:paraId="0FEEA26A" w14:textId="77777777" w:rsidR="00D91999" w:rsidRDefault="00D91999" w:rsidP="00D91999">
      <w:pPr>
        <w:spacing w:after="120"/>
      </w:pPr>
      <w:r>
        <w:t>ACOs are responsible for ensuring that staff delivering FS meet the following criteria as outlined in the ACO Contract.</w:t>
      </w:r>
      <w:r>
        <w:rPr>
          <w:rStyle w:val="FootnoteReference"/>
        </w:rPr>
        <w:footnoteReference w:id="14"/>
      </w:r>
      <w:r>
        <w:t xml:space="preserve"> </w:t>
      </w:r>
    </w:p>
    <w:p w14:paraId="50D981D1" w14:textId="77777777" w:rsidR="00D91999" w:rsidRPr="003437B4" w:rsidRDefault="00D91999" w:rsidP="00A165BC">
      <w:pPr>
        <w:numPr>
          <w:ilvl w:val="0"/>
          <w:numId w:val="27"/>
        </w:numPr>
        <w:spacing w:after="0"/>
        <w:rPr>
          <w:b/>
        </w:rPr>
      </w:pPr>
      <w:r w:rsidRPr="003437B4">
        <w:rPr>
          <w:b/>
        </w:rPr>
        <w:t>Education/Experience</w:t>
      </w:r>
      <w:r>
        <w:rPr>
          <w:b/>
        </w:rPr>
        <w:t xml:space="preserve"> (at least one)</w:t>
      </w:r>
    </w:p>
    <w:p w14:paraId="43560970" w14:textId="77777777" w:rsidR="00D91999" w:rsidRDefault="00D91999" w:rsidP="00A165BC">
      <w:pPr>
        <w:numPr>
          <w:ilvl w:val="1"/>
          <w:numId w:val="27"/>
        </w:numPr>
        <w:spacing w:after="0"/>
      </w:pPr>
      <w:r>
        <w:t xml:space="preserve">Education (e.g., Bachelor’s degree, Associate’s degree, certificate) in a human/social services field or a relevant field; </w:t>
      </w:r>
    </w:p>
    <w:p w14:paraId="56B4F7B6" w14:textId="77777777" w:rsidR="00D91999" w:rsidRDefault="00D91999" w:rsidP="00A165BC">
      <w:pPr>
        <w:numPr>
          <w:ilvl w:val="1"/>
          <w:numId w:val="27"/>
        </w:numPr>
        <w:spacing w:after="0"/>
      </w:pPr>
      <w:r>
        <w:t>At least one year of relevant professional experience; or</w:t>
      </w:r>
    </w:p>
    <w:p w14:paraId="778FDBC7" w14:textId="77777777" w:rsidR="00D91999" w:rsidRDefault="00D91999" w:rsidP="00A165BC">
      <w:pPr>
        <w:numPr>
          <w:ilvl w:val="1"/>
          <w:numId w:val="27"/>
        </w:numPr>
        <w:spacing w:after="0"/>
      </w:pPr>
      <w:r>
        <w:t xml:space="preserve">Training in the field </w:t>
      </w:r>
    </w:p>
    <w:p w14:paraId="64EF5940" w14:textId="77777777" w:rsidR="00D91999" w:rsidRDefault="00D91999" w:rsidP="00667402">
      <w:pPr>
        <w:spacing w:after="0"/>
        <w:rPr>
          <w:b/>
          <w:i/>
        </w:rPr>
      </w:pPr>
      <w:r>
        <w:rPr>
          <w:b/>
          <w:i/>
        </w:rPr>
        <w:t>And</w:t>
      </w:r>
    </w:p>
    <w:p w14:paraId="4D3FE51C" w14:textId="77777777" w:rsidR="00D91999" w:rsidRPr="003437B4" w:rsidRDefault="00D91999" w:rsidP="00A165BC">
      <w:pPr>
        <w:numPr>
          <w:ilvl w:val="0"/>
          <w:numId w:val="27"/>
        </w:numPr>
        <w:spacing w:after="0"/>
        <w:rPr>
          <w:b/>
        </w:rPr>
      </w:pPr>
      <w:r w:rsidRPr="003437B4">
        <w:rPr>
          <w:b/>
        </w:rPr>
        <w:t>Skills (at least one)</w:t>
      </w:r>
    </w:p>
    <w:p w14:paraId="27453C7D" w14:textId="77777777" w:rsidR="00D91999" w:rsidRDefault="00D91999" w:rsidP="00A165BC">
      <w:pPr>
        <w:numPr>
          <w:ilvl w:val="1"/>
          <w:numId w:val="27"/>
        </w:numPr>
        <w:spacing w:after="0"/>
      </w:pPr>
      <w:r>
        <w:t>Knowledge of principles, methods, and procedures of services included under tenancy or nutrition services, respectively; or</w:t>
      </w:r>
    </w:p>
    <w:p w14:paraId="262E4EAB" w14:textId="77777777" w:rsidR="00D91999" w:rsidRDefault="00D91999" w:rsidP="00A165BC">
      <w:pPr>
        <w:numPr>
          <w:ilvl w:val="1"/>
          <w:numId w:val="27"/>
        </w:numPr>
        <w:spacing w:after="120"/>
      </w:pPr>
      <w:r>
        <w:t xml:space="preserve">Knowledge of comparable services meant to support a member’s ability to obtain and sustain residency in a community setting or to obtain or maintain food security. </w:t>
      </w:r>
    </w:p>
    <w:p w14:paraId="598CC5FE" w14:textId="77777777" w:rsidR="00D91999" w:rsidRPr="00E95375" w:rsidRDefault="00D91999" w:rsidP="00C235FA">
      <w:pPr>
        <w:pStyle w:val="Heading3"/>
        <w:numPr>
          <w:ilvl w:val="2"/>
          <w:numId w:val="84"/>
        </w:numPr>
      </w:pPr>
      <w:bookmarkStart w:id="115" w:name="_Toc121150558"/>
      <w:r w:rsidRPr="00E95375">
        <w:t>Performing Administrative Functions</w:t>
      </w:r>
      <w:bookmarkEnd w:id="111"/>
      <w:bookmarkEnd w:id="115"/>
    </w:p>
    <w:p w14:paraId="0894933E" w14:textId="77777777" w:rsidR="00D91999" w:rsidRPr="00A03E60" w:rsidRDefault="00D91999" w:rsidP="00D91999">
      <w:pPr>
        <w:spacing w:after="120"/>
      </w:pPr>
      <w:r>
        <w:t xml:space="preserve">ACOs are responsible for the required administrative functions prior to the delivery of FS </w:t>
      </w:r>
      <w:r w:rsidRPr="007B3650">
        <w:t xml:space="preserve">(e.g., identifying members, </w:t>
      </w:r>
      <w:r>
        <w:t xml:space="preserve">conducting </w:t>
      </w:r>
      <w:r w:rsidRPr="007B3650">
        <w:t xml:space="preserve">outreach, </w:t>
      </w:r>
      <w:r>
        <w:t>verifying</w:t>
      </w:r>
      <w:r w:rsidRPr="007B3650">
        <w:t xml:space="preserve"> </w:t>
      </w:r>
      <w:r>
        <w:t xml:space="preserve">FS </w:t>
      </w:r>
      <w:r w:rsidRPr="007B3650">
        <w:t>eligibility, completing a</w:t>
      </w:r>
      <w:r>
        <w:t>n</w:t>
      </w:r>
      <w:r w:rsidRPr="007B3650">
        <w:t xml:space="preserve"> FS plan)</w:t>
      </w:r>
      <w:r>
        <w:t xml:space="preserve">. ACOs are also responsible for having adequate staff to conduct these functions. ACOs may also contract with SSOs to perform these functions, as appropriate. </w:t>
      </w:r>
      <w:bookmarkStart w:id="116" w:name="_Toc14366410"/>
      <w:bookmarkStart w:id="117" w:name="_Toc14366543"/>
      <w:bookmarkStart w:id="118" w:name="_Toc14366678"/>
      <w:bookmarkStart w:id="119" w:name="_Toc14366808"/>
      <w:bookmarkStart w:id="120" w:name="_Toc14366939"/>
      <w:bookmarkStart w:id="121" w:name="_Toc14367073"/>
      <w:bookmarkStart w:id="122" w:name="_Toc14429417"/>
      <w:bookmarkStart w:id="123" w:name="_Toc14429553"/>
      <w:bookmarkStart w:id="124" w:name="_Toc14439865"/>
      <w:bookmarkStart w:id="125" w:name="_Toc15407439"/>
      <w:bookmarkStart w:id="126" w:name="_Toc15440665"/>
      <w:bookmarkStart w:id="127" w:name="_Toc15459689"/>
      <w:bookmarkStart w:id="128" w:name="_Toc14429418"/>
      <w:bookmarkStart w:id="129" w:name="_Toc14439866"/>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6E16F90" w14:textId="77777777" w:rsidR="00D91999" w:rsidRDefault="00D91999" w:rsidP="00C235FA">
      <w:pPr>
        <w:pStyle w:val="Heading3"/>
        <w:numPr>
          <w:ilvl w:val="2"/>
          <w:numId w:val="84"/>
        </w:numPr>
      </w:pPr>
      <w:bookmarkStart w:id="130" w:name="_Toc78980675"/>
      <w:bookmarkStart w:id="131" w:name="_Toc121150559"/>
      <w:r>
        <w:lastRenderedPageBreak/>
        <w:t>ACO-CP Partnership for FS</w:t>
      </w:r>
      <w:bookmarkEnd w:id="130"/>
      <w:bookmarkEnd w:id="131"/>
    </w:p>
    <w:p w14:paraId="5181D070" w14:textId="77777777" w:rsidR="00D91999" w:rsidRPr="00B84BCA" w:rsidRDefault="00D91999" w:rsidP="00D91999">
      <w:pPr>
        <w:pStyle w:val="ListParagraph"/>
        <w:spacing w:after="120"/>
        <w:ind w:left="0"/>
      </w:pPr>
      <w:r>
        <w:t>ACOs and CPs may, if they choose, form a partnership to support CP enrollees (e.g., the ACO delegates certain FS functions to the CP). ACOs and CPs can determine the division of responsibilities as they see fit.</w:t>
      </w:r>
      <w:r w:rsidRPr="00EC0F5E">
        <w:t xml:space="preserve"> </w:t>
      </w:r>
      <w:r>
        <w:t xml:space="preserve">The ACO is ultimately accountable for successful implementation of and compliance for all steps in the workflow </w:t>
      </w:r>
      <w:r w:rsidRPr="00320175">
        <w:t>(Figure 1).</w:t>
      </w:r>
      <w:r>
        <w:t xml:space="preserve"> </w:t>
      </w:r>
    </w:p>
    <w:p w14:paraId="7C262C74" w14:textId="77777777" w:rsidR="00D91999" w:rsidRPr="00EA6F38" w:rsidRDefault="00D91999" w:rsidP="00C235FA">
      <w:pPr>
        <w:pStyle w:val="Heading3"/>
        <w:numPr>
          <w:ilvl w:val="2"/>
          <w:numId w:val="84"/>
        </w:numPr>
      </w:pPr>
      <w:bookmarkStart w:id="132" w:name="_Toc78980677"/>
      <w:bookmarkStart w:id="133" w:name="_Toc121150560"/>
      <w:r w:rsidRPr="00EA6F38">
        <w:t>Point of Contact</w:t>
      </w:r>
      <w:bookmarkEnd w:id="132"/>
      <w:bookmarkEnd w:id="133"/>
    </w:p>
    <w:p w14:paraId="5F846130" w14:textId="77777777" w:rsidR="00D91999" w:rsidRPr="00313C65" w:rsidRDefault="00D91999" w:rsidP="00D91999">
      <w:pPr>
        <w:spacing w:after="120"/>
      </w:pPr>
      <w:r>
        <w:t xml:space="preserve">ACOs are required to have a Point of Contact for all </w:t>
      </w:r>
      <w:r w:rsidDel="0085008E">
        <w:t xml:space="preserve">SSOs </w:t>
      </w:r>
      <w:r>
        <w:t xml:space="preserve">with which they have contracted to perform administrative functions or service delivery. This Point of Contact should facilitate communications for FS operationalization including but not limited to initial referrals, data collection, invoices, and approval of Verification, Planning, and Referral Forms </w:t>
      </w:r>
      <w:r w:rsidRPr="00320175">
        <w:t>(VPR; Section 6.3).</w:t>
      </w:r>
      <w:r>
        <w:t xml:space="preserve"> At a minimum, the Point of Contact must help triage FS inquiries from their CPs and contracted </w:t>
      </w:r>
      <w:r w:rsidDel="0085008E">
        <w:t xml:space="preserve">SSOs </w:t>
      </w:r>
      <w:r>
        <w:t xml:space="preserve">and send these inquiries to the appropriate staff member. </w:t>
      </w:r>
    </w:p>
    <w:p w14:paraId="749162CC" w14:textId="77777777" w:rsidR="00D91999" w:rsidRPr="00313C65" w:rsidRDefault="00D91999" w:rsidP="00C235FA">
      <w:pPr>
        <w:pStyle w:val="Heading3"/>
        <w:numPr>
          <w:ilvl w:val="2"/>
          <w:numId w:val="84"/>
        </w:numPr>
      </w:pPr>
      <w:bookmarkStart w:id="134" w:name="_Toc78980678"/>
      <w:bookmarkStart w:id="135" w:name="_Toc121150561"/>
      <w:r w:rsidRPr="00313C65">
        <w:t>Conflict of Interest</w:t>
      </w:r>
      <w:bookmarkEnd w:id="134"/>
      <w:bookmarkEnd w:id="135"/>
    </w:p>
    <w:p w14:paraId="08882FB0" w14:textId="77777777" w:rsidR="00D91999" w:rsidRDefault="00D91999" w:rsidP="00D91999">
      <w:pPr>
        <w:spacing w:after="120"/>
      </w:pPr>
      <w:r>
        <w:t>Entities that perform FS planning, verification, or screening for FS programmatic eligibility may also deliver FS as long as they take appropriate steps to avoid any conflicts of interest – for example, those that could arise from inappropriate self-referrals for service delivery. EOHHS requires that such entities establish firewalls or other appropriate controls to mitigate potential conflicts of interest. Such firewalls or appropriate controls may include, but are not limited to:</w:t>
      </w:r>
    </w:p>
    <w:p w14:paraId="6B9A24EA" w14:textId="77777777" w:rsidR="00D91999" w:rsidRDefault="00D91999" w:rsidP="00A165BC">
      <w:pPr>
        <w:pStyle w:val="ListParagraph"/>
        <w:numPr>
          <w:ilvl w:val="0"/>
          <w:numId w:val="27"/>
        </w:numPr>
        <w:spacing w:after="0"/>
      </w:pPr>
      <w:r>
        <w:t xml:space="preserve">Restrictions against staff performing FS planning, verification, or screening for FS programmatic eligibility being related to the member, paid caregivers of the member receiving FS Supports, or in any way financially responsible for or empowered to make health or financial decisions for the member; </w:t>
      </w:r>
    </w:p>
    <w:p w14:paraId="138704C5" w14:textId="77777777" w:rsidR="00D91999" w:rsidRDefault="00D91999" w:rsidP="00A165BC">
      <w:pPr>
        <w:pStyle w:val="ListParagraph"/>
        <w:numPr>
          <w:ilvl w:val="0"/>
          <w:numId w:val="27"/>
        </w:numPr>
        <w:spacing w:after="0"/>
      </w:pPr>
      <w:r>
        <w:t xml:space="preserve">Appropriate administrative separation between (1) the staff performing FS planning, verification, or screening for FS programmatic eligibility, and (2) any FS delivery units the entity may have, as applicable; </w:t>
      </w:r>
    </w:p>
    <w:p w14:paraId="3DCEB270" w14:textId="77777777" w:rsidR="00D91999" w:rsidRDefault="00D91999" w:rsidP="00A165BC">
      <w:pPr>
        <w:pStyle w:val="ListParagraph"/>
        <w:numPr>
          <w:ilvl w:val="0"/>
          <w:numId w:val="27"/>
        </w:numPr>
        <w:spacing w:after="0"/>
      </w:pPr>
      <w:r>
        <w:t>Appropriate administrative separation between Hub staff (1) triaging members, and (2) serving members; or</w:t>
      </w:r>
    </w:p>
    <w:p w14:paraId="3DA0475B" w14:textId="77777777" w:rsidR="00D91999" w:rsidRDefault="00D91999" w:rsidP="00A165BC">
      <w:pPr>
        <w:pStyle w:val="ListParagraph"/>
        <w:numPr>
          <w:ilvl w:val="0"/>
          <w:numId w:val="27"/>
        </w:numPr>
        <w:spacing w:after="120"/>
      </w:pPr>
      <w:r>
        <w:t>Appropriate financial disclosures to the member when the entity performing the FS planning, verification, or screening for FS programmatic eligibility is the same as the entity delivering the service.</w:t>
      </w:r>
    </w:p>
    <w:p w14:paraId="48DE51A3" w14:textId="77777777" w:rsidR="00D91999" w:rsidRPr="00D878C5" w:rsidRDefault="00D91999" w:rsidP="00C235FA">
      <w:pPr>
        <w:pStyle w:val="Heading3"/>
        <w:numPr>
          <w:ilvl w:val="2"/>
          <w:numId w:val="84"/>
        </w:numPr>
      </w:pPr>
      <w:bookmarkStart w:id="136" w:name="_Toc121150562"/>
      <w:r w:rsidRPr="00D878C5">
        <w:t>Contract</w:t>
      </w:r>
      <w:r>
        <w:t>s</w:t>
      </w:r>
      <w:r w:rsidRPr="00D878C5">
        <w:t xml:space="preserve"> and Partnership Agreement</w:t>
      </w:r>
      <w:r>
        <w:t>s</w:t>
      </w:r>
      <w:bookmarkEnd w:id="136"/>
      <w:r w:rsidRPr="00D878C5">
        <w:t xml:space="preserve"> </w:t>
      </w:r>
    </w:p>
    <w:p w14:paraId="13EEC36B" w14:textId="1DEC6C36" w:rsidR="00D91999" w:rsidRDefault="00D91999" w:rsidP="00D91999">
      <w:pPr>
        <w:spacing w:after="120"/>
        <w:rPr>
          <w:rFonts w:eastAsia="MS Gothic" w:cs="Calibri"/>
          <w:color w:val="222A35" w:themeColor="text2" w:themeShade="80"/>
        </w:rPr>
      </w:pPr>
      <w:r w:rsidRPr="0A088AEE">
        <w:rPr>
          <w:rFonts w:eastAsia="MS Gothic" w:cs="Calibri"/>
          <w:color w:val="222A35" w:themeColor="text2" w:themeShade="80"/>
        </w:rPr>
        <w:t xml:space="preserve">ACOs </w:t>
      </w:r>
      <w:r>
        <w:rPr>
          <w:rFonts w:eastAsia="MS Gothic" w:cs="Calibri"/>
          <w:color w:val="222A35" w:themeColor="text2" w:themeShade="80"/>
        </w:rPr>
        <w:t>must</w:t>
      </w:r>
      <w:r w:rsidRPr="0A088AEE">
        <w:rPr>
          <w:rFonts w:eastAsia="MS Gothic" w:cs="Calibri"/>
          <w:color w:val="222A35" w:themeColor="text2" w:themeShade="80"/>
        </w:rPr>
        <w:t xml:space="preserve"> have agreements with SSOs that they work with</w:t>
      </w:r>
      <w:r>
        <w:rPr>
          <w:rFonts w:eastAsia="MS Gothic" w:cs="Calibri"/>
          <w:color w:val="222A35" w:themeColor="text2" w:themeShade="80"/>
        </w:rPr>
        <w:t xml:space="preserve"> for the delivery of FS</w:t>
      </w:r>
      <w:r w:rsidRPr="0A088AEE">
        <w:rPr>
          <w:rFonts w:eastAsia="MS Gothic" w:cs="Calibri"/>
          <w:color w:val="222A35" w:themeColor="text2" w:themeShade="80"/>
        </w:rPr>
        <w:t xml:space="preserve">. </w:t>
      </w:r>
      <w:r>
        <w:rPr>
          <w:rFonts w:eastAsia="MS Gothic" w:cs="Calibri"/>
          <w:color w:val="222A35" w:themeColor="text2" w:themeShade="80"/>
        </w:rPr>
        <w:t xml:space="preserve">Those agreements are not required to be submitted to EOHHS. </w:t>
      </w:r>
    </w:p>
    <w:p w14:paraId="28A6982A" w14:textId="77777777" w:rsidR="00954564" w:rsidRDefault="00954564" w:rsidP="00C235FA">
      <w:pPr>
        <w:pStyle w:val="Heading2"/>
        <w:numPr>
          <w:ilvl w:val="1"/>
          <w:numId w:val="84"/>
        </w:numPr>
      </w:pPr>
      <w:bookmarkStart w:id="137" w:name="_Toc121150563"/>
      <w:r>
        <w:lastRenderedPageBreak/>
        <w:t>FS Process Flow</w:t>
      </w:r>
      <w:bookmarkEnd w:id="137"/>
    </w:p>
    <w:p w14:paraId="3AB2B753" w14:textId="5E1726D5" w:rsidR="00954564" w:rsidRDefault="00D91999" w:rsidP="00C235FA">
      <w:pPr>
        <w:pStyle w:val="Heading3"/>
        <w:numPr>
          <w:ilvl w:val="2"/>
          <w:numId w:val="84"/>
        </w:numPr>
      </w:pPr>
      <w:bookmarkStart w:id="138" w:name="_Toc121150564"/>
      <w:r>
        <w:t>Overview</w:t>
      </w:r>
      <w:bookmarkEnd w:id="138"/>
    </w:p>
    <w:p w14:paraId="084E64C5" w14:textId="72802FB2" w:rsidR="00ED7EE5" w:rsidRDefault="00ED7EE5" w:rsidP="00105B69">
      <w:r>
        <w:t>In providing FS, ACOs must ensure that requirements are met prior to and after the delivery of goods or services. For explanatory purposes, these requirements are outlined in the example process flow below (Figure 1). This flow is meant to illustrate the different actions that must be completed to receive FS but not the manner in which they need to be accomplished. ACOs may alter this example flow (e.g., combine steps) to operationalize their programs. Detailed information for each requirement will be indicated in their respective sections below. As noted above, ACOs may delegate these requirements to SSOs but are still responsible for overall successful administration of their FS programs and maintaining compliance with all federal and state requirements and guidelines.</w:t>
      </w:r>
    </w:p>
    <w:p w14:paraId="36A8DA4E" w14:textId="77777777" w:rsidR="00D21A59" w:rsidRDefault="00ED7EE5" w:rsidP="00D21A59">
      <w:pPr>
        <w:pStyle w:val="ListParagraph"/>
        <w:ind w:left="0"/>
      </w:pPr>
      <w:r>
        <w:t>To facilitate the transmission of information between ACOs, CPs, and SSOs as well as ensure compliance for verification and planning, ACOs will be required to utilize the VPR Form throughout the FS process. The example VPR Form Flow in Figure 1 is used to show the requirements of the VPR. The flow may be operationalized to meet the needs of ACOs, CPs, and SSOs. To further ensure the transmission of information between ACOs, CPs, and SSOs, ACOs are required to utilize electronic systems (e.g., secure e-mail, secure file transfer protocol, electronic platform) to refer members to SSOs for FS and follow up with SSOs post-referral.</w:t>
      </w:r>
      <w:r w:rsidR="00667402" w:rsidRPr="00667402">
        <w:rPr>
          <w:noProof/>
        </w:rPr>
        <w:t xml:space="preserve"> </w:t>
      </w:r>
      <w:r w:rsidR="00667402" w:rsidRPr="0006621F">
        <w:t>Figure 1</w:t>
      </w:r>
      <w:r w:rsidR="00667402">
        <w:t xml:space="preserve">. </w:t>
      </w:r>
      <w:r w:rsidR="00667402" w:rsidRPr="00BA43E3">
        <w:t>Example FS Process Flow including Example VPR Flo</w:t>
      </w:r>
      <w:r w:rsidR="00667402">
        <w:t>w</w:t>
      </w:r>
    </w:p>
    <w:p w14:paraId="17D45162" w14:textId="77777777" w:rsidR="00D21A59" w:rsidRDefault="00D21A59" w:rsidP="00D21A59">
      <w:pPr>
        <w:pStyle w:val="ListParagraph"/>
        <w:ind w:left="0"/>
      </w:pPr>
    </w:p>
    <w:p w14:paraId="4C5CD445" w14:textId="3B290293" w:rsidR="00ED7EE5" w:rsidRPr="00D21A59" w:rsidRDefault="00D21A59" w:rsidP="006E5C1E">
      <w:pPr>
        <w:pStyle w:val="ListParagraph"/>
        <w:ind w:left="-450" w:firstLine="450"/>
        <w:rPr>
          <w:b/>
          <w:bCs/>
        </w:rPr>
      </w:pPr>
      <w:r w:rsidRPr="00D21A59">
        <w:rPr>
          <w:b/>
          <w:bCs/>
        </w:rPr>
        <w:t>Figure 1. Example FS Process Flow including Example VPR Flo</w:t>
      </w:r>
      <w:r>
        <w:rPr>
          <w:b/>
          <w:bCs/>
        </w:rPr>
        <w:t>w</w:t>
      </w:r>
      <w:r>
        <w:rPr>
          <w:noProof/>
        </w:rPr>
        <w:drawing>
          <wp:inline distT="0" distB="0" distL="0" distR="0" wp14:anchorId="25DFA52A" wp14:editId="7E138766">
            <wp:extent cx="6545282" cy="2895600"/>
            <wp:effectExtent l="0" t="0" r="8255" b="0"/>
            <wp:docPr id="2" name="Picture 2" descr="Figure 4. Example FS Process Flow including Example VPR Flow&#10;&#10;Figure 4 is a flowchart outlining the path of an example FS process flow including the example VPR flow. The example FS process flow is outlined at the top, with a description of each step below it: 1) member identification – identify members via algorithms, screenings, assessments, in-clinic ID, or referrals; 2) outreach to members – conduct outreach to member; 3) verify eligibility – develop member’s Flexible Services plan; 4) FS plan development – develop member’s Flexible Services plan; 5) service approval – approve Flexible Services; 6) member notification – notify member of Flexible Services approval; 7) member navigation – navigate member to services or to the entity that ultimately delivers FS; 8) FS delivery – deliver goods and services directly to member; 9) feedback loop – ensure the entity that ultimately delivers FS follows up with ACO contract on FS Plan and report data. Underneath this flow chart is an example of a VPR path. During the third step, “verify eligibility” of the process flow, an ACO or designee documents the screening resulting in the VPR. During the fourth step, “Flexible Service plan development” an ACO or designee documents Flexible Service plans in the VPR. In the fifth step, “service approval” an ACO approves the VPR. However, if the member is CP-enrolled and not in the ACO-CP Partnership Model, VPRs are sent to the CP to keep the CP informed on services the member is receiving. During the sixth step “member notification” and seventh step “member navigation” the VPR is sent to the entity delivering Flexible Services. Step eight, “Flexible Service Delivery” is when the entity delivering Flexible Services provides the services outlined on the VPR. During step 9, “Feedback Loop,” the entity delivering the service sends the ACOs or designees the VPR Follow-up form, which includes requests for additional services. This workflow excludes non-member facing administrative functions such as: invoicing, payment and CMS/MassHealth complianc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555388" cy="2900071"/>
                    </a:xfrm>
                    <a:prstGeom prst="rect">
                      <a:avLst/>
                    </a:prstGeom>
                  </pic:spPr>
                </pic:pic>
              </a:graphicData>
            </a:graphic>
          </wp:inline>
        </w:drawing>
      </w:r>
    </w:p>
    <w:p w14:paraId="0127F67D" w14:textId="77777777" w:rsidR="00705F0F" w:rsidRDefault="00705F0F" w:rsidP="00C235FA">
      <w:pPr>
        <w:pStyle w:val="Heading3"/>
        <w:numPr>
          <w:ilvl w:val="2"/>
          <w:numId w:val="84"/>
        </w:numPr>
      </w:pPr>
      <w:bookmarkStart w:id="139" w:name="_Toc121150565"/>
      <w:r>
        <w:t>Identifying Members and Conducting Outreach</w:t>
      </w:r>
      <w:bookmarkEnd w:id="139"/>
    </w:p>
    <w:p w14:paraId="4A562BD1" w14:textId="2A714D36" w:rsidR="00D21A59" w:rsidRDefault="00705F0F" w:rsidP="00D21A59">
      <w:pPr>
        <w:spacing w:after="120"/>
      </w:pPr>
      <w:r>
        <w:t xml:space="preserve">ACOs must define the target population for each individual FS program they establish, keeping in mind the eligibility criteria detailed </w:t>
      </w:r>
      <w:r w:rsidRPr="00313C65">
        <w:t>in Section 1 of this document. ACOs are encouraged to work with their partners to identify their population. Once a target</w:t>
      </w:r>
      <w:r>
        <w:t xml:space="preserve"> population is chosen, ACOs are responsible for </w:t>
      </w:r>
      <w:r>
        <w:lastRenderedPageBreak/>
        <w:t xml:space="preserve">determining how they will identify members and conduct outreach. CPs or </w:t>
      </w:r>
      <w:r w:rsidDel="00902241">
        <w:t>SSOs</w:t>
      </w:r>
      <w:r>
        <w:t xml:space="preserve"> may assist ACOs in identifying potentially eligible members and referring them to ACOs to verify</w:t>
      </w:r>
      <w:r w:rsidDel="00FB42FC">
        <w:t xml:space="preserve"> </w:t>
      </w:r>
      <w:r>
        <w:t xml:space="preserve">FS eligibility. ACOs must inform CPs of all the individual FS programs they are providing. ACOs must ensure </w:t>
      </w:r>
      <w:r w:rsidRPr="00313C65">
        <w:t xml:space="preserve">their </w:t>
      </w:r>
      <w:r>
        <w:t xml:space="preserve">FPP is up to date as certain fields will be utilized for the Flexible Services Program Directory, which may be posted to MassHealth’s website and shared with other ACOs and CPs </w:t>
      </w:r>
      <w:r w:rsidRPr="005808BB">
        <w:t>(Section 9.2).</w:t>
      </w:r>
      <w:r>
        <w:t xml:space="preserve"> </w:t>
      </w:r>
    </w:p>
    <w:p w14:paraId="0AEFEDC5" w14:textId="77777777" w:rsidR="00280101" w:rsidRDefault="00280101" w:rsidP="00C235FA">
      <w:pPr>
        <w:pStyle w:val="Heading3"/>
        <w:numPr>
          <w:ilvl w:val="2"/>
          <w:numId w:val="84"/>
        </w:numPr>
      </w:pPr>
      <w:bookmarkStart w:id="140" w:name="_Toc78980683"/>
      <w:bookmarkStart w:id="141" w:name="_Toc121150566"/>
      <w:r>
        <w:t>Identifying Members and Conducting Outreach</w:t>
      </w:r>
      <w:bookmarkEnd w:id="140"/>
      <w:bookmarkEnd w:id="141"/>
    </w:p>
    <w:p w14:paraId="31815E68" w14:textId="77777777" w:rsidR="00280101" w:rsidRPr="00A03E60" w:rsidRDefault="00280101" w:rsidP="00280101">
      <w:pPr>
        <w:spacing w:after="120"/>
      </w:pPr>
      <w:r>
        <w:t xml:space="preserve">ACOs must define the target population for each individual FS program they establish, keeping in mind the eligibility criteria detailed </w:t>
      </w:r>
      <w:r w:rsidRPr="00313C65">
        <w:t>in Section 1 of this document. ACOs are encouraged to work with their partners to identify their population. Once a target</w:t>
      </w:r>
      <w:r>
        <w:t xml:space="preserve"> population is chosen, ACOs are responsible for determining how they will identify members and conduct outreach. CPs or </w:t>
      </w:r>
      <w:r w:rsidDel="00902241">
        <w:t>SSOs</w:t>
      </w:r>
      <w:r>
        <w:t xml:space="preserve"> may assist ACOs in identifying potentially eligible members and referring them to ACOs to verify</w:t>
      </w:r>
      <w:r w:rsidDel="00FB42FC">
        <w:t xml:space="preserve"> </w:t>
      </w:r>
      <w:r>
        <w:t xml:space="preserve">FS eligibility. ACOs must inform CPs of all the individual FS programs they are providing. ACOs must ensure </w:t>
      </w:r>
      <w:r w:rsidRPr="00313C65">
        <w:t xml:space="preserve">their </w:t>
      </w:r>
      <w:bookmarkStart w:id="142" w:name="_Toc14366423"/>
      <w:bookmarkStart w:id="143" w:name="_Toc14366556"/>
      <w:bookmarkStart w:id="144" w:name="_Toc14366691"/>
      <w:bookmarkStart w:id="145" w:name="_Toc14366821"/>
      <w:bookmarkStart w:id="146" w:name="_Toc14366952"/>
      <w:bookmarkStart w:id="147" w:name="_Toc14367086"/>
      <w:bookmarkStart w:id="148" w:name="_Toc14429428"/>
      <w:bookmarkStart w:id="149" w:name="_Toc14429564"/>
      <w:bookmarkStart w:id="150" w:name="_Toc14439876"/>
      <w:bookmarkStart w:id="151" w:name="_Toc15407450"/>
      <w:bookmarkStart w:id="152" w:name="_Toc15440676"/>
      <w:bookmarkStart w:id="153" w:name="_Toc15459700"/>
      <w:bookmarkStart w:id="154" w:name="_Toc14429429"/>
      <w:bookmarkStart w:id="155" w:name="_Toc14439877"/>
      <w:bookmarkStart w:id="156" w:name="_Toc14429430"/>
      <w:bookmarkStart w:id="157" w:name="_Toc1443987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t xml:space="preserve">FPP is up to date as certain fields will be utilized for the Flexible Services Program Directory, which may be posted to MassHealth’s website and shared with other ACOs and CPs </w:t>
      </w:r>
      <w:r w:rsidRPr="005808BB">
        <w:t>(Section 9.2).</w:t>
      </w:r>
      <w:r>
        <w:t xml:space="preserve"> </w:t>
      </w:r>
    </w:p>
    <w:p w14:paraId="4B0F8C54" w14:textId="77777777" w:rsidR="00280101" w:rsidRPr="00A03E60" w:rsidRDefault="00280101" w:rsidP="00C235FA">
      <w:pPr>
        <w:pStyle w:val="Heading3"/>
        <w:numPr>
          <w:ilvl w:val="2"/>
          <w:numId w:val="84"/>
        </w:numPr>
      </w:pPr>
      <w:bookmarkStart w:id="158" w:name="_Toc78980685"/>
      <w:bookmarkStart w:id="159" w:name="_Toc121150567"/>
      <w:bookmarkStart w:id="160" w:name="_Toc528771322"/>
      <w:r w:rsidRPr="00BE6889">
        <w:t xml:space="preserve">Completing the </w:t>
      </w:r>
      <w:r>
        <w:t>FS</w:t>
      </w:r>
      <w:r w:rsidRPr="00BE6889">
        <w:t xml:space="preserve"> </w:t>
      </w:r>
      <w:r>
        <w:t>VPR Form</w:t>
      </w:r>
      <w:bookmarkStart w:id="161" w:name="_Toc14429433"/>
      <w:bookmarkStart w:id="162" w:name="_Toc14439881"/>
      <w:bookmarkEnd w:id="158"/>
      <w:bookmarkEnd w:id="159"/>
      <w:bookmarkEnd w:id="161"/>
      <w:bookmarkEnd w:id="162"/>
    </w:p>
    <w:p w14:paraId="2E875679" w14:textId="77777777" w:rsidR="00280101" w:rsidRPr="00F917EF" w:rsidRDefault="00280101" w:rsidP="00C235FA">
      <w:pPr>
        <w:pStyle w:val="Heading4"/>
        <w:numPr>
          <w:ilvl w:val="3"/>
          <w:numId w:val="84"/>
        </w:numPr>
      </w:pPr>
      <w:bookmarkStart w:id="163" w:name="_Toc78980686"/>
      <w:bookmarkStart w:id="164" w:name="_Toc121150568"/>
      <w:r w:rsidRPr="00F917EF">
        <w:t xml:space="preserve">Purpose of the </w:t>
      </w:r>
      <w:r>
        <w:t>V</w:t>
      </w:r>
      <w:r w:rsidRPr="00F917EF">
        <w:t>PR</w:t>
      </w:r>
      <w:bookmarkEnd w:id="163"/>
      <w:bookmarkEnd w:id="164"/>
      <w:r w:rsidRPr="00F917EF">
        <w:t xml:space="preserve"> </w:t>
      </w:r>
    </w:p>
    <w:p w14:paraId="190D1F46" w14:textId="77777777" w:rsidR="00280101" w:rsidRDefault="00280101" w:rsidP="00280101">
      <w:pPr>
        <w:spacing w:after="120"/>
        <w:rPr>
          <w:rFonts w:cs="Arial"/>
        </w:rPr>
      </w:pPr>
      <w:r>
        <w:rPr>
          <w:rFonts w:cs="Arial"/>
        </w:rPr>
        <w:t>After ACOs identify and outreach to members, ACOs must:</w:t>
      </w:r>
      <w:r w:rsidRPr="00B52344">
        <w:rPr>
          <w:rFonts w:cs="Arial"/>
        </w:rPr>
        <w:t xml:space="preserve"> </w:t>
      </w:r>
      <w:r>
        <w:rPr>
          <w:rFonts w:cs="Arial"/>
        </w:rPr>
        <w:t xml:space="preserve">(1) verify members are eligible for FS, and (2) create FS Plans </w:t>
      </w:r>
      <w:r w:rsidRPr="00313C65">
        <w:rPr>
          <w:rFonts w:cs="Arial"/>
        </w:rPr>
        <w:t xml:space="preserve">with members. Detailed requirements related to verifying FS eligibility and planning for FS can be found in </w:t>
      </w:r>
      <w:r w:rsidRPr="005808BB">
        <w:rPr>
          <w:rFonts w:cs="Arial"/>
        </w:rPr>
        <w:t>Sections 6.4 and 6.5.</w:t>
      </w:r>
      <w:r>
        <w:rPr>
          <w:rFonts w:cs="Arial"/>
        </w:rPr>
        <w:t xml:space="preserve"> </w:t>
      </w:r>
    </w:p>
    <w:p w14:paraId="27758690" w14:textId="77777777" w:rsidR="00280101" w:rsidRPr="0019750B" w:rsidRDefault="00280101" w:rsidP="00280101">
      <w:pPr>
        <w:spacing w:after="120"/>
        <w:rPr>
          <w:rFonts w:cs="Arial"/>
        </w:rPr>
      </w:pPr>
      <w:r>
        <w:rPr>
          <w:rFonts w:cs="Arial"/>
        </w:rPr>
        <w:t xml:space="preserve">ACOs must document the results of the FS screening verification and planning processes in MassHealth’s </w:t>
      </w:r>
      <w:r w:rsidRPr="0019750B">
        <w:rPr>
          <w:rFonts w:cs="Arial"/>
        </w:rPr>
        <w:t>VPR Form. The VPR Form will be used to document a member’s FS need(s) and facilitate the transfer of member-specific data to applicable entities in a standardized format. More specifically, the VPR Form will be used to:</w:t>
      </w:r>
    </w:p>
    <w:p w14:paraId="62B81CC0" w14:textId="77777777" w:rsidR="00280101" w:rsidRPr="0000157F" w:rsidRDefault="00280101" w:rsidP="00280101">
      <w:pPr>
        <w:pStyle w:val="ListParagraph"/>
        <w:numPr>
          <w:ilvl w:val="0"/>
          <w:numId w:val="70"/>
        </w:numPr>
        <w:spacing w:after="0"/>
        <w:rPr>
          <w:rFonts w:cs="Arial"/>
        </w:rPr>
      </w:pPr>
      <w:r w:rsidRPr="0000157F">
        <w:rPr>
          <w:rFonts w:cs="Arial"/>
        </w:rPr>
        <w:t xml:space="preserve">Refer members approved for FS to </w:t>
      </w:r>
      <w:r>
        <w:rPr>
          <w:rFonts w:cs="Arial"/>
        </w:rPr>
        <w:t>SSOs</w:t>
      </w:r>
      <w:r w:rsidRPr="0000157F">
        <w:rPr>
          <w:rFonts w:cs="Arial"/>
        </w:rPr>
        <w:t xml:space="preserve">; </w:t>
      </w:r>
    </w:p>
    <w:p w14:paraId="4C33D4CE" w14:textId="77777777" w:rsidR="00280101" w:rsidRPr="0000157F" w:rsidRDefault="00280101" w:rsidP="00280101">
      <w:pPr>
        <w:pStyle w:val="ListParagraph"/>
        <w:numPr>
          <w:ilvl w:val="0"/>
          <w:numId w:val="70"/>
        </w:numPr>
        <w:spacing w:after="0"/>
        <w:rPr>
          <w:rFonts w:cs="Arial"/>
        </w:rPr>
      </w:pPr>
      <w:r w:rsidRPr="0000157F">
        <w:rPr>
          <w:rFonts w:cs="Arial"/>
        </w:rPr>
        <w:t xml:space="preserve">Close the Feedback Loop between the </w:t>
      </w:r>
      <w:r>
        <w:rPr>
          <w:rFonts w:cs="Arial"/>
        </w:rPr>
        <w:t xml:space="preserve">SSOs </w:t>
      </w:r>
      <w:r w:rsidRPr="0000157F">
        <w:rPr>
          <w:rFonts w:cs="Arial"/>
        </w:rPr>
        <w:t>and the ACO; and</w:t>
      </w:r>
    </w:p>
    <w:p w14:paraId="7B77C19E" w14:textId="77777777" w:rsidR="00280101" w:rsidRDefault="00280101" w:rsidP="00280101">
      <w:pPr>
        <w:pStyle w:val="ListParagraph"/>
        <w:numPr>
          <w:ilvl w:val="0"/>
          <w:numId w:val="70"/>
        </w:numPr>
        <w:spacing w:after="120"/>
        <w:rPr>
          <w:rFonts w:cs="Arial"/>
        </w:rPr>
      </w:pPr>
      <w:r w:rsidRPr="0000157F">
        <w:rPr>
          <w:rFonts w:cs="Arial"/>
        </w:rPr>
        <w:t>Notify CPs of services an enrollee is receiving</w:t>
      </w:r>
      <w:r w:rsidRPr="004C0EDD">
        <w:rPr>
          <w:rFonts w:cs="Arial"/>
        </w:rPr>
        <w:t xml:space="preserve">. </w:t>
      </w:r>
    </w:p>
    <w:p w14:paraId="3C4BC1FC" w14:textId="77777777" w:rsidR="00280101" w:rsidRDefault="00280101" w:rsidP="00280101">
      <w:pPr>
        <w:spacing w:after="120"/>
        <w:rPr>
          <w:rFonts w:cs="Arial"/>
        </w:rPr>
      </w:pPr>
      <w:r>
        <w:rPr>
          <w:rFonts w:cs="Arial"/>
        </w:rPr>
        <w:t>The VPR Form includes information regarding verification, planning, approval, and the feedback/follow-up</w:t>
      </w:r>
      <w:r>
        <w:rPr>
          <w:rFonts w:cs="Arial"/>
          <w:b/>
        </w:rPr>
        <w:t>.</w:t>
      </w:r>
      <w:r>
        <w:rPr>
          <w:rFonts w:cs="Arial"/>
        </w:rPr>
        <w:t xml:space="preserve"> The VPR Form does not require the member’s primary care provider’s approval. The VPR Form must be exchanged utilizing electronic systems (e.g., secure e-mail, secure file transfer protocol, referral platform). EOHHS will release the VPR </w:t>
      </w:r>
      <w:r w:rsidRPr="009144EA">
        <w:rPr>
          <w:rFonts w:cs="Arial"/>
        </w:rPr>
        <w:t xml:space="preserve">Form and the MassHealth Flexible Services VPR Form Instructions </w:t>
      </w:r>
      <w:r>
        <w:rPr>
          <w:rFonts w:cs="Arial"/>
        </w:rPr>
        <w:t xml:space="preserve">at a later date. </w:t>
      </w:r>
    </w:p>
    <w:p w14:paraId="415DB67D" w14:textId="77777777" w:rsidR="00280101" w:rsidRPr="00507E61" w:rsidRDefault="00280101" w:rsidP="00C235FA">
      <w:pPr>
        <w:pStyle w:val="Heading4"/>
        <w:numPr>
          <w:ilvl w:val="3"/>
          <w:numId w:val="84"/>
        </w:numPr>
      </w:pPr>
      <w:bookmarkStart w:id="165" w:name="_Toc78980687"/>
      <w:bookmarkStart w:id="166" w:name="_Toc121150569"/>
      <w:r>
        <w:t>Accessibility of the V</w:t>
      </w:r>
      <w:r w:rsidRPr="00507E61">
        <w:t>PR</w:t>
      </w:r>
      <w:r>
        <w:t xml:space="preserve"> Form</w:t>
      </w:r>
      <w:bookmarkEnd w:id="165"/>
      <w:bookmarkEnd w:id="166"/>
    </w:p>
    <w:p w14:paraId="432EC05D" w14:textId="77777777" w:rsidR="00280101" w:rsidRDefault="00280101" w:rsidP="00280101">
      <w:pPr>
        <w:spacing w:after="120"/>
        <w:rPr>
          <w:rFonts w:cs="Arial"/>
        </w:rPr>
      </w:pPr>
      <w:r>
        <w:rPr>
          <w:rFonts w:cs="Arial"/>
        </w:rPr>
        <w:t xml:space="preserve">ACOs must keep VPR Forms </w:t>
      </w:r>
      <w:r w:rsidRPr="00706DFE">
        <w:rPr>
          <w:rFonts w:cs="Arial"/>
        </w:rPr>
        <w:t xml:space="preserve">in </w:t>
      </w:r>
      <w:r>
        <w:rPr>
          <w:rFonts w:cs="Arial"/>
        </w:rPr>
        <w:t>a</w:t>
      </w:r>
      <w:r w:rsidRPr="00C31CFD">
        <w:rPr>
          <w:rFonts w:cs="Arial"/>
        </w:rPr>
        <w:t xml:space="preserve"> </w:t>
      </w:r>
      <w:r>
        <w:rPr>
          <w:rFonts w:cs="Arial"/>
        </w:rPr>
        <w:t>location accessible to the individuals managing the member’s FS care</w:t>
      </w:r>
      <w:r w:rsidRPr="00706DFE">
        <w:rPr>
          <w:rFonts w:cs="Arial"/>
        </w:rPr>
        <w:t>.</w:t>
      </w:r>
      <w:r>
        <w:rPr>
          <w:rFonts w:cs="Arial"/>
        </w:rPr>
        <w:t xml:space="preserve"> Entities must determine the individual responsible for managing the member’s care. EOHHS reserves the right to collect VPR forms or to perform audits of such forms, as necessary. </w:t>
      </w:r>
    </w:p>
    <w:p w14:paraId="73967949" w14:textId="77777777" w:rsidR="00280101" w:rsidRPr="00D83596" w:rsidRDefault="00280101" w:rsidP="00C235FA">
      <w:pPr>
        <w:pStyle w:val="Heading3"/>
        <w:numPr>
          <w:ilvl w:val="2"/>
          <w:numId w:val="84"/>
        </w:numPr>
      </w:pPr>
      <w:bookmarkStart w:id="167" w:name="_Toc78980689"/>
      <w:bookmarkStart w:id="168" w:name="_Toc121150570"/>
      <w:r w:rsidRPr="00E842A6">
        <w:lastRenderedPageBreak/>
        <w:t>Verifying FS Eligibility</w:t>
      </w:r>
      <w:bookmarkEnd w:id="160"/>
      <w:r w:rsidRPr="00E842A6">
        <w:t xml:space="preserve"> </w:t>
      </w:r>
      <w:bookmarkStart w:id="169" w:name="_Toc14429438"/>
      <w:bookmarkStart w:id="170" w:name="_Toc14439886"/>
      <w:bookmarkEnd w:id="169"/>
      <w:bookmarkEnd w:id="170"/>
      <w:r w:rsidRPr="00D83596">
        <w:t>Overview</w:t>
      </w:r>
      <w:bookmarkEnd w:id="167"/>
      <w:bookmarkEnd w:id="168"/>
    </w:p>
    <w:p w14:paraId="6EB7ECFD" w14:textId="77777777" w:rsidR="00280101" w:rsidRPr="004A010F" w:rsidRDefault="00280101" w:rsidP="00280101">
      <w:pPr>
        <w:spacing w:after="120"/>
        <w:rPr>
          <w:rFonts w:cs="Arial"/>
        </w:rPr>
      </w:pPr>
      <w:bookmarkStart w:id="171" w:name="_Toc525041794"/>
      <w:r w:rsidRPr="0A088AEE">
        <w:rPr>
          <w:rFonts w:cs="Arial"/>
        </w:rPr>
        <w:t xml:space="preserve">In order for members to receive FS, ACOs must verify that members are: (1) enrolled in a MassHealth ACO; and (2) programmatically eligible as determined through a screening tool or questions. </w:t>
      </w:r>
      <w:r w:rsidRPr="005808BB">
        <w:rPr>
          <w:rFonts w:cs="Arial"/>
        </w:rPr>
        <w:t>Figure 2</w:t>
      </w:r>
      <w:r w:rsidRPr="0A088AEE">
        <w:rPr>
          <w:rFonts w:cs="Arial"/>
        </w:rPr>
        <w:t xml:space="preserve"> illustrates an example of identified qualifications that verifies a member’s FS eligibility.  </w:t>
      </w:r>
    </w:p>
    <w:p w14:paraId="210B8F56" w14:textId="77777777" w:rsidR="00280101" w:rsidRDefault="00280101" w:rsidP="00280101">
      <w:pPr>
        <w:pStyle w:val="Caption"/>
        <w:keepNext/>
        <w:spacing w:after="120" w:line="276" w:lineRule="auto"/>
      </w:pPr>
      <w:r w:rsidRPr="005808BB">
        <w:t>Figure 2.</w:t>
      </w:r>
      <w:r>
        <w:t xml:space="preserve"> </w:t>
      </w:r>
      <w:r w:rsidRPr="002D6174">
        <w:t>Example of Qualifications Met to Verify a Member’s FS Eligibility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80101" w14:paraId="6EA583C0" w14:textId="77777777" w:rsidTr="00CD6540">
        <w:tc>
          <w:tcPr>
            <w:tcW w:w="9350" w:type="dxa"/>
          </w:tcPr>
          <w:p w14:paraId="53869F99" w14:textId="77777777" w:rsidR="00280101" w:rsidRDefault="00280101" w:rsidP="00CD6540">
            <w:pPr>
              <w:spacing w:after="120"/>
              <w:rPr>
                <w:rFonts w:cs="Arial"/>
              </w:rPr>
            </w:pPr>
            <w:r>
              <w:rPr>
                <w:noProof/>
              </w:rPr>
              <w:drawing>
                <wp:inline distT="0" distB="0" distL="0" distR="0" wp14:anchorId="4DA40F72" wp14:editId="29F172BE">
                  <wp:extent cx="5818314" cy="2948940"/>
                  <wp:effectExtent l="0" t="0" r="0" b="3810"/>
                  <wp:docPr id="3" name="Picture 3" descr="Figure 5: Example of Qualifications Met to Verify a Member’s FS Eligibility&#10;&#10;Figure 5 outlines the three Flexible Services eligibility requirements to be eligible for Flexible Services. First, the member must be an enrolled in a participating MassHealth ACO. Second, the member must meet at least one health needs based criteria (HNBC), which could include either a behavioral health need, a complex physical health need, assistance with one or more ADLs or IADLs, repeated ED use, or pregnant individuals (high risk/complications). The member must also meet at least one of the following risk factors: homelessness, at risk for homelessness, or at risk for nutritional deficiency/imbalance. It is possible for a member to meet more than one Health Needs Based Criteria and/or more than one Risk Factor. There are also several notes listed below the graphic: a diagnosis or condition alone is not sufficient to satisfy the requirements of the HNBC – a need must be established that is related to the identified Risk Factor. The identified HNBC does not need to relate to the identified Risk Factor. A MassHealth ACO member who qualifies for Flexible Services is eligible for goods and services. Family members must themselves also qualify for Flexible Services in order to be eligible for goods and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818314" cy="2948940"/>
                          </a:xfrm>
                          <a:prstGeom prst="rect">
                            <a:avLst/>
                          </a:prstGeom>
                        </pic:spPr>
                      </pic:pic>
                    </a:graphicData>
                  </a:graphic>
                </wp:inline>
              </w:drawing>
            </w:r>
          </w:p>
        </w:tc>
      </w:tr>
    </w:tbl>
    <w:p w14:paraId="5EBC4E6A" w14:textId="77777777" w:rsidR="00280101" w:rsidRDefault="00280101" w:rsidP="00C235FA">
      <w:pPr>
        <w:pStyle w:val="Heading4"/>
        <w:numPr>
          <w:ilvl w:val="3"/>
          <w:numId w:val="84"/>
        </w:numPr>
      </w:pPr>
      <w:bookmarkStart w:id="172" w:name="_Toc78980690"/>
      <w:bookmarkStart w:id="173" w:name="_Toc121150571"/>
      <w:r>
        <w:t>MassHealth Enrollmen</w:t>
      </w:r>
      <w:bookmarkEnd w:id="172"/>
      <w:r>
        <w:t>t</w:t>
      </w:r>
      <w:bookmarkEnd w:id="173"/>
    </w:p>
    <w:p w14:paraId="79192779" w14:textId="77777777" w:rsidR="00280101" w:rsidRDefault="00280101" w:rsidP="00280101">
      <w:pPr>
        <w:spacing w:after="120"/>
        <w:rPr>
          <w:rFonts w:cs="Arial"/>
        </w:rPr>
      </w:pPr>
      <w:r>
        <w:rPr>
          <w:rFonts w:cs="Arial"/>
        </w:rPr>
        <w:t>In order to receive FS, members must be enrolled in a MassHealth ACO. ACOs must, at a minimum, ensure members receiving FS are enrolled in a MassHealth ACO:</w:t>
      </w:r>
    </w:p>
    <w:p w14:paraId="550C4D88" w14:textId="77777777" w:rsidR="00280101" w:rsidRPr="0000157F" w:rsidRDefault="00280101" w:rsidP="00280101">
      <w:pPr>
        <w:pStyle w:val="ListParagraph"/>
        <w:numPr>
          <w:ilvl w:val="0"/>
          <w:numId w:val="28"/>
        </w:numPr>
        <w:spacing w:after="0"/>
        <w:contextualSpacing w:val="0"/>
        <w:rPr>
          <w:rFonts w:cs="Arial"/>
        </w:rPr>
      </w:pPr>
      <w:r w:rsidRPr="0000157F">
        <w:rPr>
          <w:rFonts w:cs="Arial"/>
        </w:rPr>
        <w:t xml:space="preserve">On the date of the FS </w:t>
      </w:r>
      <w:r>
        <w:rPr>
          <w:rFonts w:cs="Arial"/>
        </w:rPr>
        <w:t>v</w:t>
      </w:r>
      <w:r w:rsidRPr="0000157F">
        <w:rPr>
          <w:rFonts w:cs="Arial"/>
        </w:rPr>
        <w:t>erification of screening results</w:t>
      </w:r>
      <w:r>
        <w:rPr>
          <w:rStyle w:val="FootnoteReference"/>
          <w:rFonts w:cs="Arial"/>
        </w:rPr>
        <w:footnoteReference w:id="15"/>
      </w:r>
      <w:r w:rsidRPr="0000157F">
        <w:rPr>
          <w:rFonts w:cs="Arial"/>
        </w:rPr>
        <w:t xml:space="preserve">; and </w:t>
      </w:r>
    </w:p>
    <w:p w14:paraId="54074EEB" w14:textId="77777777" w:rsidR="00280101" w:rsidRPr="0000157F" w:rsidRDefault="00280101" w:rsidP="00280101">
      <w:pPr>
        <w:pStyle w:val="ListParagraph"/>
        <w:numPr>
          <w:ilvl w:val="0"/>
          <w:numId w:val="28"/>
        </w:numPr>
        <w:spacing w:after="0"/>
        <w:contextualSpacing w:val="0"/>
        <w:rPr>
          <w:rFonts w:cs="Arial"/>
        </w:rPr>
      </w:pPr>
      <w:r w:rsidRPr="0000157F">
        <w:rPr>
          <w:rFonts w:cs="Arial"/>
        </w:rPr>
        <w:t>On the first day of the FS episode of care</w:t>
      </w:r>
      <w:r>
        <w:rPr>
          <w:rStyle w:val="FootnoteReference"/>
          <w:rFonts w:cs="Arial"/>
        </w:rPr>
        <w:footnoteReference w:id="16"/>
      </w:r>
      <w:r w:rsidRPr="0000157F">
        <w:rPr>
          <w:rFonts w:cs="Arial"/>
        </w:rPr>
        <w:t>; and</w:t>
      </w:r>
    </w:p>
    <w:p w14:paraId="376B7885" w14:textId="77777777" w:rsidR="00280101" w:rsidRPr="00F20DD1" w:rsidRDefault="00280101" w:rsidP="00280101">
      <w:pPr>
        <w:pStyle w:val="ListParagraph"/>
        <w:numPr>
          <w:ilvl w:val="0"/>
          <w:numId w:val="28"/>
        </w:numPr>
        <w:spacing w:after="120"/>
        <w:contextualSpacing w:val="0"/>
        <w:rPr>
          <w:rFonts w:cs="Arial"/>
        </w:rPr>
      </w:pPr>
      <w:r w:rsidRPr="0000157F">
        <w:rPr>
          <w:rFonts w:cs="Arial"/>
        </w:rPr>
        <w:t>Every subsequent 90 calendar days from the initial date of service of an FS episode of care until the conclusion of the episode.</w:t>
      </w:r>
    </w:p>
    <w:p w14:paraId="30FB566A" w14:textId="77777777" w:rsidR="00280101" w:rsidRPr="00587752" w:rsidRDefault="00280101" w:rsidP="00280101">
      <w:pPr>
        <w:spacing w:after="120"/>
        <w:rPr>
          <w:rFonts w:cs="Arial"/>
        </w:rPr>
      </w:pPr>
      <w:r>
        <w:rPr>
          <w:rFonts w:cs="Arial"/>
        </w:rPr>
        <w:t xml:space="preserve">ACOs may delegate the task of MassHealth enrollment verification to SSOs by providing SSOs with access to the Electronic Verification System (EVS). </w:t>
      </w:r>
    </w:p>
    <w:p w14:paraId="352F0104" w14:textId="77777777" w:rsidR="00280101" w:rsidRDefault="00280101" w:rsidP="00C235FA">
      <w:pPr>
        <w:pStyle w:val="Heading4"/>
        <w:numPr>
          <w:ilvl w:val="3"/>
          <w:numId w:val="84"/>
        </w:numPr>
      </w:pPr>
      <w:bookmarkStart w:id="174" w:name="_Toc78980691"/>
      <w:bookmarkStart w:id="175" w:name="_Toc121150572"/>
      <w:r>
        <w:t>Programmatic Eligibility Requirements</w:t>
      </w:r>
      <w:bookmarkEnd w:id="174"/>
      <w:bookmarkEnd w:id="175"/>
    </w:p>
    <w:p w14:paraId="6746CE7E" w14:textId="77777777" w:rsidR="00280101" w:rsidRDefault="00280101" w:rsidP="00280101">
      <w:pPr>
        <w:spacing w:after="120"/>
      </w:pPr>
      <w:r w:rsidRPr="00E95375">
        <w:t>ACOs must</w:t>
      </w:r>
      <w:r>
        <w:t xml:space="preserve"> </w:t>
      </w:r>
      <w:r w:rsidRPr="00E95375">
        <w:t>verify programmatically eligib</w:t>
      </w:r>
      <w:r>
        <w:t>ility</w:t>
      </w:r>
      <w:r w:rsidRPr="00E95375">
        <w:t xml:space="preserve"> for FS.</w:t>
      </w:r>
      <w:r>
        <w:t xml:space="preserve"> </w:t>
      </w:r>
      <w:r w:rsidRPr="00E95375">
        <w:t>Screening results must demonstrate that the member meets at least one HNBC and one risk factor</w:t>
      </w:r>
      <w:r>
        <w:t xml:space="preserve"> (Section 1) requirements</w:t>
      </w:r>
      <w:r w:rsidRPr="00E95375">
        <w:t xml:space="preserve">. ACOs must ensure the </w:t>
      </w:r>
      <w:r w:rsidRPr="00E95375">
        <w:lastRenderedPageBreak/>
        <w:t>screenings used to verify a member’s eligibility meet the criteria outlined below.</w:t>
      </w:r>
      <w:r>
        <w:t xml:space="preserve"> </w:t>
      </w:r>
      <w:r w:rsidRPr="00E95375">
        <w:t>If past screening results cannot be used to verify eligibility, the member may be re-screened ut</w:t>
      </w:r>
      <w:r>
        <w:t xml:space="preserve">ilizing the original screening or a different tool </w:t>
      </w:r>
      <w:r w:rsidRPr="00E95375">
        <w:t>or determined to be ineligible for FS.</w:t>
      </w:r>
    </w:p>
    <w:p w14:paraId="226CA206" w14:textId="77777777" w:rsidR="00280101" w:rsidRPr="00D83596" w:rsidRDefault="00280101" w:rsidP="00C235FA">
      <w:pPr>
        <w:pStyle w:val="Heading5"/>
        <w:numPr>
          <w:ilvl w:val="4"/>
          <w:numId w:val="84"/>
        </w:numPr>
      </w:pPr>
      <w:r w:rsidRPr="00D83596">
        <w:t>Administration</w:t>
      </w:r>
      <w:r>
        <w:t xml:space="preserve"> of Programmatic Screenings</w:t>
      </w:r>
    </w:p>
    <w:p w14:paraId="3C908963" w14:textId="77777777" w:rsidR="00280101" w:rsidRDefault="00280101" w:rsidP="00280101">
      <w:pPr>
        <w:spacing w:after="120"/>
        <w:rPr>
          <w:b/>
          <w:bCs/>
        </w:rPr>
      </w:pPr>
      <w:r>
        <w:t xml:space="preserve">Only certain individuals may conduct screenings including but not limited to social workers, case managers, licensed or unlicensed providers, Community Health Workers (CHWs), or individuals appropriately trained by ACOs. </w:t>
      </w:r>
      <w:r w:rsidRPr="0A088AEE">
        <w:rPr>
          <w:b/>
          <w:bCs/>
        </w:rPr>
        <w:t xml:space="preserve">Members cannot self-administer screenings </w:t>
      </w:r>
      <w:r>
        <w:t>(e.g., member completes screening independently at home or provider setting).</w:t>
      </w:r>
      <w:r w:rsidRPr="0A088AEE">
        <w:rPr>
          <w:b/>
          <w:bCs/>
        </w:rPr>
        <w:t xml:space="preserve"> </w:t>
      </w:r>
      <w:r>
        <w:t>If a previously completed screening was self-administered, the ACO must confirm the results of the screening by re-administering the applicable questions in person, over the phone, or by utilizing a different screening in real time.</w:t>
      </w:r>
      <w:r w:rsidRPr="0A088AEE">
        <w:rPr>
          <w:b/>
          <w:bCs/>
        </w:rPr>
        <w:t xml:space="preserve"> </w:t>
      </w:r>
    </w:p>
    <w:p w14:paraId="0FF36034" w14:textId="77777777" w:rsidR="00280101" w:rsidRPr="00D13296" w:rsidRDefault="00280101" w:rsidP="00280101">
      <w:pPr>
        <w:spacing w:after="120"/>
      </w:pPr>
      <w:r>
        <w:t>At least one of the meetings with the member regarding the FS programmatic screening or planning process must be conducted in-person except when otherwise directed by EOHHS (</w:t>
      </w:r>
      <w:r w:rsidRPr="008879F9">
        <w:t>Section 6.5.1).</w:t>
      </w:r>
      <w:r w:rsidRPr="00F824B3">
        <w:t xml:space="preserve"> The in-person assessment and planning may include assessments and planning performed by telehealth (e.g., telephone/videoconference), in situations when the member has provided informed consent to receive assessments and planning performed by telehealth, that the informed consent is documented by the ACO, and that the member receives the support needed to have the assessment conducted via telehealth (including any on-site support needed by the member)</w:t>
      </w:r>
      <w:r>
        <w:t xml:space="preserve">. </w:t>
      </w:r>
      <w:r>
        <w:rPr>
          <w:rStyle w:val="normaltextrun"/>
          <w:color w:val="000000"/>
          <w:shd w:val="clear" w:color="auto" w:fill="FFFFFF"/>
        </w:rPr>
        <w:t>During a state of emergency declared by the federal or state government, the State may temporarily suspend this in-person meeting requirement for the duration of the state of emergency.</w:t>
      </w:r>
      <w:r>
        <w:rPr>
          <w:rStyle w:val="eop"/>
          <w:color w:val="000000"/>
          <w:shd w:val="clear" w:color="auto" w:fill="FFFFFF"/>
        </w:rPr>
        <w:t> </w:t>
      </w:r>
      <w:r>
        <w:t xml:space="preserve">The results of the programmatic screening do not require the member’s primary care provider’s approval. </w:t>
      </w:r>
    </w:p>
    <w:p w14:paraId="06BE5814" w14:textId="77777777" w:rsidR="00280101" w:rsidRPr="00122A22" w:rsidRDefault="00280101" w:rsidP="00280101">
      <w:pPr>
        <w:spacing w:after="120"/>
        <w:rPr>
          <w:rFonts w:cs="Arial"/>
          <w:b/>
        </w:rPr>
      </w:pPr>
      <w:r w:rsidRPr="007900EC">
        <w:rPr>
          <w:rFonts w:cs="Arial"/>
          <w:b/>
        </w:rPr>
        <w:t>ACOs are not required to screen all ACO members for FS eligibility. Members determined to be eligible for FS are not guaranteed</w:t>
      </w:r>
      <w:r>
        <w:rPr>
          <w:rFonts w:cs="Arial"/>
          <w:b/>
        </w:rPr>
        <w:t xml:space="preserve"> to receive</w:t>
      </w:r>
      <w:r w:rsidRPr="007900EC">
        <w:rPr>
          <w:rFonts w:cs="Arial"/>
          <w:b/>
        </w:rPr>
        <w:t xml:space="preserve"> FS. </w:t>
      </w:r>
    </w:p>
    <w:p w14:paraId="4F4598AF" w14:textId="77777777" w:rsidR="00280101" w:rsidRPr="00D83596" w:rsidRDefault="00280101" w:rsidP="00C235FA">
      <w:pPr>
        <w:pStyle w:val="Heading5"/>
        <w:numPr>
          <w:ilvl w:val="4"/>
          <w:numId w:val="84"/>
        </w:numPr>
      </w:pPr>
      <w:r>
        <w:t>Screening Tools to Verify FS Eligibility</w:t>
      </w:r>
    </w:p>
    <w:p w14:paraId="3BFF4BDD" w14:textId="77777777" w:rsidR="00280101" w:rsidRPr="00896F7A" w:rsidRDefault="00280101" w:rsidP="00280101">
      <w:pPr>
        <w:spacing w:after="120"/>
      </w:pPr>
      <w:r w:rsidRPr="0A088AEE">
        <w:rPr>
          <w:rFonts w:cs="Arial"/>
        </w:rPr>
        <w:t>ACOs must screen members for programmatic eligibility utilizing a tool or combination of tools that adequately assesses whether a member meets both the HNBC</w:t>
      </w:r>
      <w:r>
        <w:rPr>
          <w:rFonts w:cs="Arial"/>
        </w:rPr>
        <w:t xml:space="preserve"> </w:t>
      </w:r>
      <w:r w:rsidRPr="0A088AEE">
        <w:rPr>
          <w:rFonts w:cs="Arial"/>
        </w:rPr>
        <w:t xml:space="preserve">and </w:t>
      </w:r>
      <w:r>
        <w:rPr>
          <w:rFonts w:cs="Arial"/>
        </w:rPr>
        <w:t>r</w:t>
      </w:r>
      <w:r w:rsidRPr="0A088AEE">
        <w:rPr>
          <w:rFonts w:cs="Arial"/>
        </w:rPr>
        <w:t xml:space="preserve">isk </w:t>
      </w:r>
      <w:r>
        <w:rPr>
          <w:rFonts w:cs="Arial"/>
        </w:rPr>
        <w:t>f</w:t>
      </w:r>
      <w:r w:rsidRPr="0A088AEE">
        <w:rPr>
          <w:rFonts w:cs="Arial"/>
        </w:rPr>
        <w:t xml:space="preserve">actor </w:t>
      </w:r>
      <w:r>
        <w:rPr>
          <w:rFonts w:cs="Arial"/>
        </w:rPr>
        <w:t xml:space="preserve">criteria </w:t>
      </w:r>
      <w:r w:rsidRPr="0A088AEE">
        <w:rPr>
          <w:rFonts w:cs="Arial"/>
        </w:rPr>
        <w:t xml:space="preserve">outlined in </w:t>
      </w:r>
      <w:r>
        <w:rPr>
          <w:rFonts w:cs="Arial"/>
        </w:rPr>
        <w:t xml:space="preserve">their </w:t>
      </w:r>
      <w:r w:rsidRPr="0A088AEE">
        <w:rPr>
          <w:rFonts w:cs="Arial"/>
        </w:rPr>
        <w:t xml:space="preserve">FS programs. The tool or combination of tools do not need to assess for every possible HNBC and </w:t>
      </w:r>
      <w:r>
        <w:rPr>
          <w:rFonts w:cs="Arial"/>
        </w:rPr>
        <w:t>r</w:t>
      </w:r>
      <w:r w:rsidRPr="0A088AEE">
        <w:rPr>
          <w:rFonts w:cs="Arial"/>
        </w:rPr>
        <w:t xml:space="preserve">isk </w:t>
      </w:r>
      <w:r>
        <w:rPr>
          <w:rFonts w:cs="Arial"/>
        </w:rPr>
        <w:t>f</w:t>
      </w:r>
      <w:r w:rsidRPr="0A088AEE">
        <w:rPr>
          <w:rFonts w:cs="Arial"/>
        </w:rPr>
        <w:t xml:space="preserve">actor, but the </w:t>
      </w:r>
      <w:r>
        <w:rPr>
          <w:rFonts w:cs="Arial"/>
        </w:rPr>
        <w:t>r</w:t>
      </w:r>
      <w:r w:rsidRPr="0A088AEE">
        <w:rPr>
          <w:rFonts w:cs="Arial"/>
        </w:rPr>
        <w:t xml:space="preserve">isk </w:t>
      </w:r>
      <w:r>
        <w:rPr>
          <w:rFonts w:cs="Arial"/>
        </w:rPr>
        <w:t>f</w:t>
      </w:r>
      <w:r w:rsidRPr="0A088AEE">
        <w:rPr>
          <w:rFonts w:cs="Arial"/>
        </w:rPr>
        <w:t xml:space="preserve">actor(s) identified with the tool must align at a domain level (i.e., either </w:t>
      </w:r>
      <w:r>
        <w:rPr>
          <w:rFonts w:cs="Arial"/>
        </w:rPr>
        <w:t>nutrition</w:t>
      </w:r>
      <w:r w:rsidRPr="0A088AEE">
        <w:rPr>
          <w:rFonts w:cs="Arial"/>
        </w:rPr>
        <w:t xml:space="preserve"> or </w:t>
      </w:r>
      <w:r>
        <w:rPr>
          <w:rFonts w:cs="Arial"/>
        </w:rPr>
        <w:t>tenancy</w:t>
      </w:r>
      <w:r w:rsidRPr="0A088AEE">
        <w:rPr>
          <w:rFonts w:cs="Arial"/>
        </w:rPr>
        <w:t xml:space="preserve">) with the services being provided. For example, if a member is determined to be eligible based on a HNBC and the </w:t>
      </w:r>
      <w:r>
        <w:rPr>
          <w:rFonts w:cs="Arial"/>
        </w:rPr>
        <w:t>r</w:t>
      </w:r>
      <w:r w:rsidRPr="0A088AEE">
        <w:rPr>
          <w:rFonts w:cs="Arial"/>
        </w:rPr>
        <w:t xml:space="preserve">isk </w:t>
      </w:r>
      <w:r>
        <w:rPr>
          <w:rFonts w:cs="Arial"/>
        </w:rPr>
        <w:t>f</w:t>
      </w:r>
      <w:r w:rsidRPr="0A088AEE">
        <w:rPr>
          <w:rFonts w:cs="Arial"/>
        </w:rPr>
        <w:t>actor of homelessness, the member would be eligible for Pre-Tenancy Supports – Individual or Transitional, Tenancy Sustaining Supports, or Home Modifications but would not be eligible for</w:t>
      </w:r>
      <w:r>
        <w:rPr>
          <w:rFonts w:cs="Arial"/>
        </w:rPr>
        <w:t xml:space="preserve"> nutrition services</w:t>
      </w:r>
      <w:r w:rsidRPr="0A088AEE">
        <w:rPr>
          <w:rFonts w:cs="Arial"/>
        </w:rPr>
        <w:t xml:space="preserve">. Members who are eligible based on the risk factors of homelessness and food insecurity would be eligible for services in either domain. </w:t>
      </w:r>
      <w:r>
        <w:t xml:space="preserve">Screening questions do not require validation and can be based on member attestation (e.g., if a member answers a question indicating they are experiencing homelessness, they do not need supporting documentation). ACOs may use historical administrative and clinical data in lieu of or in conjunction </w:t>
      </w:r>
      <w:r w:rsidRPr="00C21989">
        <w:t>with a screening tool to determine a member’s eligibility, if such data meets all requirements detailed in Section 6.4.2.</w:t>
      </w:r>
    </w:p>
    <w:p w14:paraId="4C0E3267" w14:textId="77777777" w:rsidR="00280101" w:rsidRDefault="00280101" w:rsidP="00280101">
      <w:pPr>
        <w:spacing w:after="120"/>
        <w:rPr>
          <w:rFonts w:cs="Arial"/>
        </w:rPr>
      </w:pPr>
      <w:r w:rsidRPr="001D4E73">
        <w:rPr>
          <w:rFonts w:eastAsiaTheme="minorEastAsia"/>
        </w:rPr>
        <w:lastRenderedPageBreak/>
        <w:t>E</w:t>
      </w:r>
      <w:r>
        <w:rPr>
          <w:rFonts w:cs="Arial"/>
        </w:rPr>
        <w:t xml:space="preserve">OHHS does </w:t>
      </w:r>
      <w:r w:rsidRPr="781C9E86">
        <w:rPr>
          <w:rFonts w:cs="Arial"/>
        </w:rPr>
        <w:t>not</w:t>
      </w:r>
      <w:r w:rsidDel="009221CD">
        <w:rPr>
          <w:rFonts w:cs="Arial"/>
        </w:rPr>
        <w:t xml:space="preserve"> </w:t>
      </w:r>
      <w:r>
        <w:rPr>
          <w:rFonts w:cs="Arial"/>
        </w:rPr>
        <w:t>require the submission or approval of screening tools. EOHHS will release a MassHealth FS Screening Tool that ACOs may utilize, in whole or in part, if they do not have</w:t>
      </w:r>
      <w:r w:rsidRPr="004A755F" w:rsidDel="00486840">
        <w:rPr>
          <w:rFonts w:cs="Arial"/>
        </w:rPr>
        <w:t xml:space="preserve"> </w:t>
      </w:r>
      <w:r>
        <w:rPr>
          <w:rFonts w:cs="Arial"/>
        </w:rPr>
        <w:t>an applicable tool or combination of tools.</w:t>
      </w:r>
      <w:r w:rsidDel="00FF48C1">
        <w:rPr>
          <w:rFonts w:cs="Arial"/>
        </w:rPr>
        <w:t xml:space="preserve"> </w:t>
      </w:r>
    </w:p>
    <w:p w14:paraId="57B08071" w14:textId="77777777" w:rsidR="00280101" w:rsidRPr="00412FB4" w:rsidRDefault="00280101" w:rsidP="00C235FA">
      <w:pPr>
        <w:pStyle w:val="Heading5"/>
        <w:numPr>
          <w:ilvl w:val="4"/>
          <w:numId w:val="84"/>
        </w:numPr>
      </w:pPr>
      <w:r w:rsidRPr="00412FB4">
        <w:t xml:space="preserve">Screenings Prior to </w:t>
      </w:r>
      <w:r>
        <w:t>FS</w:t>
      </w:r>
      <w:r w:rsidRPr="00412FB4">
        <w:t xml:space="preserve"> </w:t>
      </w:r>
    </w:p>
    <w:p w14:paraId="293C65E4" w14:textId="77777777" w:rsidR="00280101" w:rsidRDefault="00280101" w:rsidP="00280101">
      <w:pPr>
        <w:spacing w:after="120"/>
        <w:rPr>
          <w:rFonts w:cs="Arial"/>
        </w:rPr>
      </w:pPr>
      <w:r>
        <w:rPr>
          <w:rFonts w:cs="Arial"/>
        </w:rPr>
        <w:t>Prior screenings may be used to verify eligibility for FS as long as the screening:</w:t>
      </w:r>
    </w:p>
    <w:p w14:paraId="0D1D9274" w14:textId="77777777" w:rsidR="00280101" w:rsidRPr="003C1CF2" w:rsidRDefault="00280101" w:rsidP="00280101">
      <w:pPr>
        <w:pStyle w:val="ListParagraph"/>
        <w:numPr>
          <w:ilvl w:val="0"/>
          <w:numId w:val="71"/>
        </w:numPr>
        <w:spacing w:after="0"/>
        <w:rPr>
          <w:rFonts w:cs="Arial"/>
        </w:rPr>
      </w:pPr>
      <w:r w:rsidRPr="003C1CF2">
        <w:rPr>
          <w:rFonts w:cs="Arial"/>
        </w:rPr>
        <w:t>Complies with Section 6.4.2;</w:t>
      </w:r>
    </w:p>
    <w:p w14:paraId="42882F94" w14:textId="77777777" w:rsidR="00280101" w:rsidRPr="003C1CF2" w:rsidRDefault="00280101" w:rsidP="00280101">
      <w:pPr>
        <w:pStyle w:val="ListParagraph"/>
        <w:numPr>
          <w:ilvl w:val="0"/>
          <w:numId w:val="71"/>
        </w:numPr>
        <w:spacing w:after="0"/>
        <w:rPr>
          <w:rFonts w:cs="Arial"/>
        </w:rPr>
      </w:pPr>
      <w:r w:rsidRPr="003C1CF2">
        <w:rPr>
          <w:rFonts w:cs="Arial"/>
        </w:rPr>
        <w:t>Occurred within the previous 12 months from the date of FS Plan approval;</w:t>
      </w:r>
    </w:p>
    <w:p w14:paraId="7D960685" w14:textId="77777777" w:rsidR="00280101" w:rsidRPr="003C1CF2" w:rsidRDefault="00280101" w:rsidP="00280101">
      <w:pPr>
        <w:pStyle w:val="ListParagraph"/>
        <w:numPr>
          <w:ilvl w:val="0"/>
          <w:numId w:val="71"/>
        </w:numPr>
        <w:spacing w:after="0"/>
        <w:rPr>
          <w:rFonts w:cs="Arial"/>
        </w:rPr>
      </w:pPr>
      <w:r w:rsidRPr="003C1CF2">
        <w:rPr>
          <w:rFonts w:cs="Arial"/>
        </w:rPr>
        <w:t xml:space="preserve">Was conducted by a qualified individual as outlined in Section 5.1; and </w:t>
      </w:r>
    </w:p>
    <w:p w14:paraId="7F8520A3" w14:textId="77777777" w:rsidR="00280101" w:rsidRPr="003C1CF2" w:rsidRDefault="00280101" w:rsidP="00280101">
      <w:pPr>
        <w:pStyle w:val="ListParagraph"/>
        <w:numPr>
          <w:ilvl w:val="0"/>
          <w:numId w:val="71"/>
        </w:numPr>
        <w:spacing w:after="120"/>
        <w:rPr>
          <w:rFonts w:cs="Arial"/>
        </w:rPr>
      </w:pPr>
      <w:r w:rsidRPr="003C1CF2">
        <w:rPr>
          <w:rFonts w:cs="Arial"/>
        </w:rPr>
        <w:t>Was not self-administered by the member.</w:t>
      </w:r>
    </w:p>
    <w:p w14:paraId="31420507" w14:textId="77777777" w:rsidR="00280101" w:rsidRDefault="00280101" w:rsidP="00C235FA">
      <w:pPr>
        <w:pStyle w:val="Heading5"/>
        <w:numPr>
          <w:ilvl w:val="4"/>
          <w:numId w:val="84"/>
        </w:numPr>
      </w:pPr>
      <w:r w:rsidRPr="00D83596">
        <w:t>Re</w:t>
      </w:r>
      <w:r>
        <w:t>screening</w:t>
      </w:r>
    </w:p>
    <w:p w14:paraId="4CC7A21A" w14:textId="77777777" w:rsidR="00280101" w:rsidRDefault="00280101" w:rsidP="00280101">
      <w:pPr>
        <w:spacing w:after="120"/>
        <w:rPr>
          <w:rFonts w:cs="Arial"/>
        </w:rPr>
      </w:pPr>
      <w:r>
        <w:rPr>
          <w:rFonts w:cs="Arial"/>
        </w:rPr>
        <w:t>Members who have received FS must be rescreened if the member has:</w:t>
      </w:r>
    </w:p>
    <w:p w14:paraId="21A2A101" w14:textId="77777777" w:rsidR="00280101" w:rsidRPr="000A1634" w:rsidRDefault="00280101" w:rsidP="00280101">
      <w:pPr>
        <w:pStyle w:val="ListParagraph"/>
        <w:numPr>
          <w:ilvl w:val="0"/>
          <w:numId w:val="72"/>
        </w:numPr>
        <w:spacing w:after="0"/>
        <w:rPr>
          <w:rFonts w:cs="Arial"/>
        </w:rPr>
      </w:pPr>
      <w:r w:rsidRPr="000A1634">
        <w:rPr>
          <w:rFonts w:cs="Arial"/>
        </w:rPr>
        <w:t>Not been screened in the last 12 months; or</w:t>
      </w:r>
    </w:p>
    <w:p w14:paraId="770769DE" w14:textId="77777777" w:rsidR="00280101" w:rsidRPr="001B5EAA" w:rsidRDefault="00280101" w:rsidP="00280101">
      <w:pPr>
        <w:pStyle w:val="ListParagraph"/>
        <w:numPr>
          <w:ilvl w:val="0"/>
          <w:numId w:val="72"/>
        </w:numPr>
        <w:spacing w:after="120"/>
        <w:rPr>
          <w:rFonts w:cs="Arial"/>
        </w:rPr>
      </w:pPr>
      <w:r w:rsidRPr="000A1634">
        <w:rPr>
          <w:rFonts w:cs="Arial"/>
        </w:rPr>
        <w:t xml:space="preserve">Finished services or received goods in one domain (e.g., </w:t>
      </w:r>
      <w:r>
        <w:rPr>
          <w:rFonts w:cs="Arial"/>
        </w:rPr>
        <w:t>tenancy</w:t>
      </w:r>
      <w:r w:rsidRPr="000A1634">
        <w:rPr>
          <w:rFonts w:cs="Arial"/>
        </w:rPr>
        <w:t xml:space="preserve">) and now needs </w:t>
      </w:r>
      <w:r w:rsidRPr="008A77C1">
        <w:rPr>
          <w:rFonts w:cs="Arial"/>
        </w:rPr>
        <w:t>additional goods or services</w:t>
      </w:r>
      <w:r>
        <w:rPr>
          <w:rFonts w:cs="Arial"/>
        </w:rPr>
        <w:t xml:space="preserve"> </w:t>
      </w:r>
      <w:r w:rsidRPr="000A1634">
        <w:rPr>
          <w:rFonts w:cs="Arial"/>
        </w:rPr>
        <w:t>from a different domain (e.g.,</w:t>
      </w:r>
      <w:r>
        <w:rPr>
          <w:rFonts w:cs="Arial"/>
        </w:rPr>
        <w:t xml:space="preserve"> nutrition</w:t>
      </w:r>
      <w:r w:rsidRPr="000A1634">
        <w:rPr>
          <w:rFonts w:cs="Arial"/>
        </w:rPr>
        <w:t>) for which there was no previous screening within the past 12 months.</w:t>
      </w:r>
    </w:p>
    <w:p w14:paraId="727566ED" w14:textId="77777777" w:rsidR="00280101" w:rsidRDefault="00280101" w:rsidP="00280101">
      <w:pPr>
        <w:spacing w:after="120"/>
        <w:rPr>
          <w:rFonts w:cs="Arial"/>
        </w:rPr>
      </w:pPr>
      <w:r>
        <w:rPr>
          <w:rFonts w:cs="Arial"/>
        </w:rPr>
        <w:t xml:space="preserve">If necessary, an FS Plan may be </w:t>
      </w:r>
      <w:r w:rsidRPr="00313C65">
        <w:rPr>
          <w:rFonts w:cs="Arial"/>
        </w:rPr>
        <w:t xml:space="preserve">updated when the rescreening </w:t>
      </w:r>
      <w:r w:rsidRPr="003C1CF2">
        <w:rPr>
          <w:rFonts w:cs="Arial"/>
        </w:rPr>
        <w:t>occurs (Section 6.5).</w:t>
      </w:r>
    </w:p>
    <w:p w14:paraId="1CFA86EA" w14:textId="77777777" w:rsidR="00280101" w:rsidRDefault="00280101" w:rsidP="00C235FA">
      <w:pPr>
        <w:pStyle w:val="Heading4"/>
        <w:numPr>
          <w:ilvl w:val="3"/>
          <w:numId w:val="84"/>
        </w:numPr>
      </w:pPr>
      <w:bookmarkStart w:id="176" w:name="_Toc78980692"/>
      <w:bookmarkStart w:id="177" w:name="_Toc121150573"/>
      <w:r>
        <w:t>Documenting FS Eligibility Verification in the VPR</w:t>
      </w:r>
      <w:bookmarkEnd w:id="176"/>
      <w:bookmarkEnd w:id="177"/>
    </w:p>
    <w:p w14:paraId="52167960" w14:textId="77777777" w:rsidR="00280101" w:rsidRDefault="00280101" w:rsidP="00280101">
      <w:pPr>
        <w:spacing w:after="120"/>
      </w:pPr>
      <w:r>
        <w:t>ACOs must complete the Verification section of the VPR Form to document a member’s FS eligibility. This section includes:</w:t>
      </w:r>
    </w:p>
    <w:p w14:paraId="433B44D2" w14:textId="77777777" w:rsidR="00280101" w:rsidRDefault="00280101" w:rsidP="00280101">
      <w:pPr>
        <w:pStyle w:val="ListParagraph"/>
        <w:numPr>
          <w:ilvl w:val="0"/>
          <w:numId w:val="73"/>
        </w:numPr>
        <w:spacing w:after="0"/>
      </w:pPr>
      <w:r>
        <w:t>Member’s HNBC subcategory (check the box);</w:t>
      </w:r>
    </w:p>
    <w:p w14:paraId="53CC0A2C" w14:textId="77777777" w:rsidR="00280101" w:rsidRDefault="00280101" w:rsidP="00280101">
      <w:pPr>
        <w:pStyle w:val="ListParagraph"/>
        <w:numPr>
          <w:ilvl w:val="0"/>
          <w:numId w:val="73"/>
        </w:numPr>
        <w:spacing w:after="0"/>
      </w:pPr>
      <w:r>
        <w:t>Member’s risk factor(s) (check the box);</w:t>
      </w:r>
    </w:p>
    <w:p w14:paraId="55AF2AAD" w14:textId="77777777" w:rsidR="00280101" w:rsidRPr="00141536" w:rsidRDefault="00280101" w:rsidP="00280101">
      <w:pPr>
        <w:pStyle w:val="ListParagraph"/>
        <w:numPr>
          <w:ilvl w:val="0"/>
          <w:numId w:val="73"/>
        </w:numPr>
        <w:spacing w:after="120"/>
      </w:pPr>
      <w:r>
        <w:t>Date(s) of screening(s) completion.</w:t>
      </w:r>
    </w:p>
    <w:p w14:paraId="3C050FE1" w14:textId="77777777" w:rsidR="00280101" w:rsidRDefault="00280101" w:rsidP="00C235FA">
      <w:pPr>
        <w:pStyle w:val="Heading3"/>
        <w:numPr>
          <w:ilvl w:val="2"/>
          <w:numId w:val="84"/>
        </w:numPr>
      </w:pPr>
      <w:bookmarkStart w:id="178" w:name="_Toc528771323"/>
      <w:bookmarkStart w:id="179" w:name="_Toc78980694"/>
      <w:bookmarkStart w:id="180" w:name="_Toc121150574"/>
      <w:bookmarkStart w:id="181" w:name="_Toc525041797"/>
      <w:bookmarkEnd w:id="171"/>
      <w:r>
        <w:t>Developing an FS Plan</w:t>
      </w:r>
      <w:bookmarkEnd w:id="178"/>
      <w:bookmarkEnd w:id="179"/>
      <w:bookmarkEnd w:id="180"/>
      <w:r w:rsidRPr="00EB427E">
        <w:rPr>
          <w:vertAlign w:val="superscript"/>
        </w:rPr>
        <w:t xml:space="preserve"> </w:t>
      </w:r>
    </w:p>
    <w:p w14:paraId="293F0D32" w14:textId="77777777" w:rsidR="00280101" w:rsidRPr="003068E3" w:rsidRDefault="00280101" w:rsidP="00C235FA">
      <w:pPr>
        <w:pStyle w:val="Heading4"/>
        <w:numPr>
          <w:ilvl w:val="3"/>
          <w:numId w:val="84"/>
        </w:numPr>
      </w:pPr>
      <w:bookmarkStart w:id="182" w:name="_Toc14429445"/>
      <w:bookmarkStart w:id="183" w:name="_Toc14439893"/>
      <w:bookmarkStart w:id="184" w:name="_Toc78980695"/>
      <w:bookmarkStart w:id="185" w:name="_Toc121150575"/>
      <w:bookmarkEnd w:id="182"/>
      <w:bookmarkEnd w:id="183"/>
      <w:r>
        <w:t>Administration of FS Planning</w:t>
      </w:r>
      <w:bookmarkEnd w:id="184"/>
      <w:bookmarkEnd w:id="185"/>
    </w:p>
    <w:p w14:paraId="72EA0490" w14:textId="77777777" w:rsidR="00280101" w:rsidRDefault="00280101" w:rsidP="00280101">
      <w:pPr>
        <w:spacing w:after="120"/>
        <w:rPr>
          <w:rFonts w:cs="Arial"/>
        </w:rPr>
      </w:pPr>
      <w:r>
        <w:rPr>
          <w:rFonts w:cs="Arial"/>
        </w:rPr>
        <w:t>ACOs must abide by the following requirements when overseeing the FS Planning process:</w:t>
      </w:r>
    </w:p>
    <w:p w14:paraId="16BDFA82" w14:textId="77777777" w:rsidR="00280101" w:rsidRPr="000A1634" w:rsidRDefault="00280101" w:rsidP="00280101">
      <w:pPr>
        <w:pStyle w:val="ListParagraph"/>
        <w:numPr>
          <w:ilvl w:val="0"/>
          <w:numId w:val="29"/>
        </w:numPr>
        <w:spacing w:after="0"/>
        <w:contextualSpacing w:val="0"/>
        <w:rPr>
          <w:rFonts w:cs="Arial"/>
        </w:rPr>
      </w:pPr>
      <w:r w:rsidRPr="2D0DCA58">
        <w:rPr>
          <w:rFonts w:cs="Arial"/>
        </w:rPr>
        <w:t>ACOs must create FS Plans together with members</w:t>
      </w:r>
    </w:p>
    <w:p w14:paraId="113FF9D0" w14:textId="77777777" w:rsidR="00280101" w:rsidRPr="00375A0B" w:rsidRDefault="00280101" w:rsidP="00280101">
      <w:pPr>
        <w:pStyle w:val="ListParagraph"/>
        <w:numPr>
          <w:ilvl w:val="0"/>
          <w:numId w:val="29"/>
        </w:numPr>
        <w:spacing w:after="0"/>
        <w:contextualSpacing w:val="0"/>
      </w:pPr>
      <w:r w:rsidRPr="000A1634">
        <w:rPr>
          <w:rFonts w:cs="Arial"/>
        </w:rPr>
        <w:t xml:space="preserve">FS Plans </w:t>
      </w:r>
      <w:r w:rsidRPr="00375A0B">
        <w:t xml:space="preserve">must </w:t>
      </w:r>
      <w:r w:rsidRPr="000A1634">
        <w:rPr>
          <w:rFonts w:cs="Arial"/>
        </w:rPr>
        <w:t>be</w:t>
      </w:r>
      <w:r w:rsidRPr="00375A0B">
        <w:t xml:space="preserve"> consistent with the member’s care plan</w:t>
      </w:r>
      <w:r w:rsidRPr="000A1634">
        <w:rPr>
          <w:rFonts w:cs="Arial"/>
        </w:rPr>
        <w:t xml:space="preserve"> or treatment plan</w:t>
      </w:r>
      <w:r w:rsidRPr="00375A0B">
        <w:t xml:space="preserve">, as applicable </w:t>
      </w:r>
    </w:p>
    <w:p w14:paraId="5E5F56F5" w14:textId="77777777" w:rsidR="00280101" w:rsidRPr="000A1634" w:rsidRDefault="00280101" w:rsidP="00280101">
      <w:pPr>
        <w:pStyle w:val="ListParagraph"/>
        <w:numPr>
          <w:ilvl w:val="0"/>
          <w:numId w:val="29"/>
        </w:numPr>
        <w:spacing w:after="0"/>
        <w:contextualSpacing w:val="0"/>
        <w:rPr>
          <w:rFonts w:cs="Arial"/>
        </w:rPr>
      </w:pPr>
      <w:r w:rsidRPr="000A1634">
        <w:rPr>
          <w:rFonts w:cs="Arial"/>
        </w:rPr>
        <w:t xml:space="preserve">Individuals </w:t>
      </w:r>
      <w:r>
        <w:rPr>
          <w:rFonts w:cs="Arial"/>
        </w:rPr>
        <w:t>who</w:t>
      </w:r>
      <w:r w:rsidRPr="000A1634">
        <w:rPr>
          <w:rFonts w:cs="Arial"/>
        </w:rPr>
        <w:t xml:space="preserve"> may create FS Plans include, but are not limited to, social workers, case managers, licensed or unlicensed providers, </w:t>
      </w:r>
      <w:r>
        <w:rPr>
          <w:rFonts w:cs="Arial"/>
        </w:rPr>
        <w:t>CHWs</w:t>
      </w:r>
      <w:r w:rsidRPr="000A1634">
        <w:rPr>
          <w:rFonts w:cs="Arial"/>
        </w:rPr>
        <w:t>, or individuals appropriately trained by ACOs</w:t>
      </w:r>
    </w:p>
    <w:p w14:paraId="0A97F044" w14:textId="77777777" w:rsidR="00280101" w:rsidRPr="000A1634" w:rsidRDefault="00280101" w:rsidP="00280101">
      <w:pPr>
        <w:pStyle w:val="ListParagraph"/>
        <w:numPr>
          <w:ilvl w:val="0"/>
          <w:numId w:val="29"/>
        </w:numPr>
        <w:spacing w:after="0"/>
        <w:contextualSpacing w:val="0"/>
        <w:rPr>
          <w:rFonts w:cs="Arial"/>
        </w:rPr>
      </w:pPr>
      <w:r w:rsidRPr="000A1634">
        <w:rPr>
          <w:rFonts w:cs="Arial"/>
        </w:rPr>
        <w:t>ACOs are required to conduct at least one meeting of either the FS programmatic screening or planning process in-person with the member</w:t>
      </w:r>
    </w:p>
    <w:p w14:paraId="01E90C77" w14:textId="77777777" w:rsidR="00280101" w:rsidRPr="000A1634" w:rsidRDefault="00280101" w:rsidP="00280101">
      <w:pPr>
        <w:pStyle w:val="ListParagraph"/>
        <w:numPr>
          <w:ilvl w:val="1"/>
          <w:numId w:val="29"/>
        </w:numPr>
        <w:spacing w:after="0"/>
        <w:contextualSpacing w:val="0"/>
        <w:rPr>
          <w:rFonts w:cs="Arial"/>
        </w:rPr>
      </w:pPr>
      <w:r w:rsidRPr="000A1634">
        <w:rPr>
          <w:rFonts w:cs="Arial"/>
        </w:rPr>
        <w:t xml:space="preserve">The in-person assessment and planning may include assessments and planning performed by telehealth (e.g., telephone/videoconference), in situations when the member has provided informed consent to receive assessments and planning performed by telehealth, that the informed consent is documented by the ACO, and </w:t>
      </w:r>
      <w:r w:rsidRPr="000A1634">
        <w:rPr>
          <w:rFonts w:cs="Arial"/>
        </w:rPr>
        <w:lastRenderedPageBreak/>
        <w:t>that the member receives the support needed to have the assessment conducted via telehealth (including any on-site support needed by the member).</w:t>
      </w:r>
    </w:p>
    <w:p w14:paraId="648FE7B4" w14:textId="77777777" w:rsidR="00280101" w:rsidRPr="000A1634" w:rsidRDefault="00280101" w:rsidP="00280101">
      <w:pPr>
        <w:pStyle w:val="ListParagraph"/>
        <w:numPr>
          <w:ilvl w:val="1"/>
          <w:numId w:val="29"/>
        </w:numPr>
        <w:spacing w:after="0"/>
        <w:contextualSpacing w:val="0"/>
        <w:rPr>
          <w:rFonts w:cs="Arial"/>
        </w:rPr>
      </w:pPr>
      <w:r w:rsidRPr="000A1634">
        <w:rPr>
          <w:rFonts w:cs="Arial"/>
        </w:rPr>
        <w:t>During a state of emergency declared by the federal or state government, EOHHS may temporarily suspend this in-person meeting requirement for the duration of the state of emergency.</w:t>
      </w:r>
    </w:p>
    <w:p w14:paraId="7FB8C040" w14:textId="77777777" w:rsidR="00280101" w:rsidRPr="000A1634" w:rsidRDefault="00280101" w:rsidP="00280101">
      <w:pPr>
        <w:pStyle w:val="ListParagraph"/>
        <w:numPr>
          <w:ilvl w:val="0"/>
          <w:numId w:val="29"/>
        </w:numPr>
        <w:spacing w:after="0"/>
        <w:contextualSpacing w:val="0"/>
        <w:rPr>
          <w:rFonts w:cs="Arial"/>
        </w:rPr>
      </w:pPr>
      <w:r w:rsidRPr="000A1634">
        <w:rPr>
          <w:rFonts w:cs="Arial"/>
        </w:rPr>
        <w:t xml:space="preserve">FS Plans are valid for up to one year following the date of ACO approval </w:t>
      </w:r>
    </w:p>
    <w:p w14:paraId="6DB4629D" w14:textId="77777777" w:rsidR="00280101" w:rsidRPr="000A1634" w:rsidRDefault="00280101" w:rsidP="00280101">
      <w:pPr>
        <w:pStyle w:val="ListParagraph"/>
        <w:numPr>
          <w:ilvl w:val="0"/>
          <w:numId w:val="29"/>
        </w:numPr>
        <w:spacing w:after="0"/>
        <w:contextualSpacing w:val="0"/>
        <w:rPr>
          <w:rFonts w:cs="Arial"/>
        </w:rPr>
      </w:pPr>
      <w:r w:rsidRPr="000A1634">
        <w:rPr>
          <w:rFonts w:cs="Arial"/>
        </w:rPr>
        <w:t>Members must verbally agree to the FS Plan</w:t>
      </w:r>
    </w:p>
    <w:p w14:paraId="3C381B8B" w14:textId="77777777" w:rsidR="00280101" w:rsidRPr="000A1634" w:rsidRDefault="00280101" w:rsidP="00280101">
      <w:pPr>
        <w:pStyle w:val="ListParagraph"/>
        <w:numPr>
          <w:ilvl w:val="0"/>
          <w:numId w:val="29"/>
        </w:numPr>
        <w:spacing w:after="0"/>
        <w:contextualSpacing w:val="0"/>
        <w:rPr>
          <w:rFonts w:cs="Arial"/>
        </w:rPr>
      </w:pPr>
      <w:r w:rsidRPr="000A1634">
        <w:rPr>
          <w:rFonts w:cs="Arial"/>
        </w:rPr>
        <w:t xml:space="preserve">The FS Plan does not require the member’s primary care provider’s approval nor is it required to be submitted to the PCP </w:t>
      </w:r>
    </w:p>
    <w:p w14:paraId="4F857CBC" w14:textId="77777777" w:rsidR="00280101" w:rsidRDefault="00280101" w:rsidP="00280101">
      <w:pPr>
        <w:pStyle w:val="ListParagraph"/>
        <w:numPr>
          <w:ilvl w:val="0"/>
          <w:numId w:val="29"/>
        </w:numPr>
        <w:spacing w:after="120"/>
        <w:contextualSpacing w:val="0"/>
      </w:pPr>
      <w:r>
        <w:t>ACOs</w:t>
      </w:r>
      <w:r w:rsidRPr="00565E11">
        <w:t xml:space="preserve"> are not required to create FS Plans for all members who </w:t>
      </w:r>
      <w:r>
        <w:t>are determined to be eligible for FS but to whom the ACOs are not providing FS</w:t>
      </w:r>
    </w:p>
    <w:p w14:paraId="4F0F1EF3" w14:textId="77777777" w:rsidR="00280101" w:rsidRPr="00735D64" w:rsidRDefault="00280101" w:rsidP="00C235FA">
      <w:pPr>
        <w:pStyle w:val="Heading4"/>
        <w:numPr>
          <w:ilvl w:val="3"/>
          <w:numId w:val="84"/>
        </w:numPr>
      </w:pPr>
      <w:bookmarkStart w:id="186" w:name="_Toc78980696"/>
      <w:bookmarkStart w:id="187" w:name="_Toc121150576"/>
      <w:r w:rsidRPr="00735D64">
        <w:t xml:space="preserve">FS Plan </w:t>
      </w:r>
      <w:r>
        <w:t>Elements</w:t>
      </w:r>
      <w:bookmarkEnd w:id="186"/>
      <w:bookmarkEnd w:id="187"/>
    </w:p>
    <w:p w14:paraId="12232446" w14:textId="77777777" w:rsidR="00280101" w:rsidRPr="000A1634" w:rsidRDefault="00280101" w:rsidP="00280101">
      <w:pPr>
        <w:spacing w:after="120"/>
        <w:rPr>
          <w:rFonts w:cs="Arial"/>
        </w:rPr>
      </w:pPr>
      <w:r w:rsidRPr="000A1634">
        <w:rPr>
          <w:rFonts w:cs="Arial"/>
        </w:rPr>
        <w:t xml:space="preserve">The FS Plan is a standardized section of the VPR Form that includes the following </w:t>
      </w:r>
      <w:r w:rsidRPr="000A1634" w:rsidDel="004276B3">
        <w:rPr>
          <w:rFonts w:cs="Arial"/>
        </w:rPr>
        <w:t xml:space="preserve">standardized </w:t>
      </w:r>
      <w:r w:rsidRPr="000A1634">
        <w:rPr>
          <w:rFonts w:cs="Arial"/>
        </w:rPr>
        <w:t>fields:</w:t>
      </w:r>
    </w:p>
    <w:p w14:paraId="69335CA8" w14:textId="77777777" w:rsidR="00280101" w:rsidRDefault="00280101" w:rsidP="00280101">
      <w:pPr>
        <w:numPr>
          <w:ilvl w:val="0"/>
          <w:numId w:val="30"/>
        </w:numPr>
        <w:spacing w:after="0"/>
        <w:rPr>
          <w:rFonts w:cs="Arial"/>
        </w:rPr>
      </w:pPr>
      <w:r>
        <w:rPr>
          <w:rFonts w:cs="Arial"/>
        </w:rPr>
        <w:t xml:space="preserve">Date of Service </w:t>
      </w:r>
    </w:p>
    <w:p w14:paraId="727680F4" w14:textId="77777777" w:rsidR="00280101" w:rsidRDefault="00280101" w:rsidP="00280101">
      <w:pPr>
        <w:numPr>
          <w:ilvl w:val="0"/>
          <w:numId w:val="30"/>
        </w:numPr>
        <w:spacing w:after="0"/>
        <w:rPr>
          <w:rFonts w:cs="Arial"/>
        </w:rPr>
      </w:pPr>
      <w:r>
        <w:rPr>
          <w:rFonts w:cs="Arial"/>
        </w:rPr>
        <w:t xml:space="preserve">Goals of the FS </w:t>
      </w:r>
    </w:p>
    <w:p w14:paraId="473E0E5F" w14:textId="77777777" w:rsidR="00280101" w:rsidRDefault="00280101" w:rsidP="00280101">
      <w:pPr>
        <w:numPr>
          <w:ilvl w:val="0"/>
          <w:numId w:val="30"/>
        </w:numPr>
        <w:spacing w:after="0"/>
        <w:rPr>
          <w:rFonts w:cs="Arial"/>
        </w:rPr>
      </w:pPr>
      <w:r>
        <w:rPr>
          <w:rFonts w:cs="Arial"/>
        </w:rPr>
        <w:t>Flexible Services Category(s) (e.g., Home Modifications)</w:t>
      </w:r>
    </w:p>
    <w:p w14:paraId="32BA248F" w14:textId="77777777" w:rsidR="00280101" w:rsidRPr="003662A9" w:rsidRDefault="00280101" w:rsidP="00280101">
      <w:pPr>
        <w:numPr>
          <w:ilvl w:val="0"/>
          <w:numId w:val="30"/>
        </w:numPr>
        <w:spacing w:after="0"/>
        <w:rPr>
          <w:rFonts w:cs="Arial"/>
        </w:rPr>
      </w:pPr>
      <w:r w:rsidRPr="003662A9">
        <w:rPr>
          <w:rFonts w:cs="Arial"/>
        </w:rPr>
        <w:t xml:space="preserve">Recommended </w:t>
      </w:r>
      <w:r>
        <w:rPr>
          <w:rFonts w:cs="Arial"/>
        </w:rPr>
        <w:t>services (e.g., assist in housing search and placement)</w:t>
      </w:r>
    </w:p>
    <w:p w14:paraId="2A1957D2" w14:textId="77777777" w:rsidR="00280101" w:rsidRDefault="00280101" w:rsidP="00280101">
      <w:pPr>
        <w:numPr>
          <w:ilvl w:val="0"/>
          <w:numId w:val="30"/>
        </w:numPr>
        <w:spacing w:after="0"/>
        <w:rPr>
          <w:rFonts w:cs="Arial"/>
        </w:rPr>
      </w:pPr>
      <w:r w:rsidRPr="003662A9">
        <w:rPr>
          <w:rFonts w:cs="Arial"/>
        </w:rPr>
        <w:t>Units of</w:t>
      </w:r>
      <w:r>
        <w:rPr>
          <w:rFonts w:cs="Arial"/>
        </w:rPr>
        <w:t xml:space="preserve"> each</w:t>
      </w:r>
      <w:r w:rsidRPr="003662A9">
        <w:rPr>
          <w:rFonts w:cs="Arial"/>
        </w:rPr>
        <w:t xml:space="preserve"> service</w:t>
      </w:r>
      <w:r>
        <w:rPr>
          <w:rFonts w:cs="Arial"/>
        </w:rPr>
        <w:t xml:space="preserve"> (e.g., hours, weeks, # of goods, episodes of care, bundles. This field will be defined by the ACO) </w:t>
      </w:r>
    </w:p>
    <w:p w14:paraId="294ACCE9" w14:textId="77777777" w:rsidR="00280101" w:rsidRDefault="00280101" w:rsidP="00280101">
      <w:pPr>
        <w:numPr>
          <w:ilvl w:val="1"/>
          <w:numId w:val="30"/>
        </w:numPr>
        <w:spacing w:after="0"/>
        <w:rPr>
          <w:rFonts w:cs="Arial"/>
        </w:rPr>
      </w:pPr>
      <w:r>
        <w:rPr>
          <w:rFonts w:cs="Arial"/>
        </w:rPr>
        <w:t>Examples may include:</w:t>
      </w:r>
    </w:p>
    <w:p w14:paraId="35A3D445" w14:textId="77777777" w:rsidR="00280101" w:rsidRPr="003662A9" w:rsidRDefault="00280101" w:rsidP="00280101">
      <w:pPr>
        <w:numPr>
          <w:ilvl w:val="2"/>
          <w:numId w:val="30"/>
        </w:numPr>
        <w:spacing w:after="0"/>
        <w:rPr>
          <w:rFonts w:cs="Arial"/>
        </w:rPr>
      </w:pPr>
      <w:r>
        <w:rPr>
          <w:rFonts w:cs="Arial"/>
        </w:rPr>
        <w:t>10 hours of tenancy supports, 12 weeks of home delivered meals, High Touch Pre-Tenancy Support Bundle, 1 HEPA Vacuum cleaner, 3 months of housing stabilization, $20 of produce</w:t>
      </w:r>
    </w:p>
    <w:p w14:paraId="69133BCC" w14:textId="77777777" w:rsidR="00280101" w:rsidRPr="003662A9" w:rsidRDefault="00280101" w:rsidP="00280101">
      <w:pPr>
        <w:numPr>
          <w:ilvl w:val="0"/>
          <w:numId w:val="30"/>
        </w:numPr>
        <w:spacing w:after="0"/>
        <w:rPr>
          <w:rFonts w:cs="Arial"/>
        </w:rPr>
      </w:pPr>
      <w:r>
        <w:rPr>
          <w:rFonts w:cs="Arial"/>
        </w:rPr>
        <w:t>Household Status (i.e., meals provided at the individual or household level, when allowable) and Size</w:t>
      </w:r>
    </w:p>
    <w:p w14:paraId="21E9EE0F" w14:textId="77777777" w:rsidR="00280101" w:rsidRPr="004A74B7" w:rsidRDefault="00280101" w:rsidP="00280101">
      <w:pPr>
        <w:numPr>
          <w:ilvl w:val="0"/>
          <w:numId w:val="30"/>
        </w:numPr>
        <w:spacing w:after="0"/>
        <w:rPr>
          <w:rFonts w:cs="Arial"/>
        </w:rPr>
      </w:pPr>
      <w:r w:rsidDel="00196294">
        <w:rPr>
          <w:rFonts w:cs="Arial"/>
        </w:rPr>
        <w:t>Entity delivering</w:t>
      </w:r>
      <w:r>
        <w:rPr>
          <w:rFonts w:cs="Arial"/>
        </w:rPr>
        <w:t xml:space="preserve"> FS </w:t>
      </w:r>
    </w:p>
    <w:p w14:paraId="265E6CF9" w14:textId="77777777" w:rsidR="00280101" w:rsidRPr="003662A9" w:rsidRDefault="00280101" w:rsidP="00280101">
      <w:pPr>
        <w:numPr>
          <w:ilvl w:val="0"/>
          <w:numId w:val="30"/>
        </w:numPr>
        <w:spacing w:after="0"/>
        <w:rPr>
          <w:rFonts w:cs="Arial"/>
        </w:rPr>
      </w:pPr>
      <w:r w:rsidRPr="003662A9">
        <w:rPr>
          <w:rFonts w:cs="Arial"/>
        </w:rPr>
        <w:t xml:space="preserve">Steps </w:t>
      </w:r>
      <w:r>
        <w:rPr>
          <w:rFonts w:cs="Arial"/>
        </w:rPr>
        <w:t>for</w:t>
      </w:r>
      <w:r w:rsidRPr="003662A9">
        <w:rPr>
          <w:rFonts w:cs="Arial"/>
        </w:rPr>
        <w:t xml:space="preserve"> obtaining the </w:t>
      </w:r>
      <w:r>
        <w:rPr>
          <w:rFonts w:cs="Arial"/>
        </w:rPr>
        <w:t>FS</w:t>
      </w:r>
    </w:p>
    <w:p w14:paraId="0F8756CA" w14:textId="77777777" w:rsidR="00280101" w:rsidRPr="003662A9" w:rsidRDefault="00280101" w:rsidP="00280101">
      <w:pPr>
        <w:numPr>
          <w:ilvl w:val="0"/>
          <w:numId w:val="30"/>
        </w:numPr>
        <w:spacing w:after="0"/>
        <w:rPr>
          <w:rFonts w:cs="Arial"/>
        </w:rPr>
      </w:pPr>
      <w:r>
        <w:rPr>
          <w:rFonts w:cs="Arial"/>
        </w:rPr>
        <w:t>ACO f</w:t>
      </w:r>
      <w:r w:rsidRPr="003662A9">
        <w:rPr>
          <w:rFonts w:cs="Arial"/>
        </w:rPr>
        <w:t>ollow-up plan</w:t>
      </w:r>
      <w:r>
        <w:rPr>
          <w:rFonts w:cs="Arial"/>
        </w:rPr>
        <w:t xml:space="preserve"> upon completion of services or goods</w:t>
      </w:r>
    </w:p>
    <w:p w14:paraId="56193E0D" w14:textId="77777777" w:rsidR="00280101" w:rsidRPr="00D8319D" w:rsidRDefault="00280101" w:rsidP="00280101">
      <w:pPr>
        <w:numPr>
          <w:ilvl w:val="0"/>
          <w:numId w:val="30"/>
        </w:numPr>
        <w:spacing w:after="120"/>
        <w:rPr>
          <w:rFonts w:cs="Arial"/>
        </w:rPr>
      </w:pPr>
      <w:r>
        <w:rPr>
          <w:rFonts w:cs="Arial"/>
        </w:rPr>
        <w:t xml:space="preserve">Identifying receipt of public benefits (e.g., SNAP, WIC, CSP for Homeless Individuals). </w:t>
      </w:r>
    </w:p>
    <w:p w14:paraId="216E5B2E" w14:textId="77777777" w:rsidR="00280101" w:rsidRDefault="00280101" w:rsidP="00280101">
      <w:pPr>
        <w:spacing w:after="120"/>
        <w:rPr>
          <w:rFonts w:cs="Arial"/>
        </w:rPr>
      </w:pPr>
      <w:r>
        <w:rPr>
          <w:rFonts w:cs="Arial"/>
        </w:rPr>
        <w:t>The FS Plan must be documented in the VPR. ACOs may determine how best to complete this section of the VPR (e.g., in conjunction with partners) and ensure information is made available to those administering the plan. EOHHS will release the VPR Form, which includes a standardized template for the FS Plan and a companion instruction guide at a later date</w:t>
      </w:r>
      <w:r w:rsidRPr="009144EA">
        <w:rPr>
          <w:rFonts w:cs="Arial"/>
        </w:rPr>
        <w:t>.</w:t>
      </w:r>
      <w:bookmarkEnd w:id="181"/>
      <w:r>
        <w:rPr>
          <w:rFonts w:cs="Arial"/>
        </w:rPr>
        <w:t xml:space="preserve"> Additional fields may be added at that time.</w:t>
      </w:r>
    </w:p>
    <w:p w14:paraId="21ACC11D" w14:textId="77777777" w:rsidR="00280101" w:rsidRDefault="00280101" w:rsidP="00C235FA">
      <w:pPr>
        <w:pStyle w:val="Heading3"/>
        <w:numPr>
          <w:ilvl w:val="2"/>
          <w:numId w:val="84"/>
        </w:numPr>
      </w:pPr>
      <w:bookmarkStart w:id="188" w:name="_Toc121150577"/>
      <w:bookmarkStart w:id="189" w:name="_Toc78980698"/>
      <w:r>
        <w:lastRenderedPageBreak/>
        <w:t>Approving FS</w:t>
      </w:r>
      <w:bookmarkEnd w:id="188"/>
      <w:r>
        <w:t xml:space="preserve"> </w:t>
      </w:r>
      <w:bookmarkEnd w:id="189"/>
    </w:p>
    <w:p w14:paraId="7B79415C" w14:textId="77777777" w:rsidR="00280101" w:rsidRDefault="00280101" w:rsidP="00C235FA">
      <w:pPr>
        <w:pStyle w:val="Heading4"/>
        <w:numPr>
          <w:ilvl w:val="3"/>
          <w:numId w:val="84"/>
        </w:numPr>
      </w:pPr>
      <w:bookmarkStart w:id="190" w:name="_Toc14429450"/>
      <w:bookmarkStart w:id="191" w:name="_Toc14439898"/>
      <w:bookmarkStart w:id="192" w:name="_Toc78980699"/>
      <w:bookmarkStart w:id="193" w:name="_Toc121150578"/>
      <w:bookmarkEnd w:id="190"/>
      <w:bookmarkEnd w:id="191"/>
      <w:r>
        <w:t>Review and Approval Processes</w:t>
      </w:r>
      <w:bookmarkEnd w:id="192"/>
      <w:bookmarkEnd w:id="193"/>
    </w:p>
    <w:p w14:paraId="75CD5FBA" w14:textId="77777777" w:rsidR="00280101" w:rsidRDefault="00280101" w:rsidP="00280101">
      <w:pPr>
        <w:spacing w:after="120"/>
      </w:pPr>
      <w:r>
        <w:t>ACOs are required to create a review and approval process for their FS program</w:t>
      </w:r>
      <w:r w:rsidRPr="00DC115B">
        <w:t>s</w:t>
      </w:r>
      <w:r w:rsidRPr="009036DF">
        <w:t xml:space="preserve"> and have</w:t>
      </w:r>
      <w:r>
        <w:t xml:space="preserve"> discretion over what that process entails. ACOs may choose, for example, to delegate review and approval to a designee, pre-approve a certain </w:t>
      </w:r>
      <w:r w:rsidRPr="0019750B">
        <w:t>dollar amount for certain target populations</w:t>
      </w:r>
      <w:r>
        <w:t xml:space="preserve"> (e.g., ACO authorizes SSO to spend a total of $X per month on their housing search program or ACO authorizes SSO to provide services to X number of members per month)</w:t>
      </w:r>
      <w:r w:rsidRPr="0019750B">
        <w:t xml:space="preserve">, or conduct an internal review and approval of each FS Plan (e.g., ACO designates approval </w:t>
      </w:r>
      <w:r>
        <w:t>to a specific PCP office up to X</w:t>
      </w:r>
      <w:r w:rsidRPr="0019750B">
        <w:t xml:space="preserve"> members per week). ACOs may have </w:t>
      </w:r>
      <w:r>
        <w:t xml:space="preserve">a </w:t>
      </w:r>
      <w:r w:rsidRPr="0019750B">
        <w:t>differe</w:t>
      </w:r>
      <w:r>
        <w:t>nt review and approval process</w:t>
      </w:r>
      <w:r w:rsidRPr="0019750B">
        <w:t xml:space="preserve"> for each </w:t>
      </w:r>
      <w:r>
        <w:t xml:space="preserve">individual </w:t>
      </w:r>
      <w:r w:rsidRPr="0019750B">
        <w:t xml:space="preserve">FS program. </w:t>
      </w:r>
    </w:p>
    <w:p w14:paraId="62DE65C5" w14:textId="77777777" w:rsidR="00280101" w:rsidRDefault="00280101" w:rsidP="00280101">
      <w:pPr>
        <w:spacing w:after="120"/>
      </w:pPr>
      <w:r w:rsidRPr="0019750B">
        <w:t xml:space="preserve">ACOs must review and either approve or reject a FS plan within 14 calendar days from the date of receipt of the VPR Form, with recognition that a faster approval process would likely be more advantageous for the member. Following the decision, approved VPR Forms must be sent to the </w:t>
      </w:r>
      <w:r>
        <w:t>SSO</w:t>
      </w:r>
      <w:r w:rsidRPr="0019750B">
        <w:t>. For CP enrollees, VPR Forms must be sent to the enrollee’s CP. If a plan is rejected, the reason must be recorded on the VPR</w:t>
      </w:r>
      <w:r>
        <w:t xml:space="preserve"> Form and stored in a location accessible to the individuals managing the member’s care</w:t>
      </w:r>
      <w:r w:rsidRPr="0019750B">
        <w:t>.</w:t>
      </w:r>
    </w:p>
    <w:p w14:paraId="08F31282" w14:textId="77777777" w:rsidR="00280101" w:rsidRDefault="00280101" w:rsidP="00C235FA">
      <w:pPr>
        <w:pStyle w:val="Heading4"/>
        <w:numPr>
          <w:ilvl w:val="3"/>
          <w:numId w:val="84"/>
        </w:numPr>
      </w:pPr>
      <w:bookmarkStart w:id="194" w:name="_Toc6415909"/>
      <w:bookmarkStart w:id="195" w:name="_Toc6416000"/>
      <w:bookmarkStart w:id="196" w:name="_Toc7431855"/>
      <w:bookmarkStart w:id="197" w:name="_Toc78980701"/>
      <w:bookmarkStart w:id="198" w:name="_Toc121150579"/>
      <w:r>
        <w:t>Expedited Approval Processes</w:t>
      </w:r>
      <w:bookmarkEnd w:id="194"/>
      <w:bookmarkEnd w:id="195"/>
      <w:bookmarkEnd w:id="196"/>
      <w:bookmarkEnd w:id="197"/>
      <w:bookmarkEnd w:id="198"/>
    </w:p>
    <w:p w14:paraId="7019B3D4" w14:textId="77777777" w:rsidR="00280101" w:rsidRDefault="00280101" w:rsidP="00280101">
      <w:pPr>
        <w:spacing w:after="120"/>
      </w:pPr>
      <w:r>
        <w:t>ACOs must create a process for expedited review, including under what circumstances such a review would be required. Expedited review and a decision of approval or denial must be completed within 72 hours from the date of receipt of the VPR Form.</w:t>
      </w:r>
    </w:p>
    <w:p w14:paraId="2514CB78" w14:textId="77777777" w:rsidR="00280101" w:rsidRDefault="00280101" w:rsidP="00C235FA">
      <w:pPr>
        <w:pStyle w:val="Heading4"/>
        <w:numPr>
          <w:ilvl w:val="3"/>
          <w:numId w:val="84"/>
        </w:numPr>
      </w:pPr>
      <w:bookmarkStart w:id="199" w:name="_Toc78980702"/>
      <w:bookmarkStart w:id="200" w:name="_Toc121150580"/>
      <w:r>
        <w:t>Member Grievances</w:t>
      </w:r>
      <w:bookmarkEnd w:id="199"/>
      <w:bookmarkEnd w:id="200"/>
      <w:r>
        <w:t xml:space="preserve"> </w:t>
      </w:r>
    </w:p>
    <w:p w14:paraId="29CE9363" w14:textId="77777777" w:rsidR="00280101" w:rsidRDefault="00280101" w:rsidP="00280101">
      <w:pPr>
        <w:spacing w:after="120"/>
      </w:pPr>
      <w:r>
        <w:t>ACOs must provide members access to their grievance process as outlined in the ACO Contract.</w:t>
      </w:r>
      <w:r w:rsidRPr="00241C6C">
        <w:rPr>
          <w:rStyle w:val="FootnoteReference"/>
        </w:rPr>
        <w:footnoteReference w:id="17"/>
      </w:r>
      <w:r>
        <w:t xml:space="preserve"> Members may also utilize the Ombudsman Program. FS is not an entitlement program and not all members who are programmatically eligible will receive FS.</w:t>
      </w:r>
    </w:p>
    <w:p w14:paraId="74F8F9CE" w14:textId="77777777" w:rsidR="00280101" w:rsidRDefault="00280101" w:rsidP="00C235FA">
      <w:pPr>
        <w:pStyle w:val="Heading3"/>
        <w:numPr>
          <w:ilvl w:val="2"/>
          <w:numId w:val="84"/>
        </w:numPr>
      </w:pPr>
      <w:bookmarkStart w:id="201" w:name="_Toc78980703"/>
      <w:bookmarkStart w:id="202" w:name="_Toc121150581"/>
      <w:r>
        <w:t>FS Notification and Navigation</w:t>
      </w:r>
      <w:bookmarkEnd w:id="201"/>
      <w:bookmarkEnd w:id="202"/>
    </w:p>
    <w:p w14:paraId="0E94408F" w14:textId="77777777" w:rsidR="00280101" w:rsidRPr="00EE54F4" w:rsidRDefault="00280101" w:rsidP="00280101">
      <w:pPr>
        <w:spacing w:after="120"/>
      </w:pPr>
      <w:r>
        <w:t xml:space="preserve">Following the FS approval process, ACOs must notify members whether the FS Plan was approved or denied either verbally or in writing. If the FS Plan was approved, ACOs must navigate members to the appropriate SSO to receive their FS. </w:t>
      </w:r>
      <w:bookmarkStart w:id="203" w:name="_Toc14429456"/>
      <w:bookmarkStart w:id="204" w:name="_Toc14439904"/>
      <w:bookmarkEnd w:id="203"/>
      <w:bookmarkEnd w:id="204"/>
    </w:p>
    <w:p w14:paraId="687D7701" w14:textId="77777777" w:rsidR="00280101" w:rsidRDefault="00280101" w:rsidP="00C235FA">
      <w:pPr>
        <w:pStyle w:val="Heading3"/>
        <w:numPr>
          <w:ilvl w:val="2"/>
          <w:numId w:val="84"/>
        </w:numPr>
      </w:pPr>
      <w:bookmarkStart w:id="205" w:name="_Toc78980705"/>
      <w:bookmarkStart w:id="206" w:name="_Toc121150582"/>
      <w:r>
        <w:t>FS Delivery</w:t>
      </w:r>
      <w:bookmarkEnd w:id="205"/>
      <w:bookmarkEnd w:id="206"/>
    </w:p>
    <w:p w14:paraId="304B3F06" w14:textId="77777777" w:rsidR="00280101" w:rsidRPr="005B1091" w:rsidRDefault="00280101" w:rsidP="00280101">
      <w:pPr>
        <w:spacing w:after="120"/>
      </w:pPr>
      <w:r>
        <w:t xml:space="preserve">Once eligible members have been approved for FS, notified of their approval, and navigated to the SSO, the SSO may begin providing FS, as outlined in the member’s FS Plan. </w:t>
      </w:r>
      <w:r w:rsidDel="00335074">
        <w:t xml:space="preserve"> </w:t>
      </w:r>
    </w:p>
    <w:p w14:paraId="51BDA4F7" w14:textId="77777777" w:rsidR="00280101" w:rsidRDefault="00280101" w:rsidP="00C235FA">
      <w:pPr>
        <w:pStyle w:val="Heading3"/>
        <w:numPr>
          <w:ilvl w:val="2"/>
          <w:numId w:val="84"/>
        </w:numPr>
      </w:pPr>
      <w:bookmarkStart w:id="207" w:name="_Toc78980706"/>
      <w:bookmarkStart w:id="208" w:name="_Toc121150583"/>
      <w:r>
        <w:t>Feedback Loop</w:t>
      </w:r>
      <w:bookmarkEnd w:id="207"/>
      <w:bookmarkEnd w:id="208"/>
    </w:p>
    <w:p w14:paraId="736E851F" w14:textId="77777777" w:rsidR="00280101" w:rsidRDefault="00280101" w:rsidP="00280101">
      <w:pPr>
        <w:spacing w:after="120"/>
      </w:pPr>
      <w:r>
        <w:t xml:space="preserve">ACOs must coordinate with SSOs to ensure that, at a minimum, FS delivery has occurred, also known as the Feedback Loop. After services are delivered, SSOs must complete the VPR Follow-up Form section </w:t>
      </w:r>
      <w:r w:rsidRPr="003C1CF2">
        <w:lastRenderedPageBreak/>
        <w:t>(Section 6.3)</w:t>
      </w:r>
      <w:r w:rsidRPr="00313C65">
        <w:t xml:space="preserve"> and</w:t>
      </w:r>
      <w:r>
        <w:t xml:space="preserve"> send it back to the ACO. It is at the discretion of the ACO if the SSO should send the whole VPR Form back or just the Follow-up Form section. </w:t>
      </w:r>
    </w:p>
    <w:p w14:paraId="71F5FDF4" w14:textId="77777777" w:rsidR="00280101" w:rsidRDefault="00280101" w:rsidP="00280101">
      <w:pPr>
        <w:spacing w:after="120"/>
      </w:pPr>
      <w:r>
        <w:t>The VPR Follow-up Form may include, but is not limited to, the following:</w:t>
      </w:r>
    </w:p>
    <w:p w14:paraId="051C780C"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Date that the Follow-up Form was completed</w:t>
      </w:r>
    </w:p>
    <w:p w14:paraId="30362852"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Member Name, MassHealth ID, and Date of Birth</w:t>
      </w:r>
    </w:p>
    <w:p w14:paraId="28B5A1F7" w14:textId="77777777" w:rsidR="00280101" w:rsidRPr="000A1634" w:rsidRDefault="00280101" w:rsidP="00280101">
      <w:pPr>
        <w:pStyle w:val="ListParagraph"/>
        <w:numPr>
          <w:ilvl w:val="0"/>
          <w:numId w:val="31"/>
        </w:numPr>
        <w:spacing w:after="0"/>
        <w:contextualSpacing w:val="0"/>
        <w:rPr>
          <w:rFonts w:cs="Arial"/>
        </w:rPr>
      </w:pPr>
      <w:r>
        <w:rPr>
          <w:rFonts w:cs="Arial"/>
        </w:rPr>
        <w:t>SSO</w:t>
      </w:r>
      <w:r w:rsidRPr="000A1634">
        <w:rPr>
          <w:rFonts w:cs="Arial"/>
        </w:rPr>
        <w:t xml:space="preserve"> and contact information</w:t>
      </w:r>
    </w:p>
    <w:p w14:paraId="5B1341D8" w14:textId="77777777" w:rsidR="00280101" w:rsidRDefault="00280101" w:rsidP="00280101">
      <w:pPr>
        <w:pStyle w:val="ListParagraph"/>
        <w:numPr>
          <w:ilvl w:val="0"/>
          <w:numId w:val="31"/>
        </w:numPr>
        <w:spacing w:after="0"/>
        <w:contextualSpacing w:val="0"/>
      </w:pPr>
      <w:r w:rsidRPr="000A1634">
        <w:rPr>
          <w:rFonts w:cs="Arial"/>
        </w:rPr>
        <w:t xml:space="preserve">Entity reviewing FS and contact information </w:t>
      </w:r>
    </w:p>
    <w:p w14:paraId="0CD1CF64"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Date that the Follow-up Form was completed</w:t>
      </w:r>
    </w:p>
    <w:p w14:paraId="680DF396"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 xml:space="preserve">List of FS completed </w:t>
      </w:r>
    </w:p>
    <w:p w14:paraId="7A46AD89"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 xml:space="preserve">Member </w:t>
      </w:r>
      <w:r>
        <w:rPr>
          <w:rFonts w:cs="Arial"/>
        </w:rPr>
        <w:t>g</w:t>
      </w:r>
      <w:r w:rsidRPr="000A1634">
        <w:rPr>
          <w:rFonts w:cs="Arial"/>
        </w:rPr>
        <w:t xml:space="preserve">oal </w:t>
      </w:r>
      <w:r>
        <w:rPr>
          <w:rFonts w:cs="Arial"/>
        </w:rPr>
        <w:t>s</w:t>
      </w:r>
      <w:r w:rsidRPr="000A1634">
        <w:rPr>
          <w:rFonts w:cs="Arial"/>
        </w:rPr>
        <w:t>tatus (e.g., member is no longer experiencing homelessness)</w:t>
      </w:r>
    </w:p>
    <w:p w14:paraId="047C5E21"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Request for additional FS and rationale</w:t>
      </w:r>
    </w:p>
    <w:p w14:paraId="3233C71F" w14:textId="77777777" w:rsidR="00280101" w:rsidRPr="000A1634" w:rsidRDefault="00280101" w:rsidP="00280101">
      <w:pPr>
        <w:pStyle w:val="ListParagraph"/>
        <w:numPr>
          <w:ilvl w:val="0"/>
          <w:numId w:val="31"/>
        </w:numPr>
        <w:spacing w:after="0"/>
        <w:contextualSpacing w:val="0"/>
        <w:rPr>
          <w:rFonts w:cs="Arial"/>
        </w:rPr>
      </w:pPr>
      <w:r w:rsidRPr="000A1634">
        <w:rPr>
          <w:rFonts w:cs="Arial"/>
        </w:rPr>
        <w:t xml:space="preserve">Member agreement to additional FS </w:t>
      </w:r>
    </w:p>
    <w:p w14:paraId="076AAD68" w14:textId="77777777" w:rsidR="00280101" w:rsidRPr="006E7315" w:rsidRDefault="00280101" w:rsidP="00280101">
      <w:pPr>
        <w:pStyle w:val="ListParagraph"/>
        <w:numPr>
          <w:ilvl w:val="0"/>
          <w:numId w:val="31"/>
        </w:numPr>
        <w:spacing w:after="120"/>
        <w:contextualSpacing w:val="0"/>
        <w:rPr>
          <w:rFonts w:cs="Arial"/>
        </w:rPr>
      </w:pPr>
      <w:r w:rsidRPr="000A1634">
        <w:rPr>
          <w:rFonts w:cs="Arial"/>
        </w:rPr>
        <w:t>ACO approval of additional FS</w:t>
      </w:r>
    </w:p>
    <w:p w14:paraId="228B2AA7" w14:textId="77777777" w:rsidR="00280101" w:rsidRDefault="00280101" w:rsidP="00280101">
      <w:pPr>
        <w:spacing w:after="120"/>
      </w:pPr>
      <w:r>
        <w:t xml:space="preserve">SSOs that wish to request additional FS for members should consider sending the VPR Follow-up Form prior to the completion of services to ensure continuity of services, keeping in mind ACO approval timeframes. </w:t>
      </w:r>
      <w:r w:rsidRPr="0A088AEE">
        <w:rPr>
          <w:rFonts w:cs="Arial"/>
        </w:rPr>
        <w:t>A new VPR and VPR Follow-up Form are not required for each date of service or specific</w:t>
      </w:r>
      <w:r w:rsidRPr="0A088AEE" w:rsidDel="006142C9">
        <w:rPr>
          <w:rFonts w:cs="Arial"/>
        </w:rPr>
        <w:t xml:space="preserve"> </w:t>
      </w:r>
      <w:r>
        <w:rPr>
          <w:rFonts w:cs="Arial"/>
        </w:rPr>
        <w:t>FS</w:t>
      </w:r>
      <w:r w:rsidRPr="0A088AEE">
        <w:rPr>
          <w:rFonts w:cs="Arial"/>
        </w:rPr>
        <w:t xml:space="preserve">. Instead, each form may be completed just once per episode of care. For example, if a member’s FS plan includes 3 months of home-delivered meals, the VPR is required once at the beginning of the 3-month period. The SSO will submit the VPR Follow-up Form at the end of that service period either to inform the ACO that services have been completed or to request additional </w:t>
      </w:r>
      <w:r>
        <w:rPr>
          <w:rFonts w:cs="Arial"/>
        </w:rPr>
        <w:t>FS</w:t>
      </w:r>
      <w:r w:rsidRPr="0A088AEE">
        <w:rPr>
          <w:rFonts w:cs="Arial"/>
        </w:rPr>
        <w:t xml:space="preserve">. </w:t>
      </w:r>
      <w:r>
        <w:t xml:space="preserve">ACOs and their partners must determine a workflow for closing the Feedback Loop in situations where services are not completed (e.g., after X weeks, the </w:t>
      </w:r>
      <w:r w:rsidDel="006142C9">
        <w:t>SSO</w:t>
      </w:r>
      <w:r>
        <w:t xml:space="preserve"> has not been able to contact the member). </w:t>
      </w:r>
      <w:bookmarkStart w:id="209" w:name="_Toc14429460"/>
      <w:bookmarkStart w:id="210" w:name="_Toc14439908"/>
      <w:bookmarkStart w:id="211" w:name="_Toc14429461"/>
      <w:bookmarkStart w:id="212" w:name="_Toc14439909"/>
      <w:bookmarkEnd w:id="209"/>
      <w:bookmarkEnd w:id="210"/>
      <w:bookmarkEnd w:id="211"/>
      <w:bookmarkEnd w:id="212"/>
    </w:p>
    <w:p w14:paraId="4FF0012A" w14:textId="77777777" w:rsidR="00280101" w:rsidRDefault="00280101" w:rsidP="00C235FA">
      <w:pPr>
        <w:pStyle w:val="Heading3"/>
        <w:numPr>
          <w:ilvl w:val="2"/>
          <w:numId w:val="84"/>
        </w:numPr>
      </w:pPr>
      <w:bookmarkStart w:id="213" w:name="_Toc121150584"/>
      <w:r>
        <w:t>Verifying Members as of April 1, 2023</w:t>
      </w:r>
      <w:bookmarkEnd w:id="213"/>
      <w:r>
        <w:t xml:space="preserve"> </w:t>
      </w:r>
    </w:p>
    <w:p w14:paraId="45698073" w14:textId="77777777" w:rsidR="00280101" w:rsidRDefault="00280101" w:rsidP="00280101">
      <w:pPr>
        <w:spacing w:after="120"/>
      </w:pPr>
      <w:r>
        <w:t xml:space="preserve">Some ACOs may have had engagement with members in FS from a previous contract. EOHHS intends to provide additional guidance on delivering FS to those members at a later date. </w:t>
      </w:r>
    </w:p>
    <w:p w14:paraId="7B718D99" w14:textId="77777777" w:rsidR="00280101" w:rsidRDefault="00280101" w:rsidP="00C235FA">
      <w:pPr>
        <w:pStyle w:val="Heading2"/>
        <w:numPr>
          <w:ilvl w:val="1"/>
          <w:numId w:val="84"/>
        </w:numPr>
      </w:pPr>
      <w:bookmarkStart w:id="214" w:name="_Toc121150585"/>
      <w:bookmarkStart w:id="215" w:name="_Toc78980708"/>
      <w:r>
        <w:t>FS Data Collection &amp; Reporting Requirements</w:t>
      </w:r>
      <w:bookmarkEnd w:id="214"/>
      <w:r>
        <w:t xml:space="preserve"> </w:t>
      </w:r>
      <w:bookmarkEnd w:id="215"/>
    </w:p>
    <w:p w14:paraId="4E520DE8" w14:textId="77777777" w:rsidR="00280101" w:rsidRPr="0060609C" w:rsidRDefault="00280101" w:rsidP="00280101">
      <w:pPr>
        <w:pStyle w:val="ListParagraph"/>
        <w:keepNext/>
        <w:keepLines/>
        <w:numPr>
          <w:ilvl w:val="0"/>
          <w:numId w:val="2"/>
        </w:numPr>
        <w:spacing w:before="60" w:after="120"/>
        <w:contextualSpacing w:val="0"/>
        <w:outlineLvl w:val="1"/>
        <w:rPr>
          <w:rFonts w:ascii="Cambria" w:eastAsia="MS Gothic" w:hAnsi="Cambria"/>
          <w:b/>
          <w:bCs/>
          <w:vanish/>
          <w:color w:val="244061"/>
          <w:szCs w:val="26"/>
        </w:rPr>
      </w:pPr>
      <w:bookmarkStart w:id="216" w:name="_Toc116056202"/>
      <w:bookmarkStart w:id="217" w:name="_Toc116056396"/>
      <w:bookmarkStart w:id="218" w:name="_Toc116056556"/>
      <w:bookmarkStart w:id="219" w:name="_Toc116056716"/>
      <w:bookmarkStart w:id="220" w:name="_Toc116056877"/>
      <w:bookmarkStart w:id="221" w:name="_Toc116057029"/>
      <w:bookmarkStart w:id="222" w:name="_Toc116057180"/>
      <w:bookmarkStart w:id="223" w:name="_Toc116057479"/>
      <w:bookmarkStart w:id="224" w:name="_Toc116057628"/>
      <w:bookmarkStart w:id="225" w:name="_Toc116057778"/>
      <w:bookmarkStart w:id="226" w:name="_Toc116064469"/>
      <w:bookmarkStart w:id="227" w:name="_Toc117498914"/>
      <w:bookmarkStart w:id="228" w:name="_Toc117515313"/>
      <w:bookmarkStart w:id="229" w:name="_Toc117522619"/>
      <w:bookmarkStart w:id="230" w:name="_Toc117615612"/>
      <w:bookmarkStart w:id="231" w:name="_Toc117845154"/>
      <w:bookmarkStart w:id="232" w:name="_Toc118188216"/>
      <w:bookmarkStart w:id="233" w:name="_Toc118275765"/>
      <w:bookmarkStart w:id="234" w:name="_Toc118304363"/>
      <w:bookmarkStart w:id="235" w:name="_Toc119519448"/>
      <w:bookmarkStart w:id="236" w:name="_Toc119519712"/>
      <w:bookmarkStart w:id="237" w:name="_Toc119702309"/>
      <w:bookmarkStart w:id="238" w:name="_Toc119702459"/>
      <w:bookmarkStart w:id="239" w:name="_Toc120542875"/>
      <w:bookmarkStart w:id="240" w:name="_Toc120543356"/>
      <w:bookmarkStart w:id="241" w:name="_Toc120546623"/>
      <w:bookmarkStart w:id="242" w:name="_Toc120618108"/>
      <w:bookmarkStart w:id="243" w:name="_Toc120618376"/>
      <w:bookmarkStart w:id="244" w:name="_Toc120618491"/>
      <w:bookmarkStart w:id="245" w:name="_Toc120618608"/>
      <w:bookmarkStart w:id="246" w:name="_Toc120779741"/>
      <w:bookmarkStart w:id="247" w:name="_Toc120878850"/>
      <w:bookmarkStart w:id="248" w:name="_Toc120915966"/>
      <w:bookmarkStart w:id="249" w:name="_Toc7898070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CEC69B4" w14:textId="5A87B782" w:rsidR="00280101" w:rsidRDefault="00280101" w:rsidP="00C235FA">
      <w:pPr>
        <w:pStyle w:val="Heading3"/>
        <w:numPr>
          <w:ilvl w:val="2"/>
          <w:numId w:val="84"/>
        </w:numPr>
      </w:pPr>
      <w:bookmarkStart w:id="250" w:name="_Toc121150586"/>
      <w:r>
        <w:t>Overview</w:t>
      </w:r>
      <w:bookmarkEnd w:id="249"/>
      <w:bookmarkEnd w:id="250"/>
    </w:p>
    <w:p w14:paraId="549FF1DC" w14:textId="77777777" w:rsidR="00280101" w:rsidRDefault="00280101" w:rsidP="00280101">
      <w:pPr>
        <w:spacing w:after="120"/>
      </w:pPr>
      <w:r>
        <w:t xml:space="preserve">ACOs are required to collect and report data on a regular basis as part of their participation in FSP. This section will provide an overview of these data collection and reporting requirements. ACOs may need to rely on SSOs to collect requisite data for submission to EOHHS. </w:t>
      </w:r>
    </w:p>
    <w:p w14:paraId="170E6C1A" w14:textId="77777777" w:rsidR="00280101" w:rsidRDefault="00280101" w:rsidP="00280101">
      <w:pPr>
        <w:spacing w:after="120"/>
      </w:pPr>
      <w:r>
        <w:t xml:space="preserve">ACOs will be required to report data in one of more of the following: Quarterly Tracking Report (QTR) which is comprised of the Member List and the BE tab of the FS Budget and Program Report (BPR), Semi-Annual Progress Report (SPR), Annual Progress Report (APR). Tables 4 and 5 outline the data collection points for CY23 and CY24, respectively. Descriptions of the reports are provided in </w:t>
      </w:r>
      <w:r w:rsidRPr="00B25898">
        <w:t>Section 7.2.</w:t>
      </w:r>
      <w:r>
        <w:t xml:space="preserve"> </w:t>
      </w:r>
    </w:p>
    <w:p w14:paraId="1F55D97E" w14:textId="3F98E41D" w:rsidR="00280101" w:rsidRDefault="00280101" w:rsidP="00280101">
      <w:pPr>
        <w:spacing w:after="120"/>
      </w:pPr>
      <w:r w:rsidRPr="0075370F">
        <w:t>ACOs should use the document naming convention detailed in Appendix Section 3.1.2 for Member Lists and Appendix Section 4.2 for all other reports. ACOs must submit all reports to</w:t>
      </w:r>
      <w:r w:rsidR="005E56F6">
        <w:t xml:space="preserve"> the Flex inbox </w:t>
      </w:r>
      <w:r w:rsidR="005E56F6">
        <w:lastRenderedPageBreak/>
        <w:t>(</w:t>
      </w:r>
      <w:hyperlink r:id="rId14" w:history="1">
        <w:r w:rsidR="005E56F6" w:rsidRPr="000C02F8">
          <w:rPr>
            <w:rStyle w:val="Hyperlink"/>
          </w:rPr>
          <w:t>flexibleservices@mass.gov</w:t>
        </w:r>
      </w:hyperlink>
      <w:r w:rsidR="005E56F6">
        <w:t>)</w:t>
      </w:r>
      <w:r>
        <w:t xml:space="preserve"> and their FS point of contact, the EOHHS staff member who will serve as the ACO’s primary FS liaison. </w:t>
      </w:r>
    </w:p>
    <w:p w14:paraId="58E5E094" w14:textId="3836B3D0" w:rsidR="00280101" w:rsidRPr="006E5C1E" w:rsidRDefault="00280101" w:rsidP="006E5C1E">
      <w:pPr>
        <w:spacing w:after="160" w:line="259" w:lineRule="auto"/>
      </w:pPr>
      <w:r w:rsidRPr="00F13325">
        <w:rPr>
          <w:b/>
        </w:rPr>
        <w:t xml:space="preserve">Table </w:t>
      </w:r>
      <w:r w:rsidRPr="00F13325">
        <w:rPr>
          <w:b/>
          <w:bCs/>
        </w:rPr>
        <w:t>4.</w:t>
      </w:r>
      <w:r w:rsidRPr="00F13325">
        <w:rPr>
          <w:b/>
        </w:rPr>
        <w:t xml:space="preserve"> </w:t>
      </w:r>
      <w:r w:rsidRPr="008E0961">
        <w:rPr>
          <w:b/>
        </w:rPr>
        <w:t>Data Collection Points per Deliverable for CY23</w:t>
      </w:r>
    </w:p>
    <w:tbl>
      <w:tblPr>
        <w:tblStyle w:val="GridTable4-Accent3"/>
        <w:tblW w:w="10123" w:type="dxa"/>
        <w:jc w:val="center"/>
        <w:tblLook w:val="04A0" w:firstRow="1" w:lastRow="0" w:firstColumn="1" w:lastColumn="0" w:noHBand="0" w:noVBand="1"/>
      </w:tblPr>
      <w:tblGrid>
        <w:gridCol w:w="2530"/>
        <w:gridCol w:w="2595"/>
        <w:gridCol w:w="2467"/>
        <w:gridCol w:w="2531"/>
      </w:tblGrid>
      <w:tr w:rsidR="00280101" w14:paraId="76DB8E96" w14:textId="77777777" w:rsidTr="00CD6540">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30" w:type="dxa"/>
          </w:tcPr>
          <w:p w14:paraId="05E568E2" w14:textId="77777777" w:rsidR="00280101" w:rsidRDefault="00280101" w:rsidP="00CD6540">
            <w:pPr>
              <w:spacing w:after="0"/>
            </w:pPr>
            <w:r>
              <w:t>Due Date</w:t>
            </w:r>
          </w:p>
        </w:tc>
        <w:tc>
          <w:tcPr>
            <w:tcW w:w="2595" w:type="dxa"/>
          </w:tcPr>
          <w:p w14:paraId="4CF554C8"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8/31/23</w:t>
            </w:r>
          </w:p>
        </w:tc>
        <w:tc>
          <w:tcPr>
            <w:tcW w:w="2467" w:type="dxa"/>
          </w:tcPr>
          <w:p w14:paraId="7AC25CB6"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12/30/23</w:t>
            </w:r>
          </w:p>
        </w:tc>
        <w:tc>
          <w:tcPr>
            <w:tcW w:w="2531" w:type="dxa"/>
          </w:tcPr>
          <w:p w14:paraId="0D6BAD14"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3/31/24</w:t>
            </w:r>
          </w:p>
        </w:tc>
      </w:tr>
      <w:tr w:rsidR="00280101" w14:paraId="198DCA5A" w14:textId="77777777" w:rsidTr="00CD6540">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530" w:type="dxa"/>
          </w:tcPr>
          <w:p w14:paraId="5FFA04C7" w14:textId="77777777" w:rsidR="00280101" w:rsidRDefault="00280101" w:rsidP="00CD6540">
            <w:pPr>
              <w:spacing w:after="0"/>
            </w:pPr>
            <w:r>
              <w:t>Reporting Time Period</w:t>
            </w:r>
          </w:p>
        </w:tc>
        <w:tc>
          <w:tcPr>
            <w:tcW w:w="2595" w:type="dxa"/>
          </w:tcPr>
          <w:p w14:paraId="159642E7"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4/1/23 – 6/30/23</w:t>
            </w:r>
          </w:p>
        </w:tc>
        <w:tc>
          <w:tcPr>
            <w:tcW w:w="2467" w:type="dxa"/>
          </w:tcPr>
          <w:p w14:paraId="40914E04"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7/1/23 – 9/30/23</w:t>
            </w:r>
          </w:p>
        </w:tc>
        <w:tc>
          <w:tcPr>
            <w:tcW w:w="2531" w:type="dxa"/>
          </w:tcPr>
          <w:p w14:paraId="216ACED7"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4/1/23 – 12/31/23</w:t>
            </w:r>
          </w:p>
        </w:tc>
      </w:tr>
      <w:tr w:rsidR="00280101" w14:paraId="6D717246" w14:textId="77777777" w:rsidTr="00CD6540">
        <w:trPr>
          <w:trHeight w:val="559"/>
          <w:jc w:val="center"/>
        </w:trPr>
        <w:tc>
          <w:tcPr>
            <w:cnfStyle w:val="001000000000" w:firstRow="0" w:lastRow="0" w:firstColumn="1" w:lastColumn="0" w:oddVBand="0" w:evenVBand="0" w:oddHBand="0" w:evenHBand="0" w:firstRowFirstColumn="0" w:firstRowLastColumn="0" w:lastRowFirstColumn="0" w:lastRowLastColumn="0"/>
            <w:tcW w:w="2530" w:type="dxa"/>
          </w:tcPr>
          <w:p w14:paraId="6F9893AB" w14:textId="77777777" w:rsidR="00280101" w:rsidRDefault="00280101" w:rsidP="00CD6540">
            <w:pPr>
              <w:spacing w:after="0"/>
            </w:pPr>
            <w:r>
              <w:t>Deliverable(s)</w:t>
            </w:r>
          </w:p>
        </w:tc>
        <w:tc>
          <w:tcPr>
            <w:tcW w:w="2595" w:type="dxa"/>
          </w:tcPr>
          <w:p w14:paraId="4B65F112" w14:textId="77777777" w:rsidR="00280101" w:rsidRDefault="00280101" w:rsidP="00CD6540">
            <w:pPr>
              <w:pStyle w:val="ListParagraph"/>
              <w:numPr>
                <w:ilvl w:val="0"/>
                <w:numId w:val="61"/>
              </w:numPr>
              <w:spacing w:after="0"/>
              <w:ind w:left="406"/>
              <w:contextualSpacing w:val="0"/>
              <w:cnfStyle w:val="000000000000" w:firstRow="0" w:lastRow="0" w:firstColumn="0" w:lastColumn="0" w:oddVBand="0" w:evenVBand="0" w:oddHBand="0" w:evenHBand="0" w:firstRowFirstColumn="0" w:firstRowLastColumn="0" w:lastRowFirstColumn="0" w:lastRowLastColumn="0"/>
            </w:pPr>
            <w:r>
              <w:t>QTR</w:t>
            </w:r>
          </w:p>
        </w:tc>
        <w:tc>
          <w:tcPr>
            <w:tcW w:w="2467" w:type="dxa"/>
          </w:tcPr>
          <w:p w14:paraId="20DE1363" w14:textId="77777777" w:rsidR="00280101" w:rsidRDefault="00280101" w:rsidP="00CD6540">
            <w:pPr>
              <w:pStyle w:val="ListParagraph"/>
              <w:numPr>
                <w:ilvl w:val="0"/>
                <w:numId w:val="61"/>
              </w:numPr>
              <w:spacing w:after="0"/>
              <w:ind w:left="391"/>
              <w:contextualSpacing w:val="0"/>
              <w:cnfStyle w:val="000000000000" w:firstRow="0" w:lastRow="0" w:firstColumn="0" w:lastColumn="0" w:oddVBand="0" w:evenVBand="0" w:oddHBand="0" w:evenHBand="0" w:firstRowFirstColumn="0" w:firstRowLastColumn="0" w:lastRowFirstColumn="0" w:lastRowLastColumn="0"/>
            </w:pPr>
            <w:r>
              <w:t>QTR</w:t>
            </w:r>
          </w:p>
        </w:tc>
        <w:tc>
          <w:tcPr>
            <w:tcW w:w="2531" w:type="dxa"/>
          </w:tcPr>
          <w:p w14:paraId="029A7A43" w14:textId="77777777" w:rsidR="00280101" w:rsidRDefault="00280101" w:rsidP="00CD6540">
            <w:pPr>
              <w:pStyle w:val="ListParagraph"/>
              <w:numPr>
                <w:ilvl w:val="0"/>
                <w:numId w:val="61"/>
              </w:numPr>
              <w:spacing w:after="0"/>
              <w:ind w:left="376"/>
              <w:contextualSpacing w:val="0"/>
              <w:cnfStyle w:val="000000000000" w:firstRow="0" w:lastRow="0" w:firstColumn="0" w:lastColumn="0" w:oddVBand="0" w:evenVBand="0" w:oddHBand="0" w:evenHBand="0" w:firstRowFirstColumn="0" w:firstRowLastColumn="0" w:lastRowFirstColumn="0" w:lastRowLastColumn="0"/>
            </w:pPr>
            <w:r>
              <w:t>QTR</w:t>
            </w:r>
          </w:p>
          <w:p w14:paraId="7B50FFC7" w14:textId="77777777" w:rsidR="00280101" w:rsidRDefault="00280101" w:rsidP="00CD6540">
            <w:pPr>
              <w:pStyle w:val="ListParagraph"/>
              <w:numPr>
                <w:ilvl w:val="0"/>
                <w:numId w:val="61"/>
              </w:numPr>
              <w:spacing w:after="0"/>
              <w:ind w:left="376"/>
              <w:contextualSpacing w:val="0"/>
              <w:cnfStyle w:val="000000000000" w:firstRow="0" w:lastRow="0" w:firstColumn="0" w:lastColumn="0" w:oddVBand="0" w:evenVBand="0" w:oddHBand="0" w:evenHBand="0" w:firstRowFirstColumn="0" w:firstRowLastColumn="0" w:lastRowFirstColumn="0" w:lastRowLastColumn="0"/>
            </w:pPr>
            <w:r>
              <w:t>APR</w:t>
            </w:r>
          </w:p>
        </w:tc>
      </w:tr>
      <w:tr w:rsidR="00280101" w14:paraId="722C53CA" w14:textId="77777777" w:rsidTr="00CD6540">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530" w:type="dxa"/>
          </w:tcPr>
          <w:p w14:paraId="3439D773" w14:textId="77777777" w:rsidR="00280101" w:rsidRDefault="00280101" w:rsidP="00CD6540">
            <w:pPr>
              <w:spacing w:after="0"/>
            </w:pPr>
            <w:r>
              <w:t>Document(s) Due</w:t>
            </w:r>
          </w:p>
        </w:tc>
        <w:tc>
          <w:tcPr>
            <w:tcW w:w="2595" w:type="dxa"/>
          </w:tcPr>
          <w:p w14:paraId="2A0B1F89" w14:textId="77777777" w:rsidR="00280101" w:rsidRDefault="00280101" w:rsidP="00CD6540">
            <w:pPr>
              <w:pStyle w:val="ListParagraph"/>
              <w:numPr>
                <w:ilvl w:val="0"/>
                <w:numId w:val="61"/>
              </w:numPr>
              <w:spacing w:after="0"/>
              <w:ind w:left="406"/>
              <w:contextualSpacing w:val="0"/>
              <w:cnfStyle w:val="000000100000" w:firstRow="0" w:lastRow="0" w:firstColumn="0" w:lastColumn="0" w:oddVBand="0" w:evenVBand="0" w:oddHBand="1" w:evenHBand="0" w:firstRowFirstColumn="0" w:firstRowLastColumn="0" w:lastRowFirstColumn="0" w:lastRowLastColumn="0"/>
            </w:pPr>
            <w:r>
              <w:t>Member List Template</w:t>
            </w:r>
          </w:p>
          <w:p w14:paraId="07C58C8F" w14:textId="77777777" w:rsidR="00280101" w:rsidRDefault="00280101" w:rsidP="00CD6540">
            <w:pPr>
              <w:pStyle w:val="ListParagraph"/>
              <w:numPr>
                <w:ilvl w:val="0"/>
                <w:numId w:val="61"/>
              </w:numPr>
              <w:spacing w:after="0"/>
              <w:ind w:left="406"/>
              <w:contextualSpacing w:val="0"/>
              <w:cnfStyle w:val="000000100000" w:firstRow="0" w:lastRow="0" w:firstColumn="0" w:lastColumn="0" w:oddVBand="0" w:evenVBand="0" w:oddHBand="1" w:evenHBand="0" w:firstRowFirstColumn="0" w:firstRowLastColumn="0" w:lastRowFirstColumn="0" w:lastRowLastColumn="0"/>
            </w:pPr>
            <w:r>
              <w:t xml:space="preserve">BPR—BE tab only </w:t>
            </w:r>
          </w:p>
        </w:tc>
        <w:tc>
          <w:tcPr>
            <w:tcW w:w="2467" w:type="dxa"/>
          </w:tcPr>
          <w:p w14:paraId="40AE0FDC" w14:textId="77777777" w:rsidR="00280101" w:rsidRDefault="00280101" w:rsidP="00CD6540">
            <w:pPr>
              <w:pStyle w:val="ListParagraph"/>
              <w:numPr>
                <w:ilvl w:val="0"/>
                <w:numId w:val="61"/>
              </w:numPr>
              <w:spacing w:after="0"/>
              <w:ind w:left="391"/>
              <w:contextualSpacing w:val="0"/>
              <w:cnfStyle w:val="000000100000" w:firstRow="0" w:lastRow="0" w:firstColumn="0" w:lastColumn="0" w:oddVBand="0" w:evenVBand="0" w:oddHBand="1" w:evenHBand="0" w:firstRowFirstColumn="0" w:firstRowLastColumn="0" w:lastRowFirstColumn="0" w:lastRowLastColumn="0"/>
            </w:pPr>
            <w:r>
              <w:t>Member List Template</w:t>
            </w:r>
          </w:p>
          <w:p w14:paraId="70A33074" w14:textId="77777777" w:rsidR="00280101" w:rsidRDefault="00280101" w:rsidP="00CD6540">
            <w:pPr>
              <w:pStyle w:val="ListParagraph"/>
              <w:numPr>
                <w:ilvl w:val="0"/>
                <w:numId w:val="61"/>
              </w:numPr>
              <w:spacing w:after="0"/>
              <w:ind w:left="391"/>
              <w:contextualSpacing w:val="0"/>
              <w:cnfStyle w:val="000000100000" w:firstRow="0" w:lastRow="0" w:firstColumn="0" w:lastColumn="0" w:oddVBand="0" w:evenVBand="0" w:oddHBand="1" w:evenHBand="0" w:firstRowFirstColumn="0" w:firstRowLastColumn="0" w:lastRowFirstColumn="0" w:lastRowLastColumn="0"/>
            </w:pPr>
            <w:r>
              <w:t>BPR—BE tab only</w:t>
            </w:r>
          </w:p>
        </w:tc>
        <w:tc>
          <w:tcPr>
            <w:tcW w:w="2531" w:type="dxa"/>
          </w:tcPr>
          <w:p w14:paraId="3F86C18F" w14:textId="77777777" w:rsidR="00280101" w:rsidRDefault="00280101" w:rsidP="00CD6540">
            <w:pPr>
              <w:pStyle w:val="ListParagraph"/>
              <w:numPr>
                <w:ilvl w:val="0"/>
                <w:numId w:val="61"/>
              </w:numPr>
              <w:spacing w:after="0"/>
              <w:ind w:left="376"/>
              <w:contextualSpacing w:val="0"/>
              <w:cnfStyle w:val="000000100000" w:firstRow="0" w:lastRow="0" w:firstColumn="0" w:lastColumn="0" w:oddVBand="0" w:evenVBand="0" w:oddHBand="1" w:evenHBand="0" w:firstRowFirstColumn="0" w:firstRowLastColumn="0" w:lastRowFirstColumn="0" w:lastRowLastColumn="0"/>
            </w:pPr>
            <w:r>
              <w:t>Member List Template (</w:t>
            </w:r>
            <w:r w:rsidRPr="082ABB3B">
              <w:rPr>
                <w:i/>
                <w:iCs/>
              </w:rPr>
              <w:t>Reporting Time Period for this document is 10/1/23 – 12/31/23</w:t>
            </w:r>
            <w:r>
              <w:t>)</w:t>
            </w:r>
          </w:p>
          <w:p w14:paraId="2FBC68B0" w14:textId="77777777" w:rsidR="00280101" w:rsidRDefault="00280101" w:rsidP="00CD6540">
            <w:pPr>
              <w:pStyle w:val="ListParagraph"/>
              <w:numPr>
                <w:ilvl w:val="0"/>
                <w:numId w:val="61"/>
              </w:numPr>
              <w:spacing w:after="0"/>
              <w:ind w:left="376"/>
              <w:contextualSpacing w:val="0"/>
              <w:cnfStyle w:val="000000100000" w:firstRow="0" w:lastRow="0" w:firstColumn="0" w:lastColumn="0" w:oddVBand="0" w:evenVBand="0" w:oddHBand="1" w:evenHBand="0" w:firstRowFirstColumn="0" w:firstRowLastColumn="0" w:lastRowFirstColumn="0" w:lastRowLastColumn="0"/>
            </w:pPr>
            <w:r>
              <w:t>APR Template</w:t>
            </w:r>
          </w:p>
          <w:p w14:paraId="6A08E454" w14:textId="77777777" w:rsidR="00280101" w:rsidRDefault="00280101" w:rsidP="00CD6540">
            <w:pPr>
              <w:pStyle w:val="ListParagraph"/>
              <w:numPr>
                <w:ilvl w:val="0"/>
                <w:numId w:val="61"/>
              </w:numPr>
              <w:spacing w:after="0"/>
              <w:ind w:left="376"/>
              <w:contextualSpacing w:val="0"/>
              <w:cnfStyle w:val="000000100000" w:firstRow="0" w:lastRow="0" w:firstColumn="0" w:lastColumn="0" w:oddVBand="0" w:evenVBand="0" w:oddHBand="1" w:evenHBand="0" w:firstRowFirstColumn="0" w:firstRowLastColumn="0" w:lastRowFirstColumn="0" w:lastRowLastColumn="0"/>
            </w:pPr>
            <w:r>
              <w:t>BPR—BE tab and Cost Analysis Tab</w:t>
            </w:r>
          </w:p>
        </w:tc>
      </w:tr>
    </w:tbl>
    <w:p w14:paraId="29974E17" w14:textId="77777777" w:rsidR="00280101" w:rsidRDefault="00280101" w:rsidP="00280101">
      <w:pPr>
        <w:spacing w:after="120"/>
      </w:pPr>
    </w:p>
    <w:p w14:paraId="2C9B9CCD" w14:textId="77777777" w:rsidR="00280101" w:rsidRPr="002F593C" w:rsidRDefault="00280101" w:rsidP="00280101">
      <w:pPr>
        <w:spacing w:after="120"/>
        <w:rPr>
          <w:b/>
          <w:bCs/>
        </w:rPr>
      </w:pPr>
      <w:r w:rsidRPr="00F13325">
        <w:rPr>
          <w:b/>
        </w:rPr>
        <w:t xml:space="preserve">Table </w:t>
      </w:r>
      <w:r w:rsidRPr="00F13325">
        <w:rPr>
          <w:b/>
          <w:bCs/>
        </w:rPr>
        <w:t>5</w:t>
      </w:r>
      <w:r w:rsidRPr="00F13325">
        <w:rPr>
          <w:b/>
        </w:rPr>
        <w:t>.</w:t>
      </w:r>
      <w:r w:rsidRPr="00F13325">
        <w:rPr>
          <w:b/>
          <w:bCs/>
        </w:rPr>
        <w:t xml:space="preserve"> Data</w:t>
      </w:r>
      <w:r w:rsidRPr="002F593C">
        <w:rPr>
          <w:b/>
          <w:bCs/>
        </w:rPr>
        <w:t xml:space="preserve"> Collection Points per Deliverable for </w:t>
      </w:r>
      <w:r>
        <w:rPr>
          <w:b/>
          <w:bCs/>
        </w:rPr>
        <w:t>CY24</w:t>
      </w:r>
    </w:p>
    <w:tbl>
      <w:tblPr>
        <w:tblStyle w:val="GridTable4-Accent3"/>
        <w:tblW w:w="10147" w:type="dxa"/>
        <w:jc w:val="center"/>
        <w:tblLook w:val="04A0" w:firstRow="1" w:lastRow="0" w:firstColumn="1" w:lastColumn="0" w:noHBand="0" w:noVBand="1"/>
      </w:tblPr>
      <w:tblGrid>
        <w:gridCol w:w="1885"/>
        <w:gridCol w:w="2041"/>
        <w:gridCol w:w="2041"/>
        <w:gridCol w:w="2172"/>
        <w:gridCol w:w="2008"/>
      </w:tblGrid>
      <w:tr w:rsidR="00280101" w14:paraId="78F27401" w14:textId="77777777" w:rsidTr="00CD654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85" w:type="dxa"/>
          </w:tcPr>
          <w:p w14:paraId="68DB3325" w14:textId="77777777" w:rsidR="00280101" w:rsidRDefault="00280101" w:rsidP="00CD6540">
            <w:pPr>
              <w:spacing w:after="0"/>
            </w:pPr>
            <w:r>
              <w:t>Due Date</w:t>
            </w:r>
          </w:p>
        </w:tc>
        <w:tc>
          <w:tcPr>
            <w:tcW w:w="2041" w:type="dxa"/>
          </w:tcPr>
          <w:p w14:paraId="3C460801"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6/30/24</w:t>
            </w:r>
          </w:p>
        </w:tc>
        <w:tc>
          <w:tcPr>
            <w:tcW w:w="2041" w:type="dxa"/>
          </w:tcPr>
          <w:p w14:paraId="65ADE7FA"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8/31/24</w:t>
            </w:r>
          </w:p>
        </w:tc>
        <w:tc>
          <w:tcPr>
            <w:tcW w:w="2172" w:type="dxa"/>
          </w:tcPr>
          <w:p w14:paraId="5BA944F3"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12/30/24</w:t>
            </w:r>
          </w:p>
        </w:tc>
        <w:tc>
          <w:tcPr>
            <w:tcW w:w="2008" w:type="dxa"/>
          </w:tcPr>
          <w:p w14:paraId="07C70409" w14:textId="77777777" w:rsidR="00280101" w:rsidRDefault="00280101" w:rsidP="00CD6540">
            <w:pPr>
              <w:spacing w:after="0"/>
              <w:cnfStyle w:val="100000000000" w:firstRow="1" w:lastRow="0" w:firstColumn="0" w:lastColumn="0" w:oddVBand="0" w:evenVBand="0" w:oddHBand="0" w:evenHBand="0" w:firstRowFirstColumn="0" w:firstRowLastColumn="0" w:lastRowFirstColumn="0" w:lastRowLastColumn="0"/>
            </w:pPr>
            <w:r>
              <w:t>3/31/25</w:t>
            </w:r>
          </w:p>
        </w:tc>
      </w:tr>
      <w:tr w:rsidR="00280101" w14:paraId="5F9030A3" w14:textId="77777777" w:rsidTr="00CD6540">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885" w:type="dxa"/>
          </w:tcPr>
          <w:p w14:paraId="0859470C" w14:textId="77777777" w:rsidR="00280101" w:rsidRDefault="00280101" w:rsidP="00CD6540">
            <w:pPr>
              <w:spacing w:after="0"/>
            </w:pPr>
            <w:r>
              <w:t>Reporting Time Period</w:t>
            </w:r>
          </w:p>
        </w:tc>
        <w:tc>
          <w:tcPr>
            <w:tcW w:w="2041" w:type="dxa"/>
          </w:tcPr>
          <w:p w14:paraId="6407546D"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1/1/24-3/31/24</w:t>
            </w:r>
          </w:p>
        </w:tc>
        <w:tc>
          <w:tcPr>
            <w:tcW w:w="2041" w:type="dxa"/>
          </w:tcPr>
          <w:p w14:paraId="083EB4DD"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1/1/24 – 6/30/24</w:t>
            </w:r>
          </w:p>
        </w:tc>
        <w:tc>
          <w:tcPr>
            <w:tcW w:w="2172" w:type="dxa"/>
          </w:tcPr>
          <w:p w14:paraId="68AD3EE6"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7/1/24 – 9/30/24</w:t>
            </w:r>
          </w:p>
        </w:tc>
        <w:tc>
          <w:tcPr>
            <w:tcW w:w="2008" w:type="dxa"/>
          </w:tcPr>
          <w:p w14:paraId="5952FBBC" w14:textId="77777777" w:rsidR="00280101" w:rsidRDefault="00280101" w:rsidP="00CD6540">
            <w:pPr>
              <w:spacing w:after="0"/>
              <w:cnfStyle w:val="000000100000" w:firstRow="0" w:lastRow="0" w:firstColumn="0" w:lastColumn="0" w:oddVBand="0" w:evenVBand="0" w:oddHBand="1" w:evenHBand="0" w:firstRowFirstColumn="0" w:firstRowLastColumn="0" w:lastRowFirstColumn="0" w:lastRowLastColumn="0"/>
            </w:pPr>
            <w:r>
              <w:t>1/1/24 – 12/31/24</w:t>
            </w:r>
          </w:p>
        </w:tc>
      </w:tr>
      <w:tr w:rsidR="00280101" w14:paraId="34F6DB91" w14:textId="77777777" w:rsidTr="00CD6540">
        <w:trPr>
          <w:trHeight w:val="560"/>
          <w:jc w:val="center"/>
        </w:trPr>
        <w:tc>
          <w:tcPr>
            <w:cnfStyle w:val="001000000000" w:firstRow="0" w:lastRow="0" w:firstColumn="1" w:lastColumn="0" w:oddVBand="0" w:evenVBand="0" w:oddHBand="0" w:evenHBand="0" w:firstRowFirstColumn="0" w:firstRowLastColumn="0" w:lastRowFirstColumn="0" w:lastRowLastColumn="0"/>
            <w:tcW w:w="1885" w:type="dxa"/>
          </w:tcPr>
          <w:p w14:paraId="39A6D926" w14:textId="77777777" w:rsidR="00280101" w:rsidRDefault="00280101" w:rsidP="00CD6540">
            <w:pPr>
              <w:spacing w:after="0"/>
            </w:pPr>
            <w:r>
              <w:t>Deliverable(s)</w:t>
            </w:r>
          </w:p>
        </w:tc>
        <w:tc>
          <w:tcPr>
            <w:tcW w:w="2041" w:type="dxa"/>
          </w:tcPr>
          <w:p w14:paraId="50E54AEA"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QTR</w:t>
            </w:r>
          </w:p>
        </w:tc>
        <w:tc>
          <w:tcPr>
            <w:tcW w:w="2041" w:type="dxa"/>
          </w:tcPr>
          <w:p w14:paraId="0777D11F"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QTR</w:t>
            </w:r>
          </w:p>
          <w:p w14:paraId="1A9E4B23"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SPR</w:t>
            </w:r>
          </w:p>
        </w:tc>
        <w:tc>
          <w:tcPr>
            <w:tcW w:w="2172" w:type="dxa"/>
          </w:tcPr>
          <w:p w14:paraId="45B52C05"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QTR</w:t>
            </w:r>
          </w:p>
        </w:tc>
        <w:tc>
          <w:tcPr>
            <w:tcW w:w="2008" w:type="dxa"/>
          </w:tcPr>
          <w:p w14:paraId="52669F65"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QTR</w:t>
            </w:r>
          </w:p>
          <w:p w14:paraId="45FDCEE4" w14:textId="77777777" w:rsidR="00280101" w:rsidRDefault="00280101" w:rsidP="00CD6540">
            <w:pPr>
              <w:pStyle w:val="ListParagraph"/>
              <w:numPr>
                <w:ilvl w:val="0"/>
                <w:numId w:val="42"/>
              </w:numPr>
              <w:spacing w:after="0"/>
              <w:contextualSpacing w:val="0"/>
              <w:cnfStyle w:val="000000000000" w:firstRow="0" w:lastRow="0" w:firstColumn="0" w:lastColumn="0" w:oddVBand="0" w:evenVBand="0" w:oddHBand="0" w:evenHBand="0" w:firstRowFirstColumn="0" w:firstRowLastColumn="0" w:lastRowFirstColumn="0" w:lastRowLastColumn="0"/>
            </w:pPr>
            <w:r>
              <w:t>APR</w:t>
            </w:r>
          </w:p>
        </w:tc>
      </w:tr>
      <w:tr w:rsidR="00280101" w14:paraId="55B1A782" w14:textId="77777777" w:rsidTr="00CD6540">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1885" w:type="dxa"/>
          </w:tcPr>
          <w:p w14:paraId="7D52223D" w14:textId="77777777" w:rsidR="00280101" w:rsidRDefault="00280101" w:rsidP="00CD6540">
            <w:pPr>
              <w:spacing w:after="0"/>
            </w:pPr>
            <w:r>
              <w:t>Document(s) Due</w:t>
            </w:r>
          </w:p>
        </w:tc>
        <w:tc>
          <w:tcPr>
            <w:tcW w:w="2041" w:type="dxa"/>
          </w:tcPr>
          <w:p w14:paraId="52F872D3"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Member List Template</w:t>
            </w:r>
          </w:p>
          <w:p w14:paraId="2059DB73"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BPR—BE tab only</w:t>
            </w:r>
          </w:p>
        </w:tc>
        <w:tc>
          <w:tcPr>
            <w:tcW w:w="2041" w:type="dxa"/>
          </w:tcPr>
          <w:p w14:paraId="3244999A"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Member List Template (</w:t>
            </w:r>
            <w:r w:rsidRPr="00132BB5">
              <w:rPr>
                <w:i/>
                <w:iCs/>
              </w:rPr>
              <w:t xml:space="preserve">Reporting Time Period for this document is </w:t>
            </w:r>
            <w:r>
              <w:rPr>
                <w:i/>
                <w:iCs/>
              </w:rPr>
              <w:t>4</w:t>
            </w:r>
            <w:r w:rsidRPr="00132BB5">
              <w:rPr>
                <w:i/>
                <w:iCs/>
              </w:rPr>
              <w:t>/1/2</w:t>
            </w:r>
            <w:r>
              <w:rPr>
                <w:i/>
                <w:iCs/>
              </w:rPr>
              <w:t>4</w:t>
            </w:r>
            <w:r w:rsidRPr="00132BB5">
              <w:rPr>
                <w:i/>
                <w:iCs/>
              </w:rPr>
              <w:t xml:space="preserve"> – </w:t>
            </w:r>
            <w:r>
              <w:rPr>
                <w:i/>
                <w:iCs/>
              </w:rPr>
              <w:t>6</w:t>
            </w:r>
            <w:r w:rsidRPr="00132BB5">
              <w:rPr>
                <w:i/>
                <w:iCs/>
              </w:rPr>
              <w:t>/3</w:t>
            </w:r>
            <w:r>
              <w:rPr>
                <w:i/>
                <w:iCs/>
              </w:rPr>
              <w:t>0</w:t>
            </w:r>
            <w:r w:rsidRPr="00132BB5">
              <w:rPr>
                <w:i/>
                <w:iCs/>
              </w:rPr>
              <w:t>/2</w:t>
            </w:r>
            <w:r>
              <w:rPr>
                <w:i/>
                <w:iCs/>
              </w:rPr>
              <w:t>4</w:t>
            </w:r>
            <w:r>
              <w:t>)</w:t>
            </w:r>
          </w:p>
          <w:p w14:paraId="0CC58616"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BPR—BE tab only</w:t>
            </w:r>
          </w:p>
          <w:p w14:paraId="10B5A501"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SPR Template</w:t>
            </w:r>
          </w:p>
        </w:tc>
        <w:tc>
          <w:tcPr>
            <w:tcW w:w="2172" w:type="dxa"/>
          </w:tcPr>
          <w:p w14:paraId="2387D4E2"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Member List Template</w:t>
            </w:r>
          </w:p>
          <w:p w14:paraId="2CFE9A73"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BPR—BE tab only</w:t>
            </w:r>
          </w:p>
        </w:tc>
        <w:tc>
          <w:tcPr>
            <w:tcW w:w="2008" w:type="dxa"/>
          </w:tcPr>
          <w:p w14:paraId="3E77F808"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Member List Template (</w:t>
            </w:r>
            <w:r w:rsidRPr="00132BB5">
              <w:rPr>
                <w:i/>
                <w:iCs/>
              </w:rPr>
              <w:t>Reporting Time Period for this document is 10/1/2</w:t>
            </w:r>
            <w:r>
              <w:rPr>
                <w:i/>
                <w:iCs/>
              </w:rPr>
              <w:t>4</w:t>
            </w:r>
            <w:r w:rsidRPr="00132BB5">
              <w:rPr>
                <w:i/>
                <w:iCs/>
              </w:rPr>
              <w:t xml:space="preserve"> – 12/31/2</w:t>
            </w:r>
            <w:r>
              <w:rPr>
                <w:i/>
                <w:iCs/>
              </w:rPr>
              <w:t>4</w:t>
            </w:r>
            <w:r>
              <w:t>)</w:t>
            </w:r>
          </w:p>
          <w:p w14:paraId="1B7324F9"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BPR—BE tab and Cost Analysis tab</w:t>
            </w:r>
          </w:p>
          <w:p w14:paraId="2B5E24AC" w14:textId="77777777" w:rsidR="00280101" w:rsidRDefault="00280101" w:rsidP="00CD6540">
            <w:pPr>
              <w:pStyle w:val="ListParagraph"/>
              <w:numPr>
                <w:ilvl w:val="0"/>
                <w:numId w:val="42"/>
              </w:numPr>
              <w:spacing w:after="0"/>
              <w:contextualSpacing w:val="0"/>
              <w:cnfStyle w:val="000000100000" w:firstRow="0" w:lastRow="0" w:firstColumn="0" w:lastColumn="0" w:oddVBand="0" w:evenVBand="0" w:oddHBand="1" w:evenHBand="0" w:firstRowFirstColumn="0" w:firstRowLastColumn="0" w:lastRowFirstColumn="0" w:lastRowLastColumn="0"/>
            </w:pPr>
            <w:r>
              <w:t>APR Template</w:t>
            </w:r>
          </w:p>
        </w:tc>
      </w:tr>
    </w:tbl>
    <w:p w14:paraId="1B741BF1" w14:textId="77777777" w:rsidR="00280101" w:rsidRPr="0066289D" w:rsidRDefault="00280101" w:rsidP="00280101">
      <w:pPr>
        <w:spacing w:after="120"/>
        <w:rPr>
          <w:b/>
          <w:highlight w:val="yellow"/>
        </w:rPr>
      </w:pPr>
      <w:bookmarkStart w:id="251" w:name="_Toc78980710"/>
    </w:p>
    <w:p w14:paraId="5060ADBD" w14:textId="77777777" w:rsidR="00280101" w:rsidRPr="002F593C" w:rsidRDefault="00280101" w:rsidP="00C235FA">
      <w:pPr>
        <w:pStyle w:val="Heading3"/>
        <w:numPr>
          <w:ilvl w:val="2"/>
          <w:numId w:val="84"/>
        </w:numPr>
      </w:pPr>
      <w:bookmarkStart w:id="252" w:name="_Toc121150587"/>
      <w:r w:rsidRPr="002F593C">
        <w:lastRenderedPageBreak/>
        <w:t>Report Description</w:t>
      </w:r>
      <w:r>
        <w:t>s</w:t>
      </w:r>
      <w:bookmarkEnd w:id="252"/>
    </w:p>
    <w:p w14:paraId="27F6068D" w14:textId="77777777" w:rsidR="00280101" w:rsidRDefault="00280101" w:rsidP="00280101">
      <w:pPr>
        <w:tabs>
          <w:tab w:val="left" w:pos="2070"/>
        </w:tabs>
        <w:spacing w:after="120"/>
      </w:pPr>
      <w:r>
        <w:t xml:space="preserve">Below are brief descriptions of each document referenced in </w:t>
      </w:r>
      <w:r w:rsidRPr="00140E28">
        <w:t>Tables 4 and 5. EOHHS will provide templates for each report prior to the submission deadline.</w:t>
      </w:r>
      <w:r w:rsidRPr="00140E28" w:rsidDel="004D70DD">
        <w:t xml:space="preserve"> </w:t>
      </w:r>
      <w:r w:rsidRPr="00140E28">
        <w:t>Please see Section 7.2.1 for overview of the Member List and Section 10.4 for further detail and description of the BPR requirements.</w:t>
      </w:r>
    </w:p>
    <w:p w14:paraId="0769027C" w14:textId="77777777" w:rsidR="00EB5A5B" w:rsidRDefault="00EB5A5B" w:rsidP="00280101">
      <w:pPr>
        <w:tabs>
          <w:tab w:val="left" w:pos="2070"/>
        </w:tabs>
        <w:spacing w:after="120"/>
      </w:pPr>
    </w:p>
    <w:p w14:paraId="24660F5D" w14:textId="77777777" w:rsidR="00280101" w:rsidRPr="002F593C" w:rsidRDefault="00280101" w:rsidP="00280101">
      <w:pPr>
        <w:pStyle w:val="ListParagraph"/>
        <w:numPr>
          <w:ilvl w:val="0"/>
          <w:numId w:val="74"/>
        </w:numPr>
        <w:spacing w:after="120"/>
        <w:rPr>
          <w:b/>
          <w:bCs/>
        </w:rPr>
      </w:pPr>
      <w:r>
        <w:rPr>
          <w:b/>
          <w:bCs/>
        </w:rPr>
        <w:t xml:space="preserve">Member List Template </w:t>
      </w:r>
      <w:r w:rsidRPr="00283396">
        <w:t>(Release pending)</w:t>
      </w:r>
      <w:r>
        <w:rPr>
          <w:b/>
          <w:bCs/>
        </w:rPr>
        <w:t xml:space="preserve"> </w:t>
      </w:r>
    </w:p>
    <w:p w14:paraId="7A6828D7" w14:textId="77777777" w:rsidR="00280101" w:rsidRDefault="00280101" w:rsidP="00280101">
      <w:pPr>
        <w:pStyle w:val="ListParagraph"/>
        <w:numPr>
          <w:ilvl w:val="1"/>
          <w:numId w:val="74"/>
        </w:numPr>
        <w:spacing w:after="120"/>
      </w:pPr>
      <w:r>
        <w:t>List of members who have received FS and information on services and social metrics.</w:t>
      </w:r>
    </w:p>
    <w:p w14:paraId="08F3B9F1" w14:textId="77777777" w:rsidR="00280101" w:rsidRPr="002F593C" w:rsidRDefault="00280101" w:rsidP="00280101">
      <w:pPr>
        <w:pStyle w:val="ListParagraph"/>
        <w:numPr>
          <w:ilvl w:val="0"/>
          <w:numId w:val="74"/>
        </w:numPr>
        <w:spacing w:after="120"/>
        <w:rPr>
          <w:b/>
          <w:bCs/>
        </w:rPr>
      </w:pPr>
      <w:r w:rsidRPr="002F593C">
        <w:rPr>
          <w:b/>
          <w:bCs/>
        </w:rPr>
        <w:t>Semi-Annual Progress Report</w:t>
      </w:r>
      <w:r>
        <w:rPr>
          <w:b/>
          <w:bCs/>
        </w:rPr>
        <w:t xml:space="preserve"> Template </w:t>
      </w:r>
      <w:r>
        <w:t xml:space="preserve">(Release pending) </w:t>
      </w:r>
    </w:p>
    <w:p w14:paraId="09311384" w14:textId="77777777" w:rsidR="00280101" w:rsidRDefault="00280101" w:rsidP="00280101">
      <w:pPr>
        <w:pStyle w:val="ListParagraph"/>
        <w:numPr>
          <w:ilvl w:val="1"/>
          <w:numId w:val="74"/>
        </w:numPr>
        <w:spacing w:after="120"/>
      </w:pPr>
      <w:r>
        <w:t>A comprehensive report and evaluation of the ACO’s FS programs as it relates to the goals of the FPP during the first half of the Contract Year.</w:t>
      </w:r>
    </w:p>
    <w:p w14:paraId="3AC674F0" w14:textId="77777777" w:rsidR="00280101" w:rsidRPr="002F593C" w:rsidRDefault="00280101" w:rsidP="00280101">
      <w:pPr>
        <w:pStyle w:val="ListParagraph"/>
        <w:numPr>
          <w:ilvl w:val="0"/>
          <w:numId w:val="74"/>
        </w:numPr>
        <w:spacing w:after="120"/>
        <w:rPr>
          <w:b/>
          <w:bCs/>
        </w:rPr>
      </w:pPr>
      <w:r w:rsidRPr="002F593C">
        <w:rPr>
          <w:b/>
          <w:bCs/>
        </w:rPr>
        <w:t>Annual Progress Report</w:t>
      </w:r>
      <w:r>
        <w:rPr>
          <w:b/>
          <w:bCs/>
        </w:rPr>
        <w:t xml:space="preserve"> Template </w:t>
      </w:r>
      <w:r>
        <w:t xml:space="preserve">(Release pending) </w:t>
      </w:r>
    </w:p>
    <w:p w14:paraId="6A80E7B0" w14:textId="77777777" w:rsidR="00280101" w:rsidRDefault="00280101" w:rsidP="00280101">
      <w:pPr>
        <w:pStyle w:val="ListParagraph"/>
        <w:numPr>
          <w:ilvl w:val="1"/>
          <w:numId w:val="74"/>
        </w:numPr>
        <w:spacing w:after="120"/>
      </w:pPr>
      <w:r>
        <w:t>A comprehensive report and evaluation of the ACO’s FS programs as it relates to the goals of the FPP during the entire Contract Year.</w:t>
      </w:r>
    </w:p>
    <w:p w14:paraId="6E45363B" w14:textId="77777777" w:rsidR="00280101" w:rsidRDefault="00280101" w:rsidP="00280101">
      <w:pPr>
        <w:pStyle w:val="ListParagraph"/>
        <w:numPr>
          <w:ilvl w:val="0"/>
          <w:numId w:val="74"/>
        </w:numPr>
        <w:spacing w:after="120"/>
      </w:pPr>
      <w:r w:rsidRPr="00552AF3">
        <w:rPr>
          <w:b/>
          <w:bCs/>
        </w:rPr>
        <w:t>FS Budget and Program Report</w:t>
      </w:r>
      <w:r>
        <w:t xml:space="preserve"> (</w:t>
      </w:r>
      <w:r w:rsidRPr="00140E28">
        <w:t>Attachment A)</w:t>
      </w:r>
    </w:p>
    <w:p w14:paraId="703E79D4" w14:textId="77777777" w:rsidR="00280101" w:rsidRDefault="00280101" w:rsidP="00280101">
      <w:pPr>
        <w:pStyle w:val="ListParagraph"/>
        <w:numPr>
          <w:ilvl w:val="1"/>
          <w:numId w:val="74"/>
        </w:numPr>
        <w:spacing w:after="120"/>
      </w:pPr>
      <w:r>
        <w:t>A report providing a summary of programs offered by the ACO, the total budget and expenditures, a cost per member per program estimate for the year, and staff salary information. The line-item expenditures in this report will be updated quarterly, all other information in this report is updated annually.</w:t>
      </w:r>
    </w:p>
    <w:p w14:paraId="27D4B8B9" w14:textId="77777777" w:rsidR="00280101" w:rsidRPr="003017BB" w:rsidRDefault="00280101" w:rsidP="00C235FA">
      <w:pPr>
        <w:pStyle w:val="Heading4"/>
        <w:numPr>
          <w:ilvl w:val="3"/>
          <w:numId w:val="84"/>
        </w:numPr>
      </w:pPr>
      <w:bookmarkStart w:id="253" w:name="_Toc14429478"/>
      <w:bookmarkStart w:id="254" w:name="_Toc14439926"/>
      <w:bookmarkStart w:id="255" w:name="_Toc121150588"/>
      <w:bookmarkEnd w:id="251"/>
      <w:bookmarkEnd w:id="253"/>
      <w:bookmarkEnd w:id="254"/>
      <w:r>
        <w:t>Quarterly Tracking Report</w:t>
      </w:r>
      <w:bookmarkEnd w:id="255"/>
    </w:p>
    <w:p w14:paraId="26BF4AAE" w14:textId="77777777" w:rsidR="00280101" w:rsidRPr="00506561" w:rsidRDefault="00280101" w:rsidP="00280101">
      <w:pPr>
        <w:spacing w:after="120"/>
      </w:pPr>
      <w:r>
        <w:t>The Quarterly Tracking Report (QTR) consists of two deliverables: the Member List and the line-item expenditures in the Budget-Expenditures tab of the BPR. ACOs are responsible for collecting, aggregating, and reporting</w:t>
      </w:r>
      <w:r w:rsidDel="004F549E">
        <w:t xml:space="preserve"> </w:t>
      </w:r>
      <w:r>
        <w:t>the lists of members who have received FS from each SSO on a quarterly basis. ACOs must use the EOHHS Member List template to report the list of members who have received FS. Simultaneously, ACOs are responsible for submitting line-item expenditures associated with those services each quarter.</w:t>
      </w:r>
    </w:p>
    <w:p w14:paraId="13A0B4E7" w14:textId="77777777" w:rsidR="00280101" w:rsidRDefault="00280101" w:rsidP="00280101">
      <w:pPr>
        <w:spacing w:after="120"/>
      </w:pPr>
      <w:r>
        <w:t>Member Lists must be submitted via OnBase. ACOs working with SSOs must collaborate with those entities to obtain lists of members served by those entities, as needed</w:t>
      </w:r>
      <w:r w:rsidRPr="00F84352">
        <w:t>.</w:t>
      </w:r>
      <w:r w:rsidRPr="00546372">
        <w:t xml:space="preserve"> </w:t>
      </w:r>
      <w:r>
        <w:t xml:space="preserve">Please see </w:t>
      </w:r>
      <w:r w:rsidRPr="008462C0">
        <w:t>Appendix Section 3 for Member List specifications.</w:t>
      </w:r>
    </w:p>
    <w:p w14:paraId="1748C488" w14:textId="77777777" w:rsidR="00280101" w:rsidRDefault="00280101" w:rsidP="00C235FA">
      <w:pPr>
        <w:pStyle w:val="Heading5"/>
        <w:numPr>
          <w:ilvl w:val="4"/>
          <w:numId w:val="84"/>
        </w:numPr>
      </w:pPr>
      <w:r>
        <w:t>Comparison Group</w:t>
      </w:r>
    </w:p>
    <w:p w14:paraId="5DA85B3D" w14:textId="77777777" w:rsidR="00280101" w:rsidRDefault="00280101" w:rsidP="00280101">
      <w:pPr>
        <w:spacing w:after="120"/>
      </w:pPr>
      <w:r>
        <w:t>ACOs are responsible for annually collecting, aggregating, and reporting lists of members who were screened and verified as eligible for FS in a given Contract Year but did not receive FS (i.e., the “Comparison Group”), either in that same Contract Year or up to 45 calendar days following the end of the Contract Year. As an example, a member who was screened and verified as eligible for FS in January 2024 and did not receive services between January 2024 and 45 calendar days after the end of CY23 (i.e., February 14, 2024) would be included in this Comparison Group.</w:t>
      </w:r>
    </w:p>
    <w:p w14:paraId="1EC11817" w14:textId="77777777" w:rsidR="00280101" w:rsidRDefault="00280101" w:rsidP="00280101">
      <w:pPr>
        <w:spacing w:after="120"/>
      </w:pPr>
      <w:r>
        <w:t xml:space="preserve">The data on the Comparison Group must be included in the Comparison Group Tab in the Member List template and submitted to EOHHS on an annual basis with the ACO’s Annual Progress Report. </w:t>
      </w:r>
    </w:p>
    <w:p w14:paraId="75B5F9B0" w14:textId="0B83561A" w:rsidR="00280101" w:rsidRDefault="00280101" w:rsidP="00280101">
      <w:pPr>
        <w:spacing w:after="120"/>
      </w:pPr>
      <w:r w:rsidRPr="0A088AEE">
        <w:lastRenderedPageBreak/>
        <w:t xml:space="preserve">Please see </w:t>
      </w:r>
      <w:r w:rsidRPr="006B0399">
        <w:t>Section 7.1</w:t>
      </w:r>
      <w:r>
        <w:t xml:space="preserve"> </w:t>
      </w:r>
      <w:r w:rsidRPr="0A088AEE">
        <w:t>for anticipated reporting cadence of Q</w:t>
      </w:r>
      <w:r>
        <w:t>T</w:t>
      </w:r>
      <w:r w:rsidRPr="0A088AEE">
        <w:t>Rs, Semi-Annual Progress Reports,</w:t>
      </w:r>
      <w:r>
        <w:t xml:space="preserve"> </w:t>
      </w:r>
      <w:r w:rsidRPr="0A088AEE">
        <w:t xml:space="preserve">and Annual Progress Reports. </w:t>
      </w:r>
      <w:bookmarkStart w:id="256" w:name="_Toc45619150"/>
      <w:bookmarkStart w:id="257" w:name="_Toc45620138"/>
      <w:bookmarkStart w:id="258" w:name="_Toc45802742"/>
      <w:bookmarkStart w:id="259" w:name="_Toc45619156"/>
      <w:bookmarkStart w:id="260" w:name="_Toc45620144"/>
      <w:bookmarkStart w:id="261" w:name="_Toc45802748"/>
      <w:bookmarkStart w:id="262" w:name="_Toc69915617"/>
      <w:bookmarkStart w:id="263" w:name="_Toc69916703"/>
      <w:bookmarkEnd w:id="256"/>
      <w:bookmarkEnd w:id="257"/>
      <w:bookmarkEnd w:id="258"/>
      <w:bookmarkEnd w:id="259"/>
      <w:bookmarkEnd w:id="260"/>
      <w:bookmarkEnd w:id="261"/>
      <w:bookmarkEnd w:id="262"/>
      <w:bookmarkEnd w:id="263"/>
    </w:p>
    <w:p w14:paraId="6138DAAF" w14:textId="77777777" w:rsidR="00280101" w:rsidRDefault="00280101" w:rsidP="00C235FA">
      <w:pPr>
        <w:pStyle w:val="Heading4"/>
        <w:numPr>
          <w:ilvl w:val="3"/>
          <w:numId w:val="84"/>
        </w:numPr>
      </w:pPr>
      <w:bookmarkStart w:id="264" w:name="_Toc121150589"/>
      <w:r>
        <w:t>Semi-Annual and Annual Progress Reports</w:t>
      </w:r>
      <w:bookmarkEnd w:id="264"/>
    </w:p>
    <w:p w14:paraId="5D2A4E41" w14:textId="77777777" w:rsidR="00280101" w:rsidRDefault="00280101" w:rsidP="00280101">
      <w:pPr>
        <w:spacing w:after="120"/>
      </w:pPr>
      <w:r>
        <w:t>EOHHS will release additional guidance on Semi-Annual and Annual Progress Report requirements at a later date. Data required for these reports may include, but are not limited to the following:</w:t>
      </w:r>
    </w:p>
    <w:p w14:paraId="3B08F5EB" w14:textId="77777777" w:rsidR="00280101" w:rsidRDefault="00280101" w:rsidP="00280101">
      <w:pPr>
        <w:pStyle w:val="ListParagraph"/>
        <w:numPr>
          <w:ilvl w:val="0"/>
          <w:numId w:val="62"/>
        </w:numPr>
        <w:spacing w:after="0"/>
        <w:contextualSpacing w:val="0"/>
      </w:pPr>
      <w:r>
        <w:t>Aggregate Process Measures (e.g., number of members screened)</w:t>
      </w:r>
    </w:p>
    <w:p w14:paraId="61CF1E32" w14:textId="77777777" w:rsidR="00280101" w:rsidRDefault="00280101" w:rsidP="00280101">
      <w:pPr>
        <w:pStyle w:val="ListParagraph"/>
        <w:numPr>
          <w:ilvl w:val="0"/>
          <w:numId w:val="62"/>
        </w:numPr>
        <w:spacing w:after="0"/>
        <w:contextualSpacing w:val="0"/>
      </w:pPr>
      <w:r>
        <w:t>Program and Partnership updates</w:t>
      </w:r>
    </w:p>
    <w:p w14:paraId="61C65E98" w14:textId="77777777" w:rsidR="00280101" w:rsidRDefault="00280101" w:rsidP="00280101">
      <w:pPr>
        <w:pStyle w:val="ListParagraph"/>
        <w:numPr>
          <w:ilvl w:val="0"/>
          <w:numId w:val="62"/>
        </w:numPr>
        <w:spacing w:after="0"/>
        <w:contextualSpacing w:val="0"/>
      </w:pPr>
      <w:r>
        <w:t>Health Equity Analyses (</w:t>
      </w:r>
      <w:r w:rsidRPr="006B0399">
        <w:t>Section 7.4)</w:t>
      </w:r>
    </w:p>
    <w:p w14:paraId="1227E5C8" w14:textId="77777777" w:rsidR="00280101" w:rsidRDefault="00280101" w:rsidP="00280101">
      <w:pPr>
        <w:pStyle w:val="ListParagraph"/>
        <w:numPr>
          <w:ilvl w:val="0"/>
          <w:numId w:val="62"/>
        </w:numPr>
        <w:spacing w:after="120"/>
        <w:contextualSpacing w:val="0"/>
      </w:pPr>
      <w:r>
        <w:t>Expenditures and Cost Analyses</w:t>
      </w:r>
    </w:p>
    <w:p w14:paraId="1FA6E71A" w14:textId="77777777" w:rsidR="00280101" w:rsidRDefault="00280101" w:rsidP="00C235FA">
      <w:pPr>
        <w:pStyle w:val="Heading3"/>
        <w:numPr>
          <w:ilvl w:val="2"/>
          <w:numId w:val="84"/>
        </w:numPr>
      </w:pPr>
      <w:bookmarkStart w:id="265" w:name="_Toc121150590"/>
      <w:r>
        <w:t>FS Standardized Metrics</w:t>
      </w:r>
      <w:bookmarkEnd w:id="265"/>
      <w:r>
        <w:t xml:space="preserve"> </w:t>
      </w:r>
    </w:p>
    <w:p w14:paraId="60FC81D2" w14:textId="77777777" w:rsidR="00280101" w:rsidRDefault="00280101" w:rsidP="00280101">
      <w:pPr>
        <w:spacing w:after="120"/>
      </w:pPr>
      <w:r w:rsidRPr="00EA4B56">
        <w:t xml:space="preserve">ACOs </w:t>
      </w:r>
      <w:r>
        <w:t>or their designees</w:t>
      </w:r>
      <w:r w:rsidRPr="00EA4B56">
        <w:t xml:space="preserve"> are responsible for collecting and reporting the </w:t>
      </w:r>
      <w:r>
        <w:t xml:space="preserve">FS </w:t>
      </w:r>
      <w:r w:rsidRPr="00EA4B56">
        <w:t>standardized metrics</w:t>
      </w:r>
      <w:r>
        <w:t xml:space="preserve">. </w:t>
      </w:r>
      <w:r w:rsidRPr="00EA4B56">
        <w:t xml:space="preserve">There are three types of standardized metrics: </w:t>
      </w:r>
      <w:r w:rsidRPr="00F746D6">
        <w:t>clinical (Section 7.3.1), social (Section 7.3.2), and utilization &amp; cost (Section 7.3.3). Each type will have different</w:t>
      </w:r>
      <w:r w:rsidRPr="00EA4B56">
        <w:t xml:space="preserve"> reporting levels, cadence, and </w:t>
      </w:r>
      <w:r>
        <w:t>data sources</w:t>
      </w:r>
      <w:r w:rsidRPr="00EA4B56">
        <w:t xml:space="preserve">. Individual metrics within the different </w:t>
      </w:r>
      <w:r>
        <w:t xml:space="preserve">metric </w:t>
      </w:r>
      <w:r w:rsidRPr="00EA4B56">
        <w:t>types each have their own specific target populations.</w:t>
      </w:r>
      <w:r>
        <w:t xml:space="preserve"> EOHHS reserves the right to update the FS standardized metrics including adding new metrics during the course of the Contract Year. ACOs are highly encouraged to collect data and monitor outcomes relevant to individual programs that fall outside the scope of the FS standardized metrics (e.g., Asthma Control Test, missed school days) and do not require reporting to EOHHS. </w:t>
      </w:r>
    </w:p>
    <w:p w14:paraId="520D4A07" w14:textId="77777777" w:rsidR="00280101" w:rsidRDefault="00280101" w:rsidP="00C235FA">
      <w:pPr>
        <w:pStyle w:val="Heading4"/>
        <w:numPr>
          <w:ilvl w:val="3"/>
          <w:numId w:val="84"/>
        </w:numPr>
      </w:pPr>
      <w:bookmarkStart w:id="266" w:name="_Toc121150591"/>
      <w:r>
        <w:t>Standardized Clinical Metrics</w:t>
      </w:r>
      <w:bookmarkEnd w:id="266"/>
      <w:r>
        <w:t xml:space="preserve"> </w:t>
      </w:r>
    </w:p>
    <w:p w14:paraId="62DDC83B" w14:textId="77777777" w:rsidR="00280101" w:rsidRDefault="00280101" w:rsidP="00280101">
      <w:pPr>
        <w:keepNext/>
        <w:keepLines/>
        <w:spacing w:before="60" w:after="120"/>
      </w:pPr>
      <w:r>
        <w:t xml:space="preserve">The standardized clinical metrics will be used to evaluate the impact of FS programs on specific </w:t>
      </w:r>
      <w:r w:rsidRPr="002D005A">
        <w:t xml:space="preserve">health </w:t>
      </w:r>
      <w:r>
        <w:t xml:space="preserve">conditions through the clinical markers of HbA1c and blood pressure levels. The standardized clinical metric, HbA1c levels, will be used to evaluate impact for members whose qualifying HNBC associated condition for FS was diabetes. Blood pressure levels will be used to evaluate impact for members whose qualifying HNBC associated condition for FS was hypertension. Descriptions of each HNBC and associated conditions can be found in </w:t>
      </w:r>
      <w:r w:rsidRPr="00F746D6">
        <w:t>Appendix Section 2.</w:t>
      </w:r>
      <w:bookmarkStart w:id="267" w:name="_Toc116056210"/>
      <w:bookmarkStart w:id="268" w:name="_Toc116056404"/>
      <w:bookmarkStart w:id="269" w:name="_Toc116056564"/>
      <w:bookmarkStart w:id="270" w:name="_Toc116056724"/>
      <w:bookmarkStart w:id="271" w:name="_Toc116056885"/>
      <w:bookmarkStart w:id="272" w:name="_Toc116057037"/>
      <w:bookmarkStart w:id="273" w:name="_Toc116057188"/>
      <w:bookmarkStart w:id="274" w:name="_Toc116057487"/>
      <w:bookmarkStart w:id="275" w:name="_Toc116057636"/>
      <w:bookmarkStart w:id="276" w:name="_Toc116057786"/>
      <w:bookmarkStart w:id="277" w:name="_Toc116064477"/>
      <w:bookmarkStart w:id="278" w:name="_Toc117498922"/>
      <w:bookmarkStart w:id="279" w:name="_Toc117515321"/>
      <w:bookmarkStart w:id="280" w:name="_Toc117522625"/>
      <w:bookmarkStart w:id="281" w:name="_Toc117615618"/>
      <w:bookmarkStart w:id="282" w:name="_Toc117845160"/>
      <w:bookmarkStart w:id="283" w:name="_Toc118188223"/>
      <w:bookmarkStart w:id="284" w:name="_Toc118275772"/>
      <w:bookmarkStart w:id="285" w:name="_Toc118304370"/>
      <w:bookmarkStart w:id="286" w:name="_Toc119519455"/>
      <w:bookmarkStart w:id="287" w:name="_Toc119519719"/>
      <w:bookmarkStart w:id="288" w:name="_Toc119702316"/>
      <w:bookmarkStart w:id="289" w:name="_Toc1197024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F746D6">
        <w:t>1.</w:t>
      </w:r>
      <w:r>
        <w:t xml:space="preserve"> </w:t>
      </w:r>
    </w:p>
    <w:p w14:paraId="71576988" w14:textId="77777777" w:rsidR="00280101" w:rsidRDefault="00280101" w:rsidP="00C235FA">
      <w:pPr>
        <w:pStyle w:val="Heading5"/>
        <w:numPr>
          <w:ilvl w:val="4"/>
          <w:numId w:val="84"/>
        </w:numPr>
      </w:pPr>
      <w:r>
        <w:t xml:space="preserve">Reporting Requirements </w:t>
      </w:r>
    </w:p>
    <w:p w14:paraId="7317FBF2" w14:textId="4A8ED94F" w:rsidR="005E56F6" w:rsidRDefault="00280101" w:rsidP="00280101">
      <w:pPr>
        <w:spacing w:after="120"/>
      </w:pPr>
      <w:r w:rsidRPr="00950DF3">
        <w:t>For the standardized clinical metrics, ACOs are required to submit data</w:t>
      </w:r>
      <w:r>
        <w:t xml:space="preserve"> to support the evaluation of the clinical outcomes of </w:t>
      </w:r>
      <w:r w:rsidRPr="00950DF3">
        <w:t>diabetes or hypertension as de</w:t>
      </w:r>
      <w:r>
        <w:t>scribed</w:t>
      </w:r>
      <w:r w:rsidRPr="00950DF3">
        <w:t xml:space="preserve"> in </w:t>
      </w:r>
      <w:r w:rsidRPr="00F746D6">
        <w:t>Appendix Section 2.1</w:t>
      </w:r>
      <w:r>
        <w:t xml:space="preserve">. The data must be reported via the supplemental data file submitted for MassHealth Quality Reporting due in May 2024 </w:t>
      </w:r>
      <w:r w:rsidRPr="00F746D6">
        <w:t xml:space="preserve">(Table 6). It is the responsibility of the ACO to ensure that the member data is complete and accurate according to the specifications laid out by the MassHealth Quality Team.   </w:t>
      </w:r>
    </w:p>
    <w:p w14:paraId="653395CC" w14:textId="77777777" w:rsidR="005E56F6" w:rsidRDefault="005E56F6">
      <w:pPr>
        <w:spacing w:after="160" w:line="259" w:lineRule="auto"/>
      </w:pPr>
      <w:r>
        <w:br w:type="page"/>
      </w:r>
    </w:p>
    <w:p w14:paraId="68D4E62A" w14:textId="77777777" w:rsidR="00280101" w:rsidRDefault="00280101" w:rsidP="00280101">
      <w:pPr>
        <w:spacing w:after="120"/>
      </w:pPr>
    </w:p>
    <w:p w14:paraId="7A29622E" w14:textId="77777777" w:rsidR="00280101" w:rsidRPr="00FF1D4C" w:rsidRDefault="00280101" w:rsidP="00280101">
      <w:pPr>
        <w:spacing w:after="120"/>
        <w:rPr>
          <w:b/>
          <w:bCs/>
        </w:rPr>
      </w:pPr>
      <w:r w:rsidRPr="00F746D6">
        <w:rPr>
          <w:b/>
          <w:bCs/>
        </w:rPr>
        <w:t>Table 6. FS Standardized Clinical Metrics Reporting Guidelines</w:t>
      </w:r>
      <w:r>
        <w:rPr>
          <w:b/>
          <w:bCs/>
        </w:rPr>
        <w:t xml:space="preserve"> </w:t>
      </w:r>
    </w:p>
    <w:tbl>
      <w:tblPr>
        <w:tblStyle w:val="TableGrid2"/>
        <w:tblpPr w:leftFromText="187" w:rightFromText="187" w:vertAnchor="page" w:horzAnchor="margin" w:tblpY="2266"/>
        <w:tblOverlap w:val="never"/>
        <w:tblW w:w="491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2"/>
        <w:gridCol w:w="2431"/>
        <w:gridCol w:w="1674"/>
        <w:gridCol w:w="996"/>
        <w:gridCol w:w="1833"/>
      </w:tblGrid>
      <w:tr w:rsidR="005E56F6" w:rsidRPr="00F049D7" w14:paraId="28481E6F" w14:textId="77777777" w:rsidTr="005E56F6">
        <w:trPr>
          <w:trHeight w:val="312"/>
        </w:trPr>
        <w:tc>
          <w:tcPr>
            <w:tcW w:w="1218" w:type="pct"/>
            <w:shd w:val="clear" w:color="auto" w:fill="D0CECE" w:themeFill="background2" w:themeFillShade="E6"/>
          </w:tcPr>
          <w:p w14:paraId="491440EC" w14:textId="77777777" w:rsidR="005E56F6" w:rsidRPr="00F049D7" w:rsidRDefault="005E56F6" w:rsidP="005E56F6">
            <w:pPr>
              <w:spacing w:after="0" w:line="240" w:lineRule="auto"/>
              <w:ind w:left="-319"/>
              <w:jc w:val="center"/>
              <w:rPr>
                <w:b/>
                <w:bCs/>
              </w:rPr>
            </w:pPr>
            <w:r w:rsidRPr="00F049D7">
              <w:rPr>
                <w:b/>
                <w:bCs/>
              </w:rPr>
              <w:t>Metric</w:t>
            </w:r>
          </w:p>
        </w:tc>
        <w:tc>
          <w:tcPr>
            <w:tcW w:w="1326" w:type="pct"/>
            <w:shd w:val="clear" w:color="auto" w:fill="D0CECE" w:themeFill="background2" w:themeFillShade="E6"/>
          </w:tcPr>
          <w:p w14:paraId="290B6E95" w14:textId="77777777" w:rsidR="005E56F6" w:rsidRPr="00F049D7" w:rsidRDefault="005E56F6" w:rsidP="005E56F6">
            <w:pPr>
              <w:spacing w:after="0" w:line="240" w:lineRule="auto"/>
              <w:jc w:val="center"/>
              <w:rPr>
                <w:b/>
                <w:bCs/>
              </w:rPr>
            </w:pPr>
            <w:r w:rsidRPr="00F049D7">
              <w:rPr>
                <w:b/>
                <w:bCs/>
              </w:rPr>
              <w:t xml:space="preserve">Target Population </w:t>
            </w:r>
          </w:p>
        </w:tc>
        <w:tc>
          <w:tcPr>
            <w:tcW w:w="913" w:type="pct"/>
            <w:shd w:val="clear" w:color="auto" w:fill="D0CECE" w:themeFill="background2" w:themeFillShade="E6"/>
          </w:tcPr>
          <w:p w14:paraId="369E2398" w14:textId="77777777" w:rsidR="005E56F6" w:rsidRPr="00F049D7" w:rsidRDefault="005E56F6" w:rsidP="005E56F6">
            <w:pPr>
              <w:spacing w:after="0" w:line="240" w:lineRule="auto"/>
              <w:jc w:val="center"/>
              <w:rPr>
                <w:b/>
                <w:bCs/>
              </w:rPr>
            </w:pPr>
            <w:r w:rsidRPr="00F049D7">
              <w:rPr>
                <w:b/>
                <w:bCs/>
              </w:rPr>
              <w:t xml:space="preserve">Reporting Level </w:t>
            </w:r>
          </w:p>
        </w:tc>
        <w:tc>
          <w:tcPr>
            <w:tcW w:w="543" w:type="pct"/>
            <w:shd w:val="clear" w:color="auto" w:fill="D0CECE" w:themeFill="background2" w:themeFillShade="E6"/>
          </w:tcPr>
          <w:p w14:paraId="6BC85369" w14:textId="77777777" w:rsidR="005E56F6" w:rsidRPr="00F049D7" w:rsidRDefault="005E56F6" w:rsidP="005E56F6">
            <w:pPr>
              <w:spacing w:after="0" w:line="240" w:lineRule="auto"/>
              <w:jc w:val="center"/>
              <w:rPr>
                <w:b/>
                <w:bCs/>
              </w:rPr>
            </w:pPr>
            <w:r w:rsidRPr="00F049D7">
              <w:rPr>
                <w:b/>
                <w:bCs/>
              </w:rPr>
              <w:t xml:space="preserve">Cadence </w:t>
            </w:r>
          </w:p>
        </w:tc>
        <w:tc>
          <w:tcPr>
            <w:tcW w:w="1000" w:type="pct"/>
            <w:shd w:val="clear" w:color="auto" w:fill="D0CECE" w:themeFill="background2" w:themeFillShade="E6"/>
          </w:tcPr>
          <w:p w14:paraId="7F34D123" w14:textId="77777777" w:rsidR="005E56F6" w:rsidRPr="00F049D7" w:rsidRDefault="005E56F6" w:rsidP="005E56F6">
            <w:pPr>
              <w:spacing w:after="0" w:line="240" w:lineRule="auto"/>
              <w:jc w:val="center"/>
              <w:rPr>
                <w:b/>
                <w:bCs/>
              </w:rPr>
            </w:pPr>
            <w:r w:rsidRPr="00F049D7">
              <w:rPr>
                <w:b/>
                <w:bCs/>
              </w:rPr>
              <w:t xml:space="preserve">Data Source </w:t>
            </w:r>
          </w:p>
        </w:tc>
      </w:tr>
      <w:tr w:rsidR="005E56F6" w:rsidRPr="00F049D7" w14:paraId="180D09B5" w14:textId="77777777" w:rsidTr="005E56F6">
        <w:trPr>
          <w:trHeight w:val="307"/>
        </w:trPr>
        <w:tc>
          <w:tcPr>
            <w:tcW w:w="1218" w:type="pct"/>
            <w:shd w:val="clear" w:color="auto" w:fill="D9E2F3" w:themeFill="accent1" w:themeFillTint="33"/>
          </w:tcPr>
          <w:p w14:paraId="71C43F65" w14:textId="77777777" w:rsidR="005E56F6" w:rsidRPr="00F049D7" w:rsidRDefault="005E56F6" w:rsidP="005E56F6">
            <w:pPr>
              <w:spacing w:after="0" w:line="240" w:lineRule="auto"/>
            </w:pPr>
            <w:r w:rsidRPr="00F049D7">
              <w:t xml:space="preserve">HbA1c </w:t>
            </w:r>
            <w:r>
              <w:t>Levels</w:t>
            </w:r>
          </w:p>
        </w:tc>
        <w:tc>
          <w:tcPr>
            <w:tcW w:w="1326" w:type="pct"/>
            <w:shd w:val="clear" w:color="auto" w:fill="D9E2F3" w:themeFill="accent1" w:themeFillTint="33"/>
          </w:tcPr>
          <w:p w14:paraId="10C0F2F1" w14:textId="77777777" w:rsidR="005E56F6" w:rsidRPr="00F049D7" w:rsidRDefault="005E56F6" w:rsidP="005E56F6">
            <w:pPr>
              <w:spacing w:after="0" w:line="240" w:lineRule="auto"/>
            </w:pPr>
            <w:r w:rsidRPr="00F049D7">
              <w:t>Members who</w:t>
            </w:r>
            <w:r>
              <w:t>se</w:t>
            </w:r>
            <w:r w:rsidRPr="00F049D7">
              <w:t xml:space="preserve"> qualifying HNBC was diabetes </w:t>
            </w:r>
          </w:p>
        </w:tc>
        <w:tc>
          <w:tcPr>
            <w:tcW w:w="913" w:type="pct"/>
            <w:shd w:val="clear" w:color="auto" w:fill="D9E2F3" w:themeFill="accent1" w:themeFillTint="33"/>
          </w:tcPr>
          <w:p w14:paraId="5534B4BB" w14:textId="77777777" w:rsidR="005E56F6" w:rsidRPr="00F049D7" w:rsidRDefault="005E56F6" w:rsidP="005E56F6">
            <w:pPr>
              <w:spacing w:after="0" w:line="240" w:lineRule="auto"/>
            </w:pPr>
            <w:r w:rsidRPr="00F049D7">
              <w:t xml:space="preserve">Individual </w:t>
            </w:r>
            <w:r>
              <w:t>Member</w:t>
            </w:r>
          </w:p>
        </w:tc>
        <w:tc>
          <w:tcPr>
            <w:tcW w:w="543" w:type="pct"/>
            <w:shd w:val="clear" w:color="auto" w:fill="D9E2F3" w:themeFill="accent1" w:themeFillTint="33"/>
          </w:tcPr>
          <w:p w14:paraId="62065814" w14:textId="77777777" w:rsidR="005E56F6" w:rsidRPr="00F049D7" w:rsidRDefault="005E56F6" w:rsidP="005E56F6">
            <w:pPr>
              <w:spacing w:after="0" w:line="240" w:lineRule="auto"/>
            </w:pPr>
            <w:r w:rsidRPr="00F049D7">
              <w:t xml:space="preserve">Annually </w:t>
            </w:r>
          </w:p>
        </w:tc>
        <w:tc>
          <w:tcPr>
            <w:tcW w:w="1000" w:type="pct"/>
            <w:shd w:val="clear" w:color="auto" w:fill="D9E2F3" w:themeFill="accent1" w:themeFillTint="33"/>
          </w:tcPr>
          <w:p w14:paraId="286DD18E" w14:textId="77777777" w:rsidR="005E56F6" w:rsidRPr="00F049D7" w:rsidRDefault="005E56F6" w:rsidP="005E56F6">
            <w:pPr>
              <w:spacing w:after="0" w:line="240" w:lineRule="auto"/>
            </w:pPr>
            <w:r w:rsidRPr="00F049D7">
              <w:t xml:space="preserve">Supplemental Data File </w:t>
            </w:r>
            <w:r>
              <w:t>via ACOs</w:t>
            </w:r>
          </w:p>
        </w:tc>
      </w:tr>
      <w:tr w:rsidR="005E56F6" w:rsidRPr="00F049D7" w14:paraId="3157B729" w14:textId="77777777" w:rsidTr="005E56F6">
        <w:trPr>
          <w:trHeight w:val="325"/>
        </w:trPr>
        <w:tc>
          <w:tcPr>
            <w:tcW w:w="1218" w:type="pct"/>
            <w:shd w:val="clear" w:color="auto" w:fill="auto"/>
          </w:tcPr>
          <w:p w14:paraId="473A256B" w14:textId="77777777" w:rsidR="005E56F6" w:rsidRPr="00F049D7" w:rsidRDefault="005E56F6" w:rsidP="005E56F6">
            <w:pPr>
              <w:spacing w:after="0" w:line="240" w:lineRule="auto"/>
            </w:pPr>
            <w:r w:rsidRPr="00F049D7">
              <w:t xml:space="preserve">Blood </w:t>
            </w:r>
            <w:r>
              <w:t>P</w:t>
            </w:r>
            <w:r w:rsidRPr="00F049D7">
              <w:t>ressure</w:t>
            </w:r>
            <w:r>
              <w:t xml:space="preserve"> Levels</w:t>
            </w:r>
            <w:r w:rsidRPr="00F049D7">
              <w:t xml:space="preserve"> </w:t>
            </w:r>
          </w:p>
        </w:tc>
        <w:tc>
          <w:tcPr>
            <w:tcW w:w="1326" w:type="pct"/>
            <w:shd w:val="clear" w:color="auto" w:fill="auto"/>
          </w:tcPr>
          <w:p w14:paraId="1CBA4A59" w14:textId="77777777" w:rsidR="005E56F6" w:rsidRPr="00F049D7" w:rsidRDefault="005E56F6" w:rsidP="005E56F6">
            <w:pPr>
              <w:spacing w:after="0" w:line="240" w:lineRule="auto"/>
            </w:pPr>
            <w:r w:rsidRPr="00F049D7">
              <w:t>Members who</w:t>
            </w:r>
            <w:r>
              <w:t>se</w:t>
            </w:r>
            <w:r w:rsidRPr="00F049D7">
              <w:t xml:space="preserve"> qualifying HNBC was </w:t>
            </w:r>
            <w:r>
              <w:t>hypertension</w:t>
            </w:r>
          </w:p>
        </w:tc>
        <w:tc>
          <w:tcPr>
            <w:tcW w:w="913" w:type="pct"/>
            <w:shd w:val="clear" w:color="auto" w:fill="auto"/>
          </w:tcPr>
          <w:p w14:paraId="31C2EEF5" w14:textId="77777777" w:rsidR="005E56F6" w:rsidRPr="00F049D7" w:rsidRDefault="005E56F6" w:rsidP="005E56F6">
            <w:pPr>
              <w:spacing w:after="0" w:line="240" w:lineRule="auto"/>
            </w:pPr>
            <w:r w:rsidRPr="00F049D7">
              <w:t xml:space="preserve">Individual </w:t>
            </w:r>
            <w:r>
              <w:t xml:space="preserve">Member </w:t>
            </w:r>
          </w:p>
        </w:tc>
        <w:tc>
          <w:tcPr>
            <w:tcW w:w="543" w:type="pct"/>
            <w:shd w:val="clear" w:color="auto" w:fill="auto"/>
          </w:tcPr>
          <w:p w14:paraId="1E55F071" w14:textId="77777777" w:rsidR="005E56F6" w:rsidRPr="00F049D7" w:rsidRDefault="005E56F6" w:rsidP="005E56F6">
            <w:pPr>
              <w:spacing w:after="0" w:line="240" w:lineRule="auto"/>
            </w:pPr>
            <w:r w:rsidRPr="00F049D7">
              <w:t xml:space="preserve">Annually </w:t>
            </w:r>
          </w:p>
        </w:tc>
        <w:tc>
          <w:tcPr>
            <w:tcW w:w="1000" w:type="pct"/>
            <w:shd w:val="clear" w:color="auto" w:fill="auto"/>
          </w:tcPr>
          <w:p w14:paraId="61F5E4CF" w14:textId="77777777" w:rsidR="005E56F6" w:rsidRPr="00F049D7" w:rsidRDefault="005E56F6" w:rsidP="005E56F6">
            <w:pPr>
              <w:spacing w:after="0" w:line="240" w:lineRule="auto"/>
            </w:pPr>
            <w:r w:rsidRPr="00F049D7">
              <w:t>Supplemental Data File</w:t>
            </w:r>
            <w:r>
              <w:t xml:space="preserve"> via ACOs</w:t>
            </w:r>
            <w:r w:rsidRPr="00F049D7">
              <w:t xml:space="preserve"> </w:t>
            </w:r>
          </w:p>
        </w:tc>
      </w:tr>
    </w:tbl>
    <w:p w14:paraId="20A874E0" w14:textId="77777777" w:rsidR="00280101" w:rsidRDefault="00280101" w:rsidP="00F64A8B">
      <w:pPr>
        <w:spacing w:after="0"/>
      </w:pPr>
    </w:p>
    <w:p w14:paraId="79987A15" w14:textId="77777777" w:rsidR="00280101" w:rsidRDefault="00280101" w:rsidP="00C235FA">
      <w:pPr>
        <w:pStyle w:val="Heading4"/>
        <w:numPr>
          <w:ilvl w:val="3"/>
          <w:numId w:val="84"/>
        </w:numPr>
      </w:pPr>
      <w:bookmarkStart w:id="290" w:name="_Toc121150592"/>
      <w:r>
        <w:t>Standardized Social Metrics</w:t>
      </w:r>
      <w:bookmarkEnd w:id="290"/>
    </w:p>
    <w:p w14:paraId="6990671F" w14:textId="77777777" w:rsidR="00280101" w:rsidRDefault="00280101" w:rsidP="00280101">
      <w:pPr>
        <w:spacing w:after="120"/>
      </w:pPr>
      <w:r>
        <w:t xml:space="preserve">The standardized social metrics will be used to </w:t>
      </w:r>
      <w:r w:rsidRPr="00A322F1">
        <w:t xml:space="preserve">evaluate </w:t>
      </w:r>
      <w:r>
        <w:t xml:space="preserve">the impact of </w:t>
      </w:r>
      <w:r w:rsidRPr="00A322F1">
        <w:t>FS programs on the member’s risk factor</w:t>
      </w:r>
      <w:r>
        <w:t xml:space="preserve">(s). There are three social metrics. Each metric consists of a survey that ACOs or their designees must administer to each member depending on the FS the member receives. </w:t>
      </w:r>
      <w:r w:rsidRPr="00F746D6">
        <w:t>Table 7 outlines</w:t>
      </w:r>
      <w:r>
        <w:t xml:space="preserve"> the details on each survey including their target populations, the questions that comprise each survey, and the corresponding response options to each question. </w:t>
      </w:r>
    </w:p>
    <w:p w14:paraId="63D0F4E3" w14:textId="77777777" w:rsidR="00280101" w:rsidRDefault="00280101" w:rsidP="00280101">
      <w:pPr>
        <w:spacing w:after="120"/>
      </w:pPr>
      <w:r>
        <w:t xml:space="preserve">ACOs or their designees are required to conduct each survey to the applicable target population at three different points of the member journey: at start date, at end date, and post-enrollment. </w:t>
      </w:r>
    </w:p>
    <w:p w14:paraId="624FA67E" w14:textId="77777777" w:rsidR="00280101" w:rsidRDefault="00280101" w:rsidP="00280101">
      <w:pPr>
        <w:pStyle w:val="ListParagraph"/>
        <w:numPr>
          <w:ilvl w:val="0"/>
          <w:numId w:val="75"/>
        </w:numPr>
        <w:spacing w:after="0"/>
      </w:pPr>
      <w:r>
        <w:t xml:space="preserve">Each time point is defined as: </w:t>
      </w:r>
      <w:r w:rsidRPr="00363786">
        <w:rPr>
          <w:b/>
        </w:rPr>
        <w:t>Start Date:</w:t>
      </w:r>
      <w:r>
        <w:t xml:space="preserve"> first contact from SSO; </w:t>
      </w:r>
    </w:p>
    <w:p w14:paraId="24B31D8C" w14:textId="77777777" w:rsidR="00280101" w:rsidRDefault="00280101" w:rsidP="00280101">
      <w:pPr>
        <w:pStyle w:val="ListParagraph"/>
        <w:numPr>
          <w:ilvl w:val="0"/>
          <w:numId w:val="75"/>
        </w:numPr>
        <w:spacing w:after="0"/>
      </w:pPr>
      <w:r w:rsidRPr="00363786">
        <w:rPr>
          <w:b/>
        </w:rPr>
        <w:t>Post-Enrollment:</w:t>
      </w:r>
      <w:r>
        <w:t xml:space="preserve"> 12 months after the start date. For the purposes of the standardized social metrics, post-enrollment surveys must be conducted regardless of the member’s program status (i.e., completed FS program prior to 12 months);</w:t>
      </w:r>
    </w:p>
    <w:p w14:paraId="06813B4F" w14:textId="77777777" w:rsidR="00280101" w:rsidRDefault="00280101" w:rsidP="00280101">
      <w:pPr>
        <w:pStyle w:val="ListParagraph"/>
        <w:numPr>
          <w:ilvl w:val="0"/>
          <w:numId w:val="75"/>
        </w:numPr>
      </w:pPr>
      <w:r w:rsidRPr="00954227">
        <w:t xml:space="preserve">End Date: last contact from SSO (i.e., when a case is closed). For the purposes of the standardized social metrics, the end date must be at least 30 days after start date </w:t>
      </w:r>
    </w:p>
    <w:p w14:paraId="26CD0910" w14:textId="77777777" w:rsidR="00280101" w:rsidRPr="00E27627" w:rsidRDefault="00280101" w:rsidP="00280101">
      <w:pPr>
        <w:spacing w:after="160" w:line="259" w:lineRule="auto"/>
      </w:pPr>
      <w:r>
        <w:br w:type="page"/>
      </w:r>
    </w:p>
    <w:p w14:paraId="22E1699B" w14:textId="77777777" w:rsidR="00280101" w:rsidRDefault="00280101" w:rsidP="00280101">
      <w:pPr>
        <w:spacing w:after="120"/>
        <w:rPr>
          <w:b/>
          <w:bCs/>
        </w:rPr>
      </w:pPr>
      <w:r w:rsidRPr="00F746D6">
        <w:rPr>
          <w:b/>
          <w:bCs/>
        </w:rPr>
        <w:lastRenderedPageBreak/>
        <w:t>Table 7.</w:t>
      </w:r>
      <w:r w:rsidRPr="00E302B5">
        <w:rPr>
          <w:b/>
          <w:bCs/>
        </w:rPr>
        <w:t xml:space="preserve"> Flexible Services Standardized Social Metrics Survey Questions &amp; Response Options</w:t>
      </w:r>
    </w:p>
    <w:tbl>
      <w:tblPr>
        <w:tblW w:w="107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77"/>
        <w:gridCol w:w="1250"/>
        <w:gridCol w:w="3613"/>
        <w:gridCol w:w="4020"/>
      </w:tblGrid>
      <w:tr w:rsidR="00280101" w:rsidRPr="004C17F7" w14:paraId="3DDEEE42" w14:textId="77777777" w:rsidTr="00CD6540">
        <w:trPr>
          <w:trHeight w:val="20"/>
          <w:jc w:val="center"/>
        </w:trPr>
        <w:tc>
          <w:tcPr>
            <w:tcW w:w="872" w:type="pct"/>
            <w:tcBorders>
              <w:bottom w:val="single" w:sz="8" w:space="0" w:color="auto"/>
            </w:tcBorders>
          </w:tcPr>
          <w:p w14:paraId="3C9D1B07" w14:textId="77777777" w:rsidR="00280101" w:rsidRPr="004C17F7" w:rsidRDefault="00280101" w:rsidP="00CD6540">
            <w:pPr>
              <w:spacing w:after="120"/>
              <w:jc w:val="center"/>
              <w:rPr>
                <w:b/>
                <w:bCs/>
                <w:color w:val="000000" w:themeColor="text1"/>
                <w:kern w:val="24"/>
                <w:sz w:val="21"/>
                <w:szCs w:val="21"/>
              </w:rPr>
            </w:pPr>
            <w:r>
              <w:rPr>
                <w:b/>
                <w:bCs/>
                <w:color w:val="000000" w:themeColor="text1"/>
                <w:kern w:val="24"/>
                <w:sz w:val="21"/>
                <w:szCs w:val="21"/>
              </w:rPr>
              <w:t>Survey</w:t>
            </w:r>
          </w:p>
        </w:tc>
        <w:tc>
          <w:tcPr>
            <w:tcW w:w="581" w:type="pct"/>
            <w:tcBorders>
              <w:bottom w:val="single" w:sz="8" w:space="0" w:color="auto"/>
            </w:tcBorders>
            <w:shd w:val="clear" w:color="auto" w:fill="auto"/>
            <w:tcMar>
              <w:top w:w="15" w:type="dxa"/>
              <w:left w:w="19" w:type="dxa"/>
              <w:bottom w:w="0" w:type="dxa"/>
              <w:right w:w="19" w:type="dxa"/>
            </w:tcMar>
            <w:hideMark/>
          </w:tcPr>
          <w:p w14:paraId="7222AC76" w14:textId="77777777" w:rsidR="00280101" w:rsidRPr="004C17F7" w:rsidRDefault="00280101" w:rsidP="00CD6540">
            <w:pPr>
              <w:spacing w:after="120"/>
              <w:jc w:val="center"/>
              <w:rPr>
                <w:rFonts w:ascii="Arial" w:eastAsia="Times New Roman" w:hAnsi="Arial" w:cs="Arial"/>
                <w:sz w:val="36"/>
                <w:szCs w:val="36"/>
              </w:rPr>
            </w:pPr>
            <w:r>
              <w:rPr>
                <w:b/>
                <w:bCs/>
                <w:color w:val="000000" w:themeColor="text1"/>
                <w:kern w:val="24"/>
                <w:sz w:val="21"/>
                <w:szCs w:val="21"/>
              </w:rPr>
              <w:t>FS</w:t>
            </w:r>
            <w:r w:rsidRPr="004C17F7">
              <w:rPr>
                <w:b/>
                <w:bCs/>
                <w:color w:val="000000" w:themeColor="text1"/>
                <w:kern w:val="24"/>
                <w:sz w:val="21"/>
                <w:szCs w:val="21"/>
              </w:rPr>
              <w:t xml:space="preserve"> </w:t>
            </w:r>
            <w:r>
              <w:rPr>
                <w:b/>
                <w:bCs/>
                <w:color w:val="000000" w:themeColor="text1"/>
                <w:kern w:val="24"/>
                <w:sz w:val="21"/>
                <w:szCs w:val="21"/>
              </w:rPr>
              <w:t>P</w:t>
            </w:r>
            <w:r w:rsidRPr="004C17F7">
              <w:rPr>
                <w:b/>
                <w:bCs/>
                <w:color w:val="000000" w:themeColor="text1"/>
                <w:kern w:val="24"/>
                <w:sz w:val="21"/>
                <w:szCs w:val="21"/>
              </w:rPr>
              <w:t>opulation</w:t>
            </w:r>
          </w:p>
        </w:tc>
        <w:tc>
          <w:tcPr>
            <w:tcW w:w="1679" w:type="pct"/>
            <w:shd w:val="clear" w:color="auto" w:fill="auto"/>
            <w:tcMar>
              <w:top w:w="15" w:type="dxa"/>
              <w:left w:w="19" w:type="dxa"/>
              <w:bottom w:w="0" w:type="dxa"/>
              <w:right w:w="19" w:type="dxa"/>
            </w:tcMar>
            <w:hideMark/>
          </w:tcPr>
          <w:p w14:paraId="373F31AA" w14:textId="77777777" w:rsidR="00280101" w:rsidRPr="004C17F7" w:rsidRDefault="00280101" w:rsidP="00CD6540">
            <w:pPr>
              <w:spacing w:after="120"/>
              <w:jc w:val="center"/>
              <w:rPr>
                <w:rFonts w:ascii="Arial" w:eastAsia="Times New Roman" w:hAnsi="Arial" w:cs="Arial"/>
                <w:sz w:val="36"/>
                <w:szCs w:val="36"/>
              </w:rPr>
            </w:pPr>
            <w:r w:rsidRPr="004C17F7">
              <w:rPr>
                <w:b/>
                <w:bCs/>
                <w:color w:val="000000" w:themeColor="text1"/>
                <w:kern w:val="24"/>
                <w:sz w:val="21"/>
                <w:szCs w:val="21"/>
              </w:rPr>
              <w:t>Question</w:t>
            </w:r>
            <w:r>
              <w:rPr>
                <w:b/>
                <w:bCs/>
                <w:color w:val="000000" w:themeColor="text1"/>
                <w:kern w:val="24"/>
                <w:sz w:val="21"/>
                <w:szCs w:val="21"/>
              </w:rPr>
              <w:t>s</w:t>
            </w:r>
          </w:p>
        </w:tc>
        <w:tc>
          <w:tcPr>
            <w:tcW w:w="1868" w:type="pct"/>
            <w:shd w:val="clear" w:color="auto" w:fill="auto"/>
            <w:tcMar>
              <w:top w:w="15" w:type="dxa"/>
              <w:left w:w="19" w:type="dxa"/>
              <w:bottom w:w="0" w:type="dxa"/>
              <w:right w:w="19" w:type="dxa"/>
            </w:tcMar>
            <w:hideMark/>
          </w:tcPr>
          <w:p w14:paraId="0E6117E9" w14:textId="77777777" w:rsidR="00280101" w:rsidRPr="004C17F7" w:rsidRDefault="00280101" w:rsidP="00CD6540">
            <w:pPr>
              <w:spacing w:after="0"/>
              <w:jc w:val="center"/>
              <w:rPr>
                <w:rFonts w:ascii="Arial" w:eastAsia="Times New Roman" w:hAnsi="Arial" w:cs="Arial"/>
                <w:sz w:val="36"/>
                <w:szCs w:val="36"/>
              </w:rPr>
            </w:pPr>
            <w:r>
              <w:rPr>
                <w:b/>
                <w:bCs/>
                <w:color w:val="000000" w:themeColor="text1"/>
                <w:kern w:val="24"/>
                <w:sz w:val="21"/>
                <w:szCs w:val="21"/>
              </w:rPr>
              <w:t xml:space="preserve">Member </w:t>
            </w:r>
            <w:r w:rsidRPr="004C17F7">
              <w:rPr>
                <w:b/>
                <w:bCs/>
                <w:color w:val="000000" w:themeColor="text1"/>
                <w:kern w:val="24"/>
                <w:sz w:val="21"/>
                <w:szCs w:val="21"/>
              </w:rPr>
              <w:t>Response Options</w:t>
            </w:r>
          </w:p>
        </w:tc>
      </w:tr>
      <w:tr w:rsidR="00280101" w:rsidRPr="004C17F7" w14:paraId="13E17546" w14:textId="77777777" w:rsidTr="00CD6540">
        <w:trPr>
          <w:trHeight w:val="494"/>
          <w:jc w:val="center"/>
        </w:trPr>
        <w:tc>
          <w:tcPr>
            <w:tcW w:w="872" w:type="pct"/>
            <w:tcBorders>
              <w:bottom w:val="nil"/>
            </w:tcBorders>
            <w:shd w:val="clear" w:color="auto" w:fill="D9E2F3" w:themeFill="accent1" w:themeFillTint="33"/>
          </w:tcPr>
          <w:p w14:paraId="2C671EB0"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General Survey</w:t>
            </w:r>
            <w:r>
              <w:rPr>
                <w:rStyle w:val="FootnoteReference"/>
                <w:color w:val="000000" w:themeColor="text1"/>
                <w:kern w:val="24"/>
                <w:sz w:val="21"/>
                <w:szCs w:val="21"/>
              </w:rPr>
              <w:footnoteReference w:id="18"/>
            </w:r>
          </w:p>
        </w:tc>
        <w:tc>
          <w:tcPr>
            <w:tcW w:w="581" w:type="pct"/>
            <w:tcBorders>
              <w:bottom w:val="nil"/>
            </w:tcBorders>
            <w:shd w:val="clear" w:color="auto" w:fill="D9E2F3" w:themeFill="accent1" w:themeFillTint="33"/>
            <w:tcMar>
              <w:top w:w="15" w:type="dxa"/>
              <w:left w:w="19" w:type="dxa"/>
              <w:bottom w:w="0" w:type="dxa"/>
              <w:right w:w="19" w:type="dxa"/>
            </w:tcMar>
            <w:hideMark/>
          </w:tcPr>
          <w:p w14:paraId="0B110F12"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All FS recipients</w:t>
            </w:r>
          </w:p>
        </w:tc>
        <w:tc>
          <w:tcPr>
            <w:tcW w:w="1679" w:type="pct"/>
            <w:shd w:val="clear" w:color="auto" w:fill="D9E2F3" w:themeFill="accent1" w:themeFillTint="33"/>
            <w:tcMar>
              <w:top w:w="15" w:type="dxa"/>
              <w:left w:w="19" w:type="dxa"/>
              <w:bottom w:w="0" w:type="dxa"/>
              <w:right w:w="19" w:type="dxa"/>
            </w:tcMar>
            <w:hideMark/>
          </w:tcPr>
          <w:p w14:paraId="287BE3CE" w14:textId="77777777" w:rsidR="00280101" w:rsidRPr="004C17F7" w:rsidRDefault="00280101" w:rsidP="00CD6540">
            <w:pPr>
              <w:spacing w:after="120"/>
              <w:ind w:left="72"/>
              <w:rPr>
                <w:rFonts w:ascii="Arial" w:eastAsia="Times New Roman" w:hAnsi="Arial" w:cs="Arial"/>
                <w:sz w:val="36"/>
                <w:szCs w:val="36"/>
              </w:rPr>
            </w:pPr>
            <w:r>
              <w:rPr>
                <w:color w:val="000000" w:themeColor="text1"/>
                <w:kern w:val="24"/>
                <w:sz w:val="21"/>
                <w:szCs w:val="21"/>
              </w:rPr>
              <w:t xml:space="preserve">1. </w:t>
            </w:r>
            <w:r w:rsidRPr="0044643C">
              <w:rPr>
                <w:color w:val="000000" w:themeColor="text1"/>
                <w:kern w:val="24"/>
                <w:sz w:val="21"/>
                <w:szCs w:val="21"/>
              </w:rPr>
              <w:t xml:space="preserve">In general, how would you rate your overall </w:t>
            </w:r>
            <w:r>
              <w:rPr>
                <w:color w:val="000000" w:themeColor="text1"/>
                <w:kern w:val="24"/>
                <w:sz w:val="21"/>
                <w:szCs w:val="21"/>
              </w:rPr>
              <w:t xml:space="preserve">physical </w:t>
            </w:r>
            <w:r w:rsidRPr="0044643C">
              <w:rPr>
                <w:color w:val="000000" w:themeColor="text1"/>
                <w:kern w:val="24"/>
                <w:sz w:val="21"/>
                <w:szCs w:val="21"/>
              </w:rPr>
              <w:t xml:space="preserve">health? </w:t>
            </w:r>
          </w:p>
        </w:tc>
        <w:tc>
          <w:tcPr>
            <w:tcW w:w="1868" w:type="pct"/>
            <w:shd w:val="clear" w:color="auto" w:fill="D9E2F3" w:themeFill="accent1" w:themeFillTint="33"/>
            <w:tcMar>
              <w:top w:w="15" w:type="dxa"/>
              <w:left w:w="19" w:type="dxa"/>
              <w:bottom w:w="0" w:type="dxa"/>
              <w:right w:w="19" w:type="dxa"/>
            </w:tcMar>
            <w:hideMark/>
          </w:tcPr>
          <w:p w14:paraId="33DF2D81" w14:textId="77777777" w:rsidR="00280101" w:rsidRPr="004C17F7" w:rsidRDefault="00280101" w:rsidP="00CD6540">
            <w:pPr>
              <w:spacing w:after="120"/>
              <w:rPr>
                <w:rFonts w:ascii="Arial" w:eastAsia="Times New Roman" w:hAnsi="Arial" w:cs="Arial"/>
                <w:sz w:val="36"/>
                <w:szCs w:val="36"/>
              </w:rPr>
            </w:pPr>
            <w:r w:rsidRPr="0044643C">
              <w:rPr>
                <w:color w:val="000000" w:themeColor="text1"/>
                <w:kern w:val="24"/>
                <w:sz w:val="21"/>
                <w:szCs w:val="21"/>
              </w:rPr>
              <w:t xml:space="preserve">Excellent, </w:t>
            </w:r>
            <w:r>
              <w:rPr>
                <w:color w:val="000000" w:themeColor="text1"/>
                <w:kern w:val="24"/>
                <w:sz w:val="21"/>
                <w:szCs w:val="21"/>
              </w:rPr>
              <w:t>V</w:t>
            </w:r>
            <w:r w:rsidRPr="0044643C">
              <w:rPr>
                <w:color w:val="000000" w:themeColor="text1"/>
                <w:kern w:val="24"/>
                <w:sz w:val="21"/>
                <w:szCs w:val="21"/>
              </w:rPr>
              <w:t xml:space="preserve">ery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F</w:t>
            </w:r>
            <w:r w:rsidRPr="0044643C">
              <w:rPr>
                <w:color w:val="000000" w:themeColor="text1"/>
                <w:kern w:val="24"/>
                <w:sz w:val="21"/>
                <w:szCs w:val="21"/>
              </w:rPr>
              <w:t xml:space="preserve">air, </w:t>
            </w:r>
            <w:r>
              <w:rPr>
                <w:color w:val="000000" w:themeColor="text1"/>
                <w:kern w:val="24"/>
                <w:sz w:val="21"/>
                <w:szCs w:val="21"/>
              </w:rPr>
              <w:t>P</w:t>
            </w:r>
            <w:r w:rsidRPr="0044643C">
              <w:rPr>
                <w:color w:val="000000" w:themeColor="text1"/>
                <w:kern w:val="24"/>
                <w:sz w:val="21"/>
                <w:szCs w:val="21"/>
              </w:rPr>
              <w:t>oor</w:t>
            </w:r>
          </w:p>
        </w:tc>
      </w:tr>
      <w:tr w:rsidR="00280101" w:rsidRPr="004C17F7" w14:paraId="05AEE2D5" w14:textId="77777777" w:rsidTr="00CD6540">
        <w:trPr>
          <w:trHeight w:val="621"/>
          <w:jc w:val="center"/>
        </w:trPr>
        <w:tc>
          <w:tcPr>
            <w:tcW w:w="872" w:type="pct"/>
            <w:tcBorders>
              <w:top w:val="nil"/>
              <w:bottom w:val="single" w:sz="8" w:space="0" w:color="auto"/>
            </w:tcBorders>
            <w:shd w:val="clear" w:color="auto" w:fill="D9E2F3" w:themeFill="accent1" w:themeFillTint="33"/>
          </w:tcPr>
          <w:p w14:paraId="4B5CB5E0" w14:textId="77777777" w:rsidR="00280101" w:rsidRPr="004C17F7" w:rsidRDefault="00280101" w:rsidP="00CD6540">
            <w:pPr>
              <w:spacing w:after="120"/>
              <w:rPr>
                <w:rFonts w:ascii="Arial" w:eastAsia="Times New Roman" w:hAnsi="Arial" w:cs="Arial"/>
                <w:sz w:val="36"/>
                <w:szCs w:val="36"/>
              </w:rPr>
            </w:pPr>
          </w:p>
        </w:tc>
        <w:tc>
          <w:tcPr>
            <w:tcW w:w="581" w:type="pct"/>
            <w:tcBorders>
              <w:top w:val="nil"/>
              <w:bottom w:val="single" w:sz="8" w:space="0" w:color="auto"/>
            </w:tcBorders>
            <w:shd w:val="clear" w:color="auto" w:fill="D9E2F3" w:themeFill="accent1" w:themeFillTint="33"/>
            <w:vAlign w:val="center"/>
            <w:hideMark/>
          </w:tcPr>
          <w:p w14:paraId="3EBA3C19" w14:textId="77777777" w:rsidR="00280101" w:rsidRPr="004C17F7" w:rsidRDefault="00280101" w:rsidP="00CD6540">
            <w:pPr>
              <w:spacing w:after="120"/>
              <w:rPr>
                <w:rFonts w:ascii="Arial" w:eastAsia="Times New Roman" w:hAnsi="Arial" w:cs="Arial"/>
                <w:sz w:val="36"/>
                <w:szCs w:val="36"/>
              </w:rPr>
            </w:pPr>
          </w:p>
        </w:tc>
        <w:tc>
          <w:tcPr>
            <w:tcW w:w="1679" w:type="pct"/>
            <w:shd w:val="clear" w:color="auto" w:fill="D9E2F3" w:themeFill="accent1" w:themeFillTint="33"/>
            <w:tcMar>
              <w:top w:w="15" w:type="dxa"/>
              <w:left w:w="19" w:type="dxa"/>
              <w:bottom w:w="0" w:type="dxa"/>
              <w:right w:w="19" w:type="dxa"/>
            </w:tcMar>
            <w:hideMark/>
          </w:tcPr>
          <w:p w14:paraId="09A0703D" w14:textId="77777777" w:rsidR="00280101" w:rsidRPr="004C17F7" w:rsidRDefault="00280101" w:rsidP="00CD6540">
            <w:pPr>
              <w:spacing w:after="120"/>
              <w:ind w:left="72"/>
              <w:rPr>
                <w:rFonts w:ascii="Arial" w:eastAsia="Times New Roman" w:hAnsi="Arial" w:cs="Arial"/>
                <w:sz w:val="36"/>
                <w:szCs w:val="36"/>
              </w:rPr>
            </w:pPr>
            <w:r>
              <w:rPr>
                <w:color w:val="000000" w:themeColor="text1"/>
                <w:kern w:val="24"/>
                <w:sz w:val="21"/>
                <w:szCs w:val="21"/>
              </w:rPr>
              <w:t xml:space="preserve">2. </w:t>
            </w:r>
            <w:r w:rsidRPr="0044643C">
              <w:rPr>
                <w:color w:val="000000" w:themeColor="text1"/>
                <w:kern w:val="24"/>
                <w:sz w:val="21"/>
                <w:szCs w:val="21"/>
              </w:rPr>
              <w:t>In general, how would you rate your overall mental or emotional health?</w:t>
            </w:r>
          </w:p>
        </w:tc>
        <w:tc>
          <w:tcPr>
            <w:tcW w:w="1868" w:type="pct"/>
            <w:shd w:val="clear" w:color="auto" w:fill="D9E2F3" w:themeFill="accent1" w:themeFillTint="33"/>
            <w:tcMar>
              <w:top w:w="15" w:type="dxa"/>
              <w:left w:w="19" w:type="dxa"/>
              <w:bottom w:w="0" w:type="dxa"/>
              <w:right w:w="19" w:type="dxa"/>
            </w:tcMar>
            <w:hideMark/>
          </w:tcPr>
          <w:p w14:paraId="6AFE8FE0" w14:textId="77777777" w:rsidR="00280101" w:rsidRPr="004C17F7" w:rsidRDefault="00280101" w:rsidP="00CD6540">
            <w:pPr>
              <w:spacing w:after="120"/>
              <w:rPr>
                <w:rFonts w:ascii="Arial" w:eastAsia="Times New Roman" w:hAnsi="Arial" w:cs="Arial"/>
                <w:sz w:val="36"/>
                <w:szCs w:val="36"/>
              </w:rPr>
            </w:pPr>
            <w:r w:rsidRPr="0044643C">
              <w:rPr>
                <w:color w:val="000000" w:themeColor="text1"/>
                <w:kern w:val="24"/>
                <w:sz w:val="21"/>
                <w:szCs w:val="21"/>
              </w:rPr>
              <w:t xml:space="preserve">Excellent, </w:t>
            </w:r>
            <w:r>
              <w:rPr>
                <w:color w:val="000000" w:themeColor="text1"/>
                <w:kern w:val="24"/>
                <w:sz w:val="21"/>
                <w:szCs w:val="21"/>
              </w:rPr>
              <w:t>V</w:t>
            </w:r>
            <w:r w:rsidRPr="0044643C">
              <w:rPr>
                <w:color w:val="000000" w:themeColor="text1"/>
                <w:kern w:val="24"/>
                <w:sz w:val="21"/>
                <w:szCs w:val="21"/>
              </w:rPr>
              <w:t xml:space="preserve">ery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F</w:t>
            </w:r>
            <w:r w:rsidRPr="0044643C">
              <w:rPr>
                <w:color w:val="000000" w:themeColor="text1"/>
                <w:kern w:val="24"/>
                <w:sz w:val="21"/>
                <w:szCs w:val="21"/>
              </w:rPr>
              <w:t xml:space="preserve">air, </w:t>
            </w:r>
            <w:r>
              <w:rPr>
                <w:color w:val="000000" w:themeColor="text1"/>
                <w:kern w:val="24"/>
                <w:sz w:val="21"/>
                <w:szCs w:val="21"/>
              </w:rPr>
              <w:t>P</w:t>
            </w:r>
            <w:r w:rsidRPr="0044643C">
              <w:rPr>
                <w:color w:val="000000" w:themeColor="text1"/>
                <w:kern w:val="24"/>
                <w:sz w:val="21"/>
                <w:szCs w:val="21"/>
              </w:rPr>
              <w:t>oor</w:t>
            </w:r>
          </w:p>
          <w:p w14:paraId="42E27BA9" w14:textId="77777777" w:rsidR="00280101" w:rsidRPr="004C17F7" w:rsidRDefault="00280101" w:rsidP="00CD6540">
            <w:pPr>
              <w:spacing w:after="120"/>
              <w:ind w:right="-479"/>
              <w:rPr>
                <w:rFonts w:ascii="Arial" w:eastAsia="Times New Roman" w:hAnsi="Arial" w:cs="Arial"/>
                <w:sz w:val="36"/>
                <w:szCs w:val="36"/>
              </w:rPr>
            </w:pPr>
          </w:p>
        </w:tc>
      </w:tr>
      <w:tr w:rsidR="00280101" w:rsidRPr="004C17F7" w14:paraId="4EA2338F" w14:textId="77777777" w:rsidTr="00CD6540">
        <w:trPr>
          <w:trHeight w:val="624"/>
          <w:jc w:val="center"/>
        </w:trPr>
        <w:tc>
          <w:tcPr>
            <w:tcW w:w="872" w:type="pct"/>
            <w:tcBorders>
              <w:bottom w:val="nil"/>
            </w:tcBorders>
          </w:tcPr>
          <w:p w14:paraId="2140B017"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Nutrition Survey</w:t>
            </w:r>
            <w:r>
              <w:rPr>
                <w:rStyle w:val="FootnoteReference"/>
                <w:color w:val="000000" w:themeColor="text1"/>
                <w:kern w:val="24"/>
                <w:sz w:val="21"/>
                <w:szCs w:val="21"/>
              </w:rPr>
              <w:footnoteReference w:id="19"/>
            </w:r>
          </w:p>
        </w:tc>
        <w:tc>
          <w:tcPr>
            <w:tcW w:w="581" w:type="pct"/>
            <w:tcBorders>
              <w:bottom w:val="nil"/>
            </w:tcBorders>
            <w:shd w:val="clear" w:color="auto" w:fill="auto"/>
            <w:tcMar>
              <w:top w:w="15" w:type="dxa"/>
              <w:left w:w="19" w:type="dxa"/>
              <w:bottom w:w="0" w:type="dxa"/>
              <w:right w:w="19" w:type="dxa"/>
            </w:tcMar>
            <w:hideMark/>
          </w:tcPr>
          <w:p w14:paraId="49B02A5C"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Nutrition FS recipients</w:t>
            </w:r>
          </w:p>
        </w:tc>
        <w:tc>
          <w:tcPr>
            <w:tcW w:w="1679" w:type="pct"/>
            <w:shd w:val="clear" w:color="auto" w:fill="auto"/>
            <w:tcMar>
              <w:top w:w="15" w:type="dxa"/>
              <w:left w:w="19" w:type="dxa"/>
              <w:bottom w:w="0" w:type="dxa"/>
              <w:right w:w="19" w:type="dxa"/>
            </w:tcMar>
            <w:hideMark/>
          </w:tcPr>
          <w:p w14:paraId="0655FA9F"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 xml:space="preserve">1. </w:t>
            </w:r>
            <w:r w:rsidRPr="004C17F7">
              <w:rPr>
                <w:color w:val="000000" w:themeColor="text1"/>
                <w:kern w:val="24"/>
                <w:sz w:val="21"/>
                <w:szCs w:val="21"/>
              </w:rPr>
              <w:t xml:space="preserve">Within the last 30 days, we worried whether our food would run out before we got money to buy more. </w:t>
            </w:r>
          </w:p>
          <w:p w14:paraId="2B7C4828" w14:textId="77777777" w:rsidR="00280101" w:rsidRPr="004C17F7" w:rsidRDefault="00280101" w:rsidP="00CD6540">
            <w:pPr>
              <w:spacing w:after="120"/>
              <w:rPr>
                <w:rFonts w:ascii="Arial" w:eastAsia="Times New Roman" w:hAnsi="Arial" w:cs="Arial"/>
                <w:sz w:val="36"/>
                <w:szCs w:val="36"/>
              </w:rPr>
            </w:pPr>
          </w:p>
        </w:tc>
        <w:tc>
          <w:tcPr>
            <w:tcW w:w="1868" w:type="pct"/>
            <w:shd w:val="clear" w:color="auto" w:fill="auto"/>
            <w:tcMar>
              <w:top w:w="15" w:type="dxa"/>
              <w:left w:w="19" w:type="dxa"/>
              <w:bottom w:w="0" w:type="dxa"/>
              <w:right w:w="19" w:type="dxa"/>
            </w:tcMar>
            <w:hideMark/>
          </w:tcPr>
          <w:p w14:paraId="59E8E851"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Often true, </w:t>
            </w:r>
            <w:r>
              <w:rPr>
                <w:color w:val="000000" w:themeColor="text1"/>
                <w:kern w:val="24"/>
                <w:sz w:val="21"/>
                <w:szCs w:val="21"/>
              </w:rPr>
              <w:t>S</w:t>
            </w:r>
            <w:r w:rsidRPr="004C17F7">
              <w:rPr>
                <w:color w:val="000000" w:themeColor="text1"/>
                <w:kern w:val="24"/>
                <w:sz w:val="21"/>
                <w:szCs w:val="21"/>
              </w:rPr>
              <w:t xml:space="preserve">ometimes true, </w:t>
            </w:r>
            <w:r>
              <w:rPr>
                <w:color w:val="000000" w:themeColor="text1"/>
                <w:kern w:val="24"/>
                <w:sz w:val="21"/>
                <w:szCs w:val="21"/>
              </w:rPr>
              <w:t>N</w:t>
            </w:r>
            <w:r w:rsidRPr="004C17F7">
              <w:rPr>
                <w:color w:val="000000" w:themeColor="text1"/>
                <w:kern w:val="24"/>
                <w:sz w:val="21"/>
                <w:szCs w:val="21"/>
              </w:rPr>
              <w:t>ever true</w:t>
            </w:r>
          </w:p>
          <w:p w14:paraId="572557B2" w14:textId="77777777" w:rsidR="00280101" w:rsidRPr="004C17F7" w:rsidRDefault="00280101" w:rsidP="00CD6540">
            <w:pPr>
              <w:spacing w:after="120"/>
              <w:rPr>
                <w:rFonts w:ascii="Arial" w:eastAsia="Times New Roman" w:hAnsi="Arial" w:cs="Arial"/>
                <w:sz w:val="36"/>
                <w:szCs w:val="36"/>
              </w:rPr>
            </w:pPr>
          </w:p>
        </w:tc>
      </w:tr>
      <w:tr w:rsidR="00280101" w:rsidRPr="004C17F7" w14:paraId="276F0312" w14:textId="77777777" w:rsidTr="00CD6540">
        <w:trPr>
          <w:trHeight w:val="597"/>
          <w:jc w:val="center"/>
        </w:trPr>
        <w:tc>
          <w:tcPr>
            <w:tcW w:w="872" w:type="pct"/>
            <w:tcBorders>
              <w:top w:val="nil"/>
              <w:bottom w:val="single" w:sz="8" w:space="0" w:color="auto"/>
            </w:tcBorders>
          </w:tcPr>
          <w:p w14:paraId="3FA0E45E" w14:textId="77777777" w:rsidR="00280101" w:rsidRPr="004C17F7" w:rsidRDefault="00280101" w:rsidP="00CD6540">
            <w:pPr>
              <w:spacing w:after="120"/>
              <w:rPr>
                <w:color w:val="000000" w:themeColor="text1"/>
                <w:kern w:val="24"/>
                <w:sz w:val="21"/>
                <w:szCs w:val="21"/>
              </w:rPr>
            </w:pPr>
          </w:p>
        </w:tc>
        <w:tc>
          <w:tcPr>
            <w:tcW w:w="581" w:type="pct"/>
            <w:tcBorders>
              <w:top w:val="nil"/>
              <w:bottom w:val="single" w:sz="8" w:space="0" w:color="auto"/>
            </w:tcBorders>
            <w:shd w:val="clear" w:color="auto" w:fill="auto"/>
            <w:tcMar>
              <w:top w:w="15" w:type="dxa"/>
              <w:left w:w="19" w:type="dxa"/>
              <w:bottom w:w="0" w:type="dxa"/>
              <w:right w:w="19" w:type="dxa"/>
            </w:tcMar>
          </w:tcPr>
          <w:p w14:paraId="1A65C7D0" w14:textId="77777777" w:rsidR="00280101" w:rsidRPr="004C17F7" w:rsidRDefault="00280101" w:rsidP="00CD6540">
            <w:pPr>
              <w:spacing w:after="120"/>
              <w:rPr>
                <w:color w:val="000000" w:themeColor="text1"/>
                <w:kern w:val="24"/>
                <w:sz w:val="21"/>
                <w:szCs w:val="21"/>
              </w:rPr>
            </w:pPr>
          </w:p>
        </w:tc>
        <w:tc>
          <w:tcPr>
            <w:tcW w:w="1679" w:type="pct"/>
            <w:shd w:val="clear" w:color="auto" w:fill="auto"/>
            <w:tcMar>
              <w:top w:w="15" w:type="dxa"/>
              <w:left w:w="19" w:type="dxa"/>
              <w:bottom w:w="0" w:type="dxa"/>
              <w:right w:w="19" w:type="dxa"/>
            </w:tcMar>
          </w:tcPr>
          <w:p w14:paraId="4DAF2BFC"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 xml:space="preserve">2. </w:t>
            </w:r>
            <w:r w:rsidRPr="004C17F7">
              <w:rPr>
                <w:color w:val="000000" w:themeColor="text1"/>
                <w:kern w:val="24"/>
                <w:sz w:val="21"/>
                <w:szCs w:val="21"/>
              </w:rPr>
              <w:t>Within the last 30 days, the food we bought just didn’t last and we didn’t have enough money to get more.</w:t>
            </w:r>
          </w:p>
        </w:tc>
        <w:tc>
          <w:tcPr>
            <w:tcW w:w="1868" w:type="pct"/>
            <w:shd w:val="clear" w:color="auto" w:fill="auto"/>
            <w:tcMar>
              <w:top w:w="15" w:type="dxa"/>
              <w:left w:w="19" w:type="dxa"/>
              <w:bottom w:w="0" w:type="dxa"/>
              <w:right w:w="19" w:type="dxa"/>
            </w:tcMar>
          </w:tcPr>
          <w:p w14:paraId="54374FF1"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Often true, </w:t>
            </w:r>
            <w:r>
              <w:rPr>
                <w:color w:val="000000" w:themeColor="text1"/>
                <w:kern w:val="24"/>
                <w:sz w:val="21"/>
                <w:szCs w:val="21"/>
              </w:rPr>
              <w:t>S</w:t>
            </w:r>
            <w:r w:rsidRPr="004C17F7">
              <w:rPr>
                <w:color w:val="000000" w:themeColor="text1"/>
                <w:kern w:val="24"/>
                <w:sz w:val="21"/>
                <w:szCs w:val="21"/>
              </w:rPr>
              <w:t xml:space="preserve">ometimes true, </w:t>
            </w:r>
            <w:r>
              <w:rPr>
                <w:color w:val="000000" w:themeColor="text1"/>
                <w:kern w:val="24"/>
                <w:sz w:val="21"/>
                <w:szCs w:val="21"/>
              </w:rPr>
              <w:t>N</w:t>
            </w:r>
            <w:r w:rsidRPr="004C17F7">
              <w:rPr>
                <w:color w:val="000000" w:themeColor="text1"/>
                <w:kern w:val="24"/>
                <w:sz w:val="21"/>
                <w:szCs w:val="21"/>
              </w:rPr>
              <w:t>ever true</w:t>
            </w:r>
          </w:p>
          <w:p w14:paraId="6902B1E1" w14:textId="77777777" w:rsidR="00280101" w:rsidRPr="004C17F7" w:rsidRDefault="00280101" w:rsidP="00CD6540">
            <w:pPr>
              <w:spacing w:after="120"/>
              <w:rPr>
                <w:color w:val="000000" w:themeColor="text1"/>
                <w:kern w:val="24"/>
                <w:sz w:val="21"/>
                <w:szCs w:val="21"/>
              </w:rPr>
            </w:pPr>
          </w:p>
        </w:tc>
      </w:tr>
      <w:tr w:rsidR="00280101" w:rsidRPr="004C17F7" w14:paraId="6CBEC70B" w14:textId="77777777" w:rsidTr="00CD6540">
        <w:trPr>
          <w:trHeight w:val="1758"/>
          <w:jc w:val="center"/>
        </w:trPr>
        <w:tc>
          <w:tcPr>
            <w:tcW w:w="872" w:type="pct"/>
            <w:tcBorders>
              <w:bottom w:val="nil"/>
            </w:tcBorders>
            <w:shd w:val="clear" w:color="auto" w:fill="D9E2F3" w:themeFill="accent1" w:themeFillTint="33"/>
          </w:tcPr>
          <w:p w14:paraId="68D58674" w14:textId="77777777" w:rsidR="00280101" w:rsidRDefault="00280101" w:rsidP="00CD6540">
            <w:pPr>
              <w:spacing w:after="120"/>
              <w:rPr>
                <w:color w:val="000000" w:themeColor="text1"/>
                <w:kern w:val="24"/>
                <w:sz w:val="21"/>
                <w:szCs w:val="21"/>
              </w:rPr>
            </w:pPr>
            <w:r>
              <w:t>Tenancy S</w:t>
            </w:r>
            <w:r w:rsidRPr="00F049D7">
              <w:t>urvey</w:t>
            </w:r>
            <w:r>
              <w:rPr>
                <w:rStyle w:val="FootnoteReference"/>
              </w:rPr>
              <w:footnoteReference w:id="20"/>
            </w:r>
          </w:p>
        </w:tc>
        <w:tc>
          <w:tcPr>
            <w:tcW w:w="581" w:type="pct"/>
            <w:tcBorders>
              <w:bottom w:val="nil"/>
            </w:tcBorders>
            <w:shd w:val="clear" w:color="auto" w:fill="D9E2F3" w:themeFill="accent1" w:themeFillTint="33"/>
            <w:tcMar>
              <w:top w:w="15" w:type="dxa"/>
              <w:left w:w="19" w:type="dxa"/>
              <w:bottom w:w="0" w:type="dxa"/>
              <w:right w:w="19" w:type="dxa"/>
            </w:tcMar>
            <w:hideMark/>
          </w:tcPr>
          <w:p w14:paraId="629403D4"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Tenancy</w:t>
            </w:r>
            <w:r w:rsidRPr="004C17F7">
              <w:rPr>
                <w:color w:val="000000" w:themeColor="text1"/>
                <w:kern w:val="24"/>
                <w:sz w:val="21"/>
                <w:szCs w:val="21"/>
              </w:rPr>
              <w:t xml:space="preserve"> FS recipients</w:t>
            </w:r>
          </w:p>
        </w:tc>
        <w:tc>
          <w:tcPr>
            <w:tcW w:w="1679" w:type="pct"/>
            <w:shd w:val="clear" w:color="auto" w:fill="D9E2F3" w:themeFill="accent1" w:themeFillTint="33"/>
            <w:tcMar>
              <w:top w:w="15" w:type="dxa"/>
              <w:left w:w="19" w:type="dxa"/>
              <w:bottom w:w="0" w:type="dxa"/>
              <w:right w:w="19" w:type="dxa"/>
            </w:tcMar>
            <w:hideMark/>
          </w:tcPr>
          <w:p w14:paraId="6363C73C"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 xml:space="preserve">1. </w:t>
            </w:r>
            <w:r w:rsidRPr="004C17F7">
              <w:rPr>
                <w:color w:val="000000" w:themeColor="text1"/>
                <w:kern w:val="24"/>
                <w:sz w:val="21"/>
                <w:szCs w:val="21"/>
              </w:rPr>
              <w:t>What is your housing situation today?</w:t>
            </w:r>
          </w:p>
          <w:p w14:paraId="05DF463B" w14:textId="77777777" w:rsidR="00280101" w:rsidRPr="004C17F7" w:rsidRDefault="00280101" w:rsidP="00CD6540">
            <w:pPr>
              <w:spacing w:after="120"/>
              <w:rPr>
                <w:rFonts w:ascii="Arial" w:eastAsia="Times New Roman" w:hAnsi="Arial" w:cs="Arial"/>
                <w:sz w:val="36"/>
                <w:szCs w:val="36"/>
              </w:rPr>
            </w:pPr>
          </w:p>
        </w:tc>
        <w:tc>
          <w:tcPr>
            <w:tcW w:w="1868" w:type="pct"/>
            <w:shd w:val="clear" w:color="auto" w:fill="D9E2F3" w:themeFill="accent1" w:themeFillTint="33"/>
            <w:tcMar>
              <w:top w:w="15" w:type="dxa"/>
              <w:left w:w="19" w:type="dxa"/>
              <w:bottom w:w="0" w:type="dxa"/>
              <w:right w:w="19" w:type="dxa"/>
            </w:tcMar>
            <w:hideMark/>
          </w:tcPr>
          <w:p w14:paraId="6195FB75" w14:textId="77777777" w:rsidR="00280101" w:rsidRPr="00815737" w:rsidRDefault="00280101" w:rsidP="00CD6540">
            <w:pPr>
              <w:pStyle w:val="ListParagraph"/>
              <w:numPr>
                <w:ilvl w:val="0"/>
                <w:numId w:val="40"/>
              </w:numPr>
              <w:spacing w:after="0"/>
              <w:ind w:left="490"/>
              <w:contextualSpacing w:val="0"/>
              <w:rPr>
                <w:rFonts w:ascii="Arial" w:eastAsia="Times New Roman" w:hAnsi="Arial" w:cs="Arial"/>
              </w:rPr>
            </w:pPr>
            <w:r w:rsidRPr="00815737">
              <w:rPr>
                <w:color w:val="000000" w:themeColor="text1"/>
                <w:kern w:val="24"/>
              </w:rPr>
              <w:t>I do not have housing (I am staying with others, in a hotel, in a shelter, living outside on the street, on a beach, in a car, abandoned building, bus or train station, or in a park)</w:t>
            </w:r>
          </w:p>
          <w:p w14:paraId="51DC8FEB" w14:textId="77777777" w:rsidR="00280101" w:rsidRPr="00815737" w:rsidRDefault="00280101" w:rsidP="00CD6540">
            <w:pPr>
              <w:pStyle w:val="ListParagraph"/>
              <w:numPr>
                <w:ilvl w:val="0"/>
                <w:numId w:val="40"/>
              </w:numPr>
              <w:spacing w:after="0"/>
              <w:ind w:left="490"/>
              <w:contextualSpacing w:val="0"/>
              <w:rPr>
                <w:rFonts w:ascii="Arial" w:eastAsia="Times New Roman" w:hAnsi="Arial" w:cs="Arial"/>
              </w:rPr>
            </w:pPr>
            <w:r w:rsidRPr="00815737">
              <w:rPr>
                <w:color w:val="000000" w:themeColor="text1"/>
                <w:kern w:val="24"/>
              </w:rPr>
              <w:t>I have housing today, but am worried about losing it in the future</w:t>
            </w:r>
          </w:p>
          <w:p w14:paraId="158A111A" w14:textId="77777777" w:rsidR="00280101" w:rsidRPr="00815737" w:rsidRDefault="00280101" w:rsidP="00CD6540">
            <w:pPr>
              <w:pStyle w:val="ListParagraph"/>
              <w:numPr>
                <w:ilvl w:val="0"/>
                <w:numId w:val="40"/>
              </w:numPr>
              <w:spacing w:after="0"/>
              <w:ind w:left="490"/>
              <w:contextualSpacing w:val="0"/>
              <w:rPr>
                <w:rFonts w:ascii="Arial" w:eastAsia="Times New Roman" w:hAnsi="Arial" w:cs="Arial"/>
                <w:sz w:val="21"/>
                <w:szCs w:val="36"/>
              </w:rPr>
            </w:pPr>
            <w:r w:rsidRPr="00815737">
              <w:rPr>
                <w:color w:val="000000" w:themeColor="text1"/>
                <w:kern w:val="24"/>
              </w:rPr>
              <w:t>I have housing</w:t>
            </w:r>
          </w:p>
        </w:tc>
      </w:tr>
      <w:tr w:rsidR="00280101" w:rsidRPr="004C17F7" w14:paraId="5CFCD7F3" w14:textId="77777777" w:rsidTr="00CD6540">
        <w:trPr>
          <w:trHeight w:val="1462"/>
          <w:jc w:val="center"/>
        </w:trPr>
        <w:tc>
          <w:tcPr>
            <w:tcW w:w="872" w:type="pct"/>
            <w:tcBorders>
              <w:top w:val="nil"/>
            </w:tcBorders>
            <w:shd w:val="clear" w:color="auto" w:fill="D9E2F3" w:themeFill="accent1" w:themeFillTint="33"/>
          </w:tcPr>
          <w:p w14:paraId="6DE6DE77" w14:textId="77777777" w:rsidR="00280101" w:rsidRPr="004C17F7" w:rsidRDefault="00280101" w:rsidP="00CD6540">
            <w:pPr>
              <w:spacing w:after="120"/>
              <w:rPr>
                <w:rFonts w:ascii="Arial" w:eastAsia="Times New Roman" w:hAnsi="Arial" w:cs="Arial"/>
                <w:sz w:val="36"/>
                <w:szCs w:val="36"/>
              </w:rPr>
            </w:pPr>
          </w:p>
        </w:tc>
        <w:tc>
          <w:tcPr>
            <w:tcW w:w="581" w:type="pct"/>
            <w:tcBorders>
              <w:top w:val="nil"/>
            </w:tcBorders>
            <w:shd w:val="clear" w:color="auto" w:fill="D9E2F3" w:themeFill="accent1" w:themeFillTint="33"/>
            <w:vAlign w:val="center"/>
            <w:hideMark/>
          </w:tcPr>
          <w:p w14:paraId="4CF1639B" w14:textId="77777777" w:rsidR="00280101" w:rsidRPr="004C17F7" w:rsidRDefault="00280101" w:rsidP="00CD6540">
            <w:pPr>
              <w:spacing w:after="120"/>
              <w:rPr>
                <w:rFonts w:ascii="Arial" w:eastAsia="Times New Roman" w:hAnsi="Arial" w:cs="Arial"/>
                <w:sz w:val="36"/>
                <w:szCs w:val="36"/>
              </w:rPr>
            </w:pPr>
          </w:p>
        </w:tc>
        <w:tc>
          <w:tcPr>
            <w:tcW w:w="1679" w:type="pct"/>
            <w:shd w:val="clear" w:color="auto" w:fill="D9E2F3" w:themeFill="accent1" w:themeFillTint="33"/>
            <w:tcMar>
              <w:top w:w="15" w:type="dxa"/>
              <w:left w:w="19" w:type="dxa"/>
              <w:bottom w:w="0" w:type="dxa"/>
              <w:right w:w="19" w:type="dxa"/>
            </w:tcMar>
            <w:hideMark/>
          </w:tcPr>
          <w:p w14:paraId="63870C32"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 xml:space="preserve">2. If the member responded “B” or “C” to the above question: </w:t>
            </w:r>
            <w:r w:rsidRPr="004C17F7">
              <w:rPr>
                <w:color w:val="000000" w:themeColor="text1"/>
                <w:kern w:val="24"/>
                <w:sz w:val="21"/>
                <w:szCs w:val="21"/>
              </w:rPr>
              <w:t>Think about the place you live. How concerned are you about</w:t>
            </w:r>
            <w:r>
              <w:rPr>
                <w:color w:val="000000" w:themeColor="text1"/>
                <w:kern w:val="24"/>
                <w:sz w:val="21"/>
                <w:szCs w:val="21"/>
              </w:rPr>
              <w:t xml:space="preserve">: </w:t>
            </w:r>
          </w:p>
          <w:p w14:paraId="4EEBC0AA" w14:textId="77777777" w:rsidR="00280101" w:rsidRPr="00CB4614" w:rsidRDefault="00280101" w:rsidP="00CD6540">
            <w:pPr>
              <w:pStyle w:val="ListParagraph"/>
              <w:numPr>
                <w:ilvl w:val="0"/>
                <w:numId w:val="41"/>
              </w:numPr>
              <w:spacing w:after="0"/>
              <w:ind w:left="475"/>
              <w:contextualSpacing w:val="0"/>
              <w:rPr>
                <w:rFonts w:ascii="Arial" w:eastAsia="Times New Roman" w:hAnsi="Arial" w:cs="Arial"/>
                <w:sz w:val="21"/>
                <w:szCs w:val="36"/>
              </w:rPr>
            </w:pPr>
            <w:r w:rsidRPr="00CB4614">
              <w:rPr>
                <w:color w:val="000000" w:themeColor="text1"/>
                <w:kern w:val="24"/>
                <w:sz w:val="21"/>
                <w:szCs w:val="21"/>
              </w:rPr>
              <w:t>The cost of your housing</w:t>
            </w:r>
          </w:p>
          <w:p w14:paraId="454B262E" w14:textId="77777777" w:rsidR="00280101" w:rsidRPr="00CB4614" w:rsidRDefault="00280101" w:rsidP="00CD6540">
            <w:pPr>
              <w:pStyle w:val="ListParagraph"/>
              <w:numPr>
                <w:ilvl w:val="0"/>
                <w:numId w:val="41"/>
              </w:numPr>
              <w:spacing w:after="0"/>
              <w:ind w:left="475"/>
              <w:contextualSpacing w:val="0"/>
              <w:rPr>
                <w:rFonts w:ascii="Arial" w:eastAsia="Times New Roman" w:hAnsi="Arial" w:cs="Arial"/>
                <w:sz w:val="21"/>
                <w:szCs w:val="36"/>
              </w:rPr>
            </w:pPr>
            <w:r w:rsidRPr="00CB4614">
              <w:rPr>
                <w:color w:val="000000" w:themeColor="text1"/>
                <w:kern w:val="24"/>
                <w:sz w:val="21"/>
                <w:szCs w:val="21"/>
              </w:rPr>
              <w:t xml:space="preserve">The safety or condition of your </w:t>
            </w:r>
            <w:r w:rsidRPr="00CB4614">
              <w:rPr>
                <w:b/>
                <w:bCs/>
                <w:color w:val="000000" w:themeColor="text1"/>
                <w:kern w:val="24"/>
                <w:sz w:val="21"/>
                <w:szCs w:val="21"/>
              </w:rPr>
              <w:t xml:space="preserve">housing </w:t>
            </w:r>
            <w:r w:rsidRPr="00CB4614">
              <w:rPr>
                <w:color w:val="000000" w:themeColor="text1"/>
                <w:kern w:val="24"/>
                <w:sz w:val="21"/>
                <w:szCs w:val="21"/>
              </w:rPr>
              <w:t>because of things</w:t>
            </w:r>
            <w:r w:rsidRPr="00CB4614">
              <w:rPr>
                <w:b/>
                <w:bCs/>
                <w:color w:val="000000" w:themeColor="text1"/>
                <w:kern w:val="24"/>
                <w:sz w:val="21"/>
                <w:szCs w:val="21"/>
              </w:rPr>
              <w:t xml:space="preserve"> </w:t>
            </w:r>
            <w:r w:rsidRPr="00CB4614">
              <w:rPr>
                <w:color w:val="000000" w:themeColor="text1"/>
                <w:kern w:val="24"/>
                <w:sz w:val="21"/>
                <w:szCs w:val="21"/>
              </w:rPr>
              <w:t>such as pests, mold, lead paint or pipes, water leaks, not enough heat, appliances not working, or risk of falling</w:t>
            </w:r>
          </w:p>
          <w:p w14:paraId="6F04862E" w14:textId="77777777" w:rsidR="00280101" w:rsidRPr="00CB4614" w:rsidRDefault="00280101" w:rsidP="00CD6540">
            <w:pPr>
              <w:pStyle w:val="ListParagraph"/>
              <w:numPr>
                <w:ilvl w:val="0"/>
                <w:numId w:val="41"/>
              </w:numPr>
              <w:spacing w:after="0"/>
              <w:ind w:left="475"/>
              <w:contextualSpacing w:val="0"/>
              <w:rPr>
                <w:rFonts w:ascii="Arial" w:eastAsia="Times New Roman" w:hAnsi="Arial" w:cs="Arial"/>
                <w:sz w:val="21"/>
                <w:szCs w:val="36"/>
              </w:rPr>
            </w:pPr>
            <w:r w:rsidRPr="00CB4614">
              <w:rPr>
                <w:color w:val="000000" w:themeColor="text1"/>
                <w:kern w:val="24"/>
                <w:sz w:val="21"/>
                <w:szCs w:val="21"/>
              </w:rPr>
              <w:t xml:space="preserve">The safety of your </w:t>
            </w:r>
            <w:r w:rsidRPr="00CB4614">
              <w:rPr>
                <w:b/>
                <w:bCs/>
                <w:color w:val="000000" w:themeColor="text1"/>
                <w:kern w:val="24"/>
                <w:sz w:val="21"/>
                <w:szCs w:val="21"/>
              </w:rPr>
              <w:t>neighborhood</w:t>
            </w:r>
          </w:p>
        </w:tc>
        <w:tc>
          <w:tcPr>
            <w:tcW w:w="1868" w:type="pct"/>
            <w:shd w:val="clear" w:color="auto" w:fill="D9E2F3" w:themeFill="accent1" w:themeFillTint="33"/>
            <w:tcMar>
              <w:top w:w="15" w:type="dxa"/>
              <w:left w:w="19" w:type="dxa"/>
              <w:bottom w:w="0" w:type="dxa"/>
              <w:right w:w="19" w:type="dxa"/>
            </w:tcMar>
            <w:hideMark/>
          </w:tcPr>
          <w:p w14:paraId="1B9C79E4"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Not concerned at all, </w:t>
            </w:r>
            <w:r>
              <w:rPr>
                <w:color w:val="000000" w:themeColor="text1"/>
                <w:kern w:val="24"/>
                <w:sz w:val="21"/>
                <w:szCs w:val="21"/>
              </w:rPr>
              <w:t>S</w:t>
            </w:r>
            <w:r w:rsidRPr="004C17F7">
              <w:rPr>
                <w:color w:val="000000" w:themeColor="text1"/>
                <w:kern w:val="24"/>
                <w:sz w:val="21"/>
                <w:szCs w:val="21"/>
              </w:rPr>
              <w:t xml:space="preserve">omewhat concerned, </w:t>
            </w:r>
            <w:r>
              <w:rPr>
                <w:color w:val="000000" w:themeColor="text1"/>
                <w:kern w:val="24"/>
                <w:sz w:val="21"/>
                <w:szCs w:val="21"/>
              </w:rPr>
              <w:t>V</w:t>
            </w:r>
            <w:r w:rsidRPr="004C17F7">
              <w:rPr>
                <w:color w:val="000000" w:themeColor="text1"/>
                <w:kern w:val="24"/>
                <w:sz w:val="21"/>
                <w:szCs w:val="21"/>
              </w:rPr>
              <w:t>ery concerned</w:t>
            </w:r>
          </w:p>
        </w:tc>
      </w:tr>
    </w:tbl>
    <w:p w14:paraId="6AF560FD" w14:textId="77777777" w:rsidR="00280101" w:rsidRPr="00A322F1" w:rsidRDefault="00280101" w:rsidP="00280101">
      <w:pPr>
        <w:spacing w:after="120"/>
      </w:pPr>
    </w:p>
    <w:p w14:paraId="6296B056" w14:textId="77777777" w:rsidR="00280101" w:rsidRDefault="00280101" w:rsidP="00C235FA">
      <w:pPr>
        <w:pStyle w:val="Heading5"/>
        <w:numPr>
          <w:ilvl w:val="4"/>
          <w:numId w:val="84"/>
        </w:numPr>
      </w:pPr>
      <w:r>
        <w:lastRenderedPageBreak/>
        <w:t xml:space="preserve">Proxy Respondents </w:t>
      </w:r>
    </w:p>
    <w:p w14:paraId="49F7B8C5" w14:textId="77777777" w:rsidR="00280101" w:rsidRDefault="00280101" w:rsidP="00280101">
      <w:pPr>
        <w:spacing w:after="120"/>
      </w:pPr>
      <w:r w:rsidRPr="00C05230">
        <w:t xml:space="preserve"> For the purposes of the standardized social metrics, survey responses should be from the view of the member receiving FS. Data are considered to be from the member's view if it has been provided by either: (a) the member, or (b) a proxy respondent. ACOs should prioritize the FS member as the respondent to the standardized social metrics surveys. However, if the FS member is unable to respond to the questions, a proxy respondent may respond on behalf of the FS member. Proxy respondents must be familiar with the member’s circumstances and able to speak to the member’s perspective. </w:t>
      </w:r>
    </w:p>
    <w:p w14:paraId="3F783C20" w14:textId="77777777" w:rsidR="00280101" w:rsidRDefault="00280101" w:rsidP="00280101">
      <w:pPr>
        <w:spacing w:after="120"/>
      </w:pPr>
      <w:r>
        <w:t xml:space="preserve">Eligible proxy respondents may include, but are not limited to, the member’s parents, caregivers, guardians, spouse, or partner. Proxy respondents may respond to the standardized social metric surveys on the member’s behalf in circumstances such as if the member is under 18 years old or if member has an HNBC that prevents them from understanding or responding to the survey questions. </w:t>
      </w:r>
    </w:p>
    <w:p w14:paraId="02A77A4F" w14:textId="77777777" w:rsidR="00280101" w:rsidRPr="004930C0" w:rsidRDefault="00280101" w:rsidP="00280101">
      <w:pPr>
        <w:spacing w:after="120"/>
      </w:pPr>
      <w:r>
        <w:t>When conducting the FS social metric surveys with proxy respondents, ACOs should consider rephrasing the questions to better suit the context (</w:t>
      </w:r>
      <w:r w:rsidRPr="0077540E">
        <w:t>Table 8). If a proxy respondent responds to the standardized social metric surveys, ACOs or their designees must administer the surveys to the same proxy respondent at every time point (Section 7.3.2) whenever possible. Additionally, ACOs must report the relationship of the proxy respondent to the member in the Member List (Appendix Section 3).</w:t>
      </w:r>
      <w:r>
        <w:t xml:space="preserve">  </w:t>
      </w:r>
    </w:p>
    <w:p w14:paraId="6E0BE4A4" w14:textId="77777777" w:rsidR="00280101" w:rsidRDefault="00280101" w:rsidP="00280101">
      <w:pPr>
        <w:spacing w:after="120"/>
      </w:pPr>
    </w:p>
    <w:p w14:paraId="594F4D68" w14:textId="77777777" w:rsidR="00280101" w:rsidRDefault="00280101" w:rsidP="00280101">
      <w:pPr>
        <w:spacing w:after="160" w:line="259" w:lineRule="auto"/>
      </w:pPr>
      <w:r>
        <w:br w:type="page"/>
      </w:r>
    </w:p>
    <w:tbl>
      <w:tblPr>
        <w:tblStyle w:val="TableGrid"/>
        <w:tblW w:w="10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0"/>
      </w:tblGrid>
      <w:tr w:rsidR="00280101" w14:paraId="392EEEE3" w14:textId="77777777" w:rsidTr="00CD6540">
        <w:trPr>
          <w:trHeight w:val="467"/>
          <w:jc w:val="center"/>
        </w:trPr>
        <w:tc>
          <w:tcPr>
            <w:tcW w:w="10656" w:type="dxa"/>
          </w:tcPr>
          <w:p w14:paraId="525979DA" w14:textId="77777777" w:rsidR="00280101" w:rsidRDefault="00280101" w:rsidP="00CD6540">
            <w:pPr>
              <w:spacing w:after="120"/>
              <w:rPr>
                <w:b/>
                <w:bCs/>
                <w:sz w:val="22"/>
                <w:szCs w:val="22"/>
              </w:rPr>
            </w:pPr>
            <w:r w:rsidRPr="0077540E">
              <w:rPr>
                <w:b/>
                <w:bCs/>
                <w:sz w:val="22"/>
                <w:szCs w:val="22"/>
              </w:rPr>
              <w:lastRenderedPageBreak/>
              <w:t>Table 8.</w:t>
            </w:r>
            <w:r w:rsidRPr="0077540E">
              <w:rPr>
                <w:sz w:val="22"/>
                <w:szCs w:val="22"/>
              </w:rPr>
              <w:t xml:space="preserve"> </w:t>
            </w:r>
            <w:r w:rsidRPr="0077540E">
              <w:rPr>
                <w:b/>
                <w:bCs/>
                <w:sz w:val="22"/>
                <w:szCs w:val="22"/>
              </w:rPr>
              <w:t>FS Standardized</w:t>
            </w:r>
            <w:r w:rsidRPr="00492B94">
              <w:rPr>
                <w:b/>
                <w:bCs/>
                <w:sz w:val="22"/>
                <w:szCs w:val="22"/>
              </w:rPr>
              <w:t xml:space="preserve"> Social Metrics Survey Questions &amp; Response Options for Proxy Respondents</w:t>
            </w:r>
          </w:p>
          <w:p w14:paraId="4DA48FB0" w14:textId="77777777" w:rsidR="00280101" w:rsidRPr="00B34CAA" w:rsidRDefault="00280101" w:rsidP="00CD6540">
            <w:pPr>
              <w:spacing w:after="120"/>
              <w:rPr>
                <w:b/>
                <w:bCs/>
                <w:i/>
                <w:iCs/>
                <w:sz w:val="24"/>
                <w:szCs w:val="24"/>
              </w:rPr>
            </w:pPr>
            <w:r w:rsidRPr="00B34CAA">
              <w:rPr>
                <w:i/>
                <w:iCs/>
                <w:sz w:val="22"/>
                <w:szCs w:val="22"/>
              </w:rPr>
              <w:t>To proxy respondent: In answering these questions, please provide your best assessment of the experience of the person themselves.</w:t>
            </w:r>
          </w:p>
          <w:tbl>
            <w:tblPr>
              <w:tblW w:w="111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09"/>
              <w:gridCol w:w="1441"/>
              <w:gridCol w:w="4496"/>
              <w:gridCol w:w="3888"/>
            </w:tblGrid>
            <w:tr w:rsidR="00280101" w:rsidRPr="004C17F7" w14:paraId="7ED1F32A" w14:textId="77777777" w:rsidTr="00CD6540">
              <w:trPr>
                <w:trHeight w:val="262"/>
                <w:jc w:val="center"/>
              </w:trPr>
              <w:tc>
                <w:tcPr>
                  <w:tcW w:w="588" w:type="pct"/>
                  <w:tcBorders>
                    <w:bottom w:val="single" w:sz="8" w:space="0" w:color="auto"/>
                  </w:tcBorders>
                </w:tcPr>
                <w:p w14:paraId="3D293791" w14:textId="77777777" w:rsidR="00280101" w:rsidRPr="004C17F7" w:rsidRDefault="00280101" w:rsidP="00CD6540">
                  <w:pPr>
                    <w:spacing w:after="120"/>
                    <w:jc w:val="center"/>
                    <w:rPr>
                      <w:b/>
                      <w:bCs/>
                      <w:color w:val="000000" w:themeColor="text1"/>
                      <w:kern w:val="24"/>
                      <w:sz w:val="21"/>
                      <w:szCs w:val="21"/>
                    </w:rPr>
                  </w:pPr>
                  <w:r>
                    <w:rPr>
                      <w:b/>
                      <w:bCs/>
                      <w:color w:val="000000" w:themeColor="text1"/>
                      <w:kern w:val="24"/>
                      <w:sz w:val="21"/>
                      <w:szCs w:val="21"/>
                    </w:rPr>
                    <w:t>Survey</w:t>
                  </w:r>
                </w:p>
              </w:tc>
              <w:tc>
                <w:tcPr>
                  <w:tcW w:w="647" w:type="pct"/>
                  <w:tcBorders>
                    <w:bottom w:val="single" w:sz="8" w:space="0" w:color="auto"/>
                  </w:tcBorders>
                  <w:shd w:val="clear" w:color="auto" w:fill="auto"/>
                  <w:tcMar>
                    <w:top w:w="15" w:type="dxa"/>
                    <w:left w:w="19" w:type="dxa"/>
                    <w:bottom w:w="0" w:type="dxa"/>
                    <w:right w:w="19" w:type="dxa"/>
                  </w:tcMar>
                  <w:hideMark/>
                </w:tcPr>
                <w:p w14:paraId="71458D57" w14:textId="77777777" w:rsidR="00280101" w:rsidRPr="004C17F7" w:rsidRDefault="00280101" w:rsidP="00CD6540">
                  <w:pPr>
                    <w:spacing w:after="120"/>
                    <w:jc w:val="center"/>
                    <w:rPr>
                      <w:rFonts w:ascii="Arial" w:eastAsia="Times New Roman" w:hAnsi="Arial" w:cs="Arial"/>
                      <w:sz w:val="36"/>
                      <w:szCs w:val="36"/>
                    </w:rPr>
                  </w:pPr>
                  <w:r>
                    <w:rPr>
                      <w:b/>
                      <w:bCs/>
                      <w:color w:val="000000" w:themeColor="text1"/>
                      <w:kern w:val="24"/>
                      <w:sz w:val="21"/>
                      <w:szCs w:val="21"/>
                    </w:rPr>
                    <w:t>FS</w:t>
                  </w:r>
                  <w:r w:rsidRPr="004C17F7">
                    <w:rPr>
                      <w:b/>
                      <w:bCs/>
                      <w:color w:val="000000" w:themeColor="text1"/>
                      <w:kern w:val="24"/>
                      <w:sz w:val="21"/>
                      <w:szCs w:val="21"/>
                    </w:rPr>
                    <w:t xml:space="preserve"> </w:t>
                  </w:r>
                  <w:r>
                    <w:rPr>
                      <w:b/>
                      <w:bCs/>
                      <w:color w:val="000000" w:themeColor="text1"/>
                      <w:kern w:val="24"/>
                      <w:sz w:val="21"/>
                      <w:szCs w:val="21"/>
                    </w:rPr>
                    <w:t>P</w:t>
                  </w:r>
                  <w:r w:rsidRPr="004C17F7">
                    <w:rPr>
                      <w:b/>
                      <w:bCs/>
                      <w:color w:val="000000" w:themeColor="text1"/>
                      <w:kern w:val="24"/>
                      <w:sz w:val="21"/>
                      <w:szCs w:val="21"/>
                    </w:rPr>
                    <w:t>opulation</w:t>
                  </w:r>
                </w:p>
              </w:tc>
              <w:tc>
                <w:tcPr>
                  <w:tcW w:w="2019" w:type="pct"/>
                  <w:shd w:val="clear" w:color="auto" w:fill="auto"/>
                  <w:tcMar>
                    <w:top w:w="15" w:type="dxa"/>
                    <w:left w:w="19" w:type="dxa"/>
                    <w:bottom w:w="0" w:type="dxa"/>
                    <w:right w:w="19" w:type="dxa"/>
                  </w:tcMar>
                  <w:hideMark/>
                </w:tcPr>
                <w:p w14:paraId="144C3061" w14:textId="77777777" w:rsidR="00280101" w:rsidRPr="004C17F7" w:rsidRDefault="00280101" w:rsidP="00CD6540">
                  <w:pPr>
                    <w:spacing w:after="120"/>
                    <w:jc w:val="center"/>
                    <w:rPr>
                      <w:rFonts w:ascii="Arial" w:eastAsia="Times New Roman" w:hAnsi="Arial" w:cs="Arial"/>
                      <w:sz w:val="36"/>
                      <w:szCs w:val="36"/>
                    </w:rPr>
                  </w:pPr>
                  <w:r w:rsidRPr="004C17F7">
                    <w:rPr>
                      <w:b/>
                      <w:bCs/>
                      <w:color w:val="000000" w:themeColor="text1"/>
                      <w:kern w:val="24"/>
                      <w:sz w:val="21"/>
                      <w:szCs w:val="21"/>
                    </w:rPr>
                    <w:t>Question</w:t>
                  </w:r>
                </w:p>
              </w:tc>
              <w:tc>
                <w:tcPr>
                  <w:tcW w:w="1746" w:type="pct"/>
                  <w:shd w:val="clear" w:color="auto" w:fill="auto"/>
                  <w:tcMar>
                    <w:top w:w="15" w:type="dxa"/>
                    <w:left w:w="19" w:type="dxa"/>
                    <w:bottom w:w="0" w:type="dxa"/>
                    <w:right w:w="19" w:type="dxa"/>
                  </w:tcMar>
                  <w:hideMark/>
                </w:tcPr>
                <w:p w14:paraId="49E8B0C3" w14:textId="77777777" w:rsidR="00280101" w:rsidRPr="004C17F7" w:rsidRDefault="00280101" w:rsidP="00CD6540">
                  <w:pPr>
                    <w:spacing w:after="120"/>
                    <w:jc w:val="center"/>
                    <w:rPr>
                      <w:rFonts w:ascii="Arial" w:eastAsia="Times New Roman" w:hAnsi="Arial" w:cs="Arial"/>
                      <w:sz w:val="36"/>
                      <w:szCs w:val="36"/>
                    </w:rPr>
                  </w:pPr>
                  <w:r>
                    <w:rPr>
                      <w:b/>
                      <w:bCs/>
                      <w:color w:val="000000" w:themeColor="text1"/>
                      <w:kern w:val="24"/>
                      <w:sz w:val="21"/>
                      <w:szCs w:val="21"/>
                    </w:rPr>
                    <w:t xml:space="preserve">Member </w:t>
                  </w:r>
                  <w:r w:rsidRPr="004C17F7">
                    <w:rPr>
                      <w:b/>
                      <w:bCs/>
                      <w:color w:val="000000" w:themeColor="text1"/>
                      <w:kern w:val="24"/>
                      <w:sz w:val="21"/>
                      <w:szCs w:val="21"/>
                    </w:rPr>
                    <w:t>Response Options</w:t>
                  </w:r>
                </w:p>
              </w:tc>
            </w:tr>
            <w:tr w:rsidR="00280101" w:rsidRPr="004C17F7" w14:paraId="78A06EA8" w14:textId="77777777" w:rsidTr="00CD6540">
              <w:trPr>
                <w:trHeight w:val="503"/>
                <w:jc w:val="center"/>
              </w:trPr>
              <w:tc>
                <w:tcPr>
                  <w:tcW w:w="588" w:type="pct"/>
                  <w:tcBorders>
                    <w:bottom w:val="nil"/>
                  </w:tcBorders>
                  <w:shd w:val="clear" w:color="auto" w:fill="D9E2F3" w:themeFill="accent1" w:themeFillTint="33"/>
                </w:tcPr>
                <w:p w14:paraId="576A99A7"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 xml:space="preserve">General Survey </w:t>
                  </w:r>
                </w:p>
              </w:tc>
              <w:tc>
                <w:tcPr>
                  <w:tcW w:w="647" w:type="pct"/>
                  <w:tcBorders>
                    <w:bottom w:val="nil"/>
                  </w:tcBorders>
                  <w:shd w:val="clear" w:color="auto" w:fill="D9E2F3" w:themeFill="accent1" w:themeFillTint="33"/>
                  <w:tcMar>
                    <w:top w:w="15" w:type="dxa"/>
                    <w:left w:w="19" w:type="dxa"/>
                    <w:bottom w:w="0" w:type="dxa"/>
                    <w:right w:w="19" w:type="dxa"/>
                  </w:tcMar>
                  <w:hideMark/>
                </w:tcPr>
                <w:p w14:paraId="2F957E33"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All FS recipients</w:t>
                  </w:r>
                </w:p>
              </w:tc>
              <w:tc>
                <w:tcPr>
                  <w:tcW w:w="2019" w:type="pct"/>
                  <w:shd w:val="clear" w:color="auto" w:fill="D9E2F3" w:themeFill="accent1" w:themeFillTint="33"/>
                  <w:tcMar>
                    <w:top w:w="15" w:type="dxa"/>
                    <w:left w:w="19" w:type="dxa"/>
                    <w:bottom w:w="0" w:type="dxa"/>
                    <w:right w:w="19" w:type="dxa"/>
                  </w:tcMar>
                  <w:hideMark/>
                </w:tcPr>
                <w:p w14:paraId="15173EE6" w14:textId="77777777" w:rsidR="00280101" w:rsidRPr="004C17F7" w:rsidRDefault="00280101" w:rsidP="00CD6540">
                  <w:pPr>
                    <w:spacing w:after="120"/>
                    <w:ind w:left="72"/>
                    <w:rPr>
                      <w:rFonts w:ascii="Arial" w:eastAsia="Times New Roman" w:hAnsi="Arial" w:cs="Arial"/>
                      <w:sz w:val="36"/>
                      <w:szCs w:val="36"/>
                    </w:rPr>
                  </w:pPr>
                  <w:r>
                    <w:rPr>
                      <w:color w:val="000000" w:themeColor="text1"/>
                      <w:kern w:val="24"/>
                      <w:sz w:val="21"/>
                      <w:szCs w:val="21"/>
                    </w:rPr>
                    <w:t xml:space="preserve">1. </w:t>
                  </w:r>
                  <w:r w:rsidRPr="0044643C">
                    <w:rPr>
                      <w:color w:val="000000" w:themeColor="text1"/>
                      <w:kern w:val="24"/>
                      <w:sz w:val="21"/>
                      <w:szCs w:val="21"/>
                    </w:rPr>
                    <w:t xml:space="preserve">In general, how would you rate </w:t>
                  </w:r>
                  <w:r>
                    <w:rPr>
                      <w:color w:val="000000" w:themeColor="text1"/>
                      <w:kern w:val="24"/>
                      <w:sz w:val="21"/>
                      <w:szCs w:val="21"/>
                    </w:rPr>
                    <w:t>[FS MEMBER NAME’S]</w:t>
                  </w:r>
                  <w:r w:rsidRPr="0044643C">
                    <w:rPr>
                      <w:color w:val="000000" w:themeColor="text1"/>
                      <w:kern w:val="24"/>
                      <w:sz w:val="21"/>
                      <w:szCs w:val="21"/>
                    </w:rPr>
                    <w:t xml:space="preserve"> overall </w:t>
                  </w:r>
                  <w:r>
                    <w:rPr>
                      <w:color w:val="000000" w:themeColor="text1"/>
                      <w:kern w:val="24"/>
                      <w:sz w:val="21"/>
                      <w:szCs w:val="21"/>
                    </w:rPr>
                    <w:t xml:space="preserve">physical </w:t>
                  </w:r>
                  <w:r w:rsidRPr="0044643C">
                    <w:rPr>
                      <w:color w:val="000000" w:themeColor="text1"/>
                      <w:kern w:val="24"/>
                      <w:sz w:val="21"/>
                      <w:szCs w:val="21"/>
                    </w:rPr>
                    <w:t xml:space="preserve">health? </w:t>
                  </w:r>
                </w:p>
              </w:tc>
              <w:tc>
                <w:tcPr>
                  <w:tcW w:w="1746" w:type="pct"/>
                  <w:shd w:val="clear" w:color="auto" w:fill="D9E2F3" w:themeFill="accent1" w:themeFillTint="33"/>
                  <w:tcMar>
                    <w:top w:w="15" w:type="dxa"/>
                    <w:left w:w="19" w:type="dxa"/>
                    <w:bottom w:w="0" w:type="dxa"/>
                    <w:right w:w="19" w:type="dxa"/>
                  </w:tcMar>
                  <w:hideMark/>
                </w:tcPr>
                <w:p w14:paraId="37D4C543" w14:textId="77777777" w:rsidR="00280101" w:rsidRPr="004C17F7" w:rsidRDefault="00280101" w:rsidP="00CD6540">
                  <w:pPr>
                    <w:spacing w:after="120"/>
                    <w:rPr>
                      <w:rFonts w:ascii="Arial" w:eastAsia="Times New Roman" w:hAnsi="Arial" w:cs="Arial"/>
                      <w:sz w:val="36"/>
                      <w:szCs w:val="36"/>
                    </w:rPr>
                  </w:pPr>
                  <w:r w:rsidRPr="0044643C">
                    <w:rPr>
                      <w:color w:val="000000" w:themeColor="text1"/>
                      <w:kern w:val="24"/>
                      <w:sz w:val="21"/>
                      <w:szCs w:val="21"/>
                    </w:rPr>
                    <w:t xml:space="preserve">Excellent, </w:t>
                  </w:r>
                  <w:r>
                    <w:rPr>
                      <w:color w:val="000000" w:themeColor="text1"/>
                      <w:kern w:val="24"/>
                      <w:sz w:val="21"/>
                      <w:szCs w:val="21"/>
                    </w:rPr>
                    <w:t>V</w:t>
                  </w:r>
                  <w:r w:rsidRPr="0044643C">
                    <w:rPr>
                      <w:color w:val="000000" w:themeColor="text1"/>
                      <w:kern w:val="24"/>
                      <w:sz w:val="21"/>
                      <w:szCs w:val="21"/>
                    </w:rPr>
                    <w:t xml:space="preserve">ery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F</w:t>
                  </w:r>
                  <w:r w:rsidRPr="0044643C">
                    <w:rPr>
                      <w:color w:val="000000" w:themeColor="text1"/>
                      <w:kern w:val="24"/>
                      <w:sz w:val="21"/>
                      <w:szCs w:val="21"/>
                    </w:rPr>
                    <w:t xml:space="preserve">air, </w:t>
                  </w:r>
                  <w:r>
                    <w:rPr>
                      <w:color w:val="000000" w:themeColor="text1"/>
                      <w:kern w:val="24"/>
                      <w:sz w:val="21"/>
                      <w:szCs w:val="21"/>
                    </w:rPr>
                    <w:t>P</w:t>
                  </w:r>
                  <w:r w:rsidRPr="0044643C">
                    <w:rPr>
                      <w:color w:val="000000" w:themeColor="text1"/>
                      <w:kern w:val="24"/>
                      <w:sz w:val="21"/>
                      <w:szCs w:val="21"/>
                    </w:rPr>
                    <w:t>oor</w:t>
                  </w:r>
                </w:p>
              </w:tc>
            </w:tr>
            <w:tr w:rsidR="00280101" w:rsidRPr="004C17F7" w14:paraId="0E2D63AC" w14:textId="77777777" w:rsidTr="00CD6540">
              <w:trPr>
                <w:trHeight w:val="633"/>
                <w:jc w:val="center"/>
              </w:trPr>
              <w:tc>
                <w:tcPr>
                  <w:tcW w:w="588" w:type="pct"/>
                  <w:tcBorders>
                    <w:top w:val="nil"/>
                    <w:bottom w:val="single" w:sz="8" w:space="0" w:color="auto"/>
                  </w:tcBorders>
                  <w:shd w:val="clear" w:color="auto" w:fill="D9E2F3" w:themeFill="accent1" w:themeFillTint="33"/>
                </w:tcPr>
                <w:p w14:paraId="3DC222A2" w14:textId="77777777" w:rsidR="00280101" w:rsidRPr="004C17F7" w:rsidRDefault="00280101" w:rsidP="00CD6540">
                  <w:pPr>
                    <w:spacing w:after="120"/>
                    <w:rPr>
                      <w:rFonts w:ascii="Arial" w:eastAsia="Times New Roman" w:hAnsi="Arial" w:cs="Arial"/>
                      <w:sz w:val="36"/>
                      <w:szCs w:val="36"/>
                    </w:rPr>
                  </w:pPr>
                </w:p>
              </w:tc>
              <w:tc>
                <w:tcPr>
                  <w:tcW w:w="647" w:type="pct"/>
                  <w:tcBorders>
                    <w:top w:val="nil"/>
                    <w:bottom w:val="single" w:sz="8" w:space="0" w:color="auto"/>
                  </w:tcBorders>
                  <w:shd w:val="clear" w:color="auto" w:fill="D9E2F3" w:themeFill="accent1" w:themeFillTint="33"/>
                  <w:vAlign w:val="center"/>
                  <w:hideMark/>
                </w:tcPr>
                <w:p w14:paraId="5BB78794" w14:textId="77777777" w:rsidR="00280101" w:rsidRPr="004C17F7" w:rsidRDefault="00280101" w:rsidP="00CD6540">
                  <w:pPr>
                    <w:spacing w:after="120"/>
                    <w:rPr>
                      <w:rFonts w:ascii="Arial" w:eastAsia="Times New Roman" w:hAnsi="Arial" w:cs="Arial"/>
                      <w:sz w:val="36"/>
                      <w:szCs w:val="36"/>
                    </w:rPr>
                  </w:pPr>
                </w:p>
              </w:tc>
              <w:tc>
                <w:tcPr>
                  <w:tcW w:w="2019" w:type="pct"/>
                  <w:shd w:val="clear" w:color="auto" w:fill="D9E2F3" w:themeFill="accent1" w:themeFillTint="33"/>
                  <w:tcMar>
                    <w:top w:w="15" w:type="dxa"/>
                    <w:left w:w="19" w:type="dxa"/>
                    <w:bottom w:w="0" w:type="dxa"/>
                    <w:right w:w="19" w:type="dxa"/>
                  </w:tcMar>
                  <w:hideMark/>
                </w:tcPr>
                <w:p w14:paraId="2AD913BB" w14:textId="77777777" w:rsidR="00280101" w:rsidRPr="004C17F7" w:rsidRDefault="00280101" w:rsidP="00CD6540">
                  <w:pPr>
                    <w:spacing w:after="120"/>
                    <w:ind w:left="72"/>
                    <w:rPr>
                      <w:rFonts w:ascii="Arial" w:eastAsia="Times New Roman" w:hAnsi="Arial" w:cs="Arial"/>
                      <w:sz w:val="36"/>
                      <w:szCs w:val="36"/>
                    </w:rPr>
                  </w:pPr>
                  <w:r>
                    <w:rPr>
                      <w:color w:val="000000" w:themeColor="text1"/>
                      <w:kern w:val="24"/>
                      <w:sz w:val="21"/>
                      <w:szCs w:val="21"/>
                    </w:rPr>
                    <w:t xml:space="preserve">2. </w:t>
                  </w:r>
                  <w:r w:rsidRPr="0044643C">
                    <w:rPr>
                      <w:color w:val="000000" w:themeColor="text1"/>
                      <w:kern w:val="24"/>
                      <w:sz w:val="21"/>
                      <w:szCs w:val="21"/>
                    </w:rPr>
                    <w:t xml:space="preserve">In general, how would you rate </w:t>
                  </w:r>
                  <w:r>
                    <w:rPr>
                      <w:color w:val="000000" w:themeColor="text1"/>
                      <w:kern w:val="24"/>
                      <w:sz w:val="21"/>
                      <w:szCs w:val="21"/>
                    </w:rPr>
                    <w:t>[FS MEMBER NAME’S]</w:t>
                  </w:r>
                  <w:r w:rsidRPr="0044643C">
                    <w:rPr>
                      <w:color w:val="000000" w:themeColor="text1"/>
                      <w:kern w:val="24"/>
                      <w:sz w:val="21"/>
                      <w:szCs w:val="21"/>
                    </w:rPr>
                    <w:t xml:space="preserve"> overall mental or emotional health?</w:t>
                  </w:r>
                </w:p>
              </w:tc>
              <w:tc>
                <w:tcPr>
                  <w:tcW w:w="1746" w:type="pct"/>
                  <w:shd w:val="clear" w:color="auto" w:fill="D9E2F3" w:themeFill="accent1" w:themeFillTint="33"/>
                  <w:tcMar>
                    <w:top w:w="15" w:type="dxa"/>
                    <w:left w:w="19" w:type="dxa"/>
                    <w:bottom w:w="0" w:type="dxa"/>
                    <w:right w:w="19" w:type="dxa"/>
                  </w:tcMar>
                  <w:hideMark/>
                </w:tcPr>
                <w:p w14:paraId="64D6B40A" w14:textId="77777777" w:rsidR="00280101" w:rsidRPr="004C17F7" w:rsidRDefault="00280101" w:rsidP="00CD6540">
                  <w:pPr>
                    <w:spacing w:after="120"/>
                    <w:rPr>
                      <w:rFonts w:ascii="Arial" w:eastAsia="Times New Roman" w:hAnsi="Arial" w:cs="Arial"/>
                      <w:sz w:val="36"/>
                      <w:szCs w:val="36"/>
                    </w:rPr>
                  </w:pPr>
                  <w:r w:rsidRPr="0044643C">
                    <w:rPr>
                      <w:color w:val="000000" w:themeColor="text1"/>
                      <w:kern w:val="24"/>
                      <w:sz w:val="21"/>
                      <w:szCs w:val="21"/>
                    </w:rPr>
                    <w:t xml:space="preserve">Excellent, </w:t>
                  </w:r>
                  <w:r>
                    <w:rPr>
                      <w:color w:val="000000" w:themeColor="text1"/>
                      <w:kern w:val="24"/>
                      <w:sz w:val="21"/>
                      <w:szCs w:val="21"/>
                    </w:rPr>
                    <w:t>V</w:t>
                  </w:r>
                  <w:r w:rsidRPr="0044643C">
                    <w:rPr>
                      <w:color w:val="000000" w:themeColor="text1"/>
                      <w:kern w:val="24"/>
                      <w:sz w:val="21"/>
                      <w:szCs w:val="21"/>
                    </w:rPr>
                    <w:t xml:space="preserve">ery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G</w:t>
                  </w:r>
                  <w:r w:rsidRPr="0044643C">
                    <w:rPr>
                      <w:color w:val="000000" w:themeColor="text1"/>
                      <w:kern w:val="24"/>
                      <w:sz w:val="21"/>
                      <w:szCs w:val="21"/>
                    </w:rPr>
                    <w:t xml:space="preserve">ood, </w:t>
                  </w:r>
                  <w:r>
                    <w:rPr>
                      <w:color w:val="000000" w:themeColor="text1"/>
                      <w:kern w:val="24"/>
                      <w:sz w:val="21"/>
                      <w:szCs w:val="21"/>
                    </w:rPr>
                    <w:t>F</w:t>
                  </w:r>
                  <w:r w:rsidRPr="0044643C">
                    <w:rPr>
                      <w:color w:val="000000" w:themeColor="text1"/>
                      <w:kern w:val="24"/>
                      <w:sz w:val="21"/>
                      <w:szCs w:val="21"/>
                    </w:rPr>
                    <w:t xml:space="preserve">air, </w:t>
                  </w:r>
                  <w:r>
                    <w:rPr>
                      <w:color w:val="000000" w:themeColor="text1"/>
                      <w:kern w:val="24"/>
                      <w:sz w:val="21"/>
                      <w:szCs w:val="21"/>
                    </w:rPr>
                    <w:t>P</w:t>
                  </w:r>
                  <w:r w:rsidRPr="0044643C">
                    <w:rPr>
                      <w:color w:val="000000" w:themeColor="text1"/>
                      <w:kern w:val="24"/>
                      <w:sz w:val="21"/>
                      <w:szCs w:val="21"/>
                    </w:rPr>
                    <w:t>oor</w:t>
                  </w:r>
                </w:p>
                <w:p w14:paraId="1BC5CBEF" w14:textId="77777777" w:rsidR="00280101" w:rsidRPr="004C17F7" w:rsidRDefault="00280101" w:rsidP="00CD6540">
                  <w:pPr>
                    <w:spacing w:after="120"/>
                    <w:rPr>
                      <w:rFonts w:ascii="Arial" w:eastAsia="Times New Roman" w:hAnsi="Arial" w:cs="Arial"/>
                      <w:sz w:val="36"/>
                      <w:szCs w:val="36"/>
                    </w:rPr>
                  </w:pPr>
                </w:p>
              </w:tc>
            </w:tr>
            <w:tr w:rsidR="00280101" w:rsidRPr="004C17F7" w14:paraId="28001BE0" w14:textId="77777777" w:rsidTr="00CD6540">
              <w:trPr>
                <w:trHeight w:val="636"/>
                <w:jc w:val="center"/>
              </w:trPr>
              <w:tc>
                <w:tcPr>
                  <w:tcW w:w="588" w:type="pct"/>
                  <w:tcBorders>
                    <w:bottom w:val="nil"/>
                  </w:tcBorders>
                </w:tcPr>
                <w:p w14:paraId="7E557AC6"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 xml:space="preserve">Nutrition Survey </w:t>
                  </w:r>
                </w:p>
              </w:tc>
              <w:tc>
                <w:tcPr>
                  <w:tcW w:w="647" w:type="pct"/>
                  <w:tcBorders>
                    <w:bottom w:val="nil"/>
                  </w:tcBorders>
                  <w:shd w:val="clear" w:color="auto" w:fill="auto"/>
                  <w:tcMar>
                    <w:top w:w="15" w:type="dxa"/>
                    <w:left w:w="19" w:type="dxa"/>
                    <w:bottom w:w="0" w:type="dxa"/>
                    <w:right w:w="19" w:type="dxa"/>
                  </w:tcMar>
                  <w:hideMark/>
                </w:tcPr>
                <w:p w14:paraId="3053EE19"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Nutrition FS recipients</w:t>
                  </w:r>
                </w:p>
              </w:tc>
              <w:tc>
                <w:tcPr>
                  <w:tcW w:w="2019" w:type="pct"/>
                  <w:shd w:val="clear" w:color="auto" w:fill="auto"/>
                  <w:tcMar>
                    <w:top w:w="15" w:type="dxa"/>
                    <w:left w:w="19" w:type="dxa"/>
                    <w:bottom w:w="0" w:type="dxa"/>
                    <w:right w:w="19" w:type="dxa"/>
                  </w:tcMar>
                  <w:hideMark/>
                </w:tcPr>
                <w:p w14:paraId="1EE20BC7"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 xml:space="preserve">1. </w:t>
                  </w:r>
                  <w:r w:rsidRPr="004C17F7">
                    <w:rPr>
                      <w:color w:val="000000" w:themeColor="text1"/>
                      <w:kern w:val="24"/>
                      <w:sz w:val="21"/>
                      <w:szCs w:val="21"/>
                    </w:rPr>
                    <w:t xml:space="preserve">Within the last 30 days, </w:t>
                  </w:r>
                  <w:r>
                    <w:rPr>
                      <w:color w:val="000000" w:themeColor="text1"/>
                      <w:kern w:val="24"/>
                      <w:sz w:val="21"/>
                      <w:szCs w:val="21"/>
                    </w:rPr>
                    <w:t>[FS MEMBER NAME or their household]</w:t>
                  </w:r>
                  <w:r w:rsidRPr="0044643C">
                    <w:rPr>
                      <w:color w:val="000000" w:themeColor="text1"/>
                      <w:kern w:val="24"/>
                      <w:sz w:val="21"/>
                      <w:szCs w:val="21"/>
                    </w:rPr>
                    <w:t xml:space="preserve"> </w:t>
                  </w:r>
                  <w:r w:rsidRPr="004C17F7">
                    <w:rPr>
                      <w:color w:val="000000" w:themeColor="text1"/>
                      <w:kern w:val="24"/>
                      <w:sz w:val="21"/>
                      <w:szCs w:val="21"/>
                    </w:rPr>
                    <w:t xml:space="preserve">worried whether </w:t>
                  </w:r>
                  <w:r>
                    <w:rPr>
                      <w:color w:val="000000" w:themeColor="text1"/>
                      <w:kern w:val="24"/>
                      <w:sz w:val="21"/>
                      <w:szCs w:val="21"/>
                    </w:rPr>
                    <w:t xml:space="preserve">[their] </w:t>
                  </w:r>
                  <w:r w:rsidRPr="004C17F7">
                    <w:rPr>
                      <w:color w:val="000000" w:themeColor="text1"/>
                      <w:kern w:val="24"/>
                      <w:sz w:val="21"/>
                      <w:szCs w:val="21"/>
                    </w:rPr>
                    <w:t xml:space="preserve">food would run out before </w:t>
                  </w:r>
                  <w:r>
                    <w:rPr>
                      <w:color w:val="000000" w:themeColor="text1"/>
                      <w:kern w:val="24"/>
                      <w:sz w:val="21"/>
                      <w:szCs w:val="21"/>
                    </w:rPr>
                    <w:t xml:space="preserve">[they] </w:t>
                  </w:r>
                  <w:r w:rsidRPr="004C17F7">
                    <w:rPr>
                      <w:color w:val="000000" w:themeColor="text1"/>
                      <w:kern w:val="24"/>
                      <w:sz w:val="21"/>
                      <w:szCs w:val="21"/>
                    </w:rPr>
                    <w:t xml:space="preserve">got money to buy more. </w:t>
                  </w:r>
                </w:p>
                <w:p w14:paraId="60EA8AD6" w14:textId="77777777" w:rsidR="00280101" w:rsidRPr="004C17F7" w:rsidRDefault="00280101" w:rsidP="00CD6540">
                  <w:pPr>
                    <w:spacing w:after="120"/>
                    <w:rPr>
                      <w:rFonts w:ascii="Arial" w:eastAsia="Times New Roman" w:hAnsi="Arial" w:cs="Arial"/>
                      <w:sz w:val="36"/>
                      <w:szCs w:val="36"/>
                    </w:rPr>
                  </w:pPr>
                </w:p>
              </w:tc>
              <w:tc>
                <w:tcPr>
                  <w:tcW w:w="1746" w:type="pct"/>
                  <w:shd w:val="clear" w:color="auto" w:fill="auto"/>
                  <w:tcMar>
                    <w:top w:w="15" w:type="dxa"/>
                    <w:left w:w="19" w:type="dxa"/>
                    <w:bottom w:w="0" w:type="dxa"/>
                    <w:right w:w="19" w:type="dxa"/>
                  </w:tcMar>
                  <w:hideMark/>
                </w:tcPr>
                <w:p w14:paraId="20DD20C4"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Often true, </w:t>
                  </w:r>
                  <w:r>
                    <w:rPr>
                      <w:color w:val="000000" w:themeColor="text1"/>
                      <w:kern w:val="24"/>
                      <w:sz w:val="21"/>
                      <w:szCs w:val="21"/>
                    </w:rPr>
                    <w:t>S</w:t>
                  </w:r>
                  <w:r w:rsidRPr="004C17F7">
                    <w:rPr>
                      <w:color w:val="000000" w:themeColor="text1"/>
                      <w:kern w:val="24"/>
                      <w:sz w:val="21"/>
                      <w:szCs w:val="21"/>
                    </w:rPr>
                    <w:t xml:space="preserve">ometimes true, </w:t>
                  </w:r>
                  <w:r>
                    <w:rPr>
                      <w:color w:val="000000" w:themeColor="text1"/>
                      <w:kern w:val="24"/>
                      <w:sz w:val="21"/>
                      <w:szCs w:val="21"/>
                    </w:rPr>
                    <w:t>N</w:t>
                  </w:r>
                  <w:r w:rsidRPr="004C17F7">
                    <w:rPr>
                      <w:color w:val="000000" w:themeColor="text1"/>
                      <w:kern w:val="24"/>
                      <w:sz w:val="21"/>
                      <w:szCs w:val="21"/>
                    </w:rPr>
                    <w:t>ever true</w:t>
                  </w:r>
                </w:p>
                <w:p w14:paraId="5E3EBDB1" w14:textId="77777777" w:rsidR="00280101" w:rsidRPr="004C17F7" w:rsidRDefault="00280101" w:rsidP="00CD6540">
                  <w:pPr>
                    <w:spacing w:after="120"/>
                    <w:rPr>
                      <w:rFonts w:ascii="Arial" w:eastAsia="Times New Roman" w:hAnsi="Arial" w:cs="Arial"/>
                      <w:sz w:val="36"/>
                      <w:szCs w:val="36"/>
                    </w:rPr>
                  </w:pPr>
                </w:p>
              </w:tc>
            </w:tr>
            <w:tr w:rsidR="00280101" w:rsidRPr="004C17F7" w14:paraId="19C5A729" w14:textId="77777777" w:rsidTr="00CD6540">
              <w:trPr>
                <w:trHeight w:val="609"/>
                <w:jc w:val="center"/>
              </w:trPr>
              <w:tc>
                <w:tcPr>
                  <w:tcW w:w="588" w:type="pct"/>
                  <w:tcBorders>
                    <w:top w:val="nil"/>
                    <w:bottom w:val="single" w:sz="8" w:space="0" w:color="auto"/>
                  </w:tcBorders>
                </w:tcPr>
                <w:p w14:paraId="273A1B6C" w14:textId="77777777" w:rsidR="00280101" w:rsidRPr="004C17F7" w:rsidRDefault="00280101" w:rsidP="00CD6540">
                  <w:pPr>
                    <w:spacing w:after="120"/>
                    <w:rPr>
                      <w:color w:val="000000" w:themeColor="text1"/>
                      <w:kern w:val="24"/>
                      <w:sz w:val="21"/>
                      <w:szCs w:val="21"/>
                    </w:rPr>
                  </w:pPr>
                </w:p>
              </w:tc>
              <w:tc>
                <w:tcPr>
                  <w:tcW w:w="647" w:type="pct"/>
                  <w:tcBorders>
                    <w:top w:val="nil"/>
                    <w:bottom w:val="single" w:sz="8" w:space="0" w:color="auto"/>
                  </w:tcBorders>
                  <w:shd w:val="clear" w:color="auto" w:fill="auto"/>
                  <w:tcMar>
                    <w:top w:w="15" w:type="dxa"/>
                    <w:left w:w="19" w:type="dxa"/>
                    <w:bottom w:w="0" w:type="dxa"/>
                    <w:right w:w="19" w:type="dxa"/>
                  </w:tcMar>
                </w:tcPr>
                <w:p w14:paraId="7B3AB6CD" w14:textId="77777777" w:rsidR="00280101" w:rsidRPr="004C17F7" w:rsidRDefault="00280101" w:rsidP="00CD6540">
                  <w:pPr>
                    <w:spacing w:after="120"/>
                    <w:rPr>
                      <w:color w:val="000000" w:themeColor="text1"/>
                      <w:kern w:val="24"/>
                      <w:sz w:val="21"/>
                      <w:szCs w:val="21"/>
                    </w:rPr>
                  </w:pPr>
                </w:p>
              </w:tc>
              <w:tc>
                <w:tcPr>
                  <w:tcW w:w="2019" w:type="pct"/>
                  <w:shd w:val="clear" w:color="auto" w:fill="auto"/>
                  <w:tcMar>
                    <w:top w:w="15" w:type="dxa"/>
                    <w:left w:w="19" w:type="dxa"/>
                    <w:bottom w:w="0" w:type="dxa"/>
                    <w:right w:w="19" w:type="dxa"/>
                  </w:tcMar>
                </w:tcPr>
                <w:p w14:paraId="1683DBFF" w14:textId="77777777" w:rsidR="00280101" w:rsidRPr="004C17F7" w:rsidRDefault="00280101" w:rsidP="00CD6540">
                  <w:pPr>
                    <w:spacing w:after="120"/>
                    <w:rPr>
                      <w:color w:val="000000" w:themeColor="text1"/>
                      <w:kern w:val="24"/>
                      <w:sz w:val="21"/>
                      <w:szCs w:val="21"/>
                    </w:rPr>
                  </w:pPr>
                  <w:r>
                    <w:rPr>
                      <w:color w:val="000000" w:themeColor="text1"/>
                      <w:kern w:val="24"/>
                      <w:sz w:val="21"/>
                      <w:szCs w:val="21"/>
                    </w:rPr>
                    <w:t xml:space="preserve">2. </w:t>
                  </w:r>
                  <w:r w:rsidRPr="004C17F7">
                    <w:rPr>
                      <w:color w:val="000000" w:themeColor="text1"/>
                      <w:kern w:val="24"/>
                      <w:sz w:val="21"/>
                      <w:szCs w:val="21"/>
                    </w:rPr>
                    <w:t xml:space="preserve">Within the last 30 days, the food </w:t>
                  </w:r>
                  <w:r>
                    <w:rPr>
                      <w:color w:val="000000" w:themeColor="text1"/>
                      <w:kern w:val="24"/>
                      <w:sz w:val="21"/>
                      <w:szCs w:val="21"/>
                    </w:rPr>
                    <w:t>[FS MEMBER NAME or their household]</w:t>
                  </w:r>
                  <w:r w:rsidRPr="004C17F7">
                    <w:rPr>
                      <w:color w:val="000000" w:themeColor="text1"/>
                      <w:kern w:val="24"/>
                      <w:sz w:val="21"/>
                      <w:szCs w:val="21"/>
                    </w:rPr>
                    <w:t xml:space="preserve"> bought just didn’t last and </w:t>
                  </w:r>
                  <w:r>
                    <w:rPr>
                      <w:color w:val="000000" w:themeColor="text1"/>
                      <w:kern w:val="24"/>
                      <w:sz w:val="21"/>
                      <w:szCs w:val="21"/>
                    </w:rPr>
                    <w:t>[they]</w:t>
                  </w:r>
                  <w:r w:rsidRPr="004C17F7">
                    <w:rPr>
                      <w:color w:val="000000" w:themeColor="text1"/>
                      <w:kern w:val="24"/>
                      <w:sz w:val="21"/>
                      <w:szCs w:val="21"/>
                    </w:rPr>
                    <w:t xml:space="preserve"> didn’t have enough money to get more.</w:t>
                  </w:r>
                </w:p>
              </w:tc>
              <w:tc>
                <w:tcPr>
                  <w:tcW w:w="1746" w:type="pct"/>
                  <w:shd w:val="clear" w:color="auto" w:fill="auto"/>
                  <w:tcMar>
                    <w:top w:w="15" w:type="dxa"/>
                    <w:left w:w="19" w:type="dxa"/>
                    <w:bottom w:w="0" w:type="dxa"/>
                    <w:right w:w="19" w:type="dxa"/>
                  </w:tcMar>
                </w:tcPr>
                <w:p w14:paraId="5B9B937C"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Often true, </w:t>
                  </w:r>
                  <w:r>
                    <w:rPr>
                      <w:color w:val="000000" w:themeColor="text1"/>
                      <w:kern w:val="24"/>
                      <w:sz w:val="21"/>
                      <w:szCs w:val="21"/>
                    </w:rPr>
                    <w:t>S</w:t>
                  </w:r>
                  <w:r w:rsidRPr="004C17F7">
                    <w:rPr>
                      <w:color w:val="000000" w:themeColor="text1"/>
                      <w:kern w:val="24"/>
                      <w:sz w:val="21"/>
                      <w:szCs w:val="21"/>
                    </w:rPr>
                    <w:t xml:space="preserve">ometimes true, </w:t>
                  </w:r>
                  <w:r>
                    <w:rPr>
                      <w:color w:val="000000" w:themeColor="text1"/>
                      <w:kern w:val="24"/>
                      <w:sz w:val="21"/>
                      <w:szCs w:val="21"/>
                    </w:rPr>
                    <w:t>N</w:t>
                  </w:r>
                  <w:r w:rsidRPr="004C17F7">
                    <w:rPr>
                      <w:color w:val="000000" w:themeColor="text1"/>
                      <w:kern w:val="24"/>
                      <w:sz w:val="21"/>
                      <w:szCs w:val="21"/>
                    </w:rPr>
                    <w:t>ever true</w:t>
                  </w:r>
                </w:p>
                <w:p w14:paraId="7A75F1AE" w14:textId="77777777" w:rsidR="00280101" w:rsidRPr="004C17F7" w:rsidRDefault="00280101" w:rsidP="00CD6540">
                  <w:pPr>
                    <w:spacing w:after="120"/>
                    <w:rPr>
                      <w:color w:val="000000" w:themeColor="text1"/>
                      <w:kern w:val="24"/>
                      <w:sz w:val="21"/>
                      <w:szCs w:val="21"/>
                    </w:rPr>
                  </w:pPr>
                </w:p>
              </w:tc>
            </w:tr>
            <w:tr w:rsidR="00280101" w:rsidRPr="004C17F7" w14:paraId="1E52619F" w14:textId="77777777" w:rsidTr="00CD6540">
              <w:trPr>
                <w:trHeight w:val="1793"/>
                <w:jc w:val="center"/>
              </w:trPr>
              <w:tc>
                <w:tcPr>
                  <w:tcW w:w="588" w:type="pct"/>
                  <w:tcBorders>
                    <w:bottom w:val="nil"/>
                  </w:tcBorders>
                  <w:shd w:val="clear" w:color="auto" w:fill="D9E2F3" w:themeFill="accent1" w:themeFillTint="33"/>
                </w:tcPr>
                <w:p w14:paraId="4EAA889D" w14:textId="77777777" w:rsidR="00280101" w:rsidRDefault="00280101" w:rsidP="00CD6540">
                  <w:pPr>
                    <w:spacing w:after="120"/>
                    <w:rPr>
                      <w:color w:val="000000" w:themeColor="text1"/>
                      <w:kern w:val="24"/>
                      <w:sz w:val="21"/>
                      <w:szCs w:val="21"/>
                    </w:rPr>
                  </w:pPr>
                  <w:r>
                    <w:t>Tenancy S</w:t>
                  </w:r>
                  <w:r w:rsidRPr="00F049D7">
                    <w:t>urvey</w:t>
                  </w:r>
                </w:p>
              </w:tc>
              <w:tc>
                <w:tcPr>
                  <w:tcW w:w="647" w:type="pct"/>
                  <w:tcBorders>
                    <w:bottom w:val="nil"/>
                  </w:tcBorders>
                  <w:shd w:val="clear" w:color="auto" w:fill="D9E2F3" w:themeFill="accent1" w:themeFillTint="33"/>
                  <w:tcMar>
                    <w:top w:w="15" w:type="dxa"/>
                    <w:left w:w="19" w:type="dxa"/>
                    <w:bottom w:w="0" w:type="dxa"/>
                    <w:right w:w="19" w:type="dxa"/>
                  </w:tcMar>
                  <w:hideMark/>
                </w:tcPr>
                <w:p w14:paraId="7F47DC21"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Tenancy</w:t>
                  </w:r>
                  <w:r w:rsidRPr="004C17F7">
                    <w:rPr>
                      <w:color w:val="000000" w:themeColor="text1"/>
                      <w:kern w:val="24"/>
                      <w:sz w:val="21"/>
                      <w:szCs w:val="21"/>
                    </w:rPr>
                    <w:t xml:space="preserve"> FS recipients</w:t>
                  </w:r>
                </w:p>
              </w:tc>
              <w:tc>
                <w:tcPr>
                  <w:tcW w:w="2019" w:type="pct"/>
                  <w:shd w:val="clear" w:color="auto" w:fill="D9E2F3" w:themeFill="accent1" w:themeFillTint="33"/>
                  <w:tcMar>
                    <w:top w:w="15" w:type="dxa"/>
                    <w:left w:w="19" w:type="dxa"/>
                    <w:bottom w:w="0" w:type="dxa"/>
                    <w:right w:w="19" w:type="dxa"/>
                  </w:tcMar>
                  <w:hideMark/>
                </w:tcPr>
                <w:p w14:paraId="02D4C9D0" w14:textId="77777777" w:rsidR="00280101" w:rsidRPr="004C17F7" w:rsidRDefault="00280101" w:rsidP="00CD6540">
                  <w:pPr>
                    <w:spacing w:after="120"/>
                    <w:rPr>
                      <w:rFonts w:ascii="Arial" w:eastAsia="Times New Roman" w:hAnsi="Arial" w:cs="Arial"/>
                      <w:sz w:val="36"/>
                      <w:szCs w:val="36"/>
                    </w:rPr>
                  </w:pPr>
                  <w:r>
                    <w:rPr>
                      <w:color w:val="000000" w:themeColor="text1"/>
                      <w:kern w:val="24"/>
                      <w:sz w:val="21"/>
                      <w:szCs w:val="21"/>
                    </w:rPr>
                    <w:t xml:space="preserve">1. </w:t>
                  </w:r>
                  <w:r w:rsidRPr="004C17F7">
                    <w:rPr>
                      <w:color w:val="000000" w:themeColor="text1"/>
                      <w:kern w:val="24"/>
                      <w:sz w:val="21"/>
                      <w:szCs w:val="21"/>
                    </w:rPr>
                    <w:t xml:space="preserve">What is </w:t>
                  </w:r>
                  <w:r>
                    <w:rPr>
                      <w:color w:val="000000" w:themeColor="text1"/>
                      <w:kern w:val="24"/>
                      <w:sz w:val="21"/>
                      <w:szCs w:val="21"/>
                    </w:rPr>
                    <w:t>[FS MEMBER NAME]</w:t>
                  </w:r>
                  <w:r w:rsidRPr="004C17F7">
                    <w:rPr>
                      <w:color w:val="000000" w:themeColor="text1"/>
                      <w:kern w:val="24"/>
                      <w:sz w:val="21"/>
                      <w:szCs w:val="21"/>
                    </w:rPr>
                    <w:t xml:space="preserve"> housing situation today?</w:t>
                  </w:r>
                </w:p>
                <w:p w14:paraId="384EF2BA" w14:textId="77777777" w:rsidR="00280101" w:rsidRPr="004C17F7" w:rsidRDefault="00280101" w:rsidP="00CD6540">
                  <w:pPr>
                    <w:spacing w:after="120"/>
                    <w:rPr>
                      <w:rFonts w:ascii="Arial" w:eastAsia="Times New Roman" w:hAnsi="Arial" w:cs="Arial"/>
                      <w:sz w:val="36"/>
                      <w:szCs w:val="36"/>
                    </w:rPr>
                  </w:pPr>
                </w:p>
              </w:tc>
              <w:tc>
                <w:tcPr>
                  <w:tcW w:w="1746" w:type="pct"/>
                  <w:shd w:val="clear" w:color="auto" w:fill="D9E2F3" w:themeFill="accent1" w:themeFillTint="33"/>
                  <w:tcMar>
                    <w:top w:w="15" w:type="dxa"/>
                    <w:left w:w="19" w:type="dxa"/>
                    <w:bottom w:w="0" w:type="dxa"/>
                    <w:right w:w="19" w:type="dxa"/>
                  </w:tcMar>
                  <w:hideMark/>
                </w:tcPr>
                <w:p w14:paraId="47C28BF5" w14:textId="77777777" w:rsidR="00280101" w:rsidRPr="00815737" w:rsidRDefault="00280101" w:rsidP="00CD6540">
                  <w:pPr>
                    <w:pStyle w:val="ListParagraph"/>
                    <w:numPr>
                      <w:ilvl w:val="0"/>
                      <w:numId w:val="63"/>
                    </w:numPr>
                    <w:spacing w:after="0"/>
                    <w:ind w:left="346" w:hanging="270"/>
                    <w:contextualSpacing w:val="0"/>
                    <w:rPr>
                      <w:rFonts w:ascii="Arial" w:eastAsia="Times New Roman" w:hAnsi="Arial" w:cs="Arial"/>
                    </w:rPr>
                  </w:pPr>
                  <w:r>
                    <w:rPr>
                      <w:color w:val="000000" w:themeColor="text1"/>
                      <w:kern w:val="24"/>
                    </w:rPr>
                    <w:t>[They]</w:t>
                  </w:r>
                  <w:r w:rsidRPr="00815737">
                    <w:rPr>
                      <w:color w:val="000000" w:themeColor="text1"/>
                      <w:kern w:val="24"/>
                    </w:rPr>
                    <w:t xml:space="preserve"> do not have housing (</w:t>
                  </w:r>
                  <w:r>
                    <w:rPr>
                      <w:color w:val="000000" w:themeColor="text1"/>
                      <w:kern w:val="24"/>
                    </w:rPr>
                    <w:t>[They are]</w:t>
                  </w:r>
                  <w:r w:rsidRPr="00815737">
                    <w:rPr>
                      <w:color w:val="000000" w:themeColor="text1"/>
                      <w:kern w:val="24"/>
                    </w:rPr>
                    <w:t xml:space="preserve"> staying with others, in a hotel, in a shelter, living outside on the street, on a beach, in a car, abandoned building, bus or train station, or in a park)</w:t>
                  </w:r>
                </w:p>
                <w:p w14:paraId="0D80244D" w14:textId="77777777" w:rsidR="00280101" w:rsidRPr="00815737" w:rsidRDefault="00280101" w:rsidP="00CD6540">
                  <w:pPr>
                    <w:pStyle w:val="ListParagraph"/>
                    <w:numPr>
                      <w:ilvl w:val="0"/>
                      <w:numId w:val="63"/>
                    </w:numPr>
                    <w:spacing w:after="0"/>
                    <w:ind w:left="346" w:hanging="270"/>
                    <w:contextualSpacing w:val="0"/>
                    <w:rPr>
                      <w:rFonts w:ascii="Arial" w:eastAsia="Times New Roman" w:hAnsi="Arial" w:cs="Arial"/>
                    </w:rPr>
                  </w:pPr>
                  <w:r>
                    <w:rPr>
                      <w:color w:val="000000" w:themeColor="text1"/>
                      <w:kern w:val="24"/>
                    </w:rPr>
                    <w:t>[They]</w:t>
                  </w:r>
                  <w:r w:rsidRPr="00815737">
                    <w:rPr>
                      <w:color w:val="000000" w:themeColor="text1"/>
                      <w:kern w:val="24"/>
                    </w:rPr>
                    <w:t xml:space="preserve"> have housing today, but </w:t>
                  </w:r>
                  <w:r>
                    <w:rPr>
                      <w:color w:val="000000" w:themeColor="text1"/>
                      <w:kern w:val="24"/>
                    </w:rPr>
                    <w:t>are</w:t>
                  </w:r>
                  <w:r w:rsidRPr="00815737">
                    <w:rPr>
                      <w:color w:val="000000" w:themeColor="text1"/>
                      <w:kern w:val="24"/>
                    </w:rPr>
                    <w:t xml:space="preserve"> worried about losing it in the future</w:t>
                  </w:r>
                </w:p>
                <w:p w14:paraId="07FD5FD7" w14:textId="77777777" w:rsidR="00280101" w:rsidRPr="00815737" w:rsidRDefault="00280101" w:rsidP="00CD6540">
                  <w:pPr>
                    <w:pStyle w:val="ListParagraph"/>
                    <w:numPr>
                      <w:ilvl w:val="0"/>
                      <w:numId w:val="63"/>
                    </w:numPr>
                    <w:spacing w:after="0"/>
                    <w:ind w:left="346" w:hanging="270"/>
                    <w:contextualSpacing w:val="0"/>
                    <w:rPr>
                      <w:rFonts w:ascii="Arial" w:eastAsia="Times New Roman" w:hAnsi="Arial" w:cs="Arial"/>
                      <w:sz w:val="21"/>
                      <w:szCs w:val="36"/>
                    </w:rPr>
                  </w:pPr>
                  <w:r>
                    <w:rPr>
                      <w:color w:val="000000" w:themeColor="text1"/>
                      <w:kern w:val="24"/>
                    </w:rPr>
                    <w:t>[They]</w:t>
                  </w:r>
                  <w:r w:rsidRPr="00815737">
                    <w:rPr>
                      <w:color w:val="000000" w:themeColor="text1"/>
                      <w:kern w:val="24"/>
                    </w:rPr>
                    <w:t xml:space="preserve"> have housing</w:t>
                  </w:r>
                </w:p>
              </w:tc>
            </w:tr>
            <w:tr w:rsidR="00280101" w:rsidRPr="004C17F7" w14:paraId="1335BD1C" w14:textId="77777777" w:rsidTr="00CD6540">
              <w:trPr>
                <w:trHeight w:val="1491"/>
                <w:jc w:val="center"/>
              </w:trPr>
              <w:tc>
                <w:tcPr>
                  <w:tcW w:w="588" w:type="pct"/>
                  <w:tcBorders>
                    <w:top w:val="nil"/>
                  </w:tcBorders>
                  <w:shd w:val="clear" w:color="auto" w:fill="D9E2F3" w:themeFill="accent1" w:themeFillTint="33"/>
                </w:tcPr>
                <w:p w14:paraId="5977D22C" w14:textId="77777777" w:rsidR="00280101" w:rsidRPr="004C17F7" w:rsidRDefault="00280101" w:rsidP="00CD6540">
                  <w:pPr>
                    <w:spacing w:after="120"/>
                    <w:rPr>
                      <w:rFonts w:ascii="Arial" w:eastAsia="Times New Roman" w:hAnsi="Arial" w:cs="Arial"/>
                      <w:sz w:val="36"/>
                      <w:szCs w:val="36"/>
                    </w:rPr>
                  </w:pPr>
                </w:p>
              </w:tc>
              <w:tc>
                <w:tcPr>
                  <w:tcW w:w="647" w:type="pct"/>
                  <w:tcBorders>
                    <w:top w:val="nil"/>
                  </w:tcBorders>
                  <w:shd w:val="clear" w:color="auto" w:fill="D9E2F3" w:themeFill="accent1" w:themeFillTint="33"/>
                  <w:vAlign w:val="center"/>
                  <w:hideMark/>
                </w:tcPr>
                <w:p w14:paraId="64C6D1C7" w14:textId="77777777" w:rsidR="00280101" w:rsidRPr="004C17F7" w:rsidRDefault="00280101" w:rsidP="00CD6540">
                  <w:pPr>
                    <w:spacing w:after="120"/>
                    <w:rPr>
                      <w:rFonts w:ascii="Arial" w:eastAsia="Times New Roman" w:hAnsi="Arial" w:cs="Arial"/>
                      <w:sz w:val="36"/>
                      <w:szCs w:val="36"/>
                    </w:rPr>
                  </w:pPr>
                </w:p>
              </w:tc>
              <w:tc>
                <w:tcPr>
                  <w:tcW w:w="2019" w:type="pct"/>
                  <w:shd w:val="clear" w:color="auto" w:fill="D9E2F3" w:themeFill="accent1" w:themeFillTint="33"/>
                  <w:tcMar>
                    <w:top w:w="15" w:type="dxa"/>
                    <w:left w:w="19" w:type="dxa"/>
                    <w:bottom w:w="0" w:type="dxa"/>
                    <w:right w:w="19" w:type="dxa"/>
                  </w:tcMar>
                  <w:hideMark/>
                </w:tcPr>
                <w:p w14:paraId="3A6A996F" w14:textId="77777777" w:rsidR="00280101" w:rsidRPr="004C17F7" w:rsidRDefault="00280101" w:rsidP="00CD6540">
                  <w:pPr>
                    <w:spacing w:after="0"/>
                    <w:rPr>
                      <w:rFonts w:ascii="Arial" w:eastAsia="Times New Roman" w:hAnsi="Arial" w:cs="Arial"/>
                      <w:sz w:val="36"/>
                      <w:szCs w:val="36"/>
                    </w:rPr>
                  </w:pPr>
                  <w:r>
                    <w:rPr>
                      <w:color w:val="000000" w:themeColor="text1"/>
                      <w:kern w:val="24"/>
                      <w:sz w:val="21"/>
                      <w:szCs w:val="21"/>
                    </w:rPr>
                    <w:t xml:space="preserve">2. If the member responded “B” or “C” to the above question: </w:t>
                  </w:r>
                  <w:r w:rsidRPr="004C17F7">
                    <w:rPr>
                      <w:color w:val="000000" w:themeColor="text1"/>
                      <w:kern w:val="24"/>
                      <w:sz w:val="21"/>
                      <w:szCs w:val="21"/>
                    </w:rPr>
                    <w:t xml:space="preserve">Think about the place </w:t>
                  </w:r>
                  <w:r>
                    <w:rPr>
                      <w:color w:val="000000" w:themeColor="text1"/>
                      <w:kern w:val="24"/>
                      <w:sz w:val="21"/>
                      <w:szCs w:val="21"/>
                    </w:rPr>
                    <w:t>[FS MEMBER NAME]</w:t>
                  </w:r>
                  <w:r w:rsidRPr="004C17F7">
                    <w:rPr>
                      <w:color w:val="000000" w:themeColor="text1"/>
                      <w:kern w:val="24"/>
                      <w:sz w:val="21"/>
                      <w:szCs w:val="21"/>
                    </w:rPr>
                    <w:t xml:space="preserve"> live</w:t>
                  </w:r>
                  <w:r>
                    <w:rPr>
                      <w:color w:val="000000" w:themeColor="text1"/>
                      <w:kern w:val="24"/>
                      <w:sz w:val="21"/>
                      <w:szCs w:val="21"/>
                    </w:rPr>
                    <w:t>s</w:t>
                  </w:r>
                  <w:r w:rsidRPr="004C17F7">
                    <w:rPr>
                      <w:color w:val="000000" w:themeColor="text1"/>
                      <w:kern w:val="24"/>
                      <w:sz w:val="21"/>
                      <w:szCs w:val="21"/>
                    </w:rPr>
                    <w:t xml:space="preserve">. How concerned are </w:t>
                  </w:r>
                  <w:r>
                    <w:rPr>
                      <w:color w:val="000000" w:themeColor="text1"/>
                      <w:kern w:val="24"/>
                      <w:sz w:val="21"/>
                      <w:szCs w:val="21"/>
                    </w:rPr>
                    <w:t>[they]</w:t>
                  </w:r>
                  <w:r w:rsidRPr="004C17F7">
                    <w:rPr>
                      <w:color w:val="000000" w:themeColor="text1"/>
                      <w:kern w:val="24"/>
                      <w:sz w:val="21"/>
                      <w:szCs w:val="21"/>
                    </w:rPr>
                    <w:t xml:space="preserve"> about</w:t>
                  </w:r>
                  <w:r>
                    <w:rPr>
                      <w:color w:val="000000" w:themeColor="text1"/>
                      <w:kern w:val="24"/>
                      <w:sz w:val="21"/>
                      <w:szCs w:val="21"/>
                    </w:rPr>
                    <w:t xml:space="preserve">: </w:t>
                  </w:r>
                </w:p>
                <w:p w14:paraId="268CFE82" w14:textId="77777777" w:rsidR="00280101" w:rsidRPr="00CB4614" w:rsidRDefault="00280101" w:rsidP="00CD6540">
                  <w:pPr>
                    <w:pStyle w:val="ListParagraph"/>
                    <w:numPr>
                      <w:ilvl w:val="0"/>
                      <w:numId w:val="64"/>
                    </w:numPr>
                    <w:spacing w:after="0"/>
                    <w:contextualSpacing w:val="0"/>
                    <w:rPr>
                      <w:rFonts w:ascii="Arial" w:eastAsia="Times New Roman" w:hAnsi="Arial" w:cs="Arial"/>
                      <w:sz w:val="21"/>
                      <w:szCs w:val="36"/>
                    </w:rPr>
                  </w:pPr>
                  <w:r w:rsidRPr="00CB4614">
                    <w:rPr>
                      <w:color w:val="000000" w:themeColor="text1"/>
                      <w:kern w:val="24"/>
                      <w:sz w:val="21"/>
                      <w:szCs w:val="21"/>
                    </w:rPr>
                    <w:t xml:space="preserve">The cost of </w:t>
                  </w:r>
                  <w:r>
                    <w:rPr>
                      <w:color w:val="000000" w:themeColor="text1"/>
                      <w:kern w:val="24"/>
                      <w:sz w:val="21"/>
                      <w:szCs w:val="21"/>
                    </w:rPr>
                    <w:t>[their]</w:t>
                  </w:r>
                  <w:r w:rsidRPr="00CB4614">
                    <w:rPr>
                      <w:color w:val="000000" w:themeColor="text1"/>
                      <w:kern w:val="24"/>
                      <w:sz w:val="21"/>
                      <w:szCs w:val="21"/>
                    </w:rPr>
                    <w:t xml:space="preserve"> housing</w:t>
                  </w:r>
                </w:p>
                <w:p w14:paraId="0A0C8A23" w14:textId="77777777" w:rsidR="00280101" w:rsidRPr="00CB4614" w:rsidRDefault="00280101" w:rsidP="00CD6540">
                  <w:pPr>
                    <w:pStyle w:val="ListParagraph"/>
                    <w:numPr>
                      <w:ilvl w:val="0"/>
                      <w:numId w:val="64"/>
                    </w:numPr>
                    <w:spacing w:after="0"/>
                    <w:contextualSpacing w:val="0"/>
                    <w:rPr>
                      <w:rFonts w:ascii="Arial" w:eastAsia="Times New Roman" w:hAnsi="Arial" w:cs="Arial"/>
                      <w:sz w:val="21"/>
                      <w:szCs w:val="36"/>
                    </w:rPr>
                  </w:pPr>
                  <w:r w:rsidRPr="00CB4614">
                    <w:rPr>
                      <w:color w:val="000000" w:themeColor="text1"/>
                      <w:kern w:val="24"/>
                      <w:sz w:val="21"/>
                      <w:szCs w:val="21"/>
                    </w:rPr>
                    <w:t xml:space="preserve">The safety or condition of </w:t>
                  </w:r>
                  <w:r>
                    <w:rPr>
                      <w:color w:val="000000" w:themeColor="text1"/>
                      <w:kern w:val="24"/>
                      <w:sz w:val="21"/>
                      <w:szCs w:val="21"/>
                    </w:rPr>
                    <w:t>[their]</w:t>
                  </w:r>
                  <w:r w:rsidRPr="00CB4614">
                    <w:rPr>
                      <w:color w:val="000000" w:themeColor="text1"/>
                      <w:kern w:val="24"/>
                      <w:sz w:val="21"/>
                      <w:szCs w:val="21"/>
                    </w:rPr>
                    <w:t xml:space="preserve"> </w:t>
                  </w:r>
                  <w:r w:rsidRPr="00CB4614">
                    <w:rPr>
                      <w:b/>
                      <w:bCs/>
                      <w:color w:val="000000" w:themeColor="text1"/>
                      <w:kern w:val="24"/>
                      <w:sz w:val="21"/>
                      <w:szCs w:val="21"/>
                    </w:rPr>
                    <w:t xml:space="preserve">housing </w:t>
                  </w:r>
                  <w:r w:rsidRPr="00CB4614">
                    <w:rPr>
                      <w:color w:val="000000" w:themeColor="text1"/>
                      <w:kern w:val="24"/>
                      <w:sz w:val="21"/>
                      <w:szCs w:val="21"/>
                    </w:rPr>
                    <w:t>because of things</w:t>
                  </w:r>
                  <w:r w:rsidRPr="00CB4614">
                    <w:rPr>
                      <w:b/>
                      <w:bCs/>
                      <w:color w:val="000000" w:themeColor="text1"/>
                      <w:kern w:val="24"/>
                      <w:sz w:val="21"/>
                      <w:szCs w:val="21"/>
                    </w:rPr>
                    <w:t xml:space="preserve"> </w:t>
                  </w:r>
                  <w:r w:rsidRPr="00CB4614">
                    <w:rPr>
                      <w:color w:val="000000" w:themeColor="text1"/>
                      <w:kern w:val="24"/>
                      <w:sz w:val="21"/>
                      <w:szCs w:val="21"/>
                    </w:rPr>
                    <w:t>such as pests, mold, lead paint or pipes, water leaks, not enough heat, appliances not working, or risk of falling</w:t>
                  </w:r>
                </w:p>
                <w:p w14:paraId="1E1C0A14" w14:textId="77777777" w:rsidR="00280101" w:rsidRPr="00CB4614" w:rsidRDefault="00280101" w:rsidP="00CD6540">
                  <w:pPr>
                    <w:pStyle w:val="ListParagraph"/>
                    <w:numPr>
                      <w:ilvl w:val="0"/>
                      <w:numId w:val="64"/>
                    </w:numPr>
                    <w:spacing w:after="0"/>
                    <w:ind w:left="475"/>
                    <w:contextualSpacing w:val="0"/>
                    <w:rPr>
                      <w:rFonts w:ascii="Arial" w:eastAsia="Times New Roman" w:hAnsi="Arial" w:cs="Arial"/>
                      <w:sz w:val="21"/>
                      <w:szCs w:val="36"/>
                    </w:rPr>
                  </w:pPr>
                  <w:r w:rsidRPr="00CB4614">
                    <w:rPr>
                      <w:color w:val="000000" w:themeColor="text1"/>
                      <w:kern w:val="24"/>
                      <w:sz w:val="21"/>
                      <w:szCs w:val="21"/>
                    </w:rPr>
                    <w:t xml:space="preserve">The safety of </w:t>
                  </w:r>
                  <w:r>
                    <w:rPr>
                      <w:color w:val="000000" w:themeColor="text1"/>
                      <w:kern w:val="24"/>
                      <w:sz w:val="21"/>
                      <w:szCs w:val="21"/>
                    </w:rPr>
                    <w:t>[their]</w:t>
                  </w:r>
                  <w:r w:rsidRPr="00CB4614">
                    <w:rPr>
                      <w:color w:val="000000" w:themeColor="text1"/>
                      <w:kern w:val="24"/>
                      <w:sz w:val="21"/>
                      <w:szCs w:val="21"/>
                    </w:rPr>
                    <w:t xml:space="preserve"> </w:t>
                  </w:r>
                  <w:r w:rsidRPr="00CB4614">
                    <w:rPr>
                      <w:b/>
                      <w:bCs/>
                      <w:color w:val="000000" w:themeColor="text1"/>
                      <w:kern w:val="24"/>
                      <w:sz w:val="21"/>
                      <w:szCs w:val="21"/>
                    </w:rPr>
                    <w:t>neighborhood</w:t>
                  </w:r>
                </w:p>
              </w:tc>
              <w:tc>
                <w:tcPr>
                  <w:tcW w:w="1746" w:type="pct"/>
                  <w:shd w:val="clear" w:color="auto" w:fill="D9E2F3" w:themeFill="accent1" w:themeFillTint="33"/>
                  <w:tcMar>
                    <w:top w:w="15" w:type="dxa"/>
                    <w:left w:w="19" w:type="dxa"/>
                    <w:bottom w:w="0" w:type="dxa"/>
                    <w:right w:w="19" w:type="dxa"/>
                  </w:tcMar>
                  <w:hideMark/>
                </w:tcPr>
                <w:p w14:paraId="34BB5EEF" w14:textId="77777777" w:rsidR="00280101" w:rsidRPr="004C17F7" w:rsidRDefault="00280101" w:rsidP="00CD6540">
                  <w:pPr>
                    <w:spacing w:after="120"/>
                    <w:rPr>
                      <w:rFonts w:ascii="Arial" w:eastAsia="Times New Roman" w:hAnsi="Arial" w:cs="Arial"/>
                      <w:sz w:val="36"/>
                      <w:szCs w:val="36"/>
                    </w:rPr>
                  </w:pPr>
                  <w:r w:rsidRPr="004C17F7">
                    <w:rPr>
                      <w:color w:val="000000" w:themeColor="text1"/>
                      <w:kern w:val="24"/>
                      <w:sz w:val="21"/>
                      <w:szCs w:val="21"/>
                    </w:rPr>
                    <w:t xml:space="preserve">Not concerned at all, </w:t>
                  </w:r>
                  <w:r>
                    <w:rPr>
                      <w:color w:val="000000" w:themeColor="text1"/>
                      <w:kern w:val="24"/>
                      <w:sz w:val="21"/>
                      <w:szCs w:val="21"/>
                    </w:rPr>
                    <w:t>S</w:t>
                  </w:r>
                  <w:r w:rsidRPr="004C17F7">
                    <w:rPr>
                      <w:color w:val="000000" w:themeColor="text1"/>
                      <w:kern w:val="24"/>
                      <w:sz w:val="21"/>
                      <w:szCs w:val="21"/>
                    </w:rPr>
                    <w:t xml:space="preserve">omewhat concerned, </w:t>
                  </w:r>
                  <w:r>
                    <w:rPr>
                      <w:color w:val="000000" w:themeColor="text1"/>
                      <w:kern w:val="24"/>
                      <w:sz w:val="21"/>
                      <w:szCs w:val="21"/>
                    </w:rPr>
                    <w:t>V</w:t>
                  </w:r>
                  <w:r w:rsidRPr="004C17F7">
                    <w:rPr>
                      <w:color w:val="000000" w:themeColor="text1"/>
                      <w:kern w:val="24"/>
                      <w:sz w:val="21"/>
                      <w:szCs w:val="21"/>
                    </w:rPr>
                    <w:t>ery concerned</w:t>
                  </w:r>
                </w:p>
              </w:tc>
            </w:tr>
          </w:tbl>
          <w:p w14:paraId="0FA49D30" w14:textId="77777777" w:rsidR="00280101" w:rsidRPr="00492B94" w:rsidRDefault="00280101" w:rsidP="00CD6540">
            <w:pPr>
              <w:spacing w:after="120"/>
              <w:rPr>
                <w:b/>
                <w:bCs/>
                <w:sz w:val="22"/>
                <w:szCs w:val="22"/>
              </w:rPr>
            </w:pPr>
          </w:p>
        </w:tc>
      </w:tr>
    </w:tbl>
    <w:p w14:paraId="588F59FF" w14:textId="77777777" w:rsidR="00280101" w:rsidRPr="000F240F" w:rsidRDefault="00280101" w:rsidP="00280101">
      <w:pPr>
        <w:spacing w:after="120"/>
        <w:rPr>
          <w:b/>
          <w:bCs/>
        </w:rPr>
      </w:pPr>
    </w:p>
    <w:p w14:paraId="0E7C7C2F" w14:textId="77777777" w:rsidR="00280101" w:rsidRDefault="00280101" w:rsidP="00C235FA">
      <w:pPr>
        <w:pStyle w:val="Heading5"/>
        <w:numPr>
          <w:ilvl w:val="4"/>
          <w:numId w:val="84"/>
        </w:numPr>
      </w:pPr>
      <w:r>
        <w:t xml:space="preserve">Reporting Requirements </w:t>
      </w:r>
    </w:p>
    <w:p w14:paraId="58B4C3CE" w14:textId="77777777" w:rsidR="00280101" w:rsidRDefault="00280101" w:rsidP="00280101">
      <w:pPr>
        <w:spacing w:after="120"/>
      </w:pPr>
      <w:r>
        <w:t>ACOs are required to report the survey responses of each individual member in the Member Lis</w:t>
      </w:r>
      <w:r w:rsidRPr="00E605A5">
        <w:t xml:space="preserve">t (Table 9). ACOs must complete the appropriate fields in the Member List according to the FS the member has </w:t>
      </w:r>
      <w:r w:rsidRPr="00E605A5">
        <w:lastRenderedPageBreak/>
        <w:t>received and the point in the member journey at time of submission (</w:t>
      </w:r>
      <w:r>
        <w:t xml:space="preserve">Section 7.3.2 and </w:t>
      </w:r>
      <w:r w:rsidRPr="00E605A5">
        <w:t>Appendix Section 3).</w:t>
      </w:r>
      <w:r>
        <w:t xml:space="preserve">  </w:t>
      </w:r>
    </w:p>
    <w:p w14:paraId="29C8A089" w14:textId="77777777" w:rsidR="00280101" w:rsidRDefault="00280101" w:rsidP="00280101">
      <w:pPr>
        <w:spacing w:after="120"/>
      </w:pPr>
      <w:r>
        <w:t xml:space="preserve">If the ACO is not able to report the member’s response, they may select the applicable explanation in the Member List from the choices below. These options are only for the purposes of reporting and should not be included in the member response options.  </w:t>
      </w:r>
    </w:p>
    <w:p w14:paraId="10C3746D" w14:textId="77777777" w:rsidR="00280101" w:rsidRDefault="00280101" w:rsidP="00280101">
      <w:pPr>
        <w:pStyle w:val="ListParagraph"/>
        <w:numPr>
          <w:ilvl w:val="0"/>
          <w:numId w:val="76"/>
        </w:numPr>
        <w:spacing w:after="0"/>
      </w:pPr>
      <w:r>
        <w:t xml:space="preserve">Response Unavailable – Refused to Respond </w:t>
      </w:r>
    </w:p>
    <w:p w14:paraId="3556261B" w14:textId="77777777" w:rsidR="00280101" w:rsidRDefault="00280101" w:rsidP="00280101">
      <w:pPr>
        <w:pStyle w:val="ListParagraph"/>
        <w:numPr>
          <w:ilvl w:val="0"/>
          <w:numId w:val="76"/>
        </w:numPr>
        <w:spacing w:after="120"/>
      </w:pPr>
      <w:r>
        <w:t>Response Unavailable – Lost Contact</w:t>
      </w:r>
    </w:p>
    <w:p w14:paraId="4500AF9A" w14:textId="77777777" w:rsidR="00280101" w:rsidRDefault="00280101" w:rsidP="00280101">
      <w:pPr>
        <w:spacing w:after="0"/>
        <w:rPr>
          <w:b/>
          <w:bCs/>
        </w:rPr>
      </w:pPr>
      <w:r w:rsidRPr="00E605A5">
        <w:rPr>
          <w:b/>
          <w:bCs/>
        </w:rPr>
        <w:t>Table 9. FS Standardized</w:t>
      </w:r>
      <w:r w:rsidRPr="000739F4">
        <w:rPr>
          <w:b/>
          <w:bCs/>
        </w:rPr>
        <w:t xml:space="preserve"> Social Metrics Reporting Guidelines </w:t>
      </w:r>
    </w:p>
    <w:tbl>
      <w:tblPr>
        <w:tblStyle w:val="TableGrid2"/>
        <w:tblpPr w:leftFromText="187" w:rightFromText="187" w:vertAnchor="page" w:horzAnchor="margin" w:tblpY="4351"/>
        <w:tblOverlap w:val="never"/>
        <w:tblW w:w="498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55"/>
        <w:gridCol w:w="1980"/>
        <w:gridCol w:w="2070"/>
        <w:gridCol w:w="1164"/>
        <w:gridCol w:w="2029"/>
      </w:tblGrid>
      <w:tr w:rsidR="00855E09" w:rsidRPr="00F049D7" w14:paraId="3E5E4464" w14:textId="77777777" w:rsidTr="00855E09">
        <w:trPr>
          <w:trHeight w:val="320"/>
        </w:trPr>
        <w:tc>
          <w:tcPr>
            <w:tcW w:w="1105" w:type="pct"/>
            <w:shd w:val="clear" w:color="auto" w:fill="D0CECE" w:themeFill="background2" w:themeFillShade="E6"/>
          </w:tcPr>
          <w:p w14:paraId="11D1FCAF" w14:textId="77777777" w:rsidR="00855E09" w:rsidRPr="00F049D7" w:rsidRDefault="00855E09" w:rsidP="00855E09">
            <w:pPr>
              <w:spacing w:after="0" w:line="240" w:lineRule="auto"/>
              <w:ind w:left="-319"/>
              <w:jc w:val="center"/>
              <w:rPr>
                <w:b/>
                <w:bCs/>
              </w:rPr>
            </w:pPr>
            <w:r w:rsidRPr="00F049D7">
              <w:rPr>
                <w:b/>
                <w:bCs/>
              </w:rPr>
              <w:t>Metric</w:t>
            </w:r>
          </w:p>
        </w:tc>
        <w:tc>
          <w:tcPr>
            <w:tcW w:w="1065" w:type="pct"/>
            <w:shd w:val="clear" w:color="auto" w:fill="D0CECE" w:themeFill="background2" w:themeFillShade="E6"/>
          </w:tcPr>
          <w:p w14:paraId="3FD76EB6" w14:textId="77777777" w:rsidR="00855E09" w:rsidRPr="00F049D7" w:rsidRDefault="00855E09" w:rsidP="00855E09">
            <w:pPr>
              <w:spacing w:after="0" w:line="240" w:lineRule="auto"/>
              <w:jc w:val="center"/>
              <w:rPr>
                <w:b/>
                <w:bCs/>
              </w:rPr>
            </w:pPr>
            <w:r w:rsidRPr="00F049D7">
              <w:rPr>
                <w:b/>
                <w:bCs/>
              </w:rPr>
              <w:t xml:space="preserve">Target Population </w:t>
            </w:r>
          </w:p>
        </w:tc>
        <w:tc>
          <w:tcPr>
            <w:tcW w:w="1113" w:type="pct"/>
            <w:shd w:val="clear" w:color="auto" w:fill="D0CECE" w:themeFill="background2" w:themeFillShade="E6"/>
          </w:tcPr>
          <w:p w14:paraId="46BF0B3E" w14:textId="77777777" w:rsidR="00855E09" w:rsidRPr="00F049D7" w:rsidRDefault="00855E09" w:rsidP="00855E09">
            <w:pPr>
              <w:spacing w:after="0" w:line="240" w:lineRule="auto"/>
              <w:jc w:val="center"/>
              <w:rPr>
                <w:b/>
                <w:bCs/>
              </w:rPr>
            </w:pPr>
            <w:r w:rsidRPr="00F049D7">
              <w:rPr>
                <w:b/>
                <w:bCs/>
              </w:rPr>
              <w:t xml:space="preserve">Reporting Level </w:t>
            </w:r>
          </w:p>
        </w:tc>
        <w:tc>
          <w:tcPr>
            <w:tcW w:w="626" w:type="pct"/>
            <w:shd w:val="clear" w:color="auto" w:fill="D0CECE" w:themeFill="background2" w:themeFillShade="E6"/>
          </w:tcPr>
          <w:p w14:paraId="2A1F1C2C" w14:textId="77777777" w:rsidR="00855E09" w:rsidRPr="00F049D7" w:rsidRDefault="00855E09" w:rsidP="00855E09">
            <w:pPr>
              <w:spacing w:after="0" w:line="240" w:lineRule="auto"/>
              <w:jc w:val="center"/>
              <w:rPr>
                <w:b/>
                <w:bCs/>
              </w:rPr>
            </w:pPr>
            <w:r w:rsidRPr="00F049D7">
              <w:rPr>
                <w:b/>
                <w:bCs/>
              </w:rPr>
              <w:t xml:space="preserve">Cadence </w:t>
            </w:r>
          </w:p>
        </w:tc>
        <w:tc>
          <w:tcPr>
            <w:tcW w:w="1091" w:type="pct"/>
            <w:shd w:val="clear" w:color="auto" w:fill="D0CECE" w:themeFill="background2" w:themeFillShade="E6"/>
          </w:tcPr>
          <w:p w14:paraId="068884E0" w14:textId="77777777" w:rsidR="00855E09" w:rsidRPr="00F049D7" w:rsidRDefault="00855E09" w:rsidP="00855E09">
            <w:pPr>
              <w:spacing w:after="0" w:line="240" w:lineRule="auto"/>
              <w:jc w:val="center"/>
              <w:rPr>
                <w:b/>
                <w:bCs/>
              </w:rPr>
            </w:pPr>
            <w:r w:rsidRPr="00F049D7">
              <w:rPr>
                <w:b/>
                <w:bCs/>
              </w:rPr>
              <w:t xml:space="preserve">Data Source </w:t>
            </w:r>
          </w:p>
        </w:tc>
      </w:tr>
      <w:tr w:rsidR="00855E09" w:rsidRPr="00F049D7" w14:paraId="1CF54D53" w14:textId="77777777" w:rsidTr="00855E09">
        <w:trPr>
          <w:trHeight w:val="288"/>
        </w:trPr>
        <w:tc>
          <w:tcPr>
            <w:tcW w:w="1105" w:type="pct"/>
            <w:vMerge w:val="restart"/>
            <w:shd w:val="clear" w:color="auto" w:fill="auto"/>
          </w:tcPr>
          <w:p w14:paraId="417280F4" w14:textId="77777777" w:rsidR="00855E09" w:rsidRPr="00F049D7" w:rsidRDefault="00855E09" w:rsidP="00855E09">
            <w:pPr>
              <w:spacing w:after="0" w:line="240" w:lineRule="auto"/>
            </w:pPr>
            <w:r>
              <w:t xml:space="preserve">General Survey </w:t>
            </w:r>
          </w:p>
        </w:tc>
        <w:tc>
          <w:tcPr>
            <w:tcW w:w="1065" w:type="pct"/>
            <w:vMerge w:val="restart"/>
            <w:shd w:val="clear" w:color="auto" w:fill="auto"/>
          </w:tcPr>
          <w:p w14:paraId="60C9D533" w14:textId="77777777" w:rsidR="00855E09" w:rsidRPr="00F049D7" w:rsidRDefault="00855E09" w:rsidP="00855E09">
            <w:pPr>
              <w:spacing w:after="0" w:line="240" w:lineRule="auto"/>
            </w:pPr>
            <w:r w:rsidRPr="004C17F7">
              <w:rPr>
                <w:color w:val="000000" w:themeColor="text1"/>
                <w:kern w:val="24"/>
                <w:sz w:val="21"/>
                <w:szCs w:val="21"/>
              </w:rPr>
              <w:t>All FS recipients</w:t>
            </w:r>
          </w:p>
        </w:tc>
        <w:tc>
          <w:tcPr>
            <w:tcW w:w="1113" w:type="pct"/>
            <w:vMerge w:val="restart"/>
          </w:tcPr>
          <w:p w14:paraId="3A04E716" w14:textId="77777777" w:rsidR="00855E09" w:rsidRPr="00F049D7" w:rsidRDefault="00855E09" w:rsidP="00855E09">
            <w:pPr>
              <w:spacing w:after="0" w:line="240" w:lineRule="auto"/>
            </w:pPr>
            <w:r w:rsidRPr="00F049D7">
              <w:t xml:space="preserve">Individual </w:t>
            </w:r>
            <w:r>
              <w:t xml:space="preserve">Member </w:t>
            </w:r>
          </w:p>
        </w:tc>
        <w:tc>
          <w:tcPr>
            <w:tcW w:w="626" w:type="pct"/>
            <w:vMerge w:val="restart"/>
          </w:tcPr>
          <w:p w14:paraId="6921FD7F" w14:textId="77777777" w:rsidR="00855E09" w:rsidRPr="00F049D7" w:rsidRDefault="00855E09" w:rsidP="00855E09">
            <w:pPr>
              <w:spacing w:after="0" w:line="240" w:lineRule="auto"/>
            </w:pPr>
            <w:r>
              <w:t xml:space="preserve"> Quarterly</w:t>
            </w:r>
          </w:p>
        </w:tc>
        <w:tc>
          <w:tcPr>
            <w:tcW w:w="1091" w:type="pct"/>
            <w:vMerge w:val="restart"/>
            <w:shd w:val="clear" w:color="auto" w:fill="auto"/>
          </w:tcPr>
          <w:p w14:paraId="5806EE6A" w14:textId="77777777" w:rsidR="00855E09" w:rsidRPr="00F049D7" w:rsidRDefault="00855E09" w:rsidP="00855E09">
            <w:pPr>
              <w:spacing w:after="0" w:line="240" w:lineRule="auto"/>
            </w:pPr>
            <w:r w:rsidRPr="00F049D7">
              <w:t xml:space="preserve">ACOs via </w:t>
            </w:r>
            <w:r>
              <w:t>Member List</w:t>
            </w:r>
          </w:p>
        </w:tc>
      </w:tr>
      <w:tr w:rsidR="00855E09" w:rsidRPr="00F049D7" w14:paraId="62187A8A" w14:textId="77777777" w:rsidTr="00855E09">
        <w:trPr>
          <w:trHeight w:val="269"/>
        </w:trPr>
        <w:tc>
          <w:tcPr>
            <w:tcW w:w="1105" w:type="pct"/>
            <w:vMerge/>
            <w:shd w:val="clear" w:color="auto" w:fill="E2EFD9"/>
          </w:tcPr>
          <w:p w14:paraId="09A42373" w14:textId="77777777" w:rsidR="00855E09" w:rsidRPr="00F049D7" w:rsidRDefault="00855E09" w:rsidP="00855E09">
            <w:pPr>
              <w:spacing w:after="0" w:line="240" w:lineRule="auto"/>
            </w:pPr>
          </w:p>
        </w:tc>
        <w:tc>
          <w:tcPr>
            <w:tcW w:w="1065" w:type="pct"/>
            <w:vMerge/>
            <w:shd w:val="clear" w:color="auto" w:fill="E2EFD9"/>
          </w:tcPr>
          <w:p w14:paraId="78F0B263" w14:textId="77777777" w:rsidR="00855E09" w:rsidRPr="00F049D7" w:rsidRDefault="00855E09" w:rsidP="00855E09">
            <w:pPr>
              <w:spacing w:after="0" w:line="240" w:lineRule="auto"/>
            </w:pPr>
          </w:p>
        </w:tc>
        <w:tc>
          <w:tcPr>
            <w:tcW w:w="1113" w:type="pct"/>
            <w:vMerge/>
          </w:tcPr>
          <w:p w14:paraId="44F88856" w14:textId="77777777" w:rsidR="00855E09" w:rsidRPr="00F049D7" w:rsidRDefault="00855E09" w:rsidP="00855E09">
            <w:pPr>
              <w:spacing w:after="0" w:line="240" w:lineRule="auto"/>
            </w:pPr>
          </w:p>
        </w:tc>
        <w:tc>
          <w:tcPr>
            <w:tcW w:w="626" w:type="pct"/>
            <w:vMerge/>
            <w:shd w:val="clear" w:color="auto" w:fill="auto"/>
          </w:tcPr>
          <w:p w14:paraId="0D931533" w14:textId="77777777" w:rsidR="00855E09" w:rsidRPr="00F049D7" w:rsidRDefault="00855E09" w:rsidP="00855E09">
            <w:pPr>
              <w:spacing w:after="0" w:line="240" w:lineRule="auto"/>
            </w:pPr>
          </w:p>
        </w:tc>
        <w:tc>
          <w:tcPr>
            <w:tcW w:w="1091" w:type="pct"/>
            <w:vMerge/>
            <w:shd w:val="clear" w:color="auto" w:fill="E2EFD9"/>
          </w:tcPr>
          <w:p w14:paraId="5EA103B7" w14:textId="77777777" w:rsidR="00855E09" w:rsidRPr="00F049D7" w:rsidRDefault="00855E09" w:rsidP="00855E09">
            <w:pPr>
              <w:spacing w:after="0" w:line="240" w:lineRule="auto"/>
            </w:pPr>
          </w:p>
        </w:tc>
      </w:tr>
      <w:tr w:rsidR="00855E09" w:rsidRPr="00F049D7" w14:paraId="613D817D" w14:textId="77777777" w:rsidTr="00855E09">
        <w:trPr>
          <w:trHeight w:val="285"/>
        </w:trPr>
        <w:tc>
          <w:tcPr>
            <w:tcW w:w="1105" w:type="pct"/>
            <w:vMerge w:val="restart"/>
            <w:shd w:val="clear" w:color="auto" w:fill="D9E2F3" w:themeFill="accent1" w:themeFillTint="33"/>
          </w:tcPr>
          <w:p w14:paraId="6021F206" w14:textId="77777777" w:rsidR="00855E09" w:rsidRPr="00F049D7" w:rsidRDefault="00855E09" w:rsidP="00855E09">
            <w:pPr>
              <w:spacing w:after="0" w:line="240" w:lineRule="auto"/>
            </w:pPr>
            <w:r>
              <w:t xml:space="preserve">Nutrition Survey </w:t>
            </w:r>
          </w:p>
        </w:tc>
        <w:tc>
          <w:tcPr>
            <w:tcW w:w="1065" w:type="pct"/>
            <w:vMerge w:val="restart"/>
            <w:shd w:val="clear" w:color="auto" w:fill="D9E2F3" w:themeFill="accent1" w:themeFillTint="33"/>
          </w:tcPr>
          <w:p w14:paraId="114EAD9E" w14:textId="77777777" w:rsidR="00855E09" w:rsidRPr="00F049D7" w:rsidRDefault="00855E09" w:rsidP="00855E09">
            <w:pPr>
              <w:spacing w:after="0" w:line="240" w:lineRule="auto"/>
            </w:pPr>
            <w:r w:rsidRPr="004C17F7">
              <w:rPr>
                <w:color w:val="000000" w:themeColor="text1"/>
                <w:kern w:val="24"/>
                <w:sz w:val="21"/>
                <w:szCs w:val="21"/>
              </w:rPr>
              <w:t>Nutrition FS recipients</w:t>
            </w:r>
          </w:p>
        </w:tc>
        <w:tc>
          <w:tcPr>
            <w:tcW w:w="1113" w:type="pct"/>
            <w:vMerge w:val="restart"/>
            <w:shd w:val="clear" w:color="auto" w:fill="D9E2F3" w:themeFill="accent1" w:themeFillTint="33"/>
          </w:tcPr>
          <w:p w14:paraId="12674D49" w14:textId="77777777" w:rsidR="00855E09" w:rsidRPr="00F049D7" w:rsidRDefault="00855E09" w:rsidP="00855E09">
            <w:pPr>
              <w:spacing w:after="0" w:line="240" w:lineRule="auto"/>
            </w:pPr>
            <w:r w:rsidRPr="00F049D7">
              <w:t xml:space="preserve">Individual </w:t>
            </w:r>
            <w:r>
              <w:t>Member</w:t>
            </w:r>
          </w:p>
        </w:tc>
        <w:tc>
          <w:tcPr>
            <w:tcW w:w="626" w:type="pct"/>
            <w:vMerge w:val="restart"/>
            <w:shd w:val="clear" w:color="auto" w:fill="D9E2F3" w:themeFill="accent1" w:themeFillTint="33"/>
          </w:tcPr>
          <w:p w14:paraId="200C968E" w14:textId="77777777" w:rsidR="00855E09" w:rsidRPr="00F049D7" w:rsidRDefault="00855E09" w:rsidP="00855E09">
            <w:pPr>
              <w:spacing w:after="0" w:line="240" w:lineRule="auto"/>
            </w:pPr>
            <w:r>
              <w:t xml:space="preserve"> Quarterly </w:t>
            </w:r>
          </w:p>
        </w:tc>
        <w:tc>
          <w:tcPr>
            <w:tcW w:w="1091" w:type="pct"/>
            <w:vMerge w:val="restart"/>
            <w:shd w:val="clear" w:color="auto" w:fill="D9E2F3" w:themeFill="accent1" w:themeFillTint="33"/>
          </w:tcPr>
          <w:p w14:paraId="1DF87F6F" w14:textId="77777777" w:rsidR="00855E09" w:rsidRPr="00F049D7" w:rsidRDefault="00855E09" w:rsidP="00855E09">
            <w:pPr>
              <w:spacing w:after="0" w:line="240" w:lineRule="auto"/>
            </w:pPr>
            <w:r w:rsidRPr="00F049D7">
              <w:t xml:space="preserve">ACOs via </w:t>
            </w:r>
            <w:r>
              <w:t>Member List</w:t>
            </w:r>
          </w:p>
        </w:tc>
      </w:tr>
      <w:tr w:rsidR="00855E09" w:rsidRPr="00F049D7" w14:paraId="00E55622" w14:textId="77777777" w:rsidTr="00855E09">
        <w:trPr>
          <w:trHeight w:val="285"/>
        </w:trPr>
        <w:tc>
          <w:tcPr>
            <w:tcW w:w="1105" w:type="pct"/>
            <w:vMerge/>
            <w:shd w:val="clear" w:color="auto" w:fill="D9E2F3" w:themeFill="accent1" w:themeFillTint="33"/>
          </w:tcPr>
          <w:p w14:paraId="0F9D9325" w14:textId="77777777" w:rsidR="00855E09" w:rsidRPr="00F049D7" w:rsidRDefault="00855E09" w:rsidP="00855E09">
            <w:pPr>
              <w:spacing w:after="0" w:line="240" w:lineRule="auto"/>
            </w:pPr>
          </w:p>
        </w:tc>
        <w:tc>
          <w:tcPr>
            <w:tcW w:w="1065" w:type="pct"/>
            <w:vMerge/>
            <w:shd w:val="clear" w:color="auto" w:fill="D9E2F3" w:themeFill="accent1" w:themeFillTint="33"/>
          </w:tcPr>
          <w:p w14:paraId="2B22BA26" w14:textId="77777777" w:rsidR="00855E09" w:rsidRPr="00F049D7" w:rsidRDefault="00855E09" w:rsidP="00855E09">
            <w:pPr>
              <w:spacing w:after="0" w:line="240" w:lineRule="auto"/>
            </w:pPr>
          </w:p>
        </w:tc>
        <w:tc>
          <w:tcPr>
            <w:tcW w:w="1113" w:type="pct"/>
            <w:vMerge/>
            <w:shd w:val="clear" w:color="auto" w:fill="D9E2F3" w:themeFill="accent1" w:themeFillTint="33"/>
          </w:tcPr>
          <w:p w14:paraId="6E4C171F" w14:textId="77777777" w:rsidR="00855E09" w:rsidRPr="00F049D7" w:rsidRDefault="00855E09" w:rsidP="00855E09">
            <w:pPr>
              <w:spacing w:after="0" w:line="240" w:lineRule="auto"/>
            </w:pPr>
          </w:p>
        </w:tc>
        <w:tc>
          <w:tcPr>
            <w:tcW w:w="626" w:type="pct"/>
            <w:vMerge/>
            <w:shd w:val="clear" w:color="auto" w:fill="D9E2F3" w:themeFill="accent1" w:themeFillTint="33"/>
          </w:tcPr>
          <w:p w14:paraId="781FFFDD" w14:textId="77777777" w:rsidR="00855E09" w:rsidRPr="00F049D7" w:rsidRDefault="00855E09" w:rsidP="00855E09">
            <w:pPr>
              <w:spacing w:after="0" w:line="240" w:lineRule="auto"/>
            </w:pPr>
          </w:p>
        </w:tc>
        <w:tc>
          <w:tcPr>
            <w:tcW w:w="1091" w:type="pct"/>
            <w:vMerge/>
            <w:shd w:val="clear" w:color="auto" w:fill="D9E2F3" w:themeFill="accent1" w:themeFillTint="33"/>
          </w:tcPr>
          <w:p w14:paraId="7EA7A802" w14:textId="77777777" w:rsidR="00855E09" w:rsidRPr="00F049D7" w:rsidRDefault="00855E09" w:rsidP="00855E09">
            <w:pPr>
              <w:spacing w:after="0" w:line="240" w:lineRule="auto"/>
            </w:pPr>
          </w:p>
        </w:tc>
      </w:tr>
      <w:tr w:rsidR="00855E09" w:rsidRPr="00F049D7" w14:paraId="547A382A" w14:textId="77777777" w:rsidTr="00855E09">
        <w:trPr>
          <w:trHeight w:val="230"/>
        </w:trPr>
        <w:tc>
          <w:tcPr>
            <w:tcW w:w="1105" w:type="pct"/>
            <w:shd w:val="clear" w:color="auto" w:fill="FFFFFF"/>
          </w:tcPr>
          <w:p w14:paraId="7925FE23" w14:textId="77777777" w:rsidR="00855E09" w:rsidRPr="00F049D7" w:rsidRDefault="00855E09" w:rsidP="00855E09">
            <w:pPr>
              <w:spacing w:after="0" w:line="240" w:lineRule="auto"/>
            </w:pPr>
            <w:r>
              <w:t>Tenancy S</w:t>
            </w:r>
            <w:r w:rsidRPr="00F049D7">
              <w:t>urvey</w:t>
            </w:r>
          </w:p>
        </w:tc>
        <w:tc>
          <w:tcPr>
            <w:tcW w:w="1065" w:type="pct"/>
            <w:shd w:val="clear" w:color="auto" w:fill="FFFFFF"/>
          </w:tcPr>
          <w:p w14:paraId="41936FDD" w14:textId="77777777" w:rsidR="00855E09" w:rsidRPr="00F049D7" w:rsidRDefault="00855E09" w:rsidP="00855E09">
            <w:pPr>
              <w:spacing w:after="0" w:line="240" w:lineRule="auto"/>
            </w:pPr>
            <w:r>
              <w:rPr>
                <w:color w:val="000000" w:themeColor="text1"/>
                <w:kern w:val="24"/>
                <w:sz w:val="21"/>
                <w:szCs w:val="21"/>
              </w:rPr>
              <w:t>Tenancy</w:t>
            </w:r>
            <w:r w:rsidRPr="004C17F7">
              <w:rPr>
                <w:color w:val="000000" w:themeColor="text1"/>
                <w:kern w:val="24"/>
                <w:sz w:val="21"/>
                <w:szCs w:val="21"/>
              </w:rPr>
              <w:t xml:space="preserve"> FS recipients</w:t>
            </w:r>
          </w:p>
        </w:tc>
        <w:tc>
          <w:tcPr>
            <w:tcW w:w="1113" w:type="pct"/>
            <w:shd w:val="clear" w:color="auto" w:fill="FFFFFF"/>
          </w:tcPr>
          <w:p w14:paraId="50374CEC" w14:textId="77777777" w:rsidR="00855E09" w:rsidRPr="00F049D7" w:rsidRDefault="00855E09" w:rsidP="00855E09">
            <w:pPr>
              <w:spacing w:after="0" w:line="240" w:lineRule="auto"/>
            </w:pPr>
            <w:r w:rsidRPr="00F049D7">
              <w:t xml:space="preserve">Individual </w:t>
            </w:r>
            <w:r>
              <w:t>Member</w:t>
            </w:r>
          </w:p>
        </w:tc>
        <w:tc>
          <w:tcPr>
            <w:tcW w:w="626" w:type="pct"/>
            <w:shd w:val="clear" w:color="auto" w:fill="FFFFFF"/>
          </w:tcPr>
          <w:p w14:paraId="748ED931" w14:textId="77777777" w:rsidR="00855E09" w:rsidRPr="00F049D7" w:rsidRDefault="00855E09" w:rsidP="00855E09">
            <w:pPr>
              <w:spacing w:after="0" w:line="240" w:lineRule="auto"/>
            </w:pPr>
            <w:r>
              <w:t xml:space="preserve">Quarterly </w:t>
            </w:r>
          </w:p>
        </w:tc>
        <w:tc>
          <w:tcPr>
            <w:tcW w:w="1091" w:type="pct"/>
            <w:shd w:val="clear" w:color="auto" w:fill="FFFFFF"/>
          </w:tcPr>
          <w:p w14:paraId="272F1660" w14:textId="77777777" w:rsidR="00855E09" w:rsidRPr="00F049D7" w:rsidRDefault="00855E09" w:rsidP="00855E09">
            <w:pPr>
              <w:spacing w:after="0" w:line="240" w:lineRule="auto"/>
            </w:pPr>
            <w:r w:rsidRPr="00F049D7">
              <w:t xml:space="preserve">ACOs via </w:t>
            </w:r>
            <w:r>
              <w:t xml:space="preserve">Member List </w:t>
            </w:r>
          </w:p>
        </w:tc>
      </w:tr>
    </w:tbl>
    <w:p w14:paraId="52C97B0B" w14:textId="77777777" w:rsidR="00280101" w:rsidRPr="00E605A5" w:rsidRDefault="00280101" w:rsidP="00280101">
      <w:pPr>
        <w:spacing w:after="0"/>
        <w:rPr>
          <w:b/>
          <w:bCs/>
        </w:rPr>
      </w:pPr>
    </w:p>
    <w:p w14:paraId="16822D1D" w14:textId="77777777" w:rsidR="00280101" w:rsidRDefault="00280101" w:rsidP="00C235FA">
      <w:pPr>
        <w:pStyle w:val="Heading4"/>
        <w:numPr>
          <w:ilvl w:val="3"/>
          <w:numId w:val="84"/>
        </w:numPr>
        <w:spacing w:before="0"/>
      </w:pPr>
      <w:bookmarkStart w:id="291" w:name="_Toc121150593"/>
      <w:r>
        <w:t>Standardized Utilization &amp; Cost Metrics</w:t>
      </w:r>
      <w:bookmarkEnd w:id="291"/>
      <w:r>
        <w:t xml:space="preserve"> </w:t>
      </w:r>
    </w:p>
    <w:p w14:paraId="1B097C64" w14:textId="77777777" w:rsidR="00280101" w:rsidRDefault="00280101" w:rsidP="00280101">
      <w:pPr>
        <w:spacing w:after="120"/>
      </w:pPr>
      <w:r>
        <w:t xml:space="preserve">The standardized utilization and cost metrics will be used to evaluate the impact of FS programs on utilization and total cost of care. There are three standardized utilization metrics and one standardized cost metric: physical health inpatient visits, behavioral health inpatient visits, emergency department visits, and total cost of care, respectively. All four metrics will be applied to all members who received FS Reporting Requirements </w:t>
      </w:r>
    </w:p>
    <w:p w14:paraId="55F5CD69" w14:textId="77777777" w:rsidR="00280101" w:rsidRPr="006A5FF8" w:rsidRDefault="00280101" w:rsidP="00C235FA">
      <w:pPr>
        <w:pStyle w:val="Heading5"/>
        <w:numPr>
          <w:ilvl w:val="4"/>
          <w:numId w:val="84"/>
        </w:numPr>
      </w:pPr>
      <w:r>
        <w:t xml:space="preserve">Reporting Requirements </w:t>
      </w:r>
    </w:p>
    <w:tbl>
      <w:tblPr>
        <w:tblStyle w:val="TableGrid2"/>
        <w:tblpPr w:leftFromText="187" w:rightFromText="187" w:vertAnchor="page" w:horzAnchor="margin" w:tblpY="11131"/>
        <w:tblOverlap w:val="never"/>
        <w:tblW w:w="48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5"/>
        <w:gridCol w:w="1933"/>
        <w:gridCol w:w="1742"/>
        <w:gridCol w:w="996"/>
        <w:gridCol w:w="2086"/>
      </w:tblGrid>
      <w:tr w:rsidR="003778E3" w:rsidRPr="00F049D7" w14:paraId="4965200C" w14:textId="77777777" w:rsidTr="003778E3">
        <w:trPr>
          <w:trHeight w:val="318"/>
        </w:trPr>
        <w:tc>
          <w:tcPr>
            <w:tcW w:w="1300" w:type="pct"/>
            <w:shd w:val="clear" w:color="auto" w:fill="D0CECE" w:themeFill="background2" w:themeFillShade="E6"/>
          </w:tcPr>
          <w:p w14:paraId="1864F075" w14:textId="77777777" w:rsidR="003778E3" w:rsidRPr="00F049D7" w:rsidRDefault="003778E3" w:rsidP="003778E3">
            <w:pPr>
              <w:spacing w:after="0" w:line="240" w:lineRule="auto"/>
              <w:ind w:left="-319"/>
              <w:jc w:val="center"/>
              <w:rPr>
                <w:b/>
                <w:bCs/>
              </w:rPr>
            </w:pPr>
            <w:r w:rsidRPr="00F049D7">
              <w:rPr>
                <w:b/>
                <w:bCs/>
              </w:rPr>
              <w:t>Metric</w:t>
            </w:r>
          </w:p>
        </w:tc>
        <w:tc>
          <w:tcPr>
            <w:tcW w:w="1058" w:type="pct"/>
            <w:shd w:val="clear" w:color="auto" w:fill="D0CECE" w:themeFill="background2" w:themeFillShade="E6"/>
          </w:tcPr>
          <w:p w14:paraId="73698920" w14:textId="77777777" w:rsidR="003778E3" w:rsidRPr="00F049D7" w:rsidRDefault="003778E3" w:rsidP="003778E3">
            <w:pPr>
              <w:spacing w:after="0" w:line="240" w:lineRule="auto"/>
              <w:jc w:val="center"/>
              <w:rPr>
                <w:b/>
                <w:bCs/>
              </w:rPr>
            </w:pPr>
            <w:r w:rsidRPr="00F049D7">
              <w:rPr>
                <w:b/>
                <w:bCs/>
              </w:rPr>
              <w:t xml:space="preserve">Target Population </w:t>
            </w:r>
          </w:p>
        </w:tc>
        <w:tc>
          <w:tcPr>
            <w:tcW w:w="954" w:type="pct"/>
            <w:shd w:val="clear" w:color="auto" w:fill="D0CECE" w:themeFill="background2" w:themeFillShade="E6"/>
          </w:tcPr>
          <w:p w14:paraId="32BE7B8C" w14:textId="77777777" w:rsidR="003778E3" w:rsidRPr="00F049D7" w:rsidRDefault="003778E3" w:rsidP="003778E3">
            <w:pPr>
              <w:spacing w:after="0" w:line="240" w:lineRule="auto"/>
              <w:jc w:val="center"/>
              <w:rPr>
                <w:b/>
                <w:bCs/>
              </w:rPr>
            </w:pPr>
            <w:r w:rsidRPr="00F049D7">
              <w:rPr>
                <w:b/>
                <w:bCs/>
              </w:rPr>
              <w:t xml:space="preserve">Reporting Level </w:t>
            </w:r>
          </w:p>
        </w:tc>
        <w:tc>
          <w:tcPr>
            <w:tcW w:w="545" w:type="pct"/>
            <w:shd w:val="clear" w:color="auto" w:fill="D0CECE" w:themeFill="background2" w:themeFillShade="E6"/>
          </w:tcPr>
          <w:p w14:paraId="50968B7E" w14:textId="77777777" w:rsidR="003778E3" w:rsidRPr="00F049D7" w:rsidRDefault="003778E3" w:rsidP="003778E3">
            <w:pPr>
              <w:spacing w:after="0" w:line="240" w:lineRule="auto"/>
              <w:jc w:val="center"/>
              <w:rPr>
                <w:b/>
                <w:bCs/>
              </w:rPr>
            </w:pPr>
            <w:r w:rsidRPr="00F049D7">
              <w:rPr>
                <w:b/>
                <w:bCs/>
              </w:rPr>
              <w:t xml:space="preserve">Cadence </w:t>
            </w:r>
          </w:p>
        </w:tc>
        <w:tc>
          <w:tcPr>
            <w:tcW w:w="1142" w:type="pct"/>
            <w:shd w:val="clear" w:color="auto" w:fill="D0CECE" w:themeFill="background2" w:themeFillShade="E6"/>
          </w:tcPr>
          <w:p w14:paraId="3A722E40" w14:textId="77777777" w:rsidR="003778E3" w:rsidRPr="00F049D7" w:rsidRDefault="003778E3" w:rsidP="003778E3">
            <w:pPr>
              <w:spacing w:after="0" w:line="240" w:lineRule="auto"/>
              <w:jc w:val="center"/>
              <w:rPr>
                <w:b/>
                <w:bCs/>
              </w:rPr>
            </w:pPr>
            <w:r w:rsidRPr="00F049D7">
              <w:rPr>
                <w:b/>
                <w:bCs/>
              </w:rPr>
              <w:t xml:space="preserve">Data Source </w:t>
            </w:r>
          </w:p>
        </w:tc>
      </w:tr>
      <w:tr w:rsidR="003778E3" w:rsidRPr="00F049D7" w14:paraId="77CAFAF8" w14:textId="77777777" w:rsidTr="003778E3">
        <w:trPr>
          <w:trHeight w:val="455"/>
        </w:trPr>
        <w:tc>
          <w:tcPr>
            <w:tcW w:w="1300" w:type="pct"/>
            <w:shd w:val="clear" w:color="auto" w:fill="FFFFFF" w:themeFill="background1"/>
          </w:tcPr>
          <w:p w14:paraId="478B3B2F" w14:textId="77777777" w:rsidR="003778E3" w:rsidRPr="00F049D7" w:rsidRDefault="003778E3" w:rsidP="003778E3">
            <w:pPr>
              <w:spacing w:after="0" w:line="240" w:lineRule="auto"/>
            </w:pPr>
            <w:r w:rsidRPr="00F049D7">
              <w:t>Physical Health Inpatient Admissions</w:t>
            </w:r>
          </w:p>
        </w:tc>
        <w:tc>
          <w:tcPr>
            <w:tcW w:w="1058" w:type="pct"/>
            <w:shd w:val="clear" w:color="auto" w:fill="FFFFFF" w:themeFill="background1"/>
          </w:tcPr>
          <w:p w14:paraId="436A5736" w14:textId="77777777" w:rsidR="003778E3" w:rsidRPr="00F049D7" w:rsidRDefault="003778E3" w:rsidP="003778E3">
            <w:pPr>
              <w:spacing w:after="0" w:line="240" w:lineRule="auto"/>
            </w:pPr>
            <w:r w:rsidRPr="00F049D7">
              <w:t xml:space="preserve">All FS recipients &amp; comparison group </w:t>
            </w:r>
          </w:p>
        </w:tc>
        <w:tc>
          <w:tcPr>
            <w:tcW w:w="954" w:type="pct"/>
            <w:shd w:val="clear" w:color="auto" w:fill="FFFFFF" w:themeFill="background1"/>
          </w:tcPr>
          <w:p w14:paraId="61A083FD" w14:textId="77777777" w:rsidR="003778E3" w:rsidRPr="00F049D7" w:rsidRDefault="003778E3" w:rsidP="003778E3">
            <w:pPr>
              <w:spacing w:after="0" w:line="240" w:lineRule="auto"/>
            </w:pPr>
            <w:r w:rsidRPr="00F049D7">
              <w:t xml:space="preserve">Individual </w:t>
            </w:r>
            <w:r>
              <w:t>Member</w:t>
            </w:r>
          </w:p>
        </w:tc>
        <w:tc>
          <w:tcPr>
            <w:tcW w:w="545" w:type="pct"/>
            <w:shd w:val="clear" w:color="auto" w:fill="FFFFFF" w:themeFill="background1"/>
          </w:tcPr>
          <w:p w14:paraId="65F464CA" w14:textId="77777777" w:rsidR="003778E3" w:rsidRPr="00F049D7" w:rsidRDefault="003778E3" w:rsidP="003778E3">
            <w:pPr>
              <w:spacing w:after="0" w:line="240" w:lineRule="auto"/>
            </w:pPr>
            <w:r w:rsidRPr="00F049D7">
              <w:t xml:space="preserve">Annually </w:t>
            </w:r>
          </w:p>
        </w:tc>
        <w:tc>
          <w:tcPr>
            <w:tcW w:w="1142" w:type="pct"/>
            <w:shd w:val="clear" w:color="auto" w:fill="FFFFFF" w:themeFill="background1"/>
          </w:tcPr>
          <w:p w14:paraId="6BCB7817" w14:textId="77777777" w:rsidR="003778E3" w:rsidRPr="00F049D7" w:rsidRDefault="003778E3" w:rsidP="003778E3">
            <w:pPr>
              <w:spacing w:after="0" w:line="240" w:lineRule="auto"/>
            </w:pPr>
            <w:r w:rsidRPr="00F049D7">
              <w:t xml:space="preserve">MassHealth Administrative Data </w:t>
            </w:r>
          </w:p>
        </w:tc>
      </w:tr>
      <w:tr w:rsidR="003778E3" w:rsidRPr="00F049D7" w14:paraId="15B41A3B" w14:textId="77777777" w:rsidTr="003778E3">
        <w:trPr>
          <w:trHeight w:val="455"/>
        </w:trPr>
        <w:tc>
          <w:tcPr>
            <w:tcW w:w="1300" w:type="pct"/>
            <w:shd w:val="clear" w:color="auto" w:fill="DEEAF6" w:themeFill="accent5" w:themeFillTint="33"/>
          </w:tcPr>
          <w:p w14:paraId="410AFC99" w14:textId="77777777" w:rsidR="003778E3" w:rsidRPr="00F049D7" w:rsidRDefault="003778E3" w:rsidP="003778E3">
            <w:pPr>
              <w:spacing w:after="0" w:line="240" w:lineRule="auto"/>
            </w:pPr>
            <w:r w:rsidRPr="00F049D7">
              <w:t xml:space="preserve">Behavioral Health Inpatient Admissions </w:t>
            </w:r>
          </w:p>
        </w:tc>
        <w:tc>
          <w:tcPr>
            <w:tcW w:w="1058" w:type="pct"/>
            <w:shd w:val="clear" w:color="auto" w:fill="DEEAF6" w:themeFill="accent5" w:themeFillTint="33"/>
          </w:tcPr>
          <w:p w14:paraId="5D8940D6" w14:textId="77777777" w:rsidR="003778E3" w:rsidRPr="00F049D7" w:rsidRDefault="003778E3" w:rsidP="003778E3">
            <w:pPr>
              <w:spacing w:after="0" w:line="240" w:lineRule="auto"/>
            </w:pPr>
            <w:r w:rsidRPr="00F049D7">
              <w:t>All FS recipients &amp; comparison group</w:t>
            </w:r>
          </w:p>
        </w:tc>
        <w:tc>
          <w:tcPr>
            <w:tcW w:w="954" w:type="pct"/>
            <w:shd w:val="clear" w:color="auto" w:fill="DEEAF6" w:themeFill="accent5" w:themeFillTint="33"/>
          </w:tcPr>
          <w:p w14:paraId="758947FA" w14:textId="77777777" w:rsidR="003778E3" w:rsidRPr="00F049D7" w:rsidRDefault="003778E3" w:rsidP="003778E3">
            <w:pPr>
              <w:spacing w:after="0" w:line="240" w:lineRule="auto"/>
            </w:pPr>
            <w:r w:rsidRPr="00F049D7">
              <w:t xml:space="preserve">Individual </w:t>
            </w:r>
            <w:r>
              <w:t>Member</w:t>
            </w:r>
          </w:p>
        </w:tc>
        <w:tc>
          <w:tcPr>
            <w:tcW w:w="545" w:type="pct"/>
            <w:shd w:val="clear" w:color="auto" w:fill="DEEAF6" w:themeFill="accent5" w:themeFillTint="33"/>
          </w:tcPr>
          <w:p w14:paraId="2E9B33CA" w14:textId="77777777" w:rsidR="003778E3" w:rsidRPr="00F049D7" w:rsidRDefault="003778E3" w:rsidP="003778E3">
            <w:pPr>
              <w:spacing w:after="0" w:line="240" w:lineRule="auto"/>
            </w:pPr>
            <w:r w:rsidRPr="00F049D7">
              <w:t>Annually</w:t>
            </w:r>
          </w:p>
        </w:tc>
        <w:tc>
          <w:tcPr>
            <w:tcW w:w="1142" w:type="pct"/>
            <w:shd w:val="clear" w:color="auto" w:fill="DEEAF6" w:themeFill="accent5" w:themeFillTint="33"/>
          </w:tcPr>
          <w:p w14:paraId="131E8A80" w14:textId="77777777" w:rsidR="003778E3" w:rsidRPr="00F049D7" w:rsidRDefault="003778E3" w:rsidP="003778E3">
            <w:pPr>
              <w:spacing w:after="0" w:line="240" w:lineRule="auto"/>
            </w:pPr>
            <w:r w:rsidRPr="00F049D7">
              <w:t>MassHealth Administrative Data</w:t>
            </w:r>
          </w:p>
        </w:tc>
      </w:tr>
      <w:tr w:rsidR="003778E3" w:rsidRPr="00F049D7" w14:paraId="21977989" w14:textId="77777777" w:rsidTr="003778E3">
        <w:trPr>
          <w:trHeight w:val="455"/>
        </w:trPr>
        <w:tc>
          <w:tcPr>
            <w:tcW w:w="1300" w:type="pct"/>
            <w:shd w:val="clear" w:color="auto" w:fill="FFFFFF" w:themeFill="background1"/>
          </w:tcPr>
          <w:p w14:paraId="395F1915" w14:textId="77777777" w:rsidR="003778E3" w:rsidRPr="00F049D7" w:rsidRDefault="003778E3" w:rsidP="003778E3">
            <w:pPr>
              <w:spacing w:after="0" w:line="240" w:lineRule="auto"/>
            </w:pPr>
            <w:r w:rsidRPr="00F049D7">
              <w:t xml:space="preserve">Emergency </w:t>
            </w:r>
            <w:r>
              <w:t>D</w:t>
            </w:r>
            <w:r w:rsidRPr="00F049D7">
              <w:t xml:space="preserve">epartment </w:t>
            </w:r>
            <w:r>
              <w:t>V</w:t>
            </w:r>
            <w:r w:rsidRPr="00F049D7">
              <w:t xml:space="preserve">isits </w:t>
            </w:r>
          </w:p>
        </w:tc>
        <w:tc>
          <w:tcPr>
            <w:tcW w:w="1058" w:type="pct"/>
            <w:shd w:val="clear" w:color="auto" w:fill="FFFFFF" w:themeFill="background1"/>
          </w:tcPr>
          <w:p w14:paraId="105217B1" w14:textId="77777777" w:rsidR="003778E3" w:rsidRPr="00F049D7" w:rsidRDefault="003778E3" w:rsidP="003778E3">
            <w:pPr>
              <w:spacing w:after="0" w:line="240" w:lineRule="auto"/>
            </w:pPr>
            <w:r w:rsidRPr="00F049D7">
              <w:t>All FS recipients &amp; comparison group</w:t>
            </w:r>
          </w:p>
        </w:tc>
        <w:tc>
          <w:tcPr>
            <w:tcW w:w="954" w:type="pct"/>
            <w:shd w:val="clear" w:color="auto" w:fill="FFFFFF" w:themeFill="background1"/>
          </w:tcPr>
          <w:p w14:paraId="3863ABB5" w14:textId="77777777" w:rsidR="003778E3" w:rsidRPr="00F049D7" w:rsidRDefault="003778E3" w:rsidP="003778E3">
            <w:pPr>
              <w:spacing w:after="0" w:line="240" w:lineRule="auto"/>
            </w:pPr>
            <w:r w:rsidRPr="00F049D7">
              <w:t xml:space="preserve">Individual </w:t>
            </w:r>
            <w:r>
              <w:t>Member</w:t>
            </w:r>
          </w:p>
        </w:tc>
        <w:tc>
          <w:tcPr>
            <w:tcW w:w="545" w:type="pct"/>
            <w:shd w:val="clear" w:color="auto" w:fill="FFFFFF" w:themeFill="background1"/>
          </w:tcPr>
          <w:p w14:paraId="62BF0064" w14:textId="77777777" w:rsidR="003778E3" w:rsidRPr="00F049D7" w:rsidRDefault="003778E3" w:rsidP="003778E3">
            <w:pPr>
              <w:spacing w:after="0" w:line="240" w:lineRule="auto"/>
            </w:pPr>
            <w:r w:rsidRPr="00F049D7">
              <w:t>Annually</w:t>
            </w:r>
          </w:p>
        </w:tc>
        <w:tc>
          <w:tcPr>
            <w:tcW w:w="1142" w:type="pct"/>
            <w:shd w:val="clear" w:color="auto" w:fill="FFFFFF" w:themeFill="background1"/>
          </w:tcPr>
          <w:p w14:paraId="547EDAA9" w14:textId="77777777" w:rsidR="003778E3" w:rsidRPr="00F049D7" w:rsidRDefault="003778E3" w:rsidP="003778E3">
            <w:pPr>
              <w:spacing w:after="0" w:line="240" w:lineRule="auto"/>
            </w:pPr>
            <w:r w:rsidRPr="00F049D7">
              <w:t>MassHealth Administrative Data</w:t>
            </w:r>
          </w:p>
        </w:tc>
      </w:tr>
      <w:tr w:rsidR="003778E3" w:rsidRPr="00F049D7" w14:paraId="7C9B8B51" w14:textId="77777777" w:rsidTr="003778E3">
        <w:trPr>
          <w:cantSplit/>
          <w:trHeight w:val="303"/>
        </w:trPr>
        <w:tc>
          <w:tcPr>
            <w:tcW w:w="1300" w:type="pct"/>
            <w:shd w:val="clear" w:color="auto" w:fill="DEEAF6" w:themeFill="accent5" w:themeFillTint="33"/>
          </w:tcPr>
          <w:p w14:paraId="4B1E4513" w14:textId="77777777" w:rsidR="003778E3" w:rsidRPr="00F049D7" w:rsidRDefault="003778E3" w:rsidP="003778E3">
            <w:pPr>
              <w:spacing w:after="0" w:line="240" w:lineRule="auto"/>
              <w:contextualSpacing/>
            </w:pPr>
            <w:r w:rsidRPr="00F049D7">
              <w:t xml:space="preserve">Total </w:t>
            </w:r>
            <w:r>
              <w:t>C</w:t>
            </w:r>
            <w:r w:rsidRPr="00F049D7">
              <w:t xml:space="preserve">ost of </w:t>
            </w:r>
            <w:r>
              <w:t>C</w:t>
            </w:r>
            <w:r w:rsidRPr="00F049D7">
              <w:t xml:space="preserve">are </w:t>
            </w:r>
          </w:p>
        </w:tc>
        <w:tc>
          <w:tcPr>
            <w:tcW w:w="1058" w:type="pct"/>
            <w:shd w:val="clear" w:color="auto" w:fill="DEEAF6" w:themeFill="accent5" w:themeFillTint="33"/>
          </w:tcPr>
          <w:p w14:paraId="634CCE9B" w14:textId="77777777" w:rsidR="003778E3" w:rsidRPr="00F049D7" w:rsidRDefault="003778E3" w:rsidP="003778E3">
            <w:pPr>
              <w:spacing w:after="0" w:line="240" w:lineRule="auto"/>
              <w:contextualSpacing/>
            </w:pPr>
            <w:r w:rsidRPr="00F049D7">
              <w:t>All FS recipients &amp; comparison group</w:t>
            </w:r>
          </w:p>
        </w:tc>
        <w:tc>
          <w:tcPr>
            <w:tcW w:w="954" w:type="pct"/>
            <w:shd w:val="clear" w:color="auto" w:fill="DEEAF6" w:themeFill="accent5" w:themeFillTint="33"/>
          </w:tcPr>
          <w:p w14:paraId="149EEEF2" w14:textId="77777777" w:rsidR="003778E3" w:rsidRPr="00F049D7" w:rsidRDefault="003778E3" w:rsidP="003778E3">
            <w:pPr>
              <w:spacing w:after="0" w:line="240" w:lineRule="auto"/>
              <w:contextualSpacing/>
            </w:pPr>
            <w:r w:rsidRPr="00F049D7">
              <w:t xml:space="preserve">Individual </w:t>
            </w:r>
            <w:r>
              <w:t>Member</w:t>
            </w:r>
          </w:p>
        </w:tc>
        <w:tc>
          <w:tcPr>
            <w:tcW w:w="545" w:type="pct"/>
            <w:shd w:val="clear" w:color="auto" w:fill="DEEAF6" w:themeFill="accent5" w:themeFillTint="33"/>
          </w:tcPr>
          <w:p w14:paraId="30417D33" w14:textId="77777777" w:rsidR="003778E3" w:rsidRPr="00F049D7" w:rsidRDefault="003778E3" w:rsidP="003778E3">
            <w:pPr>
              <w:spacing w:after="0" w:line="240" w:lineRule="auto"/>
              <w:contextualSpacing/>
            </w:pPr>
            <w:r w:rsidRPr="00F049D7">
              <w:t>Annually</w:t>
            </w:r>
          </w:p>
        </w:tc>
        <w:tc>
          <w:tcPr>
            <w:tcW w:w="1142" w:type="pct"/>
            <w:shd w:val="clear" w:color="auto" w:fill="DEEAF6" w:themeFill="accent5" w:themeFillTint="33"/>
          </w:tcPr>
          <w:p w14:paraId="5B6CEBB6" w14:textId="77777777" w:rsidR="003778E3" w:rsidRPr="00F049D7" w:rsidRDefault="003778E3" w:rsidP="003778E3">
            <w:pPr>
              <w:spacing w:after="0" w:line="240" w:lineRule="auto"/>
              <w:contextualSpacing/>
            </w:pPr>
            <w:r w:rsidRPr="00F049D7">
              <w:t>MassHealth Administrative Data</w:t>
            </w:r>
          </w:p>
        </w:tc>
      </w:tr>
    </w:tbl>
    <w:p w14:paraId="51D6211E" w14:textId="77777777" w:rsidR="00280101" w:rsidRPr="00A84E1E" w:rsidRDefault="00280101" w:rsidP="00280101">
      <w:pPr>
        <w:spacing w:after="120"/>
      </w:pPr>
      <w:r w:rsidRPr="00E605A5">
        <w:t>ACOs will not report standardized cost and utilization metrics (Table 10). Adhering to existing MassHealth ACO Reporting utilization and cost measure specifications</w:t>
      </w:r>
      <w:r>
        <w:t xml:space="preserve">, EOHHS will utilize administrative data and apply them to members reported in the Member List for these metrics. EOHHS anticipates informing ACOs of outcomes of the costs and utilization metrics analysis as possible. </w:t>
      </w:r>
    </w:p>
    <w:p w14:paraId="5209F0AA" w14:textId="77777777" w:rsidR="00280101" w:rsidRDefault="00280101" w:rsidP="00280101">
      <w:pPr>
        <w:spacing w:after="160" w:line="259" w:lineRule="auto"/>
        <w:rPr>
          <w:b/>
          <w:bCs/>
        </w:rPr>
      </w:pPr>
      <w:r w:rsidRPr="00E605A5">
        <w:rPr>
          <w:b/>
          <w:bCs/>
        </w:rPr>
        <w:t>Table 10. FS Standardized</w:t>
      </w:r>
      <w:r w:rsidRPr="00894C68">
        <w:rPr>
          <w:b/>
          <w:bCs/>
        </w:rPr>
        <w:t xml:space="preserve"> Utilization &amp; Cost Metrics Reporting Guidelines</w:t>
      </w:r>
    </w:p>
    <w:p w14:paraId="0B66D327" w14:textId="77777777" w:rsidR="0026162A" w:rsidRPr="008E4758" w:rsidRDefault="0026162A" w:rsidP="00280101">
      <w:pPr>
        <w:spacing w:after="160" w:line="259" w:lineRule="auto"/>
      </w:pPr>
    </w:p>
    <w:p w14:paraId="62628E89" w14:textId="77777777" w:rsidR="00280101" w:rsidRPr="008753A6" w:rsidRDefault="00280101" w:rsidP="00C235FA">
      <w:pPr>
        <w:pStyle w:val="Heading3"/>
        <w:numPr>
          <w:ilvl w:val="2"/>
          <w:numId w:val="84"/>
        </w:numPr>
      </w:pPr>
      <w:bookmarkStart w:id="292" w:name="_Toc118304380"/>
      <w:bookmarkStart w:id="293" w:name="_Toc121150594"/>
      <w:bookmarkStart w:id="294" w:name="_Toc78980717"/>
      <w:r>
        <w:lastRenderedPageBreak/>
        <w:t>FS and Health Equity</w:t>
      </w:r>
      <w:bookmarkEnd w:id="292"/>
      <w:bookmarkEnd w:id="293"/>
    </w:p>
    <w:p w14:paraId="7A03035E" w14:textId="77777777" w:rsidR="00280101" w:rsidRPr="006B3B17" w:rsidRDefault="00280101" w:rsidP="00280101">
      <w:pPr>
        <w:pStyle w:val="ListParagraph"/>
        <w:spacing w:after="120"/>
        <w:ind w:left="0"/>
        <w:rPr>
          <w:rFonts w:asciiTheme="minorHAnsi" w:hAnsiTheme="minorHAnsi"/>
        </w:rPr>
      </w:pPr>
      <w:r>
        <w:rPr>
          <w:rFonts w:asciiTheme="minorHAnsi" w:hAnsiTheme="minorHAnsi"/>
        </w:rPr>
        <w:t xml:space="preserve">MassHealth seeks to achieve equitable access to Flexible Services for all our members including those with demographic or social risk factors that may impact access or outcomes. </w:t>
      </w:r>
      <w:r w:rsidRPr="3C4F37D2">
        <w:rPr>
          <w:rFonts w:asciiTheme="minorHAnsi" w:hAnsiTheme="minorHAnsi"/>
        </w:rPr>
        <w:t xml:space="preserve">ACOs must </w:t>
      </w:r>
      <w:r w:rsidRPr="24CABE04">
        <w:rPr>
          <w:rFonts w:asciiTheme="minorHAnsi" w:hAnsiTheme="minorHAnsi"/>
        </w:rPr>
        <w:t>utilize</w:t>
      </w:r>
      <w:r w:rsidRPr="3C4F37D2">
        <w:rPr>
          <w:rFonts w:asciiTheme="minorHAnsi" w:hAnsiTheme="minorHAnsi"/>
        </w:rPr>
        <w:t xml:space="preserve"> their demographic data (e.g., race</w:t>
      </w:r>
      <w:r>
        <w:rPr>
          <w:rFonts w:asciiTheme="minorHAnsi" w:hAnsiTheme="minorHAnsi"/>
        </w:rPr>
        <w:t>,</w:t>
      </w:r>
      <w:r w:rsidRPr="3C4F37D2">
        <w:rPr>
          <w:rFonts w:asciiTheme="minorHAnsi" w:hAnsiTheme="minorHAnsi"/>
        </w:rPr>
        <w:t xml:space="preserve"> ethnicity, language, </w:t>
      </w:r>
      <w:r>
        <w:rPr>
          <w:rFonts w:asciiTheme="minorHAnsi" w:hAnsiTheme="minorHAnsi"/>
        </w:rPr>
        <w:t>disability</w:t>
      </w:r>
      <w:r w:rsidRPr="3C4F37D2">
        <w:rPr>
          <w:rFonts w:asciiTheme="minorHAnsi" w:hAnsiTheme="minorHAnsi"/>
        </w:rPr>
        <w:t>, sexual orientation</w:t>
      </w:r>
      <w:r>
        <w:rPr>
          <w:rFonts w:asciiTheme="minorHAnsi" w:hAnsiTheme="minorHAnsi"/>
        </w:rPr>
        <w:t>, and gender identity</w:t>
      </w:r>
      <w:r w:rsidRPr="3C4F37D2">
        <w:rPr>
          <w:rFonts w:asciiTheme="minorHAnsi" w:hAnsiTheme="minorHAnsi"/>
        </w:rPr>
        <w:t>)</w:t>
      </w:r>
      <w:r>
        <w:rPr>
          <w:rFonts w:asciiTheme="minorHAnsi" w:hAnsiTheme="minorHAnsi"/>
        </w:rPr>
        <w:t xml:space="preserve"> and HRSN data</w:t>
      </w:r>
      <w:r w:rsidRPr="3C4F37D2">
        <w:rPr>
          <w:rFonts w:asciiTheme="minorHAnsi" w:hAnsiTheme="minorHAnsi"/>
        </w:rPr>
        <w:t xml:space="preserve"> for all members receiving FS to identify and address </w:t>
      </w:r>
      <w:r>
        <w:rPr>
          <w:rFonts w:asciiTheme="minorHAnsi" w:hAnsiTheme="minorHAnsi"/>
        </w:rPr>
        <w:t>gaps in FS access or outcomes</w:t>
      </w:r>
      <w:r w:rsidRPr="14792B65">
        <w:rPr>
          <w:rFonts w:asciiTheme="minorHAnsi" w:hAnsiTheme="minorHAnsi"/>
        </w:rPr>
        <w:t>.</w:t>
      </w:r>
    </w:p>
    <w:p w14:paraId="60A5390A" w14:textId="77777777" w:rsidR="00280101" w:rsidRDefault="00280101" w:rsidP="00C235FA">
      <w:pPr>
        <w:pStyle w:val="Heading4"/>
        <w:numPr>
          <w:ilvl w:val="3"/>
          <w:numId w:val="84"/>
        </w:numPr>
      </w:pPr>
      <w:bookmarkStart w:id="295" w:name="_Toc118304382"/>
      <w:bookmarkStart w:id="296" w:name="_Toc121150595"/>
      <w:r>
        <w:t>FS Participation Plan</w:t>
      </w:r>
      <w:bookmarkEnd w:id="295"/>
      <w:bookmarkEnd w:id="296"/>
    </w:p>
    <w:p w14:paraId="3D8A1345" w14:textId="77777777" w:rsidR="00280101" w:rsidRPr="00A436D7" w:rsidRDefault="00280101" w:rsidP="00280101">
      <w:pPr>
        <w:pStyle w:val="ListParagraph"/>
        <w:spacing w:after="120"/>
        <w:ind w:left="0"/>
        <w:contextualSpacing w:val="0"/>
        <w:rPr>
          <w:rFonts w:asciiTheme="minorHAnsi" w:hAnsiTheme="minorHAnsi"/>
        </w:rPr>
      </w:pPr>
      <w:r>
        <w:rPr>
          <w:rFonts w:asciiTheme="minorHAnsi" w:hAnsiTheme="minorHAnsi"/>
        </w:rPr>
        <w:t xml:space="preserve">In their FPPs, </w:t>
      </w:r>
      <w:r w:rsidRPr="0A088AEE">
        <w:rPr>
          <w:rFonts w:asciiTheme="minorHAnsi" w:hAnsiTheme="minorHAnsi"/>
        </w:rPr>
        <w:t xml:space="preserve">ACOs shall </w:t>
      </w:r>
      <w:r>
        <w:rPr>
          <w:rFonts w:asciiTheme="minorHAnsi" w:hAnsiTheme="minorHAnsi"/>
        </w:rPr>
        <w:t xml:space="preserve">include their plan to ensure equity in FS access and outcomes </w:t>
      </w:r>
      <w:r w:rsidDel="00192E85">
        <w:rPr>
          <w:rFonts w:asciiTheme="minorHAnsi" w:hAnsiTheme="minorHAnsi"/>
        </w:rPr>
        <w:t xml:space="preserve">for </w:t>
      </w:r>
      <w:r>
        <w:rPr>
          <w:rFonts w:asciiTheme="minorHAnsi" w:hAnsiTheme="minorHAnsi"/>
        </w:rPr>
        <w:t>members, regardless of their demographic characteristics, in a manner that meets their unique needs.</w:t>
      </w:r>
      <w:r w:rsidRPr="0A088AEE" w:rsidDel="00270C37">
        <w:rPr>
          <w:rFonts w:asciiTheme="minorHAnsi" w:hAnsiTheme="minorHAnsi"/>
        </w:rPr>
        <w:t xml:space="preserve"> </w:t>
      </w:r>
      <w:r>
        <w:rPr>
          <w:rFonts w:asciiTheme="minorHAnsi" w:hAnsiTheme="minorHAnsi"/>
        </w:rPr>
        <w:t>Such</w:t>
      </w:r>
      <w:r w:rsidRPr="0A088AEE">
        <w:rPr>
          <w:rFonts w:asciiTheme="minorHAnsi" w:hAnsiTheme="minorHAnsi"/>
        </w:rPr>
        <w:t xml:space="preserve"> interventions</w:t>
      </w:r>
      <w:r>
        <w:rPr>
          <w:rFonts w:asciiTheme="minorHAnsi" w:hAnsiTheme="minorHAnsi"/>
        </w:rPr>
        <w:t xml:space="preserve"> should</w:t>
      </w:r>
      <w:r w:rsidDel="00E86545">
        <w:rPr>
          <w:rFonts w:asciiTheme="minorHAnsi" w:hAnsiTheme="minorHAnsi"/>
        </w:rPr>
        <w:t xml:space="preserve"> </w:t>
      </w:r>
      <w:r>
        <w:rPr>
          <w:rFonts w:asciiTheme="minorHAnsi" w:hAnsiTheme="minorHAnsi"/>
        </w:rPr>
        <w:t xml:space="preserve">promote access and delivery of services in a culturally competent manner to all members, including those with limited English proficiency, diverse cultural and ethnic backgrounds, disabilities, and regardless of sexual orientation and gender identity. This may include </w:t>
      </w:r>
      <w:r w:rsidRPr="0A088AEE">
        <w:rPr>
          <w:rFonts w:asciiTheme="minorHAnsi" w:hAnsiTheme="minorHAnsi"/>
        </w:rPr>
        <w:t xml:space="preserve">increased outreach efforts, additional training for staff conducting screening and planning, or additional navigation support. </w:t>
      </w:r>
      <w:bookmarkEnd w:id="294"/>
    </w:p>
    <w:p w14:paraId="75120159" w14:textId="77777777" w:rsidR="00280101" w:rsidRPr="008753A6" w:rsidRDefault="00280101" w:rsidP="00C235FA">
      <w:pPr>
        <w:pStyle w:val="Heading2"/>
        <w:numPr>
          <w:ilvl w:val="1"/>
          <w:numId w:val="84"/>
        </w:numPr>
      </w:pPr>
      <w:bookmarkStart w:id="297" w:name="_Toc78980718"/>
      <w:bookmarkStart w:id="298" w:name="_Toc121150596"/>
      <w:r>
        <w:t>FS Timeline</w:t>
      </w:r>
      <w:bookmarkEnd w:id="297"/>
      <w:bookmarkEnd w:id="298"/>
    </w:p>
    <w:p w14:paraId="4ECAB7E1" w14:textId="77777777" w:rsidR="00280101" w:rsidRPr="00541752" w:rsidRDefault="00280101" w:rsidP="00280101">
      <w:pPr>
        <w:spacing w:after="120"/>
      </w:pPr>
      <w:r>
        <w:rPr>
          <w:rFonts w:cs="Calibri"/>
        </w:rPr>
        <w:t xml:space="preserve">For CY23, </w:t>
      </w:r>
      <w:r w:rsidRPr="20B04769">
        <w:rPr>
          <w:rFonts w:cs="Calibri"/>
        </w:rPr>
        <w:t xml:space="preserve">EOHHS anticipates that FPPs and </w:t>
      </w:r>
      <w:r>
        <w:rPr>
          <w:rFonts w:cs="Calibri"/>
        </w:rPr>
        <w:t xml:space="preserve">Budgets </w:t>
      </w:r>
      <w:r w:rsidRPr="20B04769">
        <w:rPr>
          <w:rFonts w:cs="Calibri"/>
        </w:rPr>
        <w:t xml:space="preserve">will be due by </w:t>
      </w:r>
      <w:r w:rsidRPr="00EE3E75">
        <w:rPr>
          <w:rFonts w:cs="Calibri"/>
        </w:rPr>
        <w:t>COB January 31, 2023</w:t>
      </w:r>
      <w:r>
        <w:rPr>
          <w:rFonts w:cs="Calibri"/>
        </w:rPr>
        <w:t>, as a part of Readiness Review</w:t>
      </w:r>
      <w:r w:rsidRPr="20B04769">
        <w:rPr>
          <w:rFonts w:cs="Calibri"/>
        </w:rPr>
        <w:t>. ACOs must submit their proposed FS FPPs</w:t>
      </w:r>
      <w:r>
        <w:rPr>
          <w:rFonts w:cs="Calibri"/>
        </w:rPr>
        <w:t xml:space="preserve">, Budgets, and Member Facing Materials </w:t>
      </w:r>
      <w:r w:rsidRPr="20B04769">
        <w:rPr>
          <w:rFonts w:cs="Calibri"/>
        </w:rPr>
        <w:t xml:space="preserve">to </w:t>
      </w:r>
      <w:hyperlink r:id="rId15" w:history="1">
        <w:r w:rsidRPr="00CC1F19">
          <w:rPr>
            <w:rStyle w:val="Hyperlink"/>
            <w:rFonts w:asciiTheme="minorHAnsi" w:hAnsiTheme="minorHAnsi" w:cstheme="minorHAnsi"/>
          </w:rPr>
          <w:t>MassHealth.RR.Submissions@massmail.state.ma.us</w:t>
        </w:r>
      </w:hyperlink>
      <w:r>
        <w:rPr>
          <w:rFonts w:asciiTheme="minorHAnsi" w:hAnsiTheme="minorHAnsi" w:cstheme="minorHAnsi"/>
        </w:rPr>
        <w:t xml:space="preserve"> and </w:t>
      </w:r>
      <w:hyperlink r:id="rId16" w:history="1">
        <w:r w:rsidRPr="00044521">
          <w:rPr>
            <w:rStyle w:val="Hyperlink"/>
            <w:rFonts w:cs="Calibri"/>
          </w:rPr>
          <w:t>flexibleservices@mass.gov</w:t>
        </w:r>
      </w:hyperlink>
      <w:r>
        <w:rPr>
          <w:rFonts w:cs="Calibri"/>
        </w:rPr>
        <w:t>.</w:t>
      </w:r>
      <w:r w:rsidRPr="20B04769">
        <w:rPr>
          <w:rFonts w:cs="Calibri"/>
        </w:rPr>
        <w:t xml:space="preserve"> </w:t>
      </w:r>
      <w:r>
        <w:rPr>
          <w:rFonts w:cs="Calibri"/>
        </w:rPr>
        <w:t xml:space="preserve">For the Readiness Review submission, </w:t>
      </w:r>
      <w:r>
        <w:t xml:space="preserve">ACOs should use the Readiness Review naming convention detailed in </w:t>
      </w:r>
      <w:r w:rsidRPr="00F4760D">
        <w:t>Appendix Section 4.1</w:t>
      </w:r>
      <w:r>
        <w:t xml:space="preserve"> for each document. </w:t>
      </w:r>
    </w:p>
    <w:p w14:paraId="51FD1904" w14:textId="77777777" w:rsidR="00280101" w:rsidRPr="00A436D7" w:rsidRDefault="00280101" w:rsidP="00280101">
      <w:pPr>
        <w:spacing w:after="120"/>
        <w:rPr>
          <w:rFonts w:cs="Calibri"/>
        </w:rPr>
      </w:pPr>
      <w:r w:rsidRPr="20B04769">
        <w:rPr>
          <w:rFonts w:cs="Calibri"/>
        </w:rPr>
        <w:t xml:space="preserve">For ACOs that meet criteria for programmatic approval, EOHHS intends to approve FPPs and </w:t>
      </w:r>
      <w:r>
        <w:rPr>
          <w:rFonts w:cs="Calibri"/>
        </w:rPr>
        <w:t xml:space="preserve">Budgets </w:t>
      </w:r>
      <w:r w:rsidRPr="20B04769">
        <w:rPr>
          <w:rFonts w:cs="Calibri"/>
        </w:rPr>
        <w:t xml:space="preserve">in </w:t>
      </w:r>
      <w:r>
        <w:rPr>
          <w:rFonts w:cs="Calibri"/>
        </w:rPr>
        <w:t>March 2023</w:t>
      </w:r>
      <w:r w:rsidRPr="20B04769">
        <w:rPr>
          <w:rFonts w:cs="Calibri"/>
        </w:rPr>
        <w:t xml:space="preserve"> so that funds can be disbursed</w:t>
      </w:r>
      <w:r>
        <w:rPr>
          <w:rFonts w:cs="Calibri"/>
        </w:rPr>
        <w:t>,</w:t>
      </w:r>
      <w:r w:rsidRPr="20B04769">
        <w:rPr>
          <w:rFonts w:cs="Calibri"/>
        </w:rPr>
        <w:t xml:space="preserve"> and ACOs can launch programs in</w:t>
      </w:r>
      <w:r>
        <w:rPr>
          <w:rFonts w:cs="Calibri"/>
        </w:rPr>
        <w:t xml:space="preserve"> April </w:t>
      </w:r>
      <w:r w:rsidRPr="20B04769">
        <w:rPr>
          <w:rFonts w:cs="Calibri"/>
        </w:rPr>
        <w:t>202</w:t>
      </w:r>
      <w:r>
        <w:rPr>
          <w:rFonts w:cs="Calibri"/>
        </w:rPr>
        <w:t>3</w:t>
      </w:r>
      <w:r w:rsidRPr="20B04769">
        <w:rPr>
          <w:rFonts w:cs="Calibri"/>
        </w:rPr>
        <w:t xml:space="preserve">. EOHHS may approve ACOs to move forward with certain programs but not others. </w:t>
      </w:r>
      <w:r>
        <w:rPr>
          <w:rFonts w:cs="Calibri"/>
        </w:rPr>
        <w:t xml:space="preserve">ACOs may refer to </w:t>
      </w:r>
      <w:r w:rsidRPr="00F4760D">
        <w:rPr>
          <w:rFonts w:cs="Calibri"/>
        </w:rPr>
        <w:t>Section 11 for additional details on the FPP approval process. Below is a high-level anticipated FSP Timeline (Table 11).</w:t>
      </w:r>
    </w:p>
    <w:tbl>
      <w:tblPr>
        <w:tblpPr w:leftFromText="187" w:rightFromText="187" w:vertAnchor="page" w:horzAnchor="margin" w:tblpY="9781"/>
        <w:tblOverlap w:val="neve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755"/>
        <w:gridCol w:w="6179"/>
      </w:tblGrid>
      <w:tr w:rsidR="00280101" w:rsidRPr="00F4760D" w14:paraId="136A1C3A" w14:textId="77777777" w:rsidTr="00CD6540">
        <w:trPr>
          <w:trHeight w:val="136"/>
        </w:trPr>
        <w:tc>
          <w:tcPr>
            <w:tcW w:w="2755" w:type="dxa"/>
            <w:tcBorders>
              <w:top w:val="single" w:sz="4" w:space="0" w:color="000000" w:themeColor="text1"/>
              <w:left w:val="single" w:sz="4" w:space="0" w:color="000000" w:themeColor="text1"/>
              <w:bottom w:val="single" w:sz="4" w:space="0" w:color="000000" w:themeColor="text1"/>
              <w:right w:val="nil"/>
            </w:tcBorders>
            <w:shd w:val="clear" w:color="auto" w:fill="44546A" w:themeFill="text2"/>
          </w:tcPr>
          <w:p w14:paraId="75B585F7" w14:textId="77777777" w:rsidR="00280101" w:rsidRPr="00F4760D" w:rsidRDefault="00280101" w:rsidP="00CD6540">
            <w:pPr>
              <w:spacing w:after="0"/>
              <w:rPr>
                <w:b/>
                <w:bCs/>
                <w:color w:val="FFFFFF"/>
              </w:rPr>
            </w:pPr>
            <w:r w:rsidRPr="00F4760D">
              <w:rPr>
                <w:b/>
                <w:bCs/>
                <w:color w:val="FFFFFF"/>
              </w:rPr>
              <w:t>Anticipated Date</w:t>
            </w:r>
          </w:p>
        </w:tc>
        <w:tc>
          <w:tcPr>
            <w:tcW w:w="6179" w:type="dxa"/>
            <w:tcBorders>
              <w:top w:val="single" w:sz="4" w:space="0" w:color="000000" w:themeColor="text1"/>
              <w:left w:val="nil"/>
              <w:bottom w:val="single" w:sz="4" w:space="0" w:color="000000" w:themeColor="text1"/>
              <w:right w:val="single" w:sz="4" w:space="0" w:color="000000" w:themeColor="text1"/>
            </w:tcBorders>
            <w:shd w:val="clear" w:color="auto" w:fill="44546A" w:themeFill="text2"/>
          </w:tcPr>
          <w:p w14:paraId="4FE15AED" w14:textId="77777777" w:rsidR="00280101" w:rsidRPr="00F4760D" w:rsidRDefault="00280101" w:rsidP="00CD6540">
            <w:pPr>
              <w:spacing w:after="0"/>
              <w:rPr>
                <w:b/>
                <w:bCs/>
                <w:color w:val="FFFFFF"/>
              </w:rPr>
            </w:pPr>
            <w:r w:rsidRPr="00F4760D">
              <w:rPr>
                <w:b/>
                <w:bCs/>
                <w:color w:val="FFFFFF"/>
              </w:rPr>
              <w:t>Task</w:t>
            </w:r>
          </w:p>
        </w:tc>
      </w:tr>
      <w:tr w:rsidR="00280101" w:rsidRPr="00F4760D" w14:paraId="13666C8B" w14:textId="77777777" w:rsidTr="00CD6540">
        <w:trPr>
          <w:trHeight w:val="179"/>
        </w:trPr>
        <w:tc>
          <w:tcPr>
            <w:tcW w:w="2755" w:type="dxa"/>
            <w:shd w:val="clear" w:color="auto" w:fill="auto"/>
          </w:tcPr>
          <w:p w14:paraId="68C9A6A6" w14:textId="77777777" w:rsidR="00280101" w:rsidRPr="00F4760D" w:rsidRDefault="00280101" w:rsidP="00CD6540">
            <w:pPr>
              <w:spacing w:after="0"/>
              <w:rPr>
                <w:b/>
                <w:bCs/>
              </w:rPr>
            </w:pPr>
            <w:r w:rsidRPr="00F4760D">
              <w:rPr>
                <w:b/>
              </w:rPr>
              <w:t>December 5, 2022</w:t>
            </w:r>
          </w:p>
        </w:tc>
        <w:tc>
          <w:tcPr>
            <w:tcW w:w="6179" w:type="dxa"/>
            <w:shd w:val="clear" w:color="auto" w:fill="auto"/>
          </w:tcPr>
          <w:p w14:paraId="1B0B1662" w14:textId="77777777" w:rsidR="00280101" w:rsidRPr="00F4760D" w:rsidRDefault="00280101" w:rsidP="00CD6540">
            <w:pPr>
              <w:numPr>
                <w:ilvl w:val="0"/>
                <w:numId w:val="43"/>
              </w:numPr>
              <w:spacing w:after="0"/>
            </w:pPr>
            <w:r w:rsidRPr="00F4760D">
              <w:t xml:space="preserve">CY23 – CY24 Guidance Release </w:t>
            </w:r>
          </w:p>
        </w:tc>
      </w:tr>
      <w:tr w:rsidR="00280101" w:rsidRPr="00F4760D" w14:paraId="1F1CB004" w14:textId="77777777" w:rsidTr="00CD6540">
        <w:trPr>
          <w:trHeight w:val="217"/>
        </w:trPr>
        <w:tc>
          <w:tcPr>
            <w:tcW w:w="2755" w:type="dxa"/>
            <w:shd w:val="clear" w:color="auto" w:fill="auto"/>
          </w:tcPr>
          <w:p w14:paraId="5B5EDA26" w14:textId="77777777" w:rsidR="00280101" w:rsidRPr="00F4760D" w:rsidRDefault="00280101" w:rsidP="00CD6540">
            <w:pPr>
              <w:spacing w:after="0"/>
              <w:rPr>
                <w:b/>
                <w:bCs/>
              </w:rPr>
            </w:pPr>
            <w:r w:rsidRPr="00F4760D">
              <w:rPr>
                <w:b/>
              </w:rPr>
              <w:t>December 16</w:t>
            </w:r>
            <w:r w:rsidRPr="00F4760D">
              <w:rPr>
                <w:b/>
                <w:bCs/>
              </w:rPr>
              <w:t>,</w:t>
            </w:r>
            <w:r w:rsidRPr="00F4760D">
              <w:rPr>
                <w:b/>
              </w:rPr>
              <w:t xml:space="preserve"> 2022</w:t>
            </w:r>
          </w:p>
        </w:tc>
        <w:tc>
          <w:tcPr>
            <w:tcW w:w="6179" w:type="dxa"/>
            <w:shd w:val="clear" w:color="auto" w:fill="auto"/>
          </w:tcPr>
          <w:p w14:paraId="60E3D2D9" w14:textId="77777777" w:rsidR="00280101" w:rsidRPr="00F4760D" w:rsidRDefault="00280101" w:rsidP="00CD6540">
            <w:pPr>
              <w:numPr>
                <w:ilvl w:val="0"/>
                <w:numId w:val="43"/>
              </w:numPr>
              <w:spacing w:after="0"/>
            </w:pPr>
            <w:r w:rsidRPr="00F4760D">
              <w:t xml:space="preserve">Flexible Services Contract Year 2023 Guidance Meeting  </w:t>
            </w:r>
          </w:p>
        </w:tc>
      </w:tr>
      <w:tr w:rsidR="00280101" w:rsidRPr="00F4760D" w14:paraId="23A9A949" w14:textId="77777777" w:rsidTr="00CD6540">
        <w:trPr>
          <w:trHeight w:val="186"/>
        </w:trPr>
        <w:tc>
          <w:tcPr>
            <w:tcW w:w="2755" w:type="dxa"/>
            <w:shd w:val="clear" w:color="auto" w:fill="auto"/>
          </w:tcPr>
          <w:p w14:paraId="2A99537C" w14:textId="77777777" w:rsidR="00280101" w:rsidRPr="00F4760D" w:rsidRDefault="00280101" w:rsidP="00CD6540">
            <w:pPr>
              <w:spacing w:after="0"/>
              <w:rPr>
                <w:b/>
                <w:bCs/>
              </w:rPr>
            </w:pPr>
            <w:r w:rsidRPr="00F4760D">
              <w:rPr>
                <w:b/>
              </w:rPr>
              <w:t>January 31, 2023</w:t>
            </w:r>
          </w:p>
        </w:tc>
        <w:tc>
          <w:tcPr>
            <w:tcW w:w="6179" w:type="dxa"/>
            <w:shd w:val="clear" w:color="auto" w:fill="auto"/>
          </w:tcPr>
          <w:p w14:paraId="57248134" w14:textId="77777777" w:rsidR="00280101" w:rsidRPr="00F4760D" w:rsidRDefault="00280101" w:rsidP="00CD6540">
            <w:pPr>
              <w:numPr>
                <w:ilvl w:val="0"/>
                <w:numId w:val="44"/>
              </w:numPr>
              <w:spacing w:after="0"/>
            </w:pPr>
            <w:r w:rsidRPr="00F4760D">
              <w:t xml:space="preserve">ACO Readiness Review </w:t>
            </w:r>
          </w:p>
          <w:p w14:paraId="2E7D9AD5" w14:textId="77777777" w:rsidR="00280101" w:rsidRPr="00F4760D" w:rsidRDefault="00280101" w:rsidP="00CD6540">
            <w:pPr>
              <w:numPr>
                <w:ilvl w:val="0"/>
                <w:numId w:val="44"/>
              </w:numPr>
              <w:spacing w:after="0"/>
            </w:pPr>
            <w:r w:rsidRPr="00F4760D">
              <w:t>ACOs submit FPP, BBN, and member facing materials to EOHHS</w:t>
            </w:r>
          </w:p>
        </w:tc>
      </w:tr>
      <w:tr w:rsidR="00280101" w:rsidRPr="00F4760D" w14:paraId="5D5749FA" w14:textId="77777777" w:rsidTr="00CD6540">
        <w:trPr>
          <w:trHeight w:val="164"/>
        </w:trPr>
        <w:tc>
          <w:tcPr>
            <w:tcW w:w="2755" w:type="dxa"/>
            <w:shd w:val="clear" w:color="auto" w:fill="auto"/>
          </w:tcPr>
          <w:p w14:paraId="3ED00912" w14:textId="77777777" w:rsidR="00280101" w:rsidRPr="00F4760D" w:rsidRDefault="00280101" w:rsidP="00CD6540">
            <w:pPr>
              <w:spacing w:after="0"/>
              <w:rPr>
                <w:b/>
                <w:bCs/>
              </w:rPr>
            </w:pPr>
            <w:r w:rsidRPr="00F4760D">
              <w:rPr>
                <w:b/>
                <w:bCs/>
              </w:rPr>
              <w:t>February 2023</w:t>
            </w:r>
          </w:p>
        </w:tc>
        <w:tc>
          <w:tcPr>
            <w:tcW w:w="6179" w:type="dxa"/>
            <w:shd w:val="clear" w:color="auto" w:fill="auto"/>
          </w:tcPr>
          <w:p w14:paraId="4DF8D02E" w14:textId="77777777" w:rsidR="00280101" w:rsidRPr="00F4760D" w:rsidRDefault="00280101" w:rsidP="00CD6540">
            <w:pPr>
              <w:numPr>
                <w:ilvl w:val="0"/>
                <w:numId w:val="44"/>
              </w:numPr>
              <w:spacing w:after="0"/>
            </w:pPr>
            <w:r w:rsidRPr="00F4760D">
              <w:t>EOHHS provides feedback on FPP, BBN, and member facing materials to ACOs. ACOs make edits and respond to feedback back as necessary</w:t>
            </w:r>
          </w:p>
        </w:tc>
      </w:tr>
      <w:tr w:rsidR="00280101" w:rsidRPr="00F4760D" w14:paraId="3102D94E" w14:textId="77777777" w:rsidTr="00CD6540">
        <w:trPr>
          <w:trHeight w:val="205"/>
        </w:trPr>
        <w:tc>
          <w:tcPr>
            <w:tcW w:w="2755" w:type="dxa"/>
            <w:shd w:val="clear" w:color="auto" w:fill="auto"/>
          </w:tcPr>
          <w:p w14:paraId="78BDF0C8" w14:textId="77777777" w:rsidR="00280101" w:rsidRPr="00F4760D" w:rsidRDefault="00280101" w:rsidP="00CD6540">
            <w:pPr>
              <w:spacing w:after="0"/>
              <w:rPr>
                <w:b/>
                <w:bCs/>
              </w:rPr>
            </w:pPr>
            <w:r w:rsidRPr="00F4760D">
              <w:rPr>
                <w:b/>
                <w:bCs/>
              </w:rPr>
              <w:t>March 2023</w:t>
            </w:r>
          </w:p>
        </w:tc>
        <w:tc>
          <w:tcPr>
            <w:tcW w:w="6179" w:type="dxa"/>
            <w:shd w:val="clear" w:color="auto" w:fill="auto"/>
          </w:tcPr>
          <w:p w14:paraId="29CB1741" w14:textId="77777777" w:rsidR="00280101" w:rsidRPr="00F4760D" w:rsidRDefault="00280101" w:rsidP="00CD6540">
            <w:pPr>
              <w:numPr>
                <w:ilvl w:val="0"/>
                <w:numId w:val="44"/>
              </w:numPr>
              <w:spacing w:after="0"/>
            </w:pPr>
            <w:r w:rsidRPr="00F4760D">
              <w:t xml:space="preserve">EOHHS approves FPP, Budget, and member facing materials  </w:t>
            </w:r>
          </w:p>
          <w:p w14:paraId="6F47CFFC" w14:textId="77777777" w:rsidR="00280101" w:rsidRPr="00F4760D" w:rsidRDefault="00280101" w:rsidP="00CD6540">
            <w:pPr>
              <w:numPr>
                <w:ilvl w:val="0"/>
                <w:numId w:val="44"/>
              </w:numPr>
              <w:spacing w:after="0"/>
            </w:pPr>
            <w:r w:rsidRPr="00F4760D">
              <w:t>ACOs sign contracts with SSOs</w:t>
            </w:r>
          </w:p>
        </w:tc>
      </w:tr>
      <w:tr w:rsidR="00280101" w:rsidRPr="00F4760D" w14:paraId="66B501D6" w14:textId="77777777" w:rsidTr="00CD6540">
        <w:trPr>
          <w:trHeight w:val="146"/>
        </w:trPr>
        <w:tc>
          <w:tcPr>
            <w:tcW w:w="2755" w:type="dxa"/>
            <w:shd w:val="clear" w:color="auto" w:fill="auto"/>
          </w:tcPr>
          <w:p w14:paraId="55574865" w14:textId="77777777" w:rsidR="00280101" w:rsidRPr="00F4760D" w:rsidRDefault="00280101" w:rsidP="00CD6540">
            <w:pPr>
              <w:spacing w:after="0"/>
              <w:rPr>
                <w:b/>
                <w:bCs/>
              </w:rPr>
            </w:pPr>
            <w:r w:rsidRPr="00F4760D">
              <w:rPr>
                <w:b/>
                <w:bCs/>
              </w:rPr>
              <w:t>April 2023</w:t>
            </w:r>
          </w:p>
        </w:tc>
        <w:tc>
          <w:tcPr>
            <w:tcW w:w="6179" w:type="dxa"/>
            <w:shd w:val="clear" w:color="auto" w:fill="auto"/>
          </w:tcPr>
          <w:p w14:paraId="10813A56" w14:textId="77777777" w:rsidR="00280101" w:rsidRPr="00F4760D" w:rsidRDefault="00280101" w:rsidP="00CD6540">
            <w:pPr>
              <w:numPr>
                <w:ilvl w:val="0"/>
                <w:numId w:val="36"/>
              </w:numPr>
              <w:spacing w:after="0"/>
            </w:pPr>
            <w:r w:rsidRPr="00F4760D">
              <w:t xml:space="preserve">ACO launch FS programs </w:t>
            </w:r>
          </w:p>
          <w:p w14:paraId="48A7C172" w14:textId="77777777" w:rsidR="00280101" w:rsidRPr="00F4760D" w:rsidRDefault="00280101" w:rsidP="00CD6540">
            <w:pPr>
              <w:numPr>
                <w:ilvl w:val="0"/>
                <w:numId w:val="36"/>
              </w:numPr>
              <w:spacing w:after="0"/>
            </w:pPr>
            <w:r w:rsidRPr="00F4760D">
              <w:t xml:space="preserve">EOHHS disburses FS funds to approved FS programs </w:t>
            </w:r>
          </w:p>
        </w:tc>
      </w:tr>
    </w:tbl>
    <w:p w14:paraId="49145D43" w14:textId="77777777" w:rsidR="00280101" w:rsidRDefault="00280101" w:rsidP="00280101">
      <w:pPr>
        <w:spacing w:after="0"/>
        <w:rPr>
          <w:b/>
          <w:bCs/>
          <w:szCs w:val="20"/>
        </w:rPr>
      </w:pPr>
      <w:r w:rsidRPr="00ED0318">
        <w:rPr>
          <w:b/>
          <w:bCs/>
          <w:szCs w:val="20"/>
        </w:rPr>
        <w:t>Table 11. Anticipated FS Timeline</w:t>
      </w:r>
    </w:p>
    <w:p w14:paraId="2D4AAA1C" w14:textId="77777777" w:rsidR="00280101" w:rsidRPr="00ED0318" w:rsidRDefault="00280101" w:rsidP="00280101">
      <w:pPr>
        <w:spacing w:after="0"/>
        <w:rPr>
          <w:b/>
          <w:bCs/>
        </w:rPr>
      </w:pPr>
    </w:p>
    <w:p w14:paraId="246CB4B0" w14:textId="77777777" w:rsidR="00280101" w:rsidRDefault="00280101" w:rsidP="00C235FA">
      <w:pPr>
        <w:pStyle w:val="Heading2"/>
        <w:numPr>
          <w:ilvl w:val="1"/>
          <w:numId w:val="84"/>
        </w:numPr>
      </w:pPr>
      <w:bookmarkStart w:id="299" w:name="_Toc121150597"/>
      <w:bookmarkStart w:id="300" w:name="_Toc78980719"/>
      <w:r>
        <w:lastRenderedPageBreak/>
        <w:t>FS Participation Plan</w:t>
      </w:r>
      <w:bookmarkEnd w:id="299"/>
      <w:r>
        <w:t xml:space="preserve"> </w:t>
      </w:r>
      <w:bookmarkEnd w:id="300"/>
    </w:p>
    <w:p w14:paraId="795C8678" w14:textId="4D7EEB26" w:rsidR="00280101" w:rsidRDefault="00280101" w:rsidP="00C235FA">
      <w:pPr>
        <w:pStyle w:val="Heading3"/>
        <w:numPr>
          <w:ilvl w:val="2"/>
          <w:numId w:val="84"/>
        </w:numPr>
      </w:pPr>
      <w:bookmarkStart w:id="301" w:name="_Toc78980721"/>
      <w:bookmarkStart w:id="302" w:name="_Toc121150598"/>
      <w:r>
        <w:t>Overview and Purpose</w:t>
      </w:r>
      <w:bookmarkEnd w:id="301"/>
      <w:bookmarkEnd w:id="302"/>
    </w:p>
    <w:p w14:paraId="6D9FB52F" w14:textId="77777777" w:rsidR="00280101" w:rsidRDefault="00280101" w:rsidP="00280101">
      <w:pPr>
        <w:spacing w:after="120"/>
        <w:rPr>
          <w:rFonts w:cs="Arial"/>
        </w:rPr>
      </w:pPr>
      <w:r>
        <w:rPr>
          <w:rFonts w:cs="Arial"/>
        </w:rPr>
        <w:t xml:space="preserve">The FSP tests whether ACOs can reduce TCOC and health disparities and improve or prevent the worsening of members’ health outcomes by implementing targeted evidenced based programs. Through the FPP, each ACO must propose FS programs that seek to meet the overarching goals of reducing TCOC as well as health disparities and either (1) improving members’ health outcomes or (2) preventing the worsening of members’ health outcomes. </w:t>
      </w:r>
    </w:p>
    <w:p w14:paraId="22F6B533" w14:textId="77777777" w:rsidR="00280101" w:rsidRDefault="00280101" w:rsidP="00280101">
      <w:pPr>
        <w:spacing w:after="120"/>
        <w:rPr>
          <w:rFonts w:cs="Arial"/>
        </w:rPr>
      </w:pPr>
      <w:r w:rsidRPr="00DD0DEB">
        <w:rPr>
          <w:rFonts w:cs="Arial"/>
        </w:rPr>
        <w:t xml:space="preserve">All ACOs </w:t>
      </w:r>
      <w:r>
        <w:rPr>
          <w:rFonts w:cs="Arial"/>
        </w:rPr>
        <w:t>must</w:t>
      </w:r>
      <w:r w:rsidRPr="00DD0DEB">
        <w:rPr>
          <w:rFonts w:cs="Arial"/>
        </w:rPr>
        <w:t xml:space="preserve"> submit their FPPs with the specified information about </w:t>
      </w:r>
      <w:r>
        <w:rPr>
          <w:rFonts w:cs="Arial"/>
        </w:rPr>
        <w:t xml:space="preserve">their overall FS program and </w:t>
      </w:r>
      <w:r w:rsidRPr="00DD0DEB">
        <w:rPr>
          <w:rFonts w:cs="Arial"/>
        </w:rPr>
        <w:t>each</w:t>
      </w:r>
      <w:r>
        <w:rPr>
          <w:rFonts w:cs="Arial"/>
        </w:rPr>
        <w:t xml:space="preserve"> individual</w:t>
      </w:r>
      <w:r w:rsidRPr="00DD0DEB">
        <w:rPr>
          <w:rFonts w:cs="Arial"/>
        </w:rPr>
        <w:t xml:space="preserve"> FS program they intend to implement throughout </w:t>
      </w:r>
      <w:r>
        <w:rPr>
          <w:rFonts w:cs="Arial"/>
        </w:rPr>
        <w:t>CY23</w:t>
      </w:r>
      <w:r w:rsidRPr="00DD0DEB">
        <w:rPr>
          <w:rFonts w:cs="Arial"/>
        </w:rPr>
        <w:t xml:space="preserve"> – </w:t>
      </w:r>
      <w:r>
        <w:rPr>
          <w:rFonts w:cs="Arial"/>
        </w:rPr>
        <w:t>CY24, as currently known</w:t>
      </w:r>
      <w:r w:rsidRPr="009144EA">
        <w:rPr>
          <w:rFonts w:cs="Arial"/>
        </w:rPr>
        <w:t xml:space="preserve">. </w:t>
      </w:r>
      <w:r w:rsidRPr="009144EA">
        <w:rPr>
          <w:rFonts w:cs="Calibri"/>
        </w:rPr>
        <w:t>An ACO</w:t>
      </w:r>
      <w:r w:rsidRPr="0021706F">
        <w:rPr>
          <w:rFonts w:cs="Calibri"/>
        </w:rPr>
        <w:t xml:space="preserve"> has only one FPP but may have multiple </w:t>
      </w:r>
      <w:r>
        <w:rPr>
          <w:rFonts w:cs="Calibri"/>
        </w:rPr>
        <w:t xml:space="preserve">FS </w:t>
      </w:r>
      <w:r w:rsidRPr="0021706F">
        <w:rPr>
          <w:rFonts w:cs="Calibri"/>
        </w:rPr>
        <w:t xml:space="preserve">programs within that FPP. Each individual program should receive its own separate section under the </w:t>
      </w:r>
      <w:r w:rsidRPr="004A56F9">
        <w:rPr>
          <w:rFonts w:cs="Calibri"/>
        </w:rPr>
        <w:t xml:space="preserve">Program Delivery </w:t>
      </w:r>
      <w:r w:rsidRPr="0021706F">
        <w:rPr>
          <w:rFonts w:cs="Calibri"/>
        </w:rPr>
        <w:t xml:space="preserve">section. For example, if an ACO had </w:t>
      </w:r>
      <w:r>
        <w:rPr>
          <w:rFonts w:cs="Calibri"/>
        </w:rPr>
        <w:t>two</w:t>
      </w:r>
      <w:r w:rsidRPr="0021706F">
        <w:rPr>
          <w:rFonts w:cs="Calibri"/>
        </w:rPr>
        <w:t xml:space="preserve"> </w:t>
      </w:r>
      <w:r>
        <w:rPr>
          <w:rFonts w:cs="Calibri"/>
        </w:rPr>
        <w:t xml:space="preserve">tenancy </w:t>
      </w:r>
      <w:r w:rsidRPr="0021706F">
        <w:rPr>
          <w:rFonts w:cs="Calibri"/>
        </w:rPr>
        <w:t xml:space="preserve">programs and </w:t>
      </w:r>
      <w:r>
        <w:rPr>
          <w:rFonts w:cs="Calibri"/>
        </w:rPr>
        <w:t>two nutrition</w:t>
      </w:r>
      <w:r w:rsidRPr="0021706F">
        <w:rPr>
          <w:rFonts w:cs="Calibri"/>
        </w:rPr>
        <w:t xml:space="preserve"> programs, it would have one FPP that ha</w:t>
      </w:r>
      <w:r>
        <w:rPr>
          <w:rFonts w:cs="Calibri"/>
        </w:rPr>
        <w:t>s</w:t>
      </w:r>
      <w:r w:rsidRPr="0021706F">
        <w:rPr>
          <w:rFonts w:cs="Calibri"/>
        </w:rPr>
        <w:t xml:space="preserve"> four separate </w:t>
      </w:r>
      <w:r>
        <w:rPr>
          <w:rFonts w:cs="Calibri"/>
        </w:rPr>
        <w:t>Program Delivery</w:t>
      </w:r>
      <w:r w:rsidRPr="0021706F">
        <w:rPr>
          <w:rFonts w:cs="Calibri"/>
        </w:rPr>
        <w:t xml:space="preserve"> sections. If an ACO is providing the same service through multiple</w:t>
      </w:r>
      <w:r w:rsidRPr="0021706F" w:rsidDel="004269BC">
        <w:rPr>
          <w:rFonts w:cs="Calibri"/>
        </w:rPr>
        <w:t xml:space="preserve"> </w:t>
      </w:r>
      <w:r w:rsidRPr="0021706F">
        <w:rPr>
          <w:rFonts w:cs="Calibri"/>
        </w:rPr>
        <w:t xml:space="preserve">SSOs, the ACO should still have separate </w:t>
      </w:r>
      <w:r>
        <w:rPr>
          <w:rFonts w:cs="Calibri"/>
        </w:rPr>
        <w:t xml:space="preserve">Program Delivery </w:t>
      </w:r>
      <w:r w:rsidRPr="004A56F9">
        <w:rPr>
          <w:rFonts w:cs="Calibri"/>
        </w:rPr>
        <w:t>sections</w:t>
      </w:r>
      <w:r w:rsidRPr="0021706F">
        <w:rPr>
          <w:rFonts w:cs="Calibri"/>
        </w:rPr>
        <w:t xml:space="preserve"> for each SSO. For example, if ACO A contracts with SSO</w:t>
      </w:r>
      <w:r>
        <w:rPr>
          <w:rFonts w:cs="Calibri"/>
        </w:rPr>
        <w:t>s</w:t>
      </w:r>
      <w:r w:rsidRPr="0021706F">
        <w:rPr>
          <w:rFonts w:cs="Calibri"/>
        </w:rPr>
        <w:t xml:space="preserve"> B and C to provide medically tailored meals, then it would have one FPP with distinct program sections for SSO B and SSO C. If SSOs are working together on one program (e.g.</w:t>
      </w:r>
      <w:r>
        <w:rPr>
          <w:rFonts w:cs="Calibri"/>
        </w:rPr>
        <w:t>,</w:t>
      </w:r>
      <w:r w:rsidRPr="0021706F">
        <w:rPr>
          <w:rFonts w:cs="Calibri"/>
        </w:rPr>
        <w:t xml:space="preserve"> one SSO provides nutrition education and the other provides medically tailored meals), both SSOs may be included as one </w:t>
      </w:r>
      <w:r>
        <w:rPr>
          <w:rFonts w:cs="Calibri"/>
        </w:rPr>
        <w:t>i</w:t>
      </w:r>
      <w:r w:rsidRPr="004A56F9">
        <w:rPr>
          <w:rFonts w:cs="Calibri"/>
        </w:rPr>
        <w:t xml:space="preserve">ndividual </w:t>
      </w:r>
      <w:r>
        <w:rPr>
          <w:rFonts w:cs="Calibri"/>
        </w:rPr>
        <w:t>p</w:t>
      </w:r>
      <w:r w:rsidRPr="004A56F9">
        <w:rPr>
          <w:rFonts w:cs="Calibri"/>
        </w:rPr>
        <w:t>rogram</w:t>
      </w:r>
      <w:r>
        <w:rPr>
          <w:rFonts w:cs="Calibri"/>
        </w:rPr>
        <w:t xml:space="preserve"> in the Program Delivery section of the FPP</w:t>
      </w:r>
      <w:r w:rsidRPr="004A56F9">
        <w:rPr>
          <w:rFonts w:cs="Calibri"/>
        </w:rPr>
        <w:t>.</w:t>
      </w:r>
    </w:p>
    <w:p w14:paraId="6D92395F" w14:textId="77777777" w:rsidR="00280101" w:rsidRDefault="00280101" w:rsidP="00280101">
      <w:pPr>
        <w:spacing w:after="120"/>
        <w:rPr>
          <w:rFonts w:cs="Arial"/>
        </w:rPr>
      </w:pPr>
      <w:r>
        <w:rPr>
          <w:rFonts w:cs="Arial"/>
        </w:rPr>
        <w:t xml:space="preserve">The FPP submission is comprised of three separate components. </w:t>
      </w:r>
    </w:p>
    <w:p w14:paraId="1DAFD52B" w14:textId="77777777" w:rsidR="00280101" w:rsidRPr="00E24D37" w:rsidRDefault="00280101" w:rsidP="00280101">
      <w:pPr>
        <w:pStyle w:val="ListParagraph"/>
        <w:numPr>
          <w:ilvl w:val="0"/>
          <w:numId w:val="77"/>
        </w:numPr>
        <w:spacing w:after="0"/>
        <w:rPr>
          <w:rFonts w:cs="Arial"/>
        </w:rPr>
      </w:pPr>
      <w:r w:rsidRPr="00E24D37">
        <w:rPr>
          <w:rFonts w:cs="Arial"/>
        </w:rPr>
        <w:t>Budget, Program, and Reporting (BPR) Template</w:t>
      </w:r>
    </w:p>
    <w:p w14:paraId="7D919C92" w14:textId="77777777" w:rsidR="00280101" w:rsidRPr="00E24D37" w:rsidRDefault="00280101" w:rsidP="00280101">
      <w:pPr>
        <w:pStyle w:val="ListParagraph"/>
        <w:numPr>
          <w:ilvl w:val="1"/>
          <w:numId w:val="77"/>
        </w:numPr>
        <w:spacing w:after="0"/>
        <w:rPr>
          <w:rFonts w:cs="Arial"/>
        </w:rPr>
      </w:pPr>
      <w:r w:rsidRPr="00E24D37">
        <w:rPr>
          <w:rFonts w:cs="Arial"/>
        </w:rPr>
        <w:t>Overall Program Summary tab: details the ACO’s FS programs (Section 9.2)</w:t>
      </w:r>
    </w:p>
    <w:p w14:paraId="563097F5" w14:textId="77777777" w:rsidR="00280101" w:rsidRPr="00E24D37" w:rsidRDefault="00280101" w:rsidP="00280101">
      <w:pPr>
        <w:pStyle w:val="ListParagraph"/>
        <w:numPr>
          <w:ilvl w:val="1"/>
          <w:numId w:val="77"/>
        </w:numPr>
        <w:spacing w:after="0"/>
        <w:rPr>
          <w:rFonts w:cs="Arial"/>
        </w:rPr>
      </w:pPr>
      <w:r w:rsidRPr="00E24D37">
        <w:rPr>
          <w:rFonts w:cs="Arial"/>
        </w:rPr>
        <w:t>Budget &amp; Expenditure tab (Section 10.4): outlines how the ACO proposes to spend its allocated FS funding</w:t>
      </w:r>
    </w:p>
    <w:p w14:paraId="214262DB" w14:textId="77777777" w:rsidR="00280101" w:rsidRPr="00E24D37" w:rsidRDefault="00280101" w:rsidP="00280101">
      <w:pPr>
        <w:pStyle w:val="ListParagraph"/>
        <w:numPr>
          <w:ilvl w:val="1"/>
          <w:numId w:val="77"/>
        </w:numPr>
        <w:spacing w:after="0"/>
        <w:rPr>
          <w:rFonts w:cs="Arial"/>
        </w:rPr>
      </w:pPr>
      <w:r w:rsidRPr="00E24D37">
        <w:rPr>
          <w:rFonts w:cs="Arial"/>
        </w:rPr>
        <w:t xml:space="preserve">Budget Narrative tab (Section 10.5): provides additional details on costs </w:t>
      </w:r>
    </w:p>
    <w:p w14:paraId="0AD71EAA" w14:textId="77777777" w:rsidR="00280101" w:rsidRPr="00E24D37" w:rsidRDefault="00280101" w:rsidP="00280101">
      <w:pPr>
        <w:pStyle w:val="ListParagraph"/>
        <w:numPr>
          <w:ilvl w:val="0"/>
          <w:numId w:val="77"/>
        </w:numPr>
        <w:spacing w:after="0"/>
        <w:rPr>
          <w:rFonts w:cs="Arial"/>
        </w:rPr>
      </w:pPr>
      <w:r w:rsidRPr="00E24D37">
        <w:rPr>
          <w:rFonts w:cs="Arial"/>
        </w:rPr>
        <w:t xml:space="preserve">Program Design &amp; Delivery Template (Section 9.3): describes the ACO’s FS strategy </w:t>
      </w:r>
    </w:p>
    <w:p w14:paraId="79C00E96" w14:textId="77777777" w:rsidR="00280101" w:rsidRPr="00E24D37" w:rsidRDefault="00280101" w:rsidP="00280101">
      <w:pPr>
        <w:pStyle w:val="ListParagraph"/>
        <w:numPr>
          <w:ilvl w:val="0"/>
          <w:numId w:val="77"/>
        </w:numPr>
        <w:spacing w:after="120"/>
        <w:rPr>
          <w:rFonts w:cs="Arial"/>
        </w:rPr>
      </w:pPr>
      <w:r w:rsidRPr="00E24D37">
        <w:rPr>
          <w:rFonts w:cs="Arial"/>
        </w:rPr>
        <w:t xml:space="preserve">Member Facing Materials (Section 9.4): details ACO materials for FS member outreach and engagement  </w:t>
      </w:r>
    </w:p>
    <w:p w14:paraId="57FC7E7C" w14:textId="77777777" w:rsidR="00280101" w:rsidRPr="00E502C1" w:rsidRDefault="00280101" w:rsidP="00280101">
      <w:pPr>
        <w:spacing w:after="120"/>
      </w:pPr>
      <w:r>
        <w:rPr>
          <w:rFonts w:cs="Calibri"/>
        </w:rPr>
        <w:t xml:space="preserve">Except for new program </w:t>
      </w:r>
      <w:r w:rsidRPr="00E24D37">
        <w:rPr>
          <w:rFonts w:cs="Calibri"/>
        </w:rPr>
        <w:t>proposals and existing program modifications, ACOs will submit the Program Design and Delivery template (Attachment B) once during Readiness Review and should not have to resubmit during CY23 or CY24, subject to EOHHS discretion.</w:t>
      </w:r>
      <w:r>
        <w:rPr>
          <w:rFonts w:cs="Calibri"/>
        </w:rPr>
        <w:t xml:space="preserve"> </w:t>
      </w:r>
    </w:p>
    <w:p w14:paraId="0C8D4DC4" w14:textId="77777777" w:rsidR="00280101" w:rsidRPr="00E502C1" w:rsidRDefault="00280101" w:rsidP="00280101">
      <w:pPr>
        <w:spacing w:after="120"/>
        <w:rPr>
          <w:rFonts w:cs="Calibri"/>
        </w:rPr>
      </w:pPr>
      <w:r>
        <w:rPr>
          <w:rFonts w:cs="Arial"/>
        </w:rPr>
        <w:t xml:space="preserve">EOHHS will review the FPPs as </w:t>
      </w:r>
      <w:r w:rsidRPr="005A2167">
        <w:rPr>
          <w:rFonts w:cs="Arial"/>
        </w:rPr>
        <w:t xml:space="preserve">described </w:t>
      </w:r>
      <w:r w:rsidRPr="00E24D37">
        <w:rPr>
          <w:rFonts w:cs="Arial"/>
        </w:rPr>
        <w:t>in Section 11</w:t>
      </w:r>
      <w:r>
        <w:rPr>
          <w:rFonts w:cs="Arial"/>
        </w:rPr>
        <w:t xml:space="preserve"> to determine whether the plans may be approved. If an individual FS program does not have the information necessary for approval, the ACO may still be able to proceed with programs that are approved. </w:t>
      </w:r>
      <w:r w:rsidRPr="00264CC4">
        <w:rPr>
          <w:rFonts w:cs="Calibri"/>
        </w:rPr>
        <w:t xml:space="preserve">ACOs will be able to modify </w:t>
      </w:r>
      <w:r>
        <w:rPr>
          <w:rFonts w:cs="Calibri"/>
        </w:rPr>
        <w:t>FPPs</w:t>
      </w:r>
      <w:r w:rsidRPr="00264CC4">
        <w:rPr>
          <w:rFonts w:cs="Calibri"/>
        </w:rPr>
        <w:t xml:space="preserve"> throughout </w:t>
      </w:r>
      <w:r w:rsidRPr="00BF3DAD">
        <w:rPr>
          <w:rFonts w:cs="Calibri"/>
        </w:rPr>
        <w:t>the</w:t>
      </w:r>
      <w:r w:rsidDel="00AD325A">
        <w:rPr>
          <w:rFonts w:cs="Calibri"/>
        </w:rPr>
        <w:t xml:space="preserve"> </w:t>
      </w:r>
      <w:r>
        <w:rPr>
          <w:rFonts w:cs="Calibri"/>
        </w:rPr>
        <w:t xml:space="preserve">two contract </w:t>
      </w:r>
      <w:r w:rsidRPr="00BF3DAD">
        <w:rPr>
          <w:rFonts w:cs="Calibri"/>
        </w:rPr>
        <w:t>year</w:t>
      </w:r>
      <w:r>
        <w:rPr>
          <w:rFonts w:cs="Calibri"/>
        </w:rPr>
        <w:t>s</w:t>
      </w:r>
      <w:r w:rsidRPr="00BF3DAD">
        <w:rPr>
          <w:rFonts w:cs="Calibri"/>
        </w:rPr>
        <w:t xml:space="preserve"> to account for additional information and programs as well as changes </w:t>
      </w:r>
      <w:r w:rsidRPr="00E24D37">
        <w:rPr>
          <w:rFonts w:cs="Calibri"/>
        </w:rPr>
        <w:t>to existing programs. More information about modifications to the FPP and Budget can be found in Section 12. When</w:t>
      </w:r>
      <w:r w:rsidRPr="0A088AEE">
        <w:rPr>
          <w:rFonts w:cs="Calibri"/>
        </w:rPr>
        <w:t xml:space="preserve"> submitting new programs or modifications to existing programs, ACOs must update the most recently approved FPP and B</w:t>
      </w:r>
      <w:r>
        <w:rPr>
          <w:rFonts w:cs="Calibri"/>
        </w:rPr>
        <w:t>udget</w:t>
      </w:r>
      <w:r w:rsidRPr="0A088AEE">
        <w:rPr>
          <w:rFonts w:cs="Calibri"/>
        </w:rPr>
        <w:t xml:space="preserve"> using track changes</w:t>
      </w:r>
      <w:r>
        <w:rPr>
          <w:rFonts w:cs="Calibri"/>
        </w:rPr>
        <w:t>.</w:t>
      </w:r>
      <w:r w:rsidRPr="0A088AEE">
        <w:rPr>
          <w:rFonts w:cs="Calibri"/>
        </w:rPr>
        <w:t xml:space="preserve"> </w:t>
      </w:r>
    </w:p>
    <w:p w14:paraId="23ED0F34" w14:textId="77777777" w:rsidR="00280101" w:rsidRDefault="00280101" w:rsidP="00C235FA">
      <w:pPr>
        <w:pStyle w:val="Heading3"/>
        <w:numPr>
          <w:ilvl w:val="2"/>
          <w:numId w:val="84"/>
        </w:numPr>
      </w:pPr>
      <w:bookmarkStart w:id="303" w:name="_Toc78980722"/>
      <w:bookmarkStart w:id="304" w:name="_Toc121150599"/>
      <w:r>
        <w:lastRenderedPageBreak/>
        <w:t xml:space="preserve">FS Participation Plan: </w:t>
      </w:r>
      <w:bookmarkEnd w:id="303"/>
      <w:r>
        <w:t>Program Summary</w:t>
      </w:r>
      <w:bookmarkEnd w:id="304"/>
      <w:r>
        <w:t xml:space="preserve"> </w:t>
      </w:r>
    </w:p>
    <w:p w14:paraId="586CFDCE" w14:textId="77777777" w:rsidR="00280101" w:rsidRDefault="00280101" w:rsidP="00280101">
      <w:pPr>
        <w:spacing w:after="120"/>
        <w:rPr>
          <w:rFonts w:cs="Arial"/>
          <w:bCs/>
        </w:rPr>
      </w:pPr>
      <w:r>
        <w:rPr>
          <w:rFonts w:cs="Arial"/>
          <w:bCs/>
        </w:rPr>
        <w:t>The Program Summary tab of the BPR (</w:t>
      </w:r>
      <w:r w:rsidRPr="003F3DDB">
        <w:rPr>
          <w:rFonts w:cs="Arial"/>
        </w:rPr>
        <w:t>Attachment A)</w:t>
      </w:r>
      <w:r w:rsidRPr="003F3DDB">
        <w:rPr>
          <w:rFonts w:cs="Arial"/>
          <w:bCs/>
        </w:rPr>
        <w:t xml:space="preserve"> is an Excel spreadsheet that provides the record of the ACO’s full slate of FS programs. ACOs must fill out the following fields (Columns A-R) for each FS program. Row 10 of the Program Summary tab i</w:t>
      </w:r>
      <w:r w:rsidRPr="003F3DDB">
        <w:rPr>
          <w:rFonts w:cs="Arial"/>
        </w:rPr>
        <w:t>n Attachment A</w:t>
      </w:r>
      <w:r w:rsidRPr="003F3DDB">
        <w:rPr>
          <w:rFonts w:cs="Arial"/>
          <w:bCs/>
        </w:rPr>
        <w:t xml:space="preserve"> provides an example of a completed program summary for an FS program.</w:t>
      </w:r>
      <w:r>
        <w:rPr>
          <w:rFonts w:cs="Arial"/>
          <w:bCs/>
        </w:rPr>
        <w:t xml:space="preserve">   </w:t>
      </w:r>
    </w:p>
    <w:p w14:paraId="68519F5A" w14:textId="77777777" w:rsidR="00280101" w:rsidRDefault="00280101" w:rsidP="00280101">
      <w:pPr>
        <w:spacing w:after="120"/>
      </w:pPr>
      <w:r>
        <w:rPr>
          <w:rFonts w:cs="Arial"/>
          <w:bCs/>
        </w:rPr>
        <w:t xml:space="preserve">Where noted, EOHHS will utilize responses to certain fields to create a Flexible Services Program Directory which will be </w:t>
      </w:r>
      <w:r>
        <w:t xml:space="preserve">posted to MassHealth’s website and shared with ACOs and CPs.  </w:t>
      </w:r>
    </w:p>
    <w:p w14:paraId="1E5B1F88" w14:textId="77777777" w:rsidR="00280101" w:rsidRPr="00F2748A" w:rsidRDefault="00280101" w:rsidP="00280101">
      <w:pPr>
        <w:pStyle w:val="ListParagraph"/>
        <w:numPr>
          <w:ilvl w:val="0"/>
          <w:numId w:val="78"/>
        </w:numPr>
        <w:spacing w:after="0"/>
        <w:rPr>
          <w:rFonts w:cs="Arial"/>
          <w:b/>
        </w:rPr>
      </w:pPr>
      <w:r w:rsidRPr="00F2748A">
        <w:rPr>
          <w:rFonts w:cs="Arial"/>
          <w:b/>
        </w:rPr>
        <w:t xml:space="preserve">ACO Name: </w:t>
      </w:r>
      <w:r w:rsidRPr="00F2748A">
        <w:rPr>
          <w:rFonts w:cs="Arial"/>
          <w:bCs/>
        </w:rPr>
        <w:t xml:space="preserve">the name of the Accountable Care Organization. Responses will be included in the Program Directory. </w:t>
      </w:r>
    </w:p>
    <w:p w14:paraId="28D56419" w14:textId="77777777" w:rsidR="00280101" w:rsidRPr="00F2748A" w:rsidRDefault="00280101" w:rsidP="00280101">
      <w:pPr>
        <w:pStyle w:val="ListParagraph"/>
        <w:numPr>
          <w:ilvl w:val="0"/>
          <w:numId w:val="78"/>
        </w:numPr>
        <w:spacing w:after="0"/>
        <w:rPr>
          <w:rFonts w:cs="Arial"/>
          <w:b/>
        </w:rPr>
      </w:pPr>
      <w:r w:rsidRPr="00F2748A">
        <w:rPr>
          <w:rFonts w:cs="Arial"/>
          <w:b/>
        </w:rPr>
        <w:t xml:space="preserve">Program Identifier: </w:t>
      </w:r>
      <w:r w:rsidRPr="00F2748A">
        <w:rPr>
          <w:rFonts w:cs="Arial"/>
        </w:rPr>
        <w:t>the program identifier allow</w:t>
      </w:r>
      <w:r>
        <w:rPr>
          <w:rFonts w:cs="Arial"/>
        </w:rPr>
        <w:t>s</w:t>
      </w:r>
      <w:r w:rsidRPr="00F2748A">
        <w:rPr>
          <w:rFonts w:cs="Arial"/>
        </w:rPr>
        <w:t xml:space="preserve"> EOHHS to link programs from the ACO’s FS </w:t>
      </w:r>
      <w:r>
        <w:rPr>
          <w:rFonts w:cs="Arial"/>
        </w:rPr>
        <w:t>B</w:t>
      </w:r>
      <w:r w:rsidRPr="00F2748A">
        <w:rPr>
          <w:rFonts w:cs="Arial"/>
        </w:rPr>
        <w:t xml:space="preserve">udget to those in the FPP and ensure that all documents align. ACOs must provide a unique program identifier for each individual program. The program identifier provided in the FPP must exactly match the program identifier in the ACO’s </w:t>
      </w:r>
      <w:r>
        <w:rPr>
          <w:rFonts w:cs="Arial"/>
        </w:rPr>
        <w:t>BE tab and will auto-populate in the BN tab</w:t>
      </w:r>
      <w:r w:rsidRPr="00F2748A">
        <w:rPr>
          <w:rFonts w:cs="Arial"/>
        </w:rPr>
        <w:t xml:space="preserve">. </w:t>
      </w:r>
      <w:r w:rsidRPr="00F2748A">
        <w:rPr>
          <w:rFonts w:cs="Arial"/>
          <w:bCs/>
        </w:rPr>
        <w:t>Responses will be included in the Program Directory.</w:t>
      </w:r>
    </w:p>
    <w:p w14:paraId="1D6DD5B2" w14:textId="77777777" w:rsidR="00280101" w:rsidRPr="00F2748A" w:rsidRDefault="00280101" w:rsidP="00280101">
      <w:pPr>
        <w:pStyle w:val="ListParagraph"/>
        <w:numPr>
          <w:ilvl w:val="0"/>
          <w:numId w:val="78"/>
        </w:numPr>
        <w:spacing w:after="0"/>
        <w:rPr>
          <w:rFonts w:cs="Arial"/>
          <w:b/>
        </w:rPr>
      </w:pPr>
      <w:r w:rsidRPr="00F2748A">
        <w:rPr>
          <w:rFonts w:cs="Arial"/>
          <w:b/>
        </w:rPr>
        <w:t xml:space="preserve">Submission Type: </w:t>
      </w:r>
      <w:r w:rsidRPr="00F2748A">
        <w:rPr>
          <w:rFonts w:cs="Arial"/>
          <w:bCs/>
        </w:rPr>
        <w:t xml:space="preserve">from the drop-down list, ACOs must select one submission type for the individual program. Program submissions may be one of three types: continuing, modification, or new. For </w:t>
      </w:r>
      <w:r>
        <w:rPr>
          <w:rFonts w:cs="Arial"/>
          <w:bCs/>
        </w:rPr>
        <w:t>CY23</w:t>
      </w:r>
      <w:r w:rsidRPr="00F2748A">
        <w:rPr>
          <w:rFonts w:cs="Arial"/>
          <w:bCs/>
        </w:rPr>
        <w:t>, all program submissions</w:t>
      </w:r>
      <w:r>
        <w:rPr>
          <w:rFonts w:cs="Arial"/>
          <w:bCs/>
        </w:rPr>
        <w:t xml:space="preserve"> during Readiness Review</w:t>
      </w:r>
      <w:r w:rsidRPr="00F2748A">
        <w:rPr>
          <w:rFonts w:cs="Arial"/>
          <w:bCs/>
        </w:rPr>
        <w:t xml:space="preserve"> should be classified as “new”. For </w:t>
      </w:r>
      <w:r>
        <w:rPr>
          <w:rFonts w:cs="Arial"/>
          <w:bCs/>
        </w:rPr>
        <w:t>CY24</w:t>
      </w:r>
      <w:r w:rsidRPr="00F2748A">
        <w:rPr>
          <w:rFonts w:cs="Arial"/>
          <w:bCs/>
        </w:rPr>
        <w:t xml:space="preserve">, "continuing” programs are continuations from </w:t>
      </w:r>
      <w:r>
        <w:rPr>
          <w:rFonts w:cs="Arial"/>
          <w:bCs/>
        </w:rPr>
        <w:t>CY23</w:t>
      </w:r>
      <w:r w:rsidRPr="00F2748A">
        <w:rPr>
          <w:rFonts w:cs="Arial"/>
          <w:bCs/>
        </w:rPr>
        <w:t xml:space="preserve">. Modifications are updates to previously approved </w:t>
      </w:r>
      <w:r w:rsidRPr="003F3DDB">
        <w:rPr>
          <w:rFonts w:cs="Arial"/>
          <w:bCs/>
        </w:rPr>
        <w:t>programs (Section 12).</w:t>
      </w:r>
    </w:p>
    <w:p w14:paraId="19ABD380" w14:textId="77777777" w:rsidR="00280101" w:rsidRPr="00F2748A" w:rsidRDefault="00280101" w:rsidP="00280101">
      <w:pPr>
        <w:pStyle w:val="ListParagraph"/>
        <w:numPr>
          <w:ilvl w:val="0"/>
          <w:numId w:val="78"/>
        </w:numPr>
        <w:spacing w:after="0"/>
        <w:rPr>
          <w:rFonts w:cs="Arial"/>
          <w:b/>
        </w:rPr>
      </w:pPr>
      <w:r w:rsidRPr="00F2748A">
        <w:rPr>
          <w:rFonts w:cs="Arial"/>
          <w:b/>
        </w:rPr>
        <w:t xml:space="preserve">Program Type: </w:t>
      </w:r>
      <w:r w:rsidRPr="00F2748A">
        <w:rPr>
          <w:rFonts w:cs="Arial"/>
          <w:bCs/>
        </w:rPr>
        <w:t>from the drop-down list, ACOs must select one program type for the individual program. The three options for program type are external, internal, and hybrid. External programs are those wherein a</w:t>
      </w:r>
      <w:r>
        <w:rPr>
          <w:rFonts w:cs="Arial"/>
          <w:bCs/>
        </w:rPr>
        <w:t xml:space="preserve">n </w:t>
      </w:r>
      <w:r w:rsidRPr="6F1A1BDD">
        <w:rPr>
          <w:rFonts w:cs="Arial"/>
        </w:rPr>
        <w:t xml:space="preserve">SSO </w:t>
      </w:r>
      <w:r w:rsidRPr="00F2748A">
        <w:rPr>
          <w:rFonts w:cs="Arial"/>
          <w:bCs/>
        </w:rPr>
        <w:t>provides the FS</w:t>
      </w:r>
      <w:r w:rsidRPr="6F1A1BDD">
        <w:rPr>
          <w:rFonts w:cs="Arial"/>
        </w:rPr>
        <w:t>.</w:t>
      </w:r>
      <w:r w:rsidRPr="00F2748A">
        <w:rPr>
          <w:rFonts w:cs="Arial"/>
          <w:bCs/>
        </w:rPr>
        <w:t xml:space="preserve"> Internal programs are those wherein the ACO </w:t>
      </w:r>
      <w:r w:rsidRPr="6F1A1BDD">
        <w:rPr>
          <w:rFonts w:cs="Arial"/>
        </w:rPr>
        <w:t>provides FS.</w:t>
      </w:r>
      <w:r w:rsidRPr="00F2748A">
        <w:rPr>
          <w:rFonts w:cs="Arial"/>
          <w:bCs/>
        </w:rPr>
        <w:t xml:space="preserve"> Hybrid programs are a combination of both external and internal programs</w:t>
      </w:r>
      <w:r>
        <w:rPr>
          <w:rFonts w:cs="Arial"/>
          <w:bCs/>
        </w:rPr>
        <w:t>.</w:t>
      </w:r>
    </w:p>
    <w:p w14:paraId="6FDD9410" w14:textId="77777777" w:rsidR="00280101" w:rsidRPr="00F2748A" w:rsidRDefault="00280101" w:rsidP="00280101">
      <w:pPr>
        <w:pStyle w:val="ListParagraph"/>
        <w:numPr>
          <w:ilvl w:val="0"/>
          <w:numId w:val="78"/>
        </w:numPr>
        <w:spacing w:after="0"/>
        <w:rPr>
          <w:b/>
        </w:rPr>
      </w:pPr>
      <w:r>
        <w:rPr>
          <w:rFonts w:cs="Arial"/>
          <w:b/>
        </w:rPr>
        <w:t>CY23</w:t>
      </w:r>
      <w:r w:rsidRPr="00F2748A">
        <w:rPr>
          <w:rFonts w:cs="Arial"/>
          <w:b/>
        </w:rPr>
        <w:t xml:space="preserve"> Budget:</w:t>
      </w:r>
      <w:r w:rsidRPr="00F2748A">
        <w:rPr>
          <w:rFonts w:cs="Arial"/>
          <w:bCs/>
        </w:rPr>
        <w:t xml:space="preserve"> the dollars requested, </w:t>
      </w:r>
      <w:r>
        <w:rPr>
          <w:rFonts w:cs="Arial"/>
          <w:bCs/>
        </w:rPr>
        <w:t>dependent</w:t>
      </w:r>
      <w:r w:rsidRPr="00F2748A">
        <w:rPr>
          <w:rFonts w:cs="Arial"/>
          <w:bCs/>
        </w:rPr>
        <w:t xml:space="preserve"> </w:t>
      </w:r>
      <w:r w:rsidRPr="6F1A1BDD">
        <w:rPr>
          <w:rFonts w:cs="Arial"/>
        </w:rPr>
        <w:t xml:space="preserve">upon </w:t>
      </w:r>
      <w:r w:rsidRPr="00F2748A">
        <w:rPr>
          <w:rFonts w:cs="Arial"/>
          <w:bCs/>
        </w:rPr>
        <w:t xml:space="preserve">the ACO’s allocation, to fund the individual program for </w:t>
      </w:r>
      <w:r>
        <w:rPr>
          <w:rFonts w:cs="Arial"/>
          <w:bCs/>
        </w:rPr>
        <w:t>CY23</w:t>
      </w:r>
      <w:r w:rsidRPr="00F2748A">
        <w:rPr>
          <w:rFonts w:cs="Arial"/>
          <w:bCs/>
        </w:rPr>
        <w:t xml:space="preserve">. The field will auto-populate with </w:t>
      </w:r>
      <w:r>
        <w:rPr>
          <w:rFonts w:cs="Arial"/>
          <w:bCs/>
        </w:rPr>
        <w:t>totals</w:t>
      </w:r>
      <w:r w:rsidRPr="00F2748A">
        <w:rPr>
          <w:rFonts w:cs="Arial"/>
          <w:bCs/>
        </w:rPr>
        <w:t xml:space="preserve"> from relevant budget lines in the BE</w:t>
      </w:r>
      <w:r>
        <w:rPr>
          <w:rFonts w:cs="Arial"/>
          <w:bCs/>
        </w:rPr>
        <w:t xml:space="preserve"> tab</w:t>
      </w:r>
      <w:r w:rsidRPr="00F2748A">
        <w:rPr>
          <w:rFonts w:cs="Arial"/>
          <w:bCs/>
        </w:rPr>
        <w:t>. Therefore, please ensure that the Program Identifiers match those reported in the BE</w:t>
      </w:r>
      <w:r>
        <w:rPr>
          <w:rFonts w:cs="Arial"/>
          <w:bCs/>
        </w:rPr>
        <w:t xml:space="preserve"> tab</w:t>
      </w:r>
      <w:r w:rsidRPr="00F2748A">
        <w:rPr>
          <w:rFonts w:cs="Arial"/>
          <w:bCs/>
        </w:rPr>
        <w:t xml:space="preserve">. </w:t>
      </w:r>
    </w:p>
    <w:p w14:paraId="22861D5B" w14:textId="77777777" w:rsidR="00280101" w:rsidRPr="003F3DDB" w:rsidRDefault="00280101" w:rsidP="00280101">
      <w:pPr>
        <w:pStyle w:val="ListParagraph"/>
        <w:numPr>
          <w:ilvl w:val="0"/>
          <w:numId w:val="78"/>
        </w:numPr>
        <w:spacing w:after="0"/>
        <w:rPr>
          <w:b/>
        </w:rPr>
      </w:pPr>
      <w:r w:rsidRPr="00F2748A">
        <w:rPr>
          <w:rFonts w:cs="Arial"/>
          <w:b/>
        </w:rPr>
        <w:t>Domain</w:t>
      </w:r>
      <w:r>
        <w:rPr>
          <w:rFonts w:cs="Arial"/>
          <w:b/>
        </w:rPr>
        <w:t>(s)</w:t>
      </w:r>
      <w:r w:rsidRPr="00F2748A">
        <w:rPr>
          <w:rFonts w:cs="Arial"/>
          <w:b/>
        </w:rPr>
        <w:t xml:space="preserve">: </w:t>
      </w:r>
      <w:r w:rsidRPr="00F2748A">
        <w:rPr>
          <w:rFonts w:cs="Arial"/>
          <w:bCs/>
        </w:rPr>
        <w:t>from the drop-down list, ACOs must select the domain of the individual program. The three options for domain are</w:t>
      </w:r>
      <w:r>
        <w:rPr>
          <w:rFonts w:cs="Arial"/>
          <w:bCs/>
        </w:rPr>
        <w:t xml:space="preserve"> nutrition</w:t>
      </w:r>
      <w:r w:rsidRPr="00F2748A">
        <w:rPr>
          <w:rFonts w:cs="Arial"/>
          <w:bCs/>
        </w:rPr>
        <w:t xml:space="preserve">, </w:t>
      </w:r>
      <w:r>
        <w:rPr>
          <w:rFonts w:cs="Arial"/>
          <w:bCs/>
        </w:rPr>
        <w:t>tenancy, and nutrition &amp; tenancy</w:t>
      </w:r>
      <w:r w:rsidRPr="00F2748A">
        <w:rPr>
          <w:rFonts w:cs="Arial"/>
          <w:bCs/>
        </w:rPr>
        <w:t>. D</w:t>
      </w:r>
      <w:r w:rsidRPr="00F2748A">
        <w:rPr>
          <w:bCs/>
        </w:rPr>
        <w:t xml:space="preserve">escriptions of each domain can be found </w:t>
      </w:r>
      <w:r w:rsidRPr="003F3DDB">
        <w:rPr>
          <w:bCs/>
        </w:rPr>
        <w:t xml:space="preserve">in </w:t>
      </w:r>
      <w:r w:rsidRPr="003F3DDB">
        <w:t>Section 2.</w:t>
      </w:r>
      <w:r w:rsidRPr="003F3DDB">
        <w:rPr>
          <w:bCs/>
        </w:rPr>
        <w:t xml:space="preserve"> </w:t>
      </w:r>
      <w:r w:rsidRPr="003F3DDB">
        <w:rPr>
          <w:rFonts w:cs="Arial"/>
          <w:bCs/>
        </w:rPr>
        <w:t>Responses will be included in the Program Directory.</w:t>
      </w:r>
    </w:p>
    <w:p w14:paraId="0E20E322" w14:textId="77777777" w:rsidR="00280101" w:rsidRPr="003F3DDB" w:rsidRDefault="00280101" w:rsidP="00280101">
      <w:pPr>
        <w:pStyle w:val="ListParagraph"/>
        <w:numPr>
          <w:ilvl w:val="0"/>
          <w:numId w:val="78"/>
        </w:numPr>
        <w:spacing w:after="0"/>
        <w:rPr>
          <w:b/>
        </w:rPr>
      </w:pPr>
      <w:r w:rsidRPr="003F3DDB">
        <w:rPr>
          <w:rFonts w:cs="Arial"/>
          <w:b/>
        </w:rPr>
        <w:t xml:space="preserve">Goods &amp; Services: </w:t>
      </w:r>
      <w:r w:rsidRPr="003F3DDB">
        <w:rPr>
          <w:rFonts w:cs="Arial"/>
          <w:bCs/>
        </w:rPr>
        <w:t xml:space="preserve">from the drop-down list, ACOs must select the goods and services that make up the individual program. ACOs may select as many goods and services options as applicable for each individual program. Descriptions of each good and service can be found in </w:t>
      </w:r>
      <w:r w:rsidRPr="003F3DDB">
        <w:rPr>
          <w:rFonts w:cs="Arial"/>
        </w:rPr>
        <w:t>Appendix Section 2.2.</w:t>
      </w:r>
      <w:r w:rsidRPr="003F3DDB">
        <w:rPr>
          <w:rFonts w:cs="Arial"/>
          <w:bCs/>
        </w:rPr>
        <w:t xml:space="preserve"> Responses will be included in the Program Directory.</w:t>
      </w:r>
    </w:p>
    <w:p w14:paraId="1EB6563C" w14:textId="77777777" w:rsidR="00280101" w:rsidRPr="00F2748A" w:rsidRDefault="00280101" w:rsidP="00280101">
      <w:pPr>
        <w:pStyle w:val="ListParagraph"/>
        <w:numPr>
          <w:ilvl w:val="0"/>
          <w:numId w:val="78"/>
        </w:numPr>
        <w:spacing w:after="0"/>
        <w:rPr>
          <w:b/>
        </w:rPr>
      </w:pPr>
      <w:r w:rsidRPr="00F2748A">
        <w:rPr>
          <w:rFonts w:cs="Arial"/>
          <w:b/>
        </w:rPr>
        <w:t>Goods &amp; Services Other:</w:t>
      </w:r>
      <w:r w:rsidRPr="00F2748A">
        <w:rPr>
          <w:b/>
        </w:rPr>
        <w:t xml:space="preserve"> </w:t>
      </w:r>
      <w:r w:rsidRPr="00F2748A">
        <w:rPr>
          <w:bCs/>
        </w:rPr>
        <w:t xml:space="preserve">if an “Other” option was selected in the Goods &amp; Services field, ACOs must provide additional details regarding the specific good or service. </w:t>
      </w:r>
      <w:r w:rsidRPr="00F2748A">
        <w:rPr>
          <w:rFonts w:cs="Arial"/>
          <w:bCs/>
        </w:rPr>
        <w:t>Responses will be included in the Program Directory.</w:t>
      </w:r>
    </w:p>
    <w:p w14:paraId="54170F31" w14:textId="77777777" w:rsidR="00280101" w:rsidRPr="00F2748A" w:rsidRDefault="00280101" w:rsidP="00280101">
      <w:pPr>
        <w:pStyle w:val="ListParagraph"/>
        <w:numPr>
          <w:ilvl w:val="0"/>
          <w:numId w:val="78"/>
        </w:numPr>
        <w:spacing w:after="0"/>
        <w:rPr>
          <w:b/>
        </w:rPr>
      </w:pPr>
      <w:r w:rsidRPr="00F2748A">
        <w:rPr>
          <w:rFonts w:cs="Arial"/>
          <w:b/>
        </w:rPr>
        <w:t xml:space="preserve">Length of Program: </w:t>
      </w:r>
      <w:r w:rsidRPr="00F2748A">
        <w:rPr>
          <w:rFonts w:cs="Arial"/>
          <w:bCs/>
        </w:rPr>
        <w:t xml:space="preserve">ACOs must provide the number of </w:t>
      </w:r>
      <w:r>
        <w:rPr>
          <w:rFonts w:cs="Arial"/>
          <w:bCs/>
        </w:rPr>
        <w:t>weeks an average member is anticipated to receive services from</w:t>
      </w:r>
      <w:r w:rsidRPr="00F2748A">
        <w:rPr>
          <w:rFonts w:cs="Arial"/>
          <w:bCs/>
        </w:rPr>
        <w:t xml:space="preserve"> the individual program. This estimate should not include the </w:t>
      </w:r>
      <w:r>
        <w:rPr>
          <w:rFonts w:cs="Arial"/>
          <w:bCs/>
        </w:rPr>
        <w:t>additional period</w:t>
      </w:r>
      <w:r w:rsidRPr="00F2748A">
        <w:rPr>
          <w:rFonts w:cs="Arial"/>
          <w:bCs/>
        </w:rPr>
        <w:t xml:space="preserve"> if the member extends or restarts the program. </w:t>
      </w:r>
    </w:p>
    <w:p w14:paraId="13AEAB03" w14:textId="77777777" w:rsidR="00280101" w:rsidRPr="00F2748A" w:rsidRDefault="00280101" w:rsidP="00280101">
      <w:pPr>
        <w:pStyle w:val="ListParagraph"/>
        <w:numPr>
          <w:ilvl w:val="0"/>
          <w:numId w:val="78"/>
        </w:numPr>
        <w:spacing w:after="0"/>
        <w:rPr>
          <w:b/>
        </w:rPr>
      </w:pPr>
      <w:r w:rsidRPr="00F2748A">
        <w:rPr>
          <w:rFonts w:cs="Arial"/>
          <w:b/>
        </w:rPr>
        <w:lastRenderedPageBreak/>
        <w:t>Delivery Entity</w:t>
      </w:r>
      <w:r>
        <w:rPr>
          <w:rFonts w:cs="Arial"/>
          <w:b/>
        </w:rPr>
        <w:t>(ies)</w:t>
      </w:r>
      <w:r w:rsidRPr="00F2748A">
        <w:rPr>
          <w:rFonts w:cs="Arial"/>
          <w:b/>
        </w:rPr>
        <w:t xml:space="preserve">: </w:t>
      </w:r>
      <w:r w:rsidRPr="00F2748A">
        <w:rPr>
          <w:rFonts w:cs="Arial"/>
          <w:bCs/>
        </w:rPr>
        <w:t xml:space="preserve">ACOs must identify the </w:t>
      </w:r>
      <w:r>
        <w:rPr>
          <w:rFonts w:cs="Arial"/>
          <w:bCs/>
        </w:rPr>
        <w:t>entity</w:t>
      </w:r>
      <w:r w:rsidRPr="00F2748A">
        <w:rPr>
          <w:rFonts w:cs="Arial"/>
          <w:bCs/>
        </w:rPr>
        <w:t xml:space="preserve"> </w:t>
      </w:r>
      <w:r w:rsidRPr="6F1A1BDD">
        <w:rPr>
          <w:rFonts w:cs="Arial"/>
        </w:rPr>
        <w:t>delivering</w:t>
      </w:r>
      <w:r w:rsidRPr="00F2748A">
        <w:rPr>
          <w:rFonts w:cs="Arial"/>
          <w:bCs/>
        </w:rPr>
        <w:t xml:space="preserve"> the </w:t>
      </w:r>
      <w:r>
        <w:rPr>
          <w:rFonts w:cs="Arial"/>
        </w:rPr>
        <w:t>goods and services of</w:t>
      </w:r>
      <w:r w:rsidRPr="00F2748A">
        <w:rPr>
          <w:rFonts w:cs="Arial"/>
          <w:bCs/>
        </w:rPr>
        <w:t xml:space="preserve"> the individual program. This may be an SSO or the ACO itself. ACOs may list as many delivery entities as applicable. Responses will be included in the Program Directory.</w:t>
      </w:r>
    </w:p>
    <w:p w14:paraId="2EE34E42" w14:textId="77777777" w:rsidR="00280101" w:rsidRPr="00F2748A" w:rsidRDefault="00280101" w:rsidP="00280101">
      <w:pPr>
        <w:pStyle w:val="ListParagraph"/>
        <w:numPr>
          <w:ilvl w:val="0"/>
          <w:numId w:val="78"/>
        </w:numPr>
        <w:spacing w:after="0"/>
        <w:rPr>
          <w:b/>
        </w:rPr>
      </w:pPr>
      <w:r w:rsidRPr="00F2748A">
        <w:rPr>
          <w:rFonts w:cs="Arial"/>
          <w:b/>
        </w:rPr>
        <w:t>Service Area</w:t>
      </w:r>
      <w:r>
        <w:rPr>
          <w:rFonts w:cs="Arial"/>
          <w:b/>
        </w:rPr>
        <w:t>(</w:t>
      </w:r>
      <w:r w:rsidRPr="00F2748A">
        <w:rPr>
          <w:rFonts w:cs="Arial"/>
          <w:b/>
        </w:rPr>
        <w:t>s</w:t>
      </w:r>
      <w:r>
        <w:rPr>
          <w:rFonts w:cs="Arial"/>
          <w:b/>
        </w:rPr>
        <w:t>)</w:t>
      </w:r>
      <w:r w:rsidRPr="00F2748A">
        <w:rPr>
          <w:rFonts w:cs="Arial"/>
          <w:b/>
        </w:rPr>
        <w:t xml:space="preserve">: </w:t>
      </w:r>
      <w:r w:rsidRPr="00F2748A">
        <w:rPr>
          <w:rFonts w:cs="Arial"/>
          <w:bCs/>
        </w:rPr>
        <w:t>from the drop-down list, ACOs must select</w:t>
      </w:r>
      <w:r w:rsidRPr="00F2748A">
        <w:rPr>
          <w:rFonts w:cs="Arial"/>
          <w:b/>
        </w:rPr>
        <w:t xml:space="preserve"> </w:t>
      </w:r>
      <w:r w:rsidRPr="00F2748A">
        <w:rPr>
          <w:rFonts w:cs="Arial"/>
          <w:bCs/>
        </w:rPr>
        <w:t xml:space="preserve">the geographical region(s) that the individual program will serve. A list of the towns, Zip Codes, and counties that comprise each service area can be found in the Service Areas Detail tab of </w:t>
      </w:r>
      <w:r>
        <w:rPr>
          <w:rFonts w:cs="Arial"/>
          <w:bCs/>
        </w:rPr>
        <w:t xml:space="preserve">the </w:t>
      </w:r>
      <w:r>
        <w:rPr>
          <w:rFonts w:cs="Arial"/>
        </w:rPr>
        <w:t>BP</w:t>
      </w:r>
      <w:r>
        <w:rPr>
          <w:rFonts w:cs="Arial"/>
          <w:bCs/>
        </w:rPr>
        <w:t xml:space="preserve">R. </w:t>
      </w:r>
      <w:r w:rsidRPr="00F2748A">
        <w:rPr>
          <w:rFonts w:cs="Arial"/>
          <w:bCs/>
        </w:rPr>
        <w:t>ACOs may select as many service areas as applicable. Responses will be included in the Program Directory.</w:t>
      </w:r>
    </w:p>
    <w:p w14:paraId="613E0E58" w14:textId="77777777" w:rsidR="00280101" w:rsidRPr="00F2748A" w:rsidRDefault="00280101" w:rsidP="00280101">
      <w:pPr>
        <w:pStyle w:val="ListParagraph"/>
        <w:numPr>
          <w:ilvl w:val="0"/>
          <w:numId w:val="78"/>
        </w:numPr>
        <w:tabs>
          <w:tab w:val="left" w:pos="810"/>
        </w:tabs>
        <w:spacing w:after="0"/>
        <w:rPr>
          <w:b/>
        </w:rPr>
      </w:pPr>
      <w:r w:rsidRPr="00F2748A">
        <w:rPr>
          <w:rFonts w:cs="Arial"/>
          <w:b/>
        </w:rPr>
        <w:t>HNBC</w:t>
      </w:r>
      <w:r>
        <w:rPr>
          <w:rFonts w:cs="Arial"/>
          <w:b/>
        </w:rPr>
        <w:t xml:space="preserve"> &amp; Associated Conditions</w:t>
      </w:r>
      <w:r w:rsidRPr="00F2748A">
        <w:rPr>
          <w:rFonts w:cs="Arial"/>
          <w:b/>
        </w:rPr>
        <w:t>:</w:t>
      </w:r>
      <w:r w:rsidRPr="00F2748A">
        <w:rPr>
          <w:b/>
        </w:rPr>
        <w:t xml:space="preserve"> </w:t>
      </w:r>
      <w:r w:rsidRPr="00F2748A">
        <w:rPr>
          <w:bCs/>
        </w:rPr>
        <w:t xml:space="preserve">from the drop-down list, ACOs must select the health needs-based </w:t>
      </w:r>
      <w:r>
        <w:rPr>
          <w:bCs/>
        </w:rPr>
        <w:t>and where appliable, the associated condition(s)</w:t>
      </w:r>
      <w:r w:rsidRPr="00F2748A">
        <w:rPr>
          <w:bCs/>
        </w:rPr>
        <w:t xml:space="preserve"> that </w:t>
      </w:r>
      <w:r>
        <w:rPr>
          <w:bCs/>
        </w:rPr>
        <w:t>define</w:t>
      </w:r>
      <w:r w:rsidRPr="00F2748A">
        <w:rPr>
          <w:bCs/>
        </w:rPr>
        <w:t xml:space="preserve"> the target population of the individual program. ACOs may select as many HNBC </w:t>
      </w:r>
      <w:r>
        <w:rPr>
          <w:bCs/>
        </w:rPr>
        <w:t>and associated conditions</w:t>
      </w:r>
      <w:r w:rsidRPr="00F2748A">
        <w:rPr>
          <w:bCs/>
        </w:rPr>
        <w:t xml:space="preserve"> as applicable to the individual program. Definitions for the five HNBC can be found </w:t>
      </w:r>
      <w:r w:rsidRPr="003F3DDB">
        <w:rPr>
          <w:bCs/>
        </w:rPr>
        <w:t xml:space="preserve">in </w:t>
      </w:r>
      <w:r w:rsidRPr="003F3DDB">
        <w:t>Section 1.1,</w:t>
      </w:r>
      <w:r w:rsidRPr="003F3DDB">
        <w:rPr>
          <w:bCs/>
        </w:rPr>
        <w:t xml:space="preserve"> and a full list of associated conditions and their respective descriptions is available in </w:t>
      </w:r>
      <w:r w:rsidRPr="003F3DDB">
        <w:t xml:space="preserve">Appendix Section 2.1.  </w:t>
      </w:r>
      <w:r w:rsidRPr="003F3DDB">
        <w:rPr>
          <w:rFonts w:cs="Arial"/>
          <w:bCs/>
        </w:rPr>
        <w:t xml:space="preserve"> Responses will be included in the Program Directory.</w:t>
      </w:r>
    </w:p>
    <w:p w14:paraId="24B9340A" w14:textId="77777777" w:rsidR="00280101" w:rsidRPr="00F2748A" w:rsidRDefault="00280101" w:rsidP="00280101">
      <w:pPr>
        <w:pStyle w:val="ListParagraph"/>
        <w:numPr>
          <w:ilvl w:val="0"/>
          <w:numId w:val="78"/>
        </w:numPr>
        <w:spacing w:after="0"/>
        <w:rPr>
          <w:b/>
        </w:rPr>
      </w:pPr>
      <w:r w:rsidRPr="00F2748A">
        <w:rPr>
          <w:rFonts w:cs="Arial"/>
          <w:b/>
        </w:rPr>
        <w:t>HNBC</w:t>
      </w:r>
      <w:r>
        <w:rPr>
          <w:rFonts w:cs="Arial"/>
          <w:b/>
        </w:rPr>
        <w:t xml:space="preserve"> &amp; Associated Conditions</w:t>
      </w:r>
      <w:r w:rsidRPr="00F2748A">
        <w:rPr>
          <w:rFonts w:cs="Arial"/>
          <w:b/>
        </w:rPr>
        <w:t xml:space="preserve"> Other:</w:t>
      </w:r>
      <w:r w:rsidRPr="00F2748A">
        <w:rPr>
          <w:b/>
        </w:rPr>
        <w:t xml:space="preserve"> </w:t>
      </w:r>
      <w:r w:rsidRPr="00F2748A">
        <w:rPr>
          <w:bCs/>
        </w:rPr>
        <w:t xml:space="preserve">if an “Other” option was selected in the HNBC </w:t>
      </w:r>
      <w:r>
        <w:rPr>
          <w:bCs/>
        </w:rPr>
        <w:t>and Associated Conditions</w:t>
      </w:r>
      <w:r w:rsidRPr="00F2748A">
        <w:rPr>
          <w:bCs/>
        </w:rPr>
        <w:t xml:space="preserve"> field, ACOs must provide additional details of the specific </w:t>
      </w:r>
      <w:r>
        <w:rPr>
          <w:bCs/>
        </w:rPr>
        <w:t>associated condition</w:t>
      </w:r>
      <w:r w:rsidRPr="00F2748A">
        <w:rPr>
          <w:bCs/>
        </w:rPr>
        <w:t>. Responses will be included in the Program Directory.</w:t>
      </w:r>
    </w:p>
    <w:p w14:paraId="700E36F3" w14:textId="77777777" w:rsidR="00280101" w:rsidRPr="00F2748A" w:rsidRDefault="00280101" w:rsidP="00280101">
      <w:pPr>
        <w:pStyle w:val="ListParagraph"/>
        <w:numPr>
          <w:ilvl w:val="0"/>
          <w:numId w:val="78"/>
        </w:numPr>
        <w:spacing w:after="0"/>
        <w:rPr>
          <w:bCs/>
        </w:rPr>
      </w:pPr>
      <w:r w:rsidRPr="00F2748A">
        <w:rPr>
          <w:rFonts w:cs="Arial"/>
          <w:b/>
        </w:rPr>
        <w:t>Risk Factor</w:t>
      </w:r>
      <w:r>
        <w:rPr>
          <w:rFonts w:cs="Arial"/>
          <w:b/>
        </w:rPr>
        <w:t>(s)</w:t>
      </w:r>
      <w:r w:rsidRPr="00F2748A">
        <w:rPr>
          <w:rFonts w:cs="Arial"/>
          <w:b/>
        </w:rPr>
        <w:t>:</w:t>
      </w:r>
      <w:r w:rsidRPr="00F2748A">
        <w:rPr>
          <w:rFonts w:cs="Arial"/>
          <w:bCs/>
        </w:rPr>
        <w:t xml:space="preserve"> from the drop-down list, ACOs must select the qualifying risk factor</w:t>
      </w:r>
      <w:r>
        <w:rPr>
          <w:rFonts w:cs="Arial"/>
          <w:bCs/>
        </w:rPr>
        <w:t>(s)</w:t>
      </w:r>
      <w:r w:rsidRPr="00F2748A">
        <w:rPr>
          <w:rFonts w:cs="Arial"/>
          <w:bCs/>
        </w:rPr>
        <w:t xml:space="preserve"> for the individual program. The three options for risk factor are experiencing homelessness, at risk of experiencing homelessness, and at risk for nutritional deficiency or imbalance due to food insecurity.</w:t>
      </w:r>
      <w:r>
        <w:rPr>
          <w:rFonts w:cs="Arial"/>
          <w:bCs/>
        </w:rPr>
        <w:t xml:space="preserve"> </w:t>
      </w:r>
      <w:r w:rsidRPr="00F2748A">
        <w:rPr>
          <w:rFonts w:cs="Arial"/>
          <w:bCs/>
        </w:rPr>
        <w:t>D</w:t>
      </w:r>
      <w:r w:rsidRPr="00F2748A">
        <w:rPr>
          <w:bCs/>
        </w:rPr>
        <w:t xml:space="preserve">escriptions of each risk factor can be found in </w:t>
      </w:r>
      <w:r w:rsidRPr="003F3DDB">
        <w:t>Section 1.2.</w:t>
      </w:r>
      <w:r w:rsidRPr="003F3DDB">
        <w:rPr>
          <w:rFonts w:cs="Arial"/>
          <w:bCs/>
        </w:rPr>
        <w:t xml:space="preserve"> </w:t>
      </w:r>
      <w:r w:rsidRPr="003F3DDB">
        <w:rPr>
          <w:bCs/>
        </w:rPr>
        <w:t xml:space="preserve">ACOs may select as many risk factors as applicable to the individual program. </w:t>
      </w:r>
      <w:r w:rsidRPr="003F3DDB">
        <w:rPr>
          <w:rFonts w:cs="Arial"/>
          <w:bCs/>
        </w:rPr>
        <w:t>Responses will be included in the Program Directory.</w:t>
      </w:r>
    </w:p>
    <w:p w14:paraId="6C5F07E1" w14:textId="77777777" w:rsidR="00280101" w:rsidRPr="00F2748A" w:rsidRDefault="00280101" w:rsidP="00280101">
      <w:pPr>
        <w:pStyle w:val="ListParagraph"/>
        <w:numPr>
          <w:ilvl w:val="0"/>
          <w:numId w:val="78"/>
        </w:numPr>
        <w:spacing w:after="0"/>
        <w:rPr>
          <w:bCs/>
        </w:rPr>
      </w:pPr>
      <w:r>
        <w:rPr>
          <w:rFonts w:cs="Arial"/>
          <w:b/>
        </w:rPr>
        <w:t>CY23</w:t>
      </w:r>
      <w:r w:rsidRPr="00F2748A">
        <w:rPr>
          <w:rFonts w:cs="Arial"/>
          <w:b/>
        </w:rPr>
        <w:t xml:space="preserve"> Estimated Unique Adult Members Served: </w:t>
      </w:r>
      <w:r w:rsidRPr="00F2748A">
        <w:rPr>
          <w:rFonts w:cs="Arial"/>
          <w:bCs/>
        </w:rPr>
        <w:t xml:space="preserve">ACOs must provide an estimated number of unique adult individuals (eligible members 21 years old and older) the individual program anticipates serving for the </w:t>
      </w:r>
      <w:r>
        <w:rPr>
          <w:rFonts w:cs="Arial"/>
          <w:bCs/>
        </w:rPr>
        <w:t>C</w:t>
      </w:r>
      <w:r w:rsidRPr="00F2748A">
        <w:rPr>
          <w:rFonts w:cs="Arial"/>
          <w:bCs/>
        </w:rPr>
        <w:t xml:space="preserve">ontract </w:t>
      </w:r>
      <w:r>
        <w:rPr>
          <w:rFonts w:cs="Arial"/>
          <w:bCs/>
        </w:rPr>
        <w:t>Y</w:t>
      </w:r>
      <w:r w:rsidRPr="00F2748A">
        <w:rPr>
          <w:rFonts w:cs="Arial"/>
          <w:bCs/>
        </w:rPr>
        <w:t xml:space="preserve">ear. </w:t>
      </w:r>
    </w:p>
    <w:p w14:paraId="14BE2978" w14:textId="77777777" w:rsidR="00280101" w:rsidRPr="00F2748A" w:rsidRDefault="00280101" w:rsidP="00280101">
      <w:pPr>
        <w:pStyle w:val="ListParagraph"/>
        <w:numPr>
          <w:ilvl w:val="0"/>
          <w:numId w:val="78"/>
        </w:numPr>
        <w:spacing w:after="0"/>
        <w:rPr>
          <w:b/>
        </w:rPr>
      </w:pPr>
      <w:r>
        <w:rPr>
          <w:rFonts w:cs="Arial"/>
          <w:b/>
        </w:rPr>
        <w:t>CY23</w:t>
      </w:r>
      <w:r w:rsidRPr="00F2748A">
        <w:rPr>
          <w:rFonts w:cs="Arial"/>
          <w:b/>
        </w:rPr>
        <w:t xml:space="preserve"> Estimated Unique Pediatric Members Served: </w:t>
      </w:r>
      <w:r w:rsidRPr="00F2748A">
        <w:rPr>
          <w:rFonts w:cs="Arial"/>
          <w:bCs/>
        </w:rPr>
        <w:t xml:space="preserve">ACOs must provide an estimated number of unique pediatric individuals (eligible members under 21 years of age) the individual program anticipates serving for the contract year. </w:t>
      </w:r>
    </w:p>
    <w:p w14:paraId="5E499544" w14:textId="77777777" w:rsidR="00280101" w:rsidRPr="00F2748A" w:rsidRDefault="00280101" w:rsidP="00280101">
      <w:pPr>
        <w:pStyle w:val="ListParagraph"/>
        <w:numPr>
          <w:ilvl w:val="0"/>
          <w:numId w:val="78"/>
        </w:numPr>
        <w:spacing w:after="0"/>
        <w:rPr>
          <w:b/>
        </w:rPr>
      </w:pPr>
      <w:r>
        <w:rPr>
          <w:rFonts w:cs="Arial"/>
          <w:b/>
          <w:bCs/>
        </w:rPr>
        <w:t>Delivery Entity</w:t>
      </w:r>
      <w:r w:rsidRPr="00F2748A">
        <w:rPr>
          <w:rFonts w:cs="Arial"/>
          <w:b/>
        </w:rPr>
        <w:t xml:space="preserve"> Contact (</w:t>
      </w:r>
      <w:r>
        <w:rPr>
          <w:rFonts w:cs="Arial"/>
          <w:b/>
        </w:rPr>
        <w:t>EOHHS</w:t>
      </w:r>
      <w:r w:rsidRPr="00F2748A">
        <w:rPr>
          <w:rFonts w:cs="Arial"/>
          <w:b/>
        </w:rPr>
        <w:t xml:space="preserve"> Use): </w:t>
      </w:r>
      <w:r w:rsidRPr="00F2748A">
        <w:rPr>
          <w:rFonts w:cs="Arial"/>
          <w:bCs/>
        </w:rPr>
        <w:t xml:space="preserve">ACOs must provide the name, phone number, and email of the </w:t>
      </w:r>
      <w:r>
        <w:rPr>
          <w:rFonts w:cs="Arial"/>
        </w:rPr>
        <w:t>delivery entity</w:t>
      </w:r>
      <w:r w:rsidRPr="00F2748A">
        <w:rPr>
          <w:rFonts w:cs="Arial"/>
          <w:bCs/>
        </w:rPr>
        <w:t xml:space="preserve"> point of contact responsible for managing the FS contract and program. </w:t>
      </w:r>
    </w:p>
    <w:p w14:paraId="47F04624" w14:textId="77777777" w:rsidR="00280101" w:rsidRPr="00221628" w:rsidRDefault="00280101" w:rsidP="00280101">
      <w:pPr>
        <w:pStyle w:val="ListParagraph"/>
        <w:numPr>
          <w:ilvl w:val="0"/>
          <w:numId w:val="78"/>
        </w:numPr>
        <w:spacing w:after="120"/>
      </w:pPr>
      <w:r w:rsidRPr="00F2748A">
        <w:rPr>
          <w:rFonts w:cs="Arial"/>
          <w:b/>
        </w:rPr>
        <w:t xml:space="preserve">Referral Contact: </w:t>
      </w:r>
      <w:r w:rsidRPr="00F2748A">
        <w:rPr>
          <w:rFonts w:cs="Arial"/>
          <w:bCs/>
        </w:rPr>
        <w:t>ACOs must provide the</w:t>
      </w:r>
      <w:r w:rsidRPr="00F2748A">
        <w:rPr>
          <w:rFonts w:cs="Arial"/>
          <w:b/>
        </w:rPr>
        <w:t xml:space="preserve"> </w:t>
      </w:r>
      <w:r w:rsidRPr="00F2748A">
        <w:rPr>
          <w:rFonts w:cs="Arial"/>
          <w:bCs/>
        </w:rPr>
        <w:t>name, phone number, and email of the point of contact to receive FS referrals. Responses will be included in the Program Directory.</w:t>
      </w:r>
    </w:p>
    <w:p w14:paraId="67BFB741" w14:textId="77777777" w:rsidR="00280101" w:rsidRPr="00C42A5D" w:rsidRDefault="00280101" w:rsidP="00C235FA">
      <w:pPr>
        <w:pStyle w:val="Heading3"/>
        <w:numPr>
          <w:ilvl w:val="2"/>
          <w:numId w:val="84"/>
        </w:numPr>
      </w:pPr>
      <w:bookmarkStart w:id="305" w:name="_Toc78980723"/>
      <w:bookmarkStart w:id="306" w:name="_Toc121150600"/>
      <w:r>
        <w:t xml:space="preserve">FS Participation Plans: </w:t>
      </w:r>
      <w:bookmarkEnd w:id="305"/>
      <w:r>
        <w:t>Program Design &amp; Delivery</w:t>
      </w:r>
      <w:bookmarkEnd w:id="306"/>
      <w:r>
        <w:t xml:space="preserve"> </w:t>
      </w:r>
    </w:p>
    <w:p w14:paraId="40E63332" w14:textId="77777777" w:rsidR="00280101" w:rsidRDefault="00280101" w:rsidP="00280101">
      <w:pPr>
        <w:spacing w:after="120"/>
        <w:rPr>
          <w:rFonts w:cs="Arial"/>
        </w:rPr>
      </w:pPr>
      <w:r>
        <w:rPr>
          <w:rFonts w:cs="Arial"/>
        </w:rPr>
        <w:t xml:space="preserve">The Program Design and Delivery component of the </w:t>
      </w:r>
      <w:r w:rsidRPr="003F3DDB">
        <w:rPr>
          <w:rFonts w:cs="Arial"/>
        </w:rPr>
        <w:t>FPP (Attachment B) asks about</w:t>
      </w:r>
      <w:r>
        <w:rPr>
          <w:rFonts w:cs="Arial"/>
        </w:rPr>
        <w:t xml:space="preserve"> the ACO FS strategy and the SSOs with which ACOs have chosen to partner to deliver FS.</w:t>
      </w:r>
      <w:r>
        <w:t xml:space="preserve"> For CY23, ACOs must respond to all the following prompts and questions as a part of their FPP submission. For CY24, ACOs will only need to submit the Program Design &amp; Delivery portion of the FPP when proposing a new program or requesting a modification to an existing program. </w:t>
      </w:r>
      <w:r>
        <w:rPr>
          <w:rFonts w:cs="Arial"/>
        </w:rPr>
        <w:t>Where specified, ACOs will submit certain sections once regardless of new program proposals or existing program modifications.</w:t>
      </w:r>
    </w:p>
    <w:p w14:paraId="3BA707AA" w14:textId="77777777" w:rsidR="005971B2" w:rsidRDefault="005971B2" w:rsidP="00280101">
      <w:pPr>
        <w:spacing w:after="120"/>
        <w:rPr>
          <w:rFonts w:cs="Arial"/>
        </w:rPr>
      </w:pPr>
    </w:p>
    <w:p w14:paraId="5A46E54C" w14:textId="77777777" w:rsidR="00280101" w:rsidRPr="004F4AE0" w:rsidRDefault="00280101" w:rsidP="00280101">
      <w:pPr>
        <w:pStyle w:val="ListParagraph"/>
        <w:numPr>
          <w:ilvl w:val="0"/>
          <w:numId w:val="45"/>
        </w:numPr>
        <w:spacing w:after="120"/>
        <w:contextualSpacing w:val="0"/>
        <w:rPr>
          <w:b/>
          <w:bCs/>
          <w:sz w:val="24"/>
          <w:szCs w:val="24"/>
        </w:rPr>
      </w:pPr>
      <w:r>
        <w:rPr>
          <w:b/>
          <w:bCs/>
          <w:sz w:val="24"/>
          <w:szCs w:val="24"/>
        </w:rPr>
        <w:lastRenderedPageBreak/>
        <w:t>Program Design</w:t>
      </w:r>
    </w:p>
    <w:p w14:paraId="6CD7702B" w14:textId="77777777" w:rsidR="00280101" w:rsidRPr="009D7535" w:rsidRDefault="00280101" w:rsidP="00280101">
      <w:pPr>
        <w:spacing w:after="120"/>
      </w:pPr>
      <w:r w:rsidRPr="009D7535">
        <w:t xml:space="preserve">The Program Design section describes </w:t>
      </w:r>
      <w:r>
        <w:t>the</w:t>
      </w:r>
      <w:r w:rsidRPr="009D7535">
        <w:t xml:space="preserve"> ACO’s FS strategy. </w:t>
      </w:r>
      <w:r>
        <w:t xml:space="preserve">ACOs must answer the questions below </w:t>
      </w:r>
      <w:r w:rsidRPr="009D7535">
        <w:t xml:space="preserve">as part of the FPP. </w:t>
      </w:r>
    </w:p>
    <w:p w14:paraId="1FF7207A" w14:textId="77777777" w:rsidR="00280101" w:rsidRDefault="00280101" w:rsidP="00280101">
      <w:pPr>
        <w:pStyle w:val="ListParagraph"/>
        <w:numPr>
          <w:ilvl w:val="1"/>
          <w:numId w:val="45"/>
        </w:numPr>
        <w:spacing w:after="120"/>
        <w:contextualSpacing w:val="0"/>
        <w:rPr>
          <w:b/>
          <w:bCs/>
        </w:rPr>
      </w:pPr>
      <w:r w:rsidRPr="004C6330">
        <w:rPr>
          <w:b/>
          <w:bCs/>
        </w:rPr>
        <w:t>ACO FS Operating Model</w:t>
      </w:r>
    </w:p>
    <w:p w14:paraId="66A5AFBA" w14:textId="77777777" w:rsidR="00280101" w:rsidRPr="00EA30F6" w:rsidRDefault="00280101" w:rsidP="00280101">
      <w:pPr>
        <w:spacing w:after="120"/>
      </w:pPr>
      <w:r w:rsidRPr="00C037FC">
        <w:rPr>
          <w:i/>
          <w:iCs/>
        </w:rPr>
        <w:t>One Time Submission</w:t>
      </w:r>
      <w:r>
        <w:t>: P</w:t>
      </w:r>
      <w:r w:rsidRPr="00EA30F6">
        <w:t>lease provide an organizational chart detailing relevant staff</w:t>
      </w:r>
      <w:r>
        <w:t xml:space="preserve"> (i.e., position title and name)</w:t>
      </w:r>
      <w:r w:rsidRPr="00EA30F6">
        <w:t xml:space="preserve"> involved in program development, oversight, and implementation of Flexible Services such that it meets the </w:t>
      </w:r>
      <w:r>
        <w:t>ACO C</w:t>
      </w:r>
      <w:r w:rsidRPr="00D25BF9">
        <w:t>ontract requirements.</w:t>
      </w:r>
      <w:r w:rsidRPr="00D25BF9">
        <w:rPr>
          <w:rStyle w:val="FootnoteReference"/>
        </w:rPr>
        <w:footnoteReference w:id="21"/>
      </w:r>
      <w:r w:rsidRPr="00EA30F6">
        <w:t xml:space="preserve"> Please specifically identity staff who will act as</w:t>
      </w:r>
      <w:r>
        <w:t xml:space="preserve"> the primary</w:t>
      </w:r>
      <w:r w:rsidRPr="00EA30F6">
        <w:t xml:space="preserve"> Point of Contact</w:t>
      </w:r>
      <w:r>
        <w:t xml:space="preserve"> for FS.</w:t>
      </w:r>
    </w:p>
    <w:p w14:paraId="7D535061" w14:textId="77777777" w:rsidR="00280101" w:rsidRDefault="00280101" w:rsidP="00280101">
      <w:pPr>
        <w:pStyle w:val="ListParagraph"/>
        <w:numPr>
          <w:ilvl w:val="1"/>
          <w:numId w:val="45"/>
        </w:numPr>
        <w:spacing w:after="120"/>
        <w:contextualSpacing w:val="0"/>
        <w:rPr>
          <w:b/>
          <w:bCs/>
        </w:rPr>
      </w:pPr>
      <w:r>
        <w:rPr>
          <w:b/>
          <w:bCs/>
        </w:rPr>
        <w:t>Program Workflows</w:t>
      </w:r>
      <w:r w:rsidRPr="00EA30F6">
        <w:rPr>
          <w:b/>
          <w:bCs/>
        </w:rPr>
        <w:t xml:space="preserve"> </w:t>
      </w:r>
    </w:p>
    <w:p w14:paraId="003F82F7" w14:textId="77777777" w:rsidR="00280101" w:rsidRDefault="00280101" w:rsidP="00280101">
      <w:pPr>
        <w:spacing w:after="120"/>
      </w:pPr>
      <w:r w:rsidRPr="00A44FF9">
        <w:rPr>
          <w:i/>
          <w:iCs/>
        </w:rPr>
        <w:t>One Time Submission</w:t>
      </w:r>
      <w:r>
        <w:t xml:space="preserve">: </w:t>
      </w:r>
      <w:r w:rsidRPr="004F4AE0">
        <w:t xml:space="preserve">Please </w:t>
      </w:r>
      <w:r>
        <w:t xml:space="preserve">describe </w:t>
      </w:r>
      <w:r w:rsidRPr="004F4AE0">
        <w:t>the ACO strategy</w:t>
      </w:r>
      <w:r>
        <w:t>, through answering Question 2a and 2b below,</w:t>
      </w:r>
      <w:r w:rsidRPr="004F4AE0">
        <w:t xml:space="preserve"> to ensure that proposed FS programs will serve at least 1% of Enrollees</w:t>
      </w:r>
      <w:r>
        <w:t>, budget and spend at least 75% of FS allocation, and conduct program evaluation.</w:t>
      </w:r>
      <w:r>
        <w:rPr>
          <w:rStyle w:val="FootnoteReference"/>
        </w:rPr>
        <w:footnoteReference w:id="22"/>
      </w:r>
      <w:r>
        <w:t xml:space="preserve"> Submissions must be in visual formats </w:t>
      </w:r>
      <w:r w:rsidRPr="00041703">
        <w:t>such as flowcharts, process flows,</w:t>
      </w:r>
      <w:r>
        <w:t xml:space="preserve"> slide decks, or</w:t>
      </w:r>
      <w:r w:rsidRPr="00041703">
        <w:t xml:space="preserve"> Visios. </w:t>
      </w:r>
      <w:r w:rsidRPr="003F3DDB">
        <w:t>Please see Attachments B1 and B2 for</w:t>
      </w:r>
      <w:r>
        <w:t xml:space="preserve"> examples of workflows. ACOs may alter the example workflows (e.g., combine or reorder steps) to represent programs more accurately.  </w:t>
      </w:r>
    </w:p>
    <w:p w14:paraId="1F8FFC99" w14:textId="77777777" w:rsidR="00280101" w:rsidRPr="004F4AE0" w:rsidRDefault="00280101" w:rsidP="00280101">
      <w:pPr>
        <w:spacing w:after="120"/>
      </w:pPr>
      <w:r>
        <w:t xml:space="preserve">ACOs may choose to incorporate the Member Engagement and Data Exchange and Evaluation workflows into one submission. </w:t>
      </w:r>
    </w:p>
    <w:p w14:paraId="71DA3C44" w14:textId="77777777" w:rsidR="00280101" w:rsidRDefault="00280101" w:rsidP="00280101">
      <w:pPr>
        <w:pStyle w:val="ListParagraph"/>
        <w:numPr>
          <w:ilvl w:val="2"/>
          <w:numId w:val="45"/>
        </w:numPr>
        <w:spacing w:after="0"/>
        <w:contextualSpacing w:val="0"/>
      </w:pPr>
      <w:r>
        <w:t xml:space="preserve">Member Engagement </w:t>
      </w:r>
    </w:p>
    <w:p w14:paraId="5C46FE41" w14:textId="77777777" w:rsidR="00280101" w:rsidRDefault="00280101" w:rsidP="00280101">
      <w:pPr>
        <w:pStyle w:val="ListParagraph"/>
        <w:numPr>
          <w:ilvl w:val="3"/>
          <w:numId w:val="45"/>
        </w:numPr>
        <w:spacing w:after="0"/>
        <w:contextualSpacing w:val="0"/>
      </w:pPr>
      <w:r>
        <w:t>Outline</w:t>
      </w:r>
      <w:r w:rsidRPr="00E60037">
        <w:t xml:space="preserve"> the workflows </w:t>
      </w:r>
      <w:r>
        <w:t xml:space="preserve">and key steps involved in </w:t>
      </w:r>
      <w:r w:rsidRPr="00E60037">
        <w:t>screening, referring,</w:t>
      </w:r>
      <w:r>
        <w:t xml:space="preserve"> navigating,</w:t>
      </w:r>
      <w:r w:rsidRPr="00E60037">
        <w:t xml:space="preserve"> delivering</w:t>
      </w:r>
      <w:r>
        <w:t>, and closing the Feedback Loop for providing</w:t>
      </w:r>
      <w:r w:rsidRPr="00E60037">
        <w:t xml:space="preserve"> Flexible Services to eligible</w:t>
      </w:r>
      <w:r>
        <w:t xml:space="preserve"> members</w:t>
      </w:r>
      <w:r w:rsidRPr="00E60037">
        <w:t>.</w:t>
      </w:r>
      <w:r>
        <w:t xml:space="preserve"> Please indicate where workflows differ significantly for specific SSOs and provide additional detail, if applicable (e.g., SSO utilizes different case management platform, ACO leverages hub model). </w:t>
      </w:r>
      <w:r w:rsidRPr="00E60037">
        <w:t xml:space="preserve"> </w:t>
      </w:r>
      <w:r>
        <w:t xml:space="preserve">Submissions must: </w:t>
      </w:r>
    </w:p>
    <w:p w14:paraId="2A94DFB4" w14:textId="77777777" w:rsidR="00280101" w:rsidRDefault="00280101" w:rsidP="00280101">
      <w:pPr>
        <w:pStyle w:val="ListParagraph"/>
        <w:spacing w:after="0"/>
        <w:ind w:left="1440"/>
        <w:contextualSpacing w:val="0"/>
      </w:pPr>
    </w:p>
    <w:p w14:paraId="2C56B8EF" w14:textId="77777777" w:rsidR="00280101" w:rsidRDefault="00280101" w:rsidP="00280101">
      <w:pPr>
        <w:pStyle w:val="ListParagraph"/>
        <w:numPr>
          <w:ilvl w:val="4"/>
          <w:numId w:val="45"/>
        </w:numPr>
        <w:spacing w:after="0"/>
        <w:contextualSpacing w:val="0"/>
      </w:pPr>
      <w:r>
        <w:t xml:space="preserve">Detail each </w:t>
      </w:r>
      <w:r w:rsidRPr="003F3DDB">
        <w:t xml:space="preserve">step in Figure 1 (Section 6.1) </w:t>
      </w:r>
      <w:r>
        <w:t xml:space="preserve">of the guidance document. At a minimum, ACOs should detail the task(s) associated with each step and the approximate timeline between each step. </w:t>
      </w:r>
    </w:p>
    <w:p w14:paraId="160179AD" w14:textId="77777777" w:rsidR="00280101" w:rsidRDefault="00280101" w:rsidP="00280101">
      <w:pPr>
        <w:pStyle w:val="ListParagraph"/>
        <w:numPr>
          <w:ilvl w:val="4"/>
          <w:numId w:val="45"/>
        </w:numPr>
        <w:spacing w:after="0"/>
        <w:contextualSpacing w:val="0"/>
      </w:pPr>
      <w:r>
        <w:t>D</w:t>
      </w:r>
      <w:r w:rsidRPr="00E60037">
        <w:t>elineate specific staff roles</w:t>
      </w:r>
      <w:r>
        <w:t xml:space="preserve"> at the position and entity level</w:t>
      </w:r>
      <w:r w:rsidRPr="00E60037">
        <w:t xml:space="preserve"> (e.g., providers</w:t>
      </w:r>
      <w:r>
        <w:t xml:space="preserve"> in ED</w:t>
      </w:r>
      <w:r w:rsidRPr="00E60037">
        <w:t xml:space="preserve">, </w:t>
      </w:r>
      <w:r>
        <w:t xml:space="preserve">SSO </w:t>
      </w:r>
      <w:r w:rsidRPr="00E60037">
        <w:t xml:space="preserve">case managers, </w:t>
      </w:r>
      <w:r>
        <w:t xml:space="preserve">ACO </w:t>
      </w:r>
      <w:r w:rsidRPr="00E60037">
        <w:t>program managers</w:t>
      </w:r>
      <w:r>
        <w:t xml:space="preserve"> and Community Health Workers</w:t>
      </w:r>
      <w:r w:rsidRPr="00E60037">
        <w:t xml:space="preserve">) </w:t>
      </w:r>
    </w:p>
    <w:p w14:paraId="51A594F3" w14:textId="77777777" w:rsidR="00280101" w:rsidRDefault="00280101" w:rsidP="00280101">
      <w:pPr>
        <w:pStyle w:val="ListParagraph"/>
        <w:numPr>
          <w:ilvl w:val="4"/>
          <w:numId w:val="45"/>
        </w:numPr>
        <w:spacing w:after="0"/>
        <w:contextualSpacing w:val="0"/>
      </w:pPr>
      <w:r>
        <w:t xml:space="preserve">Identify communication mechanisms (e.g., electronic referral platform, secure email, telephone) </w:t>
      </w:r>
    </w:p>
    <w:p w14:paraId="58500378" w14:textId="77777777" w:rsidR="00280101" w:rsidRDefault="00280101" w:rsidP="00280101">
      <w:pPr>
        <w:pStyle w:val="ListParagraph"/>
        <w:numPr>
          <w:ilvl w:val="4"/>
          <w:numId w:val="45"/>
        </w:numPr>
        <w:spacing w:after="120"/>
        <w:contextualSpacing w:val="0"/>
      </w:pPr>
      <w:r>
        <w:t xml:space="preserve">Depict hub model, as applicable  </w:t>
      </w:r>
    </w:p>
    <w:p w14:paraId="10A20097" w14:textId="77777777" w:rsidR="00280101" w:rsidRDefault="00280101" w:rsidP="00280101">
      <w:pPr>
        <w:pStyle w:val="ListParagraph"/>
        <w:numPr>
          <w:ilvl w:val="2"/>
          <w:numId w:val="45"/>
        </w:numPr>
        <w:spacing w:after="0"/>
        <w:contextualSpacing w:val="0"/>
      </w:pPr>
      <w:r>
        <w:t xml:space="preserve">Data Exchange and Evaluation </w:t>
      </w:r>
    </w:p>
    <w:p w14:paraId="31FD6D35" w14:textId="77777777" w:rsidR="00280101" w:rsidRDefault="00280101" w:rsidP="00280101">
      <w:pPr>
        <w:pStyle w:val="ListParagraph"/>
        <w:numPr>
          <w:ilvl w:val="3"/>
          <w:numId w:val="45"/>
        </w:numPr>
        <w:spacing w:after="120"/>
        <w:contextualSpacing w:val="0"/>
      </w:pPr>
      <w:r>
        <w:t xml:space="preserve">Outline the workflows including key steps for collecting, sharing, and reporting FS member data and program metrics between the member and ACO/SSO as well as </w:t>
      </w:r>
      <w:r>
        <w:lastRenderedPageBreak/>
        <w:t xml:space="preserve">between SSO and ACO. </w:t>
      </w:r>
      <w:r w:rsidRPr="005A354A">
        <w:t xml:space="preserve">Please indicate where workflows differ significantly for specific </w:t>
      </w:r>
      <w:r>
        <w:t>SSOs</w:t>
      </w:r>
      <w:r w:rsidRPr="005A354A">
        <w:t xml:space="preserve"> and provide additional detail, if applicable </w:t>
      </w:r>
      <w:r>
        <w:t xml:space="preserve">(e.g., SSO utilizes different communication mechanism). Submissions must: </w:t>
      </w:r>
    </w:p>
    <w:p w14:paraId="6253679D" w14:textId="77777777" w:rsidR="00280101" w:rsidRDefault="00280101" w:rsidP="00280101">
      <w:pPr>
        <w:pStyle w:val="ListParagraph"/>
        <w:numPr>
          <w:ilvl w:val="4"/>
          <w:numId w:val="45"/>
        </w:numPr>
        <w:spacing w:after="0"/>
        <w:contextualSpacing w:val="0"/>
      </w:pPr>
      <w:r>
        <w:t xml:space="preserve"> Delineate specific staff roles at the position and entity level (e.g., SSO case managers, ACO program managers, IT Support) </w:t>
      </w:r>
    </w:p>
    <w:p w14:paraId="34BAD850" w14:textId="77777777" w:rsidR="00280101" w:rsidRDefault="00280101" w:rsidP="00280101">
      <w:pPr>
        <w:pStyle w:val="ListParagraph"/>
        <w:numPr>
          <w:ilvl w:val="4"/>
          <w:numId w:val="45"/>
        </w:numPr>
        <w:spacing w:after="120"/>
        <w:contextualSpacing w:val="0"/>
      </w:pPr>
      <w:r>
        <w:t xml:space="preserve">Provide details on communication mechanisms (e.g.., electronic referral platform, email, telephone) </w:t>
      </w:r>
    </w:p>
    <w:p w14:paraId="7F094C93" w14:textId="77777777" w:rsidR="00280101" w:rsidRDefault="00280101" w:rsidP="00280101">
      <w:pPr>
        <w:pStyle w:val="ListParagraph"/>
        <w:numPr>
          <w:ilvl w:val="1"/>
          <w:numId w:val="45"/>
        </w:numPr>
        <w:spacing w:after="120"/>
        <w:contextualSpacing w:val="0"/>
        <w:rPr>
          <w:b/>
          <w:bCs/>
        </w:rPr>
      </w:pPr>
      <w:r w:rsidRPr="25DC5194">
        <w:rPr>
          <w:b/>
          <w:bCs/>
        </w:rPr>
        <w:t xml:space="preserve">Health Equity </w:t>
      </w:r>
    </w:p>
    <w:p w14:paraId="22CBA99A" w14:textId="77777777" w:rsidR="00280101" w:rsidRDefault="00280101" w:rsidP="00280101">
      <w:pPr>
        <w:pStyle w:val="ListParagraph"/>
        <w:numPr>
          <w:ilvl w:val="2"/>
          <w:numId w:val="45"/>
        </w:numPr>
        <w:spacing w:after="0"/>
        <w:contextualSpacing w:val="0"/>
      </w:pPr>
      <w:r>
        <w:t xml:space="preserve">Explain how the program(s) will promote health equity. </w:t>
      </w:r>
    </w:p>
    <w:p w14:paraId="7A3638B5" w14:textId="77777777" w:rsidR="00280101" w:rsidRDefault="00280101" w:rsidP="00280101">
      <w:pPr>
        <w:pStyle w:val="ListParagraph"/>
        <w:numPr>
          <w:ilvl w:val="3"/>
          <w:numId w:val="45"/>
        </w:numPr>
        <w:spacing w:after="0"/>
        <w:contextualSpacing w:val="0"/>
      </w:pPr>
      <w:r w:rsidRPr="004F4AE0">
        <w:t xml:space="preserve">Please elaborate on how the </w:t>
      </w:r>
      <w:r>
        <w:t xml:space="preserve">ACO </w:t>
      </w:r>
      <w:r w:rsidRPr="004F4AE0">
        <w:t xml:space="preserve">will ensure equitable access to Flexible Services </w:t>
      </w:r>
      <w:r>
        <w:t>regardless of</w:t>
      </w:r>
      <w:r w:rsidRPr="004F4AE0">
        <w:t xml:space="preserve"> race, ethnicity, language, disability, </w:t>
      </w:r>
      <w:r>
        <w:t xml:space="preserve">sex, </w:t>
      </w:r>
      <w:r w:rsidRPr="004F4AE0">
        <w:t>sexual orientation, and gender identity and address potential disparities in access and outcomes.</w:t>
      </w:r>
    </w:p>
    <w:p w14:paraId="0D2A67B3" w14:textId="77777777" w:rsidR="00280101" w:rsidRDefault="00280101" w:rsidP="00280101">
      <w:pPr>
        <w:pStyle w:val="ListParagraph"/>
        <w:numPr>
          <w:ilvl w:val="3"/>
          <w:numId w:val="45"/>
        </w:numPr>
        <w:spacing w:after="0"/>
        <w:contextualSpacing w:val="0"/>
      </w:pPr>
      <w:r>
        <w:t xml:space="preserve">How will the ACO ensure services are culturally appropriate (e.g., food options are appropriate) and trauma informed? </w:t>
      </w:r>
    </w:p>
    <w:p w14:paraId="2ED8FFE4" w14:textId="77777777" w:rsidR="00280101" w:rsidRPr="00DF1629" w:rsidRDefault="00280101" w:rsidP="00280101">
      <w:pPr>
        <w:pStyle w:val="ListParagraph"/>
        <w:numPr>
          <w:ilvl w:val="5"/>
          <w:numId w:val="45"/>
        </w:numPr>
        <w:spacing w:after="120"/>
        <w:contextualSpacing w:val="0"/>
      </w:pPr>
      <w:r>
        <w:t xml:space="preserve">If an SSO is unable to meet certain cultural needs or trauma responses, how will the ACO ensure they can address those needs? </w:t>
      </w:r>
    </w:p>
    <w:p w14:paraId="55DD9AB4" w14:textId="77777777" w:rsidR="00280101" w:rsidRDefault="00280101" w:rsidP="00280101">
      <w:pPr>
        <w:pStyle w:val="ListParagraph"/>
        <w:numPr>
          <w:ilvl w:val="0"/>
          <w:numId w:val="45"/>
        </w:numPr>
        <w:spacing w:after="120"/>
        <w:contextualSpacing w:val="0"/>
        <w:rPr>
          <w:b/>
          <w:bCs/>
          <w:sz w:val="24"/>
          <w:szCs w:val="24"/>
        </w:rPr>
      </w:pPr>
      <w:r>
        <w:rPr>
          <w:b/>
          <w:bCs/>
          <w:sz w:val="24"/>
          <w:szCs w:val="24"/>
        </w:rPr>
        <w:t xml:space="preserve">Program Delivery  </w:t>
      </w:r>
    </w:p>
    <w:p w14:paraId="3184D32B" w14:textId="77777777" w:rsidR="00280101" w:rsidRPr="00E11A0A" w:rsidRDefault="00280101" w:rsidP="00280101">
      <w:pPr>
        <w:spacing w:after="120"/>
      </w:pPr>
      <w:r w:rsidRPr="009D7535">
        <w:t>The Program D</w:t>
      </w:r>
      <w:r>
        <w:t>elivery</w:t>
      </w:r>
      <w:r w:rsidRPr="009D7535">
        <w:t xml:space="preserve"> section describes </w:t>
      </w:r>
      <w:r>
        <w:t>the</w:t>
      </w:r>
      <w:r w:rsidRPr="009D7535">
        <w:t xml:space="preserve"> ACO’s FS </w:t>
      </w:r>
      <w:r>
        <w:t>delivery model</w:t>
      </w:r>
      <w:r w:rsidRPr="009D7535">
        <w:t xml:space="preserve">. </w:t>
      </w:r>
      <w:r>
        <w:t xml:space="preserve">ACOs must answer the questions below </w:t>
      </w:r>
      <w:r w:rsidRPr="009D7535">
        <w:t>as part of the FPP.</w:t>
      </w:r>
      <w:r>
        <w:t xml:space="preserve"> Responses should not exceed three (3) pages per SSO and four (4) pages per hub model. </w:t>
      </w:r>
    </w:p>
    <w:p w14:paraId="4FA5E20D" w14:textId="77777777" w:rsidR="00280101" w:rsidRPr="00CB3F3B" w:rsidRDefault="00280101" w:rsidP="00280101">
      <w:pPr>
        <w:pStyle w:val="ListParagraph"/>
        <w:numPr>
          <w:ilvl w:val="1"/>
          <w:numId w:val="45"/>
        </w:numPr>
        <w:spacing w:after="120"/>
        <w:contextualSpacing w:val="0"/>
        <w:rPr>
          <w:b/>
          <w:bCs/>
        </w:rPr>
      </w:pPr>
      <w:r w:rsidRPr="00496DEE">
        <w:rPr>
          <w:b/>
          <w:bCs/>
        </w:rPr>
        <w:t xml:space="preserve">Program </w:t>
      </w:r>
      <w:r>
        <w:rPr>
          <w:b/>
          <w:bCs/>
        </w:rPr>
        <w:t xml:space="preserve">Identifier: </w:t>
      </w:r>
      <w:r>
        <w:t>the program identifier should match the one provided in the Program Summary tab (</w:t>
      </w:r>
      <w:r w:rsidRPr="00CB3F3B">
        <w:t>Section 9.2)</w:t>
      </w:r>
      <w:r>
        <w:t xml:space="preserve"> </w:t>
      </w:r>
    </w:p>
    <w:p w14:paraId="29DDE6DD" w14:textId="77777777" w:rsidR="00280101" w:rsidRPr="00496DEE" w:rsidRDefault="00280101" w:rsidP="00280101">
      <w:pPr>
        <w:pStyle w:val="ListParagraph"/>
        <w:numPr>
          <w:ilvl w:val="1"/>
          <w:numId w:val="45"/>
        </w:numPr>
        <w:spacing w:after="0"/>
        <w:contextualSpacing w:val="0"/>
        <w:rPr>
          <w:b/>
          <w:bCs/>
        </w:rPr>
      </w:pPr>
      <w:r>
        <w:rPr>
          <w:b/>
          <w:bCs/>
        </w:rPr>
        <w:t xml:space="preserve">Individual Program </w:t>
      </w:r>
    </w:p>
    <w:p w14:paraId="40EE7378" w14:textId="77777777" w:rsidR="00280101" w:rsidRPr="00D90858" w:rsidRDefault="00280101" w:rsidP="00280101">
      <w:pPr>
        <w:pStyle w:val="ListParagraph"/>
        <w:numPr>
          <w:ilvl w:val="2"/>
          <w:numId w:val="45"/>
        </w:numPr>
        <w:spacing w:after="120"/>
        <w:contextualSpacing w:val="0"/>
      </w:pPr>
      <w:r>
        <w:t xml:space="preserve">ACOs may build programs internally, partner with an external delivery entity (i.e., SSO), or both. </w:t>
      </w:r>
      <w:r w:rsidRPr="00D90858">
        <w:t xml:space="preserve">If building internally, please describe the specific rationale for proposing to deliver these FS services and goods internally and how the ACO determined that SSOs lack the capability to, capacity to, or interest in delivering such services and goods.  </w:t>
      </w:r>
    </w:p>
    <w:p w14:paraId="16D08B80" w14:textId="77777777" w:rsidR="00280101" w:rsidRPr="00D90858" w:rsidRDefault="00280101" w:rsidP="00280101">
      <w:pPr>
        <w:pStyle w:val="ListParagraph"/>
        <w:numPr>
          <w:ilvl w:val="3"/>
          <w:numId w:val="45"/>
        </w:numPr>
        <w:spacing w:after="0"/>
        <w:contextualSpacing w:val="0"/>
      </w:pPr>
      <w:r w:rsidRPr="00D90858">
        <w:t xml:space="preserve">Who in the community (i.e., Regional Continuums of Care, SSOs) did you speak with before deciding to propose this program to be delivered internally and what was the perspective from those entities? </w:t>
      </w:r>
    </w:p>
    <w:p w14:paraId="59847D39" w14:textId="77777777" w:rsidR="00280101" w:rsidRPr="00D90858" w:rsidRDefault="00280101" w:rsidP="00280101">
      <w:pPr>
        <w:pStyle w:val="ListParagraph"/>
        <w:numPr>
          <w:ilvl w:val="3"/>
          <w:numId w:val="45"/>
        </w:numPr>
        <w:spacing w:after="120"/>
        <w:contextualSpacing w:val="0"/>
      </w:pPr>
      <w:r w:rsidRPr="00D90858">
        <w:t>Please explain the ACO’s expertise and ability to handle this program in-house.</w:t>
      </w:r>
    </w:p>
    <w:p w14:paraId="4AC4D7BC" w14:textId="77777777" w:rsidR="00280101" w:rsidRDefault="00280101" w:rsidP="00280101">
      <w:pPr>
        <w:pStyle w:val="ListParagraph"/>
        <w:numPr>
          <w:ilvl w:val="2"/>
          <w:numId w:val="45"/>
        </w:numPr>
        <w:spacing w:after="120"/>
        <w:contextualSpacing w:val="0"/>
      </w:pPr>
      <w:r>
        <w:t>Organizations that are providing home delivered meals at a household level, when allowable:</w:t>
      </w:r>
    </w:p>
    <w:p w14:paraId="7C9533F1" w14:textId="77777777" w:rsidR="00280101" w:rsidRDefault="00280101" w:rsidP="00280101">
      <w:pPr>
        <w:pStyle w:val="ListParagraph"/>
        <w:numPr>
          <w:ilvl w:val="3"/>
          <w:numId w:val="45"/>
        </w:numPr>
        <w:spacing w:after="0"/>
        <w:contextualSpacing w:val="0"/>
      </w:pPr>
      <w:r>
        <w:t xml:space="preserve">Describe the plan to coordinate nutrition services for the household and nutrition services specifically for the member. </w:t>
      </w:r>
    </w:p>
    <w:p w14:paraId="02F68CEE" w14:textId="77777777" w:rsidR="00280101" w:rsidRPr="00B87A15" w:rsidRDefault="00280101" w:rsidP="00280101">
      <w:pPr>
        <w:pStyle w:val="ListParagraph"/>
        <w:numPr>
          <w:ilvl w:val="3"/>
          <w:numId w:val="45"/>
        </w:numPr>
        <w:spacing w:after="120"/>
        <w:contextualSpacing w:val="0"/>
      </w:pPr>
      <w:r>
        <w:t>Describe how the ACO will ensure members do not receive resources beyond the need to their household.</w:t>
      </w:r>
      <w:r w:rsidRPr="00CB3F3B">
        <w:rPr>
          <w:b/>
          <w:bCs/>
        </w:rPr>
        <w:t xml:space="preserve">                                                      </w:t>
      </w:r>
    </w:p>
    <w:p w14:paraId="47893AFC" w14:textId="77777777" w:rsidR="00280101" w:rsidRPr="00D90858" w:rsidRDefault="00280101" w:rsidP="00280101">
      <w:pPr>
        <w:pStyle w:val="ListParagraph"/>
        <w:numPr>
          <w:ilvl w:val="1"/>
          <w:numId w:val="45"/>
        </w:numPr>
        <w:spacing w:after="0"/>
        <w:contextualSpacing w:val="0"/>
        <w:rPr>
          <w:b/>
          <w:bCs/>
        </w:rPr>
      </w:pPr>
      <w:r w:rsidRPr="00D90858">
        <w:rPr>
          <w:b/>
          <w:bCs/>
        </w:rPr>
        <w:lastRenderedPageBreak/>
        <w:t xml:space="preserve">Delivery Entity Qualifications </w:t>
      </w:r>
    </w:p>
    <w:p w14:paraId="76A8BC0C" w14:textId="77777777" w:rsidR="00280101" w:rsidRDefault="00280101" w:rsidP="00280101">
      <w:pPr>
        <w:spacing w:after="120"/>
      </w:pPr>
      <w:r>
        <w:t xml:space="preserve">The following must be completed for each distinct delivery entity. If the delivery entity is the same across multiple FS programs (i.e., SSO A is the delivery entity for Program B and Program C), the ACO may reference the relevant section rather than provide multiple responses. </w:t>
      </w:r>
    </w:p>
    <w:p w14:paraId="42431BC9" w14:textId="77777777" w:rsidR="00280101" w:rsidRPr="00F51F93" w:rsidRDefault="00280101" w:rsidP="00280101">
      <w:pPr>
        <w:pStyle w:val="ListParagraph"/>
        <w:numPr>
          <w:ilvl w:val="2"/>
          <w:numId w:val="45"/>
        </w:numPr>
        <w:spacing w:after="0"/>
        <w:contextualSpacing w:val="0"/>
      </w:pPr>
      <w:r>
        <w:t>Describe</w:t>
      </w:r>
      <w:r w:rsidRPr="00F51F93">
        <w:t xml:space="preserve"> specific experience(s) and demonstrated success(es) of the delivery entity in providing the proposed services and goods to the target population.  </w:t>
      </w:r>
    </w:p>
    <w:p w14:paraId="238DB893" w14:textId="77777777" w:rsidR="00280101" w:rsidRDefault="00280101" w:rsidP="00280101">
      <w:pPr>
        <w:pStyle w:val="ListParagraph"/>
        <w:numPr>
          <w:ilvl w:val="3"/>
          <w:numId w:val="45"/>
        </w:numPr>
        <w:spacing w:after="120"/>
        <w:contextualSpacing w:val="0"/>
      </w:pPr>
      <w:r>
        <w:t xml:space="preserve">Organizations providing food directly to the member (e.g., food boxes, home delivered meals) should include details on what nutritional standards they follow for meeting nutritional requirements and how they ensure the requirements are met (e.g., Dietary Guidelines for Americans and review and monitoring by a Registered Dietitian) </w:t>
      </w:r>
    </w:p>
    <w:p w14:paraId="0EEEAEFB" w14:textId="77777777" w:rsidR="00280101" w:rsidRDefault="00280101" w:rsidP="00280101">
      <w:pPr>
        <w:pStyle w:val="ListParagraph"/>
        <w:numPr>
          <w:ilvl w:val="2"/>
          <w:numId w:val="45"/>
        </w:numPr>
        <w:spacing w:after="0"/>
        <w:contextualSpacing w:val="0"/>
      </w:pPr>
      <w:r>
        <w:t>Explain if the entity will be using a hub model. Please describe:</w:t>
      </w:r>
    </w:p>
    <w:p w14:paraId="75BB82E9" w14:textId="77777777" w:rsidR="00280101" w:rsidRDefault="00280101" w:rsidP="00280101">
      <w:pPr>
        <w:pStyle w:val="ListParagraph"/>
        <w:numPr>
          <w:ilvl w:val="3"/>
          <w:numId w:val="45"/>
        </w:numPr>
        <w:spacing w:after="0"/>
        <w:contextualSpacing w:val="0"/>
      </w:pPr>
      <w:r>
        <w:t>How the hub will be funded</w:t>
      </w:r>
    </w:p>
    <w:p w14:paraId="359A1989" w14:textId="77777777" w:rsidR="00280101" w:rsidRDefault="00280101" w:rsidP="00280101">
      <w:pPr>
        <w:pStyle w:val="ListParagraph"/>
        <w:numPr>
          <w:ilvl w:val="3"/>
          <w:numId w:val="45"/>
        </w:numPr>
        <w:spacing w:after="120"/>
        <w:contextualSpacing w:val="0"/>
      </w:pPr>
      <w:r>
        <w:t>The entities participating in the hub and their roles</w:t>
      </w:r>
    </w:p>
    <w:p w14:paraId="73D25E07" w14:textId="77777777" w:rsidR="00280101" w:rsidRPr="00F51F93" w:rsidRDefault="00280101" w:rsidP="00280101">
      <w:pPr>
        <w:pStyle w:val="ListParagraph"/>
        <w:numPr>
          <w:ilvl w:val="2"/>
          <w:numId w:val="45"/>
        </w:numPr>
        <w:spacing w:after="0"/>
        <w:contextualSpacing w:val="0"/>
      </w:pPr>
      <w:r>
        <w:t>Explain how the delivery entity will maintain high levels of cultural competence and have adequate resourcing to address the needs of a diverse population (e.g., bilingual staff, culturally appropriate meals, continuous diversity, equity, and inclusion training).</w:t>
      </w:r>
    </w:p>
    <w:p w14:paraId="686E3AC3" w14:textId="77777777" w:rsidR="00280101" w:rsidRPr="00F51F93" w:rsidRDefault="00280101" w:rsidP="00280101">
      <w:pPr>
        <w:pStyle w:val="ListParagraph"/>
        <w:numPr>
          <w:ilvl w:val="3"/>
          <w:numId w:val="45"/>
        </w:numPr>
        <w:spacing w:after="0"/>
        <w:contextualSpacing w:val="0"/>
      </w:pPr>
      <w:r w:rsidRPr="00F51F93">
        <w:t>If the entity cannot currently, describe how it plans to be able to do so</w:t>
      </w:r>
      <w:r>
        <w:t xml:space="preserve"> by launch</w:t>
      </w:r>
      <w:r w:rsidRPr="00F51F93">
        <w:t xml:space="preserve"> (e.g., scheduled trainings or intended hiring for which resources exist).</w:t>
      </w:r>
    </w:p>
    <w:p w14:paraId="67D12D5E" w14:textId="77777777" w:rsidR="00280101" w:rsidRDefault="00280101" w:rsidP="00C235FA">
      <w:pPr>
        <w:pStyle w:val="Heading3"/>
        <w:numPr>
          <w:ilvl w:val="2"/>
          <w:numId w:val="84"/>
        </w:numPr>
      </w:pPr>
      <w:bookmarkStart w:id="308" w:name="_Toc121150601"/>
      <w:r>
        <w:t>Member Facing Materials</w:t>
      </w:r>
      <w:bookmarkEnd w:id="308"/>
      <w:r>
        <w:t xml:space="preserve"> </w:t>
      </w:r>
    </w:p>
    <w:p w14:paraId="5EC669E1" w14:textId="77777777" w:rsidR="00280101" w:rsidRDefault="00280101" w:rsidP="00280101">
      <w:pPr>
        <w:spacing w:after="120"/>
      </w:pPr>
      <w:r>
        <w:t xml:space="preserve">ACOs must submit all member-facing materials (including materials that their SSO may distribute) regarding their FS programs for </w:t>
      </w:r>
      <w:r w:rsidDel="0010648A">
        <w:t xml:space="preserve">review and </w:t>
      </w:r>
      <w:r>
        <w:t xml:space="preserve">approval by EOHHS. For CY23, all FS programs are considered new and as such, ACOs must submit all associated member-facing materials to EOHHS for approval with the FPP and Budget submissions by </w:t>
      </w:r>
      <w:r w:rsidRPr="00AF4F44">
        <w:t>COB January 31, 2023</w:t>
      </w:r>
      <w:r>
        <w:t>, as a part of Readiness Review. This includes, but is not limited to:</w:t>
      </w:r>
    </w:p>
    <w:p w14:paraId="7CD8CACE" w14:textId="77777777" w:rsidR="00280101" w:rsidRPr="007F5140" w:rsidRDefault="00280101" w:rsidP="00280101">
      <w:pPr>
        <w:pStyle w:val="ListParagraph"/>
        <w:numPr>
          <w:ilvl w:val="0"/>
          <w:numId w:val="49"/>
        </w:numPr>
        <w:spacing w:after="0"/>
        <w:contextualSpacing w:val="0"/>
        <w:rPr>
          <w:rFonts w:eastAsia="Times New Roman"/>
        </w:rPr>
      </w:pPr>
      <w:r w:rsidRPr="007F5140">
        <w:rPr>
          <w:rFonts w:eastAsia="Times New Roman"/>
        </w:rPr>
        <w:t xml:space="preserve">Any </w:t>
      </w:r>
      <w:r w:rsidRPr="007F5140">
        <w:rPr>
          <w:rFonts w:eastAsia="Times New Roman"/>
          <w:b/>
          <w:bCs/>
        </w:rPr>
        <w:t>materials used for outreach</w:t>
      </w:r>
      <w:r w:rsidRPr="007F5140">
        <w:rPr>
          <w:rFonts w:eastAsia="Times New Roman"/>
        </w:rPr>
        <w:t xml:space="preserve"> to potential FS program participants </w:t>
      </w:r>
    </w:p>
    <w:p w14:paraId="23E93A86" w14:textId="77777777" w:rsidR="00280101" w:rsidRPr="00876241" w:rsidRDefault="00280101" w:rsidP="00280101">
      <w:pPr>
        <w:pStyle w:val="ListParagraph"/>
        <w:numPr>
          <w:ilvl w:val="0"/>
          <w:numId w:val="49"/>
        </w:numPr>
        <w:spacing w:after="120"/>
        <w:contextualSpacing w:val="0"/>
        <w:rPr>
          <w:rFonts w:eastAsia="Times New Roman"/>
        </w:rPr>
      </w:pPr>
      <w:r w:rsidRPr="007F5140">
        <w:rPr>
          <w:rFonts w:eastAsia="Times New Roman"/>
        </w:rPr>
        <w:t xml:space="preserve">Any </w:t>
      </w:r>
      <w:r w:rsidRPr="007F5140">
        <w:rPr>
          <w:rFonts w:eastAsia="Times New Roman"/>
          <w:b/>
          <w:bCs/>
        </w:rPr>
        <w:t>informational</w:t>
      </w:r>
      <w:r w:rsidRPr="007F5140">
        <w:rPr>
          <w:rFonts w:eastAsia="Times New Roman"/>
        </w:rPr>
        <w:t xml:space="preserve"> </w:t>
      </w:r>
      <w:r w:rsidRPr="007F5140">
        <w:rPr>
          <w:rFonts w:eastAsia="Times New Roman"/>
          <w:b/>
          <w:bCs/>
        </w:rPr>
        <w:t xml:space="preserve">materials </w:t>
      </w:r>
      <w:r w:rsidRPr="007F5140">
        <w:rPr>
          <w:rFonts w:eastAsia="Times New Roman"/>
        </w:rPr>
        <w:t xml:space="preserve">provided to members who have been screened and approved for </w:t>
      </w:r>
      <w:r>
        <w:rPr>
          <w:rFonts w:eastAsia="Times New Roman"/>
        </w:rPr>
        <w:t>FS</w:t>
      </w:r>
      <w:r w:rsidRPr="007F5140">
        <w:rPr>
          <w:rFonts w:eastAsia="Times New Roman"/>
          <w:color w:val="1F497D"/>
        </w:rPr>
        <w:t xml:space="preserve"> </w:t>
      </w:r>
      <w:r w:rsidRPr="007F5140">
        <w:rPr>
          <w:rFonts w:eastAsia="Times New Roman"/>
        </w:rPr>
        <w:t xml:space="preserve">or are receiving </w:t>
      </w:r>
      <w:r>
        <w:rPr>
          <w:rFonts w:eastAsia="Times New Roman"/>
        </w:rPr>
        <w:t>FS</w:t>
      </w:r>
    </w:p>
    <w:p w14:paraId="4576D98E" w14:textId="77777777" w:rsidR="00280101" w:rsidRPr="00F97C90" w:rsidRDefault="00280101" w:rsidP="00280101">
      <w:pPr>
        <w:spacing w:after="120"/>
      </w:pPr>
      <w:r>
        <w:t xml:space="preserve">Member-facing materials may include, but are not limited to, physical pamphlets, e-mails, call center scripts, or FAQs. </w:t>
      </w:r>
      <w:r w:rsidRPr="009144EA">
        <w:t xml:space="preserve">ACOs should plan their </w:t>
      </w:r>
      <w:r>
        <w:t>communication</w:t>
      </w:r>
      <w:r w:rsidRPr="009144EA">
        <w:t xml:space="preserve"> strateg</w:t>
      </w:r>
      <w:r>
        <w:t>y in collaboration</w:t>
      </w:r>
      <w:r w:rsidRPr="009144EA">
        <w:t xml:space="preserve"> with their </w:t>
      </w:r>
      <w:r>
        <w:t>SSO</w:t>
      </w:r>
      <w:r w:rsidRPr="009144EA">
        <w:t xml:space="preserve"> as appropriate</w:t>
      </w:r>
      <w:r>
        <w:t xml:space="preserve">. Any member-facing communications </w:t>
      </w:r>
      <w:r w:rsidRPr="00F97C90">
        <w:t xml:space="preserve">must </w:t>
      </w:r>
      <w:r>
        <w:t>comply with the</w:t>
      </w:r>
      <w:r w:rsidRPr="00F97C90">
        <w:t xml:space="preserve"> marketing and communication requirements</w:t>
      </w:r>
      <w:r>
        <w:t xml:space="preserve"> outlined in the ACO Contract</w:t>
      </w:r>
      <w:r w:rsidRPr="00E84B68">
        <w:t>.</w:t>
      </w:r>
      <w:r w:rsidRPr="00E84B68">
        <w:rPr>
          <w:rStyle w:val="FootnoteReference"/>
        </w:rPr>
        <w:footnoteReference w:id="23"/>
      </w:r>
    </w:p>
    <w:p w14:paraId="7B85033C" w14:textId="77777777" w:rsidR="00280101" w:rsidRPr="008046E9" w:rsidRDefault="00280101" w:rsidP="00280101">
      <w:pPr>
        <w:spacing w:after="120"/>
      </w:pPr>
      <w:r>
        <w:t xml:space="preserve">At minimum, </w:t>
      </w:r>
      <w:r w:rsidRPr="00A8024F">
        <w:t>ACO</w:t>
      </w:r>
      <w:r>
        <w:t>s</w:t>
      </w:r>
      <w:r w:rsidRPr="00A8024F">
        <w:t xml:space="preserve"> must submit </w:t>
      </w:r>
      <w:r>
        <w:t xml:space="preserve">a </w:t>
      </w:r>
      <w:r w:rsidRPr="00A8024F">
        <w:t>Member-Facing Material Template</w:t>
      </w:r>
      <w:r>
        <w:t xml:space="preserve"> (</w:t>
      </w:r>
      <w:r w:rsidRPr="00AF4F44">
        <w:t>Attachment C)</w:t>
      </w:r>
      <w:r>
        <w:t xml:space="preserve"> for each individual program. The Member-Facing Material Template must include a call center script and a description of the plan </w:t>
      </w:r>
      <w:r w:rsidRPr="009144EA">
        <w:t>to distribute and utilize the proposed member-facing materials to outreach to, intake, or inform</w:t>
      </w:r>
      <w:r w:rsidRPr="003A544D">
        <w:t xml:space="preserve"> </w:t>
      </w:r>
      <w:r w:rsidRPr="003A544D">
        <w:lastRenderedPageBreak/>
        <w:t>potential</w:t>
      </w:r>
      <w:r w:rsidRPr="00333EC7">
        <w:t xml:space="preserve">ly eligible members in their selected target populations about the FS program or next steps to receiving </w:t>
      </w:r>
      <w:r>
        <w:t>FS</w:t>
      </w:r>
      <w:r w:rsidRPr="008046E9">
        <w:t xml:space="preserve">. </w:t>
      </w:r>
    </w:p>
    <w:p w14:paraId="38DA0F28" w14:textId="77777777" w:rsidR="00280101" w:rsidRPr="000F1837" w:rsidRDefault="00280101" w:rsidP="00280101">
      <w:pPr>
        <w:spacing w:after="120"/>
      </w:pPr>
      <w:r w:rsidRPr="0091391D">
        <w:t xml:space="preserve">For Readiness Review, ACOs must submit member-facing materials including the Member-Facing Material Template to </w:t>
      </w:r>
      <w:hyperlink r:id="rId17" w:history="1">
        <w:r w:rsidRPr="0091391D">
          <w:rPr>
            <w:rStyle w:val="Hyperlink"/>
            <w:rFonts w:asciiTheme="minorHAnsi" w:hAnsiTheme="minorHAnsi" w:cstheme="minorHAnsi"/>
          </w:rPr>
          <w:t>MassHealth.RR.Submissions@massmail.state.ma.us</w:t>
        </w:r>
      </w:hyperlink>
      <w:r w:rsidRPr="0091391D">
        <w:rPr>
          <w:rFonts w:asciiTheme="minorHAnsi" w:hAnsiTheme="minorHAnsi" w:cstheme="minorHAnsi"/>
        </w:rPr>
        <w:t xml:space="preserve"> and  </w:t>
      </w:r>
      <w:hyperlink r:id="rId18" w:history="1">
        <w:r w:rsidRPr="0091391D">
          <w:rPr>
            <w:rStyle w:val="Hyperlink"/>
          </w:rPr>
          <w:t>flexibleservices@mass.gov</w:t>
        </w:r>
      </w:hyperlink>
      <w:r w:rsidRPr="0091391D">
        <w:t xml:space="preserve">. </w:t>
      </w:r>
      <w:r w:rsidRPr="0091391D">
        <w:rPr>
          <w:rFonts w:cs="Calibri"/>
        </w:rPr>
        <w:t xml:space="preserve">For the submission, </w:t>
      </w:r>
      <w:r w:rsidRPr="0091391D">
        <w:t xml:space="preserve">ACOs should use the document naming convention detailed in Appendix Section 4.1 for each document. Outside of Readiness Review, all subsequent submissions of MFM should be sent to </w:t>
      </w:r>
      <w:hyperlink r:id="rId19" w:history="1">
        <w:r w:rsidRPr="0091391D">
          <w:rPr>
            <w:rStyle w:val="Hyperlink"/>
          </w:rPr>
          <w:t>flexibleservices@mass.gov</w:t>
        </w:r>
      </w:hyperlink>
      <w:r w:rsidRPr="0091391D">
        <w:rPr>
          <w:rStyle w:val="Hyperlink"/>
        </w:rPr>
        <w:t xml:space="preserve"> </w:t>
      </w:r>
      <w:r w:rsidRPr="0091391D">
        <w:rPr>
          <w:rStyle w:val="Hyperlink"/>
          <w:color w:val="auto"/>
          <w:u w:val="none"/>
        </w:rPr>
        <w:t>and the ACO Flex point of contact and follow the naming convention detailed in Appendix Section 4.2.</w:t>
      </w:r>
      <w:r>
        <w:rPr>
          <w:rStyle w:val="Hyperlink"/>
          <w:color w:val="auto"/>
          <w:u w:val="none"/>
        </w:rPr>
        <w:t xml:space="preserve"> </w:t>
      </w:r>
    </w:p>
    <w:p w14:paraId="20843CD6" w14:textId="77777777" w:rsidR="00280101" w:rsidRDefault="00280101" w:rsidP="00C235FA">
      <w:pPr>
        <w:pStyle w:val="Heading2"/>
        <w:numPr>
          <w:ilvl w:val="1"/>
          <w:numId w:val="84"/>
        </w:numPr>
      </w:pPr>
      <w:bookmarkStart w:id="309" w:name="_Toc121150602"/>
      <w:bookmarkStart w:id="310" w:name="_Toc78980724"/>
      <w:r>
        <w:t>FS Budget &amp; Budget Narrative</w:t>
      </w:r>
      <w:bookmarkEnd w:id="309"/>
      <w:r>
        <w:t xml:space="preserve"> </w:t>
      </w:r>
      <w:bookmarkStart w:id="311" w:name="_Toc533938232"/>
      <w:bookmarkEnd w:id="310"/>
    </w:p>
    <w:p w14:paraId="0C1EA647" w14:textId="5B46E0AE" w:rsidR="00280101" w:rsidRDefault="00280101" w:rsidP="00C235FA">
      <w:pPr>
        <w:pStyle w:val="Heading3"/>
        <w:numPr>
          <w:ilvl w:val="2"/>
          <w:numId w:val="84"/>
        </w:numPr>
      </w:pPr>
      <w:bookmarkStart w:id="312" w:name="_Toc78980725"/>
      <w:bookmarkStart w:id="313" w:name="_Toc121150603"/>
      <w:bookmarkEnd w:id="311"/>
      <w:r>
        <w:t>Overview</w:t>
      </w:r>
      <w:bookmarkEnd w:id="312"/>
      <w:bookmarkEnd w:id="313"/>
    </w:p>
    <w:p w14:paraId="0EDD9EAE" w14:textId="77777777" w:rsidR="00280101" w:rsidRPr="00EE54F4" w:rsidRDefault="00280101" w:rsidP="00280101">
      <w:pPr>
        <w:spacing w:after="120"/>
      </w:pPr>
      <w:r>
        <w:t>The CY23 FS</w:t>
      </w:r>
      <w:r w:rsidDel="000A271A">
        <w:t xml:space="preserve"> </w:t>
      </w:r>
      <w:r>
        <w:t xml:space="preserve">Budget deliverables show how ACOs propose to spend their allocated FS funding over the course of CY23. </w:t>
      </w:r>
      <w:bookmarkStart w:id="314" w:name="_Toc533938233"/>
    </w:p>
    <w:p w14:paraId="671D251E" w14:textId="77777777" w:rsidR="00280101" w:rsidRDefault="00280101" w:rsidP="00C235FA">
      <w:pPr>
        <w:pStyle w:val="Heading3"/>
        <w:numPr>
          <w:ilvl w:val="2"/>
          <w:numId w:val="84"/>
        </w:numPr>
      </w:pPr>
      <w:bookmarkStart w:id="315" w:name="_Toc78980726"/>
      <w:bookmarkStart w:id="316" w:name="_Toc121150604"/>
      <w:r>
        <w:t>Submission</w:t>
      </w:r>
      <w:bookmarkEnd w:id="314"/>
      <w:bookmarkEnd w:id="315"/>
      <w:bookmarkEnd w:id="316"/>
    </w:p>
    <w:p w14:paraId="6425DAAB" w14:textId="77777777" w:rsidR="00280101" w:rsidRDefault="00280101" w:rsidP="00280101">
      <w:pPr>
        <w:spacing w:after="120"/>
      </w:pPr>
      <w:r>
        <w:t xml:space="preserve">To complete this deliverable, ACOs will use the following documents and </w:t>
      </w:r>
      <w:r w:rsidRPr="00217130">
        <w:rPr>
          <w:iCs/>
        </w:rPr>
        <w:t>complete only the sections of the document listed in the sub-bullets</w:t>
      </w:r>
      <w:r w:rsidRPr="00D21C03">
        <w:rPr>
          <w:iCs/>
        </w:rPr>
        <w:t>:</w:t>
      </w:r>
    </w:p>
    <w:p w14:paraId="1B42CC1B" w14:textId="77777777" w:rsidR="00280101" w:rsidRDefault="00280101" w:rsidP="00280101">
      <w:pPr>
        <w:pStyle w:val="ListParagraph"/>
        <w:numPr>
          <w:ilvl w:val="0"/>
          <w:numId w:val="79"/>
        </w:numPr>
        <w:spacing w:after="120"/>
      </w:pPr>
      <w:r w:rsidRPr="001F75DB">
        <w:rPr>
          <w:b/>
          <w:bCs/>
        </w:rPr>
        <w:t xml:space="preserve">Flexible Services </w:t>
      </w:r>
      <w:r>
        <w:rPr>
          <w:b/>
          <w:bCs/>
        </w:rPr>
        <w:t xml:space="preserve">Budget and Program Report Spreadsheet </w:t>
      </w:r>
      <w:r>
        <w:t xml:space="preserve">(BPR; </w:t>
      </w:r>
      <w:r w:rsidRPr="009A2FE0">
        <w:t>Attachment A)</w:t>
      </w:r>
    </w:p>
    <w:p w14:paraId="6C9CF68E" w14:textId="77777777" w:rsidR="00280101" w:rsidRDefault="00280101" w:rsidP="00280101">
      <w:pPr>
        <w:pStyle w:val="ListParagraph"/>
        <w:numPr>
          <w:ilvl w:val="1"/>
          <w:numId w:val="79"/>
        </w:numPr>
        <w:spacing w:after="0"/>
      </w:pPr>
      <w:r>
        <w:t>Budget &amp; Expenditure tab (BE)</w:t>
      </w:r>
    </w:p>
    <w:p w14:paraId="5CABA21E" w14:textId="77777777" w:rsidR="00280101" w:rsidRPr="009144EA" w:rsidRDefault="00280101" w:rsidP="00280101">
      <w:pPr>
        <w:pStyle w:val="ListParagraph"/>
        <w:numPr>
          <w:ilvl w:val="1"/>
          <w:numId w:val="79"/>
        </w:numPr>
        <w:spacing w:after="120"/>
      </w:pPr>
      <w:r>
        <w:t>Budget Narrative tab (BN)</w:t>
      </w:r>
    </w:p>
    <w:p w14:paraId="3F772E8B" w14:textId="77777777" w:rsidR="00280101" w:rsidRDefault="00280101" w:rsidP="00280101">
      <w:pPr>
        <w:spacing w:after="120"/>
      </w:pPr>
      <w:r w:rsidRPr="004035C5">
        <w:t xml:space="preserve">ACOs must complete and submit the relevant tabs in their original format to EOHHS by </w:t>
      </w:r>
      <w:r w:rsidRPr="004035C5">
        <w:rPr>
          <w:b/>
        </w:rPr>
        <w:t>COB</w:t>
      </w:r>
      <w:r w:rsidRPr="004035C5">
        <w:t xml:space="preserve"> </w:t>
      </w:r>
      <w:r w:rsidRPr="004035C5">
        <w:rPr>
          <w:b/>
        </w:rPr>
        <w:t xml:space="preserve">January 31, 2023, </w:t>
      </w:r>
      <w:r w:rsidRPr="004035C5">
        <w:rPr>
          <w:bCs/>
        </w:rPr>
        <w:t>as a part of Readiness Review</w:t>
      </w:r>
      <w:r w:rsidRPr="004035C5">
        <w:rPr>
          <w:b/>
        </w:rPr>
        <w:t>.</w:t>
      </w:r>
      <w:r w:rsidRPr="004035C5">
        <w:t xml:space="preserve"> </w:t>
      </w:r>
      <w:r w:rsidRPr="004035C5">
        <w:rPr>
          <w:bCs/>
        </w:rPr>
        <w:t xml:space="preserve">ACOs must submit their CY23 FS Budget to </w:t>
      </w:r>
      <w:hyperlink r:id="rId20" w:history="1">
        <w:r w:rsidRPr="004035C5">
          <w:rPr>
            <w:rStyle w:val="Hyperlink"/>
            <w:rFonts w:asciiTheme="minorHAnsi" w:hAnsiTheme="minorHAnsi" w:cstheme="minorHAnsi"/>
          </w:rPr>
          <w:t>MassHealth.RR.Submissions@massmail.state.ma.us</w:t>
        </w:r>
      </w:hyperlink>
      <w:r w:rsidRPr="004035C5">
        <w:rPr>
          <w:rFonts w:asciiTheme="minorHAnsi" w:hAnsiTheme="minorHAnsi" w:cstheme="minorHAnsi"/>
        </w:rPr>
        <w:t xml:space="preserve"> and</w:t>
      </w:r>
      <w:r w:rsidRPr="004035C5">
        <w:rPr>
          <w:rFonts w:ascii="Arial" w:hAnsi="Arial" w:cs="Arial"/>
          <w:sz w:val="20"/>
          <w:szCs w:val="20"/>
        </w:rPr>
        <w:t xml:space="preserve"> </w:t>
      </w:r>
      <w:hyperlink r:id="rId21" w:history="1">
        <w:r w:rsidRPr="004035C5">
          <w:rPr>
            <w:rStyle w:val="Hyperlink"/>
            <w:bCs/>
          </w:rPr>
          <w:t>flexibleservices@mass.gov</w:t>
        </w:r>
      </w:hyperlink>
      <w:r w:rsidRPr="004035C5">
        <w:rPr>
          <w:bCs/>
        </w:rPr>
        <w:t xml:space="preserve">. For the submission, ACOs should use the document naming convention detailed in </w:t>
      </w:r>
      <w:r w:rsidRPr="004035C5">
        <w:t>Appendix Section 4.1</w:t>
      </w:r>
      <w:r w:rsidRPr="004035C5">
        <w:rPr>
          <w:bCs/>
        </w:rPr>
        <w:t xml:space="preserve">. Outside of Readiness Review, </w:t>
      </w:r>
      <w:r w:rsidRPr="004035C5">
        <w:t xml:space="preserve">all subsequent submissions of the FS Budget should be sent to </w:t>
      </w:r>
      <w:hyperlink r:id="rId22" w:history="1">
        <w:r w:rsidRPr="004035C5">
          <w:rPr>
            <w:rStyle w:val="Hyperlink"/>
          </w:rPr>
          <w:t>flexibleservices@mass.gov</w:t>
        </w:r>
      </w:hyperlink>
      <w:r w:rsidRPr="004035C5">
        <w:rPr>
          <w:rStyle w:val="Hyperlink"/>
        </w:rPr>
        <w:t xml:space="preserve"> </w:t>
      </w:r>
      <w:r w:rsidRPr="004035C5">
        <w:rPr>
          <w:rStyle w:val="Hyperlink"/>
          <w:color w:val="auto"/>
          <w:u w:val="none"/>
        </w:rPr>
        <w:t>and the ACO Flex point of contact and follow the naming convention detailed in Appendix Section 4.2.</w:t>
      </w:r>
      <w:r>
        <w:rPr>
          <w:rStyle w:val="Hyperlink"/>
          <w:color w:val="auto"/>
          <w:u w:val="none"/>
        </w:rPr>
        <w:t xml:space="preserve"> </w:t>
      </w:r>
    </w:p>
    <w:p w14:paraId="5A415593" w14:textId="77777777" w:rsidR="00280101" w:rsidRDefault="00280101" w:rsidP="00C235FA">
      <w:pPr>
        <w:pStyle w:val="Heading3"/>
        <w:numPr>
          <w:ilvl w:val="2"/>
          <w:numId w:val="84"/>
        </w:numPr>
      </w:pPr>
      <w:bookmarkStart w:id="317" w:name="_Toc533938234"/>
      <w:bookmarkStart w:id="318" w:name="_Toc78980727"/>
      <w:bookmarkStart w:id="319" w:name="_Toc121150605"/>
      <w:r>
        <w:t xml:space="preserve">Key </w:t>
      </w:r>
      <w:bookmarkEnd w:id="317"/>
      <w:r>
        <w:t>Considerations</w:t>
      </w:r>
      <w:bookmarkEnd w:id="318"/>
      <w:bookmarkEnd w:id="319"/>
    </w:p>
    <w:p w14:paraId="177CC265" w14:textId="77777777" w:rsidR="00280101" w:rsidRDefault="00280101" w:rsidP="00280101">
      <w:pPr>
        <w:tabs>
          <w:tab w:val="left" w:pos="8205"/>
        </w:tabs>
        <w:spacing w:after="120"/>
      </w:pPr>
      <w:r>
        <w:t xml:space="preserve">In completing the BE and BN tabs, ACOs must: </w:t>
      </w:r>
    </w:p>
    <w:p w14:paraId="283A55F0" w14:textId="77777777" w:rsidR="00280101" w:rsidRDefault="00280101" w:rsidP="00280101">
      <w:pPr>
        <w:pStyle w:val="ListParagraph"/>
        <w:numPr>
          <w:ilvl w:val="0"/>
          <w:numId w:val="1"/>
        </w:numPr>
        <w:spacing w:after="0"/>
        <w:contextualSpacing w:val="0"/>
      </w:pPr>
      <w:r>
        <w:t xml:space="preserve">Budget to the </w:t>
      </w:r>
      <w:r w:rsidRPr="001F75DB">
        <w:rPr>
          <w:b/>
        </w:rPr>
        <w:t xml:space="preserve">amount </w:t>
      </w:r>
      <w:r>
        <w:t>of</w:t>
      </w:r>
      <w:r w:rsidRPr="00787B55">
        <w:t xml:space="preserve"> anticipate</w:t>
      </w:r>
      <w:r>
        <w:t>d</w:t>
      </w:r>
      <w:r w:rsidRPr="00787B55">
        <w:t xml:space="preserve"> spending within</w:t>
      </w:r>
      <w:r>
        <w:t xml:space="preserve"> each of</w:t>
      </w:r>
      <w:r w:rsidRPr="00787B55">
        <w:t xml:space="preserve"> </w:t>
      </w:r>
      <w:r>
        <w:t>the FS funding streams and according to ACO Contract requirements (</w:t>
      </w:r>
      <w:r w:rsidRPr="00281F8C">
        <w:t>Section 4).</w:t>
      </w:r>
      <w:r>
        <w:t xml:space="preserve"> The anticipated CY23 FS funding is the ACO’s CY23 FS Funding Allocation as described in the ACO’s CY23 FS Funding Notification letter. </w:t>
      </w:r>
    </w:p>
    <w:p w14:paraId="60FFA955" w14:textId="77777777" w:rsidR="00280101" w:rsidRDefault="00280101" w:rsidP="00280101">
      <w:pPr>
        <w:pStyle w:val="ListParagraph"/>
        <w:numPr>
          <w:ilvl w:val="1"/>
          <w:numId w:val="1"/>
        </w:numPr>
        <w:spacing w:after="0"/>
        <w:contextualSpacing w:val="0"/>
      </w:pPr>
      <w:r>
        <w:t xml:space="preserve">Multiple funding streams may be allowed in the same program. </w:t>
      </w:r>
    </w:p>
    <w:p w14:paraId="4B101737" w14:textId="77777777" w:rsidR="00280101" w:rsidRDefault="00280101" w:rsidP="00280101">
      <w:pPr>
        <w:pStyle w:val="ListParagraph"/>
        <w:numPr>
          <w:ilvl w:val="1"/>
          <w:numId w:val="1"/>
        </w:numPr>
        <w:spacing w:after="0"/>
        <w:contextualSpacing w:val="0"/>
      </w:pPr>
      <w:r>
        <w:t>Budgeting over the ACO’s anticipated FS funding is disallowable and will result in required revisions.</w:t>
      </w:r>
    </w:p>
    <w:p w14:paraId="4357840E" w14:textId="77777777" w:rsidR="00280101" w:rsidRDefault="00280101" w:rsidP="00280101">
      <w:pPr>
        <w:pStyle w:val="ListParagraph"/>
        <w:numPr>
          <w:ilvl w:val="1"/>
          <w:numId w:val="1"/>
        </w:numPr>
        <w:spacing w:after="0"/>
        <w:contextualSpacing w:val="0"/>
      </w:pPr>
      <w:r>
        <w:t xml:space="preserve">If EOHHS approves budgets that amount to less than an ACO’s anticipated FS funding, EOHHS will hold any unapproved funding until it grants additional budget approvals. </w:t>
      </w:r>
    </w:p>
    <w:p w14:paraId="0F71D638" w14:textId="77777777" w:rsidR="00280101" w:rsidRDefault="00280101" w:rsidP="00280101">
      <w:pPr>
        <w:pStyle w:val="ListParagraph"/>
        <w:numPr>
          <w:ilvl w:val="0"/>
          <w:numId w:val="1"/>
        </w:numPr>
        <w:spacing w:after="0"/>
        <w:contextualSpacing w:val="0"/>
      </w:pPr>
      <w:r>
        <w:lastRenderedPageBreak/>
        <w:t>Budget to what they realistically expect costs to be (e.g., average cost per member) as opposed to budgeting to the maximum amount possible per member.</w:t>
      </w:r>
    </w:p>
    <w:p w14:paraId="1D33E09D" w14:textId="77777777" w:rsidR="00280101" w:rsidRDefault="00280101" w:rsidP="00280101">
      <w:pPr>
        <w:pStyle w:val="ListParagraph"/>
        <w:numPr>
          <w:ilvl w:val="0"/>
          <w:numId w:val="1"/>
        </w:numPr>
        <w:spacing w:after="0"/>
        <w:contextualSpacing w:val="0"/>
      </w:pPr>
      <w:r>
        <w:t xml:space="preserve">Ensure that individual programs in the BE and BN tabs of the BPR are included in the FPP and have the </w:t>
      </w:r>
      <w:r w:rsidRPr="001F75DB">
        <w:rPr>
          <w:b/>
        </w:rPr>
        <w:t>same program identifier</w:t>
      </w:r>
      <w:r>
        <w:t xml:space="preserve"> across all three tabs. </w:t>
      </w:r>
    </w:p>
    <w:p w14:paraId="6A3C9856" w14:textId="77777777" w:rsidR="00280101" w:rsidRPr="0012639D" w:rsidRDefault="00280101" w:rsidP="00280101">
      <w:pPr>
        <w:pStyle w:val="ListParagraph"/>
        <w:numPr>
          <w:ilvl w:val="0"/>
          <w:numId w:val="1"/>
        </w:numPr>
        <w:spacing w:after="0"/>
        <w:contextualSpacing w:val="0"/>
        <w:rPr>
          <w:bCs/>
        </w:rPr>
      </w:pPr>
      <w:r>
        <w:rPr>
          <w:bCs/>
        </w:rPr>
        <w:t>F</w:t>
      </w:r>
      <w:r w:rsidRPr="0012639D">
        <w:rPr>
          <w:bCs/>
        </w:rPr>
        <w:t>ill out every cell for each line-item</w:t>
      </w:r>
    </w:p>
    <w:p w14:paraId="31AD0903" w14:textId="77777777" w:rsidR="00280101" w:rsidRPr="005A2167" w:rsidRDefault="00280101" w:rsidP="00280101">
      <w:pPr>
        <w:pStyle w:val="ListParagraph"/>
        <w:numPr>
          <w:ilvl w:val="1"/>
          <w:numId w:val="1"/>
        </w:numPr>
        <w:spacing w:after="0"/>
        <w:contextualSpacing w:val="0"/>
      </w:pPr>
      <w:r>
        <w:t xml:space="preserve">If an individual program comprises five line-items, all five of those line-items must have the same program identifier and program domain. </w:t>
      </w:r>
    </w:p>
    <w:p w14:paraId="563F95E6" w14:textId="77777777" w:rsidR="00280101" w:rsidRPr="00281F8C" w:rsidRDefault="00280101" w:rsidP="00280101">
      <w:pPr>
        <w:pStyle w:val="ListParagraph"/>
        <w:numPr>
          <w:ilvl w:val="0"/>
          <w:numId w:val="1"/>
        </w:numPr>
        <w:spacing w:after="0"/>
        <w:contextualSpacing w:val="0"/>
      </w:pPr>
      <w:r>
        <w:t>E</w:t>
      </w:r>
      <w:r w:rsidRPr="005A2167">
        <w:t xml:space="preserve">nsure that all </w:t>
      </w:r>
      <w:r>
        <w:t xml:space="preserve">proposed </w:t>
      </w:r>
      <w:r w:rsidRPr="005A2167">
        <w:t xml:space="preserve">investments are </w:t>
      </w:r>
      <w:r w:rsidRPr="001F75DB">
        <w:rPr>
          <w:b/>
        </w:rPr>
        <w:t xml:space="preserve">allowable </w:t>
      </w:r>
      <w:r w:rsidRPr="005A2167">
        <w:t xml:space="preserve">per the guidance in </w:t>
      </w:r>
      <w:r w:rsidRPr="00281F8C">
        <w:t>Section 2.</w:t>
      </w:r>
    </w:p>
    <w:p w14:paraId="60668247" w14:textId="77777777" w:rsidR="00280101" w:rsidRPr="00281F8C" w:rsidRDefault="00280101" w:rsidP="00280101">
      <w:pPr>
        <w:pStyle w:val="ListParagraph"/>
        <w:numPr>
          <w:ilvl w:val="0"/>
          <w:numId w:val="1"/>
        </w:numPr>
        <w:spacing w:after="120"/>
        <w:contextualSpacing w:val="0"/>
      </w:pPr>
      <w:r w:rsidRPr="00281F8C">
        <w:t>Provide additional details regarding goods and staffing in the BN tab of the BPR (Section 10.5)</w:t>
      </w:r>
    </w:p>
    <w:p w14:paraId="57A0C2F2" w14:textId="77777777" w:rsidR="00280101" w:rsidRDefault="00280101" w:rsidP="00C235FA">
      <w:pPr>
        <w:pStyle w:val="Heading3"/>
        <w:numPr>
          <w:ilvl w:val="2"/>
          <w:numId w:val="84"/>
        </w:numPr>
      </w:pPr>
      <w:bookmarkStart w:id="320" w:name="_Toc78980730"/>
      <w:bookmarkStart w:id="321" w:name="_Toc121150606"/>
      <w:r>
        <w:t>CY23</w:t>
      </w:r>
      <w:r w:rsidRPr="00E05991">
        <w:t xml:space="preserve"> Budget</w:t>
      </w:r>
      <w:r>
        <w:t xml:space="preserve"> &amp; </w:t>
      </w:r>
      <w:r w:rsidRPr="00E05991">
        <w:t xml:space="preserve">Expenditure </w:t>
      </w:r>
      <w:r>
        <w:t>Tab</w:t>
      </w:r>
      <w:bookmarkEnd w:id="320"/>
      <w:bookmarkEnd w:id="321"/>
    </w:p>
    <w:p w14:paraId="4D639FFF" w14:textId="77777777" w:rsidR="00280101" w:rsidRPr="00D4222C" w:rsidRDefault="00280101" w:rsidP="00C235FA">
      <w:pPr>
        <w:pStyle w:val="Heading4"/>
        <w:numPr>
          <w:ilvl w:val="3"/>
          <w:numId w:val="84"/>
        </w:numPr>
      </w:pPr>
      <w:bookmarkStart w:id="322" w:name="_Toc121150607"/>
      <w:r>
        <w:t>Initial Submission</w:t>
      </w:r>
      <w:bookmarkEnd w:id="322"/>
      <w:r>
        <w:t xml:space="preserve"> </w:t>
      </w:r>
    </w:p>
    <w:p w14:paraId="01FDCA90" w14:textId="77777777" w:rsidR="00280101" w:rsidRPr="00C04379" w:rsidRDefault="00280101" w:rsidP="00280101">
      <w:pPr>
        <w:pStyle w:val="ListParagraph"/>
        <w:spacing w:after="120"/>
        <w:ind w:left="0"/>
        <w:contextualSpacing w:val="0"/>
        <w:rPr>
          <w:bCs/>
        </w:rPr>
      </w:pPr>
      <w:r w:rsidRPr="00733060">
        <w:rPr>
          <w:bCs/>
        </w:rPr>
        <w:t xml:space="preserve">Below are instructions on completing the </w:t>
      </w:r>
      <w:r>
        <w:rPr>
          <w:bCs/>
        </w:rPr>
        <w:t>CY23 BE tab</w:t>
      </w:r>
      <w:r w:rsidRPr="00733060">
        <w:rPr>
          <w:bCs/>
        </w:rPr>
        <w:t xml:space="preserve"> </w:t>
      </w:r>
      <w:r>
        <w:rPr>
          <w:bCs/>
        </w:rPr>
        <w:t>of the BPR</w:t>
      </w:r>
      <w:r w:rsidRPr="00733060">
        <w:rPr>
          <w:bCs/>
        </w:rPr>
        <w:t xml:space="preserve"> </w:t>
      </w:r>
      <w:r>
        <w:rPr>
          <w:bCs/>
        </w:rPr>
        <w:t xml:space="preserve">for the purposes of the FPP submission </w:t>
      </w:r>
      <w:r w:rsidRPr="00E01CC5">
        <w:t xml:space="preserve">due </w:t>
      </w:r>
      <w:r w:rsidRPr="00281F8C">
        <w:t>COB January 31, 2023</w:t>
      </w:r>
      <w:r w:rsidRPr="00281F8C">
        <w:rPr>
          <w:bCs/>
        </w:rPr>
        <w:t xml:space="preserve"> (</w:t>
      </w:r>
      <w:r w:rsidRPr="00281F8C">
        <w:t>Section 9</w:t>
      </w:r>
      <w:r w:rsidRPr="00281F8C">
        <w:rPr>
          <w:bCs/>
        </w:rPr>
        <w:t>).</w:t>
      </w:r>
      <w:r>
        <w:rPr>
          <w:bCs/>
        </w:rPr>
        <w:t xml:space="preserve"> </w:t>
      </w:r>
    </w:p>
    <w:p w14:paraId="0050B063" w14:textId="77777777" w:rsidR="00280101" w:rsidRDefault="00280101" w:rsidP="00280101">
      <w:pPr>
        <w:spacing w:after="120"/>
      </w:pPr>
      <w:r w:rsidRPr="002C6870">
        <w:rPr>
          <w:b/>
        </w:rPr>
        <w:t xml:space="preserve">STEP </w:t>
      </w:r>
      <w:r>
        <w:rPr>
          <w:b/>
        </w:rPr>
        <w:t>1</w:t>
      </w:r>
      <w:r w:rsidRPr="002C6870">
        <w:rPr>
          <w:b/>
        </w:rPr>
        <w:t xml:space="preserve">: </w:t>
      </w:r>
      <w:r>
        <w:rPr>
          <w:b/>
        </w:rPr>
        <w:t xml:space="preserve">Review </w:t>
      </w:r>
      <w:r w:rsidRPr="002C6870">
        <w:rPr>
          <w:b/>
        </w:rPr>
        <w:t xml:space="preserve">ACO’s </w:t>
      </w:r>
      <w:r>
        <w:rPr>
          <w:b/>
        </w:rPr>
        <w:t>CY23 FS Funding</w:t>
      </w:r>
      <w:r>
        <w:t>. EOHHS will prepopulate cells I8, I9, and I10 with the amounts of FS funding allocated to each funding stream for the ACO in CY23.</w:t>
      </w:r>
    </w:p>
    <w:p w14:paraId="328B70AD" w14:textId="77777777" w:rsidR="00280101" w:rsidRPr="005945B5" w:rsidRDefault="00280101" w:rsidP="00280101">
      <w:pPr>
        <w:pStyle w:val="ListParagraph"/>
        <w:numPr>
          <w:ilvl w:val="0"/>
          <w:numId w:val="46"/>
        </w:numPr>
        <w:spacing w:after="120"/>
        <w:contextualSpacing w:val="0"/>
      </w:pPr>
      <w:r w:rsidRPr="005945B5">
        <w:t xml:space="preserve">If you believe that the prepopulated information does not correspond to the amount in your ACO’s CY23 Flexible Services Funding Notification letter, please reach out to </w:t>
      </w:r>
      <w:hyperlink r:id="rId23" w:history="1">
        <w:r w:rsidRPr="005945B5">
          <w:rPr>
            <w:rStyle w:val="Hyperlink"/>
          </w:rPr>
          <w:t>flexibleservices@mass.gov</w:t>
        </w:r>
      </w:hyperlink>
      <w:r w:rsidRPr="005945B5">
        <w:t xml:space="preserve"> and your FS point of contact immediately to determine next steps.</w:t>
      </w:r>
    </w:p>
    <w:p w14:paraId="2A6E7BDA" w14:textId="77777777" w:rsidR="00280101" w:rsidRDefault="00280101" w:rsidP="00280101">
      <w:pPr>
        <w:spacing w:after="120"/>
      </w:pPr>
      <w:r w:rsidRPr="00334A38">
        <w:rPr>
          <w:b/>
          <w:bCs/>
        </w:rPr>
        <w:t xml:space="preserve">STEP </w:t>
      </w:r>
      <w:r>
        <w:rPr>
          <w:b/>
          <w:bCs/>
        </w:rPr>
        <w:t>2</w:t>
      </w:r>
      <w:r w:rsidRPr="00334A38">
        <w:rPr>
          <w:b/>
          <w:bCs/>
        </w:rPr>
        <w:t xml:space="preserve">: Add ACO’s </w:t>
      </w:r>
      <w:r>
        <w:rPr>
          <w:b/>
          <w:bCs/>
        </w:rPr>
        <w:t>CY23</w:t>
      </w:r>
      <w:r w:rsidRPr="00334A38">
        <w:rPr>
          <w:b/>
          <w:bCs/>
        </w:rPr>
        <w:t xml:space="preserve"> FS programs</w:t>
      </w:r>
      <w:r>
        <w:t>. In columns A-I starting in row 14, please add the individual programs and corresponding line-items that the ACO intends to support with FS funding during CY23. ACOs must ensure that all programs and corresponding line-items are allowable (</w:t>
      </w:r>
      <w:r w:rsidRPr="00F8572D">
        <w:t>Section 2 for allowable and disallowable uses of FS funding and Section 4.2 for infrastructure and administrative uses). Below is information on how to complete Step 2:</w:t>
      </w:r>
    </w:p>
    <w:p w14:paraId="6B923010" w14:textId="77777777" w:rsidR="00280101" w:rsidRDefault="00280101" w:rsidP="00280101">
      <w:pPr>
        <w:pStyle w:val="ListParagraph"/>
        <w:numPr>
          <w:ilvl w:val="0"/>
          <w:numId w:val="46"/>
        </w:numPr>
        <w:spacing w:after="0"/>
      </w:pPr>
      <w:r>
        <w:t>An individual program may have multiple budget line numbers and line-items.</w:t>
      </w:r>
    </w:p>
    <w:p w14:paraId="624AB5CB" w14:textId="77777777" w:rsidR="00280101" w:rsidRDefault="00280101" w:rsidP="00280101">
      <w:pPr>
        <w:pStyle w:val="ListParagraph"/>
        <w:numPr>
          <w:ilvl w:val="0"/>
          <w:numId w:val="46"/>
        </w:numPr>
        <w:spacing w:after="0"/>
      </w:pPr>
      <w:r>
        <w:t>Each row of BE tab</w:t>
      </w:r>
      <w:r w:rsidRPr="006E3223">
        <w:t xml:space="preserve"> </w:t>
      </w:r>
      <w:r>
        <w:t>must</w:t>
      </w:r>
      <w:r w:rsidRPr="006E3223">
        <w:t xml:space="preserve"> contain a unique </w:t>
      </w:r>
      <w:r>
        <w:t>line-item that is specifically either services or goods</w:t>
      </w:r>
      <w:r w:rsidRPr="006E3223">
        <w:t>.</w:t>
      </w:r>
      <w:r>
        <w:t xml:space="preserve"> Transportation is a separate line-item and considered a “good”.</w:t>
      </w:r>
    </w:p>
    <w:p w14:paraId="672D20CF" w14:textId="77777777" w:rsidR="00280101" w:rsidRDefault="00280101" w:rsidP="00280101">
      <w:pPr>
        <w:pStyle w:val="ListParagraph"/>
        <w:numPr>
          <w:ilvl w:val="0"/>
          <w:numId w:val="46"/>
        </w:numPr>
        <w:spacing w:after="0"/>
      </w:pPr>
      <w:r w:rsidRPr="009928FF">
        <w:t>ACO</w:t>
      </w:r>
      <w:r>
        <w:t>s</w:t>
      </w:r>
      <w:r w:rsidRPr="009928FF">
        <w:t xml:space="preserve"> </w:t>
      </w:r>
      <w:r>
        <w:t>must</w:t>
      </w:r>
      <w:r w:rsidRPr="00370B48">
        <w:rPr>
          <w:b/>
        </w:rPr>
        <w:t xml:space="preserve"> not</w:t>
      </w:r>
      <w:r w:rsidRPr="009928FF">
        <w:t xml:space="preserve"> include </w:t>
      </w:r>
      <w:r>
        <w:t>different l</w:t>
      </w:r>
      <w:r w:rsidRPr="009928FF">
        <w:t xml:space="preserve">ine-item </w:t>
      </w:r>
      <w:r>
        <w:t xml:space="preserve">types (i.e., services and goods) </w:t>
      </w:r>
      <w:r w:rsidRPr="009928FF">
        <w:t xml:space="preserve">in </w:t>
      </w:r>
      <w:r>
        <w:t xml:space="preserve">the same budget </w:t>
      </w:r>
      <w:r w:rsidRPr="009928FF">
        <w:t>line</w:t>
      </w:r>
      <w:r>
        <w:t xml:space="preserve"> (e.g., Pre-Tenancy Individual (service) and Transportation – Housing (good) should not be grouped together in one budget line). </w:t>
      </w:r>
    </w:p>
    <w:p w14:paraId="49508CE6" w14:textId="77777777" w:rsidR="00280101" w:rsidRDefault="00280101" w:rsidP="00280101">
      <w:pPr>
        <w:pStyle w:val="ListParagraph"/>
        <w:numPr>
          <w:ilvl w:val="0"/>
          <w:numId w:val="46"/>
        </w:numPr>
        <w:spacing w:after="0"/>
      </w:pPr>
      <w:r>
        <w:t xml:space="preserve">ACOs should </w:t>
      </w:r>
      <w:r w:rsidRPr="00370B48">
        <w:rPr>
          <w:b/>
          <w:bCs/>
        </w:rPr>
        <w:t>not</w:t>
      </w:r>
      <w:r>
        <w:t xml:space="preserve"> list the SSO administrative costs as a separate line-item in the BE tab. Program level delivery entity administrative costs should be included in the totals of the line-items that make up the program. </w:t>
      </w:r>
    </w:p>
    <w:p w14:paraId="323A3C61" w14:textId="77777777" w:rsidR="00280101" w:rsidRDefault="00280101" w:rsidP="00280101">
      <w:pPr>
        <w:pStyle w:val="ListParagraph"/>
        <w:numPr>
          <w:ilvl w:val="0"/>
          <w:numId w:val="46"/>
        </w:numPr>
        <w:spacing w:after="0"/>
      </w:pPr>
      <w:r>
        <w:t xml:space="preserve">ACOs </w:t>
      </w:r>
      <w:r w:rsidRPr="00370B48">
        <w:rPr>
          <w:b/>
        </w:rPr>
        <w:t>may</w:t>
      </w:r>
      <w:r>
        <w:t xml:space="preserve"> group services from the same category into the same budget line or goods from the same category into the same budget line-item</w:t>
      </w:r>
      <w:r w:rsidRPr="009928FF">
        <w:t>.</w:t>
      </w:r>
      <w:r>
        <w:t xml:space="preserve"> For example</w:t>
      </w:r>
      <w:r w:rsidRPr="009928FF">
        <w:t xml:space="preserve">, </w:t>
      </w:r>
      <w:r>
        <w:t xml:space="preserve">an ACO planning to provide multiple types of Pre-Tenancy- Individual Supports (e.g., addressing barriers to housing [service #1] and locating housing [service #2]) could group them together as a “Pre-Tenancy Individual” line-item. However, ACOs will not be able to group locating housing (a Pre-Tenancy Individual Support) with assistance with budgeting (a Tenancy Sustaining Support). </w:t>
      </w:r>
    </w:p>
    <w:p w14:paraId="7F2B337F" w14:textId="77777777" w:rsidR="00280101" w:rsidRDefault="00280101" w:rsidP="00280101">
      <w:pPr>
        <w:pStyle w:val="ListParagraph"/>
        <w:numPr>
          <w:ilvl w:val="0"/>
          <w:numId w:val="46"/>
        </w:numPr>
        <w:spacing w:after="120"/>
      </w:pPr>
      <w:r>
        <w:lastRenderedPageBreak/>
        <w:t>ACOs should include staffing costs associated with the delivery of FS in the proposed budget line-items. Staffing costs are considered a “service” Expense Type. If the staff person is employed by the ACO or SSO, these costs must only reflect the percent of time spent on service delivery, the corresponding fringe costs, and any relevant program administrative costs. Any funds budgeted for staffing costs associated with the delivery of FS and fringe that are unspent, but which have already been disbursed to the ACO must be rolled over into the following year or reallocated within the existing year to pay for allowable FS uses.</w:t>
      </w:r>
    </w:p>
    <w:p w14:paraId="37637C4F" w14:textId="77777777" w:rsidR="00280101" w:rsidRDefault="00280101" w:rsidP="00280101">
      <w:pPr>
        <w:spacing w:after="120"/>
      </w:pPr>
      <w:r>
        <w:t>Please complete the following columns for every budgeted line-item:</w:t>
      </w:r>
    </w:p>
    <w:p w14:paraId="7EA4AF33" w14:textId="77777777" w:rsidR="00280101" w:rsidRDefault="00280101" w:rsidP="00280101">
      <w:pPr>
        <w:pStyle w:val="ListParagraph"/>
        <w:numPr>
          <w:ilvl w:val="0"/>
          <w:numId w:val="46"/>
        </w:numPr>
        <w:spacing w:after="0"/>
        <w:contextualSpacing w:val="0"/>
      </w:pPr>
      <w:r w:rsidRPr="00C20DEC">
        <w:rPr>
          <w:b/>
        </w:rPr>
        <w:t>Budget line number:</w:t>
      </w:r>
      <w:r w:rsidDel="008D66ED">
        <w:t xml:space="preserve"> </w:t>
      </w:r>
      <w:r>
        <w:t>Please ensure each line has a unique budget line number to serve as a reference point.</w:t>
      </w:r>
    </w:p>
    <w:p w14:paraId="0EE222D4" w14:textId="77777777" w:rsidR="00280101" w:rsidRPr="00030FD1" w:rsidRDefault="00280101" w:rsidP="00280101">
      <w:pPr>
        <w:pStyle w:val="ListParagraph"/>
        <w:numPr>
          <w:ilvl w:val="0"/>
          <w:numId w:val="46"/>
        </w:numPr>
        <w:spacing w:after="0"/>
        <w:contextualSpacing w:val="0"/>
      </w:pPr>
      <w:bookmarkStart w:id="323" w:name="_Hlk74120750"/>
      <w:r w:rsidRPr="00370B48">
        <w:rPr>
          <w:b/>
        </w:rPr>
        <w:t>Program identifier:</w:t>
      </w:r>
      <w:r w:rsidRPr="00D570D7">
        <w:t xml:space="preserve"> </w:t>
      </w:r>
      <w:r>
        <w:t>The program identifiers allow EOHHS to link programs from the BE tab to those in the FPP Program Summary tab and Budget Narrative tab to ensure continuity between the Budget and FPP. ACOs</w:t>
      </w:r>
      <w:r w:rsidRPr="00D570D7">
        <w:t xml:space="preserve"> must include the</w:t>
      </w:r>
      <w:r>
        <w:t xml:space="preserve"> unique</w:t>
      </w:r>
      <w:r w:rsidRPr="00D570D7">
        <w:t xml:space="preserve"> </w:t>
      </w:r>
      <w:r>
        <w:t xml:space="preserve">program </w:t>
      </w:r>
      <w:r w:rsidRPr="00D570D7">
        <w:t xml:space="preserve">identifier for </w:t>
      </w:r>
      <w:r>
        <w:t>each</w:t>
      </w:r>
      <w:r w:rsidRPr="00D570D7">
        <w:t xml:space="preserve"> </w:t>
      </w:r>
      <w:r>
        <w:t>individual</w:t>
      </w:r>
      <w:r w:rsidRPr="00D570D7">
        <w:t xml:space="preserve"> </w:t>
      </w:r>
      <w:r>
        <w:t>program, which must then be applied to every line-item associated with that individual program. These program identifiers must be identical to those listed in the FPP.</w:t>
      </w:r>
    </w:p>
    <w:bookmarkEnd w:id="323"/>
    <w:p w14:paraId="145ED6B1" w14:textId="77777777" w:rsidR="00280101" w:rsidRPr="00BE6872" w:rsidRDefault="00280101" w:rsidP="00280101">
      <w:pPr>
        <w:pStyle w:val="ListParagraph"/>
        <w:numPr>
          <w:ilvl w:val="0"/>
          <w:numId w:val="46"/>
        </w:numPr>
        <w:spacing w:after="0"/>
        <w:contextualSpacing w:val="0"/>
      </w:pPr>
      <w:r w:rsidRPr="00431405">
        <w:rPr>
          <w:b/>
          <w:bCs/>
        </w:rPr>
        <w:t>Funding Stream</w:t>
      </w:r>
      <w:r>
        <w:t xml:space="preserve">: The funding stream allows EOHHS to review the ACO’s budgeted line-items and expenditures to ensure that spending for each funding stream is within the allowable, allocated, and budgeted amount. From the drop-down list, please select the funding stream that will be </w:t>
      </w:r>
      <w:r w:rsidRPr="00BE6872">
        <w:t>used to pay for the corresponding line-item. Please utilize the definitions and examples in Section 4.1 to allocate each line-item appropriately to the correct funding stream.</w:t>
      </w:r>
    </w:p>
    <w:p w14:paraId="155EF635" w14:textId="77777777" w:rsidR="00280101" w:rsidRPr="005A2167" w:rsidRDefault="00280101" w:rsidP="00280101">
      <w:pPr>
        <w:pStyle w:val="ListParagraph"/>
        <w:numPr>
          <w:ilvl w:val="0"/>
          <w:numId w:val="46"/>
        </w:numPr>
        <w:spacing w:after="0"/>
        <w:contextualSpacing w:val="0"/>
      </w:pPr>
      <w:r w:rsidRPr="00BE6872">
        <w:rPr>
          <w:b/>
        </w:rPr>
        <w:t xml:space="preserve">Line-item Category: </w:t>
      </w:r>
      <w:r w:rsidRPr="00BE6872">
        <w:t>These must be selected from the drop-down list provided. ACOs must not create their own line-item categories. See Section 2 for more details</w:t>
      </w:r>
      <w:r w:rsidRPr="005A2167">
        <w:t xml:space="preserve"> on each of the categories.</w:t>
      </w:r>
    </w:p>
    <w:p w14:paraId="771801AD" w14:textId="77777777" w:rsidR="00280101" w:rsidRPr="00681CCB" w:rsidRDefault="00280101" w:rsidP="00280101">
      <w:pPr>
        <w:pStyle w:val="ListParagraph"/>
        <w:numPr>
          <w:ilvl w:val="1"/>
          <w:numId w:val="46"/>
        </w:numPr>
        <w:spacing w:after="0"/>
        <w:contextualSpacing w:val="0"/>
      </w:pPr>
      <w:r w:rsidRPr="008738AB">
        <w:t>Nutrition Sust</w:t>
      </w:r>
      <w:r w:rsidRPr="00681CCB">
        <w:t>aining Support</w:t>
      </w:r>
    </w:p>
    <w:p w14:paraId="6F05536A" w14:textId="77777777" w:rsidR="00280101" w:rsidRPr="00F866F8" w:rsidRDefault="00280101" w:rsidP="00280101">
      <w:pPr>
        <w:pStyle w:val="ListParagraph"/>
        <w:numPr>
          <w:ilvl w:val="1"/>
          <w:numId w:val="46"/>
        </w:numPr>
        <w:spacing w:after="0"/>
        <w:contextualSpacing w:val="0"/>
      </w:pPr>
      <w:r w:rsidRPr="00F866F8">
        <w:t xml:space="preserve">Pre-Tenancy – Individual </w:t>
      </w:r>
    </w:p>
    <w:p w14:paraId="3A5DF63B" w14:textId="77777777" w:rsidR="00280101" w:rsidRPr="0063487C" w:rsidRDefault="00280101" w:rsidP="00280101">
      <w:pPr>
        <w:pStyle w:val="ListParagraph"/>
        <w:numPr>
          <w:ilvl w:val="1"/>
          <w:numId w:val="46"/>
        </w:numPr>
        <w:spacing w:after="0"/>
        <w:contextualSpacing w:val="0"/>
      </w:pPr>
      <w:r w:rsidRPr="0063487C">
        <w:t>Pre-Tenancy – Transitional</w:t>
      </w:r>
    </w:p>
    <w:p w14:paraId="41BBFE7D" w14:textId="77777777" w:rsidR="00280101" w:rsidRPr="0063487C" w:rsidRDefault="00280101" w:rsidP="00280101">
      <w:pPr>
        <w:pStyle w:val="ListParagraph"/>
        <w:numPr>
          <w:ilvl w:val="1"/>
          <w:numId w:val="46"/>
        </w:numPr>
        <w:spacing w:after="0"/>
        <w:contextualSpacing w:val="0"/>
      </w:pPr>
      <w:r w:rsidRPr="0063487C">
        <w:t xml:space="preserve">Tenancy Sustaining </w:t>
      </w:r>
    </w:p>
    <w:p w14:paraId="641EDF12" w14:textId="77777777" w:rsidR="00280101" w:rsidRPr="00A61D19" w:rsidRDefault="00280101" w:rsidP="00280101">
      <w:pPr>
        <w:pStyle w:val="ListParagraph"/>
        <w:numPr>
          <w:ilvl w:val="1"/>
          <w:numId w:val="46"/>
        </w:numPr>
        <w:spacing w:after="0"/>
        <w:contextualSpacing w:val="0"/>
      </w:pPr>
      <w:r w:rsidRPr="00A61D19">
        <w:t>Home Modification</w:t>
      </w:r>
    </w:p>
    <w:p w14:paraId="0F609154" w14:textId="77777777" w:rsidR="00280101" w:rsidRDefault="00280101" w:rsidP="00280101">
      <w:pPr>
        <w:pStyle w:val="ListParagraph"/>
        <w:numPr>
          <w:ilvl w:val="0"/>
          <w:numId w:val="46"/>
        </w:numPr>
        <w:spacing w:after="0"/>
        <w:contextualSpacing w:val="0"/>
      </w:pPr>
      <w:r>
        <w:rPr>
          <w:b/>
          <w:bCs/>
        </w:rPr>
        <w:t>Line-item</w:t>
      </w:r>
      <w:r w:rsidRPr="00370B48">
        <w:rPr>
          <w:b/>
          <w:bCs/>
        </w:rPr>
        <w:t xml:space="preserve"> Sub-Category</w:t>
      </w:r>
      <w:r>
        <w:t xml:space="preserve">: These must be selected from the drop-down list provided. ACOs must not create their own line-item sub-categories. See </w:t>
      </w:r>
      <w:r w:rsidRPr="00BE6872">
        <w:t>Appendix Section 2.2 for</w:t>
      </w:r>
      <w:r>
        <w:t xml:space="preserve"> more details on each of the subcategories. If a good or service line-item does not fall into one of the supplied sub-categories, select the “Other” option and specify in the next column.</w:t>
      </w:r>
    </w:p>
    <w:p w14:paraId="06B40A8D" w14:textId="77777777" w:rsidR="00280101" w:rsidRPr="00F93FD8" w:rsidRDefault="00280101" w:rsidP="00280101">
      <w:pPr>
        <w:pStyle w:val="ListParagraph"/>
        <w:numPr>
          <w:ilvl w:val="0"/>
          <w:numId w:val="46"/>
        </w:numPr>
        <w:spacing w:after="0"/>
        <w:contextualSpacing w:val="0"/>
      </w:pPr>
      <w:r>
        <w:rPr>
          <w:b/>
          <w:bCs/>
        </w:rPr>
        <w:t>Line-item</w:t>
      </w:r>
      <w:r w:rsidRPr="00370B48">
        <w:rPr>
          <w:b/>
          <w:bCs/>
        </w:rPr>
        <w:t xml:space="preserve"> Sub-Category – Other</w:t>
      </w:r>
      <w:r>
        <w:t>: If “Other” is selected as a Line-Item Sub-Category, please provide a description of the line-item expense.</w:t>
      </w:r>
    </w:p>
    <w:p w14:paraId="44057E31" w14:textId="77777777" w:rsidR="00280101" w:rsidRDefault="00280101" w:rsidP="00280101">
      <w:pPr>
        <w:pStyle w:val="ListParagraph"/>
        <w:numPr>
          <w:ilvl w:val="0"/>
          <w:numId w:val="46"/>
        </w:numPr>
        <w:spacing w:after="0"/>
        <w:contextualSpacing w:val="0"/>
      </w:pPr>
      <w:r w:rsidRPr="00370B48">
        <w:rPr>
          <w:b/>
        </w:rPr>
        <w:t>Expense Type</w:t>
      </w:r>
      <w:r>
        <w:t>: These must be selected in the drop-down list provided. ACOs must not create their own line-item expense types. ACOs must select one of the following:</w:t>
      </w:r>
    </w:p>
    <w:p w14:paraId="21C6F5C5" w14:textId="77777777" w:rsidR="00280101" w:rsidRDefault="00280101" w:rsidP="00280101">
      <w:pPr>
        <w:pStyle w:val="ListParagraph"/>
        <w:numPr>
          <w:ilvl w:val="1"/>
          <w:numId w:val="46"/>
        </w:numPr>
        <w:spacing w:after="0"/>
        <w:contextualSpacing w:val="0"/>
      </w:pPr>
      <w:r>
        <w:t>Services</w:t>
      </w:r>
    </w:p>
    <w:p w14:paraId="68CF437B" w14:textId="77777777" w:rsidR="00280101" w:rsidRDefault="00280101" w:rsidP="00280101">
      <w:pPr>
        <w:pStyle w:val="ListParagraph"/>
        <w:numPr>
          <w:ilvl w:val="1"/>
          <w:numId w:val="46"/>
        </w:numPr>
        <w:spacing w:after="0"/>
        <w:contextualSpacing w:val="0"/>
      </w:pPr>
      <w:r>
        <w:t>Goods</w:t>
      </w:r>
    </w:p>
    <w:p w14:paraId="725CB95F" w14:textId="77777777" w:rsidR="00280101" w:rsidRPr="00296A67" w:rsidRDefault="00280101" w:rsidP="00280101">
      <w:pPr>
        <w:pStyle w:val="ListParagraph"/>
        <w:numPr>
          <w:ilvl w:val="0"/>
          <w:numId w:val="46"/>
        </w:numPr>
        <w:spacing w:after="0"/>
        <w:contextualSpacing w:val="0"/>
      </w:pPr>
      <w:r w:rsidRPr="00370B48">
        <w:rPr>
          <w:b/>
        </w:rPr>
        <w:t>Full-Time Employees (FTEs):</w:t>
      </w:r>
      <w:r>
        <w:t xml:space="preserve"> For each Expense Type that is indicated to be a “service,” ACOs must indicate in the budget how many FTEs will be used to deliver the services. In the FTE column of the BE tab, please indicate the total number of FTEs in numerical form and not as a </w:t>
      </w:r>
      <w:r>
        <w:lastRenderedPageBreak/>
        <w:t>percentage (e.g., 1.25 FTEs). If multiple staff are providing services for a portion of the time, the ACO should indicate the cumulative total of FTE (e.g., 60% of three staff members time would be 1.8 FTE)</w:t>
      </w:r>
      <w:r w:rsidRPr="00370B48">
        <w:rPr>
          <w:rFonts w:cs="Calibri"/>
        </w:rPr>
        <w:t xml:space="preserve">. The total FTEs listed in the </w:t>
      </w:r>
      <w:r>
        <w:rPr>
          <w:rFonts w:cs="Calibri"/>
        </w:rPr>
        <w:t>BE</w:t>
      </w:r>
      <w:r w:rsidRPr="00370B48" w:rsidDel="000B131A">
        <w:rPr>
          <w:rFonts w:cs="Calibri"/>
        </w:rPr>
        <w:t xml:space="preserve"> </w:t>
      </w:r>
      <w:r w:rsidRPr="00370B48">
        <w:rPr>
          <w:rFonts w:cs="Calibri"/>
        </w:rPr>
        <w:t xml:space="preserve">should also reflect the pro-rated length of service over the course of the year. For example, if 0.5 FTEs will be delivering services for 50% of the budget’s </w:t>
      </w:r>
      <w:r>
        <w:rPr>
          <w:rFonts w:cs="Calibri"/>
        </w:rPr>
        <w:t>Contract</w:t>
      </w:r>
      <w:r w:rsidRPr="00370B48">
        <w:rPr>
          <w:rFonts w:cs="Calibri"/>
        </w:rPr>
        <w:t xml:space="preserve"> Year, the </w:t>
      </w:r>
      <w:r>
        <w:rPr>
          <w:rFonts w:cs="Calibri"/>
        </w:rPr>
        <w:t xml:space="preserve">BE </w:t>
      </w:r>
      <w:r w:rsidRPr="00370B48">
        <w:rPr>
          <w:rFonts w:cs="Calibri"/>
        </w:rPr>
        <w:t xml:space="preserve">should reflect 0.25 FTEs. </w:t>
      </w:r>
      <w:r>
        <w:t xml:space="preserve"> </w:t>
      </w:r>
    </w:p>
    <w:p w14:paraId="6A405CBB" w14:textId="77777777" w:rsidR="00280101" w:rsidRPr="00F93FD8" w:rsidRDefault="00280101" w:rsidP="00280101">
      <w:pPr>
        <w:pStyle w:val="ListParagraph"/>
        <w:numPr>
          <w:ilvl w:val="0"/>
          <w:numId w:val="46"/>
        </w:numPr>
        <w:spacing w:after="0"/>
        <w:contextualSpacing w:val="0"/>
      </w:pPr>
      <w:r w:rsidRPr="00370B48">
        <w:rPr>
          <w:b/>
          <w:bCs/>
        </w:rPr>
        <w:t>Payment Mechanism</w:t>
      </w:r>
      <w:r>
        <w:t>: These must be selected in the drop-</w:t>
      </w:r>
      <w:r w:rsidRPr="003E7F29">
        <w:t>down list provided. ACOs must not create their own line-item payment mechanism type. See Section 4.3 for more details on each of the Payment Mechanisms.</w:t>
      </w:r>
    </w:p>
    <w:p w14:paraId="42326F70" w14:textId="77777777" w:rsidR="00280101" w:rsidRPr="00431405" w:rsidRDefault="00280101" w:rsidP="00280101">
      <w:pPr>
        <w:pStyle w:val="ListParagraph"/>
        <w:numPr>
          <w:ilvl w:val="1"/>
          <w:numId w:val="46"/>
        </w:numPr>
        <w:spacing w:after="0"/>
        <w:contextualSpacing w:val="0"/>
      </w:pPr>
      <w:r w:rsidRPr="00F96844">
        <w:t>Prospective Lump Sum</w:t>
      </w:r>
    </w:p>
    <w:p w14:paraId="23E9FF0B" w14:textId="77777777" w:rsidR="00280101" w:rsidRPr="00431405" w:rsidRDefault="00280101" w:rsidP="00280101">
      <w:pPr>
        <w:pStyle w:val="ListParagraph"/>
        <w:numPr>
          <w:ilvl w:val="1"/>
          <w:numId w:val="46"/>
        </w:numPr>
        <w:spacing w:after="0"/>
        <w:contextualSpacing w:val="0"/>
      </w:pPr>
      <w:r w:rsidRPr="00F96844">
        <w:t>ACO-Delivered</w:t>
      </w:r>
    </w:p>
    <w:p w14:paraId="62EA1D4A" w14:textId="77777777" w:rsidR="00280101" w:rsidRPr="00431405" w:rsidRDefault="00280101" w:rsidP="00280101">
      <w:pPr>
        <w:pStyle w:val="ListParagraph"/>
        <w:numPr>
          <w:ilvl w:val="1"/>
          <w:numId w:val="46"/>
        </w:numPr>
        <w:spacing w:after="0"/>
        <w:contextualSpacing w:val="0"/>
      </w:pPr>
      <w:r w:rsidRPr="00F96844">
        <w:t>FFS (Fee for Service)</w:t>
      </w:r>
    </w:p>
    <w:p w14:paraId="4A7286FC" w14:textId="77777777" w:rsidR="00280101" w:rsidRPr="00431405" w:rsidRDefault="00280101" w:rsidP="00280101">
      <w:pPr>
        <w:pStyle w:val="ListParagraph"/>
        <w:numPr>
          <w:ilvl w:val="1"/>
          <w:numId w:val="46"/>
        </w:numPr>
        <w:spacing w:after="0"/>
        <w:contextualSpacing w:val="0"/>
      </w:pPr>
      <w:r w:rsidRPr="00F96844">
        <w:t>Bundle</w:t>
      </w:r>
    </w:p>
    <w:p w14:paraId="26B148FD" w14:textId="77777777" w:rsidR="00280101" w:rsidRPr="00F93FD8" w:rsidRDefault="00280101" w:rsidP="00280101">
      <w:pPr>
        <w:pStyle w:val="ListParagraph"/>
        <w:numPr>
          <w:ilvl w:val="1"/>
          <w:numId w:val="46"/>
        </w:numPr>
        <w:spacing w:after="120"/>
        <w:contextualSpacing w:val="0"/>
      </w:pPr>
      <w:r w:rsidRPr="00F96844">
        <w:t>Other</w:t>
      </w:r>
    </w:p>
    <w:p w14:paraId="7A49EAC6" w14:textId="77777777" w:rsidR="00280101" w:rsidRPr="00E86546" w:rsidRDefault="00280101" w:rsidP="00280101">
      <w:pPr>
        <w:spacing w:after="120"/>
        <w:rPr>
          <w:rFonts w:ascii="Abadi MT Condensed Light" w:hAnsi="Abadi MT Condensed Light"/>
        </w:rPr>
      </w:pPr>
      <w:r w:rsidRPr="00457EE1">
        <w:rPr>
          <w:b/>
        </w:rPr>
        <w:t xml:space="preserve">STEP </w:t>
      </w:r>
      <w:r>
        <w:rPr>
          <w:b/>
        </w:rPr>
        <w:t>3</w:t>
      </w:r>
      <w:r w:rsidRPr="00457EE1">
        <w:rPr>
          <w:b/>
        </w:rPr>
        <w:t>:</w:t>
      </w:r>
      <w:r>
        <w:t xml:space="preserve"> </w:t>
      </w:r>
      <w:r w:rsidRPr="001260C5">
        <w:rPr>
          <w:b/>
          <w:bCs/>
        </w:rPr>
        <w:t>Initial</w:t>
      </w:r>
      <w:r>
        <w:t xml:space="preserve"> </w:t>
      </w:r>
      <w:r w:rsidRPr="00C0312A">
        <w:rPr>
          <w:b/>
        </w:rPr>
        <w:t xml:space="preserve">Budget for </w:t>
      </w:r>
      <w:r>
        <w:rPr>
          <w:b/>
        </w:rPr>
        <w:t>CY23 FS</w:t>
      </w:r>
      <w:r w:rsidRPr="00C0312A">
        <w:rPr>
          <w:b/>
        </w:rPr>
        <w:t xml:space="preserve"> </w:t>
      </w:r>
      <w:r>
        <w:rPr>
          <w:b/>
        </w:rPr>
        <w:t>programs</w:t>
      </w:r>
      <w:r>
        <w:t>. In Column K, input the amount that ACOs plan to spend on each line-item during CY23 based on the ACO’s Initial CY23 FS Budgets (I8-10). Please note, budgets</w:t>
      </w:r>
      <w:r w:rsidRPr="00273EBE">
        <w:t xml:space="preserve"> must provide sufficient funding for </w:t>
      </w:r>
      <w:r w:rsidRPr="00273EBE" w:rsidDel="00597152">
        <w:t xml:space="preserve">SSOs </w:t>
      </w:r>
      <w:r w:rsidRPr="00273EBE">
        <w:t xml:space="preserve">to deliver </w:t>
      </w:r>
      <w:r>
        <w:t>FS</w:t>
      </w:r>
      <w:r w:rsidRPr="00273EBE">
        <w:t xml:space="preserve"> and cover all necessary service delivery and administrative costs.</w:t>
      </w:r>
    </w:p>
    <w:p w14:paraId="00C0981B" w14:textId="77777777" w:rsidR="00280101" w:rsidRDefault="00280101" w:rsidP="00280101">
      <w:pPr>
        <w:pStyle w:val="ListParagraph"/>
        <w:numPr>
          <w:ilvl w:val="0"/>
          <w:numId w:val="37"/>
        </w:numPr>
        <w:spacing w:after="0"/>
        <w:contextualSpacing w:val="0"/>
      </w:pPr>
      <w:r>
        <w:t>Check to ensure that the TOTAL formulas at the bottom of each sub-budget table capture all line-items.</w:t>
      </w:r>
    </w:p>
    <w:p w14:paraId="7798061E" w14:textId="77777777" w:rsidR="00280101" w:rsidRPr="00F93FD8" w:rsidRDefault="00280101" w:rsidP="00280101">
      <w:pPr>
        <w:pStyle w:val="ListParagraph"/>
        <w:numPr>
          <w:ilvl w:val="0"/>
          <w:numId w:val="37"/>
        </w:numPr>
        <w:spacing w:after="0"/>
        <w:contextualSpacing w:val="0"/>
        <w:rPr>
          <w:b/>
          <w:i/>
          <w:u w:val="single"/>
        </w:rPr>
      </w:pPr>
      <w:r w:rsidRPr="00F93FD8">
        <w:rPr>
          <w:b/>
          <w:i/>
          <w:u w:val="single"/>
        </w:rPr>
        <w:t xml:space="preserve">Check to ensure that the Initial </w:t>
      </w:r>
      <w:r>
        <w:rPr>
          <w:b/>
          <w:i/>
          <w:u w:val="single"/>
        </w:rPr>
        <w:t>CY23</w:t>
      </w:r>
      <w:r w:rsidRPr="00F93FD8">
        <w:rPr>
          <w:b/>
          <w:i/>
          <w:u w:val="single"/>
        </w:rPr>
        <w:t xml:space="preserve"> FS Budget total</w:t>
      </w:r>
      <w:r>
        <w:rPr>
          <w:b/>
          <w:i/>
          <w:u w:val="single"/>
        </w:rPr>
        <w:t>s</w:t>
      </w:r>
      <w:r w:rsidRPr="00F93FD8">
        <w:rPr>
          <w:b/>
          <w:i/>
          <w:u w:val="single"/>
        </w:rPr>
        <w:t xml:space="preserve"> (Cell </w:t>
      </w:r>
      <w:r>
        <w:rPr>
          <w:b/>
          <w:i/>
          <w:u w:val="single"/>
        </w:rPr>
        <w:t>K8-10</w:t>
      </w:r>
      <w:r w:rsidRPr="00F93FD8">
        <w:rPr>
          <w:b/>
          <w:i/>
          <w:u w:val="single"/>
        </w:rPr>
        <w:t xml:space="preserve">) exactly match or </w:t>
      </w:r>
      <w:r>
        <w:rPr>
          <w:b/>
          <w:i/>
          <w:u w:val="single"/>
        </w:rPr>
        <w:t>are</w:t>
      </w:r>
      <w:r w:rsidRPr="00F93FD8">
        <w:rPr>
          <w:b/>
          <w:i/>
          <w:u w:val="single"/>
        </w:rPr>
        <w:t xml:space="preserve"> less than the </w:t>
      </w:r>
      <w:r>
        <w:rPr>
          <w:b/>
          <w:i/>
          <w:u w:val="single"/>
        </w:rPr>
        <w:t>CY23</w:t>
      </w:r>
      <w:r w:rsidRPr="00F93FD8">
        <w:rPr>
          <w:b/>
          <w:i/>
          <w:u w:val="single"/>
        </w:rPr>
        <w:t xml:space="preserve"> FS Funding amount</w:t>
      </w:r>
      <w:r>
        <w:rPr>
          <w:b/>
          <w:i/>
          <w:u w:val="single"/>
        </w:rPr>
        <w:t>s</w:t>
      </w:r>
      <w:r w:rsidRPr="00F93FD8">
        <w:rPr>
          <w:b/>
          <w:i/>
          <w:u w:val="single"/>
        </w:rPr>
        <w:t xml:space="preserve"> (Cell </w:t>
      </w:r>
      <w:r>
        <w:rPr>
          <w:b/>
          <w:i/>
          <w:u w:val="single"/>
        </w:rPr>
        <w:t>I8-10</w:t>
      </w:r>
      <w:r w:rsidRPr="00F93FD8">
        <w:rPr>
          <w:b/>
          <w:i/>
          <w:u w:val="single"/>
        </w:rPr>
        <w:t xml:space="preserve">). </w:t>
      </w:r>
    </w:p>
    <w:p w14:paraId="1E2FA397" w14:textId="77777777" w:rsidR="00280101" w:rsidRDefault="00280101" w:rsidP="00280101">
      <w:pPr>
        <w:pStyle w:val="ListParagraph"/>
        <w:numPr>
          <w:ilvl w:val="1"/>
          <w:numId w:val="37"/>
        </w:numPr>
        <w:spacing w:after="0"/>
        <w:contextualSpacing w:val="0"/>
      </w:pPr>
      <w:r>
        <w:t>If the amounts match or cells K8-10 are less than cells I8-10, cells K8-10 will turn green.</w:t>
      </w:r>
    </w:p>
    <w:p w14:paraId="24A38C15" w14:textId="77777777" w:rsidR="00280101" w:rsidRPr="00C90A33" w:rsidRDefault="00280101" w:rsidP="00280101">
      <w:pPr>
        <w:pStyle w:val="ListParagraph"/>
        <w:numPr>
          <w:ilvl w:val="1"/>
          <w:numId w:val="37"/>
        </w:numPr>
        <w:spacing w:after="120"/>
        <w:contextualSpacing w:val="0"/>
      </w:pPr>
      <w:r>
        <w:t>If the amounts do not match, cells K8-10 will turn red.</w:t>
      </w:r>
    </w:p>
    <w:p w14:paraId="3141CC42" w14:textId="77777777" w:rsidR="00280101" w:rsidRPr="00265636" w:rsidRDefault="00280101" w:rsidP="00280101">
      <w:pPr>
        <w:spacing w:after="120"/>
        <w:rPr>
          <w:bCs/>
        </w:rPr>
      </w:pPr>
      <w:r w:rsidRPr="00C85519">
        <w:rPr>
          <w:b/>
        </w:rPr>
        <w:t xml:space="preserve">Step </w:t>
      </w:r>
      <w:r>
        <w:rPr>
          <w:b/>
        </w:rPr>
        <w:t>4</w:t>
      </w:r>
      <w:r w:rsidRPr="00C85519">
        <w:rPr>
          <w:b/>
        </w:rPr>
        <w:t xml:space="preserve">: Anticipated Annual Expenditures (for CY24 </w:t>
      </w:r>
      <w:r>
        <w:rPr>
          <w:b/>
        </w:rPr>
        <w:t xml:space="preserve">FPP </w:t>
      </w:r>
      <w:r w:rsidRPr="00C85519">
        <w:rPr>
          <w:b/>
        </w:rPr>
        <w:t>submission only).</w:t>
      </w:r>
      <w:r w:rsidRPr="00C85519">
        <w:rPr>
          <w:bCs/>
        </w:rPr>
        <w:t xml:space="preserve"> In Column Y, please enter the anticipated annual expenditures for CY23.</w:t>
      </w:r>
    </w:p>
    <w:p w14:paraId="4445D685" w14:textId="77777777" w:rsidR="00280101" w:rsidRDefault="00280101" w:rsidP="00C235FA">
      <w:pPr>
        <w:pStyle w:val="Heading4"/>
        <w:numPr>
          <w:ilvl w:val="3"/>
          <w:numId w:val="84"/>
        </w:numPr>
      </w:pPr>
      <w:bookmarkStart w:id="324" w:name="_Toc121150608"/>
      <w:r>
        <w:t>Quarterly Submission</w:t>
      </w:r>
      <w:bookmarkEnd w:id="324"/>
    </w:p>
    <w:p w14:paraId="46437E4A" w14:textId="77777777" w:rsidR="00280101" w:rsidRDefault="00280101" w:rsidP="00280101">
      <w:pPr>
        <w:spacing w:after="120"/>
        <w:rPr>
          <w:bCs/>
        </w:rPr>
      </w:pPr>
      <w:r>
        <w:t xml:space="preserve">Below </w:t>
      </w:r>
      <w:r w:rsidRPr="00892A23">
        <w:rPr>
          <w:bCs/>
        </w:rPr>
        <w:t xml:space="preserve">are instructions on completing the </w:t>
      </w:r>
      <w:r>
        <w:rPr>
          <w:bCs/>
        </w:rPr>
        <w:t>CY23</w:t>
      </w:r>
      <w:r w:rsidRPr="00892A23">
        <w:rPr>
          <w:bCs/>
        </w:rPr>
        <w:t xml:space="preserve"> </w:t>
      </w:r>
      <w:r>
        <w:rPr>
          <w:bCs/>
        </w:rPr>
        <w:t>BE</w:t>
      </w:r>
      <w:r w:rsidRPr="00892A23">
        <w:rPr>
          <w:bCs/>
        </w:rPr>
        <w:t xml:space="preserve"> Tab </w:t>
      </w:r>
      <w:r>
        <w:rPr>
          <w:bCs/>
        </w:rPr>
        <w:t xml:space="preserve">for quarterly submission of the QTR. Please reference </w:t>
      </w:r>
      <w:r w:rsidRPr="00F55C91">
        <w:t>Section 7</w:t>
      </w:r>
      <w:r w:rsidRPr="00F55C91">
        <w:rPr>
          <w:bCs/>
        </w:rPr>
        <w:t>.1 for</w:t>
      </w:r>
      <w:r>
        <w:rPr>
          <w:bCs/>
        </w:rPr>
        <w:t xml:space="preserve"> quarterly submission due dates.</w:t>
      </w:r>
    </w:p>
    <w:p w14:paraId="2650ABC9" w14:textId="77777777" w:rsidR="00280101" w:rsidRDefault="00280101" w:rsidP="00280101">
      <w:pPr>
        <w:spacing w:after="120"/>
        <w:rPr>
          <w:bCs/>
        </w:rPr>
      </w:pPr>
      <w:r w:rsidRPr="00892A23">
        <w:rPr>
          <w:b/>
        </w:rPr>
        <w:t xml:space="preserve">Step 1: Updating </w:t>
      </w:r>
      <w:r>
        <w:rPr>
          <w:b/>
        </w:rPr>
        <w:t>Quarterly</w:t>
      </w:r>
      <w:r w:rsidRPr="00892A23">
        <w:rPr>
          <w:b/>
        </w:rPr>
        <w:t xml:space="preserve"> Expenditures.</w:t>
      </w:r>
      <w:r>
        <w:rPr>
          <w:bCs/>
        </w:rPr>
        <w:t xml:space="preserve"> Please update the expenditures of each line-item for the appropriate quarter in columns P-S of the CY23 BE tab beginning in row 14. ACOs must ensure that every row approved in the CY23 Initial Budget has an expenditure amount. If no expenditures were made on a line-item</w:t>
      </w:r>
      <w:r w:rsidDel="008A1F53">
        <w:rPr>
          <w:bCs/>
        </w:rPr>
        <w:t xml:space="preserve"> </w:t>
      </w:r>
      <w:r>
        <w:rPr>
          <w:bCs/>
        </w:rPr>
        <w:t xml:space="preserve">approved in the CY23 Initial Budget, please enter $0. </w:t>
      </w:r>
    </w:p>
    <w:p w14:paraId="7FDAFBC2" w14:textId="77777777" w:rsidR="00280101" w:rsidRPr="00617D2B" w:rsidRDefault="00280101" w:rsidP="00280101">
      <w:pPr>
        <w:spacing w:after="120"/>
        <w:rPr>
          <w:bCs/>
        </w:rPr>
      </w:pPr>
      <w:r w:rsidRPr="00892A23">
        <w:rPr>
          <w:b/>
        </w:rPr>
        <w:t>Step 2: Overspend</w:t>
      </w:r>
      <w:r>
        <w:rPr>
          <w:b/>
        </w:rPr>
        <w:t xml:space="preserve"> (CY23 APR only)</w:t>
      </w:r>
      <w:r w:rsidRPr="00892A23">
        <w:rPr>
          <w:b/>
        </w:rPr>
        <w:t>.</w:t>
      </w:r>
      <w:r>
        <w:rPr>
          <w:bCs/>
        </w:rPr>
        <w:t xml:space="preserve"> If a line-item expenditure exceeds the approved amount budgeted, please include an explanation with the overall budget submission.</w:t>
      </w:r>
    </w:p>
    <w:p w14:paraId="0EF93518" w14:textId="77777777" w:rsidR="00280101" w:rsidRDefault="00280101" w:rsidP="00C235FA">
      <w:pPr>
        <w:pStyle w:val="Heading3"/>
        <w:numPr>
          <w:ilvl w:val="2"/>
          <w:numId w:val="84"/>
        </w:numPr>
      </w:pPr>
      <w:bookmarkStart w:id="325" w:name="_Toc121150609"/>
      <w:r>
        <w:t>CY23 Budget Narrative Tab</w:t>
      </w:r>
      <w:bookmarkEnd w:id="325"/>
      <w:r>
        <w:t xml:space="preserve"> </w:t>
      </w:r>
    </w:p>
    <w:p w14:paraId="097697B0" w14:textId="77777777" w:rsidR="00280101" w:rsidRDefault="00280101" w:rsidP="00280101">
      <w:pPr>
        <w:spacing w:after="120"/>
      </w:pPr>
      <w:r>
        <w:t xml:space="preserve">In addition to reporting the line-item budget in the CY23 BE tab, ACOs must provide additional details in the CY23 BN tab about the expected average cost of goods per member and additional details regarding </w:t>
      </w:r>
      <w:r>
        <w:lastRenderedPageBreak/>
        <w:t xml:space="preserve">program staff salaries. This tab contains two tables: “FS Programs– Additional Details” and “Program Staff Salary – Additional Details.” </w:t>
      </w:r>
    </w:p>
    <w:p w14:paraId="25A5F6BB" w14:textId="77777777" w:rsidR="00280101" w:rsidRDefault="00280101" w:rsidP="00280101">
      <w:pPr>
        <w:spacing w:after="120"/>
      </w:pPr>
      <w:r>
        <w:t xml:space="preserve">For the “FS Programs – Additional Details” table, FS program identifiers, corresponding domains, and program length from the Program Summary tab will prepopulate in Columns A, B, C and D, respectively. The number of members anticipated served in CY23 (Column C) will also prepopulate as the sum of the figures reported in the CY23 Estimated Unique Adult Members Served and the CY23 Estimated Unique Pediatric Members Served from the Program Summary tab for each individual FS program. For each FS program, ACOs must report the expected average cost per member that is expected to complete their FS plan as documented in their VPR (Column E), and the </w:t>
      </w:r>
      <w:r w:rsidDel="001C3BEE">
        <w:t xml:space="preserve">SSO </w:t>
      </w:r>
      <w:r>
        <w:t xml:space="preserve">Admin Rate for the program (Column F). </w:t>
      </w:r>
    </w:p>
    <w:p w14:paraId="6AF73BD2" w14:textId="77777777" w:rsidR="00280101" w:rsidRDefault="00280101" w:rsidP="00280101">
      <w:pPr>
        <w:spacing w:after="120"/>
      </w:pPr>
      <w:r>
        <w:t>For programs that are labeled “Tenancy” in Column B, ACOs must provide the following information in Columns G through T and Columns AE-AG:</w:t>
      </w:r>
    </w:p>
    <w:p w14:paraId="29BEE9F7" w14:textId="77777777" w:rsidR="00280101" w:rsidRDefault="00280101" w:rsidP="00280101">
      <w:pPr>
        <w:pStyle w:val="ListParagraph"/>
        <w:numPr>
          <w:ilvl w:val="0"/>
          <w:numId w:val="38"/>
        </w:numPr>
        <w:spacing w:after="0"/>
        <w:contextualSpacing w:val="0"/>
      </w:pPr>
      <w:r>
        <w:t>First and Last Month’s Rent and Security Deposit (combined)</w:t>
      </w:r>
    </w:p>
    <w:p w14:paraId="1C227A2E"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71B5FB31" w14:textId="77777777" w:rsidR="00280101" w:rsidRDefault="00280101" w:rsidP="00280101">
      <w:pPr>
        <w:pStyle w:val="ListParagraph"/>
        <w:numPr>
          <w:ilvl w:val="1"/>
          <w:numId w:val="38"/>
        </w:numPr>
        <w:spacing w:after="0"/>
        <w:contextualSpacing w:val="0"/>
      </w:pPr>
      <w:r>
        <w:t>Expected average spend per member in CY23</w:t>
      </w:r>
    </w:p>
    <w:p w14:paraId="6D7287C0" w14:textId="77777777" w:rsidR="00280101" w:rsidRDefault="00280101" w:rsidP="00280101">
      <w:pPr>
        <w:pStyle w:val="ListParagraph"/>
        <w:numPr>
          <w:ilvl w:val="0"/>
          <w:numId w:val="38"/>
        </w:numPr>
        <w:spacing w:after="0"/>
        <w:contextualSpacing w:val="0"/>
      </w:pPr>
      <w:r>
        <w:t>Moving Costs</w:t>
      </w:r>
    </w:p>
    <w:p w14:paraId="5DCEC1D1"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5FEE4C82" w14:textId="77777777" w:rsidR="00280101" w:rsidRDefault="00280101" w:rsidP="00280101">
      <w:pPr>
        <w:pStyle w:val="ListParagraph"/>
        <w:numPr>
          <w:ilvl w:val="1"/>
          <w:numId w:val="38"/>
        </w:numPr>
        <w:spacing w:after="0"/>
        <w:contextualSpacing w:val="0"/>
      </w:pPr>
      <w:r>
        <w:t>Expected average spend per member in CY23</w:t>
      </w:r>
    </w:p>
    <w:p w14:paraId="53FA1268" w14:textId="77777777" w:rsidR="00280101" w:rsidRDefault="00280101" w:rsidP="00280101">
      <w:pPr>
        <w:pStyle w:val="ListParagraph"/>
        <w:numPr>
          <w:ilvl w:val="0"/>
          <w:numId w:val="38"/>
        </w:numPr>
        <w:spacing w:after="0"/>
        <w:contextualSpacing w:val="0"/>
      </w:pPr>
      <w:r>
        <w:t>Household Furniture</w:t>
      </w:r>
    </w:p>
    <w:p w14:paraId="3BA1114C"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2D217191" w14:textId="77777777" w:rsidR="00280101" w:rsidRDefault="00280101" w:rsidP="00280101">
      <w:pPr>
        <w:pStyle w:val="ListParagraph"/>
        <w:numPr>
          <w:ilvl w:val="1"/>
          <w:numId w:val="38"/>
        </w:numPr>
        <w:spacing w:after="0"/>
        <w:contextualSpacing w:val="0"/>
      </w:pPr>
      <w:r>
        <w:t>Expected average spend per member in CY23</w:t>
      </w:r>
    </w:p>
    <w:p w14:paraId="770EA329" w14:textId="77777777" w:rsidR="00280101" w:rsidRDefault="00280101" w:rsidP="00280101">
      <w:pPr>
        <w:pStyle w:val="ListParagraph"/>
        <w:numPr>
          <w:ilvl w:val="0"/>
          <w:numId w:val="38"/>
        </w:numPr>
        <w:spacing w:after="0"/>
        <w:contextualSpacing w:val="0"/>
      </w:pPr>
      <w:r>
        <w:t>Home Modifications – Asthma Interventions</w:t>
      </w:r>
    </w:p>
    <w:p w14:paraId="079653C9"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2D18EB1C" w14:textId="77777777" w:rsidR="00280101" w:rsidRDefault="00280101" w:rsidP="00280101">
      <w:pPr>
        <w:pStyle w:val="ListParagraph"/>
        <w:numPr>
          <w:ilvl w:val="1"/>
          <w:numId w:val="38"/>
        </w:numPr>
        <w:spacing w:after="0"/>
        <w:contextualSpacing w:val="0"/>
      </w:pPr>
      <w:r>
        <w:t>Expected average spend per member in CY23</w:t>
      </w:r>
    </w:p>
    <w:p w14:paraId="300067A4" w14:textId="77777777" w:rsidR="00280101" w:rsidRDefault="00280101" w:rsidP="00280101">
      <w:pPr>
        <w:pStyle w:val="ListParagraph"/>
        <w:numPr>
          <w:ilvl w:val="0"/>
          <w:numId w:val="38"/>
        </w:numPr>
        <w:spacing w:after="0"/>
        <w:contextualSpacing w:val="0"/>
      </w:pPr>
      <w:r>
        <w:t>Home Modifications – Physical Adaptations</w:t>
      </w:r>
    </w:p>
    <w:p w14:paraId="1A94C995"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59062C26" w14:textId="77777777" w:rsidR="00280101" w:rsidRDefault="00280101" w:rsidP="00280101">
      <w:pPr>
        <w:pStyle w:val="ListParagraph"/>
        <w:numPr>
          <w:ilvl w:val="1"/>
          <w:numId w:val="38"/>
        </w:numPr>
        <w:spacing w:after="0"/>
        <w:contextualSpacing w:val="0"/>
      </w:pPr>
      <w:r>
        <w:t>Expected average spend per member in CY23</w:t>
      </w:r>
    </w:p>
    <w:p w14:paraId="5CD89188" w14:textId="77777777" w:rsidR="00280101" w:rsidRDefault="00280101" w:rsidP="00280101">
      <w:pPr>
        <w:pStyle w:val="ListParagraph"/>
        <w:numPr>
          <w:ilvl w:val="0"/>
          <w:numId w:val="38"/>
        </w:numPr>
        <w:spacing w:after="0"/>
        <w:contextualSpacing w:val="0"/>
      </w:pPr>
      <w:r>
        <w:t>Public Transportation (Same column to be completed for either Nutrition, Tenancy, or Tenancy &amp; Nutrition programs)</w:t>
      </w:r>
    </w:p>
    <w:p w14:paraId="7B54058A"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616577FE" w14:textId="77777777" w:rsidR="00280101" w:rsidRDefault="00280101" w:rsidP="00280101">
      <w:pPr>
        <w:pStyle w:val="ListParagraph"/>
        <w:numPr>
          <w:ilvl w:val="1"/>
          <w:numId w:val="38"/>
        </w:numPr>
        <w:spacing w:after="0"/>
        <w:contextualSpacing w:val="0"/>
      </w:pPr>
      <w:r>
        <w:t>Expected average spend per member per month in CY23</w:t>
      </w:r>
    </w:p>
    <w:p w14:paraId="0CB924AB" w14:textId="77777777" w:rsidR="00280101" w:rsidRDefault="00280101" w:rsidP="00280101">
      <w:pPr>
        <w:pStyle w:val="ListParagraph"/>
        <w:numPr>
          <w:ilvl w:val="0"/>
          <w:numId w:val="38"/>
        </w:numPr>
        <w:spacing w:after="0"/>
        <w:contextualSpacing w:val="0"/>
      </w:pPr>
      <w:r>
        <w:t>Private Transportation (Same column to be completed for either Nutrition, Tenancy, or Tenancy &amp; Nutrition programs)</w:t>
      </w:r>
    </w:p>
    <w:p w14:paraId="35C05BFC"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2F959E4D" w14:textId="77777777" w:rsidR="00280101" w:rsidRDefault="00280101" w:rsidP="00280101">
      <w:pPr>
        <w:pStyle w:val="ListParagraph"/>
        <w:numPr>
          <w:ilvl w:val="1"/>
          <w:numId w:val="38"/>
        </w:numPr>
        <w:spacing w:after="0"/>
        <w:contextualSpacing w:val="0"/>
      </w:pPr>
      <w:r>
        <w:t>Expected average spend per member per month in CY23</w:t>
      </w:r>
    </w:p>
    <w:p w14:paraId="19E6BBF4" w14:textId="77777777" w:rsidR="00280101" w:rsidRPr="009423E1" w:rsidRDefault="00280101" w:rsidP="00280101">
      <w:pPr>
        <w:pStyle w:val="ListParagraph"/>
        <w:numPr>
          <w:ilvl w:val="0"/>
          <w:numId w:val="38"/>
        </w:numPr>
        <w:spacing w:after="0"/>
        <w:contextualSpacing w:val="0"/>
      </w:pPr>
      <w:r>
        <w:t>Other Goods over $500 (same column to be completed for either Nutrition, Tenancy, or Tenancy &amp; Nutrition programs)</w:t>
      </w:r>
    </w:p>
    <w:p w14:paraId="43C53A29" w14:textId="77777777" w:rsidR="00280101" w:rsidRPr="009423E1" w:rsidRDefault="00280101" w:rsidP="00280101">
      <w:pPr>
        <w:pStyle w:val="ListParagraph"/>
        <w:numPr>
          <w:ilvl w:val="1"/>
          <w:numId w:val="38"/>
        </w:numPr>
        <w:spacing w:after="0"/>
        <w:contextualSpacing w:val="0"/>
      </w:pPr>
      <w:r>
        <w:t>Name of the other good</w:t>
      </w:r>
    </w:p>
    <w:p w14:paraId="00550B6B" w14:textId="77777777" w:rsidR="00280101" w:rsidRDefault="00280101" w:rsidP="00280101">
      <w:pPr>
        <w:pStyle w:val="ListParagraph"/>
        <w:numPr>
          <w:ilvl w:val="1"/>
          <w:numId w:val="38"/>
        </w:numPr>
        <w:spacing w:after="0"/>
        <w:contextualSpacing w:val="0"/>
      </w:pPr>
      <w:r>
        <w:t>Anticipated number of members that will receive this good in CY23</w:t>
      </w:r>
    </w:p>
    <w:p w14:paraId="59A3B726" w14:textId="77777777" w:rsidR="00280101" w:rsidRDefault="00280101" w:rsidP="00280101">
      <w:pPr>
        <w:pStyle w:val="ListParagraph"/>
        <w:numPr>
          <w:ilvl w:val="1"/>
          <w:numId w:val="38"/>
        </w:numPr>
        <w:spacing w:after="0"/>
        <w:contextualSpacing w:val="0"/>
      </w:pPr>
      <w:r>
        <w:t>Expected average spend per member in CY23</w:t>
      </w:r>
    </w:p>
    <w:p w14:paraId="78B61E3F" w14:textId="77777777" w:rsidR="00280101" w:rsidRDefault="00280101" w:rsidP="00280101">
      <w:pPr>
        <w:spacing w:after="0"/>
      </w:pPr>
      <w:r>
        <w:lastRenderedPageBreak/>
        <w:t>For programs that are labeled as “Nutrition” in column B, ACOs must provide the following information in Columns Q through AG:</w:t>
      </w:r>
    </w:p>
    <w:p w14:paraId="7DB33F42" w14:textId="77777777" w:rsidR="00280101" w:rsidRDefault="00280101" w:rsidP="00280101">
      <w:pPr>
        <w:pStyle w:val="ListParagraph"/>
        <w:numPr>
          <w:ilvl w:val="0"/>
          <w:numId w:val="39"/>
        </w:numPr>
        <w:spacing w:after="0"/>
        <w:contextualSpacing w:val="0"/>
      </w:pPr>
      <w:r>
        <w:t>Public Transportation (Same column to be completed for either Nutrition, Tenancy, or Tenancy &amp; Nutrition programs)</w:t>
      </w:r>
    </w:p>
    <w:p w14:paraId="608EC83A"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60A43FA5" w14:textId="77777777" w:rsidR="00280101" w:rsidRDefault="00280101" w:rsidP="00280101">
      <w:pPr>
        <w:pStyle w:val="ListParagraph"/>
        <w:numPr>
          <w:ilvl w:val="1"/>
          <w:numId w:val="39"/>
        </w:numPr>
        <w:spacing w:after="0"/>
        <w:contextualSpacing w:val="0"/>
      </w:pPr>
      <w:r>
        <w:t>Expected average spend per member per month in CY23</w:t>
      </w:r>
    </w:p>
    <w:p w14:paraId="182A9055" w14:textId="77777777" w:rsidR="00280101" w:rsidRDefault="00280101" w:rsidP="00280101">
      <w:pPr>
        <w:pStyle w:val="ListParagraph"/>
        <w:numPr>
          <w:ilvl w:val="0"/>
          <w:numId w:val="39"/>
        </w:numPr>
        <w:spacing w:after="0"/>
        <w:contextualSpacing w:val="0"/>
      </w:pPr>
      <w:r>
        <w:t>Private Transportation (Same column to be completed for either Nutrition, Tenancy, or Tenancy &amp; Nutrition programs)</w:t>
      </w:r>
    </w:p>
    <w:p w14:paraId="33EFDC3B"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13E084A0" w14:textId="77777777" w:rsidR="00280101" w:rsidRDefault="00280101" w:rsidP="00280101">
      <w:pPr>
        <w:pStyle w:val="ListParagraph"/>
        <w:numPr>
          <w:ilvl w:val="1"/>
          <w:numId w:val="39"/>
        </w:numPr>
        <w:spacing w:after="0"/>
        <w:contextualSpacing w:val="0"/>
      </w:pPr>
      <w:r>
        <w:t>Expected average spend per member per month in CY23</w:t>
      </w:r>
    </w:p>
    <w:p w14:paraId="274CA2A7" w14:textId="77777777" w:rsidR="00280101" w:rsidRDefault="00280101" w:rsidP="00280101">
      <w:pPr>
        <w:pStyle w:val="ListParagraph"/>
        <w:numPr>
          <w:ilvl w:val="0"/>
          <w:numId w:val="39"/>
        </w:numPr>
        <w:spacing w:after="0"/>
        <w:contextualSpacing w:val="0"/>
      </w:pPr>
      <w:r>
        <w:t>Nutrition Kitchen Supplies</w:t>
      </w:r>
    </w:p>
    <w:p w14:paraId="4208A0CF"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600DEB41" w14:textId="77777777" w:rsidR="00280101" w:rsidRDefault="00280101" w:rsidP="00280101">
      <w:pPr>
        <w:pStyle w:val="ListParagraph"/>
        <w:numPr>
          <w:ilvl w:val="1"/>
          <w:numId w:val="39"/>
        </w:numPr>
        <w:spacing w:after="0"/>
        <w:contextualSpacing w:val="0"/>
      </w:pPr>
      <w:r>
        <w:t>Expected average spend per member in CY23</w:t>
      </w:r>
    </w:p>
    <w:p w14:paraId="11071673" w14:textId="77777777" w:rsidR="00280101" w:rsidRDefault="00280101" w:rsidP="00280101">
      <w:pPr>
        <w:pStyle w:val="ListParagraph"/>
        <w:numPr>
          <w:ilvl w:val="0"/>
          <w:numId w:val="39"/>
        </w:numPr>
        <w:spacing w:after="0"/>
      </w:pPr>
      <w:r>
        <w:t>Home Delivered (including Medically Tailored) Meals – Individual Level</w:t>
      </w:r>
    </w:p>
    <w:p w14:paraId="57F4FA97"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6C3E5143" w14:textId="77777777" w:rsidR="00280101" w:rsidRDefault="00280101" w:rsidP="00280101">
      <w:pPr>
        <w:pStyle w:val="ListParagraph"/>
        <w:numPr>
          <w:ilvl w:val="1"/>
          <w:numId w:val="39"/>
        </w:numPr>
        <w:spacing w:after="0"/>
        <w:contextualSpacing w:val="0"/>
      </w:pPr>
      <w:r>
        <w:t>Expected average spend per member per week (maximum 3 meals per day)</w:t>
      </w:r>
    </w:p>
    <w:p w14:paraId="2DC07273" w14:textId="77777777" w:rsidR="00280101" w:rsidRDefault="00280101" w:rsidP="00280101">
      <w:pPr>
        <w:pStyle w:val="ListParagraph"/>
        <w:numPr>
          <w:ilvl w:val="0"/>
          <w:numId w:val="39"/>
        </w:numPr>
        <w:spacing w:after="0"/>
      </w:pPr>
      <w:r>
        <w:t>Home Delivered (including Medically Tailored) Meals – Household Level</w:t>
      </w:r>
    </w:p>
    <w:p w14:paraId="4AF36A09" w14:textId="77777777" w:rsidR="00280101" w:rsidRDefault="00280101" w:rsidP="00280101">
      <w:pPr>
        <w:pStyle w:val="ListParagraph"/>
        <w:numPr>
          <w:ilvl w:val="1"/>
          <w:numId w:val="39"/>
        </w:numPr>
        <w:spacing w:after="0"/>
        <w:contextualSpacing w:val="0"/>
      </w:pPr>
      <w:r>
        <w:t>Anticipated number of MassHealth members that will receive this good in CY23</w:t>
      </w:r>
    </w:p>
    <w:p w14:paraId="7737C750" w14:textId="77777777" w:rsidR="00280101" w:rsidRDefault="00280101" w:rsidP="00280101">
      <w:pPr>
        <w:pStyle w:val="ListParagraph"/>
        <w:numPr>
          <w:ilvl w:val="1"/>
          <w:numId w:val="39"/>
        </w:numPr>
        <w:spacing w:after="0"/>
        <w:contextualSpacing w:val="0"/>
      </w:pPr>
      <w:r>
        <w:t>Expected average spend per MassHealth member per week (</w:t>
      </w:r>
      <w:r w:rsidRPr="00235187">
        <w:t>maximum 3 meals per day)</w:t>
      </w:r>
    </w:p>
    <w:p w14:paraId="31E6456B" w14:textId="77777777" w:rsidR="00280101" w:rsidRDefault="00280101" w:rsidP="00280101">
      <w:pPr>
        <w:pStyle w:val="ListParagraph"/>
        <w:numPr>
          <w:ilvl w:val="0"/>
          <w:numId w:val="39"/>
        </w:numPr>
        <w:spacing w:after="0"/>
        <w:contextualSpacing w:val="0"/>
      </w:pPr>
      <w:r>
        <w:t>Food Boxes (e.g., CSAs, Grocery Bags)</w:t>
      </w:r>
    </w:p>
    <w:p w14:paraId="6A01EF5D"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6748A64A" w14:textId="77777777" w:rsidR="00280101" w:rsidRDefault="00280101" w:rsidP="00280101">
      <w:pPr>
        <w:pStyle w:val="ListParagraph"/>
        <w:numPr>
          <w:ilvl w:val="1"/>
          <w:numId w:val="39"/>
        </w:numPr>
        <w:spacing w:after="0"/>
        <w:contextualSpacing w:val="0"/>
      </w:pPr>
      <w:r>
        <w:t>Expected average spend per member per month in CY23</w:t>
      </w:r>
    </w:p>
    <w:p w14:paraId="6920471D" w14:textId="77777777" w:rsidR="00280101" w:rsidRDefault="00280101" w:rsidP="00280101">
      <w:pPr>
        <w:pStyle w:val="ListParagraph"/>
        <w:numPr>
          <w:ilvl w:val="0"/>
          <w:numId w:val="39"/>
        </w:numPr>
        <w:spacing w:after="0"/>
        <w:contextualSpacing w:val="0"/>
      </w:pPr>
      <w:r>
        <w:t>Food Vouchers (Total $ received by the member in food vouchers)</w:t>
      </w:r>
    </w:p>
    <w:p w14:paraId="16550266"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5649B4E2" w14:textId="77777777" w:rsidR="00280101" w:rsidRDefault="00280101" w:rsidP="00280101">
      <w:pPr>
        <w:pStyle w:val="ListParagraph"/>
        <w:numPr>
          <w:ilvl w:val="1"/>
          <w:numId w:val="39"/>
        </w:numPr>
        <w:spacing w:after="0"/>
        <w:contextualSpacing w:val="0"/>
      </w:pPr>
      <w:r>
        <w:t>Expected average spend per member per month in CY23</w:t>
      </w:r>
    </w:p>
    <w:p w14:paraId="64AD13EC" w14:textId="77777777" w:rsidR="00280101" w:rsidRPr="009423E1" w:rsidRDefault="00280101" w:rsidP="00280101">
      <w:pPr>
        <w:pStyle w:val="ListParagraph"/>
        <w:numPr>
          <w:ilvl w:val="0"/>
          <w:numId w:val="39"/>
        </w:numPr>
        <w:spacing w:after="0"/>
        <w:contextualSpacing w:val="0"/>
      </w:pPr>
      <w:r>
        <w:t>Other Goods over $500 (same column to be completed for either Nutrition, Tenancy, or Tenancy &amp; Nutrition programs)</w:t>
      </w:r>
    </w:p>
    <w:p w14:paraId="5EE22C0F" w14:textId="77777777" w:rsidR="00280101" w:rsidRPr="009423E1" w:rsidRDefault="00280101" w:rsidP="00280101">
      <w:pPr>
        <w:pStyle w:val="ListParagraph"/>
        <w:numPr>
          <w:ilvl w:val="1"/>
          <w:numId w:val="39"/>
        </w:numPr>
        <w:spacing w:after="0"/>
        <w:contextualSpacing w:val="0"/>
      </w:pPr>
      <w:r>
        <w:t>Name of the other good</w:t>
      </w:r>
    </w:p>
    <w:p w14:paraId="25C127CC" w14:textId="77777777" w:rsidR="00280101" w:rsidRDefault="00280101" w:rsidP="00280101">
      <w:pPr>
        <w:pStyle w:val="ListParagraph"/>
        <w:numPr>
          <w:ilvl w:val="1"/>
          <w:numId w:val="39"/>
        </w:numPr>
        <w:spacing w:after="0"/>
        <w:contextualSpacing w:val="0"/>
      </w:pPr>
      <w:r>
        <w:t>Anticipated number of members that will receive this good in CY23</w:t>
      </w:r>
    </w:p>
    <w:p w14:paraId="7E20899C" w14:textId="77777777" w:rsidR="00280101" w:rsidRDefault="00280101" w:rsidP="00280101">
      <w:pPr>
        <w:pStyle w:val="ListParagraph"/>
        <w:numPr>
          <w:ilvl w:val="1"/>
          <w:numId w:val="39"/>
        </w:numPr>
        <w:spacing w:after="120"/>
        <w:contextualSpacing w:val="0"/>
      </w:pPr>
      <w:r>
        <w:t>Expected average spend per member in CY23</w:t>
      </w:r>
    </w:p>
    <w:p w14:paraId="414C10F8" w14:textId="77777777" w:rsidR="00280101" w:rsidRDefault="00280101" w:rsidP="00280101">
      <w:pPr>
        <w:spacing w:after="120"/>
      </w:pPr>
      <w:r>
        <w:t>For programs that are labeled as “Nutrition &amp; Tenancy” in column B, ACOs must complete all relevant cells in columns G-AG.</w:t>
      </w:r>
    </w:p>
    <w:p w14:paraId="1E33D822" w14:textId="77777777" w:rsidR="00280101" w:rsidRDefault="00280101" w:rsidP="00280101">
      <w:pPr>
        <w:spacing w:after="120"/>
      </w:pPr>
      <w:r>
        <w:t>ACOs should only enter costs per member for goods that they anticipate will be provided to one (1) or more members in CY23. If the ACO enters “0” in a column associated with the number of members that are anticipated to receive a particular good, the corresponding “amount spent per member” cell will be colored light gray. If the ACO enters any number other than “0,” the corresponding “expected average spend per member” cell will turn white and should be filled in. Programs labeled “Tenancy” in Column B will have cells in the nutrition goods columns grayed out, and ACOs should not enter values in these cells. Programs labeled “Nutrition” in Column B will have cells in the Tenancy goods columns grayed out, and ACOs should not enter values in these cells.</w:t>
      </w:r>
    </w:p>
    <w:p w14:paraId="45F74241" w14:textId="77777777" w:rsidR="00280101" w:rsidRDefault="00280101" w:rsidP="00280101">
      <w:pPr>
        <w:spacing w:after="120"/>
      </w:pPr>
      <w:r>
        <w:lastRenderedPageBreak/>
        <w:t>For “Program Staff Salary – Additional Details” table, ACOs must provide the following information in Columns A-D (beginning in row 40) for staff delivering FS:</w:t>
      </w:r>
    </w:p>
    <w:p w14:paraId="39B59067" w14:textId="77777777" w:rsidR="00280101" w:rsidRDefault="00280101" w:rsidP="00280101">
      <w:pPr>
        <w:pStyle w:val="ListParagraph"/>
        <w:numPr>
          <w:ilvl w:val="0"/>
          <w:numId w:val="47"/>
        </w:numPr>
        <w:spacing w:after="0"/>
        <w:contextualSpacing w:val="0"/>
      </w:pPr>
      <w:r>
        <w:t>Program ID</w:t>
      </w:r>
    </w:p>
    <w:p w14:paraId="0571A2A0" w14:textId="77777777" w:rsidR="00280101" w:rsidRDefault="00280101" w:rsidP="00280101">
      <w:pPr>
        <w:pStyle w:val="ListParagraph"/>
        <w:numPr>
          <w:ilvl w:val="1"/>
          <w:numId w:val="47"/>
        </w:numPr>
        <w:spacing w:after="0"/>
        <w:contextualSpacing w:val="0"/>
      </w:pPr>
      <w:r>
        <w:t>Program identifiers of programs that include staffing line-items in BE. These program identifiers must be identical to those listed in the Program Summary and BE tabs.</w:t>
      </w:r>
    </w:p>
    <w:p w14:paraId="73789A7B" w14:textId="77777777" w:rsidR="00280101" w:rsidRDefault="00280101" w:rsidP="00280101">
      <w:pPr>
        <w:pStyle w:val="ListParagraph"/>
        <w:numPr>
          <w:ilvl w:val="0"/>
          <w:numId w:val="47"/>
        </w:numPr>
        <w:spacing w:after="0"/>
        <w:contextualSpacing w:val="0"/>
      </w:pPr>
      <w:r>
        <w:t>Staff Position</w:t>
      </w:r>
    </w:p>
    <w:p w14:paraId="74CB5006" w14:textId="77777777" w:rsidR="00280101" w:rsidRDefault="00280101" w:rsidP="00280101">
      <w:pPr>
        <w:pStyle w:val="ListParagraph"/>
        <w:numPr>
          <w:ilvl w:val="1"/>
          <w:numId w:val="47"/>
        </w:numPr>
        <w:spacing w:after="0"/>
        <w:contextualSpacing w:val="0"/>
      </w:pPr>
      <w:r>
        <w:t>Each staff position associated with the program identifier (e.g., Housing Specialist)</w:t>
      </w:r>
    </w:p>
    <w:p w14:paraId="36C9F363" w14:textId="77777777" w:rsidR="00280101" w:rsidRDefault="00280101" w:rsidP="00280101">
      <w:pPr>
        <w:pStyle w:val="ListParagraph"/>
        <w:numPr>
          <w:ilvl w:val="0"/>
          <w:numId w:val="47"/>
        </w:numPr>
        <w:spacing w:after="0"/>
        <w:contextualSpacing w:val="0"/>
      </w:pPr>
      <w:r>
        <w:t>Annual Salary (per staff)</w:t>
      </w:r>
    </w:p>
    <w:p w14:paraId="7C8AE485" w14:textId="77777777" w:rsidR="00280101" w:rsidRDefault="00280101" w:rsidP="00280101">
      <w:pPr>
        <w:pStyle w:val="ListParagraph"/>
        <w:numPr>
          <w:ilvl w:val="1"/>
          <w:numId w:val="47"/>
        </w:numPr>
        <w:spacing w:after="0"/>
        <w:contextualSpacing w:val="0"/>
      </w:pPr>
      <w:r>
        <w:t>Yearly salary for each staff position associated with the program identifier</w:t>
      </w:r>
    </w:p>
    <w:p w14:paraId="776DAE0F" w14:textId="77777777" w:rsidR="00280101" w:rsidRDefault="00280101" w:rsidP="00280101">
      <w:pPr>
        <w:pStyle w:val="ListParagraph"/>
        <w:numPr>
          <w:ilvl w:val="0"/>
          <w:numId w:val="47"/>
        </w:numPr>
        <w:spacing w:after="0"/>
        <w:contextualSpacing w:val="0"/>
      </w:pPr>
      <w:r>
        <w:t>Fringe (percent)</w:t>
      </w:r>
    </w:p>
    <w:p w14:paraId="45BB7D72" w14:textId="77777777" w:rsidR="00280101" w:rsidRDefault="00280101" w:rsidP="00280101">
      <w:pPr>
        <w:pStyle w:val="ListParagraph"/>
        <w:numPr>
          <w:ilvl w:val="1"/>
          <w:numId w:val="47"/>
        </w:numPr>
        <w:spacing w:after="120"/>
        <w:contextualSpacing w:val="0"/>
      </w:pPr>
      <w:r>
        <w:t>Amount of fringe associated with each staff position</w:t>
      </w:r>
    </w:p>
    <w:p w14:paraId="44C84BF7" w14:textId="77777777" w:rsidR="00280101" w:rsidRPr="00996060" w:rsidRDefault="00280101" w:rsidP="00280101">
      <w:pPr>
        <w:spacing w:after="120"/>
      </w:pPr>
      <w:r>
        <w:t>ACOs may use multiple lines per program depending on the number of staff associated with the program. All information provided in the CY23 BN tab should tie back to information provided in the CY23 BE tab.</w:t>
      </w:r>
    </w:p>
    <w:p w14:paraId="53171C7E" w14:textId="77777777" w:rsidR="00280101" w:rsidRDefault="00280101" w:rsidP="00C235FA">
      <w:pPr>
        <w:pStyle w:val="Heading2"/>
        <w:numPr>
          <w:ilvl w:val="1"/>
          <w:numId w:val="84"/>
        </w:numPr>
      </w:pPr>
      <w:bookmarkStart w:id="326" w:name="_Toc121150610"/>
      <w:bookmarkStart w:id="327" w:name="_Toc78980732"/>
      <w:r>
        <w:t>FS Participation Plan and Budget Submission and Approval Processes</w:t>
      </w:r>
      <w:bookmarkEnd w:id="326"/>
      <w:r>
        <w:t xml:space="preserve"> </w:t>
      </w:r>
      <w:bookmarkEnd w:id="327"/>
    </w:p>
    <w:p w14:paraId="38ACFED7" w14:textId="03E21402" w:rsidR="00280101" w:rsidRPr="00766A8B" w:rsidRDefault="00280101" w:rsidP="00C235FA">
      <w:pPr>
        <w:pStyle w:val="Heading3"/>
        <w:numPr>
          <w:ilvl w:val="2"/>
          <w:numId w:val="84"/>
        </w:numPr>
      </w:pPr>
      <w:bookmarkStart w:id="328" w:name="_Toc121150611"/>
      <w:r w:rsidRPr="00766A8B">
        <w:t>Submission Overview</w:t>
      </w:r>
      <w:bookmarkEnd w:id="328"/>
      <w:r w:rsidRPr="00766A8B">
        <w:t xml:space="preserve"> </w:t>
      </w:r>
    </w:p>
    <w:p w14:paraId="5FB95B9D" w14:textId="77777777" w:rsidR="00280101" w:rsidRPr="00405205" w:rsidRDefault="00280101" w:rsidP="00280101">
      <w:pPr>
        <w:pStyle w:val="ListParagraph"/>
        <w:spacing w:after="120"/>
        <w:ind w:left="0"/>
        <w:contextualSpacing w:val="0"/>
        <w:rPr>
          <w:rFonts w:cs="Arial"/>
        </w:rPr>
      </w:pPr>
      <w:r w:rsidRPr="00EA39CF">
        <w:rPr>
          <w:rFonts w:cs="Arial"/>
        </w:rPr>
        <w:t xml:space="preserve">All ACOs are expected to submit </w:t>
      </w:r>
      <w:r>
        <w:rPr>
          <w:rFonts w:cs="Arial"/>
        </w:rPr>
        <w:t xml:space="preserve">FS </w:t>
      </w:r>
      <w:r w:rsidRPr="00EA39CF">
        <w:rPr>
          <w:rFonts w:cs="Arial"/>
        </w:rPr>
        <w:t>FPPs</w:t>
      </w:r>
      <w:r>
        <w:rPr>
          <w:rFonts w:cs="Arial"/>
        </w:rPr>
        <w:t>,</w:t>
      </w:r>
      <w:r w:rsidRPr="00EA39CF">
        <w:rPr>
          <w:rFonts w:cs="Arial"/>
        </w:rPr>
        <w:t xml:space="preserve"> B</w:t>
      </w:r>
      <w:r>
        <w:rPr>
          <w:rFonts w:cs="Arial"/>
        </w:rPr>
        <w:t>udgets, and Budget narratives</w:t>
      </w:r>
      <w:r w:rsidRPr="00EA39CF" w:rsidDel="003C7C14">
        <w:rPr>
          <w:rFonts w:cs="Arial"/>
        </w:rPr>
        <w:t xml:space="preserve"> </w:t>
      </w:r>
      <w:r w:rsidRPr="00EA39CF">
        <w:rPr>
          <w:rFonts w:cs="Arial"/>
        </w:rPr>
        <w:t xml:space="preserve">by </w:t>
      </w:r>
      <w:r w:rsidRPr="00F55C91">
        <w:rPr>
          <w:rFonts w:cs="Arial"/>
        </w:rPr>
        <w:t>COB January 31, 2023,</w:t>
      </w:r>
      <w:r>
        <w:rPr>
          <w:rFonts w:cs="Arial"/>
        </w:rPr>
        <w:t xml:space="preserve"> as a part of Readiness Review. Submissions must be sent </w:t>
      </w:r>
      <w:r>
        <w:t xml:space="preserve">to </w:t>
      </w:r>
      <w:hyperlink r:id="rId24" w:history="1">
        <w:r w:rsidRPr="00F85A18">
          <w:rPr>
            <w:rStyle w:val="Hyperlink"/>
          </w:rPr>
          <w:t>flexibleservices@mass.gov</w:t>
        </w:r>
      </w:hyperlink>
      <w:r>
        <w:rPr>
          <w:rStyle w:val="Hyperlink"/>
        </w:rPr>
        <w:t xml:space="preserve"> </w:t>
      </w:r>
      <w:r>
        <w:rPr>
          <w:rStyle w:val="Hyperlink"/>
          <w:color w:val="auto"/>
          <w:u w:val="none"/>
        </w:rPr>
        <w:t xml:space="preserve">and </w:t>
      </w:r>
      <w:r>
        <w:t xml:space="preserve"> </w:t>
      </w:r>
      <w:hyperlink r:id="rId25" w:history="1">
        <w:r w:rsidRPr="004035C5">
          <w:rPr>
            <w:rStyle w:val="Hyperlink"/>
            <w:rFonts w:asciiTheme="minorHAnsi" w:hAnsiTheme="minorHAnsi" w:cstheme="minorHAnsi"/>
          </w:rPr>
          <w:t>MassHealth.RR.Submissions@massmail.state.ma.us</w:t>
        </w:r>
      </w:hyperlink>
      <w:r w:rsidRPr="00EA39CF">
        <w:rPr>
          <w:rFonts w:cs="Arial"/>
        </w:rPr>
        <w:t>.</w:t>
      </w:r>
      <w:r>
        <w:rPr>
          <w:rFonts w:cs="Arial"/>
        </w:rPr>
        <w:t xml:space="preserve"> </w:t>
      </w:r>
      <w:r w:rsidRPr="00EA39CF">
        <w:rPr>
          <w:rFonts w:cs="Arial"/>
        </w:rPr>
        <w:t>Following EOHHS approval</w:t>
      </w:r>
      <w:r>
        <w:rPr>
          <w:rFonts w:cs="Arial"/>
        </w:rPr>
        <w:t xml:space="preserve"> of the required materials</w:t>
      </w:r>
      <w:r w:rsidRPr="00EA39CF">
        <w:rPr>
          <w:rFonts w:cs="Arial"/>
        </w:rPr>
        <w:t xml:space="preserve">, ACOs may </w:t>
      </w:r>
      <w:r>
        <w:rPr>
          <w:rFonts w:cs="Arial"/>
        </w:rPr>
        <w:t xml:space="preserve">launch their FS programs. If ACOs need additional time after approval to </w:t>
      </w:r>
      <w:r w:rsidRPr="00EA39CF">
        <w:rPr>
          <w:rFonts w:cs="Arial"/>
        </w:rPr>
        <w:t xml:space="preserve">continue contract negotiations, </w:t>
      </w:r>
      <w:r>
        <w:rPr>
          <w:rFonts w:cs="Arial"/>
        </w:rPr>
        <w:t xml:space="preserve">iterate FS delivery models, or hire key staff, they should reach out to their FS point of contact. </w:t>
      </w:r>
    </w:p>
    <w:p w14:paraId="64FC8A3F" w14:textId="77777777" w:rsidR="00280101" w:rsidRDefault="00280101" w:rsidP="00C235FA">
      <w:pPr>
        <w:pStyle w:val="Heading3"/>
        <w:numPr>
          <w:ilvl w:val="2"/>
          <w:numId w:val="84"/>
        </w:numPr>
      </w:pPr>
      <w:bookmarkStart w:id="329" w:name="_Toc121150612"/>
      <w:r>
        <w:t>Submission Cadence</w:t>
      </w:r>
      <w:bookmarkEnd w:id="329"/>
      <w:r>
        <w:t xml:space="preserve"> </w:t>
      </w:r>
    </w:p>
    <w:p w14:paraId="47508886" w14:textId="77777777" w:rsidR="00280101" w:rsidRPr="00E91D3E" w:rsidRDefault="00280101" w:rsidP="00280101">
      <w:pPr>
        <w:spacing w:after="120"/>
      </w:pPr>
      <w:r>
        <w:t xml:space="preserve">For Readiness Review, all ACOs are expected to submit their CY23 FPPs, Budget, and Budget Narratives by </w:t>
      </w:r>
      <w:r w:rsidRPr="006E3167">
        <w:t>COB January 31, 2023.</w:t>
      </w:r>
      <w:r>
        <w:t xml:space="preserve"> Late submissions will result in delay of approval or request for revisions. Subject to EOHHS discretion and feedback, ACOs may need to revise and resubmit CY23 FPPs, Budget, and Budget Narratives.</w:t>
      </w:r>
    </w:p>
    <w:p w14:paraId="77925D42" w14:textId="77777777" w:rsidR="00280101" w:rsidRPr="00766A8B" w:rsidRDefault="00280101" w:rsidP="00C235FA">
      <w:pPr>
        <w:pStyle w:val="Heading3"/>
        <w:numPr>
          <w:ilvl w:val="2"/>
          <w:numId w:val="84"/>
        </w:numPr>
      </w:pPr>
      <w:bookmarkStart w:id="330" w:name="_Toc121150613"/>
      <w:r>
        <w:t>Approval Overview</w:t>
      </w:r>
      <w:bookmarkEnd w:id="330"/>
    </w:p>
    <w:p w14:paraId="4510B259" w14:textId="77777777" w:rsidR="00280101" w:rsidRDefault="00280101" w:rsidP="00280101">
      <w:pPr>
        <w:spacing w:after="120"/>
      </w:pPr>
      <w:r>
        <w:t>In reviewing FS deliverables for approval, EOHHS will look to ensure that ACOs have met the requirements set forth in this guidance document and the ACO Contract.</w:t>
      </w:r>
      <w:r w:rsidDel="00553D38">
        <w:t xml:space="preserve"> </w:t>
      </w:r>
      <w:r w:rsidRPr="00E07108">
        <w:t>ACO</w:t>
      </w:r>
      <w:r>
        <w:t xml:space="preserve">s </w:t>
      </w:r>
      <w:r w:rsidRPr="00E07108">
        <w:t>must ensure</w:t>
      </w:r>
      <w:r>
        <w:t xml:space="preserve"> completed</w:t>
      </w:r>
      <w:r w:rsidRPr="00E07108">
        <w:t xml:space="preserve"> </w:t>
      </w:r>
      <w:r>
        <w:t>responses to</w:t>
      </w:r>
      <w:r w:rsidRPr="00E07108">
        <w:t xml:space="preserve"> all applicable questions for each individual FS program.</w:t>
      </w:r>
      <w:r>
        <w:t xml:space="preserve"> ACOs must also appropriately and adequately respond to EOHHS requests for revisions and clarifications of FS submissions.</w:t>
      </w:r>
    </w:p>
    <w:p w14:paraId="2C96E676" w14:textId="77777777" w:rsidR="00280101" w:rsidRPr="002D34A6" w:rsidRDefault="00280101" w:rsidP="00280101">
      <w:pPr>
        <w:spacing w:after="120"/>
      </w:pPr>
      <w:r>
        <w:t>After reviewing ACO submissions, EOHHS may provide preliminary feedback to ACOs including any concerns that may require additional information or edits. This will allow ACOs and EOHHS to discuss issues early and adjust as needed to move towards implementation. Preliminary feedback may include comments or questions related to the ACO’s proposed SSO (</w:t>
      </w:r>
      <w:r w:rsidRPr="009C7940">
        <w:t xml:space="preserve">Section 5.1), and may also include, but is </w:t>
      </w:r>
      <w:r w:rsidRPr="009C7940">
        <w:lastRenderedPageBreak/>
        <w:t xml:space="preserve">not limited to, comments or questions on potential disallowable uses (Section 2). </w:t>
      </w:r>
      <w:r w:rsidRPr="009C7940">
        <w:rPr>
          <w:rFonts w:cs="Arial"/>
        </w:rPr>
        <w:t>EOHHS reserves the right to add or remove criteria when reviewing FPPs or Budgets.</w:t>
      </w:r>
    </w:p>
    <w:p w14:paraId="34140673" w14:textId="77777777" w:rsidR="00280101" w:rsidRPr="002D34A6" w:rsidRDefault="00280101" w:rsidP="00280101">
      <w:pPr>
        <w:spacing w:after="120"/>
      </w:pPr>
      <w:r w:rsidRPr="002D34A6">
        <w:t xml:space="preserve"> Prior to approval, EOHHS may request clarification for various reasons, including but not limited to:</w:t>
      </w:r>
    </w:p>
    <w:p w14:paraId="7F482B7C" w14:textId="77777777" w:rsidR="00280101" w:rsidRPr="002D34A6" w:rsidRDefault="00280101" w:rsidP="00280101">
      <w:pPr>
        <w:pStyle w:val="ListParagraph"/>
        <w:numPr>
          <w:ilvl w:val="0"/>
          <w:numId w:val="48"/>
        </w:numPr>
        <w:spacing w:after="0"/>
        <w:ind w:left="763"/>
        <w:contextualSpacing w:val="0"/>
      </w:pPr>
      <w:r w:rsidRPr="002D34A6">
        <w:t>Incomplete submissions;</w:t>
      </w:r>
    </w:p>
    <w:p w14:paraId="0EB93FB7" w14:textId="77777777" w:rsidR="00280101" w:rsidRPr="002D34A6" w:rsidRDefault="00280101" w:rsidP="00280101">
      <w:pPr>
        <w:pStyle w:val="ListParagraph"/>
        <w:numPr>
          <w:ilvl w:val="0"/>
          <w:numId w:val="48"/>
        </w:numPr>
        <w:spacing w:after="0"/>
        <w:ind w:left="763"/>
        <w:contextualSpacing w:val="0"/>
      </w:pPr>
      <w:r w:rsidRPr="002D34A6">
        <w:t>Concerns about feasibility, implementation strategies, evidence</w:t>
      </w:r>
      <w:r>
        <w:t xml:space="preserve"> robustness</w:t>
      </w:r>
      <w:r w:rsidRPr="002D34A6">
        <w:t xml:space="preserve">, or other matters related to proposed investments; </w:t>
      </w:r>
    </w:p>
    <w:p w14:paraId="73CE1922" w14:textId="77777777" w:rsidR="00280101" w:rsidRPr="009C7940" w:rsidRDefault="00280101" w:rsidP="00280101">
      <w:pPr>
        <w:pStyle w:val="ListParagraph"/>
        <w:numPr>
          <w:ilvl w:val="0"/>
          <w:numId w:val="48"/>
        </w:numPr>
        <w:spacing w:after="0"/>
        <w:ind w:left="763"/>
        <w:contextualSpacing w:val="0"/>
      </w:pPr>
      <w:r w:rsidRPr="009C7940">
        <w:t>Discrepancies between Budget and FPP; and</w:t>
      </w:r>
    </w:p>
    <w:p w14:paraId="44A71C65" w14:textId="77777777" w:rsidR="00280101" w:rsidRPr="002D34A6" w:rsidRDefault="00280101" w:rsidP="00280101">
      <w:pPr>
        <w:pStyle w:val="ListParagraph"/>
        <w:numPr>
          <w:ilvl w:val="0"/>
          <w:numId w:val="48"/>
        </w:numPr>
        <w:spacing w:after="120"/>
        <w:contextualSpacing w:val="0"/>
      </w:pPr>
      <w:r w:rsidRPr="009C7940">
        <w:t>Inclusion of disallowable uses of FS funding,</w:t>
      </w:r>
      <w:r w:rsidRPr="002D34A6">
        <w:t xml:space="preserve"> such as services that</w:t>
      </w:r>
      <w:r>
        <w:t xml:space="preserve"> may</w:t>
      </w:r>
      <w:r w:rsidRPr="002D34A6">
        <w:t xml:space="preserve"> duplicate existing state or federal </w:t>
      </w:r>
      <w:r w:rsidRPr="009C7940">
        <w:t>programs (Section 2.2.2)</w:t>
      </w:r>
      <w:r w:rsidRPr="002D34A6">
        <w:t xml:space="preserve"> </w:t>
      </w:r>
    </w:p>
    <w:p w14:paraId="59F93006" w14:textId="77777777" w:rsidR="00280101" w:rsidRDefault="00280101" w:rsidP="00280101">
      <w:pPr>
        <w:spacing w:after="120"/>
      </w:pPr>
      <w:r>
        <w:t xml:space="preserve">EOHHS may also propose changes or request clarifications based on priorities for the ACO’s successful performance under the ACO Contract. </w:t>
      </w:r>
      <w:r w:rsidRPr="002D34A6">
        <w:t xml:space="preserve">Should EOHHS request clarifications or changes, </w:t>
      </w:r>
      <w:r>
        <w:t xml:space="preserve">ACOs must </w:t>
      </w:r>
      <w:r w:rsidRPr="002D34A6">
        <w:t>respond to the request in a timely fashion, as determined by EOHHS.</w:t>
      </w:r>
      <w:r>
        <w:t xml:space="preserve"> </w:t>
      </w:r>
    </w:p>
    <w:p w14:paraId="47B42E25" w14:textId="77777777" w:rsidR="00280101" w:rsidRPr="00F572FB" w:rsidRDefault="00280101" w:rsidP="00280101">
      <w:pPr>
        <w:spacing w:after="120"/>
      </w:pPr>
      <w:r>
        <w:t xml:space="preserve">An </w:t>
      </w:r>
      <w:r w:rsidDel="002435C8">
        <w:t xml:space="preserve">EOHHS </w:t>
      </w:r>
      <w:r>
        <w:t>procured</w:t>
      </w:r>
      <w:r w:rsidDel="002435C8">
        <w:t xml:space="preserve"> </w:t>
      </w:r>
      <w:r>
        <w:t xml:space="preserve">Independent Assessor will review ACO submissions in parallel with EOHHS for compliance with the 1115 Waiver Special Terms and Conditions, the HRSNs Protocol, and guidance provided by EOHHS. The Independent Assessor will present its recommendations for approval or denial from a compliance perspective to EOHHS which has final decision-making authority on approval of all ACO submissions. </w:t>
      </w:r>
    </w:p>
    <w:p w14:paraId="665B24B8" w14:textId="77777777" w:rsidR="00280101" w:rsidRDefault="00280101" w:rsidP="00C235FA">
      <w:pPr>
        <w:pStyle w:val="Heading2"/>
        <w:numPr>
          <w:ilvl w:val="1"/>
          <w:numId w:val="84"/>
        </w:numPr>
      </w:pPr>
      <w:bookmarkStart w:id="331" w:name="_Toc78980745"/>
      <w:bookmarkStart w:id="332" w:name="_Toc121150614"/>
      <w:r>
        <w:t xml:space="preserve">FS </w:t>
      </w:r>
      <w:bookmarkStart w:id="333" w:name="_Toc529528250"/>
      <w:bookmarkEnd w:id="331"/>
      <w:r>
        <w:t>Modifications</w:t>
      </w:r>
      <w:bookmarkEnd w:id="332"/>
      <w:r>
        <w:t xml:space="preserve">  </w:t>
      </w:r>
      <w:bookmarkEnd w:id="333"/>
    </w:p>
    <w:p w14:paraId="519C9A88" w14:textId="1EC855D5" w:rsidR="00280101" w:rsidRDefault="00280101" w:rsidP="00C235FA">
      <w:pPr>
        <w:pStyle w:val="Heading3"/>
        <w:numPr>
          <w:ilvl w:val="2"/>
          <w:numId w:val="84"/>
        </w:numPr>
      </w:pPr>
      <w:bookmarkStart w:id="334" w:name="_Toc78980747"/>
      <w:bookmarkStart w:id="335" w:name="_Toc121150615"/>
      <w:r>
        <w:t xml:space="preserve">Modifications Following Approval of FPP and </w:t>
      </w:r>
      <w:bookmarkEnd w:id="334"/>
      <w:r>
        <w:t>Budget</w:t>
      </w:r>
      <w:bookmarkEnd w:id="335"/>
      <w:r>
        <w:t xml:space="preserve"> </w:t>
      </w:r>
    </w:p>
    <w:p w14:paraId="7FE13EA0" w14:textId="77777777" w:rsidR="00280101" w:rsidRPr="003D5964" w:rsidRDefault="00280101" w:rsidP="00280101">
      <w:pPr>
        <w:spacing w:after="120"/>
      </w:pPr>
      <w:r>
        <w:t xml:space="preserve">ACOs must send modification requests, which by definition occur after FPP and Budget approval, to </w:t>
      </w:r>
      <w:hyperlink r:id="rId26" w:history="1">
        <w:r w:rsidRPr="00F85A18">
          <w:rPr>
            <w:rStyle w:val="Hyperlink"/>
          </w:rPr>
          <w:t>flexibleservices@mass.gov</w:t>
        </w:r>
      </w:hyperlink>
      <w:r>
        <w:t xml:space="preserve"> and the FS point of contact. The anticipated timeline for CY23 modifications can be found in </w:t>
      </w:r>
      <w:r w:rsidRPr="009C7940">
        <w:t>Table 12.</w:t>
      </w:r>
      <w:r>
        <w:t xml:space="preserve"> Depending on the nature of the programmatic change proposed, modifications to the FPP or Budget are considered either non-material or material deviations which each have their </w:t>
      </w:r>
      <w:r w:rsidRPr="003D5964">
        <w:t xml:space="preserve">own requirements (Table 13). </w:t>
      </w:r>
    </w:p>
    <w:p w14:paraId="7F2C7D8D" w14:textId="77777777" w:rsidR="00280101" w:rsidRDefault="00280101" w:rsidP="00280101">
      <w:pPr>
        <w:spacing w:after="0"/>
        <w:rPr>
          <w:b/>
          <w:bCs/>
          <w:szCs w:val="20"/>
        </w:rPr>
      </w:pPr>
      <w:r w:rsidRPr="003D5964">
        <w:rPr>
          <w:b/>
          <w:bCs/>
          <w:szCs w:val="20"/>
        </w:rPr>
        <w:t>Table 12. Anticipated Modification Timeline</w:t>
      </w:r>
    </w:p>
    <w:tbl>
      <w:tblPr>
        <w:tblpPr w:leftFromText="180" w:rightFromText="180" w:vertAnchor="page" w:horzAnchor="margin" w:tblpY="10216"/>
        <w:tblOverlap w:val="neve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690"/>
        <w:gridCol w:w="2932"/>
        <w:gridCol w:w="2710"/>
      </w:tblGrid>
      <w:tr w:rsidR="003D5323" w:rsidRPr="003D5964" w14:paraId="0810F322" w14:textId="77777777" w:rsidTr="003D5323">
        <w:trPr>
          <w:trHeight w:val="257"/>
        </w:trPr>
        <w:tc>
          <w:tcPr>
            <w:tcW w:w="3690" w:type="dxa"/>
            <w:shd w:val="clear" w:color="auto" w:fill="CCCCCC"/>
            <w:vAlign w:val="center"/>
          </w:tcPr>
          <w:p w14:paraId="569D232B" w14:textId="77777777" w:rsidR="003D5323" w:rsidRPr="003D5964" w:rsidRDefault="003D5323" w:rsidP="003D5323">
            <w:pPr>
              <w:spacing w:after="120"/>
              <w:jc w:val="center"/>
              <w:rPr>
                <w:rFonts w:eastAsia="Times New Roman"/>
                <w:b/>
                <w:color w:val="000000"/>
              </w:rPr>
            </w:pPr>
            <w:r w:rsidRPr="003D5964">
              <w:rPr>
                <w:rFonts w:eastAsia="Times New Roman"/>
                <w:b/>
                <w:color w:val="000000" w:themeColor="text1"/>
              </w:rPr>
              <w:t>Deliverable</w:t>
            </w:r>
          </w:p>
        </w:tc>
        <w:tc>
          <w:tcPr>
            <w:tcW w:w="2932" w:type="dxa"/>
            <w:shd w:val="clear" w:color="auto" w:fill="CCCCCC"/>
            <w:vAlign w:val="center"/>
          </w:tcPr>
          <w:p w14:paraId="655AFFFC" w14:textId="77777777" w:rsidR="003D5323" w:rsidRPr="003D5964" w:rsidRDefault="003D5323" w:rsidP="003D5323">
            <w:pPr>
              <w:spacing w:after="120"/>
              <w:jc w:val="center"/>
              <w:rPr>
                <w:rFonts w:eastAsia="Times New Roman"/>
                <w:b/>
                <w:color w:val="000000"/>
              </w:rPr>
            </w:pPr>
            <w:r w:rsidRPr="003D5964">
              <w:rPr>
                <w:rFonts w:eastAsia="Times New Roman"/>
                <w:b/>
                <w:color w:val="000000" w:themeColor="text1"/>
              </w:rPr>
              <w:t>Anticipated Submission Date</w:t>
            </w:r>
          </w:p>
        </w:tc>
        <w:tc>
          <w:tcPr>
            <w:tcW w:w="2710" w:type="dxa"/>
            <w:shd w:val="clear" w:color="auto" w:fill="CCCCCC"/>
            <w:vAlign w:val="center"/>
          </w:tcPr>
          <w:p w14:paraId="6F1B5ECE" w14:textId="77777777" w:rsidR="003D5323" w:rsidRPr="003D5964" w:rsidRDefault="003D5323" w:rsidP="003D5323">
            <w:pPr>
              <w:spacing w:after="120"/>
              <w:jc w:val="center"/>
              <w:rPr>
                <w:rFonts w:eastAsia="Times New Roman"/>
                <w:b/>
                <w:color w:val="000000"/>
              </w:rPr>
            </w:pPr>
            <w:r w:rsidRPr="003D5964">
              <w:rPr>
                <w:rFonts w:eastAsia="Times New Roman"/>
                <w:b/>
                <w:color w:val="000000" w:themeColor="text1"/>
              </w:rPr>
              <w:t>Anticipated Approval Date</w:t>
            </w:r>
          </w:p>
        </w:tc>
      </w:tr>
      <w:tr w:rsidR="003D5323" w:rsidRPr="003D5964" w14:paraId="755760AB" w14:textId="77777777" w:rsidTr="003D5323">
        <w:trPr>
          <w:trHeight w:val="514"/>
        </w:trPr>
        <w:tc>
          <w:tcPr>
            <w:tcW w:w="3690" w:type="dxa"/>
            <w:shd w:val="clear" w:color="auto" w:fill="FFFFFF" w:themeFill="background1"/>
            <w:vAlign w:val="center"/>
          </w:tcPr>
          <w:p w14:paraId="0D4C2138" w14:textId="77777777" w:rsidR="003D5323" w:rsidRPr="003D5964" w:rsidRDefault="003D5323" w:rsidP="003D5323">
            <w:pPr>
              <w:spacing w:after="0"/>
              <w:rPr>
                <w:rFonts w:eastAsia="Times New Roman"/>
                <w:color w:val="000000"/>
              </w:rPr>
            </w:pPr>
            <w:r w:rsidRPr="003D5964">
              <w:rPr>
                <w:rFonts w:eastAsia="Times New Roman"/>
                <w:color w:val="000000" w:themeColor="text1"/>
              </w:rPr>
              <w:t>CY23 FPP and Budget Non-Material Deviations requiring informal signoff</w:t>
            </w:r>
          </w:p>
        </w:tc>
        <w:tc>
          <w:tcPr>
            <w:tcW w:w="2932" w:type="dxa"/>
            <w:shd w:val="clear" w:color="auto" w:fill="FFFFFF" w:themeFill="background1"/>
            <w:vAlign w:val="center"/>
          </w:tcPr>
          <w:p w14:paraId="3CA307DC" w14:textId="77777777" w:rsidR="003D5323" w:rsidRPr="003D5964" w:rsidRDefault="003D5323" w:rsidP="003D5323">
            <w:pPr>
              <w:spacing w:after="0"/>
              <w:rPr>
                <w:rFonts w:eastAsia="Times New Roman"/>
                <w:color w:val="000000"/>
              </w:rPr>
            </w:pPr>
            <w:r w:rsidRPr="003D5964">
              <w:rPr>
                <w:rFonts w:eastAsia="Times New Roman"/>
                <w:color w:val="000000"/>
              </w:rPr>
              <w:t>Ad hoc at EOHHS’ discretion</w:t>
            </w:r>
          </w:p>
        </w:tc>
        <w:tc>
          <w:tcPr>
            <w:tcW w:w="2710" w:type="dxa"/>
            <w:shd w:val="clear" w:color="auto" w:fill="FFFFFF" w:themeFill="background1"/>
            <w:vAlign w:val="center"/>
          </w:tcPr>
          <w:p w14:paraId="55714455" w14:textId="77777777" w:rsidR="003D5323" w:rsidRPr="003D5964" w:rsidRDefault="003D5323" w:rsidP="003D5323">
            <w:pPr>
              <w:spacing w:after="0"/>
              <w:rPr>
                <w:rFonts w:eastAsia="Times New Roman"/>
                <w:color w:val="000000"/>
              </w:rPr>
            </w:pPr>
            <w:r w:rsidRPr="003D5964">
              <w:rPr>
                <w:rFonts w:eastAsia="Times New Roman"/>
                <w:color w:val="000000" w:themeColor="text1"/>
              </w:rPr>
              <w:t>Beginning with approval of FPP and Budget</w:t>
            </w:r>
          </w:p>
        </w:tc>
      </w:tr>
      <w:tr w:rsidR="003D5323" w:rsidRPr="003D5964" w14:paraId="03054014" w14:textId="77777777" w:rsidTr="003D5323">
        <w:trPr>
          <w:trHeight w:val="259"/>
        </w:trPr>
        <w:tc>
          <w:tcPr>
            <w:tcW w:w="3690" w:type="dxa"/>
            <w:shd w:val="clear" w:color="auto" w:fill="FFFFFF" w:themeFill="background1"/>
            <w:vAlign w:val="center"/>
          </w:tcPr>
          <w:p w14:paraId="342480A0" w14:textId="77777777" w:rsidR="003D5323" w:rsidRPr="003D5964" w:rsidRDefault="003D5323" w:rsidP="003D5323">
            <w:pPr>
              <w:spacing w:after="0"/>
              <w:rPr>
                <w:rFonts w:eastAsia="Times New Roman"/>
                <w:color w:val="000000"/>
              </w:rPr>
            </w:pPr>
            <w:r w:rsidRPr="003D5964">
              <w:rPr>
                <w:rFonts w:eastAsia="Times New Roman"/>
                <w:color w:val="000000" w:themeColor="text1"/>
              </w:rPr>
              <w:t xml:space="preserve">CY23 FPP and Budget Material Deviations* </w:t>
            </w:r>
          </w:p>
        </w:tc>
        <w:tc>
          <w:tcPr>
            <w:tcW w:w="2932" w:type="dxa"/>
            <w:shd w:val="clear" w:color="auto" w:fill="FFFFFF" w:themeFill="background1"/>
            <w:vAlign w:val="center"/>
          </w:tcPr>
          <w:p w14:paraId="77674161" w14:textId="77777777" w:rsidR="003D5323" w:rsidRPr="003D5964" w:rsidRDefault="003D5323" w:rsidP="003D5323">
            <w:pPr>
              <w:spacing w:after="0"/>
              <w:rPr>
                <w:rFonts w:eastAsia="Times New Roman"/>
                <w:color w:val="000000"/>
              </w:rPr>
            </w:pPr>
            <w:r w:rsidRPr="003D5964">
              <w:rPr>
                <w:rFonts w:eastAsia="Times New Roman"/>
                <w:color w:val="000000" w:themeColor="text1"/>
              </w:rPr>
              <w:t>June 30, 2023</w:t>
            </w:r>
          </w:p>
        </w:tc>
        <w:tc>
          <w:tcPr>
            <w:tcW w:w="2710" w:type="dxa"/>
            <w:shd w:val="clear" w:color="auto" w:fill="FFFFFF" w:themeFill="background1"/>
            <w:vAlign w:val="center"/>
          </w:tcPr>
          <w:p w14:paraId="4F441C79" w14:textId="77777777" w:rsidR="003D5323" w:rsidRPr="003D5964" w:rsidRDefault="003D5323" w:rsidP="003D5323">
            <w:pPr>
              <w:spacing w:after="0"/>
              <w:rPr>
                <w:rFonts w:eastAsia="Times New Roman"/>
                <w:color w:val="000000"/>
              </w:rPr>
            </w:pPr>
            <w:r w:rsidRPr="003D5964">
              <w:rPr>
                <w:rFonts w:eastAsia="Times New Roman"/>
                <w:color w:val="000000" w:themeColor="text1"/>
              </w:rPr>
              <w:t xml:space="preserve"> TBD</w:t>
            </w:r>
          </w:p>
        </w:tc>
      </w:tr>
    </w:tbl>
    <w:p w14:paraId="3C7F48EA" w14:textId="1E809A61" w:rsidR="00422E37" w:rsidRDefault="00422E37">
      <w:pPr>
        <w:spacing w:after="160" w:line="259" w:lineRule="auto"/>
        <w:rPr>
          <w:b/>
          <w:bCs/>
          <w:szCs w:val="20"/>
        </w:rPr>
      </w:pPr>
      <w:r>
        <w:rPr>
          <w:b/>
          <w:bCs/>
          <w:szCs w:val="20"/>
        </w:rPr>
        <w:br w:type="page"/>
      </w:r>
    </w:p>
    <w:p w14:paraId="46AF4172" w14:textId="77777777" w:rsidR="00FD43E5" w:rsidRPr="003D5964" w:rsidRDefault="00FD43E5" w:rsidP="00280101">
      <w:pPr>
        <w:spacing w:after="0"/>
        <w:rPr>
          <w:b/>
          <w:bCs/>
          <w:szCs w:val="20"/>
        </w:rPr>
      </w:pPr>
    </w:p>
    <w:p w14:paraId="780A4B6D" w14:textId="07900165" w:rsidR="00280101" w:rsidRPr="00422E37" w:rsidRDefault="00280101" w:rsidP="00FD43E5">
      <w:pPr>
        <w:spacing w:after="160" w:line="259" w:lineRule="auto"/>
        <w:rPr>
          <w:b/>
          <w:bCs/>
          <w:iCs/>
          <w:szCs w:val="20"/>
        </w:rPr>
      </w:pPr>
      <w:r w:rsidRPr="00422E37">
        <w:rPr>
          <w:b/>
          <w:bCs/>
          <w:szCs w:val="20"/>
        </w:rPr>
        <w:t>Table 13. Flexible Services Modification Categories</w:t>
      </w:r>
    </w:p>
    <w:tbl>
      <w:tblPr>
        <w:tblStyle w:val="TableGrid"/>
        <w:tblW w:w="0" w:type="auto"/>
        <w:tblLook w:val="04A0" w:firstRow="1" w:lastRow="0" w:firstColumn="1" w:lastColumn="0" w:noHBand="0" w:noVBand="1"/>
      </w:tblPr>
      <w:tblGrid>
        <w:gridCol w:w="4278"/>
        <w:gridCol w:w="1636"/>
        <w:gridCol w:w="3436"/>
      </w:tblGrid>
      <w:tr w:rsidR="00280101" w:rsidRPr="003D5964" w14:paraId="35C1CF73" w14:textId="77777777" w:rsidTr="00CD6540">
        <w:trPr>
          <w:trHeight w:val="109"/>
        </w:trPr>
        <w:tc>
          <w:tcPr>
            <w:tcW w:w="4540" w:type="dxa"/>
            <w:shd w:val="clear" w:color="auto" w:fill="BFBFBF" w:themeFill="background1" w:themeFillShade="BF"/>
          </w:tcPr>
          <w:p w14:paraId="3DFC9E64" w14:textId="77777777" w:rsidR="00280101" w:rsidRPr="003D5964" w:rsidRDefault="00280101" w:rsidP="00CD6540">
            <w:pPr>
              <w:spacing w:after="0"/>
              <w:jc w:val="center"/>
              <w:rPr>
                <w:rFonts w:asciiTheme="minorHAnsi" w:hAnsiTheme="minorHAnsi" w:cstheme="minorHAnsi"/>
                <w:b/>
                <w:bCs/>
                <w:sz w:val="22"/>
                <w:szCs w:val="22"/>
              </w:rPr>
            </w:pPr>
            <w:r w:rsidRPr="003D5964">
              <w:rPr>
                <w:rFonts w:asciiTheme="minorHAnsi" w:hAnsiTheme="minorHAnsi" w:cstheme="minorHAnsi"/>
                <w:b/>
                <w:bCs/>
                <w:sz w:val="22"/>
                <w:szCs w:val="22"/>
              </w:rPr>
              <w:t>Modification Type</w:t>
            </w:r>
          </w:p>
        </w:tc>
        <w:tc>
          <w:tcPr>
            <w:tcW w:w="1695" w:type="dxa"/>
            <w:shd w:val="clear" w:color="auto" w:fill="BFBFBF" w:themeFill="background1" w:themeFillShade="BF"/>
          </w:tcPr>
          <w:p w14:paraId="1F553DAB" w14:textId="77777777" w:rsidR="00280101" w:rsidRPr="003D5964" w:rsidRDefault="00280101" w:rsidP="00CD6540">
            <w:pPr>
              <w:spacing w:after="0"/>
              <w:jc w:val="center"/>
              <w:rPr>
                <w:rFonts w:asciiTheme="minorHAnsi" w:hAnsiTheme="minorHAnsi" w:cstheme="minorHAnsi"/>
                <w:b/>
                <w:bCs/>
                <w:sz w:val="22"/>
                <w:szCs w:val="22"/>
              </w:rPr>
            </w:pPr>
            <w:r w:rsidRPr="003D5964">
              <w:rPr>
                <w:rFonts w:asciiTheme="minorHAnsi" w:hAnsiTheme="minorHAnsi" w:cstheme="minorHAnsi"/>
                <w:b/>
                <w:bCs/>
                <w:sz w:val="22"/>
                <w:szCs w:val="22"/>
              </w:rPr>
              <w:t>Approval Type</w:t>
            </w:r>
          </w:p>
        </w:tc>
        <w:tc>
          <w:tcPr>
            <w:tcW w:w="3629" w:type="dxa"/>
            <w:shd w:val="clear" w:color="auto" w:fill="BFBFBF" w:themeFill="background1" w:themeFillShade="BF"/>
          </w:tcPr>
          <w:p w14:paraId="242B8CB5" w14:textId="77777777" w:rsidR="00280101" w:rsidRPr="003D5964" w:rsidRDefault="00280101" w:rsidP="00CD6540">
            <w:pPr>
              <w:spacing w:after="0"/>
              <w:jc w:val="center"/>
              <w:rPr>
                <w:rFonts w:asciiTheme="minorHAnsi" w:hAnsiTheme="minorHAnsi" w:cstheme="minorHAnsi"/>
                <w:b/>
                <w:bCs/>
                <w:sz w:val="22"/>
                <w:szCs w:val="22"/>
              </w:rPr>
            </w:pPr>
            <w:r w:rsidRPr="003D5964">
              <w:rPr>
                <w:rFonts w:asciiTheme="minorHAnsi" w:hAnsiTheme="minorHAnsi" w:cstheme="minorHAnsi"/>
                <w:b/>
                <w:bCs/>
                <w:sz w:val="22"/>
                <w:szCs w:val="22"/>
              </w:rPr>
              <w:t>Requirements</w:t>
            </w:r>
          </w:p>
        </w:tc>
      </w:tr>
      <w:tr w:rsidR="00280101" w:rsidRPr="003D5964" w14:paraId="1B01A113" w14:textId="77777777" w:rsidTr="00CD6540">
        <w:trPr>
          <w:trHeight w:val="218"/>
        </w:trPr>
        <w:tc>
          <w:tcPr>
            <w:tcW w:w="4540" w:type="dxa"/>
          </w:tcPr>
          <w:p w14:paraId="6740447E" w14:textId="77777777" w:rsidR="00280101" w:rsidRPr="003D5964" w:rsidRDefault="00280101" w:rsidP="00CD6540">
            <w:pPr>
              <w:spacing w:after="0"/>
              <w:rPr>
                <w:rFonts w:asciiTheme="minorHAnsi" w:hAnsiTheme="minorHAnsi" w:cstheme="minorHAnsi"/>
                <w:b/>
                <w:bCs/>
                <w:sz w:val="22"/>
                <w:szCs w:val="22"/>
              </w:rPr>
            </w:pPr>
            <w:r w:rsidRPr="003D5964">
              <w:rPr>
                <w:rFonts w:asciiTheme="minorHAnsi" w:hAnsiTheme="minorHAnsi" w:cstheme="minorHAnsi"/>
                <w:b/>
                <w:bCs/>
                <w:sz w:val="22"/>
                <w:szCs w:val="22"/>
              </w:rPr>
              <w:t>Non-material deviations:</w:t>
            </w:r>
          </w:p>
          <w:p w14:paraId="27908E2F" w14:textId="77777777" w:rsidR="00280101" w:rsidRPr="003D5964" w:rsidRDefault="00280101" w:rsidP="00CD6540">
            <w:pPr>
              <w:pStyle w:val="ListParagraph"/>
              <w:numPr>
                <w:ilvl w:val="0"/>
                <w:numId w:val="59"/>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Changing payment mechanisms to the SSO (e.g., FFS, Bundle)</w:t>
            </w:r>
          </w:p>
          <w:p w14:paraId="6FAB76F1" w14:textId="77777777" w:rsidR="00280101" w:rsidRPr="003D5964" w:rsidRDefault="00280101" w:rsidP="00CD6540">
            <w:pPr>
              <w:pStyle w:val="ListParagraph"/>
              <w:numPr>
                <w:ilvl w:val="0"/>
                <w:numId w:val="59"/>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 xml:space="preserve">Reallocating approved budget amount among approved line-items up to $350k </w:t>
            </w:r>
          </w:p>
          <w:p w14:paraId="1FFEDB89" w14:textId="77777777" w:rsidR="00280101" w:rsidRPr="003D5964" w:rsidRDefault="00280101" w:rsidP="00CD6540">
            <w:pPr>
              <w:pStyle w:val="ListParagraph"/>
              <w:numPr>
                <w:ilvl w:val="0"/>
                <w:numId w:val="59"/>
              </w:numPr>
              <w:spacing w:after="0"/>
              <w:ind w:left="322" w:hanging="180"/>
              <w:contextualSpacing w:val="0"/>
              <w:rPr>
                <w:rFonts w:asciiTheme="minorHAnsi" w:eastAsia="MS Gothic" w:hAnsiTheme="minorHAnsi" w:cstheme="minorHAnsi"/>
                <w:color w:val="404040"/>
                <w:sz w:val="22"/>
                <w:szCs w:val="22"/>
              </w:rPr>
            </w:pPr>
            <w:r w:rsidRPr="003D5964">
              <w:rPr>
                <w:rFonts w:asciiTheme="minorHAnsi" w:eastAsia="MS Gothic" w:hAnsiTheme="minorHAnsi" w:cstheme="minorHAnsi"/>
                <w:color w:val="404040"/>
                <w:sz w:val="22"/>
                <w:szCs w:val="22"/>
              </w:rPr>
              <w:t>Adding or changing target population</w:t>
            </w:r>
          </w:p>
        </w:tc>
        <w:tc>
          <w:tcPr>
            <w:tcW w:w="1695" w:type="dxa"/>
          </w:tcPr>
          <w:p w14:paraId="0F38E479" w14:textId="77777777" w:rsidR="00280101" w:rsidRPr="003D5964" w:rsidRDefault="00280101" w:rsidP="00CD6540">
            <w:pPr>
              <w:spacing w:after="0"/>
              <w:rPr>
                <w:rFonts w:asciiTheme="minorHAnsi" w:hAnsiTheme="minorHAnsi" w:cstheme="minorHAnsi"/>
                <w:sz w:val="22"/>
                <w:szCs w:val="22"/>
              </w:rPr>
            </w:pPr>
            <w:r w:rsidRPr="003D5964">
              <w:rPr>
                <w:rFonts w:asciiTheme="minorHAnsi" w:hAnsiTheme="minorHAnsi" w:cstheme="minorHAnsi"/>
                <w:sz w:val="22"/>
                <w:szCs w:val="22"/>
              </w:rPr>
              <w:t>Informal Approval</w:t>
            </w:r>
          </w:p>
        </w:tc>
        <w:tc>
          <w:tcPr>
            <w:tcW w:w="3629" w:type="dxa"/>
          </w:tcPr>
          <w:p w14:paraId="14A1B74C" w14:textId="77777777" w:rsidR="00280101" w:rsidRPr="003D5964" w:rsidRDefault="00280101" w:rsidP="00CD6540">
            <w:pPr>
              <w:spacing w:after="0"/>
              <w:rPr>
                <w:rFonts w:asciiTheme="minorHAnsi" w:hAnsiTheme="minorHAnsi" w:cstheme="minorHAnsi"/>
                <w:sz w:val="22"/>
                <w:szCs w:val="22"/>
              </w:rPr>
            </w:pPr>
            <w:r w:rsidRPr="003D5964">
              <w:rPr>
                <w:rFonts w:asciiTheme="minorHAnsi" w:hAnsiTheme="minorHAnsi" w:cstheme="minorHAnsi"/>
                <w:sz w:val="22"/>
                <w:szCs w:val="22"/>
              </w:rPr>
              <w:t xml:space="preserve">ACOs must notify EOHHS and receive informal sign-off from EOHHS via email. Modifications that have received informal email sign-off from EOHHS should be made to the FPP and Budget in the ACO’s next Progress Report Submission or formal modification request, whichever comes first. </w:t>
            </w:r>
          </w:p>
        </w:tc>
      </w:tr>
      <w:tr w:rsidR="00280101" w14:paraId="7C0FE263" w14:textId="77777777" w:rsidTr="00CD6540">
        <w:trPr>
          <w:trHeight w:val="1964"/>
        </w:trPr>
        <w:tc>
          <w:tcPr>
            <w:tcW w:w="4540" w:type="dxa"/>
          </w:tcPr>
          <w:p w14:paraId="288D0DCD" w14:textId="77777777" w:rsidR="00280101" w:rsidRPr="003D5964" w:rsidRDefault="00280101" w:rsidP="00CD6540">
            <w:pPr>
              <w:spacing w:after="0"/>
              <w:rPr>
                <w:rFonts w:asciiTheme="minorHAnsi" w:eastAsia="MS Gothic" w:hAnsiTheme="minorHAnsi" w:cstheme="minorHAnsi"/>
                <w:color w:val="404040"/>
                <w:sz w:val="22"/>
                <w:szCs w:val="22"/>
              </w:rPr>
            </w:pPr>
            <w:r w:rsidRPr="003D5964">
              <w:rPr>
                <w:rFonts w:asciiTheme="minorHAnsi" w:eastAsia="MS Gothic" w:hAnsiTheme="minorHAnsi" w:cstheme="minorHAnsi"/>
                <w:b/>
                <w:bCs/>
                <w:color w:val="404040"/>
                <w:sz w:val="22"/>
                <w:szCs w:val="22"/>
              </w:rPr>
              <w:t>Material Deviations</w:t>
            </w:r>
            <w:r w:rsidRPr="003D5964">
              <w:rPr>
                <w:rFonts w:asciiTheme="minorHAnsi" w:eastAsia="MS Gothic" w:hAnsiTheme="minorHAnsi" w:cstheme="minorHAnsi"/>
                <w:color w:val="404040"/>
                <w:sz w:val="22"/>
                <w:szCs w:val="22"/>
              </w:rPr>
              <w:t>:</w:t>
            </w:r>
          </w:p>
          <w:p w14:paraId="46573848" w14:textId="77777777" w:rsidR="00280101" w:rsidRPr="003D5964" w:rsidRDefault="00280101" w:rsidP="00CD6540">
            <w:pPr>
              <w:pStyle w:val="ListParagraph"/>
              <w:numPr>
                <w:ilvl w:val="0"/>
                <w:numId w:val="60"/>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 xml:space="preserve">Adding services or goods </w:t>
            </w:r>
          </w:p>
          <w:p w14:paraId="1B16EE96" w14:textId="77777777" w:rsidR="00280101" w:rsidRPr="003D5964" w:rsidRDefault="00280101" w:rsidP="00CD6540">
            <w:pPr>
              <w:pStyle w:val="ListParagraph"/>
              <w:numPr>
                <w:ilvl w:val="0"/>
                <w:numId w:val="60"/>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Increasing</w:t>
            </w:r>
            <w:r w:rsidRPr="003D5964" w:rsidDel="00683B0C">
              <w:rPr>
                <w:rFonts w:asciiTheme="minorHAnsi" w:hAnsiTheme="minorHAnsi" w:cstheme="minorHAnsi"/>
                <w:sz w:val="22"/>
                <w:szCs w:val="22"/>
              </w:rPr>
              <w:t xml:space="preserve"> </w:t>
            </w:r>
            <w:r w:rsidRPr="003D5964">
              <w:rPr>
                <w:rFonts w:asciiTheme="minorHAnsi" w:hAnsiTheme="minorHAnsi" w:cstheme="minorHAnsi"/>
                <w:sz w:val="22"/>
                <w:szCs w:val="22"/>
              </w:rPr>
              <w:t>the ACOs total budget</w:t>
            </w:r>
          </w:p>
          <w:p w14:paraId="59CBAE75" w14:textId="77777777" w:rsidR="00280101" w:rsidRPr="003D5964" w:rsidRDefault="00280101" w:rsidP="00CD6540">
            <w:pPr>
              <w:pStyle w:val="ListParagraph"/>
              <w:numPr>
                <w:ilvl w:val="0"/>
                <w:numId w:val="60"/>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Adding a new line-item</w:t>
            </w:r>
          </w:p>
          <w:p w14:paraId="75F0A0A8" w14:textId="77777777" w:rsidR="00280101" w:rsidRPr="003D5964" w:rsidRDefault="00280101" w:rsidP="00CD6540">
            <w:pPr>
              <w:pStyle w:val="ListParagraph"/>
              <w:numPr>
                <w:ilvl w:val="0"/>
                <w:numId w:val="60"/>
              </w:numPr>
              <w:spacing w:after="0"/>
              <w:ind w:left="322" w:hanging="180"/>
              <w:contextualSpacing w:val="0"/>
              <w:rPr>
                <w:rFonts w:asciiTheme="minorHAnsi" w:eastAsia="MS Gothic" w:hAnsiTheme="minorHAnsi" w:cstheme="minorHAnsi"/>
                <w:color w:val="404040" w:themeColor="text1" w:themeTint="BF"/>
                <w:sz w:val="22"/>
                <w:szCs w:val="22"/>
              </w:rPr>
            </w:pPr>
            <w:r w:rsidRPr="003D5964">
              <w:rPr>
                <w:rFonts w:asciiTheme="minorHAnsi" w:hAnsiTheme="minorHAnsi" w:cstheme="minorHAnsi"/>
                <w:sz w:val="22"/>
                <w:szCs w:val="22"/>
              </w:rPr>
              <w:t>Reallocating approved budget among approved line-items by more than $350k</w:t>
            </w:r>
          </w:p>
          <w:p w14:paraId="2B504B49" w14:textId="77777777" w:rsidR="00280101" w:rsidRPr="003D5964" w:rsidRDefault="00280101" w:rsidP="00CD6540">
            <w:pPr>
              <w:pStyle w:val="ListParagraph"/>
              <w:numPr>
                <w:ilvl w:val="0"/>
                <w:numId w:val="60"/>
              </w:numPr>
              <w:spacing w:after="0"/>
              <w:ind w:left="322" w:hanging="180"/>
              <w:contextualSpacing w:val="0"/>
              <w:rPr>
                <w:rFonts w:asciiTheme="minorHAnsi" w:eastAsia="MS Gothic" w:hAnsiTheme="minorHAnsi" w:cstheme="minorHAnsi"/>
                <w:color w:val="404040"/>
                <w:sz w:val="22"/>
                <w:szCs w:val="22"/>
              </w:rPr>
            </w:pPr>
            <w:r w:rsidRPr="003D5964">
              <w:rPr>
                <w:rFonts w:asciiTheme="minorHAnsi" w:hAnsiTheme="minorHAnsi" w:cstheme="minorHAnsi"/>
                <w:sz w:val="22"/>
                <w:szCs w:val="22"/>
              </w:rPr>
              <w:t>Removing or complete de-funding of a line-item, partnership, or program</w:t>
            </w:r>
          </w:p>
        </w:tc>
        <w:tc>
          <w:tcPr>
            <w:tcW w:w="1695" w:type="dxa"/>
          </w:tcPr>
          <w:p w14:paraId="42650BE8" w14:textId="77777777" w:rsidR="00280101" w:rsidRPr="003D5964" w:rsidRDefault="00280101" w:rsidP="00CD6540">
            <w:pPr>
              <w:spacing w:after="0"/>
              <w:rPr>
                <w:rFonts w:asciiTheme="minorHAnsi" w:hAnsiTheme="minorHAnsi" w:cstheme="minorHAnsi"/>
                <w:sz w:val="22"/>
                <w:szCs w:val="22"/>
              </w:rPr>
            </w:pPr>
            <w:r w:rsidRPr="003D5964">
              <w:rPr>
                <w:rFonts w:asciiTheme="minorHAnsi" w:hAnsiTheme="minorHAnsi" w:cstheme="minorHAnsi"/>
                <w:sz w:val="22"/>
                <w:szCs w:val="22"/>
              </w:rPr>
              <w:t>Formal Approval</w:t>
            </w:r>
          </w:p>
        </w:tc>
        <w:tc>
          <w:tcPr>
            <w:tcW w:w="3629" w:type="dxa"/>
          </w:tcPr>
          <w:p w14:paraId="39869BB3" w14:textId="77777777" w:rsidR="00280101" w:rsidRPr="00C90A33" w:rsidRDefault="00280101" w:rsidP="00CD6540">
            <w:pPr>
              <w:spacing w:after="0"/>
              <w:rPr>
                <w:rFonts w:asciiTheme="minorHAnsi" w:hAnsiTheme="minorHAnsi" w:cstheme="minorHAnsi"/>
                <w:sz w:val="22"/>
                <w:szCs w:val="22"/>
              </w:rPr>
            </w:pPr>
            <w:r w:rsidRPr="003D5964">
              <w:rPr>
                <w:rFonts w:asciiTheme="minorHAnsi" w:hAnsiTheme="minorHAnsi" w:cstheme="minorHAnsi"/>
                <w:sz w:val="22"/>
                <w:szCs w:val="22"/>
              </w:rPr>
              <w:t>ACO receive formal approval from EOHHS. Modification requests should include FPP and Budget with track changes for EOHHS review.</w:t>
            </w:r>
          </w:p>
        </w:tc>
      </w:tr>
    </w:tbl>
    <w:p w14:paraId="086CF14B" w14:textId="77777777" w:rsidR="00280101" w:rsidRDefault="00280101" w:rsidP="00280101">
      <w:pPr>
        <w:spacing w:after="120"/>
      </w:pPr>
    </w:p>
    <w:p w14:paraId="56719180" w14:textId="77777777" w:rsidR="00280101" w:rsidRPr="001248AF" w:rsidRDefault="00280101" w:rsidP="00280101">
      <w:pPr>
        <w:spacing w:after="120"/>
      </w:pPr>
      <w:r>
        <w:t xml:space="preserve">ACOs are encouraged to contact their FS point of contact if they are unsure whether a proposed changed is a material or non-material deviation. </w:t>
      </w:r>
    </w:p>
    <w:p w14:paraId="5DE7D1BC" w14:textId="77777777" w:rsidR="00280101" w:rsidRDefault="00280101" w:rsidP="00280101">
      <w:pPr>
        <w:spacing w:after="120"/>
        <w:rPr>
          <w:color w:val="000000"/>
        </w:rPr>
      </w:pPr>
      <w:r w:rsidRPr="77BD611F">
        <w:rPr>
          <w:color w:val="000000" w:themeColor="text1"/>
        </w:rPr>
        <w:t xml:space="preserve">*During CY23, ACOs will not have additional opportunities to add a new program or SSO </w:t>
      </w:r>
      <w:r>
        <w:rPr>
          <w:color w:val="000000" w:themeColor="text1"/>
        </w:rPr>
        <w:t xml:space="preserve">but will have an opportunity to request </w:t>
      </w:r>
      <w:r w:rsidRPr="095DE7A3">
        <w:rPr>
          <w:color w:val="000000" w:themeColor="text1"/>
        </w:rPr>
        <w:t xml:space="preserve">material deviations </w:t>
      </w:r>
      <w:r>
        <w:rPr>
          <w:color w:val="000000" w:themeColor="text1"/>
        </w:rPr>
        <w:t>such as</w:t>
      </w:r>
      <w:r w:rsidRPr="095DE7A3">
        <w:rPr>
          <w:color w:val="000000" w:themeColor="text1"/>
        </w:rPr>
        <w:t xml:space="preserve"> </w:t>
      </w:r>
      <w:r>
        <w:rPr>
          <w:color w:val="000000" w:themeColor="text1"/>
        </w:rPr>
        <w:t xml:space="preserve">reallocating </w:t>
      </w:r>
      <w:r w:rsidRPr="095DE7A3">
        <w:rPr>
          <w:color w:val="000000" w:themeColor="text1"/>
        </w:rPr>
        <w:t>funding beyond $350,000</w:t>
      </w:r>
      <w:r>
        <w:rPr>
          <w:color w:val="000000" w:themeColor="text1"/>
        </w:rPr>
        <w:t>.</w:t>
      </w:r>
    </w:p>
    <w:p w14:paraId="21660B44" w14:textId="77777777" w:rsidR="00280101" w:rsidRPr="002909D6" w:rsidRDefault="00280101" w:rsidP="00C235FA">
      <w:pPr>
        <w:pStyle w:val="Heading2"/>
        <w:numPr>
          <w:ilvl w:val="1"/>
          <w:numId w:val="84"/>
        </w:numPr>
      </w:pPr>
      <w:bookmarkStart w:id="336" w:name="_Toc78980748"/>
      <w:bookmarkStart w:id="337" w:name="_Toc121150616"/>
      <w:r>
        <w:t>Ending an Individual Program or Partnership</w:t>
      </w:r>
      <w:bookmarkEnd w:id="336"/>
      <w:bookmarkEnd w:id="337"/>
    </w:p>
    <w:p w14:paraId="62CAEDBE" w14:textId="014C1DDC" w:rsidR="00280101" w:rsidRPr="00043C3B" w:rsidRDefault="00280101" w:rsidP="00C235FA">
      <w:pPr>
        <w:pStyle w:val="Heading3"/>
        <w:numPr>
          <w:ilvl w:val="2"/>
          <w:numId w:val="84"/>
        </w:numPr>
      </w:pPr>
      <w:bookmarkStart w:id="338" w:name="_Toc78980749"/>
      <w:bookmarkStart w:id="339" w:name="_Toc121150617"/>
      <w:r>
        <w:t>Before Ending a Program or Partnership</w:t>
      </w:r>
      <w:bookmarkEnd w:id="338"/>
      <w:bookmarkEnd w:id="339"/>
    </w:p>
    <w:p w14:paraId="1E0F7B26" w14:textId="77777777" w:rsidR="00280101" w:rsidRDefault="00280101" w:rsidP="00280101">
      <w:pPr>
        <w:spacing w:after="120"/>
      </w:pPr>
      <w:r>
        <w:t xml:space="preserve">If ACOs are considering ending a program or partnership, they must notify their FS point of contact. If ACOs are considering ending a program or partnership due to challenges in working with their SSO partners, they must first, in good faith, collaborate with their SSOs to resolve the issues. ACOs should reach out to EOHHS only after resolution attempts have been made.  </w:t>
      </w:r>
    </w:p>
    <w:p w14:paraId="52F43493" w14:textId="77777777" w:rsidR="00280101" w:rsidRPr="0097369D" w:rsidRDefault="00280101" w:rsidP="00C235FA">
      <w:pPr>
        <w:pStyle w:val="Heading3"/>
        <w:numPr>
          <w:ilvl w:val="2"/>
          <w:numId w:val="84"/>
        </w:numPr>
      </w:pPr>
      <w:bookmarkStart w:id="340" w:name="_Toc78980750"/>
      <w:bookmarkStart w:id="341" w:name="_Toc121150618"/>
      <w:r>
        <w:t>Requirements for Ending a Program or Partnership</w:t>
      </w:r>
      <w:bookmarkEnd w:id="340"/>
      <w:bookmarkEnd w:id="341"/>
    </w:p>
    <w:p w14:paraId="7D91C816" w14:textId="77777777" w:rsidR="00280101" w:rsidRPr="004C330A" w:rsidRDefault="00280101" w:rsidP="00280101">
      <w:pPr>
        <w:spacing w:after="120"/>
        <w:rPr>
          <w:rStyle w:val="FootnoteReference"/>
          <w:color w:val="000000"/>
        </w:rPr>
      </w:pPr>
      <w:r>
        <w:t>ACOs must notify</w:t>
      </w:r>
      <w:r w:rsidDel="00705979">
        <w:t xml:space="preserve"> </w:t>
      </w:r>
      <w:r>
        <w:t xml:space="preserve">their FS point of contact, in writing, of an intent to end a program or partnership. </w:t>
      </w:r>
    </w:p>
    <w:p w14:paraId="5CB5E848" w14:textId="77777777" w:rsidR="00280101" w:rsidRPr="004C330A" w:rsidRDefault="00280101" w:rsidP="00280101">
      <w:pPr>
        <w:spacing w:after="120"/>
        <w:rPr>
          <w:color w:val="000000"/>
        </w:rPr>
      </w:pPr>
      <w:r w:rsidRPr="1E7E572A">
        <w:rPr>
          <w:color w:val="000000" w:themeColor="text1"/>
        </w:rPr>
        <w:t xml:space="preserve">ACOs must allow enough time for both service delivery and service wind-down such that members receiving Flexible Services are able to transition appropriately. ACOs must, at a minimum, adhere to the </w:t>
      </w:r>
      <w:r>
        <w:rPr>
          <w:color w:val="000000" w:themeColor="text1"/>
        </w:rPr>
        <w:lastRenderedPageBreak/>
        <w:t>ACO Contract</w:t>
      </w:r>
      <w:r w:rsidRPr="1E7E572A">
        <w:rPr>
          <w:color w:val="000000" w:themeColor="text1"/>
        </w:rPr>
        <w:t xml:space="preserve"> requirement</w:t>
      </w:r>
      <w:r>
        <w:rPr>
          <w:rStyle w:val="FootnoteReference"/>
          <w:color w:val="000000" w:themeColor="text1"/>
        </w:rPr>
        <w:footnoteReference w:id="24"/>
      </w:r>
      <w:r w:rsidRPr="1E7E572A">
        <w:rPr>
          <w:color w:val="000000" w:themeColor="text1"/>
        </w:rPr>
        <w:t xml:space="preserve"> </w:t>
      </w:r>
      <w:r w:rsidRPr="6F1A1BDD">
        <w:rPr>
          <w:color w:val="000000" w:themeColor="text1"/>
        </w:rPr>
        <w:t xml:space="preserve">regarding addressing HRSN (e.g., providing </w:t>
      </w:r>
      <w:r w:rsidRPr="1E7E572A">
        <w:rPr>
          <w:color w:val="000000" w:themeColor="text1"/>
        </w:rPr>
        <w:t>information and navigation to the member regarding identified HRSNs</w:t>
      </w:r>
      <w:r w:rsidRPr="6F1A1BDD">
        <w:rPr>
          <w:color w:val="000000" w:themeColor="text1"/>
        </w:rPr>
        <w:t>)</w:t>
      </w:r>
      <w:r w:rsidRPr="1E7E572A">
        <w:rPr>
          <w:color w:val="000000" w:themeColor="text1"/>
        </w:rPr>
        <w:t xml:space="preserve"> as appropriate.  </w:t>
      </w:r>
    </w:p>
    <w:p w14:paraId="499CE866" w14:textId="77777777" w:rsidR="00280101" w:rsidRDefault="00280101" w:rsidP="00280101">
      <w:pPr>
        <w:spacing w:after="120"/>
        <w:rPr>
          <w:color w:val="000000" w:themeColor="text1"/>
        </w:rPr>
      </w:pPr>
      <w:r>
        <w:rPr>
          <w:color w:val="000000" w:themeColor="text1"/>
        </w:rPr>
        <w:t>If ACOs</w:t>
      </w:r>
      <w:r w:rsidRPr="4A7D6EB4">
        <w:rPr>
          <w:color w:val="000000" w:themeColor="text1"/>
        </w:rPr>
        <w:t xml:space="preserve"> decide to end an individual program</w:t>
      </w:r>
      <w:r>
        <w:rPr>
          <w:color w:val="000000" w:themeColor="text1"/>
        </w:rPr>
        <w:t xml:space="preserve"> </w:t>
      </w:r>
      <w:r w:rsidRPr="4A7D6EB4">
        <w:rPr>
          <w:color w:val="000000" w:themeColor="text1"/>
        </w:rPr>
        <w:t xml:space="preserve">or partnership, they must </w:t>
      </w:r>
      <w:r>
        <w:rPr>
          <w:color w:val="000000" w:themeColor="text1"/>
        </w:rPr>
        <w:t xml:space="preserve">update their FPP and Budget to provide the following information </w:t>
      </w:r>
      <w:r w:rsidRPr="4A7D6EB4">
        <w:rPr>
          <w:color w:val="000000" w:themeColor="text1"/>
        </w:rPr>
        <w:t>for the program or partnership:</w:t>
      </w:r>
    </w:p>
    <w:p w14:paraId="238C6D85" w14:textId="77777777" w:rsidR="00280101" w:rsidRPr="00D90858" w:rsidRDefault="00280101" w:rsidP="00280101">
      <w:pPr>
        <w:pStyle w:val="ListParagraph"/>
        <w:numPr>
          <w:ilvl w:val="0"/>
          <w:numId w:val="80"/>
        </w:numPr>
        <w:spacing w:after="120"/>
      </w:pPr>
      <w:r>
        <w:t>R</w:t>
      </w:r>
      <w:r w:rsidRPr="00D90858">
        <w:t>ationale for why it is ending a program and/or partnership.</w:t>
      </w:r>
    </w:p>
    <w:p w14:paraId="5D524056" w14:textId="77777777" w:rsidR="00280101" w:rsidRPr="00D4483D" w:rsidRDefault="00280101" w:rsidP="00280101">
      <w:pPr>
        <w:pStyle w:val="ListParagraph"/>
        <w:numPr>
          <w:ilvl w:val="0"/>
          <w:numId w:val="80"/>
        </w:numPr>
        <w:spacing w:after="120"/>
        <w:contextualSpacing w:val="0"/>
      </w:pPr>
      <w:r>
        <w:t>T</w:t>
      </w:r>
      <w:r w:rsidRPr="00D90858">
        <w:t>imeline for ending the program and/or partnership that will allow all members to transition appropriately from the program and/or partnership that is ending.</w:t>
      </w:r>
      <w:r w:rsidRPr="00D279EF">
        <w:rPr>
          <w:b/>
          <w:bCs/>
        </w:rPr>
        <w:t xml:space="preserve">     </w:t>
      </w:r>
    </w:p>
    <w:p w14:paraId="377B05D9" w14:textId="77777777" w:rsidR="00280101" w:rsidRPr="00C96C2C" w:rsidRDefault="00280101" w:rsidP="00280101">
      <w:pPr>
        <w:pStyle w:val="ListParagraph"/>
        <w:spacing w:after="120"/>
        <w:ind w:left="0"/>
        <w:contextualSpacing w:val="0"/>
        <w:rPr>
          <w:color w:val="000000"/>
        </w:rPr>
      </w:pPr>
      <w:r w:rsidRPr="01F0A3CE">
        <w:rPr>
          <w:color w:val="000000" w:themeColor="text1"/>
        </w:rPr>
        <w:t xml:space="preserve">ACOs must also submit all final program data in the corresponding </w:t>
      </w:r>
      <w:r>
        <w:rPr>
          <w:color w:val="000000" w:themeColor="text1"/>
        </w:rPr>
        <w:t>QTR</w:t>
      </w:r>
      <w:r w:rsidRPr="01F0A3CE">
        <w:rPr>
          <w:color w:val="000000" w:themeColor="text1"/>
        </w:rPr>
        <w:t xml:space="preserve"> submission</w:t>
      </w:r>
      <w:r>
        <w:rPr>
          <w:color w:val="000000" w:themeColor="text1"/>
        </w:rPr>
        <w:t xml:space="preserve"> as well as answer final questions in the subsequent APR</w:t>
      </w:r>
      <w:r w:rsidRPr="01F0A3CE">
        <w:rPr>
          <w:color w:val="000000" w:themeColor="text1"/>
        </w:rPr>
        <w:t>.</w:t>
      </w:r>
    </w:p>
    <w:p w14:paraId="059C312C" w14:textId="77777777" w:rsidR="00280101" w:rsidRDefault="00280101" w:rsidP="00C235FA">
      <w:pPr>
        <w:pStyle w:val="Heading2"/>
        <w:numPr>
          <w:ilvl w:val="1"/>
          <w:numId w:val="84"/>
        </w:numPr>
      </w:pPr>
      <w:bookmarkStart w:id="342" w:name="_Toc121150619"/>
      <w:r>
        <w:t xml:space="preserve">Ongoing EOHHS </w:t>
      </w:r>
      <w:r w:rsidRPr="008770AB">
        <w:rPr>
          <w:sz w:val="24"/>
          <w:szCs w:val="24"/>
        </w:rPr>
        <w:t>Engagement</w:t>
      </w:r>
      <w:bookmarkEnd w:id="342"/>
    </w:p>
    <w:p w14:paraId="54172892" w14:textId="77777777" w:rsidR="00280101" w:rsidRDefault="00280101" w:rsidP="00280101">
      <w:pPr>
        <w:spacing w:after="120"/>
      </w:pPr>
      <w:r>
        <w:t>After EOHHS has</w:t>
      </w:r>
      <w:r w:rsidDel="00ED4E3B">
        <w:t xml:space="preserve"> </w:t>
      </w:r>
      <w:r>
        <w:t xml:space="preserve">approved FS programs for launch, ACOs are </w:t>
      </w:r>
      <w:r w:rsidRPr="002D34A6">
        <w:t xml:space="preserve">expected to maintain engagement with their FS point of contact to make FPP and </w:t>
      </w:r>
      <w:r>
        <w:t>Budget</w:t>
      </w:r>
      <w:r w:rsidRPr="002D34A6">
        <w:t xml:space="preserve"> modifications as </w:t>
      </w:r>
      <w:r w:rsidRPr="003D5964">
        <w:t>needed (Section 13),</w:t>
      </w:r>
      <w:r w:rsidRPr="002D34A6">
        <w:t xml:space="preserve"> complete the</w:t>
      </w:r>
      <w:r>
        <w:t xml:space="preserve"> Member List submission process (</w:t>
      </w:r>
      <w:r w:rsidRPr="003D5964">
        <w:t>Section 7.2.1), provide operational program updates, track progress towards evaluation metrics and submit the Semi-Annual and Annual Progress Reports (Section 7.2), among other requirements.</w:t>
      </w:r>
    </w:p>
    <w:p w14:paraId="177C3CBD" w14:textId="77777777" w:rsidR="00280101" w:rsidRDefault="00280101" w:rsidP="00C235FA">
      <w:pPr>
        <w:pStyle w:val="Heading3"/>
        <w:numPr>
          <w:ilvl w:val="2"/>
          <w:numId w:val="84"/>
        </w:numPr>
      </w:pPr>
      <w:bookmarkStart w:id="343" w:name="_Toc121150620"/>
      <w:r>
        <w:t>Program Management</w:t>
      </w:r>
      <w:bookmarkEnd w:id="343"/>
    </w:p>
    <w:p w14:paraId="1432CE05" w14:textId="77777777" w:rsidR="00280101" w:rsidRDefault="00280101" w:rsidP="00280101">
      <w:pPr>
        <w:spacing w:after="120"/>
      </w:pPr>
      <w:r>
        <w:t>As ACOs launch, ramp up, and expand their FS programs, they are expected to continue to engage with their FS point of contact on a regular basis to provide operational updates, share progress towards evaluation metrics, and discuss any challenges they are experiencing. During the launch and ramp-up of new programs, operational updates may include but are not limited to:</w:t>
      </w:r>
    </w:p>
    <w:p w14:paraId="7C16417F" w14:textId="77777777" w:rsidR="00280101" w:rsidRDefault="00280101" w:rsidP="00280101">
      <w:pPr>
        <w:pStyle w:val="ListParagraph"/>
        <w:numPr>
          <w:ilvl w:val="0"/>
          <w:numId w:val="50"/>
        </w:numPr>
        <w:spacing w:after="0"/>
        <w:contextualSpacing w:val="0"/>
      </w:pPr>
      <w:r>
        <w:t>Any updates to the process of how members are being referred for enrollment into SNAP</w:t>
      </w:r>
    </w:p>
    <w:p w14:paraId="7CDBA15D" w14:textId="77777777" w:rsidR="00280101" w:rsidRDefault="00280101" w:rsidP="00280101">
      <w:pPr>
        <w:pStyle w:val="ListParagraph"/>
        <w:numPr>
          <w:ilvl w:val="0"/>
          <w:numId w:val="50"/>
        </w:numPr>
        <w:spacing w:after="0"/>
        <w:contextualSpacing w:val="0"/>
      </w:pPr>
      <w:r>
        <w:t>How the ACO (and its partners) plans to communicate referral and member information (e.g., transfer the VPR and Follow-Up form)</w:t>
      </w:r>
    </w:p>
    <w:p w14:paraId="10CA7349" w14:textId="77777777" w:rsidR="00280101" w:rsidRDefault="00280101" w:rsidP="00280101">
      <w:pPr>
        <w:pStyle w:val="ListParagraph"/>
        <w:numPr>
          <w:ilvl w:val="0"/>
          <w:numId w:val="50"/>
        </w:numPr>
        <w:spacing w:after="0"/>
        <w:contextualSpacing w:val="0"/>
      </w:pPr>
      <w:r>
        <w:t>W</w:t>
      </w:r>
      <w:r w:rsidRPr="00B0268B">
        <w:t xml:space="preserve">hether program </w:t>
      </w:r>
      <w:r>
        <w:t xml:space="preserve">delivery </w:t>
      </w:r>
      <w:r w:rsidRPr="00B0268B">
        <w:t>staff will be co-located/physically located at the ACO or located separately</w:t>
      </w:r>
    </w:p>
    <w:p w14:paraId="41B56CCB" w14:textId="77777777" w:rsidR="00280101" w:rsidRPr="00BE4B90" w:rsidRDefault="00280101" w:rsidP="00280101">
      <w:pPr>
        <w:pStyle w:val="ListParagraph"/>
        <w:numPr>
          <w:ilvl w:val="0"/>
          <w:numId w:val="50"/>
        </w:numPr>
        <w:spacing w:after="0"/>
        <w:contextualSpacing w:val="0"/>
      </w:pPr>
      <w:r w:rsidRPr="00876241">
        <w:rPr>
          <w:rFonts w:eastAsia="Times New Roman" w:cs="Calibri"/>
          <w:color w:val="000000"/>
        </w:rPr>
        <w:t xml:space="preserve">That all relevant member-facing ACO and SSO staff, including ACO call-center staff, will receive training on how to describe the FSP to members and answer questions </w:t>
      </w:r>
    </w:p>
    <w:p w14:paraId="681B8734" w14:textId="77777777" w:rsidR="00280101" w:rsidRDefault="00280101" w:rsidP="00280101">
      <w:pPr>
        <w:pStyle w:val="ListParagraph"/>
        <w:numPr>
          <w:ilvl w:val="0"/>
          <w:numId w:val="50"/>
        </w:numPr>
        <w:spacing w:after="120"/>
        <w:contextualSpacing w:val="0"/>
      </w:pPr>
      <w:r>
        <w:t>If working in an ACO-CP Partnership model, how the different roles and responsibilities will be operationalized between the two organizations.</w:t>
      </w:r>
    </w:p>
    <w:p w14:paraId="784F77BA" w14:textId="77777777" w:rsidR="00280101" w:rsidRDefault="00280101" w:rsidP="00D21A59">
      <w:pPr>
        <w:spacing w:after="120"/>
      </w:pPr>
      <w:r>
        <w:t>ACOs will also be expected to provide status updates, which may include but are not limited to performance, best practices and challenges, health equity, and publications, as applicable</w:t>
      </w:r>
      <w:r w:rsidR="00037788">
        <w:t>.</w:t>
      </w:r>
    </w:p>
    <w:p w14:paraId="57091C0D" w14:textId="77777777" w:rsidR="00037788" w:rsidRDefault="00037788" w:rsidP="00D21A59">
      <w:pPr>
        <w:spacing w:after="120"/>
      </w:pPr>
    </w:p>
    <w:p w14:paraId="186EFD87" w14:textId="77777777" w:rsidR="00037788" w:rsidRDefault="00037788" w:rsidP="00D21A59">
      <w:pPr>
        <w:spacing w:after="120"/>
      </w:pPr>
    </w:p>
    <w:p w14:paraId="51134BB4" w14:textId="77777777" w:rsidR="00037788" w:rsidRDefault="00037788" w:rsidP="00D21A59">
      <w:pPr>
        <w:spacing w:after="120"/>
      </w:pPr>
    </w:p>
    <w:p w14:paraId="6C4C1EF7" w14:textId="77777777" w:rsidR="00037788" w:rsidRPr="00D55789" w:rsidRDefault="00037788" w:rsidP="005C11B8">
      <w:pPr>
        <w:pStyle w:val="Heading2"/>
        <w:rPr>
          <w:sz w:val="36"/>
          <w:szCs w:val="40"/>
        </w:rPr>
      </w:pPr>
      <w:bookmarkStart w:id="344" w:name="_Toc121150621"/>
      <w:bookmarkStart w:id="345" w:name="_Toc78980752"/>
      <w:r w:rsidRPr="00D55789">
        <w:t>Appendices</w:t>
      </w:r>
      <w:bookmarkEnd w:id="344"/>
    </w:p>
    <w:p w14:paraId="3F4CDD1F" w14:textId="295DCBA2" w:rsidR="00037788" w:rsidRPr="00DE760B" w:rsidRDefault="00037788" w:rsidP="00C235FA">
      <w:pPr>
        <w:pStyle w:val="Heading2"/>
        <w:numPr>
          <w:ilvl w:val="1"/>
          <w:numId w:val="83"/>
        </w:numPr>
      </w:pPr>
      <w:bookmarkStart w:id="346" w:name="_Toc121150622"/>
      <w:r>
        <w:t>FS Operational Models</w:t>
      </w:r>
      <w:bookmarkEnd w:id="345"/>
      <w:bookmarkEnd w:id="346"/>
    </w:p>
    <w:tbl>
      <w:tblPr>
        <w:tblStyle w:val="TableGrid"/>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9"/>
      </w:tblGrid>
      <w:tr w:rsidR="00037788" w14:paraId="7973F298" w14:textId="77777777" w:rsidTr="00CD6540">
        <w:trPr>
          <w:trHeight w:val="4453"/>
        </w:trPr>
        <w:tc>
          <w:tcPr>
            <w:tcW w:w="9709" w:type="dxa"/>
          </w:tcPr>
          <w:p w14:paraId="02CBBD9D" w14:textId="77777777" w:rsidR="00037788" w:rsidRPr="00BC35D7" w:rsidRDefault="00037788" w:rsidP="00CD6540">
            <w:pPr>
              <w:spacing w:after="0"/>
              <w:rPr>
                <w:b/>
                <w:sz w:val="22"/>
                <w:szCs w:val="22"/>
              </w:rPr>
            </w:pPr>
            <w:r w:rsidRPr="00BC35D7">
              <w:rPr>
                <w:b/>
                <w:sz w:val="22"/>
                <w:szCs w:val="22"/>
              </w:rPr>
              <w:t>Figure 1. Standard Model for FS</w:t>
            </w:r>
          </w:p>
          <w:p w14:paraId="5D35F139" w14:textId="77777777" w:rsidR="00037788" w:rsidRDefault="00037788" w:rsidP="00CD6540">
            <w:pPr>
              <w:spacing w:after="0"/>
            </w:pPr>
            <w:r>
              <w:rPr>
                <w:noProof/>
              </w:rPr>
              <w:drawing>
                <wp:inline distT="0" distB="0" distL="0" distR="0" wp14:anchorId="49E78A75" wp14:editId="52B777AE">
                  <wp:extent cx="5924550" cy="2762250"/>
                  <wp:effectExtent l="0" t="0" r="0" b="0"/>
                  <wp:docPr id="13" name="Picture 13" descr="Appendix Figure 1: “Standard Model for FS”&#10;&#10;Figure 1 is a flow chart outlining the standard model for Flexible Services. The overarching Flexible Services process flow includes the following steps: 1) member identification, 2) outreach to members, 3) verify eligibility, 4) FS plan development, 5) service approval, 6) member notification, 7) member navigation, and 8) FS delivery. Underneath this overarching process flow is a row for ACOs, which indicates that steps that ACOs take during this process flow. This includes: determine members through algorithms, screenings, assessment, and in-clinic; conduct member outreach for FS; verify member eligibility for FS; develop member’s FS plan; approve Flexible Services; provide official notification and handoff member to delivery entity. Underneath the ACO row is a CP row, indicating the CP can conduct general member outreach as needed and screen the member for general SDoH needs. A CP may then refer a member to the ACO to screen for FS eligibility. Underneath the CP row is a final row for the delivery entity, which could be an ACO or SSO. A CP could act as an SSO to deliver services. The role of the delivery entity is to deliver goods and services to the member approved by the A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27">
                            <a:extLst>
                              <a:ext uri="{28A0092B-C50C-407E-A947-70E740481C1C}">
                                <a14:useLocalDpi xmlns:a14="http://schemas.microsoft.com/office/drawing/2010/main" val="0"/>
                              </a:ext>
                            </a:extLst>
                          </a:blip>
                          <a:srcRect r="321" b="7741"/>
                          <a:stretch/>
                        </pic:blipFill>
                        <pic:spPr bwMode="auto">
                          <a:xfrm>
                            <a:off x="0" y="0"/>
                            <a:ext cx="5924550" cy="2762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02EAEB9" w14:textId="77777777" w:rsidR="00037788" w:rsidRDefault="00037788" w:rsidP="00037788">
      <w:pPr>
        <w:pStyle w:val="ListParagraph"/>
        <w:spacing w:after="120"/>
        <w:ind w:left="0"/>
      </w:pPr>
    </w:p>
    <w:p w14:paraId="49F1D2A3" w14:textId="77777777" w:rsidR="00037788" w:rsidRDefault="00037788" w:rsidP="00C235FA">
      <w:pPr>
        <w:pStyle w:val="Heading2"/>
        <w:numPr>
          <w:ilvl w:val="1"/>
          <w:numId w:val="83"/>
        </w:numPr>
      </w:pPr>
      <w:bookmarkStart w:id="347" w:name="_Toc121150623"/>
      <w:r>
        <w:t>HNBC &amp; Associated Conditions and Goods &amp; Services Descriptions</w:t>
      </w:r>
      <w:bookmarkEnd w:id="347"/>
      <w:r>
        <w:t xml:space="preserve"> </w:t>
      </w:r>
    </w:p>
    <w:p w14:paraId="5D2A928D" w14:textId="7D7011A2" w:rsidR="00037788" w:rsidRDefault="00037788" w:rsidP="00C235FA">
      <w:pPr>
        <w:pStyle w:val="Heading3"/>
        <w:numPr>
          <w:ilvl w:val="2"/>
          <w:numId w:val="83"/>
        </w:numPr>
      </w:pPr>
      <w:bookmarkStart w:id="348" w:name="_Toc121150624"/>
      <w:r>
        <w:t>HNBC &amp; Associated Conditions</w:t>
      </w:r>
      <w:bookmarkStart w:id="349" w:name="_Toc78980753"/>
      <w:bookmarkEnd w:id="348"/>
      <w:r>
        <w:t xml:space="preserve">  </w:t>
      </w:r>
    </w:p>
    <w:p w14:paraId="4545152C" w14:textId="3B623416" w:rsidR="00037788" w:rsidRDefault="00037788" w:rsidP="00037788">
      <w:pPr>
        <w:pStyle w:val="ListParagraph"/>
        <w:spacing w:after="120"/>
        <w:ind w:left="0"/>
        <w:contextualSpacing w:val="0"/>
        <w:rPr>
          <w:rFonts w:cs="Arial"/>
        </w:rPr>
      </w:pPr>
      <w:r>
        <w:rPr>
          <w:rFonts w:cs="Arial"/>
        </w:rPr>
        <w:t>The descriptions of the HNBC (</w:t>
      </w:r>
      <w:r w:rsidRPr="00436859">
        <w:rPr>
          <w:rFonts w:cs="Arial"/>
        </w:rPr>
        <w:t>Section 1.1)</w:t>
      </w:r>
      <w:r>
        <w:rPr>
          <w:rFonts w:cs="Arial"/>
        </w:rPr>
        <w:t xml:space="preserve"> and associated conditions can be found below. The descriptions and accompanying examples are not exhaustive and are not intended to diagnose, treat, or prevent any disease. They are intended for the purposes of FS reporting and evaluation. Specifically, these descriptions can be used for: (1) understanding the FS target population for standardized clinical </w:t>
      </w:r>
      <w:r w:rsidRPr="003C57FD">
        <w:rPr>
          <w:rFonts w:cs="Arial"/>
        </w:rPr>
        <w:t>metrics (Section 7.3.1); (2) identifying a target population in the Program Summary tab of the BPR (Section 9.2); and (3) reporting members served in Member Lists (Section 7.2.1).</w:t>
      </w:r>
      <w:r>
        <w:rPr>
          <w:rFonts w:cs="Arial"/>
        </w:rPr>
        <w:t xml:space="preserve"> </w:t>
      </w:r>
    </w:p>
    <w:p w14:paraId="064A0CAF" w14:textId="77777777" w:rsidR="00037788" w:rsidRPr="00494EFC" w:rsidRDefault="00037788" w:rsidP="00037788">
      <w:pPr>
        <w:pStyle w:val="ListParagraph"/>
        <w:numPr>
          <w:ilvl w:val="0"/>
          <w:numId w:val="52"/>
        </w:numPr>
        <w:spacing w:after="120"/>
        <w:rPr>
          <w:b/>
          <w:bCs/>
        </w:rPr>
      </w:pPr>
      <w:r>
        <w:rPr>
          <w:b/>
          <w:bCs/>
        </w:rPr>
        <w:t xml:space="preserve">Behavioral Health Conditions Associated with </w:t>
      </w:r>
      <w:r w:rsidRPr="00494EFC">
        <w:rPr>
          <w:b/>
          <w:bCs/>
        </w:rPr>
        <w:t>Behavioral Health Need</w:t>
      </w:r>
    </w:p>
    <w:p w14:paraId="61D544ED" w14:textId="77777777" w:rsidR="00037788" w:rsidRPr="00D611EE" w:rsidRDefault="00037788" w:rsidP="00037788">
      <w:pPr>
        <w:pStyle w:val="ListParagraph"/>
        <w:numPr>
          <w:ilvl w:val="0"/>
          <w:numId w:val="55"/>
        </w:numPr>
        <w:spacing w:after="120"/>
        <w:rPr>
          <w:i/>
        </w:rPr>
      </w:pPr>
      <w:r w:rsidRPr="00D611EE">
        <w:rPr>
          <w:i/>
        </w:rPr>
        <w:t>Anxiety</w:t>
      </w:r>
      <w:r>
        <w:rPr>
          <w:rStyle w:val="FootnoteReference"/>
          <w:i/>
        </w:rPr>
        <w:footnoteReference w:id="25"/>
      </w:r>
      <w:r w:rsidRPr="477AF56D">
        <w:t xml:space="preserve">: </w:t>
      </w:r>
      <w:r>
        <w:t>E</w:t>
      </w:r>
      <w:r w:rsidRPr="477AF56D">
        <w:t>motion characterized by feelings of tension, worried thoughts, and physical changes like increased blood pressure</w:t>
      </w:r>
    </w:p>
    <w:p w14:paraId="4DC23082" w14:textId="77777777" w:rsidR="00037788" w:rsidRPr="00D611EE" w:rsidRDefault="00037788" w:rsidP="00037788">
      <w:pPr>
        <w:pStyle w:val="ListParagraph"/>
        <w:numPr>
          <w:ilvl w:val="1"/>
          <w:numId w:val="55"/>
        </w:numPr>
        <w:spacing w:after="120"/>
        <w:rPr>
          <w:rFonts w:eastAsiaTheme="minorEastAsia"/>
          <w:color w:val="202124"/>
          <w:sz w:val="24"/>
          <w:szCs w:val="24"/>
        </w:rPr>
      </w:pPr>
      <w:r w:rsidRPr="00B63F84">
        <w:t>Example</w:t>
      </w:r>
      <w:r>
        <w:t>s</w:t>
      </w:r>
      <w:r w:rsidRPr="00B63F84">
        <w:t>:</w:t>
      </w:r>
      <w:r w:rsidRPr="00D611EE">
        <w:rPr>
          <w:rFonts w:ascii="Roboto" w:eastAsia="Roboto" w:hAnsi="Roboto" w:cs="Roboto"/>
          <w:color w:val="202124"/>
          <w:sz w:val="24"/>
          <w:szCs w:val="24"/>
        </w:rPr>
        <w:t xml:space="preserve"> </w:t>
      </w:r>
      <w:r w:rsidRPr="11D40825">
        <w:rPr>
          <w:rFonts w:eastAsia="Roboto" w:cstheme="minorBidi"/>
          <w:color w:val="202124"/>
          <w:sz w:val="24"/>
          <w:szCs w:val="24"/>
        </w:rPr>
        <w:t>S</w:t>
      </w:r>
      <w:r>
        <w:t>ocial Anxiety Disorder, Separation Anxiety Disorder, Panic D</w:t>
      </w:r>
      <w:r w:rsidRPr="377ED8A5">
        <w:t xml:space="preserve">isorder, </w:t>
      </w:r>
      <w:r>
        <w:t>Medication</w:t>
      </w:r>
      <w:r w:rsidRPr="377ED8A5">
        <w:t>-</w:t>
      </w:r>
      <w:r>
        <w:t>I</w:t>
      </w:r>
      <w:r w:rsidRPr="377ED8A5">
        <w:t xml:space="preserve">nduced </w:t>
      </w:r>
      <w:r>
        <w:t>A</w:t>
      </w:r>
      <w:r w:rsidRPr="377ED8A5">
        <w:t xml:space="preserve">nxiety </w:t>
      </w:r>
      <w:r>
        <w:t>D</w:t>
      </w:r>
      <w:r w:rsidRPr="377ED8A5">
        <w:t xml:space="preserve">isorder, </w:t>
      </w:r>
      <w:r>
        <w:t>G</w:t>
      </w:r>
      <w:r w:rsidRPr="377ED8A5">
        <w:t xml:space="preserve">eneral </w:t>
      </w:r>
      <w:r>
        <w:t>A</w:t>
      </w:r>
      <w:r w:rsidRPr="377ED8A5">
        <w:t xml:space="preserve">nxiety </w:t>
      </w:r>
      <w:r>
        <w:t>D</w:t>
      </w:r>
      <w:r w:rsidRPr="377ED8A5">
        <w:t>isorder</w:t>
      </w:r>
    </w:p>
    <w:p w14:paraId="2DCBC119" w14:textId="77777777" w:rsidR="00037788" w:rsidRPr="00BA1708" w:rsidRDefault="00037788" w:rsidP="00037788">
      <w:pPr>
        <w:pStyle w:val="ListParagraph"/>
        <w:numPr>
          <w:ilvl w:val="0"/>
          <w:numId w:val="55"/>
        </w:numPr>
        <w:spacing w:after="120"/>
      </w:pPr>
      <w:r w:rsidRPr="00D611EE">
        <w:rPr>
          <w:i/>
        </w:rPr>
        <w:t>Depression</w:t>
      </w:r>
      <w:r>
        <w:rPr>
          <w:rStyle w:val="FootnoteReference"/>
          <w:i/>
        </w:rPr>
        <w:footnoteReference w:id="26"/>
      </w:r>
      <w:r w:rsidRPr="00D611EE">
        <w:rPr>
          <w:i/>
        </w:rPr>
        <w:t xml:space="preserve">: </w:t>
      </w:r>
      <w:r>
        <w:t>M</w:t>
      </w:r>
      <w:r w:rsidRPr="7CBD9691">
        <w:t>ood</w:t>
      </w:r>
      <w:r w:rsidRPr="12C7547C">
        <w:t xml:space="preserve"> disorder that causes a persistent feeling of sadness and loss of interest</w:t>
      </w:r>
    </w:p>
    <w:p w14:paraId="7CBB95B3" w14:textId="77777777" w:rsidR="00037788" w:rsidRPr="00B92FEE" w:rsidRDefault="00037788" w:rsidP="00037788">
      <w:pPr>
        <w:pStyle w:val="ListParagraph"/>
        <w:numPr>
          <w:ilvl w:val="1"/>
          <w:numId w:val="55"/>
        </w:numPr>
        <w:spacing w:after="120"/>
      </w:pPr>
      <w:r w:rsidRPr="66F8CF96">
        <w:t>Exampl</w:t>
      </w:r>
      <w:r w:rsidRPr="00D125B3">
        <w:rPr>
          <w:iCs/>
        </w:rPr>
        <w:t>e:</w:t>
      </w:r>
      <w:r w:rsidRPr="66F8CF96">
        <w:t xml:space="preserve"> </w:t>
      </w:r>
      <w:r w:rsidRPr="0A4AE59E">
        <w:t>Major Depressive D</w:t>
      </w:r>
      <w:r w:rsidRPr="66F8CF96">
        <w:t>isorder</w:t>
      </w:r>
    </w:p>
    <w:p w14:paraId="436AE804" w14:textId="77777777" w:rsidR="00037788" w:rsidRPr="00D611EE" w:rsidRDefault="00037788" w:rsidP="00037788">
      <w:pPr>
        <w:pStyle w:val="ListParagraph"/>
        <w:numPr>
          <w:ilvl w:val="0"/>
          <w:numId w:val="55"/>
        </w:numPr>
        <w:spacing w:after="120"/>
        <w:rPr>
          <w:i/>
        </w:rPr>
      </w:pPr>
      <w:r w:rsidRPr="00D611EE">
        <w:rPr>
          <w:i/>
        </w:rPr>
        <w:lastRenderedPageBreak/>
        <w:t>Serious Emotional Disturbance</w:t>
      </w:r>
      <w:r>
        <w:rPr>
          <w:rStyle w:val="FootnoteReference"/>
          <w:i/>
        </w:rPr>
        <w:footnoteReference w:id="27"/>
      </w:r>
      <w:r w:rsidRPr="00D611EE">
        <w:rPr>
          <w:i/>
        </w:rPr>
        <w:t xml:space="preserve">: </w:t>
      </w:r>
      <w:r>
        <w:t>P</w:t>
      </w:r>
      <w:r w:rsidRPr="477AF56D">
        <w:t xml:space="preserve">resence of a diagnosable mental, behavioral, or emotional disorder </w:t>
      </w:r>
      <w:r>
        <w:t xml:space="preserve">experienced by people under the age of 18 in the past year that resulted </w:t>
      </w:r>
      <w:r w:rsidRPr="477AF56D">
        <w:t xml:space="preserve">in functional impairment </w:t>
      </w:r>
      <w:r>
        <w:t>that</w:t>
      </w:r>
      <w:r w:rsidRPr="477AF56D">
        <w:t xml:space="preserve"> substantially interferes with or limits the </w:t>
      </w:r>
      <w:r>
        <w:t>individual</w:t>
      </w:r>
      <w:r w:rsidRPr="477AF56D">
        <w:t>'s role or functioning in family, school, or community activities</w:t>
      </w:r>
    </w:p>
    <w:p w14:paraId="7753C22F" w14:textId="77777777" w:rsidR="00037788" w:rsidRPr="00D611EE" w:rsidRDefault="00037788" w:rsidP="00037788">
      <w:pPr>
        <w:pStyle w:val="ListParagraph"/>
        <w:numPr>
          <w:ilvl w:val="1"/>
          <w:numId w:val="55"/>
        </w:numPr>
        <w:spacing w:after="120"/>
        <w:rPr>
          <w:rFonts w:eastAsiaTheme="minorEastAsia"/>
        </w:rPr>
      </w:pPr>
      <w:r w:rsidRPr="377ED8A5">
        <w:t>Examples</w:t>
      </w:r>
      <w:r w:rsidRPr="00D611EE">
        <w:rPr>
          <w:i/>
        </w:rPr>
        <w:t>:</w:t>
      </w:r>
      <w:r w:rsidRPr="377ED8A5">
        <w:t xml:space="preserve"> Avoidant/restrictive food intake disorder, eating disorders, </w:t>
      </w:r>
      <w:r>
        <w:t>Obsessive Compulsive Disorder (</w:t>
      </w:r>
      <w:r w:rsidRPr="377ED8A5">
        <w:t>OCD</w:t>
      </w:r>
      <w:r>
        <w:t>),</w:t>
      </w:r>
      <w:r w:rsidRPr="377ED8A5">
        <w:t xml:space="preserve"> </w:t>
      </w:r>
      <w:r>
        <w:t>c</w:t>
      </w:r>
      <w:r w:rsidRPr="377ED8A5">
        <w:t xml:space="preserve">hildhood </w:t>
      </w:r>
      <w:r>
        <w:t>s</w:t>
      </w:r>
      <w:r w:rsidRPr="377ED8A5">
        <w:t>chizophrenia, and abnormal mood swings</w:t>
      </w:r>
    </w:p>
    <w:p w14:paraId="634D7205" w14:textId="77777777" w:rsidR="00037788" w:rsidRPr="00D611EE" w:rsidRDefault="00037788" w:rsidP="00037788">
      <w:pPr>
        <w:pStyle w:val="ListParagraph"/>
        <w:numPr>
          <w:ilvl w:val="0"/>
          <w:numId w:val="55"/>
        </w:numPr>
        <w:spacing w:after="120"/>
        <w:rPr>
          <w:i/>
        </w:rPr>
      </w:pPr>
      <w:r w:rsidRPr="00D611EE">
        <w:rPr>
          <w:i/>
          <w:iCs/>
        </w:rPr>
        <w:t>Serious Mental Illness</w:t>
      </w:r>
      <w:r>
        <w:rPr>
          <w:rStyle w:val="FootnoteReference"/>
          <w:i/>
          <w:iCs/>
        </w:rPr>
        <w:footnoteReference w:id="28"/>
      </w:r>
      <w:r w:rsidRPr="00D611EE">
        <w:rPr>
          <w:i/>
          <w:iCs/>
        </w:rPr>
        <w:t xml:space="preserve">: </w:t>
      </w:r>
      <w:r>
        <w:t>M</w:t>
      </w:r>
      <w:r w:rsidRPr="009D71F3">
        <w:t>ay be experienced by someone 18 or over having (within the past year) a diagnosable</w:t>
      </w:r>
      <w:r w:rsidRPr="00D611EE">
        <w:rPr>
          <w:i/>
        </w:rPr>
        <w:t xml:space="preserve"> </w:t>
      </w:r>
      <w:r w:rsidRPr="26AA8AD9">
        <w:t xml:space="preserve">mental, behavioral, or emotional disorder(s) </w:t>
      </w:r>
      <w:r>
        <w:t>that results</w:t>
      </w:r>
      <w:r w:rsidRPr="26AA8AD9">
        <w:t xml:space="preserve"> in serious functional impairment</w:t>
      </w:r>
      <w:r>
        <w:t xml:space="preserve"> that</w:t>
      </w:r>
      <w:r w:rsidRPr="26AA8AD9">
        <w:t xml:space="preserve"> substantially interferes with or limits one or more major life activities</w:t>
      </w:r>
    </w:p>
    <w:p w14:paraId="2D1C07DA" w14:textId="77777777" w:rsidR="00037788" w:rsidRPr="00D611EE" w:rsidRDefault="00037788" w:rsidP="00037788">
      <w:pPr>
        <w:pStyle w:val="ListParagraph"/>
        <w:numPr>
          <w:ilvl w:val="1"/>
          <w:numId w:val="55"/>
        </w:numPr>
        <w:spacing w:after="120"/>
        <w:rPr>
          <w:i/>
        </w:rPr>
      </w:pPr>
      <w:r w:rsidRPr="5A3DC9EE">
        <w:t>Examples</w:t>
      </w:r>
      <w:r w:rsidRPr="00D611EE">
        <w:rPr>
          <w:i/>
        </w:rPr>
        <w:t xml:space="preserve">: </w:t>
      </w:r>
      <w:r w:rsidRPr="00D611EE">
        <w:rPr>
          <w:i/>
          <w:iCs/>
        </w:rPr>
        <w:t>S</w:t>
      </w:r>
      <w:r w:rsidRPr="5A3DC9EE">
        <w:t xml:space="preserve">chizophrenia, Bipolar Disorder </w:t>
      </w:r>
    </w:p>
    <w:p w14:paraId="27660E76" w14:textId="77777777" w:rsidR="00037788" w:rsidRPr="00D611EE" w:rsidRDefault="00037788" w:rsidP="00037788">
      <w:pPr>
        <w:pStyle w:val="ListParagraph"/>
        <w:numPr>
          <w:ilvl w:val="0"/>
          <w:numId w:val="55"/>
        </w:numPr>
        <w:spacing w:after="120"/>
        <w:rPr>
          <w:rFonts w:eastAsiaTheme="minorEastAsia"/>
          <w:i/>
        </w:rPr>
      </w:pPr>
      <w:r w:rsidRPr="00D611EE">
        <w:rPr>
          <w:i/>
        </w:rPr>
        <w:t>Substance Use Disorder (SUD)</w:t>
      </w:r>
      <w:r>
        <w:rPr>
          <w:rStyle w:val="FootnoteReference"/>
          <w:i/>
        </w:rPr>
        <w:footnoteReference w:id="29"/>
      </w:r>
      <w:r w:rsidRPr="00D611EE">
        <w:rPr>
          <w:i/>
        </w:rPr>
        <w:t xml:space="preserve">: </w:t>
      </w:r>
      <w:r>
        <w:t>D</w:t>
      </w:r>
      <w:r w:rsidRPr="00240D5B">
        <w:t xml:space="preserve">isorder that </w:t>
      </w:r>
      <w:r>
        <w:t xml:space="preserve">causes </w:t>
      </w:r>
      <w:r w:rsidRPr="00240D5B">
        <w:t xml:space="preserve">clinically significant </w:t>
      </w:r>
      <w:r>
        <w:t xml:space="preserve">inability to control the use of alcohol and/or drugs and leads to </w:t>
      </w:r>
      <w:r w:rsidRPr="477AF56D">
        <w:t xml:space="preserve">health problems, disability, and failure to meet major responsibilities at work, school, or home </w:t>
      </w:r>
    </w:p>
    <w:p w14:paraId="11459DA9" w14:textId="77777777" w:rsidR="00037788" w:rsidRPr="00D611EE" w:rsidRDefault="00037788" w:rsidP="00037788">
      <w:pPr>
        <w:pStyle w:val="ListParagraph"/>
        <w:numPr>
          <w:ilvl w:val="1"/>
          <w:numId w:val="55"/>
        </w:numPr>
        <w:spacing w:after="120"/>
        <w:rPr>
          <w:i/>
        </w:rPr>
      </w:pPr>
      <w:r w:rsidRPr="5A3DC9EE">
        <w:t>Example</w:t>
      </w:r>
      <w:r>
        <w:t>s</w:t>
      </w:r>
      <w:r w:rsidRPr="00D611EE">
        <w:rPr>
          <w:i/>
        </w:rPr>
        <w:t>:</w:t>
      </w:r>
      <w:r w:rsidRPr="5A3DC9EE">
        <w:t xml:space="preserve"> Opioid Use Disorder, Alcohol Use Disorder, Phencyclidine Use Disorder, Cannabis Use Disorder</w:t>
      </w:r>
    </w:p>
    <w:p w14:paraId="36BE193D" w14:textId="77777777" w:rsidR="00037788" w:rsidRPr="00D611EE" w:rsidRDefault="00037788" w:rsidP="00037788">
      <w:pPr>
        <w:pStyle w:val="ListParagraph"/>
        <w:numPr>
          <w:ilvl w:val="0"/>
          <w:numId w:val="55"/>
        </w:numPr>
        <w:spacing w:after="120"/>
        <w:rPr>
          <w:i/>
        </w:rPr>
      </w:pPr>
      <w:r w:rsidRPr="00D611EE">
        <w:rPr>
          <w:i/>
        </w:rPr>
        <w:t>Trauma/Stress Disorder</w:t>
      </w:r>
      <w:r>
        <w:rPr>
          <w:rStyle w:val="FootnoteReference"/>
          <w:i/>
        </w:rPr>
        <w:footnoteReference w:id="30"/>
      </w:r>
      <w:r w:rsidRPr="00D611EE">
        <w:rPr>
          <w:i/>
        </w:rPr>
        <w:t xml:space="preserve">: </w:t>
      </w:r>
      <w:r>
        <w:t>C</w:t>
      </w:r>
      <w:r w:rsidRPr="007B013C">
        <w:t>onditions affecting the</w:t>
      </w:r>
      <w:r w:rsidRPr="00D611EE">
        <w:rPr>
          <w:i/>
          <w:iCs/>
        </w:rPr>
        <w:t xml:space="preserve"> </w:t>
      </w:r>
      <w:r w:rsidRPr="7EC46AF7">
        <w:t>emotional</w:t>
      </w:r>
      <w:r w:rsidRPr="71371BEB">
        <w:t xml:space="preserve"> and behavioral </w:t>
      </w:r>
      <w:r w:rsidRPr="463BDB8E">
        <w:t xml:space="preserve">state of an </w:t>
      </w:r>
      <w:r w:rsidRPr="21D18A10">
        <w:t xml:space="preserve">individual that </w:t>
      </w:r>
      <w:r w:rsidRPr="71371BEB">
        <w:t xml:space="preserve">may </w:t>
      </w:r>
      <w:r w:rsidRPr="5E1F705C">
        <w:t xml:space="preserve">have </w:t>
      </w:r>
      <w:r w:rsidRPr="1A6D56A9">
        <w:t xml:space="preserve">resulted </w:t>
      </w:r>
      <w:r w:rsidRPr="71371BEB">
        <w:t>from traumatic and stressful experiences</w:t>
      </w:r>
    </w:p>
    <w:p w14:paraId="35DAFF85" w14:textId="77777777" w:rsidR="00037788" w:rsidRPr="00BA1708" w:rsidRDefault="00037788" w:rsidP="00037788">
      <w:pPr>
        <w:pStyle w:val="ListParagraph"/>
        <w:numPr>
          <w:ilvl w:val="1"/>
          <w:numId w:val="55"/>
        </w:numPr>
        <w:spacing w:after="120"/>
      </w:pPr>
      <w:r w:rsidRPr="00816428">
        <w:rPr>
          <w:iCs/>
        </w:rPr>
        <w:t>Example:</w:t>
      </w:r>
      <w:r w:rsidRPr="00D611EE">
        <w:rPr>
          <w:i/>
        </w:rPr>
        <w:t xml:space="preserve"> </w:t>
      </w:r>
      <w:r w:rsidRPr="5A3DC9EE">
        <w:t>Post-Traumatic Stress Disorder</w:t>
      </w:r>
      <w:r>
        <w:t xml:space="preserve"> </w:t>
      </w:r>
      <w:r w:rsidRPr="5A3DC9EE">
        <w:t>(PTSD)</w:t>
      </w:r>
    </w:p>
    <w:p w14:paraId="2D895A4C" w14:textId="77777777" w:rsidR="00037788" w:rsidRPr="00AA06AB" w:rsidRDefault="00037788" w:rsidP="00037788">
      <w:pPr>
        <w:pStyle w:val="ListParagraph"/>
        <w:numPr>
          <w:ilvl w:val="0"/>
          <w:numId w:val="55"/>
        </w:numPr>
        <w:spacing w:after="120"/>
        <w:rPr>
          <w:rFonts w:cstheme="minorBidi"/>
          <w:i/>
        </w:rPr>
      </w:pPr>
      <w:r w:rsidRPr="11D40825">
        <w:rPr>
          <w:rFonts w:cstheme="minorBidi"/>
          <w:i/>
        </w:rPr>
        <w:t>Other</w:t>
      </w:r>
      <w:r>
        <w:rPr>
          <w:rFonts w:cstheme="minorBidi"/>
          <w:i/>
        </w:rPr>
        <w:t xml:space="preserve"> behavioral health conditions</w:t>
      </w:r>
      <w:r w:rsidRPr="11D40825">
        <w:rPr>
          <w:rFonts w:cstheme="minorBidi"/>
          <w:i/>
        </w:rPr>
        <w:t xml:space="preserve">: </w:t>
      </w:r>
      <w:r>
        <w:t>A</w:t>
      </w:r>
      <w:r w:rsidRPr="006453DD">
        <w:t xml:space="preserve">ll other behavioral health </w:t>
      </w:r>
      <w:r>
        <w:t>conditions</w:t>
      </w:r>
    </w:p>
    <w:p w14:paraId="0959EC4E" w14:textId="77777777" w:rsidR="00037788" w:rsidRPr="00D611EE" w:rsidRDefault="00037788" w:rsidP="00037788">
      <w:pPr>
        <w:pStyle w:val="ListParagraph"/>
        <w:spacing w:after="120"/>
        <w:ind w:left="1080"/>
        <w:rPr>
          <w:rFonts w:cstheme="minorBidi"/>
          <w:i/>
        </w:rPr>
      </w:pPr>
    </w:p>
    <w:p w14:paraId="59CB25E1" w14:textId="77777777" w:rsidR="00037788" w:rsidRPr="00494EFC" w:rsidRDefault="00037788" w:rsidP="00037788">
      <w:pPr>
        <w:pStyle w:val="ListParagraph"/>
        <w:numPr>
          <w:ilvl w:val="0"/>
          <w:numId w:val="52"/>
        </w:numPr>
        <w:spacing w:after="120"/>
        <w:rPr>
          <w:b/>
          <w:bCs/>
        </w:rPr>
      </w:pPr>
      <w:r>
        <w:rPr>
          <w:b/>
          <w:bCs/>
        </w:rPr>
        <w:t xml:space="preserve">Physical Health Conditions Associated with </w:t>
      </w:r>
      <w:r w:rsidRPr="00494EFC">
        <w:rPr>
          <w:b/>
          <w:bCs/>
        </w:rPr>
        <w:t>Complex Physical Health Need</w:t>
      </w:r>
    </w:p>
    <w:p w14:paraId="617915C2" w14:textId="77777777" w:rsidR="00037788" w:rsidRPr="00A55B4C" w:rsidRDefault="00037788" w:rsidP="00037788">
      <w:pPr>
        <w:pStyle w:val="ListParagraph"/>
        <w:numPr>
          <w:ilvl w:val="0"/>
          <w:numId w:val="54"/>
        </w:numPr>
        <w:spacing w:after="120"/>
        <w:rPr>
          <w:rFonts w:cstheme="minorBidi"/>
          <w:i/>
        </w:rPr>
      </w:pPr>
      <w:r w:rsidRPr="00A55B4C">
        <w:rPr>
          <w:i/>
          <w:iCs/>
        </w:rPr>
        <w:t>Cardiovascular</w:t>
      </w:r>
      <w:r>
        <w:rPr>
          <w:i/>
          <w:iCs/>
        </w:rPr>
        <w:t xml:space="preserve"> conditions</w:t>
      </w:r>
      <w:r>
        <w:rPr>
          <w:rStyle w:val="FootnoteReference"/>
          <w:i/>
          <w:iCs/>
        </w:rPr>
        <w:footnoteReference w:id="31"/>
      </w:r>
      <w:r w:rsidRPr="11D40825">
        <w:rPr>
          <w:rFonts w:cstheme="minorBidi"/>
          <w:i/>
        </w:rPr>
        <w:t xml:space="preserve">: </w:t>
      </w:r>
      <w:r>
        <w:rPr>
          <w:rFonts w:cstheme="minorBidi"/>
        </w:rPr>
        <w:t>C</w:t>
      </w:r>
      <w:r w:rsidRPr="11D40825">
        <w:rPr>
          <w:rFonts w:cstheme="minorBidi"/>
        </w:rPr>
        <w:t xml:space="preserve">onditions affecting the heart or blood vessels. </w:t>
      </w:r>
    </w:p>
    <w:p w14:paraId="7D449854" w14:textId="77777777" w:rsidR="00037788" w:rsidRPr="00C815FD" w:rsidRDefault="00037788" w:rsidP="00037788">
      <w:pPr>
        <w:pStyle w:val="ListParagraph"/>
        <w:numPr>
          <w:ilvl w:val="1"/>
          <w:numId w:val="54"/>
        </w:numPr>
        <w:spacing w:after="120"/>
        <w:rPr>
          <w:i/>
          <w:iCs/>
        </w:rPr>
      </w:pPr>
      <w:r>
        <w:rPr>
          <w:i/>
          <w:iCs/>
        </w:rPr>
        <w:t>Hypertension</w:t>
      </w:r>
      <w:r>
        <w:rPr>
          <w:rStyle w:val="FootnoteReference"/>
          <w:i/>
          <w:iCs/>
        </w:rPr>
        <w:footnoteReference w:id="32"/>
      </w:r>
      <w:r>
        <w:rPr>
          <w:i/>
          <w:iCs/>
        </w:rPr>
        <w:t xml:space="preserve">: </w:t>
      </w:r>
      <w:r>
        <w:t xml:space="preserve">High blood pressure </w:t>
      </w:r>
    </w:p>
    <w:p w14:paraId="4B94BB16" w14:textId="77777777" w:rsidR="00037788" w:rsidRPr="006C256A" w:rsidRDefault="00037788" w:rsidP="00037788">
      <w:pPr>
        <w:pStyle w:val="ListParagraph"/>
        <w:numPr>
          <w:ilvl w:val="1"/>
          <w:numId w:val="54"/>
        </w:numPr>
        <w:spacing w:after="120"/>
        <w:rPr>
          <w:i/>
          <w:iCs/>
        </w:rPr>
      </w:pPr>
      <w:r>
        <w:rPr>
          <w:i/>
          <w:iCs/>
        </w:rPr>
        <w:t xml:space="preserve">Other: </w:t>
      </w:r>
      <w:r>
        <w:t xml:space="preserve">All other cardiovascular conditions as defined under “cardiovascular conditions” above. </w:t>
      </w:r>
    </w:p>
    <w:p w14:paraId="23DA1C7A" w14:textId="77777777" w:rsidR="00037788" w:rsidRPr="00A55B4C" w:rsidRDefault="00037788" w:rsidP="00037788">
      <w:pPr>
        <w:pStyle w:val="ListParagraph"/>
        <w:numPr>
          <w:ilvl w:val="2"/>
          <w:numId w:val="54"/>
        </w:numPr>
        <w:spacing w:after="120"/>
        <w:rPr>
          <w:i/>
          <w:iCs/>
        </w:rPr>
      </w:pPr>
      <w:r w:rsidRPr="22D4BAF4">
        <w:t>Examples:</w:t>
      </w:r>
      <w:r>
        <w:t xml:space="preserve"> </w:t>
      </w:r>
      <w:r w:rsidRPr="22D4BAF4">
        <w:t xml:space="preserve">high cholesterol, heart </w:t>
      </w:r>
      <w:r>
        <w:t>disease</w:t>
      </w:r>
      <w:r w:rsidRPr="22D4BAF4">
        <w:t xml:space="preserve">  </w:t>
      </w:r>
    </w:p>
    <w:p w14:paraId="018333DD" w14:textId="77777777" w:rsidR="00037788" w:rsidRDefault="00037788" w:rsidP="00037788">
      <w:pPr>
        <w:pStyle w:val="ListParagraph"/>
        <w:numPr>
          <w:ilvl w:val="0"/>
          <w:numId w:val="54"/>
        </w:numPr>
        <w:spacing w:after="120"/>
        <w:rPr>
          <w:i/>
          <w:iCs/>
        </w:rPr>
      </w:pPr>
      <w:r w:rsidRPr="4EDF2B9A">
        <w:rPr>
          <w:i/>
          <w:iCs/>
        </w:rPr>
        <w:t>Developmental Disabilities</w:t>
      </w:r>
      <w:r>
        <w:rPr>
          <w:rStyle w:val="FootnoteReference"/>
          <w:i/>
          <w:iCs/>
        </w:rPr>
        <w:footnoteReference w:id="33"/>
      </w:r>
      <w:r>
        <w:t>: Physical or brain-based conditions affecting an individual’s progress as they grow and develop necessary life skills</w:t>
      </w:r>
      <w:r w:rsidRPr="4EDF2B9A">
        <w:rPr>
          <w:i/>
          <w:iCs/>
        </w:rPr>
        <w:t xml:space="preserve">. </w:t>
      </w:r>
      <w:r>
        <w:t>Although</w:t>
      </w:r>
      <w:r w:rsidRPr="4EDF2B9A">
        <w:rPr>
          <w:i/>
          <w:iCs/>
        </w:rPr>
        <w:t xml:space="preserve"> </w:t>
      </w:r>
      <w:r>
        <w:t>referred to as childhood disorders, adults are also impacted by these disorders</w:t>
      </w:r>
    </w:p>
    <w:p w14:paraId="216959F6" w14:textId="77777777" w:rsidR="00037788" w:rsidRPr="00495E29" w:rsidRDefault="00037788" w:rsidP="00037788">
      <w:pPr>
        <w:pStyle w:val="ListParagraph"/>
        <w:numPr>
          <w:ilvl w:val="1"/>
          <w:numId w:val="54"/>
        </w:numPr>
        <w:spacing w:after="120"/>
      </w:pPr>
      <w:r>
        <w:rPr>
          <w:iCs/>
        </w:rPr>
        <w:t>Examples: Autism</w:t>
      </w:r>
      <w:r>
        <w:t>, Attention-Deficit/Hyperactivity Disorder (ADHD), Cerebral Palsy</w:t>
      </w:r>
    </w:p>
    <w:p w14:paraId="61AD0071" w14:textId="77777777" w:rsidR="00037788" w:rsidRPr="00A55B4C" w:rsidRDefault="00037788" w:rsidP="00037788">
      <w:pPr>
        <w:pStyle w:val="ListParagraph"/>
        <w:numPr>
          <w:ilvl w:val="0"/>
          <w:numId w:val="54"/>
        </w:numPr>
        <w:spacing w:after="120"/>
        <w:rPr>
          <w:i/>
        </w:rPr>
      </w:pPr>
      <w:r w:rsidRPr="00A55B4C">
        <w:rPr>
          <w:i/>
        </w:rPr>
        <w:lastRenderedPageBreak/>
        <w:t>Disabilit</w:t>
      </w:r>
      <w:r>
        <w:rPr>
          <w:i/>
        </w:rPr>
        <w:t>ies</w:t>
      </w:r>
      <w:r>
        <w:rPr>
          <w:rStyle w:val="FootnoteReference"/>
          <w:i/>
        </w:rPr>
        <w:footnoteReference w:id="34"/>
      </w:r>
      <w:r w:rsidRPr="00A55B4C">
        <w:rPr>
          <w:i/>
        </w:rPr>
        <w:t xml:space="preserve">: </w:t>
      </w:r>
      <w:r>
        <w:t xml:space="preserve">Mental or physical impairment(s) that </w:t>
      </w:r>
      <w:r>
        <w:rPr>
          <w:iCs/>
        </w:rPr>
        <w:t xml:space="preserve">result in activity limitation and participation restrictions </w:t>
      </w:r>
    </w:p>
    <w:p w14:paraId="44F6DEBB" w14:textId="77777777" w:rsidR="00037788" w:rsidRPr="00F24A12" w:rsidRDefault="00037788" w:rsidP="00037788">
      <w:pPr>
        <w:pStyle w:val="ListParagraph"/>
        <w:numPr>
          <w:ilvl w:val="1"/>
          <w:numId w:val="54"/>
        </w:numPr>
        <w:spacing w:after="120"/>
        <w:rPr>
          <w:rFonts w:eastAsiaTheme="minorEastAsia"/>
        </w:rPr>
      </w:pPr>
      <w:r>
        <w:t>Examples: visual impairment, hearing impairment, locomotor disability</w:t>
      </w:r>
    </w:p>
    <w:p w14:paraId="4DCB8ED7" w14:textId="77777777" w:rsidR="00037788" w:rsidRPr="00A55B4C" w:rsidRDefault="00037788" w:rsidP="00037788">
      <w:pPr>
        <w:pStyle w:val="ListParagraph"/>
        <w:numPr>
          <w:ilvl w:val="0"/>
          <w:numId w:val="54"/>
        </w:numPr>
        <w:spacing w:after="120"/>
        <w:rPr>
          <w:i/>
        </w:rPr>
      </w:pPr>
      <w:r w:rsidRPr="00A55B4C">
        <w:rPr>
          <w:i/>
        </w:rPr>
        <w:t>Gastrointestinal (GI)</w:t>
      </w:r>
      <w:r>
        <w:rPr>
          <w:i/>
        </w:rPr>
        <w:t xml:space="preserve"> Conditions</w:t>
      </w:r>
      <w:r>
        <w:rPr>
          <w:rStyle w:val="FootnoteReference"/>
          <w:i/>
        </w:rPr>
        <w:footnoteReference w:id="35"/>
      </w:r>
      <w:r w:rsidRPr="00A55B4C">
        <w:rPr>
          <w:i/>
        </w:rPr>
        <w:t xml:space="preserve">: </w:t>
      </w:r>
      <w:r>
        <w:t>C</w:t>
      </w:r>
      <w:r w:rsidRPr="5A3DC9EE">
        <w:t xml:space="preserve">onditions affecting the digestive system </w:t>
      </w:r>
      <w:r>
        <w:t xml:space="preserve">or </w:t>
      </w:r>
      <w:r w:rsidRPr="5A3DC9EE">
        <w:t xml:space="preserve">the gastrointestinal tract </w:t>
      </w:r>
    </w:p>
    <w:p w14:paraId="15339EF5" w14:textId="77777777" w:rsidR="00037788" w:rsidRPr="00A55B4C" w:rsidRDefault="00037788" w:rsidP="00037788">
      <w:pPr>
        <w:pStyle w:val="ListParagraph"/>
        <w:numPr>
          <w:ilvl w:val="1"/>
          <w:numId w:val="54"/>
        </w:numPr>
        <w:spacing w:after="120"/>
        <w:rPr>
          <w:i/>
          <w:iCs/>
        </w:rPr>
      </w:pPr>
      <w:r w:rsidRPr="22D4BAF4">
        <w:t>Examples: Crohn’s, Celiac</w:t>
      </w:r>
      <w:r>
        <w:t xml:space="preserve"> Disease</w:t>
      </w:r>
      <w:r w:rsidRPr="22D4BAF4">
        <w:t xml:space="preserve">, </w:t>
      </w:r>
      <w:r>
        <w:t>Irritable Bowel Syndrome (IBS)</w:t>
      </w:r>
      <w:r w:rsidRPr="22D4BAF4">
        <w:t xml:space="preserve">, </w:t>
      </w:r>
      <w:r>
        <w:t>Liver D</w:t>
      </w:r>
      <w:r w:rsidRPr="22D4BAF4">
        <w:t>isease,</w:t>
      </w:r>
      <w:r>
        <w:t xml:space="preserve"> </w:t>
      </w:r>
      <w:r w:rsidRPr="22D4BAF4">
        <w:t>Peptic Ulcer Disease</w:t>
      </w:r>
    </w:p>
    <w:p w14:paraId="7865D01A" w14:textId="77777777" w:rsidR="00037788" w:rsidRPr="00A55B4C" w:rsidRDefault="00037788" w:rsidP="00037788">
      <w:pPr>
        <w:pStyle w:val="ListParagraph"/>
        <w:numPr>
          <w:ilvl w:val="0"/>
          <w:numId w:val="54"/>
        </w:numPr>
        <w:spacing w:after="120"/>
        <w:rPr>
          <w:rFonts w:cstheme="minorBidi"/>
          <w:i/>
        </w:rPr>
      </w:pPr>
      <w:r w:rsidRPr="11D40825">
        <w:rPr>
          <w:rFonts w:cstheme="minorBidi"/>
          <w:i/>
        </w:rPr>
        <w:t>Hematologic</w:t>
      </w:r>
      <w:r>
        <w:rPr>
          <w:rFonts w:cstheme="minorBidi"/>
          <w:i/>
        </w:rPr>
        <w:t xml:space="preserve"> Conditions</w:t>
      </w:r>
      <w:r>
        <w:rPr>
          <w:rStyle w:val="FootnoteReference"/>
          <w:rFonts w:cstheme="minorBidi"/>
          <w:i/>
        </w:rPr>
        <w:footnoteReference w:id="36"/>
      </w:r>
      <w:r w:rsidRPr="11D40825">
        <w:rPr>
          <w:rFonts w:cstheme="minorBidi"/>
          <w:i/>
        </w:rPr>
        <w:t xml:space="preserve">: </w:t>
      </w:r>
      <w:r>
        <w:rPr>
          <w:rFonts w:cstheme="minorBidi"/>
        </w:rPr>
        <w:t>D</w:t>
      </w:r>
      <w:r w:rsidRPr="11D40825">
        <w:rPr>
          <w:rFonts w:cstheme="minorBidi"/>
        </w:rPr>
        <w:t xml:space="preserve">isorders of the blood and blood forming organs </w:t>
      </w:r>
    </w:p>
    <w:p w14:paraId="74ED7100" w14:textId="77777777" w:rsidR="00037788" w:rsidRPr="00A55B4C" w:rsidRDefault="00037788" w:rsidP="00037788">
      <w:pPr>
        <w:pStyle w:val="ListParagraph"/>
        <w:numPr>
          <w:ilvl w:val="1"/>
          <w:numId w:val="54"/>
        </w:numPr>
        <w:spacing w:after="120"/>
        <w:rPr>
          <w:rFonts w:cstheme="minorBidi"/>
          <w:i/>
        </w:rPr>
      </w:pPr>
      <w:r w:rsidRPr="11D40825">
        <w:rPr>
          <w:rFonts w:cstheme="minorBidi"/>
        </w:rPr>
        <w:t xml:space="preserve">Examples: anemia, Sickle Cell Disease (SCD) </w:t>
      </w:r>
    </w:p>
    <w:p w14:paraId="5414FB12" w14:textId="77777777" w:rsidR="00037788" w:rsidRPr="00A55B4C" w:rsidRDefault="00037788" w:rsidP="00037788">
      <w:pPr>
        <w:pStyle w:val="ListParagraph"/>
        <w:numPr>
          <w:ilvl w:val="0"/>
          <w:numId w:val="54"/>
        </w:numPr>
        <w:spacing w:after="120"/>
        <w:rPr>
          <w:rFonts w:cstheme="minorBidi"/>
        </w:rPr>
      </w:pPr>
      <w:r w:rsidRPr="6F1A1BDD">
        <w:rPr>
          <w:rFonts w:cstheme="minorBidi"/>
          <w:i/>
        </w:rPr>
        <w:t>Infectious Disease</w:t>
      </w:r>
      <w:r>
        <w:rPr>
          <w:rFonts w:cstheme="minorBidi"/>
          <w:i/>
        </w:rPr>
        <w:t>s</w:t>
      </w:r>
      <w:r>
        <w:rPr>
          <w:rStyle w:val="FootnoteReference"/>
          <w:rFonts w:cstheme="minorBidi"/>
          <w:i/>
        </w:rPr>
        <w:footnoteReference w:id="37"/>
      </w:r>
      <w:r w:rsidRPr="6F1A1BDD">
        <w:rPr>
          <w:rFonts w:cstheme="minorBidi"/>
          <w:i/>
        </w:rPr>
        <w:t xml:space="preserve">: </w:t>
      </w:r>
      <w:r>
        <w:rPr>
          <w:rFonts w:cstheme="minorBidi"/>
        </w:rPr>
        <w:t>D</w:t>
      </w:r>
      <w:r w:rsidRPr="6F1A1BDD">
        <w:rPr>
          <w:rFonts w:cstheme="minorBidi"/>
        </w:rPr>
        <w:t>isorders caused by organisms — such as bacteria, viruses, fungi, or parasites.</w:t>
      </w:r>
    </w:p>
    <w:p w14:paraId="43F0B4EF" w14:textId="77777777" w:rsidR="00037788" w:rsidRPr="00A55B4C" w:rsidRDefault="00037788" w:rsidP="00037788">
      <w:pPr>
        <w:pStyle w:val="ListParagraph"/>
        <w:numPr>
          <w:ilvl w:val="1"/>
          <w:numId w:val="54"/>
        </w:numPr>
        <w:spacing w:after="120"/>
        <w:rPr>
          <w:rFonts w:cstheme="minorBidi"/>
          <w:i/>
        </w:rPr>
      </w:pPr>
      <w:r w:rsidRPr="22D4BAF4">
        <w:t>Examples: HIV/AIDS, C</w:t>
      </w:r>
      <w:r>
        <w:t>ovid-19</w:t>
      </w:r>
      <w:r w:rsidRPr="22D4BAF4">
        <w:t>, Hepatitis C</w:t>
      </w:r>
    </w:p>
    <w:p w14:paraId="045A1509" w14:textId="77777777" w:rsidR="00037788" w:rsidRPr="008F7571" w:rsidRDefault="00037788" w:rsidP="00037788">
      <w:pPr>
        <w:pStyle w:val="ListParagraph"/>
        <w:numPr>
          <w:ilvl w:val="0"/>
          <w:numId w:val="54"/>
        </w:numPr>
        <w:spacing w:after="120"/>
      </w:pPr>
      <w:r w:rsidRPr="00A55B4C">
        <w:rPr>
          <w:i/>
        </w:rPr>
        <w:t>Metabolic</w:t>
      </w:r>
      <w:r>
        <w:rPr>
          <w:i/>
        </w:rPr>
        <w:t xml:space="preserve"> Conditions</w:t>
      </w:r>
      <w:r>
        <w:rPr>
          <w:rStyle w:val="FootnoteReference"/>
          <w:i/>
        </w:rPr>
        <w:footnoteReference w:id="38"/>
      </w:r>
      <w:r w:rsidRPr="477AF56D">
        <w:t xml:space="preserve">: </w:t>
      </w:r>
      <w:r>
        <w:t>C</w:t>
      </w:r>
      <w:r w:rsidRPr="477AF56D">
        <w:t xml:space="preserve">onditions </w:t>
      </w:r>
      <w:r>
        <w:t xml:space="preserve">affecting the body’s metabolism related to </w:t>
      </w:r>
      <w:r w:rsidRPr="477AF56D">
        <w:t>abnormal chemical reactions</w:t>
      </w:r>
      <w:r>
        <w:t xml:space="preserve">. </w:t>
      </w:r>
    </w:p>
    <w:p w14:paraId="0EE5B671" w14:textId="77777777" w:rsidR="00037788" w:rsidRPr="008F7571" w:rsidRDefault="00037788" w:rsidP="00037788">
      <w:pPr>
        <w:pStyle w:val="ListParagraph"/>
        <w:numPr>
          <w:ilvl w:val="1"/>
          <w:numId w:val="54"/>
        </w:numPr>
        <w:spacing w:after="120"/>
      </w:pPr>
      <w:r w:rsidRPr="00A55B4C">
        <w:rPr>
          <w:i/>
        </w:rPr>
        <w:t>Diabetes</w:t>
      </w:r>
      <w:r>
        <w:rPr>
          <w:rStyle w:val="FootnoteReference"/>
          <w:i/>
        </w:rPr>
        <w:footnoteReference w:id="39"/>
      </w:r>
      <w:r w:rsidRPr="477AF56D">
        <w:t xml:space="preserve">: </w:t>
      </w:r>
      <w:r>
        <w:t>C</w:t>
      </w:r>
      <w:r w:rsidRPr="477AF56D">
        <w:t>hronic disease that occurs either when the pancreas does not produce enough insulin or when the body cannot effectively use the insulin it produces.</w:t>
      </w:r>
    </w:p>
    <w:p w14:paraId="1D94BB0F" w14:textId="77777777" w:rsidR="00037788" w:rsidRPr="008F7571" w:rsidRDefault="00037788" w:rsidP="00037788">
      <w:pPr>
        <w:pStyle w:val="ListParagraph"/>
        <w:numPr>
          <w:ilvl w:val="2"/>
          <w:numId w:val="54"/>
        </w:numPr>
        <w:spacing w:after="120"/>
      </w:pPr>
      <w:r>
        <w:rPr>
          <w:iCs/>
        </w:rPr>
        <w:t xml:space="preserve">Examples: Prediabetes, insulin dependent diabetes, Type 2 Diabetes, Type 1 Diabetes </w:t>
      </w:r>
    </w:p>
    <w:p w14:paraId="6DD8F627" w14:textId="77777777" w:rsidR="00037788" w:rsidRPr="008F7571" w:rsidRDefault="00037788" w:rsidP="00037788">
      <w:pPr>
        <w:pStyle w:val="ListParagraph"/>
        <w:numPr>
          <w:ilvl w:val="1"/>
          <w:numId w:val="54"/>
        </w:numPr>
        <w:spacing w:after="120"/>
      </w:pPr>
      <w:r w:rsidRPr="00A55B4C">
        <w:rPr>
          <w:i/>
          <w:iCs/>
        </w:rPr>
        <w:t>Other</w:t>
      </w:r>
      <w:r w:rsidRPr="477AF56D">
        <w:t xml:space="preserve">:  </w:t>
      </w:r>
      <w:r>
        <w:t>A</w:t>
      </w:r>
      <w:r w:rsidRPr="477AF56D">
        <w:t xml:space="preserve">ll other metabolic conditions as defined </w:t>
      </w:r>
      <w:r>
        <w:t xml:space="preserve">under “metabolic conditions” above </w:t>
      </w:r>
    </w:p>
    <w:p w14:paraId="37682FDA" w14:textId="77777777" w:rsidR="00037788" w:rsidRPr="00BA1708" w:rsidRDefault="00037788" w:rsidP="00037788">
      <w:pPr>
        <w:pStyle w:val="ListParagraph"/>
        <w:numPr>
          <w:ilvl w:val="2"/>
          <w:numId w:val="54"/>
        </w:numPr>
        <w:spacing w:after="120"/>
      </w:pPr>
      <w:r w:rsidRPr="22D4BAF4">
        <w:t>Examples: malnutrition, obesity</w:t>
      </w:r>
    </w:p>
    <w:p w14:paraId="33009770" w14:textId="77777777" w:rsidR="00037788" w:rsidRPr="00A55B4C" w:rsidRDefault="00037788" w:rsidP="00037788">
      <w:pPr>
        <w:pStyle w:val="ListParagraph"/>
        <w:numPr>
          <w:ilvl w:val="0"/>
          <w:numId w:val="54"/>
        </w:numPr>
        <w:spacing w:after="120"/>
        <w:rPr>
          <w:rFonts w:cstheme="minorBidi"/>
        </w:rPr>
      </w:pPr>
      <w:r w:rsidRPr="11D40825">
        <w:rPr>
          <w:rFonts w:cstheme="minorBidi"/>
          <w:i/>
        </w:rPr>
        <w:t>Neurologic</w:t>
      </w:r>
      <w:r>
        <w:rPr>
          <w:rFonts w:cstheme="minorBidi"/>
          <w:i/>
        </w:rPr>
        <w:t xml:space="preserve"> Conditions</w:t>
      </w:r>
      <w:r>
        <w:rPr>
          <w:rStyle w:val="FootnoteReference"/>
          <w:rFonts w:cstheme="minorBidi"/>
          <w:i/>
        </w:rPr>
        <w:footnoteReference w:id="40"/>
      </w:r>
      <w:r w:rsidRPr="11D40825">
        <w:rPr>
          <w:rFonts w:cstheme="minorBidi"/>
          <w:i/>
        </w:rPr>
        <w:t xml:space="preserve">: </w:t>
      </w:r>
      <w:r>
        <w:rPr>
          <w:rFonts w:cstheme="minorBidi"/>
        </w:rPr>
        <w:t>D</w:t>
      </w:r>
      <w:r w:rsidRPr="11D40825">
        <w:rPr>
          <w:rFonts w:cstheme="minorBidi"/>
        </w:rPr>
        <w:t>isorders that affect the brain as well as the nerves found throughout the human body and the spinal cord</w:t>
      </w:r>
    </w:p>
    <w:p w14:paraId="38BE63FA" w14:textId="77777777" w:rsidR="00037788" w:rsidRPr="00BA1708" w:rsidRDefault="00037788" w:rsidP="00037788">
      <w:pPr>
        <w:pStyle w:val="ListParagraph"/>
        <w:numPr>
          <w:ilvl w:val="1"/>
          <w:numId w:val="54"/>
        </w:numPr>
        <w:spacing w:after="120"/>
      </w:pPr>
      <w:r w:rsidRPr="22D4BAF4">
        <w:t>Examples: stroke, Parkinson's disease, Alzheimer’s disease, A</w:t>
      </w:r>
      <w:r>
        <w:t xml:space="preserve">myotrophic </w:t>
      </w:r>
      <w:r w:rsidRPr="22D4BAF4">
        <w:t>L</w:t>
      </w:r>
      <w:r>
        <w:t xml:space="preserve">ateral </w:t>
      </w:r>
      <w:r w:rsidRPr="22D4BAF4">
        <w:t>S</w:t>
      </w:r>
      <w:r>
        <w:t>clerosis (ALS),</w:t>
      </w:r>
      <w:r w:rsidRPr="22D4BAF4">
        <w:t xml:space="preserve"> dementia, epilepsy, Multiple Sclerosis </w:t>
      </w:r>
    </w:p>
    <w:p w14:paraId="7B0E41D0" w14:textId="77777777" w:rsidR="00037788" w:rsidRPr="00A55B4C" w:rsidRDefault="00037788" w:rsidP="00037788">
      <w:pPr>
        <w:pStyle w:val="ListParagraph"/>
        <w:numPr>
          <w:ilvl w:val="0"/>
          <w:numId w:val="54"/>
        </w:numPr>
        <w:spacing w:after="120"/>
        <w:rPr>
          <w:rFonts w:cstheme="minorBidi"/>
          <w:i/>
        </w:rPr>
      </w:pPr>
      <w:r w:rsidRPr="11D40825">
        <w:rPr>
          <w:rFonts w:cstheme="minorBidi"/>
          <w:i/>
        </w:rPr>
        <w:t>Oncologic</w:t>
      </w:r>
      <w:r>
        <w:rPr>
          <w:rFonts w:cstheme="minorBidi"/>
          <w:i/>
        </w:rPr>
        <w:t xml:space="preserve"> Conditions</w:t>
      </w:r>
      <w:r>
        <w:rPr>
          <w:rStyle w:val="FootnoteReference"/>
          <w:rFonts w:cstheme="minorBidi"/>
          <w:i/>
        </w:rPr>
        <w:footnoteReference w:id="41"/>
      </w:r>
      <w:r w:rsidRPr="11D40825">
        <w:rPr>
          <w:rFonts w:cstheme="minorBidi"/>
          <w:i/>
        </w:rPr>
        <w:t xml:space="preserve">: </w:t>
      </w:r>
      <w:r>
        <w:rPr>
          <w:rFonts w:cstheme="minorBidi"/>
        </w:rPr>
        <w:t>D</w:t>
      </w:r>
      <w:r w:rsidRPr="11D40825">
        <w:rPr>
          <w:rFonts w:cstheme="minorBidi"/>
        </w:rPr>
        <w:t xml:space="preserve">iseases and conditions related to cancers and tumors </w:t>
      </w:r>
    </w:p>
    <w:p w14:paraId="6CFFBA27" w14:textId="77777777" w:rsidR="00037788" w:rsidRPr="00A55B4C" w:rsidRDefault="00037788" w:rsidP="00037788">
      <w:pPr>
        <w:pStyle w:val="ListParagraph"/>
        <w:numPr>
          <w:ilvl w:val="1"/>
          <w:numId w:val="54"/>
        </w:numPr>
        <w:spacing w:after="120"/>
        <w:rPr>
          <w:rFonts w:cstheme="minorBidi"/>
          <w:i/>
        </w:rPr>
      </w:pPr>
      <w:r w:rsidRPr="11D40825">
        <w:rPr>
          <w:rFonts w:cstheme="minorBidi"/>
        </w:rPr>
        <w:t>Example</w:t>
      </w:r>
      <w:r>
        <w:rPr>
          <w:rFonts w:cstheme="minorBidi"/>
        </w:rPr>
        <w:t>s</w:t>
      </w:r>
      <w:r w:rsidRPr="11D40825">
        <w:rPr>
          <w:rFonts w:cstheme="minorBidi"/>
        </w:rPr>
        <w:t>: breast cancer, lymphoma, leukemia, melanoma, kidney cancer, lung cancer, prostate cancer, colorectal cancer, bladder cancer</w:t>
      </w:r>
    </w:p>
    <w:p w14:paraId="29955218" w14:textId="77777777" w:rsidR="00037788" w:rsidRPr="00A55B4C" w:rsidRDefault="00037788" w:rsidP="00037788">
      <w:pPr>
        <w:pStyle w:val="ListParagraph"/>
        <w:numPr>
          <w:ilvl w:val="0"/>
          <w:numId w:val="54"/>
        </w:numPr>
        <w:spacing w:after="120"/>
        <w:rPr>
          <w:rFonts w:cstheme="minorBidi"/>
          <w:i/>
        </w:rPr>
      </w:pPr>
      <w:r w:rsidRPr="11D40825">
        <w:rPr>
          <w:rFonts w:cstheme="minorBidi"/>
          <w:i/>
        </w:rPr>
        <w:t>Renal</w:t>
      </w:r>
      <w:r>
        <w:rPr>
          <w:rFonts w:cstheme="minorBidi"/>
          <w:i/>
        </w:rPr>
        <w:t xml:space="preserve"> Conditions</w:t>
      </w:r>
      <w:r>
        <w:rPr>
          <w:rStyle w:val="FootnoteReference"/>
          <w:rFonts w:cstheme="minorBidi"/>
          <w:i/>
        </w:rPr>
        <w:footnoteReference w:id="42"/>
      </w:r>
      <w:r w:rsidRPr="11D40825">
        <w:rPr>
          <w:rFonts w:cstheme="minorBidi"/>
          <w:i/>
        </w:rPr>
        <w:t xml:space="preserve">: </w:t>
      </w:r>
      <w:r>
        <w:rPr>
          <w:rFonts w:cstheme="minorBidi"/>
        </w:rPr>
        <w:t>C</w:t>
      </w:r>
      <w:r w:rsidRPr="11D40825">
        <w:rPr>
          <w:rFonts w:cstheme="minorBidi"/>
        </w:rPr>
        <w:t xml:space="preserve">onditions linked to the kidneys </w:t>
      </w:r>
    </w:p>
    <w:p w14:paraId="607B3A29" w14:textId="77777777" w:rsidR="00037788" w:rsidRPr="00A55B4C" w:rsidRDefault="00037788" w:rsidP="00037788">
      <w:pPr>
        <w:pStyle w:val="ListParagraph"/>
        <w:numPr>
          <w:ilvl w:val="1"/>
          <w:numId w:val="54"/>
        </w:numPr>
        <w:spacing w:after="120"/>
        <w:rPr>
          <w:i/>
          <w:iCs/>
        </w:rPr>
      </w:pPr>
      <w:r w:rsidRPr="22D4BAF4">
        <w:t>Examples: End-Stage Renal Disease, Chronic Kidney Disease</w:t>
      </w:r>
    </w:p>
    <w:p w14:paraId="72730FC2" w14:textId="77777777" w:rsidR="00037788" w:rsidRPr="00A55B4C" w:rsidRDefault="00037788" w:rsidP="00037788">
      <w:pPr>
        <w:pStyle w:val="ListParagraph"/>
        <w:numPr>
          <w:ilvl w:val="0"/>
          <w:numId w:val="54"/>
        </w:numPr>
        <w:spacing w:after="120"/>
        <w:rPr>
          <w:i/>
        </w:rPr>
      </w:pPr>
      <w:r w:rsidRPr="00A55B4C">
        <w:rPr>
          <w:i/>
        </w:rPr>
        <w:lastRenderedPageBreak/>
        <w:t>Respiratory</w:t>
      </w:r>
      <w:r>
        <w:rPr>
          <w:i/>
        </w:rPr>
        <w:t xml:space="preserve"> Conditions</w:t>
      </w:r>
      <w:r>
        <w:rPr>
          <w:rStyle w:val="FootnoteReference"/>
          <w:i/>
        </w:rPr>
        <w:footnoteReference w:id="43"/>
      </w:r>
      <w:r w:rsidRPr="00A55B4C">
        <w:rPr>
          <w:i/>
        </w:rPr>
        <w:t xml:space="preserve">: </w:t>
      </w:r>
      <w:r>
        <w:t>C</w:t>
      </w:r>
      <w:r w:rsidRPr="5A3DC9EE">
        <w:t>onditions affecting</w:t>
      </w:r>
      <w:r>
        <w:t xml:space="preserve"> </w:t>
      </w:r>
      <w:r w:rsidRPr="5A3DC9EE">
        <w:t>the lungs and other parts of the respiratory system</w:t>
      </w:r>
    </w:p>
    <w:p w14:paraId="43306FA6" w14:textId="77777777" w:rsidR="00037788" w:rsidRPr="00415781" w:rsidRDefault="00037788" w:rsidP="00037788">
      <w:pPr>
        <w:pStyle w:val="ListParagraph"/>
        <w:numPr>
          <w:ilvl w:val="1"/>
          <w:numId w:val="54"/>
        </w:numPr>
        <w:spacing w:after="120"/>
      </w:pPr>
      <w:r w:rsidRPr="22D4BAF4">
        <w:t>Examples: asthma, C</w:t>
      </w:r>
      <w:r>
        <w:t xml:space="preserve">hronic </w:t>
      </w:r>
      <w:r w:rsidRPr="22D4BAF4">
        <w:t>O</w:t>
      </w:r>
      <w:r>
        <w:t xml:space="preserve">bstructive </w:t>
      </w:r>
      <w:r w:rsidRPr="22D4BAF4">
        <w:t>P</w:t>
      </w:r>
      <w:r>
        <w:t xml:space="preserve">ulmonary </w:t>
      </w:r>
      <w:r w:rsidRPr="22D4BAF4">
        <w:t>D</w:t>
      </w:r>
      <w:r>
        <w:t>isease (COPD)</w:t>
      </w:r>
      <w:r w:rsidRPr="22D4BAF4">
        <w:t>, chronic bronchitis, pulmonary fibrosis</w:t>
      </w:r>
    </w:p>
    <w:p w14:paraId="34381BFB" w14:textId="77777777" w:rsidR="00037788" w:rsidRPr="00A55B4C" w:rsidRDefault="00037788" w:rsidP="00037788">
      <w:pPr>
        <w:pStyle w:val="ListParagraph"/>
        <w:numPr>
          <w:ilvl w:val="0"/>
          <w:numId w:val="54"/>
        </w:numPr>
        <w:spacing w:after="120"/>
        <w:rPr>
          <w:i/>
          <w:iCs/>
        </w:rPr>
      </w:pPr>
      <w:r w:rsidRPr="00A55B4C">
        <w:rPr>
          <w:i/>
          <w:iCs/>
        </w:rPr>
        <w:t>Other</w:t>
      </w:r>
      <w:r>
        <w:rPr>
          <w:i/>
          <w:iCs/>
        </w:rPr>
        <w:t xml:space="preserve"> physical health conditions</w:t>
      </w:r>
      <w:r w:rsidRPr="00A55B4C">
        <w:rPr>
          <w:i/>
          <w:iCs/>
        </w:rPr>
        <w:t xml:space="preserve">: </w:t>
      </w:r>
      <w:r>
        <w:t xml:space="preserve">All other physical health condition </w:t>
      </w:r>
    </w:p>
    <w:p w14:paraId="67963C81" w14:textId="77777777" w:rsidR="00037788" w:rsidRDefault="00037788" w:rsidP="00037788">
      <w:pPr>
        <w:pStyle w:val="ListParagraph"/>
        <w:numPr>
          <w:ilvl w:val="1"/>
          <w:numId w:val="54"/>
        </w:numPr>
        <w:spacing w:after="120"/>
        <w:rPr>
          <w:i/>
          <w:iCs/>
        </w:rPr>
      </w:pPr>
      <w:r>
        <w:t>Examples:</w:t>
      </w:r>
      <w:r w:rsidRPr="00E917CD">
        <w:t xml:space="preserve"> transplant recipient</w:t>
      </w:r>
      <w:r w:rsidRPr="00A55B4C">
        <w:rPr>
          <w:i/>
          <w:iCs/>
        </w:rPr>
        <w:t xml:space="preserve"> </w:t>
      </w:r>
    </w:p>
    <w:p w14:paraId="099C1648" w14:textId="77777777" w:rsidR="00037788" w:rsidRPr="00A55B4C" w:rsidRDefault="00037788" w:rsidP="00037788">
      <w:pPr>
        <w:pStyle w:val="ListParagraph"/>
        <w:spacing w:after="120"/>
        <w:ind w:left="1800"/>
        <w:rPr>
          <w:i/>
          <w:iCs/>
        </w:rPr>
      </w:pPr>
    </w:p>
    <w:p w14:paraId="440F6D78" w14:textId="77777777" w:rsidR="00037788" w:rsidRPr="000D7F2B" w:rsidRDefault="00037788" w:rsidP="00037788">
      <w:pPr>
        <w:pStyle w:val="ListParagraph"/>
        <w:numPr>
          <w:ilvl w:val="0"/>
          <w:numId w:val="52"/>
        </w:numPr>
        <w:spacing w:after="120"/>
        <w:rPr>
          <w:b/>
          <w:bCs/>
        </w:rPr>
      </w:pPr>
      <w:r w:rsidRPr="00A55B4C">
        <w:rPr>
          <w:b/>
          <w:bCs/>
        </w:rPr>
        <w:t>A</w:t>
      </w:r>
      <w:r>
        <w:rPr>
          <w:b/>
          <w:bCs/>
        </w:rPr>
        <w:t xml:space="preserve">ctivities of </w:t>
      </w:r>
      <w:r w:rsidRPr="00A55B4C">
        <w:rPr>
          <w:b/>
          <w:bCs/>
        </w:rPr>
        <w:t>D</w:t>
      </w:r>
      <w:r>
        <w:rPr>
          <w:b/>
          <w:bCs/>
        </w:rPr>
        <w:t>aily Living (ADL)</w:t>
      </w:r>
      <w:r w:rsidRPr="00A55B4C">
        <w:rPr>
          <w:b/>
          <w:bCs/>
        </w:rPr>
        <w:t>/I</w:t>
      </w:r>
      <w:r>
        <w:rPr>
          <w:b/>
          <w:bCs/>
        </w:rPr>
        <w:t xml:space="preserve">nstrumental </w:t>
      </w:r>
      <w:r w:rsidRPr="00A55B4C">
        <w:rPr>
          <w:b/>
          <w:bCs/>
        </w:rPr>
        <w:t>A</w:t>
      </w:r>
      <w:r>
        <w:rPr>
          <w:b/>
          <w:bCs/>
        </w:rPr>
        <w:t xml:space="preserve">ctivity of </w:t>
      </w:r>
      <w:r w:rsidRPr="00A55B4C">
        <w:rPr>
          <w:b/>
          <w:bCs/>
        </w:rPr>
        <w:t>D</w:t>
      </w:r>
      <w:r>
        <w:rPr>
          <w:b/>
          <w:bCs/>
        </w:rPr>
        <w:t xml:space="preserve">aily </w:t>
      </w:r>
      <w:r w:rsidRPr="00A55B4C">
        <w:rPr>
          <w:b/>
          <w:bCs/>
        </w:rPr>
        <w:t>L</w:t>
      </w:r>
      <w:r>
        <w:rPr>
          <w:b/>
          <w:bCs/>
        </w:rPr>
        <w:t>iving (IADL)</w:t>
      </w:r>
      <w:r>
        <w:rPr>
          <w:rStyle w:val="FootnoteReference"/>
          <w:b/>
          <w:bCs/>
        </w:rPr>
        <w:footnoteReference w:id="44"/>
      </w:r>
      <w:r>
        <w:rPr>
          <w:b/>
          <w:bCs/>
        </w:rPr>
        <w:t xml:space="preserve">: </w:t>
      </w:r>
      <w:r w:rsidRPr="00691829">
        <w:rPr>
          <w:rFonts w:cs="Arial"/>
        </w:rPr>
        <w:t xml:space="preserve">The individual is assessed to have a need for assistance with one or more </w:t>
      </w:r>
      <w:r>
        <w:rPr>
          <w:rFonts w:cs="Arial"/>
        </w:rPr>
        <w:t>ADL or IADL</w:t>
      </w:r>
    </w:p>
    <w:p w14:paraId="1EE77FF8" w14:textId="77777777" w:rsidR="00037788" w:rsidRPr="00407705" w:rsidRDefault="00037788" w:rsidP="00037788">
      <w:pPr>
        <w:pStyle w:val="ListParagraph"/>
        <w:numPr>
          <w:ilvl w:val="0"/>
          <w:numId w:val="53"/>
        </w:numPr>
        <w:spacing w:after="120"/>
        <w:rPr>
          <w:rFonts w:cstheme="minorBidi"/>
          <w:i/>
        </w:rPr>
      </w:pPr>
      <w:r w:rsidRPr="00407705">
        <w:rPr>
          <w:i/>
          <w:color w:val="000000" w:themeColor="text1"/>
        </w:rPr>
        <w:t>ADL:</w:t>
      </w:r>
      <w:r w:rsidRPr="00407705">
        <w:rPr>
          <w:color w:val="000000" w:themeColor="text1"/>
        </w:rPr>
        <w:t xml:space="preserve"> </w:t>
      </w:r>
      <w:r>
        <w:rPr>
          <w:color w:val="000000" w:themeColor="text1"/>
        </w:rPr>
        <w:t>F</w:t>
      </w:r>
      <w:r w:rsidRPr="00407705">
        <w:rPr>
          <w:color w:val="000000" w:themeColor="text1"/>
        </w:rPr>
        <w:t>undamental skills required to independently care for oneself, such as eating, bathing, and mobilit</w:t>
      </w:r>
      <w:r>
        <w:rPr>
          <w:color w:val="000000" w:themeColor="text1"/>
        </w:rPr>
        <w:t>y</w:t>
      </w:r>
    </w:p>
    <w:p w14:paraId="32250BBC" w14:textId="77777777" w:rsidR="00037788" w:rsidRPr="002064E4" w:rsidRDefault="00037788" w:rsidP="00037788">
      <w:pPr>
        <w:pStyle w:val="ListParagraph"/>
        <w:numPr>
          <w:ilvl w:val="0"/>
          <w:numId w:val="53"/>
        </w:numPr>
        <w:spacing w:after="120"/>
        <w:rPr>
          <w:rFonts w:cstheme="minorBidi"/>
          <w:i/>
        </w:rPr>
      </w:pPr>
      <w:r w:rsidRPr="6F1A1BDD">
        <w:rPr>
          <w:rFonts w:cstheme="minorBidi"/>
          <w:i/>
        </w:rPr>
        <w:t xml:space="preserve">IADL: </w:t>
      </w:r>
      <w:r>
        <w:rPr>
          <w:rFonts w:cstheme="minorBidi"/>
        </w:rPr>
        <w:t>C</w:t>
      </w:r>
      <w:r w:rsidRPr="6F1A1BDD">
        <w:rPr>
          <w:rFonts w:cstheme="minorBidi"/>
        </w:rPr>
        <w:t>omplex activities related to the ability to live independently in the community such as managing finances and medications, food preparation, housekeeping, laundry.</w:t>
      </w:r>
    </w:p>
    <w:p w14:paraId="523FFF71" w14:textId="77777777" w:rsidR="00037788" w:rsidRPr="002064E4" w:rsidRDefault="00037788" w:rsidP="00037788">
      <w:pPr>
        <w:pStyle w:val="ListParagraph"/>
        <w:spacing w:after="120"/>
        <w:ind w:left="1080"/>
        <w:rPr>
          <w:rFonts w:cstheme="minorBidi"/>
          <w:i/>
        </w:rPr>
      </w:pPr>
    </w:p>
    <w:p w14:paraId="7C376B36" w14:textId="77777777" w:rsidR="00037788" w:rsidRDefault="00037788" w:rsidP="00037788">
      <w:pPr>
        <w:pStyle w:val="ListParagraph"/>
        <w:numPr>
          <w:ilvl w:val="0"/>
          <w:numId w:val="52"/>
        </w:numPr>
        <w:spacing w:after="120"/>
        <w:rPr>
          <w:rFonts w:cstheme="minorBidi"/>
        </w:rPr>
      </w:pPr>
      <w:r w:rsidRPr="6F1A1BDD">
        <w:rPr>
          <w:rFonts w:cstheme="minorBidi"/>
          <w:b/>
        </w:rPr>
        <w:t>ED Utilization:</w:t>
      </w:r>
      <w:r w:rsidRPr="6F1A1BDD">
        <w:rPr>
          <w:rFonts w:cstheme="minorBidi"/>
        </w:rPr>
        <w:t xml:space="preserve"> </w:t>
      </w:r>
      <w:r>
        <w:rPr>
          <w:rFonts w:cstheme="minorBidi"/>
        </w:rPr>
        <w:t>R</w:t>
      </w:r>
      <w:r w:rsidRPr="6F1A1BDD">
        <w:rPr>
          <w:rFonts w:cstheme="minorBidi"/>
        </w:rPr>
        <w:t>epeated incidents of emergency department use, defined as 2 or more visits within six months, or 4 or more visits within a year</w:t>
      </w:r>
    </w:p>
    <w:p w14:paraId="7518FCA9" w14:textId="77777777" w:rsidR="00037788" w:rsidRPr="00A55B4C" w:rsidRDefault="00037788" w:rsidP="00037788">
      <w:pPr>
        <w:pStyle w:val="ListParagraph"/>
        <w:spacing w:after="120"/>
        <w:rPr>
          <w:rFonts w:cstheme="minorBidi"/>
        </w:rPr>
      </w:pPr>
    </w:p>
    <w:p w14:paraId="5AA1DDF2" w14:textId="77777777" w:rsidR="00037788" w:rsidRPr="00A55B4C" w:rsidRDefault="00037788" w:rsidP="00037788">
      <w:pPr>
        <w:pStyle w:val="ListParagraph"/>
        <w:numPr>
          <w:ilvl w:val="0"/>
          <w:numId w:val="52"/>
        </w:numPr>
        <w:spacing w:after="120"/>
        <w:rPr>
          <w:rFonts w:cstheme="minorBidi"/>
        </w:rPr>
      </w:pPr>
      <w:r w:rsidRPr="6F1A1BDD">
        <w:rPr>
          <w:rFonts w:cstheme="minorBidi"/>
          <w:b/>
        </w:rPr>
        <w:t>High Risk Pregnancy</w:t>
      </w:r>
      <w:r w:rsidRPr="6F1A1BDD">
        <w:rPr>
          <w:rFonts w:cstheme="minorBidi"/>
        </w:rPr>
        <w:t xml:space="preserve">: Pregnant individuals who are experiencing high risk pregnancy </w:t>
      </w:r>
      <w:r>
        <w:t>defined as a pregnancy in which the pregnant individual, the fetus, or both are at a higher risk for complications</w:t>
      </w:r>
      <w:r>
        <w:rPr>
          <w:rStyle w:val="FootnoteReference"/>
        </w:rPr>
        <w:footnoteReference w:id="45"/>
      </w:r>
      <w:r>
        <w:t xml:space="preserve"> </w:t>
      </w:r>
      <w:r w:rsidRPr="6F1A1BDD">
        <w:rPr>
          <w:rFonts w:cstheme="minorBidi"/>
        </w:rPr>
        <w:t>or complications associated with pregnancy, including 1) Individuals one year postpartum; 2) their children up to one year of age; and 3) their children born of the pregnancy up to one year of age.</w:t>
      </w:r>
    </w:p>
    <w:p w14:paraId="0ECC852D" w14:textId="77777777" w:rsidR="00037788" w:rsidRDefault="00037788" w:rsidP="00C235FA">
      <w:pPr>
        <w:pStyle w:val="Heading3"/>
        <w:numPr>
          <w:ilvl w:val="2"/>
          <w:numId w:val="83"/>
        </w:numPr>
      </w:pPr>
      <w:bookmarkStart w:id="350" w:name="_Toc121150625"/>
      <w:r>
        <w:t>Goods and Services</w:t>
      </w:r>
      <w:bookmarkEnd w:id="350"/>
    </w:p>
    <w:p w14:paraId="571DD747" w14:textId="08E6AF88" w:rsidR="00037788" w:rsidRDefault="00037788" w:rsidP="00037788">
      <w:pPr>
        <w:spacing w:after="120"/>
      </w:pPr>
      <w:r w:rsidRPr="00B32310">
        <w:t>When</w:t>
      </w:r>
      <w:r>
        <w:t xml:space="preserve"> describing FS programs</w:t>
      </w:r>
      <w:r w:rsidRPr="00B32310">
        <w:t xml:space="preserve"> in the Program S</w:t>
      </w:r>
      <w:r w:rsidRPr="00D07C60">
        <w:t>ummary tab of the BPR (Section 9.2) and reporting delivered services in Member Lists (Section 7.2.1), ACOs must select the specific allowable goods and services within each domain. For additional details on allowable Tenancy Preservation Supports, see Section 2.1.</w:t>
      </w:r>
      <w:r w:rsidR="00E30534">
        <w:t>1</w:t>
      </w:r>
      <w:r w:rsidRPr="00D07C60">
        <w:t xml:space="preserve">. For additional details on allowable Nutrition Sustaining Supports, see Section 2.1.3. The definitions are </w:t>
      </w:r>
      <w:r w:rsidRPr="00D07C60">
        <w:rPr>
          <w:rFonts w:cs="Arial"/>
        </w:rPr>
        <w:t>intended for the purposes of FS reporting and evaluation</w:t>
      </w:r>
      <w:r w:rsidRPr="00D07C60">
        <w:t xml:space="preserve"> and are as follows:</w:t>
      </w:r>
      <w:r>
        <w:t xml:space="preserve"> </w:t>
      </w:r>
    </w:p>
    <w:p w14:paraId="2ED8A705" w14:textId="77777777" w:rsidR="00037788" w:rsidRPr="00914106" w:rsidRDefault="00037788" w:rsidP="00037788">
      <w:pPr>
        <w:pStyle w:val="ListParagraph"/>
        <w:numPr>
          <w:ilvl w:val="0"/>
          <w:numId w:val="56"/>
        </w:numPr>
        <w:spacing w:after="120"/>
        <w:rPr>
          <w:b/>
          <w:bCs/>
        </w:rPr>
      </w:pPr>
      <w:r w:rsidRPr="00914106">
        <w:rPr>
          <w:b/>
          <w:bCs/>
        </w:rPr>
        <w:t xml:space="preserve">Nutrition </w:t>
      </w:r>
      <w:r>
        <w:rPr>
          <w:b/>
          <w:bCs/>
        </w:rPr>
        <w:t xml:space="preserve">Sustaining Supports  </w:t>
      </w:r>
    </w:p>
    <w:p w14:paraId="488C37B1" w14:textId="77777777" w:rsidR="00037788" w:rsidRPr="00914106" w:rsidRDefault="00037788" w:rsidP="00037788">
      <w:pPr>
        <w:pStyle w:val="ListParagraph"/>
        <w:numPr>
          <w:ilvl w:val="0"/>
          <w:numId w:val="57"/>
        </w:numPr>
        <w:spacing w:after="120"/>
        <w:rPr>
          <w:rFonts w:eastAsiaTheme="minorEastAsia"/>
          <w:b/>
        </w:rPr>
      </w:pPr>
      <w:r w:rsidRPr="00914106">
        <w:rPr>
          <w:bCs/>
          <w:i/>
          <w:iCs/>
        </w:rPr>
        <w:t>Food Boxes</w:t>
      </w:r>
      <w:r w:rsidRPr="00914106">
        <w:rPr>
          <w:b/>
          <w:bCs/>
        </w:rPr>
        <w:t xml:space="preserve">: </w:t>
      </w:r>
      <w:r>
        <w:t xml:space="preserve">Package of non-prepared grocery items that may include but are not limited to fresh produce, proteins, dried goods, seasonings, and spices. </w:t>
      </w:r>
    </w:p>
    <w:p w14:paraId="46416914" w14:textId="77777777" w:rsidR="00037788" w:rsidRPr="00914106" w:rsidRDefault="00037788" w:rsidP="00037788">
      <w:pPr>
        <w:pStyle w:val="ListParagraph"/>
        <w:numPr>
          <w:ilvl w:val="0"/>
          <w:numId w:val="57"/>
        </w:numPr>
        <w:spacing w:after="120"/>
        <w:rPr>
          <w:rFonts w:eastAsiaTheme="minorEastAsia"/>
          <w:b/>
        </w:rPr>
      </w:pPr>
      <w:r w:rsidRPr="00914106">
        <w:rPr>
          <w:bCs/>
          <w:i/>
          <w:iCs/>
        </w:rPr>
        <w:t>Food Vouchers</w:t>
      </w:r>
      <w:r w:rsidRPr="00914106">
        <w:rPr>
          <w:b/>
        </w:rPr>
        <w:t xml:space="preserve">: </w:t>
      </w:r>
      <w:r>
        <w:t>Coupons, typically gift cards,</w:t>
      </w:r>
      <w:r w:rsidRPr="377ED8A5">
        <w:t xml:space="preserve"> that allow members to purchase </w:t>
      </w:r>
      <w:r>
        <w:t xml:space="preserve">certain allowable food </w:t>
      </w:r>
    </w:p>
    <w:p w14:paraId="5668EDB2" w14:textId="77777777" w:rsidR="00037788" w:rsidRPr="00914106" w:rsidRDefault="00037788" w:rsidP="00037788">
      <w:pPr>
        <w:pStyle w:val="ListParagraph"/>
        <w:numPr>
          <w:ilvl w:val="0"/>
          <w:numId w:val="57"/>
        </w:numPr>
        <w:spacing w:after="120"/>
        <w:rPr>
          <w:b/>
          <w:bCs/>
        </w:rPr>
      </w:pPr>
      <w:r w:rsidRPr="00914106">
        <w:rPr>
          <w:bCs/>
          <w:i/>
          <w:iCs/>
        </w:rPr>
        <w:t>Home Delivered Meals</w:t>
      </w:r>
      <w:r w:rsidRPr="00914106">
        <w:rPr>
          <w:b/>
        </w:rPr>
        <w:t>:</w:t>
      </w:r>
      <w:r w:rsidRPr="00914106">
        <w:rPr>
          <w:b/>
          <w:bCs/>
        </w:rPr>
        <w:t xml:space="preserve"> </w:t>
      </w:r>
      <w:r>
        <w:t xml:space="preserve">Prepared meals that are delivered to the member’s place of residence </w:t>
      </w:r>
    </w:p>
    <w:p w14:paraId="12739FCE" w14:textId="77777777" w:rsidR="00037788" w:rsidRPr="00914106" w:rsidRDefault="00037788" w:rsidP="00037788">
      <w:pPr>
        <w:pStyle w:val="ListParagraph"/>
        <w:numPr>
          <w:ilvl w:val="0"/>
          <w:numId w:val="57"/>
        </w:numPr>
        <w:spacing w:after="120"/>
        <w:rPr>
          <w:rFonts w:eastAsiaTheme="minorEastAsia"/>
          <w:b/>
        </w:rPr>
      </w:pPr>
      <w:r w:rsidRPr="00914106">
        <w:rPr>
          <w:bCs/>
          <w:i/>
          <w:iCs/>
        </w:rPr>
        <w:lastRenderedPageBreak/>
        <w:t xml:space="preserve">Medically Tailored Meals (MTM): </w:t>
      </w:r>
      <w:r w:rsidRPr="006B1DE8">
        <w:t>Prepared</w:t>
      </w:r>
      <w:r w:rsidRPr="00914106">
        <w:rPr>
          <w:b/>
          <w:bCs/>
        </w:rPr>
        <w:t xml:space="preserve"> </w:t>
      </w:r>
      <w:r>
        <w:t xml:space="preserve">meals approved by a Registered Dietician Nutritionist (RDN) that reflect appropriate nutritional needs and standards reflecting evidence-based practice guidelines </w:t>
      </w:r>
    </w:p>
    <w:p w14:paraId="78C66904" w14:textId="77777777" w:rsidR="00037788" w:rsidRPr="00914106" w:rsidRDefault="00037788" w:rsidP="00037788">
      <w:pPr>
        <w:pStyle w:val="ListParagraph"/>
        <w:numPr>
          <w:ilvl w:val="1"/>
          <w:numId w:val="57"/>
        </w:numPr>
        <w:spacing w:after="120"/>
        <w:rPr>
          <w:b/>
          <w:bCs/>
        </w:rPr>
      </w:pPr>
      <w:r w:rsidRPr="009B39D7">
        <w:t>Examples</w:t>
      </w:r>
      <w:r w:rsidRPr="00914106">
        <w:rPr>
          <w:i/>
          <w:iCs/>
        </w:rPr>
        <w:t xml:space="preserve">: </w:t>
      </w:r>
      <w:r w:rsidRPr="477AF56D">
        <w:t xml:space="preserve">Recommendations for </w:t>
      </w:r>
      <w:r>
        <w:t xml:space="preserve">individuals </w:t>
      </w:r>
      <w:r w:rsidRPr="477AF56D">
        <w:t xml:space="preserve">at risk of heart </w:t>
      </w:r>
      <w:r>
        <w:t>disease</w:t>
      </w:r>
      <w:r w:rsidRPr="477AF56D">
        <w:t xml:space="preserve">: &lt;200 mg cholesterol, 1000 mg of calcium, &lt;7% of saturated fat, 7-13 of soluble fiber. </w:t>
      </w:r>
    </w:p>
    <w:p w14:paraId="6EB7ADB8" w14:textId="77777777" w:rsidR="00037788" w:rsidRPr="004519D7" w:rsidRDefault="00037788" w:rsidP="00037788">
      <w:pPr>
        <w:pStyle w:val="ListParagraph"/>
        <w:numPr>
          <w:ilvl w:val="0"/>
          <w:numId w:val="57"/>
        </w:numPr>
        <w:spacing w:after="120"/>
      </w:pPr>
      <w:r w:rsidRPr="00914106">
        <w:rPr>
          <w:i/>
          <w:iCs/>
        </w:rPr>
        <w:t>Nutrition Education</w:t>
      </w:r>
      <w:r w:rsidRPr="00914106">
        <w:rPr>
          <w:b/>
          <w:bCs/>
        </w:rPr>
        <w:t xml:space="preserve">: </w:t>
      </w:r>
      <w:r>
        <w:t>Provision of and assistance</w:t>
      </w:r>
      <w:r w:rsidRPr="0047596C">
        <w:t xml:space="preserve"> with locating nutrition education and skills development</w:t>
      </w:r>
      <w:r>
        <w:t xml:space="preserve"> </w:t>
      </w:r>
    </w:p>
    <w:p w14:paraId="17906202" w14:textId="77777777" w:rsidR="00037788" w:rsidRPr="00914106" w:rsidRDefault="00037788" w:rsidP="00037788">
      <w:pPr>
        <w:pStyle w:val="ListParagraph"/>
        <w:numPr>
          <w:ilvl w:val="1"/>
          <w:numId w:val="57"/>
        </w:numPr>
        <w:spacing w:after="120"/>
        <w:rPr>
          <w:rFonts w:eastAsiaTheme="minorEastAsia"/>
          <w:b/>
          <w:bCs/>
          <w:i/>
          <w:iCs/>
        </w:rPr>
      </w:pPr>
      <w:r w:rsidRPr="002A3073">
        <w:t>Examples</w:t>
      </w:r>
      <w:r w:rsidRPr="00914106">
        <w:rPr>
          <w:i/>
          <w:iCs/>
        </w:rPr>
        <w:t xml:space="preserve">: </w:t>
      </w:r>
      <w:r w:rsidRPr="477AF56D">
        <w:t>Digital resources on nutrition and where to access quality food (e.g., app</w:t>
      </w:r>
      <w:r>
        <w:t>,</w:t>
      </w:r>
      <w:r w:rsidRPr="477AF56D">
        <w:t xml:space="preserve"> website), dietician guided education, cooking classes, healthy eating videos</w:t>
      </w:r>
      <w:r>
        <w:t xml:space="preserve">, Diabetes Prevention Program (DPP) </w:t>
      </w:r>
    </w:p>
    <w:p w14:paraId="190CAB70" w14:textId="77777777" w:rsidR="00037788" w:rsidRPr="00914106" w:rsidRDefault="00037788" w:rsidP="00037788">
      <w:pPr>
        <w:pStyle w:val="ListParagraph"/>
        <w:numPr>
          <w:ilvl w:val="0"/>
          <w:numId w:val="57"/>
        </w:numPr>
        <w:spacing w:after="120"/>
        <w:rPr>
          <w:b/>
          <w:i/>
        </w:rPr>
      </w:pPr>
      <w:r w:rsidRPr="00914106">
        <w:rPr>
          <w:i/>
          <w:iCs/>
        </w:rPr>
        <w:t xml:space="preserve">Nutrition </w:t>
      </w:r>
      <w:r w:rsidRPr="4865191E">
        <w:rPr>
          <w:i/>
          <w:iCs/>
        </w:rPr>
        <w:t>Kitchen Supplies</w:t>
      </w:r>
      <w:r w:rsidRPr="00914106">
        <w:rPr>
          <w:b/>
          <w:bCs/>
        </w:rPr>
        <w:t xml:space="preserve">: </w:t>
      </w:r>
      <w:r>
        <w:t xml:space="preserve">Provision of and assistance with obtaining </w:t>
      </w:r>
      <w:r w:rsidRPr="00F7351E">
        <w:t>household supplies needed to meet nutritional and dietary need</w:t>
      </w:r>
      <w:r>
        <w:t>s</w:t>
      </w:r>
      <w:r w:rsidRPr="00F7351E">
        <w:t xml:space="preserve"> </w:t>
      </w:r>
    </w:p>
    <w:p w14:paraId="1619B0D2" w14:textId="77777777" w:rsidR="00037788" w:rsidRPr="00914106" w:rsidRDefault="00037788" w:rsidP="00037788">
      <w:pPr>
        <w:pStyle w:val="ListParagraph"/>
        <w:numPr>
          <w:ilvl w:val="1"/>
          <w:numId w:val="57"/>
        </w:numPr>
        <w:spacing w:after="120"/>
        <w:rPr>
          <w:b/>
          <w:i/>
        </w:rPr>
      </w:pPr>
      <w:r w:rsidRPr="002A3073">
        <w:t>Examples</w:t>
      </w:r>
      <w:r w:rsidRPr="0040559B">
        <w:t>:</w:t>
      </w:r>
      <w:r>
        <w:t xml:space="preserve"> </w:t>
      </w:r>
      <w:r w:rsidRPr="00F7351E">
        <w:t>kitchen cleaning and sanitation supplies</w:t>
      </w:r>
      <w:r>
        <w:t xml:space="preserve">, pots, pans, cooking utensils </w:t>
      </w:r>
    </w:p>
    <w:p w14:paraId="72A1268D" w14:textId="77777777" w:rsidR="00037788" w:rsidRPr="00FF3419" w:rsidRDefault="00037788" w:rsidP="00037788">
      <w:pPr>
        <w:pStyle w:val="ListParagraph"/>
        <w:numPr>
          <w:ilvl w:val="0"/>
          <w:numId w:val="57"/>
        </w:numPr>
        <w:spacing w:after="120"/>
      </w:pPr>
      <w:r>
        <w:rPr>
          <w:i/>
          <w:iCs/>
        </w:rPr>
        <w:t xml:space="preserve">Private </w:t>
      </w:r>
      <w:r w:rsidRPr="00914106">
        <w:rPr>
          <w:i/>
          <w:iCs/>
        </w:rPr>
        <w:t>Transportation:</w:t>
      </w:r>
      <w:r w:rsidRPr="00914106">
        <w:rPr>
          <w:b/>
          <w:bCs/>
        </w:rPr>
        <w:t xml:space="preserve"> </w:t>
      </w:r>
      <w:r>
        <w:t>Provision of and assistance with</w:t>
      </w:r>
      <w:r w:rsidRPr="00774264">
        <w:t xml:space="preserve"> transportation to any of the nutrition sustaining support services or supporting the member’s ability to meet nutritional and dietary needs.</w:t>
      </w:r>
    </w:p>
    <w:p w14:paraId="2B50ED41" w14:textId="77777777" w:rsidR="00037788" w:rsidRPr="003C5F59" w:rsidRDefault="00037788" w:rsidP="00037788">
      <w:pPr>
        <w:pStyle w:val="ListParagraph"/>
        <w:numPr>
          <w:ilvl w:val="1"/>
          <w:numId w:val="57"/>
        </w:numPr>
        <w:spacing w:after="120"/>
        <w:rPr>
          <w:rFonts w:eastAsiaTheme="minorEastAsia"/>
        </w:rPr>
      </w:pPr>
      <w:r w:rsidRPr="0040559B">
        <w:t>Example</w:t>
      </w:r>
      <w:r w:rsidRPr="00914106">
        <w:rPr>
          <w:i/>
          <w:iCs/>
        </w:rPr>
        <w:t xml:space="preserve">s: </w:t>
      </w:r>
      <w:r>
        <w:t xml:space="preserve">Ride-sharing service vouchers, community transportation options, direct transportation by a professional, private or semi-private transportation vendor </w:t>
      </w:r>
    </w:p>
    <w:p w14:paraId="5AAA9E2B" w14:textId="77777777" w:rsidR="00037788" w:rsidRPr="00FF3419" w:rsidRDefault="00037788" w:rsidP="00037788">
      <w:pPr>
        <w:pStyle w:val="ListParagraph"/>
        <w:numPr>
          <w:ilvl w:val="0"/>
          <w:numId w:val="57"/>
        </w:numPr>
        <w:spacing w:after="120"/>
      </w:pPr>
      <w:r>
        <w:rPr>
          <w:i/>
          <w:iCs/>
        </w:rPr>
        <w:t xml:space="preserve">Public </w:t>
      </w:r>
      <w:r w:rsidRPr="00914106">
        <w:rPr>
          <w:i/>
          <w:iCs/>
        </w:rPr>
        <w:t>Transportation:</w:t>
      </w:r>
      <w:r w:rsidRPr="00914106">
        <w:rPr>
          <w:b/>
          <w:bCs/>
        </w:rPr>
        <w:t xml:space="preserve"> </w:t>
      </w:r>
      <w:r>
        <w:t>Provision of and assistance with</w:t>
      </w:r>
      <w:r w:rsidRPr="00774264">
        <w:t xml:space="preserve"> transportation to any of the nutrition sustaining support services or supporting the member’s ability to meet nutritional and dietary needs.</w:t>
      </w:r>
    </w:p>
    <w:p w14:paraId="5E82C35E" w14:textId="77777777" w:rsidR="00037788" w:rsidRPr="00232DD8" w:rsidRDefault="00037788" w:rsidP="00037788">
      <w:pPr>
        <w:pStyle w:val="ListParagraph"/>
        <w:numPr>
          <w:ilvl w:val="1"/>
          <w:numId w:val="57"/>
        </w:numPr>
        <w:spacing w:after="120"/>
        <w:rPr>
          <w:rFonts w:eastAsiaTheme="minorEastAsia"/>
        </w:rPr>
      </w:pPr>
      <w:r w:rsidRPr="0040559B">
        <w:t>Example</w:t>
      </w:r>
      <w:r w:rsidRPr="00914106">
        <w:rPr>
          <w:i/>
          <w:iCs/>
        </w:rPr>
        <w:t xml:space="preserve">s: </w:t>
      </w:r>
      <w:r>
        <w:t>Massachusetts Bay Transportation Authority (MBTA) fare</w:t>
      </w:r>
    </w:p>
    <w:p w14:paraId="598DCEA1" w14:textId="77777777" w:rsidR="00037788" w:rsidRDefault="00037788" w:rsidP="00037788">
      <w:pPr>
        <w:pStyle w:val="ListParagraph"/>
        <w:numPr>
          <w:ilvl w:val="0"/>
          <w:numId w:val="57"/>
        </w:numPr>
        <w:spacing w:after="120"/>
        <w:rPr>
          <w:rFonts w:eastAsiaTheme="minorEastAsia"/>
        </w:rPr>
      </w:pPr>
      <w:r w:rsidRPr="00914106">
        <w:rPr>
          <w:rFonts w:eastAsiaTheme="minorEastAsia"/>
          <w:i/>
          <w:iCs/>
        </w:rPr>
        <w:t>Other</w:t>
      </w:r>
      <w:r w:rsidRPr="00914106">
        <w:rPr>
          <w:rFonts w:eastAsiaTheme="minorEastAsia"/>
        </w:rPr>
        <w:t xml:space="preserve">: </w:t>
      </w:r>
      <w:r>
        <w:rPr>
          <w:rFonts w:eastAsiaTheme="minorEastAsia"/>
        </w:rPr>
        <w:t>O</w:t>
      </w:r>
      <w:r w:rsidRPr="00914106">
        <w:rPr>
          <w:rFonts w:eastAsiaTheme="minorEastAsia"/>
        </w:rPr>
        <w:t xml:space="preserve">ther goods and services that </w:t>
      </w:r>
      <w:r>
        <w:rPr>
          <w:rFonts w:cs="Arial"/>
        </w:rPr>
        <w:t>educate members about appropriate nutrition and help members access food needed to meet their nutritional needs</w:t>
      </w:r>
      <w:r w:rsidRPr="00914106">
        <w:rPr>
          <w:rFonts w:eastAsiaTheme="minorEastAsia"/>
        </w:rPr>
        <w:t xml:space="preserve">. Please specify. </w:t>
      </w:r>
    </w:p>
    <w:p w14:paraId="303CDC64" w14:textId="77777777" w:rsidR="00037788" w:rsidRPr="00914106" w:rsidRDefault="00037788" w:rsidP="00037788">
      <w:pPr>
        <w:pStyle w:val="ListParagraph"/>
        <w:spacing w:after="120"/>
        <w:ind w:left="1080"/>
        <w:rPr>
          <w:rFonts w:eastAsiaTheme="minorEastAsia"/>
        </w:rPr>
      </w:pPr>
    </w:p>
    <w:p w14:paraId="29DFC35E" w14:textId="77777777" w:rsidR="00037788" w:rsidRPr="00914106" w:rsidRDefault="00037788" w:rsidP="00037788">
      <w:pPr>
        <w:pStyle w:val="ListParagraph"/>
        <w:numPr>
          <w:ilvl w:val="0"/>
          <w:numId w:val="56"/>
        </w:numPr>
        <w:spacing w:after="120"/>
        <w:rPr>
          <w:b/>
          <w:bCs/>
        </w:rPr>
      </w:pPr>
      <w:r w:rsidRPr="00914106">
        <w:rPr>
          <w:b/>
          <w:bCs/>
        </w:rPr>
        <w:t xml:space="preserve">Tenancy </w:t>
      </w:r>
      <w:r>
        <w:rPr>
          <w:b/>
          <w:bCs/>
        </w:rPr>
        <w:t xml:space="preserve">Preservation Supports </w:t>
      </w:r>
    </w:p>
    <w:p w14:paraId="0856BB3A" w14:textId="77777777" w:rsidR="00037788" w:rsidRPr="00E11145" w:rsidRDefault="00037788" w:rsidP="00037788">
      <w:pPr>
        <w:pStyle w:val="ListParagraph"/>
        <w:numPr>
          <w:ilvl w:val="0"/>
          <w:numId w:val="58"/>
        </w:numPr>
        <w:spacing w:after="120"/>
        <w:rPr>
          <w:b/>
          <w:bCs/>
        </w:rPr>
      </w:pPr>
      <w:r w:rsidRPr="00E11145">
        <w:rPr>
          <w:i/>
          <w:iCs/>
        </w:rPr>
        <w:t>Pre-Tenancy – Individual Supports</w:t>
      </w:r>
      <w:r w:rsidRPr="00E11145">
        <w:rPr>
          <w:b/>
          <w:bCs/>
        </w:rPr>
        <w:t xml:space="preserve">: </w:t>
      </w:r>
      <w:r>
        <w:t xml:space="preserve">Goods and services aimed at assisting eligible members with finding housing. </w:t>
      </w:r>
    </w:p>
    <w:p w14:paraId="02595DE4" w14:textId="77777777" w:rsidR="00037788" w:rsidRPr="00AB0F4F" w:rsidRDefault="00037788" w:rsidP="00037788">
      <w:pPr>
        <w:pStyle w:val="ListParagraph"/>
        <w:numPr>
          <w:ilvl w:val="1"/>
          <w:numId w:val="58"/>
        </w:numPr>
        <w:spacing w:after="120"/>
      </w:pPr>
      <w:r w:rsidRPr="000F48D3">
        <w:t>Examples:</w:t>
      </w:r>
      <w:r w:rsidRPr="00BF77F6">
        <w:rPr>
          <w:i/>
          <w:iCs/>
        </w:rPr>
        <w:t xml:space="preserve"> </w:t>
      </w:r>
      <w:r w:rsidRPr="00C31CF6">
        <w:t>Assessing and documenting the member’s preferences related to the tenancy the member seeks</w:t>
      </w:r>
      <w:r>
        <w:t xml:space="preserve"> (</w:t>
      </w:r>
      <w:r w:rsidRPr="00C31CF6">
        <w:t>type of rental sought, preferred location</w:t>
      </w:r>
      <w:r w:rsidRPr="00BF77F6">
        <w:rPr>
          <w:rFonts w:ascii="Times New Roman" w:hAnsi="Times New Roman"/>
          <w:color w:val="000000" w:themeColor="text1"/>
        </w:rPr>
        <w:t xml:space="preserve">), </w:t>
      </w:r>
      <w:r w:rsidRPr="006C7287">
        <w:t xml:space="preserve">assisting the member with budgeting for tenancy/living expenses, </w:t>
      </w:r>
      <w:r>
        <w:t>a</w:t>
      </w:r>
      <w:r w:rsidRPr="00AB0F4F">
        <w:t>ssisting the member with obtaining, completing, and filing applications for community-based tenancy</w:t>
      </w:r>
      <w:r>
        <w:t>, a</w:t>
      </w:r>
      <w:r w:rsidRPr="004A3EE8">
        <w:t>ssisting the member with understanding their rights and obligations as tenants</w:t>
      </w:r>
      <w:r>
        <w:t>, a</w:t>
      </w:r>
      <w:r w:rsidRPr="00BF77F6">
        <w:t xml:space="preserve">ssisting the member with obtaining services needed to establish a safe and healthy living environment </w:t>
      </w:r>
    </w:p>
    <w:p w14:paraId="3973A1AF" w14:textId="77777777" w:rsidR="00037788" w:rsidRPr="008C0DC1" w:rsidDel="00F52057" w:rsidRDefault="00037788" w:rsidP="00037788">
      <w:pPr>
        <w:pStyle w:val="ListParagraph"/>
        <w:numPr>
          <w:ilvl w:val="0"/>
          <w:numId w:val="58"/>
        </w:numPr>
        <w:spacing w:after="120"/>
        <w:rPr>
          <w:i/>
        </w:rPr>
      </w:pPr>
      <w:r w:rsidRPr="00F52057">
        <w:rPr>
          <w:i/>
          <w:iCs/>
        </w:rPr>
        <w:t>Pre-Tenancy – Transitional Assistance</w:t>
      </w:r>
      <w:r w:rsidRPr="00F52057">
        <w:rPr>
          <w:b/>
          <w:bCs/>
        </w:rPr>
        <w:t xml:space="preserve">: </w:t>
      </w:r>
      <w:r>
        <w:t xml:space="preserve">Goods and services aimed at </w:t>
      </w:r>
      <w:r>
        <w:rPr>
          <w:rFonts w:cs="Arial"/>
        </w:rPr>
        <w:t>a</w:t>
      </w:r>
      <w:r w:rsidRPr="004E3C8B">
        <w:rPr>
          <w:rFonts w:cs="Arial"/>
        </w:rPr>
        <w:t xml:space="preserve">ssisting the member with obtaining and/or providing the member with one-time household set-up costs and move-in expenses </w:t>
      </w:r>
      <w:r w:rsidRPr="004E3C8B">
        <w:rPr>
          <w:rFonts w:asciiTheme="minorHAnsi" w:eastAsiaTheme="minorEastAsia" w:hAnsiTheme="minorHAnsi" w:cstheme="minorBidi"/>
        </w:rPr>
        <w:t>incurred during the transition period</w:t>
      </w:r>
      <w:r w:rsidDel="00F52057">
        <w:t xml:space="preserve"> </w:t>
      </w:r>
    </w:p>
    <w:p w14:paraId="240E96B6" w14:textId="77777777" w:rsidR="00037788" w:rsidRPr="00F52057" w:rsidRDefault="00037788" w:rsidP="00037788">
      <w:pPr>
        <w:pStyle w:val="ListParagraph"/>
        <w:numPr>
          <w:ilvl w:val="1"/>
          <w:numId w:val="58"/>
        </w:numPr>
        <w:spacing w:after="120"/>
        <w:rPr>
          <w:i/>
          <w:iCs/>
        </w:rPr>
      </w:pPr>
      <w:r w:rsidRPr="00F52057">
        <w:rPr>
          <w:i/>
          <w:iCs/>
        </w:rPr>
        <w:t>First/Last/Security:</w:t>
      </w:r>
      <w:r w:rsidRPr="00F52057">
        <w:rPr>
          <w:rFonts w:ascii="Arial" w:eastAsiaTheme="minorEastAsia" w:hAnsi="Arial"/>
          <w:color w:val="FF0000"/>
          <w:sz w:val="32"/>
          <w:szCs w:val="32"/>
        </w:rPr>
        <w:t xml:space="preserve"> </w:t>
      </w:r>
      <w:r w:rsidRPr="00F52057">
        <w:rPr>
          <w:rFonts w:eastAsiaTheme="minorEastAsia"/>
        </w:rPr>
        <w:t xml:space="preserve">costs associated with </w:t>
      </w:r>
      <w:r w:rsidRPr="00C16C31">
        <w:t>first, last month’s rent</w:t>
      </w:r>
      <w:r>
        <w:t>,</w:t>
      </w:r>
      <w:r w:rsidRPr="00C16C31">
        <w:t xml:space="preserve"> and security deposit</w:t>
      </w:r>
      <w:r w:rsidRPr="00F52057">
        <w:rPr>
          <w:i/>
          <w:iCs/>
        </w:rPr>
        <w:t xml:space="preserve"> </w:t>
      </w:r>
    </w:p>
    <w:p w14:paraId="5EB89051" w14:textId="77777777" w:rsidR="00037788" w:rsidRDefault="00037788" w:rsidP="00037788">
      <w:pPr>
        <w:pStyle w:val="ListParagraph"/>
        <w:numPr>
          <w:ilvl w:val="1"/>
          <w:numId w:val="58"/>
        </w:numPr>
        <w:spacing w:after="120"/>
        <w:rPr>
          <w:i/>
          <w:iCs/>
        </w:rPr>
      </w:pPr>
      <w:r>
        <w:rPr>
          <w:i/>
          <w:iCs/>
        </w:rPr>
        <w:lastRenderedPageBreak/>
        <w:t xml:space="preserve">Household Furniture: </w:t>
      </w:r>
      <w:r>
        <w:t>Household furnishings needed to establish community-based tenancy</w:t>
      </w:r>
    </w:p>
    <w:p w14:paraId="69856936" w14:textId="77777777" w:rsidR="00037788" w:rsidRPr="001F4A3F" w:rsidRDefault="00037788" w:rsidP="00037788">
      <w:pPr>
        <w:pStyle w:val="ListParagraph"/>
        <w:numPr>
          <w:ilvl w:val="1"/>
          <w:numId w:val="58"/>
        </w:numPr>
        <w:spacing w:after="120"/>
      </w:pPr>
      <w:r>
        <w:rPr>
          <w:i/>
          <w:iCs/>
        </w:rPr>
        <w:t xml:space="preserve">Moving Costs: </w:t>
      </w:r>
      <w:r>
        <w:t xml:space="preserve">Relocation expenses needed to establish community based tenancy </w:t>
      </w:r>
    </w:p>
    <w:p w14:paraId="3E222B23" w14:textId="77777777" w:rsidR="00037788" w:rsidRPr="00E11145" w:rsidRDefault="00037788" w:rsidP="00037788">
      <w:pPr>
        <w:pStyle w:val="ListParagraph"/>
        <w:numPr>
          <w:ilvl w:val="1"/>
          <w:numId w:val="58"/>
        </w:numPr>
        <w:spacing w:after="120"/>
        <w:rPr>
          <w:i/>
          <w:iCs/>
        </w:rPr>
      </w:pPr>
      <w:r w:rsidRPr="00E11145">
        <w:rPr>
          <w:i/>
          <w:iCs/>
        </w:rPr>
        <w:t>Other</w:t>
      </w:r>
      <w:r>
        <w:t xml:space="preserve">: All other goods and services associated with transitioning into housing </w:t>
      </w:r>
    </w:p>
    <w:p w14:paraId="3FDDB47B" w14:textId="77777777" w:rsidR="00037788" w:rsidRPr="00001F99" w:rsidRDefault="00037788" w:rsidP="00037788">
      <w:pPr>
        <w:pStyle w:val="ListParagraph"/>
        <w:numPr>
          <w:ilvl w:val="2"/>
          <w:numId w:val="58"/>
        </w:numPr>
        <w:spacing w:after="120"/>
      </w:pPr>
      <w:r>
        <w:t>Examples: back utilities, utility deposits (e.g., electricity, gas, heating fuel, water, sewer), costs for filing applications, obtaining and correcting needed documentation, pantry stocking, pest eradication</w:t>
      </w:r>
    </w:p>
    <w:p w14:paraId="3761B990" w14:textId="77777777" w:rsidR="00037788" w:rsidRDefault="00037788" w:rsidP="00037788">
      <w:pPr>
        <w:pStyle w:val="ListParagraph"/>
        <w:numPr>
          <w:ilvl w:val="0"/>
          <w:numId w:val="58"/>
        </w:numPr>
        <w:spacing w:after="120"/>
      </w:pPr>
      <w:r w:rsidRPr="00E11145">
        <w:rPr>
          <w:i/>
          <w:iCs/>
        </w:rPr>
        <w:t>Tenancy Sustaining Support</w:t>
      </w:r>
      <w:r w:rsidRPr="3713FD06">
        <w:rPr>
          <w:i/>
        </w:rPr>
        <w:t>s</w:t>
      </w:r>
      <w:r w:rsidRPr="00E11145">
        <w:rPr>
          <w:b/>
          <w:bCs/>
        </w:rPr>
        <w:t xml:space="preserve">: </w:t>
      </w:r>
      <w:r>
        <w:t>Goods and services aimed at assisting eligible members with preserving housing; all allowable goods and services should be covered under following categories</w:t>
      </w:r>
    </w:p>
    <w:p w14:paraId="3B188BD9" w14:textId="77777777" w:rsidR="00037788" w:rsidRPr="00E11145" w:rsidRDefault="00037788" w:rsidP="00037788">
      <w:pPr>
        <w:pStyle w:val="ListParagraph"/>
        <w:numPr>
          <w:ilvl w:val="1"/>
          <w:numId w:val="58"/>
        </w:numPr>
        <w:spacing w:after="120"/>
        <w:rPr>
          <w:i/>
        </w:rPr>
      </w:pPr>
      <w:r w:rsidRPr="00E11145">
        <w:rPr>
          <w:i/>
        </w:rPr>
        <w:t xml:space="preserve">Prevention Services &amp; Goods: </w:t>
      </w:r>
      <w:r>
        <w:t>G</w:t>
      </w:r>
      <w:r w:rsidRPr="00E57742">
        <w:t>oods and</w:t>
      </w:r>
      <w:r>
        <w:t xml:space="preserve"> </w:t>
      </w:r>
      <w:r w:rsidRPr="00E57742">
        <w:t xml:space="preserve">services aimed at preventing loss of housing </w:t>
      </w:r>
    </w:p>
    <w:p w14:paraId="37B9E910" w14:textId="77777777" w:rsidR="00037788" w:rsidRPr="00E11145" w:rsidRDefault="00037788" w:rsidP="00037788">
      <w:pPr>
        <w:pStyle w:val="ListParagraph"/>
        <w:numPr>
          <w:ilvl w:val="2"/>
          <w:numId w:val="58"/>
        </w:numPr>
        <w:spacing w:after="120"/>
        <w:rPr>
          <w:i/>
          <w:iCs/>
        </w:rPr>
      </w:pPr>
      <w:r w:rsidRPr="001C0A4B">
        <w:t>Examples</w:t>
      </w:r>
      <w:r w:rsidRPr="00E11145">
        <w:rPr>
          <w:i/>
          <w:iCs/>
        </w:rPr>
        <w:t xml:space="preserve">: </w:t>
      </w:r>
      <w:r w:rsidRPr="00D4596D">
        <w:t>Assisting the member with communicating with the landlord and</w:t>
      </w:r>
      <w:r>
        <w:t xml:space="preserve"> </w:t>
      </w:r>
      <w:r w:rsidRPr="00D4596D">
        <w:t>property manager regarding the member’s disability, and</w:t>
      </w:r>
      <w:r w:rsidRPr="00A34DAA">
        <w:t xml:space="preserve"> helping document and submit a request for a reasonable accommodation, (re)establishing relationships with healthcare and community-based providers, setting up money management systems to ensure ongoing rent payments, linking member to community based behavioral health providers</w:t>
      </w:r>
      <w:r>
        <w:t xml:space="preserve">, </w:t>
      </w:r>
      <w:r w:rsidRPr="00BD72F3">
        <w:t>legal advocacy (in the form of coaching, supporting, and educating the member) during negotiations with a landlord</w:t>
      </w:r>
    </w:p>
    <w:p w14:paraId="722ECD7F" w14:textId="77777777" w:rsidR="00037788" w:rsidRPr="00E11145" w:rsidRDefault="00037788" w:rsidP="00037788">
      <w:pPr>
        <w:pStyle w:val="ListParagraph"/>
        <w:numPr>
          <w:ilvl w:val="1"/>
          <w:numId w:val="58"/>
        </w:numPr>
        <w:spacing w:after="120"/>
        <w:rPr>
          <w:i/>
          <w:iCs/>
        </w:rPr>
      </w:pPr>
      <w:r w:rsidRPr="00E11145">
        <w:rPr>
          <w:i/>
        </w:rPr>
        <w:t>Stabilization Services &amp; Goods:</w:t>
      </w:r>
      <w:r w:rsidRPr="00E11145">
        <w:rPr>
          <w:i/>
          <w:iCs/>
        </w:rPr>
        <w:t xml:space="preserve"> </w:t>
      </w:r>
      <w:r>
        <w:t xml:space="preserve">Goods and services aimed at maintaining housing </w:t>
      </w:r>
    </w:p>
    <w:p w14:paraId="088E744E" w14:textId="77777777" w:rsidR="00037788" w:rsidRPr="00E11145" w:rsidRDefault="00037788" w:rsidP="00037788">
      <w:pPr>
        <w:pStyle w:val="ListParagraph"/>
        <w:numPr>
          <w:ilvl w:val="2"/>
          <w:numId w:val="58"/>
        </w:numPr>
        <w:spacing w:after="120"/>
        <w:rPr>
          <w:i/>
          <w:iCs/>
        </w:rPr>
      </w:pPr>
      <w:r w:rsidRPr="00F837DF">
        <w:t>Examples</w:t>
      </w:r>
      <w:r w:rsidRPr="00E11145">
        <w:rPr>
          <w:i/>
          <w:iCs/>
        </w:rPr>
        <w:t xml:space="preserve">: </w:t>
      </w:r>
      <w:r w:rsidRPr="00BD72F3">
        <w:t>Assisting the member in all aspects of the tenancy, including, when needed, directing a member to appropriate sources of legal services</w:t>
      </w:r>
      <w:r>
        <w:t>,</w:t>
      </w:r>
      <w:r w:rsidRPr="002C7CFC">
        <w:t xml:space="preserve"> assisting with life skills, establishing relationships with community services</w:t>
      </w:r>
      <w:r>
        <w:t xml:space="preserve"> </w:t>
      </w:r>
      <w:r w:rsidRPr="00BD72F3">
        <w:t xml:space="preserve"> </w:t>
      </w:r>
    </w:p>
    <w:p w14:paraId="5C108EDB" w14:textId="77777777" w:rsidR="00037788" w:rsidRDefault="00037788" w:rsidP="00037788">
      <w:pPr>
        <w:pStyle w:val="ListParagraph"/>
        <w:numPr>
          <w:ilvl w:val="0"/>
          <w:numId w:val="58"/>
        </w:numPr>
        <w:spacing w:after="120"/>
      </w:pPr>
      <w:r w:rsidRPr="00967F05">
        <w:rPr>
          <w:i/>
          <w:iCs/>
        </w:rPr>
        <w:t>Home Modifications</w:t>
      </w:r>
      <w:r w:rsidRPr="00E11145">
        <w:rPr>
          <w:b/>
          <w:bCs/>
        </w:rPr>
        <w:t xml:space="preserve">: </w:t>
      </w:r>
      <w:r>
        <w:t>Goods and services aimed at assisting eligible members with modifying housing; all allowable goods and services should fall into the following categories:</w:t>
      </w:r>
    </w:p>
    <w:p w14:paraId="02453C15" w14:textId="77777777" w:rsidR="00037788" w:rsidRPr="00BF5E66" w:rsidRDefault="00037788" w:rsidP="00037788">
      <w:pPr>
        <w:pStyle w:val="ListParagraph"/>
        <w:numPr>
          <w:ilvl w:val="1"/>
          <w:numId w:val="58"/>
        </w:numPr>
        <w:spacing w:after="120"/>
      </w:pPr>
      <w:r w:rsidRPr="00E11145">
        <w:rPr>
          <w:i/>
          <w:iCs/>
        </w:rPr>
        <w:t>Asthma Interventions:</w:t>
      </w:r>
      <w:r w:rsidRPr="00403DC6">
        <w:t xml:space="preserve"> </w:t>
      </w:r>
      <w:r>
        <w:t xml:space="preserve">Assistance with and provision of goods and services associated with addressing asthma related issues </w:t>
      </w:r>
    </w:p>
    <w:p w14:paraId="351EA0E9" w14:textId="77777777" w:rsidR="00037788" w:rsidRPr="00E11145" w:rsidRDefault="00037788" w:rsidP="00037788">
      <w:pPr>
        <w:pStyle w:val="ListParagraph"/>
        <w:numPr>
          <w:ilvl w:val="2"/>
          <w:numId w:val="58"/>
        </w:numPr>
        <w:spacing w:after="120"/>
        <w:rPr>
          <w:i/>
          <w:iCs/>
        </w:rPr>
      </w:pPr>
      <w:r>
        <w:t xml:space="preserve">Examples: </w:t>
      </w:r>
      <w:r w:rsidRPr="00B02CC6">
        <w:t>Hypoallergenic mattress and pillow covers</w:t>
      </w:r>
      <w:r w:rsidRPr="00403DC6">
        <w:t>,</w:t>
      </w:r>
      <w:r w:rsidRPr="00E11145">
        <w:rPr>
          <w:i/>
          <w:iCs/>
        </w:rPr>
        <w:t xml:space="preserve"> </w:t>
      </w:r>
      <w:r w:rsidRPr="00887200">
        <w:t>HE</w:t>
      </w:r>
      <w:r>
        <w:t>PA filters, in-home environmental risk assessments</w:t>
      </w:r>
    </w:p>
    <w:p w14:paraId="730FD5B9" w14:textId="77777777" w:rsidR="00037788" w:rsidRPr="00E11145" w:rsidRDefault="00037788" w:rsidP="00037788">
      <w:pPr>
        <w:pStyle w:val="ListParagraph"/>
        <w:numPr>
          <w:ilvl w:val="1"/>
          <w:numId w:val="58"/>
        </w:numPr>
        <w:spacing w:after="120"/>
        <w:rPr>
          <w:i/>
        </w:rPr>
      </w:pPr>
      <w:r w:rsidRPr="00E11145">
        <w:rPr>
          <w:i/>
        </w:rPr>
        <w:t xml:space="preserve">Physical Adaptations: </w:t>
      </w:r>
      <w:r>
        <w:t>A</w:t>
      </w:r>
      <w:r w:rsidRPr="00C73E15">
        <w:t xml:space="preserve">ssistance with and provision of physical adjustments to housing </w:t>
      </w:r>
    </w:p>
    <w:p w14:paraId="41870B33" w14:textId="77777777" w:rsidR="00037788" w:rsidRPr="00E11145" w:rsidRDefault="00037788" w:rsidP="00037788">
      <w:pPr>
        <w:pStyle w:val="ListParagraph"/>
        <w:numPr>
          <w:ilvl w:val="2"/>
          <w:numId w:val="58"/>
        </w:numPr>
        <w:spacing w:after="120"/>
        <w:rPr>
          <w:i/>
        </w:rPr>
      </w:pPr>
      <w:r w:rsidRPr="00854113">
        <w:t>Examples:</w:t>
      </w:r>
      <w:r w:rsidRPr="00E11145">
        <w:rPr>
          <w:i/>
          <w:iCs/>
        </w:rPr>
        <w:t xml:space="preserve"> </w:t>
      </w:r>
      <w:r w:rsidRPr="000004AC">
        <w:t>Installation of grab bars and hand showers</w:t>
      </w:r>
      <w:r>
        <w:t>, doorway modifications</w:t>
      </w:r>
    </w:p>
    <w:p w14:paraId="74C57A11" w14:textId="77777777" w:rsidR="00037788" w:rsidRPr="00E11145" w:rsidRDefault="00037788" w:rsidP="00037788">
      <w:pPr>
        <w:pStyle w:val="ListParagraph"/>
        <w:numPr>
          <w:ilvl w:val="1"/>
          <w:numId w:val="58"/>
        </w:numPr>
        <w:spacing w:after="120"/>
        <w:rPr>
          <w:i/>
          <w:iCs/>
        </w:rPr>
      </w:pPr>
      <w:r w:rsidRPr="00967F05">
        <w:rPr>
          <w:i/>
        </w:rPr>
        <w:t xml:space="preserve">Other: </w:t>
      </w:r>
      <w:r>
        <w:rPr>
          <w:iCs/>
        </w:rPr>
        <w:t xml:space="preserve">All </w:t>
      </w:r>
      <w:r w:rsidRPr="00967F05">
        <w:rPr>
          <w:iCs/>
        </w:rPr>
        <w:t>other</w:t>
      </w:r>
      <w:r w:rsidRPr="00967F05">
        <w:rPr>
          <w:i/>
        </w:rPr>
        <w:t xml:space="preserve"> </w:t>
      </w:r>
      <w:r w:rsidRPr="00E11145">
        <w:rPr>
          <w:iCs/>
        </w:rPr>
        <w:t>goods and services aimed at assisting eligible members with modifying housing. Please specify</w:t>
      </w:r>
    </w:p>
    <w:p w14:paraId="56E8D682" w14:textId="77777777" w:rsidR="00037788" w:rsidRPr="00FF3419" w:rsidRDefault="00037788" w:rsidP="00037788">
      <w:pPr>
        <w:pStyle w:val="ListParagraph"/>
        <w:numPr>
          <w:ilvl w:val="0"/>
          <w:numId w:val="58"/>
        </w:numPr>
        <w:spacing w:after="120"/>
      </w:pPr>
      <w:r>
        <w:rPr>
          <w:i/>
          <w:iCs/>
        </w:rPr>
        <w:t xml:space="preserve">Private </w:t>
      </w:r>
      <w:r w:rsidRPr="00914106">
        <w:rPr>
          <w:i/>
          <w:iCs/>
        </w:rPr>
        <w:t>Transportation:</w:t>
      </w:r>
      <w:r w:rsidRPr="00914106">
        <w:rPr>
          <w:b/>
          <w:bCs/>
        </w:rPr>
        <w:t xml:space="preserve"> </w:t>
      </w:r>
      <w:r>
        <w:t>Provision of and assistance with</w:t>
      </w:r>
      <w:r w:rsidRPr="00774264">
        <w:t xml:space="preserve"> transportation to any of the nutrition sustaining support services or supporting the member’s ability to meet nutritional and dietary needs.</w:t>
      </w:r>
    </w:p>
    <w:p w14:paraId="3D7A2EA4" w14:textId="77777777" w:rsidR="00037788" w:rsidRPr="003C5F59" w:rsidRDefault="00037788" w:rsidP="00037788">
      <w:pPr>
        <w:pStyle w:val="ListParagraph"/>
        <w:numPr>
          <w:ilvl w:val="1"/>
          <w:numId w:val="58"/>
        </w:numPr>
        <w:spacing w:after="120"/>
        <w:rPr>
          <w:rFonts w:eastAsiaTheme="minorEastAsia"/>
        </w:rPr>
      </w:pPr>
      <w:r w:rsidRPr="0040559B">
        <w:t>Example</w:t>
      </w:r>
      <w:r w:rsidRPr="00914106">
        <w:rPr>
          <w:i/>
          <w:iCs/>
        </w:rPr>
        <w:t xml:space="preserve">s: </w:t>
      </w:r>
      <w:r>
        <w:t xml:space="preserve">Ride-sharing service vouchers, community transportation options, direct transportation by a professional, private or semi-private transportation vendor </w:t>
      </w:r>
    </w:p>
    <w:p w14:paraId="135C1542" w14:textId="77777777" w:rsidR="00037788" w:rsidRPr="00FF3419" w:rsidRDefault="00037788" w:rsidP="00037788">
      <w:pPr>
        <w:pStyle w:val="ListParagraph"/>
        <w:numPr>
          <w:ilvl w:val="0"/>
          <w:numId w:val="58"/>
        </w:numPr>
        <w:spacing w:after="120"/>
      </w:pPr>
      <w:r>
        <w:rPr>
          <w:i/>
          <w:iCs/>
        </w:rPr>
        <w:lastRenderedPageBreak/>
        <w:t xml:space="preserve">Public </w:t>
      </w:r>
      <w:r w:rsidRPr="00914106">
        <w:rPr>
          <w:i/>
          <w:iCs/>
        </w:rPr>
        <w:t>Transportation:</w:t>
      </w:r>
      <w:r w:rsidRPr="00914106">
        <w:rPr>
          <w:b/>
          <w:bCs/>
        </w:rPr>
        <w:t xml:space="preserve"> </w:t>
      </w:r>
      <w:r>
        <w:t>Provision of and assistance with</w:t>
      </w:r>
      <w:r w:rsidRPr="00774264">
        <w:t xml:space="preserve"> transportation to any of the nutrition sustaining support services or supporting the member’s ability to meet nutritional and dietary needs.</w:t>
      </w:r>
    </w:p>
    <w:p w14:paraId="4EA849FC" w14:textId="77777777" w:rsidR="00037788" w:rsidRPr="006F3119" w:rsidRDefault="00037788" w:rsidP="00037788">
      <w:pPr>
        <w:pStyle w:val="ListParagraph"/>
        <w:numPr>
          <w:ilvl w:val="1"/>
          <w:numId w:val="58"/>
        </w:numPr>
        <w:spacing w:after="120"/>
        <w:rPr>
          <w:rFonts w:eastAsiaTheme="minorEastAsia"/>
        </w:rPr>
      </w:pPr>
      <w:r w:rsidRPr="0040559B">
        <w:t>Example</w:t>
      </w:r>
      <w:r w:rsidRPr="00914106">
        <w:rPr>
          <w:i/>
          <w:iCs/>
        </w:rPr>
        <w:t xml:space="preserve">s: </w:t>
      </w:r>
      <w:r>
        <w:t>Massachusetts Bay Transportation Authority (MBTA) fare</w:t>
      </w:r>
    </w:p>
    <w:p w14:paraId="292B2D8D" w14:textId="70D68C3B" w:rsidR="00037788" w:rsidRDefault="00037788" w:rsidP="00C235FA">
      <w:pPr>
        <w:pStyle w:val="Heading2"/>
        <w:numPr>
          <w:ilvl w:val="1"/>
          <w:numId w:val="83"/>
        </w:numPr>
      </w:pPr>
      <w:bookmarkStart w:id="351" w:name="_Toc121150626"/>
      <w:r>
        <w:t>Member List Specifications</w:t>
      </w:r>
      <w:bookmarkEnd w:id="349"/>
      <w:bookmarkEnd w:id="351"/>
    </w:p>
    <w:p w14:paraId="787F4E5D" w14:textId="6C4185AF" w:rsidR="00037788" w:rsidRDefault="00037788" w:rsidP="00C235FA">
      <w:pPr>
        <w:pStyle w:val="Heading3"/>
        <w:numPr>
          <w:ilvl w:val="2"/>
          <w:numId w:val="83"/>
        </w:numPr>
      </w:pPr>
      <w:bookmarkStart w:id="352" w:name="_Toc14366499"/>
      <w:bookmarkStart w:id="353" w:name="_Toc14366632"/>
      <w:bookmarkStart w:id="354" w:name="_Toc14366767"/>
      <w:bookmarkStart w:id="355" w:name="_Toc14366897"/>
      <w:bookmarkStart w:id="356" w:name="_Toc14367028"/>
      <w:bookmarkStart w:id="357" w:name="_Toc14367162"/>
      <w:bookmarkStart w:id="358" w:name="_Toc14429507"/>
      <w:bookmarkStart w:id="359" w:name="_Toc14429643"/>
      <w:bookmarkStart w:id="360" w:name="_Toc14439955"/>
      <w:bookmarkStart w:id="361" w:name="_Toc15407521"/>
      <w:bookmarkStart w:id="362" w:name="_Toc15440746"/>
      <w:bookmarkStart w:id="363" w:name="_Toc15459770"/>
      <w:bookmarkStart w:id="364" w:name="_Toc78980754"/>
      <w:bookmarkStart w:id="365" w:name="_Toc121150627"/>
      <w:bookmarkEnd w:id="352"/>
      <w:bookmarkEnd w:id="353"/>
      <w:bookmarkEnd w:id="354"/>
      <w:bookmarkEnd w:id="355"/>
      <w:bookmarkEnd w:id="356"/>
      <w:bookmarkEnd w:id="357"/>
      <w:bookmarkEnd w:id="358"/>
      <w:bookmarkEnd w:id="359"/>
      <w:bookmarkEnd w:id="360"/>
      <w:bookmarkEnd w:id="361"/>
      <w:bookmarkEnd w:id="362"/>
      <w:bookmarkEnd w:id="363"/>
      <w:r>
        <w:t>Quarterly Tracking Report File Format</w:t>
      </w:r>
      <w:bookmarkEnd w:id="364"/>
      <w:bookmarkEnd w:id="365"/>
    </w:p>
    <w:p w14:paraId="46EE4550" w14:textId="77777777" w:rsidR="00037788" w:rsidRDefault="00037788" w:rsidP="00037788">
      <w:pPr>
        <w:spacing w:after="120"/>
      </w:pPr>
      <w:r>
        <w:t>ACOs are responsible for collecting and aggregating from each SSO the: (1) lists of members who have received FS on a</w:t>
      </w:r>
      <w:r w:rsidDel="00782AFD">
        <w:t xml:space="preserve"> </w:t>
      </w:r>
      <w:r>
        <w:t xml:space="preserve">quarterly basis; and (2) lists of members who were screened and verified as eligible for FS (i.e., members for which a VPR was partially or fully completed) but did not receive services (i.e., the “Comparison Group”) on an annual basis. Entities compiling the </w:t>
      </w:r>
      <w:r w:rsidDel="002404E5">
        <w:t>Member List</w:t>
      </w:r>
      <w:r>
        <w:t xml:space="preserve"> must use the instructions below for each submission. This section will review instructions for file exchange, file naming, spreadsheet tab naming, field naming, and formatting of content within fields. </w:t>
      </w:r>
    </w:p>
    <w:p w14:paraId="3DE5EDE5" w14:textId="77777777" w:rsidR="00037788" w:rsidRPr="00C1496E" w:rsidRDefault="00037788" w:rsidP="00C235FA">
      <w:pPr>
        <w:pStyle w:val="Heading4"/>
        <w:numPr>
          <w:ilvl w:val="3"/>
          <w:numId w:val="83"/>
        </w:numPr>
        <w:rPr>
          <w:i/>
        </w:rPr>
      </w:pPr>
      <w:bookmarkStart w:id="366" w:name="_Toc121150628"/>
      <w:r w:rsidRPr="00C1496E">
        <w:rPr>
          <w:bCs w:val="0"/>
        </w:rPr>
        <w:t>File Type</w:t>
      </w:r>
      <w:bookmarkEnd w:id="366"/>
      <w:r w:rsidRPr="00C1496E">
        <w:rPr>
          <w:bCs w:val="0"/>
          <w:i/>
          <w:u w:val="single"/>
        </w:rPr>
        <w:t xml:space="preserve"> </w:t>
      </w:r>
    </w:p>
    <w:p w14:paraId="38E4503F" w14:textId="77777777" w:rsidR="00037788" w:rsidRDefault="00037788" w:rsidP="00037788">
      <w:pPr>
        <w:spacing w:after="120"/>
      </w:pPr>
      <w:r>
        <w:t>ACOs must compile a list of all members that received services</w:t>
      </w:r>
      <w:r w:rsidDel="00721B38">
        <w:t xml:space="preserve"> </w:t>
      </w:r>
      <w:r w:rsidRPr="009144EA">
        <w:t xml:space="preserve">from </w:t>
      </w:r>
      <w:r>
        <w:t>SSOs</w:t>
      </w:r>
      <w:r w:rsidRPr="009144EA">
        <w:t xml:space="preserve"> and submit an aggregated version to EOHHS in the</w:t>
      </w:r>
      <w:r>
        <w:t xml:space="preserve"> Member List</w:t>
      </w:r>
      <w:r w:rsidRPr="009144EA">
        <w:t xml:space="preserve"> Excel </w:t>
      </w:r>
      <w:r>
        <w:t>template</w:t>
      </w:r>
      <w:r w:rsidRPr="009144EA">
        <w:t xml:space="preserve"> </w:t>
      </w:r>
      <w:r>
        <w:t xml:space="preserve">that will be </w:t>
      </w:r>
      <w:r w:rsidRPr="009144EA">
        <w:t>provided by EOHHS</w:t>
      </w:r>
      <w:r>
        <w:t xml:space="preserve"> at a later date.</w:t>
      </w:r>
      <w:r w:rsidRPr="00333EC7">
        <w:t xml:space="preserve"> ACOs that use a non-Excel-based database to collect and store submissions from </w:t>
      </w:r>
      <w:r>
        <w:t>SSOs</w:t>
      </w:r>
      <w:r w:rsidRPr="00333EC7">
        <w:t xml:space="preserve"> must export</w:t>
      </w:r>
      <w:r>
        <w:t xml:space="preserve"> the Member List data into an Excel document and use the format and layout specifications detailed below. </w:t>
      </w:r>
    </w:p>
    <w:p w14:paraId="29E74380" w14:textId="77777777" w:rsidR="00037788" w:rsidRDefault="00037788" w:rsidP="00037788">
      <w:pPr>
        <w:spacing w:after="120"/>
      </w:pPr>
      <w:r>
        <w:t>The Member List file is anticipated to have 2 tabs labeled:</w:t>
      </w:r>
    </w:p>
    <w:p w14:paraId="28154B56" w14:textId="77777777" w:rsidR="00037788" w:rsidRDefault="00037788" w:rsidP="00037788">
      <w:pPr>
        <w:numPr>
          <w:ilvl w:val="0"/>
          <w:numId w:val="51"/>
        </w:numPr>
        <w:spacing w:after="120"/>
        <w:contextualSpacing/>
      </w:pPr>
      <w:r>
        <w:t>MEMBER_LIST</w:t>
      </w:r>
    </w:p>
    <w:p w14:paraId="53F7E0CE" w14:textId="77777777" w:rsidR="00037788" w:rsidRDefault="00037788" w:rsidP="00037788">
      <w:pPr>
        <w:numPr>
          <w:ilvl w:val="0"/>
          <w:numId w:val="51"/>
        </w:numPr>
        <w:spacing w:after="120"/>
      </w:pPr>
      <w:r>
        <w:t>COMPARISON_GROUP</w:t>
      </w:r>
    </w:p>
    <w:p w14:paraId="67783260" w14:textId="77777777" w:rsidR="00037788" w:rsidRDefault="00037788" w:rsidP="00037788">
      <w:pPr>
        <w:spacing w:after="120"/>
        <w:rPr>
          <w:color w:val="000000"/>
        </w:rPr>
      </w:pPr>
      <w:r>
        <w:t>ACOs must not include any additional tabs beyond those listed above. Tab labels will be in all CAPITAL letters. Please do not include any spaces.</w:t>
      </w:r>
    </w:p>
    <w:p w14:paraId="09316A2A" w14:textId="77777777" w:rsidR="00037788" w:rsidRPr="00C1496E" w:rsidRDefault="00037788" w:rsidP="00C235FA">
      <w:pPr>
        <w:pStyle w:val="Heading4"/>
        <w:numPr>
          <w:ilvl w:val="3"/>
          <w:numId w:val="83"/>
        </w:numPr>
        <w:rPr>
          <w:i/>
        </w:rPr>
      </w:pPr>
      <w:bookmarkStart w:id="367" w:name="_Toc121150629"/>
      <w:r w:rsidRPr="00C1496E">
        <w:t>File Name</w:t>
      </w:r>
      <w:bookmarkEnd w:id="367"/>
    </w:p>
    <w:p w14:paraId="47C28634" w14:textId="77777777" w:rsidR="00037788" w:rsidRDefault="00037788" w:rsidP="00037788">
      <w:pPr>
        <w:spacing w:after="120"/>
      </w:pPr>
      <w:r>
        <w:t>File names are case sensitive. For this reason, EOHHS asks that all files be named in ALL CAPITALIZED LETTERS. Additionally, there must not be spaces in file names. File name(s) will be in the following format: “[ACO Abbreviation]_ML_[R#]_ED[YYYYMMDD].XLSX”</w:t>
      </w:r>
    </w:p>
    <w:p w14:paraId="0CA35488" w14:textId="77777777" w:rsidR="00037788" w:rsidRDefault="00037788" w:rsidP="00037788">
      <w:pPr>
        <w:numPr>
          <w:ilvl w:val="0"/>
          <w:numId w:val="51"/>
        </w:numPr>
        <w:spacing w:after="120"/>
      </w:pPr>
      <w:r>
        <w:t>Example: ACO-A_ML_R0_ED20230630.XLSX</w:t>
      </w:r>
    </w:p>
    <w:p w14:paraId="70EE9E80" w14:textId="77777777" w:rsidR="00037788" w:rsidRDefault="00037788" w:rsidP="00037788">
      <w:pPr>
        <w:spacing w:after="120"/>
      </w:pPr>
      <w:r>
        <w:t>RO = Initial Submission</w:t>
      </w:r>
    </w:p>
    <w:p w14:paraId="0D437E14" w14:textId="77777777" w:rsidR="00037788" w:rsidRDefault="00037788" w:rsidP="00037788">
      <w:pPr>
        <w:spacing w:after="120"/>
      </w:pPr>
      <w:r>
        <w:t>R1 = Initial Revision</w:t>
      </w:r>
    </w:p>
    <w:p w14:paraId="71487631" w14:textId="77777777" w:rsidR="00037788" w:rsidRDefault="00037788" w:rsidP="00037788">
      <w:pPr>
        <w:spacing w:after="120"/>
      </w:pPr>
      <w:r>
        <w:t>R2, R3 = Subsequent Submissions</w:t>
      </w:r>
    </w:p>
    <w:p w14:paraId="03EB2719" w14:textId="77777777" w:rsidR="00037788" w:rsidRDefault="00037788" w:rsidP="00037788">
      <w:pPr>
        <w:spacing w:after="120"/>
      </w:pPr>
      <w:r>
        <w:t>ED = Reporting Period End Date</w:t>
      </w:r>
    </w:p>
    <w:p w14:paraId="6F478FC5" w14:textId="77777777" w:rsidR="00037788" w:rsidRDefault="00037788" w:rsidP="00037788">
      <w:pPr>
        <w:spacing w:after="120"/>
      </w:pPr>
      <w:r>
        <w:t xml:space="preserve">YYYY = year </w:t>
      </w:r>
    </w:p>
    <w:p w14:paraId="2763606B" w14:textId="77777777" w:rsidR="00037788" w:rsidRDefault="00037788" w:rsidP="00037788">
      <w:pPr>
        <w:spacing w:after="120"/>
      </w:pPr>
      <w:r>
        <w:t xml:space="preserve">MM = month </w:t>
      </w:r>
    </w:p>
    <w:p w14:paraId="2A76B96C" w14:textId="77777777" w:rsidR="00037788" w:rsidRDefault="00037788" w:rsidP="00037788">
      <w:pPr>
        <w:spacing w:after="120"/>
      </w:pPr>
      <w:r>
        <w:t>DD = day</w:t>
      </w:r>
    </w:p>
    <w:p w14:paraId="27B421D4" w14:textId="77777777" w:rsidR="00037788" w:rsidRPr="00C76EC8" w:rsidRDefault="00037788" w:rsidP="00C235FA">
      <w:pPr>
        <w:pStyle w:val="Heading4"/>
        <w:numPr>
          <w:ilvl w:val="3"/>
          <w:numId w:val="83"/>
        </w:numPr>
      </w:pPr>
      <w:bookmarkStart w:id="368" w:name="_Toc121150630"/>
      <w:r w:rsidRPr="00C76EC8">
        <w:rPr>
          <w:iCs w:val="0"/>
        </w:rPr>
        <w:lastRenderedPageBreak/>
        <w:t xml:space="preserve">File </w:t>
      </w:r>
      <w:r w:rsidRPr="00C76EC8">
        <w:rPr>
          <w:bCs w:val="0"/>
          <w:iCs w:val="0"/>
        </w:rPr>
        <w:t>Layout</w:t>
      </w:r>
      <w:bookmarkEnd w:id="368"/>
    </w:p>
    <w:p w14:paraId="44828155" w14:textId="77777777" w:rsidR="00037788" w:rsidRDefault="00037788" w:rsidP="00037788">
      <w:pPr>
        <w:spacing w:after="120"/>
      </w:pPr>
      <w:r>
        <w:t xml:space="preserve">The following are the preliminary specifications of the Member List template and is subject to change. EOHHS intends to release the Member List Template along with any updated specifications at a later date. </w:t>
      </w:r>
    </w:p>
    <w:p w14:paraId="5DA86003" w14:textId="77777777" w:rsidR="00037788" w:rsidRDefault="00037788" w:rsidP="00037788">
      <w:pPr>
        <w:spacing w:after="120"/>
      </w:pPr>
      <w:r>
        <w:t>The MEMBER_LIST tab is the main source of all member data submitted to FS from ACOs. All ACO members that received FS beginning 4/1/2023 must be listed in this tab. All ACO members that have a completed VPR but did not receive FS must be listed in the COMPARISON_GROUP tab.</w:t>
      </w:r>
    </w:p>
    <w:p w14:paraId="1F782D88" w14:textId="77777777" w:rsidR="00037788" w:rsidRDefault="00037788" w:rsidP="00037788">
      <w:pPr>
        <w:spacing w:after="120"/>
      </w:pPr>
      <w:r>
        <w:t>Members may receive multiple instances or units of goods and services. In these cases, ACOs must include the member’s name in a new row for (1) each SSO that they received services from and (2) in each domain they received services. For example:</w:t>
      </w:r>
    </w:p>
    <w:p w14:paraId="60777719" w14:textId="77777777" w:rsidR="00037788" w:rsidRDefault="00037788" w:rsidP="00037788">
      <w:pPr>
        <w:pStyle w:val="ListParagraph"/>
        <w:numPr>
          <w:ilvl w:val="0"/>
          <w:numId w:val="51"/>
        </w:numPr>
        <w:spacing w:after="120"/>
      </w:pPr>
      <w:r>
        <w:t>If a member receives nutrition services from SSO X and tenancy services from SSO Y, they must be listed twice in the Member List, once for SSO X and once for SSO Y.</w:t>
      </w:r>
    </w:p>
    <w:p w14:paraId="6220D8DD" w14:textId="77777777" w:rsidR="00037788" w:rsidRDefault="00037788" w:rsidP="00037788">
      <w:pPr>
        <w:pStyle w:val="ListParagraph"/>
        <w:numPr>
          <w:ilvl w:val="0"/>
          <w:numId w:val="51"/>
        </w:numPr>
        <w:spacing w:after="120"/>
        <w:contextualSpacing w:val="0"/>
      </w:pPr>
      <w:r>
        <w:t xml:space="preserve">If a member receives nutrition and tenancy services from SSO Z, that member must be listed twice in the Member List, once for SSO Z nutrition services and once for SSO Z tenancy services. </w:t>
      </w:r>
    </w:p>
    <w:p w14:paraId="212C8DDF" w14:textId="77777777" w:rsidR="00037788" w:rsidRDefault="00037788" w:rsidP="00037788">
      <w:pPr>
        <w:spacing w:after="120"/>
      </w:pPr>
      <w:r>
        <w:t>ACOs must record all services a member receives on one line if (1) they are delivered by the same SSO, (2) the services are within the same domain, and (3) it is part of the members initial FS Plan. For example:</w:t>
      </w:r>
    </w:p>
    <w:p w14:paraId="454B79F4" w14:textId="77777777" w:rsidR="00037788" w:rsidRDefault="00037788" w:rsidP="00037788">
      <w:pPr>
        <w:pStyle w:val="ListParagraph"/>
        <w:numPr>
          <w:ilvl w:val="0"/>
          <w:numId w:val="51"/>
        </w:numPr>
        <w:spacing w:after="120"/>
        <w:contextualSpacing w:val="0"/>
      </w:pPr>
      <w:r>
        <w:t xml:space="preserve">If a member initially receives nutrition service 1 from Delivery Entity X and later receives nutrition service 2 from that same delivery entity while still completing their FS Plan, nutrition service 2 will be added to the initial row where nutrition service 1 was reported. </w:t>
      </w:r>
    </w:p>
    <w:p w14:paraId="7B926C97" w14:textId="77777777" w:rsidR="00037788" w:rsidRDefault="00037788" w:rsidP="00037788">
      <w:pPr>
        <w:pStyle w:val="ListParagraph"/>
        <w:spacing w:after="120"/>
        <w:ind w:left="0"/>
        <w:contextualSpacing w:val="0"/>
      </w:pPr>
      <w:r>
        <w:t xml:space="preserve">Members will remain on the Member List for each reporting period regardless of their FS status (i.e., they are currently receiving services in that reporting period). For each reporting period, ACOs must update all applicable member information. For example, if a member has ended their FS plan, the ACO must report the End Date, Reason Member Ended, and all applicable standardized social metric survey responses in the Member List submitted to EOHHS at the end of that reporting period. </w:t>
      </w:r>
      <w:r w:rsidRPr="00552934">
        <w:rPr>
          <w:b/>
          <w:bCs/>
        </w:rPr>
        <w:t>ACOs must not remove members from the Member List at any point</w:t>
      </w:r>
      <w:r>
        <w:t>. If a member began receiving FS prior to the start of CY23 (i.e., 4/1/2023), the ACO must list that member’s start date as 4/1/2023.</w:t>
      </w:r>
    </w:p>
    <w:p w14:paraId="3B5CCCB9" w14:textId="77777777" w:rsidR="00037788" w:rsidRDefault="00037788" w:rsidP="00037788">
      <w:pPr>
        <w:spacing w:after="120"/>
      </w:pPr>
      <w:r>
        <w:t xml:space="preserve">The MEMBER_LIST tab must contain the same field layouts as </w:t>
      </w:r>
      <w:r w:rsidRPr="002D34A6">
        <w:t xml:space="preserve">described in Table 1 below. </w:t>
      </w:r>
      <w:r>
        <w:t xml:space="preserve">The COMPARISON_GROUP tab must contain the same field layouts as </w:t>
      </w:r>
      <w:r w:rsidRPr="002D34A6">
        <w:t xml:space="preserve">described in Table </w:t>
      </w:r>
      <w:r>
        <w:t>2</w:t>
      </w:r>
      <w:r w:rsidRPr="002D34A6">
        <w:t xml:space="preserve"> below.</w:t>
      </w:r>
      <w:r>
        <w:t xml:space="preserve"> </w:t>
      </w:r>
      <w:r w:rsidRPr="002D34A6">
        <w:t xml:space="preserve">EOHHS expects that all submitted </w:t>
      </w:r>
      <w:r>
        <w:t xml:space="preserve">files will </w:t>
      </w:r>
      <w:r w:rsidRPr="002D34A6">
        <w:t>conform to the file layouts described in this document.</w:t>
      </w:r>
      <w:r>
        <w:t xml:space="preserve"> Where VPR forms are partially complete for the members in the Comparison Group, ACOs are expected to provide as much data as possible. The COMPARISON_GROUP tab will have an additional field for ACOs to indicate the reason(s) why the member did not receive services. </w:t>
      </w:r>
    </w:p>
    <w:p w14:paraId="7226B663" w14:textId="77777777" w:rsidR="00037788" w:rsidRDefault="00037788" w:rsidP="00037788">
      <w:pPr>
        <w:spacing w:after="160" w:line="259" w:lineRule="auto"/>
      </w:pPr>
      <w:r>
        <w:br w:type="page"/>
      </w:r>
    </w:p>
    <w:p w14:paraId="522FE45B" w14:textId="77777777" w:rsidR="00037788" w:rsidRPr="00612C39" w:rsidRDefault="00037788" w:rsidP="00037788">
      <w:pPr>
        <w:spacing w:after="160" w:line="259" w:lineRule="auto"/>
      </w:pPr>
      <w:r w:rsidRPr="002D34A6">
        <w:rPr>
          <w:b/>
        </w:rPr>
        <w:lastRenderedPageBreak/>
        <w:t>Table 1</w:t>
      </w:r>
      <w:r>
        <w:rPr>
          <w:b/>
        </w:rPr>
        <w:t>.</w:t>
      </w:r>
      <w:r w:rsidRPr="002D34A6">
        <w:rPr>
          <w:b/>
        </w:rPr>
        <w:t xml:space="preserve"> </w:t>
      </w:r>
      <w:r>
        <w:rPr>
          <w:b/>
        </w:rPr>
        <w:t>MEMBER_LIST</w:t>
      </w:r>
      <w:r w:rsidRPr="002D34A6">
        <w:rPr>
          <w:b/>
        </w:rPr>
        <w:t xml:space="preserve"> </w:t>
      </w:r>
      <w:r>
        <w:rPr>
          <w:b/>
        </w:rPr>
        <w:t xml:space="preserve">Tab </w:t>
      </w:r>
      <w:r w:rsidRPr="002D34A6">
        <w:rPr>
          <w:b/>
        </w:rPr>
        <w:t>Fields</w:t>
      </w:r>
    </w:p>
    <w:tbl>
      <w:tblPr>
        <w:tblW w:w="97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9"/>
        <w:gridCol w:w="2071"/>
        <w:gridCol w:w="629"/>
        <w:gridCol w:w="810"/>
        <w:gridCol w:w="1081"/>
        <w:gridCol w:w="2160"/>
        <w:gridCol w:w="2369"/>
      </w:tblGrid>
      <w:tr w:rsidR="00037788" w14:paraId="17993421" w14:textId="77777777" w:rsidTr="00CD6540">
        <w:trPr>
          <w:cantSplit/>
          <w:trHeight w:val="290"/>
          <w:tblHeader/>
          <w:jc w:val="center"/>
        </w:trPr>
        <w:tc>
          <w:tcPr>
            <w:tcW w:w="318" w:type="pct"/>
            <w:shd w:val="clear" w:color="auto" w:fill="D5DCE4" w:themeFill="text2" w:themeFillTint="33"/>
            <w:hideMark/>
          </w:tcPr>
          <w:p w14:paraId="12586295" w14:textId="77777777" w:rsidR="00037788" w:rsidRDefault="00037788" w:rsidP="00CD6540">
            <w:pPr>
              <w:autoSpaceDE w:val="0"/>
              <w:autoSpaceDN w:val="0"/>
              <w:adjustRightInd w:val="0"/>
              <w:spacing w:after="0" w:line="240" w:lineRule="auto"/>
              <w:jc w:val="center"/>
              <w:rPr>
                <w:b/>
                <w:bCs/>
                <w:sz w:val="16"/>
                <w:szCs w:val="16"/>
              </w:rPr>
            </w:pPr>
            <w:r>
              <w:rPr>
                <w:b/>
                <w:bCs/>
                <w:sz w:val="16"/>
                <w:szCs w:val="16"/>
              </w:rPr>
              <w:t>Field ID</w:t>
            </w:r>
          </w:p>
        </w:tc>
        <w:tc>
          <w:tcPr>
            <w:tcW w:w="1063" w:type="pct"/>
            <w:shd w:val="clear" w:color="auto" w:fill="D5DCE4" w:themeFill="text2" w:themeFillTint="33"/>
            <w:noWrap/>
            <w:hideMark/>
          </w:tcPr>
          <w:p w14:paraId="63CABAB4" w14:textId="77777777" w:rsidR="00037788" w:rsidRDefault="00037788" w:rsidP="00CD6540">
            <w:pPr>
              <w:autoSpaceDE w:val="0"/>
              <w:autoSpaceDN w:val="0"/>
              <w:adjustRightInd w:val="0"/>
              <w:spacing w:after="0" w:line="240" w:lineRule="auto"/>
              <w:jc w:val="center"/>
              <w:rPr>
                <w:rFonts w:cs="Verdana"/>
                <w:b/>
                <w:bCs/>
                <w:sz w:val="16"/>
                <w:szCs w:val="16"/>
              </w:rPr>
            </w:pPr>
            <w:r>
              <w:rPr>
                <w:b/>
                <w:bCs/>
                <w:sz w:val="16"/>
                <w:szCs w:val="16"/>
              </w:rPr>
              <w:t>Field Name</w:t>
            </w:r>
          </w:p>
        </w:tc>
        <w:tc>
          <w:tcPr>
            <w:tcW w:w="323" w:type="pct"/>
            <w:shd w:val="clear" w:color="auto" w:fill="D5DCE4" w:themeFill="text2" w:themeFillTint="33"/>
            <w:hideMark/>
          </w:tcPr>
          <w:p w14:paraId="73697DA7" w14:textId="77777777" w:rsidR="00037788" w:rsidRDefault="00037788" w:rsidP="00CD6540">
            <w:pPr>
              <w:autoSpaceDE w:val="0"/>
              <w:autoSpaceDN w:val="0"/>
              <w:adjustRightInd w:val="0"/>
              <w:spacing w:after="0" w:line="240" w:lineRule="auto"/>
              <w:jc w:val="center"/>
              <w:rPr>
                <w:rFonts w:cs="Verdana"/>
                <w:i/>
                <w:iCs/>
                <w:sz w:val="16"/>
                <w:szCs w:val="16"/>
              </w:rPr>
            </w:pPr>
            <w:r>
              <w:rPr>
                <w:b/>
                <w:bCs/>
                <w:sz w:val="16"/>
                <w:szCs w:val="16"/>
              </w:rPr>
              <w:t>Size</w:t>
            </w:r>
          </w:p>
        </w:tc>
        <w:tc>
          <w:tcPr>
            <w:tcW w:w="416" w:type="pct"/>
            <w:shd w:val="clear" w:color="auto" w:fill="D5DCE4" w:themeFill="text2" w:themeFillTint="33"/>
            <w:hideMark/>
          </w:tcPr>
          <w:p w14:paraId="31066FF2" w14:textId="77777777" w:rsidR="00037788" w:rsidRDefault="00037788" w:rsidP="00CD6540">
            <w:pPr>
              <w:spacing w:after="0"/>
              <w:jc w:val="center"/>
              <w:rPr>
                <w:iCs/>
                <w:sz w:val="16"/>
                <w:szCs w:val="16"/>
              </w:rPr>
            </w:pPr>
            <w:r>
              <w:rPr>
                <w:b/>
                <w:bCs/>
                <w:sz w:val="16"/>
                <w:szCs w:val="16"/>
              </w:rPr>
              <w:t>Data Type</w:t>
            </w:r>
          </w:p>
        </w:tc>
        <w:tc>
          <w:tcPr>
            <w:tcW w:w="555" w:type="pct"/>
            <w:shd w:val="clear" w:color="auto" w:fill="D5DCE4" w:themeFill="text2" w:themeFillTint="33"/>
            <w:hideMark/>
          </w:tcPr>
          <w:p w14:paraId="5F016F8D" w14:textId="77777777" w:rsidR="00037788" w:rsidRDefault="00037788" w:rsidP="00CD6540">
            <w:pPr>
              <w:spacing w:after="0"/>
              <w:jc w:val="center"/>
              <w:rPr>
                <w:iCs/>
                <w:sz w:val="16"/>
                <w:szCs w:val="16"/>
              </w:rPr>
            </w:pPr>
            <w:r>
              <w:rPr>
                <w:b/>
                <w:bCs/>
                <w:sz w:val="16"/>
                <w:szCs w:val="16"/>
              </w:rPr>
              <w:t>Format</w:t>
            </w:r>
          </w:p>
        </w:tc>
        <w:tc>
          <w:tcPr>
            <w:tcW w:w="1109" w:type="pct"/>
            <w:shd w:val="clear" w:color="auto" w:fill="D5DCE4" w:themeFill="text2" w:themeFillTint="33"/>
            <w:noWrap/>
            <w:hideMark/>
          </w:tcPr>
          <w:p w14:paraId="55216FDA" w14:textId="77777777" w:rsidR="00037788" w:rsidRDefault="00037788" w:rsidP="00CD6540">
            <w:pPr>
              <w:autoSpaceDE w:val="0"/>
              <w:autoSpaceDN w:val="0"/>
              <w:adjustRightInd w:val="0"/>
              <w:spacing w:after="0" w:line="240" w:lineRule="auto"/>
              <w:jc w:val="center"/>
              <w:rPr>
                <w:rFonts w:cs="Verdana"/>
                <w:i/>
                <w:iCs/>
                <w:sz w:val="16"/>
                <w:szCs w:val="16"/>
              </w:rPr>
            </w:pPr>
            <w:r>
              <w:rPr>
                <w:b/>
                <w:bCs/>
                <w:sz w:val="16"/>
                <w:szCs w:val="16"/>
              </w:rPr>
              <w:t>Description</w:t>
            </w:r>
          </w:p>
        </w:tc>
        <w:tc>
          <w:tcPr>
            <w:tcW w:w="1216" w:type="pct"/>
            <w:shd w:val="clear" w:color="auto" w:fill="D5DCE4" w:themeFill="text2" w:themeFillTint="33"/>
            <w:hideMark/>
          </w:tcPr>
          <w:p w14:paraId="7ECCF328" w14:textId="77777777" w:rsidR="00037788" w:rsidRDefault="00037788" w:rsidP="00CD6540">
            <w:pPr>
              <w:autoSpaceDE w:val="0"/>
              <w:autoSpaceDN w:val="0"/>
              <w:adjustRightInd w:val="0"/>
              <w:spacing w:after="0" w:line="240" w:lineRule="auto"/>
              <w:jc w:val="center"/>
              <w:rPr>
                <w:b/>
                <w:bCs/>
                <w:sz w:val="16"/>
                <w:szCs w:val="16"/>
              </w:rPr>
            </w:pPr>
            <w:r>
              <w:rPr>
                <w:b/>
                <w:bCs/>
                <w:sz w:val="16"/>
                <w:szCs w:val="16"/>
              </w:rPr>
              <w:t>Additional Notes</w:t>
            </w:r>
          </w:p>
        </w:tc>
      </w:tr>
      <w:tr w:rsidR="00037788" w14:paraId="54C8AA5A" w14:textId="77777777" w:rsidTr="00CD6540">
        <w:trPr>
          <w:cantSplit/>
          <w:trHeight w:val="290"/>
          <w:jc w:val="center"/>
        </w:trPr>
        <w:tc>
          <w:tcPr>
            <w:tcW w:w="318" w:type="pct"/>
            <w:shd w:val="clear" w:color="auto" w:fill="FFFFFF" w:themeFill="background1"/>
            <w:hideMark/>
          </w:tcPr>
          <w:p w14:paraId="6B718D5C"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1</w:t>
            </w:r>
          </w:p>
        </w:tc>
        <w:tc>
          <w:tcPr>
            <w:tcW w:w="1063" w:type="pct"/>
            <w:shd w:val="clear" w:color="auto" w:fill="FFFFFF" w:themeFill="background1"/>
            <w:noWrap/>
            <w:hideMark/>
          </w:tcPr>
          <w:p w14:paraId="7E48E52D"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Medicaid_ID</w:t>
            </w:r>
          </w:p>
        </w:tc>
        <w:tc>
          <w:tcPr>
            <w:tcW w:w="323" w:type="pct"/>
            <w:shd w:val="clear" w:color="auto" w:fill="FFFFFF" w:themeFill="background1"/>
            <w:hideMark/>
          </w:tcPr>
          <w:p w14:paraId="4D8CD8C5"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12</w:t>
            </w:r>
          </w:p>
        </w:tc>
        <w:tc>
          <w:tcPr>
            <w:tcW w:w="416" w:type="pct"/>
            <w:shd w:val="clear" w:color="auto" w:fill="FFFFFF" w:themeFill="background1"/>
            <w:hideMark/>
          </w:tcPr>
          <w:p w14:paraId="2F64ED49" w14:textId="77777777" w:rsidR="00037788" w:rsidRDefault="00037788" w:rsidP="00CD6540">
            <w:pPr>
              <w:spacing w:after="0"/>
              <w:rPr>
                <w:iCs/>
                <w:sz w:val="16"/>
                <w:szCs w:val="16"/>
              </w:rPr>
            </w:pPr>
            <w:r>
              <w:rPr>
                <w:iCs/>
                <w:sz w:val="16"/>
                <w:szCs w:val="16"/>
              </w:rPr>
              <w:t>Number</w:t>
            </w:r>
          </w:p>
        </w:tc>
        <w:tc>
          <w:tcPr>
            <w:tcW w:w="555" w:type="pct"/>
            <w:shd w:val="clear" w:color="auto" w:fill="FFFFFF" w:themeFill="background1"/>
          </w:tcPr>
          <w:p w14:paraId="4DEFDCB0" w14:textId="77777777" w:rsidR="00037788" w:rsidRDefault="00037788" w:rsidP="00CD6540">
            <w:pPr>
              <w:spacing w:after="0"/>
              <w:rPr>
                <w:iCs/>
                <w:sz w:val="16"/>
                <w:szCs w:val="16"/>
              </w:rPr>
            </w:pPr>
            <w:r>
              <w:rPr>
                <w:iCs/>
                <w:sz w:val="16"/>
                <w:szCs w:val="16"/>
              </w:rPr>
              <w:t>12 digits</w:t>
            </w:r>
          </w:p>
        </w:tc>
        <w:tc>
          <w:tcPr>
            <w:tcW w:w="1109" w:type="pct"/>
            <w:shd w:val="clear" w:color="auto" w:fill="FFFFFF" w:themeFill="background1"/>
            <w:noWrap/>
            <w:hideMark/>
          </w:tcPr>
          <w:p w14:paraId="05F23D9C"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MassHealth ID</w:t>
            </w:r>
          </w:p>
        </w:tc>
        <w:tc>
          <w:tcPr>
            <w:tcW w:w="1216" w:type="pct"/>
            <w:shd w:val="clear" w:color="auto" w:fill="FFFFFF" w:themeFill="background1"/>
          </w:tcPr>
          <w:p w14:paraId="39322BD7"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07C13E6A" w14:textId="77777777" w:rsidTr="00CD6540">
        <w:trPr>
          <w:cantSplit/>
          <w:trHeight w:val="290"/>
          <w:jc w:val="center"/>
        </w:trPr>
        <w:tc>
          <w:tcPr>
            <w:tcW w:w="318" w:type="pct"/>
            <w:shd w:val="clear" w:color="auto" w:fill="FFFFFF" w:themeFill="background1"/>
            <w:hideMark/>
          </w:tcPr>
          <w:p w14:paraId="313C10F8"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2</w:t>
            </w:r>
          </w:p>
        </w:tc>
        <w:tc>
          <w:tcPr>
            <w:tcW w:w="1063" w:type="pct"/>
            <w:shd w:val="clear" w:color="auto" w:fill="FFFFFF" w:themeFill="background1"/>
            <w:noWrap/>
            <w:hideMark/>
          </w:tcPr>
          <w:p w14:paraId="6863BE80"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Member_Name_Last</w:t>
            </w:r>
          </w:p>
        </w:tc>
        <w:tc>
          <w:tcPr>
            <w:tcW w:w="323" w:type="pct"/>
            <w:shd w:val="clear" w:color="auto" w:fill="FFFFFF" w:themeFill="background1"/>
            <w:hideMark/>
          </w:tcPr>
          <w:p w14:paraId="55902E7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hideMark/>
          </w:tcPr>
          <w:p w14:paraId="175419CD"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06E7D48" w14:textId="77777777" w:rsidR="00037788" w:rsidRDefault="00037788" w:rsidP="00CD6540">
            <w:pPr>
              <w:spacing w:after="0"/>
              <w:rPr>
                <w:iCs/>
                <w:sz w:val="16"/>
                <w:szCs w:val="16"/>
              </w:rPr>
            </w:pPr>
          </w:p>
        </w:tc>
        <w:tc>
          <w:tcPr>
            <w:tcW w:w="1109" w:type="pct"/>
            <w:shd w:val="clear" w:color="auto" w:fill="FFFFFF" w:themeFill="background1"/>
            <w:noWrap/>
            <w:hideMark/>
          </w:tcPr>
          <w:p w14:paraId="79C8E248"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Last Name </w:t>
            </w:r>
          </w:p>
        </w:tc>
        <w:tc>
          <w:tcPr>
            <w:tcW w:w="1216" w:type="pct"/>
            <w:shd w:val="clear" w:color="auto" w:fill="FFFFFF" w:themeFill="background1"/>
          </w:tcPr>
          <w:p w14:paraId="2A9DEE07"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5F837EED" w14:textId="77777777" w:rsidTr="00CD6540">
        <w:trPr>
          <w:cantSplit/>
          <w:trHeight w:val="290"/>
          <w:jc w:val="center"/>
        </w:trPr>
        <w:tc>
          <w:tcPr>
            <w:tcW w:w="318" w:type="pct"/>
            <w:shd w:val="clear" w:color="auto" w:fill="FFFFFF" w:themeFill="background1"/>
            <w:hideMark/>
          </w:tcPr>
          <w:p w14:paraId="1B842102" w14:textId="77777777" w:rsidR="00037788" w:rsidRDefault="00037788" w:rsidP="00CD6540">
            <w:pPr>
              <w:autoSpaceDE w:val="0"/>
              <w:autoSpaceDN w:val="0"/>
              <w:adjustRightInd w:val="0"/>
              <w:spacing w:after="0" w:line="240" w:lineRule="auto"/>
              <w:jc w:val="center"/>
              <w:rPr>
                <w:rFonts w:cs="Verdana"/>
                <w:b/>
                <w:bCs/>
                <w:sz w:val="16"/>
                <w:szCs w:val="16"/>
              </w:rPr>
            </w:pPr>
            <w:r>
              <w:rPr>
                <w:rFonts w:cs="Verdana"/>
                <w:sz w:val="16"/>
                <w:szCs w:val="16"/>
              </w:rPr>
              <w:t>3</w:t>
            </w:r>
          </w:p>
        </w:tc>
        <w:tc>
          <w:tcPr>
            <w:tcW w:w="1063" w:type="pct"/>
            <w:shd w:val="clear" w:color="auto" w:fill="FFFFFF" w:themeFill="background1"/>
            <w:noWrap/>
            <w:hideMark/>
          </w:tcPr>
          <w:p w14:paraId="36F2FB8E"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Member_Name_First</w:t>
            </w:r>
          </w:p>
        </w:tc>
        <w:tc>
          <w:tcPr>
            <w:tcW w:w="323" w:type="pct"/>
            <w:shd w:val="clear" w:color="auto" w:fill="FFFFFF" w:themeFill="background1"/>
            <w:hideMark/>
          </w:tcPr>
          <w:p w14:paraId="22A94869"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hideMark/>
          </w:tcPr>
          <w:p w14:paraId="534BA51B"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809E928" w14:textId="77777777" w:rsidR="00037788" w:rsidRDefault="00037788" w:rsidP="00CD6540">
            <w:pPr>
              <w:spacing w:after="0"/>
              <w:rPr>
                <w:iCs/>
                <w:sz w:val="16"/>
                <w:szCs w:val="16"/>
              </w:rPr>
            </w:pPr>
          </w:p>
        </w:tc>
        <w:tc>
          <w:tcPr>
            <w:tcW w:w="1109" w:type="pct"/>
            <w:shd w:val="clear" w:color="auto" w:fill="FFFFFF" w:themeFill="background1"/>
            <w:noWrap/>
            <w:hideMark/>
          </w:tcPr>
          <w:p w14:paraId="4F427008"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first name</w:t>
            </w:r>
          </w:p>
        </w:tc>
        <w:tc>
          <w:tcPr>
            <w:tcW w:w="1216" w:type="pct"/>
            <w:shd w:val="clear" w:color="auto" w:fill="FFFFFF" w:themeFill="background1"/>
          </w:tcPr>
          <w:p w14:paraId="42D0CE34"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139E00B6" w14:textId="77777777" w:rsidTr="00CD6540">
        <w:trPr>
          <w:cantSplit/>
          <w:trHeight w:val="290"/>
          <w:jc w:val="center"/>
        </w:trPr>
        <w:tc>
          <w:tcPr>
            <w:tcW w:w="318" w:type="pct"/>
            <w:shd w:val="clear" w:color="auto" w:fill="FFFFFF" w:themeFill="background1"/>
            <w:hideMark/>
          </w:tcPr>
          <w:p w14:paraId="52A9225D"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4</w:t>
            </w:r>
          </w:p>
        </w:tc>
        <w:tc>
          <w:tcPr>
            <w:tcW w:w="1063" w:type="pct"/>
            <w:shd w:val="clear" w:color="auto" w:fill="FFFFFF" w:themeFill="background1"/>
            <w:noWrap/>
            <w:hideMark/>
          </w:tcPr>
          <w:p w14:paraId="3D982293"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Member_Middle_Initial</w:t>
            </w:r>
          </w:p>
        </w:tc>
        <w:tc>
          <w:tcPr>
            <w:tcW w:w="323" w:type="pct"/>
            <w:shd w:val="clear" w:color="auto" w:fill="FFFFFF" w:themeFill="background1"/>
            <w:hideMark/>
          </w:tcPr>
          <w:p w14:paraId="1073449C"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w:t>
            </w:r>
          </w:p>
        </w:tc>
        <w:tc>
          <w:tcPr>
            <w:tcW w:w="416" w:type="pct"/>
            <w:shd w:val="clear" w:color="auto" w:fill="FFFFFF" w:themeFill="background1"/>
            <w:hideMark/>
          </w:tcPr>
          <w:p w14:paraId="311BDB08"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4AE8AE4" w14:textId="77777777" w:rsidR="00037788" w:rsidRDefault="00037788" w:rsidP="00CD6540">
            <w:pPr>
              <w:spacing w:after="0"/>
              <w:rPr>
                <w:iCs/>
                <w:sz w:val="16"/>
                <w:szCs w:val="16"/>
              </w:rPr>
            </w:pPr>
          </w:p>
        </w:tc>
        <w:tc>
          <w:tcPr>
            <w:tcW w:w="1109" w:type="pct"/>
            <w:shd w:val="clear" w:color="auto" w:fill="FFFFFF" w:themeFill="background1"/>
            <w:noWrap/>
            <w:hideMark/>
          </w:tcPr>
          <w:p w14:paraId="0712FD29"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middle initial </w:t>
            </w:r>
          </w:p>
        </w:tc>
        <w:tc>
          <w:tcPr>
            <w:tcW w:w="1216" w:type="pct"/>
            <w:shd w:val="clear" w:color="auto" w:fill="FFFFFF" w:themeFill="background1"/>
          </w:tcPr>
          <w:p w14:paraId="7E86C770"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11DF18F6" w14:textId="77777777" w:rsidTr="00CD6540">
        <w:trPr>
          <w:cantSplit/>
          <w:trHeight w:val="290"/>
          <w:jc w:val="center"/>
        </w:trPr>
        <w:tc>
          <w:tcPr>
            <w:tcW w:w="318" w:type="pct"/>
            <w:shd w:val="clear" w:color="auto" w:fill="FFFFFF" w:themeFill="background1"/>
            <w:hideMark/>
          </w:tcPr>
          <w:p w14:paraId="2F8E04AF" w14:textId="77777777" w:rsidR="00037788" w:rsidRDefault="00037788" w:rsidP="00CD6540">
            <w:pPr>
              <w:autoSpaceDE w:val="0"/>
              <w:autoSpaceDN w:val="0"/>
              <w:adjustRightInd w:val="0"/>
              <w:spacing w:after="0" w:line="240" w:lineRule="auto"/>
              <w:jc w:val="center"/>
              <w:rPr>
                <w:rFonts w:cs="Verdana"/>
                <w:b/>
                <w:bCs/>
                <w:color w:val="000000"/>
                <w:sz w:val="16"/>
                <w:szCs w:val="16"/>
              </w:rPr>
            </w:pPr>
            <w:r>
              <w:rPr>
                <w:color w:val="000000"/>
                <w:sz w:val="16"/>
                <w:szCs w:val="16"/>
              </w:rPr>
              <w:t>5</w:t>
            </w:r>
          </w:p>
        </w:tc>
        <w:tc>
          <w:tcPr>
            <w:tcW w:w="1063" w:type="pct"/>
            <w:shd w:val="clear" w:color="auto" w:fill="FFFFFF" w:themeFill="background1"/>
            <w:noWrap/>
            <w:hideMark/>
          </w:tcPr>
          <w:p w14:paraId="76567ABF"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Member_Suffix</w:t>
            </w:r>
          </w:p>
        </w:tc>
        <w:tc>
          <w:tcPr>
            <w:tcW w:w="323" w:type="pct"/>
            <w:shd w:val="clear" w:color="auto" w:fill="FFFFFF" w:themeFill="background1"/>
            <w:hideMark/>
          </w:tcPr>
          <w:p w14:paraId="6EAFF509"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20</w:t>
            </w:r>
          </w:p>
        </w:tc>
        <w:tc>
          <w:tcPr>
            <w:tcW w:w="416" w:type="pct"/>
            <w:shd w:val="clear" w:color="auto" w:fill="FFFFFF" w:themeFill="background1"/>
            <w:hideMark/>
          </w:tcPr>
          <w:p w14:paraId="6F5839A7"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6A89E5A" w14:textId="77777777" w:rsidR="00037788" w:rsidRDefault="00037788" w:rsidP="00CD6540">
            <w:pPr>
              <w:spacing w:after="0"/>
              <w:rPr>
                <w:iCs/>
                <w:sz w:val="16"/>
                <w:szCs w:val="16"/>
              </w:rPr>
            </w:pPr>
          </w:p>
        </w:tc>
        <w:tc>
          <w:tcPr>
            <w:tcW w:w="1109" w:type="pct"/>
            <w:shd w:val="clear" w:color="auto" w:fill="FFFFFF" w:themeFill="background1"/>
            <w:noWrap/>
            <w:hideMark/>
          </w:tcPr>
          <w:p w14:paraId="2DCF9EB7"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suffix</w:t>
            </w:r>
          </w:p>
        </w:tc>
        <w:tc>
          <w:tcPr>
            <w:tcW w:w="1216" w:type="pct"/>
            <w:shd w:val="clear" w:color="auto" w:fill="FFFFFF" w:themeFill="background1"/>
          </w:tcPr>
          <w:p w14:paraId="110898EB"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5A80C1E1" w14:textId="77777777" w:rsidTr="00CD6540">
        <w:trPr>
          <w:cantSplit/>
          <w:trHeight w:val="290"/>
          <w:jc w:val="center"/>
        </w:trPr>
        <w:tc>
          <w:tcPr>
            <w:tcW w:w="318" w:type="pct"/>
            <w:shd w:val="clear" w:color="auto" w:fill="FFFFFF" w:themeFill="background1"/>
            <w:hideMark/>
          </w:tcPr>
          <w:p w14:paraId="36CD4193" w14:textId="77777777" w:rsidR="00037788" w:rsidRDefault="00037788" w:rsidP="00CD6540">
            <w:pPr>
              <w:autoSpaceDE w:val="0"/>
              <w:autoSpaceDN w:val="0"/>
              <w:adjustRightInd w:val="0"/>
              <w:spacing w:after="0" w:line="240" w:lineRule="auto"/>
              <w:jc w:val="center"/>
              <w:rPr>
                <w:rFonts w:cs="Verdana"/>
                <w:b/>
                <w:bCs/>
                <w:sz w:val="16"/>
                <w:szCs w:val="16"/>
              </w:rPr>
            </w:pPr>
            <w:r>
              <w:rPr>
                <w:rFonts w:cs="Verdana"/>
                <w:color w:val="000000"/>
                <w:sz w:val="16"/>
                <w:szCs w:val="16"/>
              </w:rPr>
              <w:t>6</w:t>
            </w:r>
          </w:p>
        </w:tc>
        <w:tc>
          <w:tcPr>
            <w:tcW w:w="1063" w:type="pct"/>
            <w:shd w:val="clear" w:color="auto" w:fill="FFFFFF" w:themeFill="background1"/>
            <w:noWrap/>
            <w:hideMark/>
          </w:tcPr>
          <w:p w14:paraId="7B5984AF"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Member_Date_of_Birth</w:t>
            </w:r>
          </w:p>
        </w:tc>
        <w:tc>
          <w:tcPr>
            <w:tcW w:w="323" w:type="pct"/>
            <w:shd w:val="clear" w:color="auto" w:fill="FFFFFF" w:themeFill="background1"/>
            <w:hideMark/>
          </w:tcPr>
          <w:p w14:paraId="34441713"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w:t>
            </w:r>
          </w:p>
        </w:tc>
        <w:tc>
          <w:tcPr>
            <w:tcW w:w="416" w:type="pct"/>
            <w:shd w:val="clear" w:color="auto" w:fill="FFFFFF" w:themeFill="background1"/>
            <w:hideMark/>
          </w:tcPr>
          <w:p w14:paraId="33360427" w14:textId="77777777" w:rsidR="00037788" w:rsidRDefault="00037788" w:rsidP="00CD6540">
            <w:pPr>
              <w:spacing w:after="0"/>
              <w:rPr>
                <w:iCs/>
                <w:sz w:val="16"/>
                <w:szCs w:val="16"/>
              </w:rPr>
            </w:pPr>
            <w:r>
              <w:rPr>
                <w:iCs/>
                <w:sz w:val="16"/>
                <w:szCs w:val="16"/>
              </w:rPr>
              <w:t>Number</w:t>
            </w:r>
          </w:p>
        </w:tc>
        <w:tc>
          <w:tcPr>
            <w:tcW w:w="555" w:type="pct"/>
            <w:shd w:val="clear" w:color="auto" w:fill="FFFFFF" w:themeFill="background1"/>
            <w:hideMark/>
          </w:tcPr>
          <w:p w14:paraId="3A4A1440" w14:textId="77777777" w:rsidR="00037788" w:rsidRDefault="00037788" w:rsidP="00CD6540">
            <w:pPr>
              <w:spacing w:after="0"/>
              <w:rPr>
                <w:iCs/>
                <w:sz w:val="16"/>
                <w:szCs w:val="16"/>
              </w:rPr>
            </w:pPr>
            <w:r>
              <w:rPr>
                <w:iCs/>
                <w:sz w:val="16"/>
                <w:szCs w:val="16"/>
              </w:rPr>
              <w:t>YYYYMMDD</w:t>
            </w:r>
          </w:p>
        </w:tc>
        <w:tc>
          <w:tcPr>
            <w:tcW w:w="1109" w:type="pct"/>
            <w:shd w:val="clear" w:color="auto" w:fill="FFFFFF" w:themeFill="background1"/>
            <w:noWrap/>
          </w:tcPr>
          <w:p w14:paraId="46F7AB0C"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date of birth </w:t>
            </w:r>
          </w:p>
          <w:p w14:paraId="2669D65C" w14:textId="77777777" w:rsidR="00037788" w:rsidRDefault="00037788" w:rsidP="00CD6540">
            <w:pPr>
              <w:autoSpaceDE w:val="0"/>
              <w:autoSpaceDN w:val="0"/>
              <w:adjustRightInd w:val="0"/>
              <w:spacing w:after="0" w:line="240" w:lineRule="auto"/>
              <w:rPr>
                <w:rFonts w:cs="Verdana"/>
                <w:i/>
                <w:iCs/>
                <w:color w:val="000000"/>
                <w:sz w:val="16"/>
                <w:szCs w:val="16"/>
              </w:rPr>
            </w:pPr>
          </w:p>
        </w:tc>
        <w:tc>
          <w:tcPr>
            <w:tcW w:w="1216" w:type="pct"/>
            <w:shd w:val="clear" w:color="auto" w:fill="FFFFFF" w:themeFill="background1"/>
          </w:tcPr>
          <w:p w14:paraId="45514995"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19072330" w14:textId="77777777" w:rsidTr="00CD6540">
        <w:trPr>
          <w:cantSplit/>
          <w:trHeight w:val="290"/>
          <w:jc w:val="center"/>
        </w:trPr>
        <w:tc>
          <w:tcPr>
            <w:tcW w:w="318" w:type="pct"/>
            <w:shd w:val="clear" w:color="auto" w:fill="FFFFFF" w:themeFill="background1"/>
            <w:hideMark/>
          </w:tcPr>
          <w:p w14:paraId="189AAC08" w14:textId="77777777" w:rsidR="00037788" w:rsidRDefault="00037788" w:rsidP="00CD6540">
            <w:pPr>
              <w:autoSpaceDE w:val="0"/>
              <w:autoSpaceDN w:val="0"/>
              <w:adjustRightInd w:val="0"/>
              <w:spacing w:after="0" w:line="240" w:lineRule="auto"/>
              <w:jc w:val="center"/>
              <w:rPr>
                <w:rFonts w:cs="Verdana"/>
                <w:b/>
                <w:bCs/>
                <w:sz w:val="16"/>
                <w:szCs w:val="16"/>
              </w:rPr>
            </w:pPr>
            <w:r>
              <w:rPr>
                <w:color w:val="000000"/>
                <w:sz w:val="16"/>
                <w:szCs w:val="16"/>
              </w:rPr>
              <w:t>7</w:t>
            </w:r>
          </w:p>
        </w:tc>
        <w:tc>
          <w:tcPr>
            <w:tcW w:w="1063" w:type="pct"/>
            <w:shd w:val="clear" w:color="auto" w:fill="FFFFFF" w:themeFill="background1"/>
            <w:noWrap/>
            <w:hideMark/>
          </w:tcPr>
          <w:p w14:paraId="00C679D7"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ACO _Name</w:t>
            </w:r>
          </w:p>
        </w:tc>
        <w:tc>
          <w:tcPr>
            <w:tcW w:w="323" w:type="pct"/>
            <w:shd w:val="clear" w:color="auto" w:fill="FFFFFF" w:themeFill="background1"/>
            <w:hideMark/>
          </w:tcPr>
          <w:p w14:paraId="593CD2C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hideMark/>
          </w:tcPr>
          <w:p w14:paraId="0D6F9D9A"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hideMark/>
          </w:tcPr>
          <w:p w14:paraId="0DFDD273"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hideMark/>
          </w:tcPr>
          <w:p w14:paraId="5D7F2D6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ACO name</w:t>
            </w:r>
          </w:p>
        </w:tc>
        <w:tc>
          <w:tcPr>
            <w:tcW w:w="1216" w:type="pct"/>
            <w:shd w:val="clear" w:color="auto" w:fill="FFFFFF" w:themeFill="background1"/>
            <w:hideMark/>
          </w:tcPr>
          <w:p w14:paraId="72FE18B7"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Select one option from the drop-down list</w:t>
            </w:r>
          </w:p>
        </w:tc>
      </w:tr>
      <w:tr w:rsidR="00037788" w14:paraId="0EC20ED2" w14:textId="77777777" w:rsidTr="00CD6540">
        <w:trPr>
          <w:cantSplit/>
          <w:trHeight w:val="290"/>
          <w:jc w:val="center"/>
        </w:trPr>
        <w:tc>
          <w:tcPr>
            <w:tcW w:w="318" w:type="pct"/>
            <w:shd w:val="clear" w:color="auto" w:fill="FFFFFF" w:themeFill="background1"/>
            <w:hideMark/>
          </w:tcPr>
          <w:p w14:paraId="41DDA1E8" w14:textId="77777777" w:rsidR="00037788" w:rsidRDefault="00037788" w:rsidP="00CD6540">
            <w:pPr>
              <w:autoSpaceDE w:val="0"/>
              <w:autoSpaceDN w:val="0"/>
              <w:adjustRightInd w:val="0"/>
              <w:spacing w:after="0" w:line="240" w:lineRule="auto"/>
              <w:jc w:val="center"/>
              <w:rPr>
                <w:rFonts w:cs="Verdana"/>
                <w:b/>
                <w:bCs/>
                <w:sz w:val="16"/>
                <w:szCs w:val="16"/>
              </w:rPr>
            </w:pPr>
            <w:r>
              <w:rPr>
                <w:rFonts w:cs="Verdana"/>
                <w:color w:val="000000"/>
                <w:sz w:val="16"/>
                <w:szCs w:val="16"/>
              </w:rPr>
              <w:t>8</w:t>
            </w:r>
          </w:p>
        </w:tc>
        <w:tc>
          <w:tcPr>
            <w:tcW w:w="1063" w:type="pct"/>
            <w:shd w:val="clear" w:color="auto" w:fill="FFFFFF" w:themeFill="background1"/>
            <w:noWrap/>
            <w:hideMark/>
          </w:tcPr>
          <w:p w14:paraId="6E992755"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FS_Delivery_Entity</w:t>
            </w:r>
          </w:p>
        </w:tc>
        <w:tc>
          <w:tcPr>
            <w:tcW w:w="323" w:type="pct"/>
            <w:shd w:val="clear" w:color="auto" w:fill="FFFFFF" w:themeFill="background1"/>
            <w:hideMark/>
          </w:tcPr>
          <w:p w14:paraId="0486D0D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hideMark/>
          </w:tcPr>
          <w:p w14:paraId="43072778"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hideMark/>
          </w:tcPr>
          <w:p w14:paraId="0481EC22" w14:textId="77777777" w:rsidR="00037788" w:rsidRDefault="00037788" w:rsidP="00CD6540">
            <w:pPr>
              <w:spacing w:after="0"/>
              <w:rPr>
                <w:iCs/>
                <w:sz w:val="16"/>
                <w:szCs w:val="16"/>
              </w:rPr>
            </w:pPr>
            <w:r>
              <w:rPr>
                <w:iCs/>
                <w:sz w:val="16"/>
                <w:szCs w:val="16"/>
              </w:rPr>
              <w:t xml:space="preserve">Drop Down </w:t>
            </w:r>
          </w:p>
        </w:tc>
        <w:tc>
          <w:tcPr>
            <w:tcW w:w="1109" w:type="pct"/>
            <w:shd w:val="clear" w:color="auto" w:fill="FFFFFF" w:themeFill="background1"/>
            <w:noWrap/>
            <w:hideMark/>
          </w:tcPr>
          <w:p w14:paraId="074C770C"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Entity(s) delivering Flexible Services </w:t>
            </w:r>
          </w:p>
        </w:tc>
        <w:tc>
          <w:tcPr>
            <w:tcW w:w="1216" w:type="pct"/>
            <w:shd w:val="clear" w:color="auto" w:fill="FFFFFF" w:themeFill="background1"/>
            <w:hideMark/>
          </w:tcPr>
          <w:p w14:paraId="1B7FBEA9"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color w:val="000000" w:themeColor="text1"/>
                <w:sz w:val="16"/>
                <w:szCs w:val="16"/>
              </w:rPr>
              <w:t>Select one option from the drop-down list</w:t>
            </w:r>
          </w:p>
        </w:tc>
      </w:tr>
      <w:tr w:rsidR="00037788" w14:paraId="64E75B69" w14:textId="77777777" w:rsidTr="00CD6540">
        <w:trPr>
          <w:cantSplit/>
          <w:trHeight w:val="290"/>
          <w:jc w:val="center"/>
        </w:trPr>
        <w:tc>
          <w:tcPr>
            <w:tcW w:w="318" w:type="pct"/>
            <w:shd w:val="clear" w:color="auto" w:fill="FFFFFF" w:themeFill="background1"/>
          </w:tcPr>
          <w:p w14:paraId="45BF5552" w14:textId="77777777" w:rsidR="00037788" w:rsidRDefault="00037788" w:rsidP="00CD6540">
            <w:pPr>
              <w:autoSpaceDE w:val="0"/>
              <w:autoSpaceDN w:val="0"/>
              <w:adjustRightInd w:val="0"/>
              <w:spacing w:after="0" w:line="240" w:lineRule="auto"/>
              <w:jc w:val="center"/>
              <w:rPr>
                <w:rFonts w:cs="Verdana"/>
                <w:color w:val="000000"/>
                <w:sz w:val="16"/>
                <w:szCs w:val="16"/>
              </w:rPr>
            </w:pPr>
            <w:r>
              <w:rPr>
                <w:rFonts w:cs="Verdana"/>
                <w:color w:val="000000"/>
                <w:sz w:val="16"/>
                <w:szCs w:val="16"/>
              </w:rPr>
              <w:t>9</w:t>
            </w:r>
          </w:p>
        </w:tc>
        <w:tc>
          <w:tcPr>
            <w:tcW w:w="1063" w:type="pct"/>
            <w:shd w:val="clear" w:color="auto" w:fill="FFFFFF" w:themeFill="background1"/>
            <w:noWrap/>
          </w:tcPr>
          <w:p w14:paraId="58390C1F"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Start_Date</w:t>
            </w:r>
          </w:p>
        </w:tc>
        <w:tc>
          <w:tcPr>
            <w:tcW w:w="323" w:type="pct"/>
            <w:shd w:val="clear" w:color="auto" w:fill="FFFFFF" w:themeFill="background1"/>
          </w:tcPr>
          <w:p w14:paraId="1F92D93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w:t>
            </w:r>
          </w:p>
        </w:tc>
        <w:tc>
          <w:tcPr>
            <w:tcW w:w="416" w:type="pct"/>
            <w:shd w:val="clear" w:color="auto" w:fill="FFFFFF" w:themeFill="background1"/>
          </w:tcPr>
          <w:p w14:paraId="5FA46959" w14:textId="77777777" w:rsidR="00037788" w:rsidRDefault="00037788" w:rsidP="00CD6540">
            <w:pPr>
              <w:spacing w:after="0"/>
              <w:rPr>
                <w:iCs/>
                <w:sz w:val="16"/>
                <w:szCs w:val="16"/>
              </w:rPr>
            </w:pPr>
            <w:r>
              <w:rPr>
                <w:iCs/>
                <w:sz w:val="16"/>
                <w:szCs w:val="16"/>
              </w:rPr>
              <w:t>Number</w:t>
            </w:r>
          </w:p>
        </w:tc>
        <w:tc>
          <w:tcPr>
            <w:tcW w:w="555" w:type="pct"/>
            <w:shd w:val="clear" w:color="auto" w:fill="FFFFFF" w:themeFill="background1"/>
          </w:tcPr>
          <w:p w14:paraId="416A6F06" w14:textId="77777777" w:rsidR="00037788" w:rsidRDefault="00037788" w:rsidP="00CD6540">
            <w:pPr>
              <w:spacing w:after="0"/>
              <w:rPr>
                <w:iCs/>
                <w:sz w:val="16"/>
                <w:szCs w:val="16"/>
              </w:rPr>
            </w:pPr>
            <w:r>
              <w:rPr>
                <w:iCs/>
                <w:sz w:val="16"/>
                <w:szCs w:val="16"/>
              </w:rPr>
              <w:t>YYYYMMDD</w:t>
            </w:r>
          </w:p>
        </w:tc>
        <w:tc>
          <w:tcPr>
            <w:tcW w:w="1109" w:type="pct"/>
            <w:shd w:val="clear" w:color="auto" w:fill="FFFFFF" w:themeFill="background1"/>
            <w:noWrap/>
          </w:tcPr>
          <w:p w14:paraId="2B31FE0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Date of first contact from Delivery Entity</w:t>
            </w:r>
          </w:p>
        </w:tc>
        <w:tc>
          <w:tcPr>
            <w:tcW w:w="1216" w:type="pct"/>
            <w:shd w:val="clear" w:color="auto" w:fill="FFFFFF" w:themeFill="background1"/>
          </w:tcPr>
          <w:p w14:paraId="37EB9CB3" w14:textId="77777777" w:rsidR="00037788" w:rsidRPr="6B78D323" w:rsidRDefault="00037788" w:rsidP="00CD6540">
            <w:pPr>
              <w:autoSpaceDE w:val="0"/>
              <w:autoSpaceDN w:val="0"/>
              <w:adjustRightInd w:val="0"/>
              <w:spacing w:after="0" w:line="240" w:lineRule="auto"/>
              <w:rPr>
                <w:rFonts w:cs="Verdana"/>
                <w:i/>
                <w:color w:val="000000" w:themeColor="text1"/>
                <w:sz w:val="16"/>
                <w:szCs w:val="16"/>
              </w:rPr>
            </w:pPr>
          </w:p>
        </w:tc>
      </w:tr>
      <w:tr w:rsidR="00037788" w14:paraId="1A097D2C" w14:textId="77777777" w:rsidTr="00CD6540">
        <w:trPr>
          <w:cantSplit/>
          <w:trHeight w:val="290"/>
          <w:jc w:val="center"/>
        </w:trPr>
        <w:tc>
          <w:tcPr>
            <w:tcW w:w="318" w:type="pct"/>
            <w:shd w:val="clear" w:color="auto" w:fill="FFFFFF" w:themeFill="background1"/>
          </w:tcPr>
          <w:p w14:paraId="1AAAC9ED" w14:textId="77777777" w:rsidR="00037788" w:rsidRDefault="00037788" w:rsidP="00CD6540">
            <w:pPr>
              <w:autoSpaceDE w:val="0"/>
              <w:autoSpaceDN w:val="0"/>
              <w:adjustRightInd w:val="0"/>
              <w:spacing w:after="0" w:line="240" w:lineRule="auto"/>
              <w:jc w:val="center"/>
              <w:rPr>
                <w:rFonts w:cs="Verdana"/>
                <w:color w:val="000000"/>
                <w:sz w:val="16"/>
                <w:szCs w:val="16"/>
              </w:rPr>
            </w:pPr>
            <w:r>
              <w:rPr>
                <w:rFonts w:cs="Verdana"/>
                <w:color w:val="000000"/>
                <w:sz w:val="16"/>
                <w:szCs w:val="16"/>
              </w:rPr>
              <w:t>10</w:t>
            </w:r>
          </w:p>
        </w:tc>
        <w:tc>
          <w:tcPr>
            <w:tcW w:w="1063" w:type="pct"/>
            <w:shd w:val="clear" w:color="auto" w:fill="FFFFFF" w:themeFill="background1"/>
            <w:noWrap/>
          </w:tcPr>
          <w:p w14:paraId="25114977"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End_Date</w:t>
            </w:r>
          </w:p>
        </w:tc>
        <w:tc>
          <w:tcPr>
            <w:tcW w:w="323" w:type="pct"/>
            <w:shd w:val="clear" w:color="auto" w:fill="FFFFFF" w:themeFill="background1"/>
          </w:tcPr>
          <w:p w14:paraId="233C0ED5"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w:t>
            </w:r>
          </w:p>
        </w:tc>
        <w:tc>
          <w:tcPr>
            <w:tcW w:w="416" w:type="pct"/>
            <w:shd w:val="clear" w:color="auto" w:fill="FFFFFF" w:themeFill="background1"/>
          </w:tcPr>
          <w:p w14:paraId="5211C87C" w14:textId="77777777" w:rsidR="00037788" w:rsidRDefault="00037788" w:rsidP="00CD6540">
            <w:pPr>
              <w:spacing w:after="0"/>
              <w:rPr>
                <w:iCs/>
                <w:sz w:val="16"/>
                <w:szCs w:val="16"/>
              </w:rPr>
            </w:pPr>
            <w:r>
              <w:rPr>
                <w:iCs/>
                <w:sz w:val="16"/>
                <w:szCs w:val="16"/>
              </w:rPr>
              <w:t>Number</w:t>
            </w:r>
          </w:p>
        </w:tc>
        <w:tc>
          <w:tcPr>
            <w:tcW w:w="555" w:type="pct"/>
            <w:shd w:val="clear" w:color="auto" w:fill="FFFFFF" w:themeFill="background1"/>
          </w:tcPr>
          <w:p w14:paraId="0F45255A" w14:textId="77777777" w:rsidR="00037788" w:rsidRDefault="00037788" w:rsidP="00CD6540">
            <w:pPr>
              <w:spacing w:after="0"/>
              <w:rPr>
                <w:iCs/>
                <w:sz w:val="16"/>
                <w:szCs w:val="16"/>
              </w:rPr>
            </w:pPr>
            <w:r>
              <w:rPr>
                <w:iCs/>
                <w:sz w:val="16"/>
                <w:szCs w:val="16"/>
              </w:rPr>
              <w:t>YYYYMMDD</w:t>
            </w:r>
          </w:p>
        </w:tc>
        <w:tc>
          <w:tcPr>
            <w:tcW w:w="1109" w:type="pct"/>
            <w:shd w:val="clear" w:color="auto" w:fill="FFFFFF" w:themeFill="background1"/>
            <w:noWrap/>
          </w:tcPr>
          <w:p w14:paraId="6AB69B2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Date of last contact from Delivery Entity</w:t>
            </w:r>
          </w:p>
        </w:tc>
        <w:tc>
          <w:tcPr>
            <w:tcW w:w="1216" w:type="pct"/>
            <w:shd w:val="clear" w:color="auto" w:fill="FFFFFF" w:themeFill="background1"/>
          </w:tcPr>
          <w:p w14:paraId="7A6BF100" w14:textId="77777777" w:rsidR="00037788" w:rsidRPr="6B78D323" w:rsidRDefault="00037788" w:rsidP="00CD6540">
            <w:pPr>
              <w:autoSpaceDE w:val="0"/>
              <w:autoSpaceDN w:val="0"/>
              <w:adjustRightInd w:val="0"/>
              <w:spacing w:after="0" w:line="240" w:lineRule="auto"/>
              <w:rPr>
                <w:rFonts w:cs="Verdana"/>
                <w:i/>
                <w:color w:val="000000" w:themeColor="text1"/>
                <w:sz w:val="16"/>
                <w:szCs w:val="16"/>
              </w:rPr>
            </w:pPr>
          </w:p>
        </w:tc>
      </w:tr>
      <w:tr w:rsidR="00037788" w14:paraId="2DAC0651" w14:textId="77777777" w:rsidTr="00CD6540">
        <w:trPr>
          <w:cantSplit/>
          <w:trHeight w:val="290"/>
          <w:jc w:val="center"/>
        </w:trPr>
        <w:tc>
          <w:tcPr>
            <w:tcW w:w="318" w:type="pct"/>
            <w:shd w:val="clear" w:color="auto" w:fill="FFFFFF" w:themeFill="background1"/>
          </w:tcPr>
          <w:p w14:paraId="7913B14F" w14:textId="77777777" w:rsidR="00037788" w:rsidRDefault="00037788" w:rsidP="00CD6540">
            <w:pPr>
              <w:autoSpaceDE w:val="0"/>
              <w:autoSpaceDN w:val="0"/>
              <w:adjustRightInd w:val="0"/>
              <w:spacing w:after="0" w:line="240" w:lineRule="auto"/>
              <w:jc w:val="center"/>
              <w:rPr>
                <w:rFonts w:cs="Verdana"/>
                <w:color w:val="000000"/>
                <w:sz w:val="16"/>
                <w:szCs w:val="16"/>
              </w:rPr>
            </w:pPr>
            <w:r>
              <w:rPr>
                <w:rFonts w:cs="Verdana"/>
                <w:color w:val="000000"/>
                <w:sz w:val="16"/>
                <w:szCs w:val="16"/>
              </w:rPr>
              <w:t>11</w:t>
            </w:r>
          </w:p>
        </w:tc>
        <w:tc>
          <w:tcPr>
            <w:tcW w:w="1063" w:type="pct"/>
            <w:shd w:val="clear" w:color="auto" w:fill="FFFFFF" w:themeFill="background1"/>
            <w:noWrap/>
          </w:tcPr>
          <w:p w14:paraId="038629FA"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Reason_Member_Ended</w:t>
            </w:r>
          </w:p>
        </w:tc>
        <w:tc>
          <w:tcPr>
            <w:tcW w:w="323" w:type="pct"/>
            <w:shd w:val="clear" w:color="auto" w:fill="FFFFFF" w:themeFill="background1"/>
          </w:tcPr>
          <w:p w14:paraId="4D04FC1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5348C963"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A62C78A"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A8DB42E"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Reason Member ended the FS plan/services for that Delivery Entity</w:t>
            </w:r>
          </w:p>
        </w:tc>
        <w:tc>
          <w:tcPr>
            <w:tcW w:w="1216" w:type="pct"/>
            <w:shd w:val="clear" w:color="auto" w:fill="FFFFFF" w:themeFill="background1"/>
          </w:tcPr>
          <w:p w14:paraId="19460149" w14:textId="77777777" w:rsidR="00037788" w:rsidRPr="6B78D323" w:rsidRDefault="00037788" w:rsidP="00CD6540">
            <w:pPr>
              <w:autoSpaceDE w:val="0"/>
              <w:autoSpaceDN w:val="0"/>
              <w:adjustRightInd w:val="0"/>
              <w:spacing w:after="0" w:line="240" w:lineRule="auto"/>
              <w:rPr>
                <w:rFonts w:cs="Verdana"/>
                <w:i/>
                <w:color w:val="000000" w:themeColor="text1"/>
                <w:sz w:val="16"/>
                <w:szCs w:val="16"/>
              </w:rPr>
            </w:pPr>
            <w:r>
              <w:rPr>
                <w:rFonts w:cs="Verdana"/>
                <w:i/>
                <w:color w:val="000000" w:themeColor="text1"/>
                <w:sz w:val="16"/>
                <w:szCs w:val="16"/>
              </w:rPr>
              <w:t>Select one option from the drop-down list</w:t>
            </w:r>
          </w:p>
        </w:tc>
      </w:tr>
      <w:tr w:rsidR="00037788" w14:paraId="5C223C25" w14:textId="77777777" w:rsidTr="00CD6540">
        <w:trPr>
          <w:cantSplit/>
          <w:trHeight w:val="290"/>
          <w:jc w:val="center"/>
        </w:trPr>
        <w:tc>
          <w:tcPr>
            <w:tcW w:w="318" w:type="pct"/>
            <w:shd w:val="clear" w:color="auto" w:fill="FFFFFF" w:themeFill="background1"/>
          </w:tcPr>
          <w:p w14:paraId="3B7B1F21"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12</w:t>
            </w:r>
          </w:p>
        </w:tc>
        <w:tc>
          <w:tcPr>
            <w:tcW w:w="1063" w:type="pct"/>
            <w:shd w:val="clear" w:color="auto" w:fill="FFFFFF" w:themeFill="background1"/>
            <w:noWrap/>
          </w:tcPr>
          <w:p w14:paraId="7D65F653"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Member_Health_Needs_</w:t>
            </w:r>
          </w:p>
          <w:p w14:paraId="4BA7B6FA"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 xml:space="preserve">Based_Criteria_Associated _Conditions </w:t>
            </w:r>
          </w:p>
        </w:tc>
        <w:tc>
          <w:tcPr>
            <w:tcW w:w="323" w:type="pct"/>
            <w:shd w:val="clear" w:color="auto" w:fill="FFFFFF" w:themeFill="background1"/>
          </w:tcPr>
          <w:p w14:paraId="7C237327"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7705934E"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BF10628"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5885F8E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eligibility criteria to receive Flexible Services </w:t>
            </w:r>
          </w:p>
        </w:tc>
        <w:tc>
          <w:tcPr>
            <w:tcW w:w="1216" w:type="pct"/>
            <w:shd w:val="clear" w:color="auto" w:fill="FFFFFF" w:themeFill="background1"/>
          </w:tcPr>
          <w:p w14:paraId="26A9D377"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multiple responses were indicated by the member. If “Other” is selected, please indicate member response in “HNBC_Other_Specify” column</w:t>
            </w:r>
          </w:p>
        </w:tc>
      </w:tr>
      <w:tr w:rsidR="00037788" w14:paraId="04F57FB3" w14:textId="77777777" w:rsidTr="00CD6540">
        <w:trPr>
          <w:cantSplit/>
          <w:trHeight w:val="290"/>
          <w:jc w:val="center"/>
        </w:trPr>
        <w:tc>
          <w:tcPr>
            <w:tcW w:w="318" w:type="pct"/>
            <w:shd w:val="clear" w:color="auto" w:fill="FFFFFF" w:themeFill="background1"/>
          </w:tcPr>
          <w:p w14:paraId="286A2EF6"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13</w:t>
            </w:r>
          </w:p>
        </w:tc>
        <w:tc>
          <w:tcPr>
            <w:tcW w:w="1063" w:type="pct"/>
            <w:shd w:val="clear" w:color="auto" w:fill="FFFFFF" w:themeFill="background1"/>
            <w:noWrap/>
          </w:tcPr>
          <w:p w14:paraId="0C984CD7"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HNBC_Other_Specify</w:t>
            </w:r>
          </w:p>
        </w:tc>
        <w:tc>
          <w:tcPr>
            <w:tcW w:w="323" w:type="pct"/>
            <w:shd w:val="clear" w:color="auto" w:fill="FFFFFF" w:themeFill="background1"/>
          </w:tcPr>
          <w:p w14:paraId="49C893C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tcPr>
          <w:p w14:paraId="2EDABBB9"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8606E0B" w14:textId="77777777" w:rsidR="00037788" w:rsidRDefault="00037788" w:rsidP="00CD6540">
            <w:pPr>
              <w:spacing w:after="0"/>
              <w:rPr>
                <w:iCs/>
                <w:sz w:val="16"/>
                <w:szCs w:val="16"/>
              </w:rPr>
            </w:pPr>
            <w:r>
              <w:rPr>
                <w:iCs/>
                <w:sz w:val="16"/>
                <w:szCs w:val="16"/>
              </w:rPr>
              <w:t>Free Text</w:t>
            </w:r>
          </w:p>
        </w:tc>
        <w:tc>
          <w:tcPr>
            <w:tcW w:w="1109" w:type="pct"/>
            <w:shd w:val="clear" w:color="auto" w:fill="FFFFFF" w:themeFill="background1"/>
            <w:noWrap/>
          </w:tcPr>
          <w:p w14:paraId="466A5A9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eligibility criteria to receive Flexible Services</w:t>
            </w:r>
          </w:p>
        </w:tc>
        <w:tc>
          <w:tcPr>
            <w:tcW w:w="1216" w:type="pct"/>
            <w:shd w:val="clear" w:color="auto" w:fill="FFFFFF" w:themeFill="background1"/>
          </w:tcPr>
          <w:p w14:paraId="7921137C"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Please input member’s HNBC in this column to correlate with “Other” when selected</w:t>
            </w:r>
          </w:p>
        </w:tc>
      </w:tr>
      <w:tr w:rsidR="00037788" w14:paraId="4B44E04C" w14:textId="77777777" w:rsidTr="00CD6540">
        <w:trPr>
          <w:cantSplit/>
          <w:trHeight w:val="290"/>
          <w:jc w:val="center"/>
        </w:trPr>
        <w:tc>
          <w:tcPr>
            <w:tcW w:w="318" w:type="pct"/>
            <w:shd w:val="clear" w:color="auto" w:fill="FFFFFF" w:themeFill="background1"/>
          </w:tcPr>
          <w:p w14:paraId="5930AF0C"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14</w:t>
            </w:r>
          </w:p>
        </w:tc>
        <w:tc>
          <w:tcPr>
            <w:tcW w:w="1063" w:type="pct"/>
            <w:shd w:val="clear" w:color="auto" w:fill="FFFFFF" w:themeFill="background1"/>
            <w:noWrap/>
          </w:tcPr>
          <w:p w14:paraId="3BB841F7"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Member_Risk_Factor</w:t>
            </w:r>
          </w:p>
        </w:tc>
        <w:tc>
          <w:tcPr>
            <w:tcW w:w="323" w:type="pct"/>
            <w:shd w:val="clear" w:color="auto" w:fill="FFFFFF" w:themeFill="background1"/>
          </w:tcPr>
          <w:p w14:paraId="26C77C12"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4DEF8220"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85FD951"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1020F483"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eligibility criteria to receive Flexible Services </w:t>
            </w:r>
          </w:p>
        </w:tc>
        <w:tc>
          <w:tcPr>
            <w:tcW w:w="1216" w:type="pct"/>
            <w:shd w:val="clear" w:color="auto" w:fill="FFFFFF" w:themeFill="background1"/>
          </w:tcPr>
          <w:p w14:paraId="5B50F14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multiple responses were indicated by the member</w:t>
            </w:r>
          </w:p>
        </w:tc>
      </w:tr>
      <w:tr w:rsidR="00037788" w14:paraId="10B9F88A" w14:textId="77777777" w:rsidTr="00CD6540">
        <w:trPr>
          <w:cantSplit/>
          <w:trHeight w:val="290"/>
          <w:jc w:val="center"/>
        </w:trPr>
        <w:tc>
          <w:tcPr>
            <w:tcW w:w="318" w:type="pct"/>
            <w:shd w:val="clear" w:color="auto" w:fill="FFFFFF" w:themeFill="background1"/>
            <w:vAlign w:val="center"/>
          </w:tcPr>
          <w:p w14:paraId="2C5DA398"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15</w:t>
            </w:r>
          </w:p>
        </w:tc>
        <w:tc>
          <w:tcPr>
            <w:tcW w:w="1063" w:type="pct"/>
            <w:shd w:val="clear" w:color="auto" w:fill="FFFFFF" w:themeFill="background1"/>
            <w:noWrap/>
          </w:tcPr>
          <w:p w14:paraId="1F59CBD9"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Household_Status</w:t>
            </w:r>
          </w:p>
        </w:tc>
        <w:tc>
          <w:tcPr>
            <w:tcW w:w="323" w:type="pct"/>
            <w:shd w:val="clear" w:color="auto" w:fill="FFFFFF" w:themeFill="background1"/>
          </w:tcPr>
          <w:p w14:paraId="52EDFE33"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0F3DD77A"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52801AD7"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17929ACD" w14:textId="77777777" w:rsidR="00037788" w:rsidRDefault="00037788" w:rsidP="00CD6540">
            <w:pPr>
              <w:autoSpaceDE w:val="0"/>
              <w:autoSpaceDN w:val="0"/>
              <w:adjustRightInd w:val="0"/>
              <w:spacing w:after="0" w:line="240" w:lineRule="auto"/>
              <w:rPr>
                <w:rFonts w:cs="Verdana"/>
                <w:i/>
                <w:iCs/>
                <w:color w:val="000000"/>
                <w:sz w:val="16"/>
                <w:szCs w:val="16"/>
              </w:rPr>
            </w:pPr>
            <w:r w:rsidRPr="52B87B21">
              <w:rPr>
                <w:rFonts w:cs="Verdana"/>
                <w:i/>
                <w:color w:val="000000" w:themeColor="text1"/>
                <w:sz w:val="16"/>
                <w:szCs w:val="16"/>
              </w:rPr>
              <w:t xml:space="preserve">The household level for which the member is receiving </w:t>
            </w:r>
            <w:r w:rsidRPr="64E9DFEE">
              <w:rPr>
                <w:rFonts w:cs="Verdana"/>
                <w:i/>
                <w:iCs/>
                <w:color w:val="000000" w:themeColor="text1"/>
                <w:sz w:val="16"/>
                <w:szCs w:val="16"/>
              </w:rPr>
              <w:t>nutrition goods</w:t>
            </w:r>
            <w:r w:rsidRPr="79AD35EF">
              <w:rPr>
                <w:rFonts w:cs="Verdana"/>
                <w:i/>
                <w:iCs/>
                <w:color w:val="000000" w:themeColor="text1"/>
                <w:sz w:val="16"/>
                <w:szCs w:val="16"/>
              </w:rPr>
              <w:t xml:space="preserve"> (when applicable)</w:t>
            </w:r>
          </w:p>
        </w:tc>
        <w:tc>
          <w:tcPr>
            <w:tcW w:w="1216" w:type="pct"/>
            <w:shd w:val="clear" w:color="auto" w:fill="FFFFFF" w:themeFill="background1"/>
          </w:tcPr>
          <w:p w14:paraId="6E496524" w14:textId="77777777" w:rsidR="00037788" w:rsidRDefault="00037788" w:rsidP="00CD6540">
            <w:pPr>
              <w:autoSpaceDE w:val="0"/>
              <w:autoSpaceDN w:val="0"/>
              <w:adjustRightInd w:val="0"/>
              <w:spacing w:after="0" w:line="240" w:lineRule="auto"/>
              <w:rPr>
                <w:rFonts w:cs="Verdana"/>
                <w:i/>
                <w:iCs/>
                <w:color w:val="000000"/>
                <w:sz w:val="16"/>
                <w:szCs w:val="16"/>
              </w:rPr>
            </w:pPr>
            <w:r w:rsidRPr="79AD35EF">
              <w:rPr>
                <w:rFonts w:cs="Verdana"/>
                <w:i/>
                <w:color w:val="000000" w:themeColor="text1"/>
                <w:sz w:val="16"/>
                <w:szCs w:val="16"/>
              </w:rPr>
              <w:t xml:space="preserve">Please select whether the member received </w:t>
            </w:r>
            <w:r>
              <w:rPr>
                <w:rFonts w:cs="Verdana"/>
                <w:i/>
                <w:color w:val="000000" w:themeColor="text1"/>
                <w:sz w:val="16"/>
                <w:szCs w:val="16"/>
              </w:rPr>
              <w:t xml:space="preserve">nutrition goods </w:t>
            </w:r>
            <w:r w:rsidRPr="79AD35EF">
              <w:rPr>
                <w:rFonts w:cs="Verdana"/>
                <w:i/>
                <w:color w:val="000000" w:themeColor="text1"/>
                <w:sz w:val="16"/>
                <w:szCs w:val="16"/>
              </w:rPr>
              <w:t>at an individual or household level</w:t>
            </w:r>
            <w:r>
              <w:rPr>
                <w:rFonts w:cs="Verdana"/>
                <w:i/>
                <w:color w:val="000000" w:themeColor="text1"/>
                <w:sz w:val="16"/>
                <w:szCs w:val="16"/>
              </w:rPr>
              <w:t xml:space="preserve"> (when applicable)</w:t>
            </w:r>
            <w:r w:rsidRPr="79AD35EF">
              <w:rPr>
                <w:rFonts w:cs="Verdana"/>
                <w:i/>
                <w:iCs/>
                <w:color w:val="000000" w:themeColor="text1"/>
                <w:sz w:val="16"/>
                <w:szCs w:val="16"/>
              </w:rPr>
              <w:t xml:space="preserve"> </w:t>
            </w:r>
          </w:p>
        </w:tc>
      </w:tr>
      <w:tr w:rsidR="00037788" w14:paraId="3AF683D0" w14:textId="77777777" w:rsidTr="00CD6540">
        <w:trPr>
          <w:cantSplit/>
          <w:trHeight w:val="290"/>
          <w:jc w:val="center"/>
        </w:trPr>
        <w:tc>
          <w:tcPr>
            <w:tcW w:w="318" w:type="pct"/>
            <w:shd w:val="clear" w:color="auto" w:fill="FFFFFF" w:themeFill="background1"/>
          </w:tcPr>
          <w:p w14:paraId="49806D52"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16</w:t>
            </w:r>
          </w:p>
        </w:tc>
        <w:tc>
          <w:tcPr>
            <w:tcW w:w="1063" w:type="pct"/>
            <w:shd w:val="clear" w:color="auto" w:fill="FFFFFF" w:themeFill="background1"/>
            <w:noWrap/>
          </w:tcPr>
          <w:p w14:paraId="5EEEBC8D"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Household_Size</w:t>
            </w:r>
          </w:p>
        </w:tc>
        <w:tc>
          <w:tcPr>
            <w:tcW w:w="323" w:type="pct"/>
            <w:shd w:val="clear" w:color="auto" w:fill="FFFFFF" w:themeFill="background1"/>
          </w:tcPr>
          <w:p w14:paraId="07C45E4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2</w:t>
            </w:r>
          </w:p>
        </w:tc>
        <w:tc>
          <w:tcPr>
            <w:tcW w:w="416" w:type="pct"/>
            <w:shd w:val="clear" w:color="auto" w:fill="FFFFFF" w:themeFill="background1"/>
          </w:tcPr>
          <w:p w14:paraId="13621A65" w14:textId="77777777" w:rsidR="00037788" w:rsidRDefault="00037788" w:rsidP="00CD6540">
            <w:pPr>
              <w:spacing w:after="0"/>
              <w:rPr>
                <w:iCs/>
                <w:sz w:val="16"/>
                <w:szCs w:val="16"/>
              </w:rPr>
            </w:pPr>
            <w:r>
              <w:rPr>
                <w:iCs/>
                <w:sz w:val="16"/>
                <w:szCs w:val="16"/>
              </w:rPr>
              <w:t>Number</w:t>
            </w:r>
          </w:p>
        </w:tc>
        <w:tc>
          <w:tcPr>
            <w:tcW w:w="555" w:type="pct"/>
            <w:shd w:val="clear" w:color="auto" w:fill="FFFFFF" w:themeFill="background1"/>
          </w:tcPr>
          <w:p w14:paraId="359B628B" w14:textId="77777777" w:rsidR="00037788" w:rsidRDefault="00037788" w:rsidP="00CD6540">
            <w:pPr>
              <w:spacing w:after="0"/>
              <w:rPr>
                <w:iCs/>
                <w:sz w:val="16"/>
                <w:szCs w:val="16"/>
              </w:rPr>
            </w:pPr>
          </w:p>
        </w:tc>
        <w:tc>
          <w:tcPr>
            <w:tcW w:w="1109" w:type="pct"/>
            <w:shd w:val="clear" w:color="auto" w:fill="FFFFFF" w:themeFill="background1"/>
            <w:noWrap/>
          </w:tcPr>
          <w:p w14:paraId="25203DC6" w14:textId="77777777" w:rsidR="00037788" w:rsidRDefault="00037788" w:rsidP="00CD6540">
            <w:pPr>
              <w:autoSpaceDE w:val="0"/>
              <w:autoSpaceDN w:val="0"/>
              <w:adjustRightInd w:val="0"/>
              <w:spacing w:after="0" w:line="240" w:lineRule="auto"/>
              <w:rPr>
                <w:rFonts w:cs="Verdana"/>
                <w:i/>
                <w:iCs/>
                <w:color w:val="000000"/>
                <w:sz w:val="16"/>
                <w:szCs w:val="16"/>
              </w:rPr>
            </w:pPr>
            <w:r w:rsidRPr="79D3DA7D">
              <w:rPr>
                <w:rFonts w:cs="Verdana"/>
                <w:i/>
                <w:color w:val="000000" w:themeColor="text1"/>
                <w:sz w:val="16"/>
                <w:szCs w:val="16"/>
              </w:rPr>
              <w:t>The number of individuals, including the member, within a member’s household</w:t>
            </w:r>
            <w:r w:rsidRPr="79D3DA7D">
              <w:rPr>
                <w:rFonts w:cs="Verdana"/>
                <w:i/>
                <w:iCs/>
                <w:color w:val="000000" w:themeColor="text1"/>
                <w:sz w:val="16"/>
                <w:szCs w:val="16"/>
              </w:rPr>
              <w:t xml:space="preserve"> when </w:t>
            </w:r>
            <w:r w:rsidRPr="051DB062">
              <w:rPr>
                <w:rFonts w:cs="Verdana"/>
                <w:i/>
                <w:iCs/>
                <w:color w:val="000000" w:themeColor="text1"/>
                <w:sz w:val="16"/>
                <w:szCs w:val="16"/>
              </w:rPr>
              <w:t>receiving nutrition goods at the household level</w:t>
            </w:r>
          </w:p>
        </w:tc>
        <w:tc>
          <w:tcPr>
            <w:tcW w:w="1216" w:type="pct"/>
            <w:shd w:val="clear" w:color="auto" w:fill="FFFFFF" w:themeFill="background1"/>
          </w:tcPr>
          <w:p w14:paraId="60EE8F2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For the purposes of this question, household members must only include those living together who purchase food and prepare meals together on a regular basis.</w:t>
            </w:r>
          </w:p>
        </w:tc>
      </w:tr>
      <w:tr w:rsidR="00037788" w14:paraId="115851FD" w14:textId="77777777" w:rsidTr="00CD6540">
        <w:trPr>
          <w:cantSplit/>
          <w:trHeight w:val="290"/>
          <w:jc w:val="center"/>
        </w:trPr>
        <w:tc>
          <w:tcPr>
            <w:tcW w:w="318" w:type="pct"/>
            <w:shd w:val="clear" w:color="auto" w:fill="FFFFFF" w:themeFill="background1"/>
          </w:tcPr>
          <w:p w14:paraId="1E2BA8B1"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17</w:t>
            </w:r>
          </w:p>
        </w:tc>
        <w:tc>
          <w:tcPr>
            <w:tcW w:w="1063" w:type="pct"/>
            <w:shd w:val="clear" w:color="auto" w:fill="FFFFFF" w:themeFill="background1"/>
            <w:noWrap/>
          </w:tcPr>
          <w:p w14:paraId="0BF357E2"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NUTRITION_SVC_RECEIVED</w:t>
            </w:r>
          </w:p>
        </w:tc>
        <w:tc>
          <w:tcPr>
            <w:tcW w:w="323" w:type="pct"/>
            <w:shd w:val="clear" w:color="auto" w:fill="FFFFFF" w:themeFill="background1"/>
          </w:tcPr>
          <w:p w14:paraId="117F3AD1"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590022DD"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546684D"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91C4105"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Nutrition services received by the member</w:t>
            </w:r>
          </w:p>
        </w:tc>
        <w:tc>
          <w:tcPr>
            <w:tcW w:w="1216" w:type="pct"/>
            <w:shd w:val="clear" w:color="auto" w:fill="FFFFFF" w:themeFill="background1"/>
          </w:tcPr>
          <w:p w14:paraId="3BF717C9"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the member received multiple nutrition services from the Delivery Entity. If “Other” is selected, please indicate member response in “</w:t>
            </w:r>
            <w:r w:rsidRPr="00FD1CDD">
              <w:rPr>
                <w:rFonts w:cs="Verdana"/>
                <w:sz w:val="16"/>
                <w:szCs w:val="16"/>
              </w:rPr>
              <w:t>NUTRITION_SVC_RECEIVED_OTHER” column</w:t>
            </w:r>
          </w:p>
        </w:tc>
      </w:tr>
      <w:tr w:rsidR="00037788" w14:paraId="47C2B0EA" w14:textId="77777777" w:rsidTr="00CD6540">
        <w:trPr>
          <w:cantSplit/>
          <w:trHeight w:val="290"/>
          <w:jc w:val="center"/>
        </w:trPr>
        <w:tc>
          <w:tcPr>
            <w:tcW w:w="318" w:type="pct"/>
            <w:shd w:val="clear" w:color="auto" w:fill="FFFFFF" w:themeFill="background1"/>
          </w:tcPr>
          <w:p w14:paraId="044E13D5"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18</w:t>
            </w:r>
          </w:p>
        </w:tc>
        <w:tc>
          <w:tcPr>
            <w:tcW w:w="1063" w:type="pct"/>
            <w:shd w:val="clear" w:color="auto" w:fill="FFFFFF" w:themeFill="background1"/>
            <w:noWrap/>
          </w:tcPr>
          <w:p w14:paraId="425B7958"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NUTRITION_SVC_RECEIVED_OTHER</w:t>
            </w:r>
          </w:p>
        </w:tc>
        <w:tc>
          <w:tcPr>
            <w:tcW w:w="323" w:type="pct"/>
            <w:shd w:val="clear" w:color="auto" w:fill="FFFFFF" w:themeFill="background1"/>
          </w:tcPr>
          <w:p w14:paraId="4A4AE9D4"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tcPr>
          <w:p w14:paraId="36F94115"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3429F05" w14:textId="77777777" w:rsidR="00037788" w:rsidRDefault="00037788" w:rsidP="00CD6540">
            <w:pPr>
              <w:spacing w:after="0"/>
              <w:rPr>
                <w:iCs/>
                <w:sz w:val="16"/>
                <w:szCs w:val="16"/>
              </w:rPr>
            </w:pPr>
            <w:r>
              <w:rPr>
                <w:iCs/>
                <w:sz w:val="16"/>
                <w:szCs w:val="16"/>
              </w:rPr>
              <w:t>Free Text</w:t>
            </w:r>
          </w:p>
        </w:tc>
        <w:tc>
          <w:tcPr>
            <w:tcW w:w="1109" w:type="pct"/>
            <w:shd w:val="clear" w:color="auto" w:fill="FFFFFF" w:themeFill="background1"/>
            <w:noWrap/>
          </w:tcPr>
          <w:p w14:paraId="7DDB34D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Nutrition services received by the member</w:t>
            </w:r>
          </w:p>
        </w:tc>
        <w:tc>
          <w:tcPr>
            <w:tcW w:w="1216" w:type="pct"/>
            <w:shd w:val="clear" w:color="auto" w:fill="FFFFFF" w:themeFill="background1"/>
          </w:tcPr>
          <w:p w14:paraId="5D880F6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Please input nutrition services member received in this column to correlate with “Other” when selected</w:t>
            </w:r>
          </w:p>
        </w:tc>
      </w:tr>
      <w:tr w:rsidR="00037788" w14:paraId="0ABDC560" w14:textId="77777777" w:rsidTr="00CD6540">
        <w:trPr>
          <w:cantSplit/>
          <w:trHeight w:val="290"/>
          <w:jc w:val="center"/>
        </w:trPr>
        <w:tc>
          <w:tcPr>
            <w:tcW w:w="318" w:type="pct"/>
            <w:shd w:val="clear" w:color="auto" w:fill="FFFFFF" w:themeFill="background1"/>
          </w:tcPr>
          <w:p w14:paraId="1309CF16"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lastRenderedPageBreak/>
              <w:t>19</w:t>
            </w:r>
          </w:p>
        </w:tc>
        <w:tc>
          <w:tcPr>
            <w:tcW w:w="1063" w:type="pct"/>
            <w:shd w:val="clear" w:color="auto" w:fill="FFFFFF" w:themeFill="background1"/>
            <w:noWrap/>
          </w:tcPr>
          <w:p w14:paraId="7A5A3CCE"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TENANCY_SVC_RECEIVED</w:t>
            </w:r>
          </w:p>
        </w:tc>
        <w:tc>
          <w:tcPr>
            <w:tcW w:w="323" w:type="pct"/>
            <w:shd w:val="clear" w:color="auto" w:fill="FFFFFF" w:themeFill="background1"/>
          </w:tcPr>
          <w:p w14:paraId="72DBA56A"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6F65DA00"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31693400"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BFCC389"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Tenancy services received by the member</w:t>
            </w:r>
          </w:p>
        </w:tc>
        <w:tc>
          <w:tcPr>
            <w:tcW w:w="1216" w:type="pct"/>
            <w:shd w:val="clear" w:color="auto" w:fill="FFFFFF" w:themeFill="background1"/>
          </w:tcPr>
          <w:p w14:paraId="1AE628F3"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the member received multiple Tenancy services from the Delivery Entity. If “Other” is selected, please indicate member response in “</w:t>
            </w:r>
            <w:r>
              <w:rPr>
                <w:rFonts w:cs="Verdana"/>
                <w:color w:val="000000"/>
                <w:sz w:val="16"/>
                <w:szCs w:val="16"/>
              </w:rPr>
              <w:t>TENANCY</w:t>
            </w:r>
            <w:r w:rsidRPr="004C2E93">
              <w:rPr>
                <w:rFonts w:cs="Verdana"/>
                <w:sz w:val="16"/>
                <w:szCs w:val="16"/>
              </w:rPr>
              <w:t>_SVC_RECEIVED_OTHER” column</w:t>
            </w:r>
          </w:p>
        </w:tc>
      </w:tr>
      <w:tr w:rsidR="00037788" w14:paraId="54A2D06B" w14:textId="77777777" w:rsidTr="00CD6540">
        <w:trPr>
          <w:cantSplit/>
          <w:trHeight w:val="290"/>
          <w:jc w:val="center"/>
        </w:trPr>
        <w:tc>
          <w:tcPr>
            <w:tcW w:w="318" w:type="pct"/>
            <w:shd w:val="clear" w:color="auto" w:fill="FFFFFF" w:themeFill="background1"/>
          </w:tcPr>
          <w:p w14:paraId="2D49B836"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20</w:t>
            </w:r>
          </w:p>
        </w:tc>
        <w:tc>
          <w:tcPr>
            <w:tcW w:w="1063" w:type="pct"/>
            <w:shd w:val="clear" w:color="auto" w:fill="FFFFFF" w:themeFill="background1"/>
            <w:noWrap/>
          </w:tcPr>
          <w:p w14:paraId="002CBC46"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TENANCY_SVC_RECEIVED_OTHER</w:t>
            </w:r>
          </w:p>
        </w:tc>
        <w:tc>
          <w:tcPr>
            <w:tcW w:w="323" w:type="pct"/>
            <w:shd w:val="clear" w:color="auto" w:fill="FFFFFF" w:themeFill="background1"/>
          </w:tcPr>
          <w:p w14:paraId="4F3F75F0"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shd w:val="clear" w:color="auto" w:fill="FFFFFF" w:themeFill="background1"/>
          </w:tcPr>
          <w:p w14:paraId="509C4DFB"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17687D96" w14:textId="77777777" w:rsidR="00037788" w:rsidRDefault="00037788" w:rsidP="00CD6540">
            <w:pPr>
              <w:spacing w:after="0"/>
              <w:rPr>
                <w:iCs/>
                <w:sz w:val="16"/>
                <w:szCs w:val="16"/>
              </w:rPr>
            </w:pPr>
            <w:r>
              <w:rPr>
                <w:iCs/>
                <w:sz w:val="16"/>
                <w:szCs w:val="16"/>
              </w:rPr>
              <w:t>Free Text</w:t>
            </w:r>
          </w:p>
        </w:tc>
        <w:tc>
          <w:tcPr>
            <w:tcW w:w="1109" w:type="pct"/>
            <w:shd w:val="clear" w:color="auto" w:fill="FFFFFF" w:themeFill="background1"/>
            <w:noWrap/>
          </w:tcPr>
          <w:p w14:paraId="1EA6B07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Tenancy services received by the member</w:t>
            </w:r>
          </w:p>
        </w:tc>
        <w:tc>
          <w:tcPr>
            <w:tcW w:w="1216" w:type="pct"/>
            <w:shd w:val="clear" w:color="auto" w:fill="FFFFFF" w:themeFill="background1"/>
          </w:tcPr>
          <w:p w14:paraId="7BCBCDCB"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Please input tenancy services member received in this column to correlate with “Other” when selected</w:t>
            </w:r>
          </w:p>
        </w:tc>
      </w:tr>
      <w:tr w:rsidR="00037788" w14:paraId="56C681A4" w14:textId="77777777" w:rsidTr="00CD6540">
        <w:trPr>
          <w:cantSplit/>
          <w:trHeight w:val="290"/>
          <w:jc w:val="center"/>
        </w:trPr>
        <w:tc>
          <w:tcPr>
            <w:tcW w:w="318" w:type="pct"/>
            <w:shd w:val="clear" w:color="auto" w:fill="FFFFFF" w:themeFill="background1"/>
          </w:tcPr>
          <w:p w14:paraId="05227377"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21</w:t>
            </w:r>
          </w:p>
        </w:tc>
        <w:tc>
          <w:tcPr>
            <w:tcW w:w="1063" w:type="pct"/>
            <w:shd w:val="clear" w:color="auto" w:fill="FFFFFF" w:themeFill="background1"/>
            <w:noWrap/>
          </w:tcPr>
          <w:p w14:paraId="15B44080"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RESPONDENT</w:t>
            </w:r>
          </w:p>
        </w:tc>
        <w:tc>
          <w:tcPr>
            <w:tcW w:w="323" w:type="pct"/>
            <w:shd w:val="clear" w:color="auto" w:fill="FFFFFF" w:themeFill="background1"/>
          </w:tcPr>
          <w:p w14:paraId="3F1B1EAE"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0E74CB30"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31A398FA"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6C306C8F"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Individual who is responding to the survey questions, either the member or an individual on the member’s behalf</w:t>
            </w:r>
          </w:p>
        </w:tc>
        <w:tc>
          <w:tcPr>
            <w:tcW w:w="1216" w:type="pct"/>
            <w:shd w:val="clear" w:color="auto" w:fill="FFFFFF" w:themeFill="background1"/>
          </w:tcPr>
          <w:p w14:paraId="18C19D91"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Please record who is responding to the standardized social metric survey questions that follow.</w:t>
            </w:r>
          </w:p>
        </w:tc>
      </w:tr>
      <w:tr w:rsidR="00037788" w14:paraId="71135797" w14:textId="77777777" w:rsidTr="00CD6540">
        <w:trPr>
          <w:cantSplit/>
          <w:trHeight w:val="290"/>
          <w:jc w:val="center"/>
        </w:trPr>
        <w:tc>
          <w:tcPr>
            <w:tcW w:w="318" w:type="pct"/>
            <w:shd w:val="clear" w:color="auto" w:fill="FFFFFF" w:themeFill="background1"/>
          </w:tcPr>
          <w:p w14:paraId="186852BD"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22</w:t>
            </w:r>
          </w:p>
        </w:tc>
        <w:tc>
          <w:tcPr>
            <w:tcW w:w="1063" w:type="pct"/>
            <w:shd w:val="clear" w:color="auto" w:fill="FFFFFF" w:themeFill="background1"/>
            <w:noWrap/>
          </w:tcPr>
          <w:p w14:paraId="753ACE2F" w14:textId="77777777" w:rsidR="00037788" w:rsidRDefault="00037788" w:rsidP="00CD6540">
            <w:pPr>
              <w:autoSpaceDE w:val="0"/>
              <w:autoSpaceDN w:val="0"/>
              <w:adjustRightInd w:val="0"/>
              <w:spacing w:after="0" w:line="240" w:lineRule="auto"/>
              <w:rPr>
                <w:rFonts w:cs="Verdana"/>
                <w:b/>
                <w:bCs/>
                <w:sz w:val="16"/>
                <w:szCs w:val="16"/>
              </w:rPr>
            </w:pPr>
            <w:r w:rsidRPr="008348C0">
              <w:rPr>
                <w:rFonts w:cs="Verdana"/>
                <w:b/>
                <w:bCs/>
                <w:sz w:val="16"/>
                <w:szCs w:val="16"/>
              </w:rPr>
              <w:t>GEN_</w:t>
            </w:r>
            <w:r>
              <w:rPr>
                <w:rFonts w:cs="Verdana"/>
                <w:b/>
                <w:bCs/>
                <w:sz w:val="16"/>
                <w:szCs w:val="16"/>
              </w:rPr>
              <w:t>SURVEY_Q1_START</w:t>
            </w:r>
          </w:p>
        </w:tc>
        <w:tc>
          <w:tcPr>
            <w:tcW w:w="323" w:type="pct"/>
            <w:shd w:val="clear" w:color="auto" w:fill="FFFFFF" w:themeFill="background1"/>
          </w:tcPr>
          <w:p w14:paraId="6C04E3BF"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12A20E33"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6E077F16"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30A3508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Response to General Survey Question 1 </w:t>
            </w:r>
          </w:p>
        </w:tc>
        <w:tc>
          <w:tcPr>
            <w:tcW w:w="1216" w:type="pct"/>
            <w:shd w:val="clear" w:color="auto" w:fill="FFFFFF" w:themeFill="background1"/>
          </w:tcPr>
          <w:p w14:paraId="0455F7E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57AE61CF" w14:textId="77777777" w:rsidTr="00CD6540">
        <w:trPr>
          <w:cantSplit/>
          <w:trHeight w:val="290"/>
          <w:jc w:val="center"/>
        </w:trPr>
        <w:tc>
          <w:tcPr>
            <w:tcW w:w="318" w:type="pct"/>
            <w:shd w:val="clear" w:color="auto" w:fill="FFFFFF" w:themeFill="background1"/>
          </w:tcPr>
          <w:p w14:paraId="0E14286E"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23</w:t>
            </w:r>
          </w:p>
        </w:tc>
        <w:tc>
          <w:tcPr>
            <w:tcW w:w="1063" w:type="pct"/>
            <w:shd w:val="clear" w:color="auto" w:fill="FFFFFF" w:themeFill="background1"/>
            <w:noWrap/>
          </w:tcPr>
          <w:p w14:paraId="365FBF15" w14:textId="77777777" w:rsidR="00037788" w:rsidRDefault="00037788" w:rsidP="00CD6540">
            <w:pPr>
              <w:autoSpaceDE w:val="0"/>
              <w:autoSpaceDN w:val="0"/>
              <w:adjustRightInd w:val="0"/>
              <w:spacing w:after="0" w:line="240" w:lineRule="auto"/>
              <w:rPr>
                <w:rFonts w:cs="Verdana"/>
                <w:b/>
                <w:bCs/>
                <w:sz w:val="16"/>
                <w:szCs w:val="16"/>
              </w:rPr>
            </w:pPr>
            <w:r w:rsidRPr="00E71E73">
              <w:rPr>
                <w:rFonts w:cs="Verdana"/>
                <w:b/>
                <w:bCs/>
                <w:sz w:val="16"/>
                <w:szCs w:val="16"/>
              </w:rPr>
              <w:t>GEN_</w:t>
            </w:r>
            <w:r>
              <w:rPr>
                <w:rFonts w:cs="Verdana"/>
                <w:b/>
                <w:bCs/>
                <w:sz w:val="16"/>
                <w:szCs w:val="16"/>
              </w:rPr>
              <w:t>SURVEY_Q2</w:t>
            </w:r>
            <w:r w:rsidRPr="00E71E73">
              <w:rPr>
                <w:rFonts w:cs="Verdana"/>
                <w:b/>
                <w:bCs/>
                <w:sz w:val="16"/>
                <w:szCs w:val="16"/>
              </w:rPr>
              <w:t>_START</w:t>
            </w:r>
          </w:p>
        </w:tc>
        <w:tc>
          <w:tcPr>
            <w:tcW w:w="323" w:type="pct"/>
            <w:shd w:val="clear" w:color="auto" w:fill="FFFFFF" w:themeFill="background1"/>
          </w:tcPr>
          <w:p w14:paraId="1232482C"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2E0774A9"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6F134578"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515CF0C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General Survey Question 2</w:t>
            </w:r>
          </w:p>
        </w:tc>
        <w:tc>
          <w:tcPr>
            <w:tcW w:w="1216" w:type="pct"/>
            <w:shd w:val="clear" w:color="auto" w:fill="FFFFFF" w:themeFill="background1"/>
          </w:tcPr>
          <w:p w14:paraId="758DB039"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618BCA0E" w14:textId="77777777" w:rsidTr="00CD6540">
        <w:trPr>
          <w:cantSplit/>
          <w:trHeight w:val="290"/>
          <w:jc w:val="center"/>
        </w:trPr>
        <w:tc>
          <w:tcPr>
            <w:tcW w:w="318" w:type="pct"/>
            <w:shd w:val="clear" w:color="auto" w:fill="FFFFFF" w:themeFill="background1"/>
          </w:tcPr>
          <w:p w14:paraId="57EB19A4"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24</w:t>
            </w:r>
          </w:p>
        </w:tc>
        <w:tc>
          <w:tcPr>
            <w:tcW w:w="1063" w:type="pct"/>
            <w:shd w:val="clear" w:color="auto" w:fill="FFFFFF" w:themeFill="background1"/>
            <w:noWrap/>
          </w:tcPr>
          <w:p w14:paraId="71438171" w14:textId="77777777" w:rsidR="00037788" w:rsidRDefault="00037788" w:rsidP="00CD6540">
            <w:pPr>
              <w:autoSpaceDE w:val="0"/>
              <w:autoSpaceDN w:val="0"/>
              <w:adjustRightInd w:val="0"/>
              <w:spacing w:after="0" w:line="240" w:lineRule="auto"/>
              <w:rPr>
                <w:rFonts w:cs="Verdana"/>
                <w:b/>
                <w:bCs/>
                <w:sz w:val="16"/>
                <w:szCs w:val="16"/>
              </w:rPr>
            </w:pPr>
            <w:r w:rsidRPr="006868D3">
              <w:rPr>
                <w:rFonts w:cs="Verdana"/>
                <w:b/>
                <w:bCs/>
                <w:sz w:val="16"/>
                <w:szCs w:val="16"/>
              </w:rPr>
              <w:t>NUT_</w:t>
            </w:r>
            <w:r>
              <w:rPr>
                <w:rFonts w:cs="Verdana"/>
                <w:b/>
                <w:bCs/>
                <w:sz w:val="16"/>
                <w:szCs w:val="16"/>
              </w:rPr>
              <w:t xml:space="preserve">SURVEY </w:t>
            </w:r>
            <w:r w:rsidRPr="006868D3">
              <w:rPr>
                <w:rFonts w:cs="Verdana"/>
                <w:b/>
                <w:bCs/>
                <w:sz w:val="16"/>
                <w:szCs w:val="16"/>
              </w:rPr>
              <w:t>_</w:t>
            </w:r>
            <w:r>
              <w:rPr>
                <w:rFonts w:cs="Verdana"/>
                <w:b/>
                <w:bCs/>
                <w:sz w:val="16"/>
                <w:szCs w:val="16"/>
              </w:rPr>
              <w:t>Q1</w:t>
            </w:r>
            <w:r w:rsidRPr="006868D3">
              <w:rPr>
                <w:rFonts w:cs="Verdana"/>
                <w:b/>
                <w:bCs/>
                <w:sz w:val="16"/>
                <w:szCs w:val="16"/>
              </w:rPr>
              <w:t>_START</w:t>
            </w:r>
          </w:p>
        </w:tc>
        <w:tc>
          <w:tcPr>
            <w:tcW w:w="323" w:type="pct"/>
            <w:shd w:val="clear" w:color="auto" w:fill="FFFFFF" w:themeFill="background1"/>
          </w:tcPr>
          <w:p w14:paraId="45C9B639"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66609161"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1B62CED"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64E64F25"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1</w:t>
            </w:r>
          </w:p>
        </w:tc>
        <w:tc>
          <w:tcPr>
            <w:tcW w:w="1216" w:type="pct"/>
            <w:shd w:val="clear" w:color="auto" w:fill="FFFFFF" w:themeFill="background1"/>
          </w:tcPr>
          <w:p w14:paraId="7277307B"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0973E414" w14:textId="77777777" w:rsidTr="00CD6540">
        <w:trPr>
          <w:cantSplit/>
          <w:trHeight w:val="290"/>
          <w:jc w:val="center"/>
        </w:trPr>
        <w:tc>
          <w:tcPr>
            <w:tcW w:w="318" w:type="pct"/>
            <w:shd w:val="clear" w:color="auto" w:fill="FFFFFF" w:themeFill="background1"/>
          </w:tcPr>
          <w:p w14:paraId="4AD3602A"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25</w:t>
            </w:r>
          </w:p>
        </w:tc>
        <w:tc>
          <w:tcPr>
            <w:tcW w:w="1063" w:type="pct"/>
            <w:shd w:val="clear" w:color="auto" w:fill="FFFFFF" w:themeFill="background1"/>
            <w:noWrap/>
          </w:tcPr>
          <w:p w14:paraId="2A1D065F" w14:textId="77777777" w:rsidR="00037788" w:rsidRDefault="00037788" w:rsidP="00CD6540">
            <w:pPr>
              <w:autoSpaceDE w:val="0"/>
              <w:autoSpaceDN w:val="0"/>
              <w:adjustRightInd w:val="0"/>
              <w:spacing w:after="0" w:line="240" w:lineRule="auto"/>
              <w:rPr>
                <w:rFonts w:cs="Verdana"/>
                <w:b/>
                <w:bCs/>
                <w:sz w:val="16"/>
                <w:szCs w:val="16"/>
              </w:rPr>
            </w:pPr>
            <w:r w:rsidRPr="006951F4">
              <w:rPr>
                <w:rFonts w:cs="Verdana"/>
                <w:b/>
                <w:bCs/>
                <w:sz w:val="16"/>
                <w:szCs w:val="16"/>
              </w:rPr>
              <w:t>NUT_</w:t>
            </w:r>
            <w:r>
              <w:rPr>
                <w:rFonts w:cs="Verdana"/>
                <w:b/>
                <w:bCs/>
                <w:sz w:val="16"/>
                <w:szCs w:val="16"/>
              </w:rPr>
              <w:t>SURVEY_Q2</w:t>
            </w:r>
            <w:r w:rsidRPr="006951F4">
              <w:rPr>
                <w:rFonts w:cs="Verdana"/>
                <w:b/>
                <w:bCs/>
                <w:sz w:val="16"/>
                <w:szCs w:val="16"/>
              </w:rPr>
              <w:t>_START</w:t>
            </w:r>
          </w:p>
        </w:tc>
        <w:tc>
          <w:tcPr>
            <w:tcW w:w="323" w:type="pct"/>
            <w:shd w:val="clear" w:color="auto" w:fill="FFFFFF" w:themeFill="background1"/>
          </w:tcPr>
          <w:p w14:paraId="368A3F8E"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70B50AA4"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6C663088"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760D475"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2</w:t>
            </w:r>
          </w:p>
        </w:tc>
        <w:tc>
          <w:tcPr>
            <w:tcW w:w="1216" w:type="pct"/>
            <w:shd w:val="clear" w:color="auto" w:fill="FFFFFF" w:themeFill="background1"/>
          </w:tcPr>
          <w:p w14:paraId="48C35A81"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46B1C46C" w14:textId="77777777" w:rsidTr="00CD6540">
        <w:trPr>
          <w:cantSplit/>
          <w:trHeight w:val="290"/>
          <w:jc w:val="center"/>
        </w:trPr>
        <w:tc>
          <w:tcPr>
            <w:tcW w:w="318" w:type="pct"/>
            <w:shd w:val="clear" w:color="auto" w:fill="FFFFFF" w:themeFill="background1"/>
          </w:tcPr>
          <w:p w14:paraId="3E01853E"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26</w:t>
            </w:r>
          </w:p>
        </w:tc>
        <w:tc>
          <w:tcPr>
            <w:tcW w:w="1063" w:type="pct"/>
            <w:shd w:val="clear" w:color="auto" w:fill="FFFFFF" w:themeFill="background1"/>
            <w:noWrap/>
          </w:tcPr>
          <w:p w14:paraId="5B617B48"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17597A">
              <w:rPr>
                <w:rFonts w:cs="Verdana"/>
                <w:b/>
                <w:bCs/>
                <w:sz w:val="16"/>
                <w:szCs w:val="16"/>
              </w:rPr>
              <w:t>_</w:t>
            </w:r>
            <w:r>
              <w:rPr>
                <w:rFonts w:cs="Verdana"/>
                <w:b/>
                <w:bCs/>
                <w:sz w:val="16"/>
                <w:szCs w:val="16"/>
              </w:rPr>
              <w:t>SURVEY_Q1</w:t>
            </w:r>
            <w:r w:rsidRPr="0017597A">
              <w:rPr>
                <w:rFonts w:cs="Verdana"/>
                <w:b/>
                <w:bCs/>
                <w:sz w:val="16"/>
                <w:szCs w:val="16"/>
              </w:rPr>
              <w:t>_START</w:t>
            </w:r>
          </w:p>
        </w:tc>
        <w:tc>
          <w:tcPr>
            <w:tcW w:w="323" w:type="pct"/>
            <w:shd w:val="clear" w:color="auto" w:fill="FFFFFF" w:themeFill="background1"/>
          </w:tcPr>
          <w:p w14:paraId="45C3583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721D0941"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5EF8EE6F"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0EE000D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1</w:t>
            </w:r>
          </w:p>
        </w:tc>
        <w:tc>
          <w:tcPr>
            <w:tcW w:w="1216" w:type="pct"/>
            <w:shd w:val="clear" w:color="auto" w:fill="FFFFFF" w:themeFill="background1"/>
          </w:tcPr>
          <w:p w14:paraId="428D6D95"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5B9E8123" w14:textId="77777777" w:rsidTr="00CD6540">
        <w:trPr>
          <w:cantSplit/>
          <w:trHeight w:val="290"/>
          <w:jc w:val="center"/>
        </w:trPr>
        <w:tc>
          <w:tcPr>
            <w:tcW w:w="318" w:type="pct"/>
            <w:shd w:val="clear" w:color="auto" w:fill="FFFFFF" w:themeFill="background1"/>
          </w:tcPr>
          <w:p w14:paraId="2CC92E2A"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27</w:t>
            </w:r>
          </w:p>
        </w:tc>
        <w:tc>
          <w:tcPr>
            <w:tcW w:w="1063" w:type="pct"/>
            <w:shd w:val="clear" w:color="auto" w:fill="FFFFFF" w:themeFill="background1"/>
            <w:noWrap/>
          </w:tcPr>
          <w:p w14:paraId="3CFCCD4F"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F36400">
              <w:rPr>
                <w:rFonts w:cs="Verdana"/>
                <w:b/>
                <w:bCs/>
                <w:sz w:val="16"/>
                <w:szCs w:val="16"/>
              </w:rPr>
              <w:t>_</w:t>
            </w:r>
            <w:r>
              <w:rPr>
                <w:rFonts w:cs="Verdana"/>
                <w:b/>
                <w:bCs/>
                <w:sz w:val="16"/>
                <w:szCs w:val="16"/>
              </w:rPr>
              <w:t>SURVEY_Q2</w:t>
            </w:r>
            <w:r w:rsidRPr="00F36400">
              <w:rPr>
                <w:rFonts w:cs="Verdana"/>
                <w:b/>
                <w:bCs/>
                <w:sz w:val="16"/>
                <w:szCs w:val="16"/>
              </w:rPr>
              <w:t>_START</w:t>
            </w:r>
          </w:p>
        </w:tc>
        <w:tc>
          <w:tcPr>
            <w:tcW w:w="323" w:type="pct"/>
            <w:shd w:val="clear" w:color="auto" w:fill="FFFFFF" w:themeFill="background1"/>
          </w:tcPr>
          <w:p w14:paraId="495D378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1828ECA0"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50A65C7"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AEF7137"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2</w:t>
            </w:r>
          </w:p>
        </w:tc>
        <w:tc>
          <w:tcPr>
            <w:tcW w:w="1216" w:type="pct"/>
            <w:shd w:val="clear" w:color="auto" w:fill="FFFFFF" w:themeFill="background1"/>
          </w:tcPr>
          <w:p w14:paraId="3ED7107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start of receiving Flexible Services from the Delivery Entity</w:t>
            </w:r>
          </w:p>
        </w:tc>
      </w:tr>
      <w:tr w:rsidR="00037788" w14:paraId="644B27CB" w14:textId="77777777" w:rsidTr="00CD6540">
        <w:trPr>
          <w:cantSplit/>
          <w:trHeight w:val="290"/>
          <w:jc w:val="center"/>
        </w:trPr>
        <w:tc>
          <w:tcPr>
            <w:tcW w:w="318" w:type="pct"/>
            <w:shd w:val="clear" w:color="auto" w:fill="FFFFFF" w:themeFill="background1"/>
          </w:tcPr>
          <w:p w14:paraId="6ACCFD7E"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28</w:t>
            </w:r>
          </w:p>
        </w:tc>
        <w:tc>
          <w:tcPr>
            <w:tcW w:w="1063" w:type="pct"/>
            <w:shd w:val="clear" w:color="auto" w:fill="FFFFFF" w:themeFill="background1"/>
            <w:noWrap/>
          </w:tcPr>
          <w:p w14:paraId="5525CC8C" w14:textId="77777777" w:rsidR="00037788" w:rsidRDefault="00037788" w:rsidP="00CD6540">
            <w:pPr>
              <w:autoSpaceDE w:val="0"/>
              <w:autoSpaceDN w:val="0"/>
              <w:adjustRightInd w:val="0"/>
              <w:spacing w:after="0" w:line="240" w:lineRule="auto"/>
              <w:rPr>
                <w:rFonts w:cs="Verdana"/>
                <w:b/>
                <w:bCs/>
                <w:sz w:val="16"/>
                <w:szCs w:val="16"/>
              </w:rPr>
            </w:pPr>
            <w:r w:rsidRPr="002B20E5">
              <w:rPr>
                <w:rFonts w:cs="Verdana"/>
                <w:b/>
                <w:bCs/>
                <w:sz w:val="16"/>
                <w:szCs w:val="16"/>
              </w:rPr>
              <w:t>GEN_</w:t>
            </w:r>
            <w:r>
              <w:rPr>
                <w:rFonts w:cs="Verdana"/>
                <w:b/>
                <w:bCs/>
                <w:sz w:val="16"/>
                <w:szCs w:val="16"/>
              </w:rPr>
              <w:t>SURVEY_Q1</w:t>
            </w:r>
            <w:r w:rsidRPr="002B20E5">
              <w:rPr>
                <w:rFonts w:cs="Verdana"/>
                <w:b/>
                <w:bCs/>
                <w:sz w:val="16"/>
                <w:szCs w:val="16"/>
              </w:rPr>
              <w:t>_END</w:t>
            </w:r>
          </w:p>
        </w:tc>
        <w:tc>
          <w:tcPr>
            <w:tcW w:w="323" w:type="pct"/>
            <w:shd w:val="clear" w:color="auto" w:fill="FFFFFF" w:themeFill="background1"/>
          </w:tcPr>
          <w:p w14:paraId="262507C7"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75A82CDD"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4FCE16BE"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304B45A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General Survey Question 1</w:t>
            </w:r>
          </w:p>
        </w:tc>
        <w:tc>
          <w:tcPr>
            <w:tcW w:w="1216" w:type="pct"/>
            <w:shd w:val="clear" w:color="auto" w:fill="FFFFFF" w:themeFill="background1"/>
          </w:tcPr>
          <w:p w14:paraId="52BAD35B"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2F6B1590" w14:textId="77777777" w:rsidTr="00CD6540">
        <w:trPr>
          <w:cantSplit/>
          <w:trHeight w:val="290"/>
          <w:jc w:val="center"/>
        </w:trPr>
        <w:tc>
          <w:tcPr>
            <w:tcW w:w="318" w:type="pct"/>
            <w:shd w:val="clear" w:color="auto" w:fill="FFFFFF" w:themeFill="background1"/>
          </w:tcPr>
          <w:p w14:paraId="32427981"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29</w:t>
            </w:r>
          </w:p>
        </w:tc>
        <w:tc>
          <w:tcPr>
            <w:tcW w:w="1063" w:type="pct"/>
            <w:shd w:val="clear" w:color="auto" w:fill="FFFFFF" w:themeFill="background1"/>
            <w:noWrap/>
          </w:tcPr>
          <w:p w14:paraId="3B3C0CC6" w14:textId="77777777" w:rsidR="00037788" w:rsidRDefault="00037788" w:rsidP="00CD6540">
            <w:pPr>
              <w:autoSpaceDE w:val="0"/>
              <w:autoSpaceDN w:val="0"/>
              <w:adjustRightInd w:val="0"/>
              <w:spacing w:after="0" w:line="240" w:lineRule="auto"/>
              <w:rPr>
                <w:rFonts w:cs="Verdana"/>
                <w:b/>
                <w:bCs/>
                <w:sz w:val="16"/>
                <w:szCs w:val="16"/>
              </w:rPr>
            </w:pPr>
            <w:r w:rsidRPr="003D1355">
              <w:rPr>
                <w:rFonts w:cs="Verdana"/>
                <w:b/>
                <w:bCs/>
                <w:sz w:val="16"/>
                <w:szCs w:val="16"/>
              </w:rPr>
              <w:t>GEN_</w:t>
            </w:r>
            <w:r>
              <w:rPr>
                <w:rFonts w:cs="Verdana"/>
                <w:b/>
                <w:bCs/>
                <w:sz w:val="16"/>
                <w:szCs w:val="16"/>
              </w:rPr>
              <w:t>SURVEY_Q2</w:t>
            </w:r>
            <w:r w:rsidRPr="003D1355">
              <w:rPr>
                <w:rFonts w:cs="Verdana"/>
                <w:b/>
                <w:bCs/>
                <w:sz w:val="16"/>
                <w:szCs w:val="16"/>
              </w:rPr>
              <w:t>_END</w:t>
            </w:r>
          </w:p>
        </w:tc>
        <w:tc>
          <w:tcPr>
            <w:tcW w:w="323" w:type="pct"/>
            <w:shd w:val="clear" w:color="auto" w:fill="FFFFFF" w:themeFill="background1"/>
          </w:tcPr>
          <w:p w14:paraId="09C2E9A4"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1589E6A9"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6662B011"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730971BC"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General Survey Question 2</w:t>
            </w:r>
          </w:p>
        </w:tc>
        <w:tc>
          <w:tcPr>
            <w:tcW w:w="1216" w:type="pct"/>
            <w:shd w:val="clear" w:color="auto" w:fill="FFFFFF" w:themeFill="background1"/>
          </w:tcPr>
          <w:p w14:paraId="4C5D394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7EB402BF" w14:textId="77777777" w:rsidTr="00CD6540">
        <w:trPr>
          <w:cantSplit/>
          <w:trHeight w:val="290"/>
          <w:jc w:val="center"/>
        </w:trPr>
        <w:tc>
          <w:tcPr>
            <w:tcW w:w="318" w:type="pct"/>
            <w:shd w:val="clear" w:color="auto" w:fill="FFFFFF" w:themeFill="background1"/>
          </w:tcPr>
          <w:p w14:paraId="3A26F4B4"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30</w:t>
            </w:r>
          </w:p>
        </w:tc>
        <w:tc>
          <w:tcPr>
            <w:tcW w:w="1063" w:type="pct"/>
            <w:shd w:val="clear" w:color="auto" w:fill="FFFFFF" w:themeFill="background1"/>
            <w:noWrap/>
          </w:tcPr>
          <w:p w14:paraId="03866A7F" w14:textId="77777777" w:rsidR="00037788" w:rsidRDefault="00037788" w:rsidP="00CD6540">
            <w:pPr>
              <w:autoSpaceDE w:val="0"/>
              <w:autoSpaceDN w:val="0"/>
              <w:adjustRightInd w:val="0"/>
              <w:spacing w:after="0" w:line="240" w:lineRule="auto"/>
              <w:rPr>
                <w:rFonts w:cs="Verdana"/>
                <w:b/>
                <w:bCs/>
                <w:sz w:val="16"/>
                <w:szCs w:val="16"/>
              </w:rPr>
            </w:pPr>
            <w:r w:rsidRPr="006868D3">
              <w:rPr>
                <w:rFonts w:cs="Verdana"/>
                <w:b/>
                <w:bCs/>
                <w:sz w:val="16"/>
                <w:szCs w:val="16"/>
              </w:rPr>
              <w:t>NUT_</w:t>
            </w:r>
            <w:r>
              <w:rPr>
                <w:rFonts w:cs="Verdana"/>
                <w:b/>
                <w:bCs/>
                <w:sz w:val="16"/>
                <w:szCs w:val="16"/>
              </w:rPr>
              <w:t>SURVEY_Q1</w:t>
            </w:r>
            <w:r w:rsidRPr="006868D3">
              <w:rPr>
                <w:rFonts w:cs="Verdana"/>
                <w:b/>
                <w:bCs/>
                <w:sz w:val="16"/>
                <w:szCs w:val="16"/>
              </w:rPr>
              <w:t>_</w:t>
            </w:r>
            <w:r>
              <w:rPr>
                <w:rFonts w:cs="Verdana"/>
                <w:b/>
                <w:bCs/>
                <w:sz w:val="16"/>
                <w:szCs w:val="16"/>
              </w:rPr>
              <w:t>END</w:t>
            </w:r>
          </w:p>
        </w:tc>
        <w:tc>
          <w:tcPr>
            <w:tcW w:w="323" w:type="pct"/>
            <w:shd w:val="clear" w:color="auto" w:fill="FFFFFF" w:themeFill="background1"/>
          </w:tcPr>
          <w:p w14:paraId="56B03A17"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41B167C9"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4DE76548"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41255E23"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1</w:t>
            </w:r>
          </w:p>
        </w:tc>
        <w:tc>
          <w:tcPr>
            <w:tcW w:w="1216" w:type="pct"/>
            <w:shd w:val="clear" w:color="auto" w:fill="FFFFFF" w:themeFill="background1"/>
          </w:tcPr>
          <w:p w14:paraId="51993C88"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69AB1FA2" w14:textId="77777777" w:rsidTr="00CD6540">
        <w:trPr>
          <w:cantSplit/>
          <w:trHeight w:val="290"/>
          <w:jc w:val="center"/>
        </w:trPr>
        <w:tc>
          <w:tcPr>
            <w:tcW w:w="318" w:type="pct"/>
            <w:shd w:val="clear" w:color="auto" w:fill="FFFFFF" w:themeFill="background1"/>
          </w:tcPr>
          <w:p w14:paraId="5ADA5551"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31</w:t>
            </w:r>
          </w:p>
        </w:tc>
        <w:tc>
          <w:tcPr>
            <w:tcW w:w="1063" w:type="pct"/>
            <w:shd w:val="clear" w:color="auto" w:fill="FFFFFF" w:themeFill="background1"/>
            <w:noWrap/>
          </w:tcPr>
          <w:p w14:paraId="0507EF0D" w14:textId="77777777" w:rsidR="00037788" w:rsidRDefault="00037788" w:rsidP="00CD6540">
            <w:pPr>
              <w:autoSpaceDE w:val="0"/>
              <w:autoSpaceDN w:val="0"/>
              <w:adjustRightInd w:val="0"/>
              <w:spacing w:after="0" w:line="240" w:lineRule="auto"/>
              <w:rPr>
                <w:rFonts w:cs="Verdana"/>
                <w:b/>
                <w:bCs/>
                <w:sz w:val="16"/>
                <w:szCs w:val="16"/>
              </w:rPr>
            </w:pPr>
            <w:r w:rsidRPr="006951F4">
              <w:rPr>
                <w:rFonts w:cs="Verdana"/>
                <w:b/>
                <w:bCs/>
                <w:sz w:val="16"/>
                <w:szCs w:val="16"/>
              </w:rPr>
              <w:t>NUT_</w:t>
            </w:r>
            <w:r>
              <w:rPr>
                <w:rFonts w:cs="Verdana"/>
                <w:b/>
                <w:bCs/>
                <w:sz w:val="16"/>
                <w:szCs w:val="16"/>
              </w:rPr>
              <w:t>SURVEY_Q2</w:t>
            </w:r>
            <w:r w:rsidRPr="006951F4">
              <w:rPr>
                <w:rFonts w:cs="Verdana"/>
                <w:b/>
                <w:bCs/>
                <w:sz w:val="16"/>
                <w:szCs w:val="16"/>
              </w:rPr>
              <w:t>_</w:t>
            </w:r>
            <w:r>
              <w:rPr>
                <w:rFonts w:cs="Verdana"/>
                <w:b/>
                <w:bCs/>
                <w:sz w:val="16"/>
                <w:szCs w:val="16"/>
              </w:rPr>
              <w:t>END</w:t>
            </w:r>
          </w:p>
        </w:tc>
        <w:tc>
          <w:tcPr>
            <w:tcW w:w="323" w:type="pct"/>
            <w:shd w:val="clear" w:color="auto" w:fill="FFFFFF" w:themeFill="background1"/>
          </w:tcPr>
          <w:p w14:paraId="1C6A8B69"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3E72EBC6"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59CBE059"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7D6A92D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2</w:t>
            </w:r>
          </w:p>
        </w:tc>
        <w:tc>
          <w:tcPr>
            <w:tcW w:w="1216" w:type="pct"/>
            <w:shd w:val="clear" w:color="auto" w:fill="FFFFFF" w:themeFill="background1"/>
          </w:tcPr>
          <w:p w14:paraId="7C9134FF"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07F504FF" w14:textId="77777777" w:rsidTr="00CD6540">
        <w:trPr>
          <w:cantSplit/>
          <w:trHeight w:val="290"/>
          <w:jc w:val="center"/>
        </w:trPr>
        <w:tc>
          <w:tcPr>
            <w:tcW w:w="318" w:type="pct"/>
            <w:shd w:val="clear" w:color="auto" w:fill="FFFFFF" w:themeFill="background1"/>
          </w:tcPr>
          <w:p w14:paraId="64E97393"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32</w:t>
            </w:r>
          </w:p>
        </w:tc>
        <w:tc>
          <w:tcPr>
            <w:tcW w:w="1063" w:type="pct"/>
            <w:shd w:val="clear" w:color="auto" w:fill="FFFFFF" w:themeFill="background1"/>
            <w:noWrap/>
          </w:tcPr>
          <w:p w14:paraId="6B03B38E"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17597A">
              <w:rPr>
                <w:rFonts w:cs="Verdana"/>
                <w:b/>
                <w:bCs/>
                <w:sz w:val="16"/>
                <w:szCs w:val="16"/>
              </w:rPr>
              <w:t>_</w:t>
            </w:r>
            <w:r>
              <w:rPr>
                <w:rFonts w:cs="Verdana"/>
                <w:b/>
                <w:bCs/>
                <w:sz w:val="16"/>
                <w:szCs w:val="16"/>
              </w:rPr>
              <w:t>SURVEY_Q1</w:t>
            </w:r>
            <w:r w:rsidRPr="0017597A">
              <w:rPr>
                <w:rFonts w:cs="Verdana"/>
                <w:b/>
                <w:bCs/>
                <w:sz w:val="16"/>
                <w:szCs w:val="16"/>
              </w:rPr>
              <w:t>_</w:t>
            </w:r>
            <w:r>
              <w:rPr>
                <w:rFonts w:cs="Verdana"/>
                <w:b/>
                <w:bCs/>
                <w:sz w:val="16"/>
                <w:szCs w:val="16"/>
              </w:rPr>
              <w:t>END</w:t>
            </w:r>
          </w:p>
        </w:tc>
        <w:tc>
          <w:tcPr>
            <w:tcW w:w="323" w:type="pct"/>
            <w:shd w:val="clear" w:color="auto" w:fill="FFFFFF" w:themeFill="background1"/>
          </w:tcPr>
          <w:p w14:paraId="080C30AC"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56B3E11E"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4DD0234D"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44E70DE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1</w:t>
            </w:r>
          </w:p>
        </w:tc>
        <w:tc>
          <w:tcPr>
            <w:tcW w:w="1216" w:type="pct"/>
            <w:shd w:val="clear" w:color="auto" w:fill="FFFFFF" w:themeFill="background1"/>
          </w:tcPr>
          <w:p w14:paraId="6F0E057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0DF09A05" w14:textId="77777777" w:rsidTr="00CD6540">
        <w:trPr>
          <w:cantSplit/>
          <w:trHeight w:val="290"/>
          <w:jc w:val="center"/>
        </w:trPr>
        <w:tc>
          <w:tcPr>
            <w:tcW w:w="318" w:type="pct"/>
            <w:shd w:val="clear" w:color="auto" w:fill="FFFFFF" w:themeFill="background1"/>
          </w:tcPr>
          <w:p w14:paraId="5DCD5EDC"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33</w:t>
            </w:r>
          </w:p>
        </w:tc>
        <w:tc>
          <w:tcPr>
            <w:tcW w:w="1063" w:type="pct"/>
            <w:shd w:val="clear" w:color="auto" w:fill="FFFFFF" w:themeFill="background1"/>
            <w:noWrap/>
          </w:tcPr>
          <w:p w14:paraId="2ABD0EEA" w14:textId="77777777" w:rsidR="00037788" w:rsidRPr="0017597A"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F36400">
              <w:rPr>
                <w:rFonts w:cs="Verdana"/>
                <w:b/>
                <w:bCs/>
                <w:sz w:val="16"/>
                <w:szCs w:val="16"/>
              </w:rPr>
              <w:t>_</w:t>
            </w:r>
            <w:r>
              <w:rPr>
                <w:rFonts w:cs="Verdana"/>
                <w:b/>
                <w:bCs/>
                <w:sz w:val="16"/>
                <w:szCs w:val="16"/>
              </w:rPr>
              <w:t>SURVEY_Q2</w:t>
            </w:r>
            <w:r w:rsidRPr="00F36400">
              <w:rPr>
                <w:rFonts w:cs="Verdana"/>
                <w:b/>
                <w:bCs/>
                <w:sz w:val="16"/>
                <w:szCs w:val="16"/>
              </w:rPr>
              <w:t>_</w:t>
            </w:r>
            <w:r>
              <w:rPr>
                <w:rFonts w:cs="Verdana"/>
                <w:b/>
                <w:bCs/>
                <w:sz w:val="16"/>
                <w:szCs w:val="16"/>
              </w:rPr>
              <w:t>END</w:t>
            </w:r>
          </w:p>
        </w:tc>
        <w:tc>
          <w:tcPr>
            <w:tcW w:w="323" w:type="pct"/>
            <w:shd w:val="clear" w:color="auto" w:fill="FFFFFF" w:themeFill="background1"/>
          </w:tcPr>
          <w:p w14:paraId="31F1FD8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2B98DC32"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2443911"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E4DFEEB"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2</w:t>
            </w:r>
          </w:p>
        </w:tc>
        <w:tc>
          <w:tcPr>
            <w:tcW w:w="1216" w:type="pct"/>
            <w:shd w:val="clear" w:color="auto" w:fill="FFFFFF" w:themeFill="background1"/>
          </w:tcPr>
          <w:p w14:paraId="01394AA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at the end of receiving Flexible Services from the Delivery Entity</w:t>
            </w:r>
          </w:p>
        </w:tc>
      </w:tr>
      <w:tr w:rsidR="00037788" w14:paraId="248430A2" w14:textId="77777777" w:rsidTr="00CD6540">
        <w:trPr>
          <w:cantSplit/>
          <w:trHeight w:val="290"/>
          <w:jc w:val="center"/>
        </w:trPr>
        <w:tc>
          <w:tcPr>
            <w:tcW w:w="318" w:type="pct"/>
            <w:shd w:val="clear" w:color="auto" w:fill="FFFFFF" w:themeFill="background1"/>
          </w:tcPr>
          <w:p w14:paraId="625166A4"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34</w:t>
            </w:r>
          </w:p>
        </w:tc>
        <w:tc>
          <w:tcPr>
            <w:tcW w:w="1063" w:type="pct"/>
            <w:shd w:val="clear" w:color="auto" w:fill="FFFFFF" w:themeFill="background1"/>
            <w:noWrap/>
          </w:tcPr>
          <w:p w14:paraId="67DB8917" w14:textId="77777777" w:rsidR="00037788" w:rsidRPr="00F36400" w:rsidRDefault="00037788" w:rsidP="00CD6540">
            <w:pPr>
              <w:autoSpaceDE w:val="0"/>
              <w:autoSpaceDN w:val="0"/>
              <w:adjustRightInd w:val="0"/>
              <w:spacing w:after="0" w:line="240" w:lineRule="auto"/>
              <w:rPr>
                <w:rFonts w:cs="Verdana"/>
                <w:b/>
                <w:bCs/>
                <w:sz w:val="16"/>
                <w:szCs w:val="16"/>
              </w:rPr>
            </w:pPr>
            <w:r w:rsidRPr="002B20E5">
              <w:rPr>
                <w:rFonts w:cs="Verdana"/>
                <w:b/>
                <w:bCs/>
                <w:sz w:val="16"/>
                <w:szCs w:val="16"/>
              </w:rPr>
              <w:t>GEN_</w:t>
            </w:r>
            <w:r>
              <w:rPr>
                <w:rFonts w:cs="Verdana"/>
                <w:b/>
                <w:bCs/>
                <w:sz w:val="16"/>
                <w:szCs w:val="16"/>
              </w:rPr>
              <w:t>SURVEY_Q1_POST_ENROLLMENT</w:t>
            </w:r>
          </w:p>
        </w:tc>
        <w:tc>
          <w:tcPr>
            <w:tcW w:w="323" w:type="pct"/>
            <w:shd w:val="clear" w:color="auto" w:fill="FFFFFF" w:themeFill="background1"/>
          </w:tcPr>
          <w:p w14:paraId="6C2721E7"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344C7FFF"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5D734D2"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5C125EA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General Survey Question 1</w:t>
            </w:r>
          </w:p>
        </w:tc>
        <w:tc>
          <w:tcPr>
            <w:tcW w:w="1216" w:type="pct"/>
            <w:shd w:val="clear" w:color="auto" w:fill="FFFFFF" w:themeFill="background1"/>
          </w:tcPr>
          <w:p w14:paraId="47C67BB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r w:rsidR="00037788" w14:paraId="69E13387" w14:textId="77777777" w:rsidTr="00CD6540">
        <w:trPr>
          <w:cantSplit/>
          <w:trHeight w:val="290"/>
          <w:jc w:val="center"/>
        </w:trPr>
        <w:tc>
          <w:tcPr>
            <w:tcW w:w="318" w:type="pct"/>
            <w:shd w:val="clear" w:color="auto" w:fill="FFFFFF" w:themeFill="background1"/>
          </w:tcPr>
          <w:p w14:paraId="7E4A8FF0"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35</w:t>
            </w:r>
          </w:p>
        </w:tc>
        <w:tc>
          <w:tcPr>
            <w:tcW w:w="1063" w:type="pct"/>
            <w:shd w:val="clear" w:color="auto" w:fill="FFFFFF" w:themeFill="background1"/>
            <w:noWrap/>
          </w:tcPr>
          <w:p w14:paraId="0D80E945" w14:textId="77777777" w:rsidR="00037788" w:rsidRPr="00F36400" w:rsidRDefault="00037788" w:rsidP="00CD6540">
            <w:pPr>
              <w:autoSpaceDE w:val="0"/>
              <w:autoSpaceDN w:val="0"/>
              <w:adjustRightInd w:val="0"/>
              <w:spacing w:after="0" w:line="240" w:lineRule="auto"/>
              <w:rPr>
                <w:rFonts w:cs="Verdana"/>
                <w:b/>
                <w:bCs/>
                <w:sz w:val="16"/>
                <w:szCs w:val="16"/>
              </w:rPr>
            </w:pPr>
            <w:r w:rsidRPr="003D1355">
              <w:rPr>
                <w:rFonts w:cs="Verdana"/>
                <w:b/>
                <w:bCs/>
                <w:sz w:val="16"/>
                <w:szCs w:val="16"/>
              </w:rPr>
              <w:t>GEN_</w:t>
            </w:r>
            <w:r>
              <w:rPr>
                <w:rFonts w:cs="Verdana"/>
                <w:b/>
                <w:bCs/>
                <w:sz w:val="16"/>
                <w:szCs w:val="16"/>
              </w:rPr>
              <w:t>SURVEY_Q2</w:t>
            </w:r>
            <w:r w:rsidRPr="003D1355">
              <w:rPr>
                <w:rFonts w:cs="Verdana"/>
                <w:b/>
                <w:bCs/>
                <w:sz w:val="16"/>
                <w:szCs w:val="16"/>
              </w:rPr>
              <w:t>_</w:t>
            </w:r>
            <w:r>
              <w:rPr>
                <w:rFonts w:cs="Verdana"/>
                <w:b/>
                <w:bCs/>
                <w:sz w:val="16"/>
                <w:szCs w:val="16"/>
              </w:rPr>
              <w:t>POST_ENROLLMENT</w:t>
            </w:r>
          </w:p>
        </w:tc>
        <w:tc>
          <w:tcPr>
            <w:tcW w:w="323" w:type="pct"/>
            <w:shd w:val="clear" w:color="auto" w:fill="FFFFFF" w:themeFill="background1"/>
          </w:tcPr>
          <w:p w14:paraId="2581B1F1"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7B943507"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FC33C82"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7FF547E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General Survey Question 2</w:t>
            </w:r>
          </w:p>
        </w:tc>
        <w:tc>
          <w:tcPr>
            <w:tcW w:w="1216" w:type="pct"/>
            <w:shd w:val="clear" w:color="auto" w:fill="FFFFFF" w:themeFill="background1"/>
          </w:tcPr>
          <w:p w14:paraId="7FD357EE"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r w:rsidR="00037788" w14:paraId="1720BFF3" w14:textId="77777777" w:rsidTr="00CD6540">
        <w:trPr>
          <w:cantSplit/>
          <w:trHeight w:val="290"/>
          <w:jc w:val="center"/>
        </w:trPr>
        <w:tc>
          <w:tcPr>
            <w:tcW w:w="318" w:type="pct"/>
            <w:shd w:val="clear" w:color="auto" w:fill="FFFFFF" w:themeFill="background1"/>
          </w:tcPr>
          <w:p w14:paraId="7F82BBCC"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36</w:t>
            </w:r>
          </w:p>
        </w:tc>
        <w:tc>
          <w:tcPr>
            <w:tcW w:w="1063" w:type="pct"/>
            <w:shd w:val="clear" w:color="auto" w:fill="FFFFFF" w:themeFill="background1"/>
            <w:noWrap/>
          </w:tcPr>
          <w:p w14:paraId="556B87AE" w14:textId="77777777" w:rsidR="00037788" w:rsidRPr="00F36400" w:rsidRDefault="00037788" w:rsidP="00CD6540">
            <w:pPr>
              <w:autoSpaceDE w:val="0"/>
              <w:autoSpaceDN w:val="0"/>
              <w:adjustRightInd w:val="0"/>
              <w:spacing w:after="0" w:line="240" w:lineRule="auto"/>
              <w:rPr>
                <w:rFonts w:cs="Verdana"/>
                <w:b/>
                <w:bCs/>
                <w:sz w:val="16"/>
                <w:szCs w:val="16"/>
              </w:rPr>
            </w:pPr>
            <w:r w:rsidRPr="006868D3">
              <w:rPr>
                <w:rFonts w:cs="Verdana"/>
                <w:b/>
                <w:bCs/>
                <w:sz w:val="16"/>
                <w:szCs w:val="16"/>
              </w:rPr>
              <w:t>NUT_</w:t>
            </w:r>
            <w:r>
              <w:rPr>
                <w:rFonts w:cs="Verdana"/>
                <w:b/>
                <w:bCs/>
                <w:sz w:val="16"/>
                <w:szCs w:val="16"/>
              </w:rPr>
              <w:t>SURVEY_Q1_POST_ENROLLMENT</w:t>
            </w:r>
          </w:p>
        </w:tc>
        <w:tc>
          <w:tcPr>
            <w:tcW w:w="323" w:type="pct"/>
            <w:shd w:val="clear" w:color="auto" w:fill="FFFFFF" w:themeFill="background1"/>
          </w:tcPr>
          <w:p w14:paraId="194100BF"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6DC64D64"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6B93E365"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3879374"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1</w:t>
            </w:r>
          </w:p>
        </w:tc>
        <w:tc>
          <w:tcPr>
            <w:tcW w:w="1216" w:type="pct"/>
            <w:shd w:val="clear" w:color="auto" w:fill="FFFFFF" w:themeFill="background1"/>
          </w:tcPr>
          <w:p w14:paraId="2330831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r w:rsidR="00037788" w14:paraId="31EF6E74" w14:textId="77777777" w:rsidTr="00CD6540">
        <w:trPr>
          <w:cantSplit/>
          <w:trHeight w:val="290"/>
          <w:jc w:val="center"/>
        </w:trPr>
        <w:tc>
          <w:tcPr>
            <w:tcW w:w="318" w:type="pct"/>
            <w:shd w:val="clear" w:color="auto" w:fill="FFFFFF" w:themeFill="background1"/>
          </w:tcPr>
          <w:p w14:paraId="5E709D86"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lastRenderedPageBreak/>
              <w:t>37</w:t>
            </w:r>
          </w:p>
        </w:tc>
        <w:tc>
          <w:tcPr>
            <w:tcW w:w="1063" w:type="pct"/>
            <w:shd w:val="clear" w:color="auto" w:fill="FFFFFF" w:themeFill="background1"/>
            <w:noWrap/>
          </w:tcPr>
          <w:p w14:paraId="21580C20" w14:textId="77777777" w:rsidR="00037788" w:rsidRPr="00F36400" w:rsidRDefault="00037788" w:rsidP="00CD6540">
            <w:pPr>
              <w:autoSpaceDE w:val="0"/>
              <w:autoSpaceDN w:val="0"/>
              <w:adjustRightInd w:val="0"/>
              <w:spacing w:after="0" w:line="240" w:lineRule="auto"/>
              <w:rPr>
                <w:rFonts w:cs="Verdana"/>
                <w:b/>
                <w:bCs/>
                <w:sz w:val="16"/>
                <w:szCs w:val="16"/>
              </w:rPr>
            </w:pPr>
            <w:r w:rsidRPr="006951F4">
              <w:rPr>
                <w:rFonts w:cs="Verdana"/>
                <w:b/>
                <w:bCs/>
                <w:sz w:val="16"/>
                <w:szCs w:val="16"/>
              </w:rPr>
              <w:t>NUT_</w:t>
            </w:r>
            <w:r>
              <w:rPr>
                <w:rFonts w:cs="Verdana"/>
                <w:b/>
                <w:bCs/>
                <w:sz w:val="16"/>
                <w:szCs w:val="16"/>
              </w:rPr>
              <w:t>SURVEY_Q2_ POST_ENROLLMENT</w:t>
            </w:r>
          </w:p>
        </w:tc>
        <w:tc>
          <w:tcPr>
            <w:tcW w:w="323" w:type="pct"/>
            <w:shd w:val="clear" w:color="auto" w:fill="FFFFFF" w:themeFill="background1"/>
          </w:tcPr>
          <w:p w14:paraId="49D5F76C"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3081D53C"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FDE20F4"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07A33FC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Nutrition Survey Question 2</w:t>
            </w:r>
          </w:p>
        </w:tc>
        <w:tc>
          <w:tcPr>
            <w:tcW w:w="1216" w:type="pct"/>
            <w:shd w:val="clear" w:color="auto" w:fill="FFFFFF" w:themeFill="background1"/>
          </w:tcPr>
          <w:p w14:paraId="1CD1A68F"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r w:rsidR="00037788" w14:paraId="1571FBFA" w14:textId="77777777" w:rsidTr="00CD6540">
        <w:trPr>
          <w:cantSplit/>
          <w:trHeight w:val="290"/>
          <w:jc w:val="center"/>
        </w:trPr>
        <w:tc>
          <w:tcPr>
            <w:tcW w:w="318" w:type="pct"/>
            <w:shd w:val="clear" w:color="auto" w:fill="FFFFFF" w:themeFill="background1"/>
          </w:tcPr>
          <w:p w14:paraId="496D1BF3"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38</w:t>
            </w:r>
          </w:p>
        </w:tc>
        <w:tc>
          <w:tcPr>
            <w:tcW w:w="1063" w:type="pct"/>
            <w:shd w:val="clear" w:color="auto" w:fill="FFFFFF" w:themeFill="background1"/>
            <w:noWrap/>
          </w:tcPr>
          <w:p w14:paraId="79D621E0" w14:textId="77777777" w:rsidR="00037788" w:rsidRPr="00376BD4"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17597A">
              <w:rPr>
                <w:rFonts w:cs="Verdana"/>
                <w:b/>
                <w:bCs/>
                <w:sz w:val="16"/>
                <w:szCs w:val="16"/>
              </w:rPr>
              <w:t>_</w:t>
            </w:r>
            <w:r>
              <w:rPr>
                <w:rFonts w:cs="Verdana"/>
                <w:b/>
                <w:bCs/>
                <w:sz w:val="16"/>
                <w:szCs w:val="16"/>
              </w:rPr>
              <w:t>SURVEY_Q1_POST_ENROLLMENT</w:t>
            </w:r>
          </w:p>
        </w:tc>
        <w:tc>
          <w:tcPr>
            <w:tcW w:w="323" w:type="pct"/>
            <w:shd w:val="clear" w:color="auto" w:fill="FFFFFF" w:themeFill="background1"/>
          </w:tcPr>
          <w:p w14:paraId="26DE7E18"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409831F7"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29C1A301"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049721C7"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1</w:t>
            </w:r>
          </w:p>
        </w:tc>
        <w:tc>
          <w:tcPr>
            <w:tcW w:w="1216" w:type="pct"/>
            <w:shd w:val="clear" w:color="auto" w:fill="FFFFFF" w:themeFill="background1"/>
          </w:tcPr>
          <w:p w14:paraId="34F77C8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r w:rsidR="00037788" w14:paraId="0ECEA96F" w14:textId="77777777" w:rsidTr="00CD6540">
        <w:trPr>
          <w:cantSplit/>
          <w:trHeight w:val="290"/>
          <w:jc w:val="center"/>
        </w:trPr>
        <w:tc>
          <w:tcPr>
            <w:tcW w:w="318" w:type="pct"/>
            <w:shd w:val="clear" w:color="auto" w:fill="FFFFFF" w:themeFill="background1"/>
          </w:tcPr>
          <w:p w14:paraId="50DC55A0"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39</w:t>
            </w:r>
          </w:p>
        </w:tc>
        <w:tc>
          <w:tcPr>
            <w:tcW w:w="1063" w:type="pct"/>
            <w:shd w:val="clear" w:color="auto" w:fill="FFFFFF" w:themeFill="background1"/>
            <w:noWrap/>
          </w:tcPr>
          <w:p w14:paraId="2FCDB09F" w14:textId="77777777" w:rsidR="00037788" w:rsidRPr="00F36400" w:rsidRDefault="00037788" w:rsidP="00CD6540">
            <w:pPr>
              <w:autoSpaceDE w:val="0"/>
              <w:autoSpaceDN w:val="0"/>
              <w:adjustRightInd w:val="0"/>
              <w:spacing w:after="0" w:line="240" w:lineRule="auto"/>
              <w:rPr>
                <w:rFonts w:cs="Verdana"/>
                <w:b/>
                <w:bCs/>
                <w:sz w:val="16"/>
                <w:szCs w:val="16"/>
              </w:rPr>
            </w:pPr>
            <w:r>
              <w:rPr>
                <w:rFonts w:cs="Verdana"/>
                <w:b/>
                <w:bCs/>
                <w:sz w:val="16"/>
                <w:szCs w:val="16"/>
              </w:rPr>
              <w:t>TEN</w:t>
            </w:r>
            <w:r w:rsidRPr="00F36400">
              <w:rPr>
                <w:rFonts w:cs="Verdana"/>
                <w:b/>
                <w:bCs/>
                <w:sz w:val="16"/>
                <w:szCs w:val="16"/>
              </w:rPr>
              <w:t>_</w:t>
            </w:r>
            <w:r>
              <w:rPr>
                <w:rFonts w:cs="Verdana"/>
                <w:b/>
                <w:bCs/>
                <w:sz w:val="16"/>
                <w:szCs w:val="16"/>
              </w:rPr>
              <w:t>SURVEY_Q2_POST_ENROLLMENT</w:t>
            </w:r>
          </w:p>
        </w:tc>
        <w:tc>
          <w:tcPr>
            <w:tcW w:w="323" w:type="pct"/>
            <w:shd w:val="clear" w:color="auto" w:fill="FFFFFF" w:themeFill="background1"/>
          </w:tcPr>
          <w:p w14:paraId="00FD80E8"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shd w:val="clear" w:color="auto" w:fill="FFFFFF" w:themeFill="background1"/>
          </w:tcPr>
          <w:p w14:paraId="18470027" w14:textId="77777777" w:rsidR="00037788" w:rsidRDefault="00037788" w:rsidP="00CD6540">
            <w:pPr>
              <w:spacing w:after="0"/>
              <w:rPr>
                <w:iCs/>
                <w:sz w:val="16"/>
                <w:szCs w:val="16"/>
              </w:rPr>
            </w:pPr>
            <w:r>
              <w:rPr>
                <w:iCs/>
                <w:sz w:val="16"/>
                <w:szCs w:val="16"/>
              </w:rPr>
              <w:t>Text</w:t>
            </w:r>
          </w:p>
        </w:tc>
        <w:tc>
          <w:tcPr>
            <w:tcW w:w="555" w:type="pct"/>
            <w:shd w:val="clear" w:color="auto" w:fill="FFFFFF" w:themeFill="background1"/>
          </w:tcPr>
          <w:p w14:paraId="76DD90A9" w14:textId="77777777" w:rsidR="00037788" w:rsidRDefault="00037788" w:rsidP="00CD6540">
            <w:pPr>
              <w:spacing w:after="0"/>
              <w:rPr>
                <w:iCs/>
                <w:sz w:val="16"/>
                <w:szCs w:val="16"/>
              </w:rPr>
            </w:pPr>
            <w:r>
              <w:rPr>
                <w:iCs/>
                <w:sz w:val="16"/>
                <w:szCs w:val="16"/>
              </w:rPr>
              <w:t>Drop Down</w:t>
            </w:r>
          </w:p>
        </w:tc>
        <w:tc>
          <w:tcPr>
            <w:tcW w:w="1109" w:type="pct"/>
            <w:shd w:val="clear" w:color="auto" w:fill="FFFFFF" w:themeFill="background1"/>
            <w:noWrap/>
          </w:tcPr>
          <w:p w14:paraId="2D03AD74"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Response to Tenancy Survey Question 2</w:t>
            </w:r>
          </w:p>
        </w:tc>
        <w:tc>
          <w:tcPr>
            <w:tcW w:w="1216" w:type="pct"/>
            <w:shd w:val="clear" w:color="auto" w:fill="FFFFFF" w:themeFill="background1"/>
          </w:tcPr>
          <w:p w14:paraId="0121F55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Recorded 12 months after ending Flexible Services</w:t>
            </w:r>
          </w:p>
        </w:tc>
      </w:tr>
    </w:tbl>
    <w:p w14:paraId="2946C717" w14:textId="77777777" w:rsidR="00037788" w:rsidRDefault="00037788" w:rsidP="00037788">
      <w:pPr>
        <w:spacing w:after="0"/>
      </w:pPr>
    </w:p>
    <w:p w14:paraId="1B509270" w14:textId="77777777" w:rsidR="00037788" w:rsidRPr="00541AEF" w:rsidRDefault="00037788" w:rsidP="00037788">
      <w:pPr>
        <w:spacing w:after="0" w:line="240" w:lineRule="auto"/>
        <w:rPr>
          <w:b/>
        </w:rPr>
      </w:pPr>
      <w:r w:rsidRPr="002D34A6">
        <w:rPr>
          <w:b/>
        </w:rPr>
        <w:t xml:space="preserve">Table </w:t>
      </w:r>
      <w:r>
        <w:rPr>
          <w:b/>
        </w:rPr>
        <w:t>2.</w:t>
      </w:r>
      <w:r w:rsidRPr="002D34A6">
        <w:rPr>
          <w:b/>
        </w:rPr>
        <w:t xml:space="preserve"> </w:t>
      </w:r>
      <w:r>
        <w:rPr>
          <w:b/>
        </w:rPr>
        <w:t>Member List</w:t>
      </w:r>
      <w:r w:rsidRPr="002D34A6">
        <w:rPr>
          <w:b/>
        </w:rPr>
        <w:t xml:space="preserve"> </w:t>
      </w:r>
      <w:r>
        <w:rPr>
          <w:b/>
        </w:rPr>
        <w:t>COMPARISON_GROUP</w:t>
      </w:r>
      <w:r w:rsidRPr="002D34A6">
        <w:rPr>
          <w:b/>
        </w:rPr>
        <w:t xml:space="preserve"> </w:t>
      </w:r>
      <w:r>
        <w:rPr>
          <w:b/>
        </w:rPr>
        <w:t xml:space="preserve">Tab </w:t>
      </w:r>
      <w:r w:rsidRPr="002D34A6">
        <w:rPr>
          <w:b/>
        </w:rPr>
        <w:t>Fields</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071"/>
        <w:gridCol w:w="630"/>
        <w:gridCol w:w="809"/>
        <w:gridCol w:w="1079"/>
        <w:gridCol w:w="2161"/>
        <w:gridCol w:w="2350"/>
      </w:tblGrid>
      <w:tr w:rsidR="00037788" w14:paraId="52D62C3C" w14:textId="77777777" w:rsidTr="00CD6540">
        <w:trPr>
          <w:cantSplit/>
          <w:trHeight w:val="292"/>
          <w:tblHeader/>
          <w:jc w:val="center"/>
        </w:trPr>
        <w:tc>
          <w:tcPr>
            <w:tcW w:w="32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0EA30B" w14:textId="77777777" w:rsidR="00037788" w:rsidRDefault="00037788" w:rsidP="00CD6540">
            <w:pPr>
              <w:autoSpaceDE w:val="0"/>
              <w:autoSpaceDN w:val="0"/>
              <w:adjustRightInd w:val="0"/>
              <w:spacing w:after="0" w:line="240" w:lineRule="auto"/>
              <w:jc w:val="center"/>
              <w:rPr>
                <w:b/>
                <w:bCs/>
                <w:sz w:val="16"/>
                <w:szCs w:val="16"/>
              </w:rPr>
            </w:pPr>
            <w:r>
              <w:rPr>
                <w:b/>
                <w:bCs/>
                <w:sz w:val="16"/>
                <w:szCs w:val="16"/>
              </w:rPr>
              <w:t>Field ID</w:t>
            </w:r>
          </w:p>
        </w:tc>
        <w:tc>
          <w:tcPr>
            <w:tcW w:w="1065" w:type="pct"/>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3591E913" w14:textId="77777777" w:rsidR="00037788" w:rsidRDefault="00037788" w:rsidP="00CD6540">
            <w:pPr>
              <w:autoSpaceDE w:val="0"/>
              <w:autoSpaceDN w:val="0"/>
              <w:adjustRightInd w:val="0"/>
              <w:spacing w:after="0" w:line="240" w:lineRule="auto"/>
              <w:jc w:val="center"/>
              <w:rPr>
                <w:rFonts w:cs="Verdana"/>
                <w:b/>
                <w:bCs/>
                <w:sz w:val="16"/>
                <w:szCs w:val="16"/>
              </w:rPr>
            </w:pPr>
            <w:r>
              <w:rPr>
                <w:b/>
                <w:bCs/>
                <w:sz w:val="16"/>
                <w:szCs w:val="16"/>
              </w:rPr>
              <w:t>Field Name</w:t>
            </w:r>
          </w:p>
        </w:tc>
        <w:tc>
          <w:tcPr>
            <w:tcW w:w="324" w:type="pct"/>
            <w:tcBorders>
              <w:top w:val="single" w:sz="4" w:space="0" w:color="auto"/>
              <w:left w:val="nil"/>
              <w:bottom w:val="single" w:sz="4" w:space="0" w:color="auto"/>
              <w:right w:val="single" w:sz="4" w:space="0" w:color="auto"/>
            </w:tcBorders>
            <w:shd w:val="clear" w:color="auto" w:fill="D5DCE4" w:themeFill="text2" w:themeFillTint="33"/>
            <w:hideMark/>
          </w:tcPr>
          <w:p w14:paraId="39A75ABD" w14:textId="77777777" w:rsidR="00037788" w:rsidRDefault="00037788" w:rsidP="00CD6540">
            <w:pPr>
              <w:autoSpaceDE w:val="0"/>
              <w:autoSpaceDN w:val="0"/>
              <w:adjustRightInd w:val="0"/>
              <w:spacing w:after="0" w:line="240" w:lineRule="auto"/>
              <w:jc w:val="center"/>
              <w:rPr>
                <w:rFonts w:cs="Verdana"/>
                <w:i/>
                <w:iCs/>
                <w:sz w:val="16"/>
                <w:szCs w:val="16"/>
              </w:rPr>
            </w:pPr>
            <w:r>
              <w:rPr>
                <w:b/>
                <w:bCs/>
                <w:sz w:val="16"/>
                <w:szCs w:val="16"/>
              </w:rPr>
              <w:t>Size</w:t>
            </w:r>
          </w:p>
        </w:tc>
        <w:tc>
          <w:tcPr>
            <w:tcW w:w="41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50E085" w14:textId="77777777" w:rsidR="00037788" w:rsidRDefault="00037788" w:rsidP="00CD6540">
            <w:pPr>
              <w:spacing w:after="0"/>
              <w:jc w:val="center"/>
              <w:rPr>
                <w:iCs/>
                <w:sz w:val="16"/>
                <w:szCs w:val="16"/>
              </w:rPr>
            </w:pPr>
            <w:r>
              <w:rPr>
                <w:b/>
                <w:bCs/>
                <w:sz w:val="16"/>
                <w:szCs w:val="16"/>
              </w:rPr>
              <w:t>Data Type</w:t>
            </w:r>
          </w:p>
        </w:tc>
        <w:tc>
          <w:tcPr>
            <w:tcW w:w="55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C242AF" w14:textId="77777777" w:rsidR="00037788" w:rsidRDefault="00037788" w:rsidP="00CD6540">
            <w:pPr>
              <w:spacing w:after="0"/>
              <w:jc w:val="center"/>
              <w:rPr>
                <w:iCs/>
                <w:sz w:val="16"/>
                <w:szCs w:val="16"/>
              </w:rPr>
            </w:pPr>
            <w:r>
              <w:rPr>
                <w:b/>
                <w:bCs/>
                <w:sz w:val="16"/>
                <w:szCs w:val="16"/>
              </w:rPr>
              <w:t>Format</w:t>
            </w:r>
          </w:p>
        </w:tc>
        <w:tc>
          <w:tcPr>
            <w:tcW w:w="1111" w:type="pct"/>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7084EA6B" w14:textId="77777777" w:rsidR="00037788" w:rsidRDefault="00037788" w:rsidP="00CD6540">
            <w:pPr>
              <w:autoSpaceDE w:val="0"/>
              <w:autoSpaceDN w:val="0"/>
              <w:adjustRightInd w:val="0"/>
              <w:spacing w:after="0" w:line="240" w:lineRule="auto"/>
              <w:jc w:val="center"/>
              <w:rPr>
                <w:rFonts w:cs="Verdana"/>
                <w:i/>
                <w:iCs/>
                <w:sz w:val="16"/>
                <w:szCs w:val="16"/>
              </w:rPr>
            </w:pPr>
            <w:r>
              <w:rPr>
                <w:b/>
                <w:bCs/>
                <w:sz w:val="16"/>
                <w:szCs w:val="16"/>
              </w:rPr>
              <w:t>Description</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220993" w14:textId="77777777" w:rsidR="00037788" w:rsidRDefault="00037788" w:rsidP="00CD6540">
            <w:pPr>
              <w:autoSpaceDE w:val="0"/>
              <w:autoSpaceDN w:val="0"/>
              <w:adjustRightInd w:val="0"/>
              <w:spacing w:after="0" w:line="240" w:lineRule="auto"/>
              <w:jc w:val="center"/>
              <w:rPr>
                <w:b/>
                <w:bCs/>
                <w:sz w:val="16"/>
                <w:szCs w:val="16"/>
              </w:rPr>
            </w:pPr>
            <w:r>
              <w:rPr>
                <w:b/>
                <w:bCs/>
                <w:sz w:val="16"/>
                <w:szCs w:val="16"/>
              </w:rPr>
              <w:t>Additional Notes</w:t>
            </w:r>
          </w:p>
        </w:tc>
      </w:tr>
      <w:tr w:rsidR="00037788" w14:paraId="69F93426"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BDFD9"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1</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7770CF"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Medicaid_ID</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372F7B1C"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12</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2A6B5" w14:textId="77777777" w:rsidR="00037788" w:rsidRDefault="00037788" w:rsidP="00CD6540">
            <w:pPr>
              <w:spacing w:after="0"/>
              <w:rPr>
                <w:iCs/>
                <w:sz w:val="16"/>
                <w:szCs w:val="16"/>
              </w:rPr>
            </w:pPr>
            <w:r>
              <w:rPr>
                <w:iCs/>
                <w:sz w:val="16"/>
                <w:szCs w:val="16"/>
              </w:rPr>
              <w:t>Number</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1C1236D0" w14:textId="77777777" w:rsidR="00037788" w:rsidRDefault="00037788" w:rsidP="00CD6540">
            <w:pPr>
              <w:spacing w:after="0"/>
              <w:rPr>
                <w:iCs/>
                <w:sz w:val="16"/>
                <w:szCs w:val="16"/>
              </w:rPr>
            </w:pPr>
            <w:r>
              <w:rPr>
                <w:iCs/>
                <w:sz w:val="16"/>
                <w:szCs w:val="16"/>
              </w:rPr>
              <w:t>12 digits</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CD80DD"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MassHealth ID</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43D553B6"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5E960C83"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28E24"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2</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23C9FB"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Member_Name_Last</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22085FE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4D45A"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6F633E95" w14:textId="77777777" w:rsidR="00037788" w:rsidRDefault="00037788" w:rsidP="00CD6540">
            <w:pPr>
              <w:spacing w:after="0"/>
              <w:rPr>
                <w:iCs/>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64DBAE"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Last Name </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314C7E4D"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212F954A"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AF4CD" w14:textId="77777777" w:rsidR="00037788" w:rsidRDefault="00037788" w:rsidP="00CD6540">
            <w:pPr>
              <w:autoSpaceDE w:val="0"/>
              <w:autoSpaceDN w:val="0"/>
              <w:adjustRightInd w:val="0"/>
              <w:spacing w:after="0" w:line="240" w:lineRule="auto"/>
              <w:jc w:val="center"/>
              <w:rPr>
                <w:rFonts w:cs="Verdana"/>
                <w:b/>
                <w:bCs/>
                <w:sz w:val="16"/>
                <w:szCs w:val="16"/>
              </w:rPr>
            </w:pPr>
            <w:r>
              <w:rPr>
                <w:rFonts w:cs="Verdana"/>
                <w:sz w:val="16"/>
                <w:szCs w:val="16"/>
              </w:rPr>
              <w:t>3</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3E35F0"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Member_Name_First</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2CA80D62"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6303C"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5C453A26" w14:textId="77777777" w:rsidR="00037788" w:rsidRDefault="00037788" w:rsidP="00CD6540">
            <w:pPr>
              <w:spacing w:after="0"/>
              <w:rPr>
                <w:iCs/>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D4A12A"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first name</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0637AE8A"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092A3391"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7EF15B" w14:textId="77777777" w:rsidR="00037788" w:rsidRDefault="00037788" w:rsidP="00CD6540">
            <w:pPr>
              <w:autoSpaceDE w:val="0"/>
              <w:autoSpaceDN w:val="0"/>
              <w:adjustRightInd w:val="0"/>
              <w:spacing w:after="0" w:line="240" w:lineRule="auto"/>
              <w:jc w:val="center"/>
              <w:rPr>
                <w:rFonts w:cs="Verdana"/>
                <w:b/>
                <w:bCs/>
                <w:sz w:val="16"/>
                <w:szCs w:val="16"/>
              </w:rPr>
            </w:pPr>
            <w:r>
              <w:rPr>
                <w:sz w:val="16"/>
                <w:szCs w:val="16"/>
              </w:rPr>
              <w:t>4</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FDEFBF"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Member_Middle_Initial</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09E35B5D"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34C49E"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6D67C653" w14:textId="77777777" w:rsidR="00037788" w:rsidRDefault="00037788" w:rsidP="00CD6540">
            <w:pPr>
              <w:spacing w:after="0"/>
              <w:rPr>
                <w:iCs/>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3051C4"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middle initial </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75BDB087"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1CFBF3D2"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08F35B" w14:textId="77777777" w:rsidR="00037788" w:rsidRDefault="00037788" w:rsidP="00CD6540">
            <w:pPr>
              <w:autoSpaceDE w:val="0"/>
              <w:autoSpaceDN w:val="0"/>
              <w:adjustRightInd w:val="0"/>
              <w:spacing w:after="0" w:line="240" w:lineRule="auto"/>
              <w:jc w:val="center"/>
              <w:rPr>
                <w:rFonts w:cs="Verdana"/>
                <w:b/>
                <w:bCs/>
                <w:color w:val="000000"/>
                <w:sz w:val="16"/>
                <w:szCs w:val="16"/>
              </w:rPr>
            </w:pPr>
            <w:r>
              <w:rPr>
                <w:color w:val="000000"/>
                <w:sz w:val="16"/>
                <w:szCs w:val="16"/>
              </w:rPr>
              <w:t>5</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6CADF1" w14:textId="77777777" w:rsidR="00037788" w:rsidRDefault="00037788" w:rsidP="00CD6540">
            <w:pPr>
              <w:autoSpaceDE w:val="0"/>
              <w:autoSpaceDN w:val="0"/>
              <w:adjustRightInd w:val="0"/>
              <w:spacing w:after="0" w:line="240" w:lineRule="auto"/>
              <w:rPr>
                <w:rFonts w:cs="Verdana"/>
                <w:b/>
                <w:bCs/>
                <w:color w:val="000000"/>
                <w:sz w:val="16"/>
                <w:szCs w:val="16"/>
              </w:rPr>
            </w:pPr>
            <w:r>
              <w:rPr>
                <w:rFonts w:cs="Verdana"/>
                <w:b/>
                <w:bCs/>
                <w:color w:val="000000"/>
                <w:sz w:val="16"/>
                <w:szCs w:val="16"/>
              </w:rPr>
              <w:t>Member_Suffix</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5959E61E"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20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DF891"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2695D38E" w14:textId="77777777" w:rsidR="00037788" w:rsidRDefault="00037788" w:rsidP="00CD6540">
            <w:pPr>
              <w:spacing w:after="0"/>
              <w:rPr>
                <w:iCs/>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E1B23F"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suffix</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F58C"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7B100C31"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591B7" w14:textId="77777777" w:rsidR="00037788" w:rsidRDefault="00037788" w:rsidP="00CD6540">
            <w:pPr>
              <w:autoSpaceDE w:val="0"/>
              <w:autoSpaceDN w:val="0"/>
              <w:adjustRightInd w:val="0"/>
              <w:spacing w:after="0" w:line="240" w:lineRule="auto"/>
              <w:jc w:val="center"/>
              <w:rPr>
                <w:rFonts w:cs="Verdana"/>
                <w:b/>
                <w:bCs/>
                <w:sz w:val="16"/>
                <w:szCs w:val="16"/>
              </w:rPr>
            </w:pPr>
            <w:r>
              <w:rPr>
                <w:rFonts w:cs="Verdana"/>
                <w:color w:val="000000"/>
                <w:sz w:val="16"/>
                <w:szCs w:val="16"/>
              </w:rPr>
              <w:t>6</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73C577"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Member_Date_of_Birth</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5A6B319B"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AFD2B" w14:textId="77777777" w:rsidR="00037788" w:rsidRDefault="00037788" w:rsidP="00CD6540">
            <w:pPr>
              <w:spacing w:after="0"/>
              <w:rPr>
                <w:iCs/>
                <w:sz w:val="16"/>
                <w:szCs w:val="16"/>
              </w:rPr>
            </w:pPr>
            <w:r>
              <w:rPr>
                <w:iCs/>
                <w:sz w:val="16"/>
                <w:szCs w:val="16"/>
              </w:rPr>
              <w:t>Number</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F501D" w14:textId="77777777" w:rsidR="00037788" w:rsidRDefault="00037788" w:rsidP="00CD6540">
            <w:pPr>
              <w:spacing w:after="0"/>
              <w:rPr>
                <w:iCs/>
                <w:sz w:val="16"/>
                <w:szCs w:val="16"/>
              </w:rPr>
            </w:pPr>
            <w:r>
              <w:rPr>
                <w:iCs/>
                <w:sz w:val="16"/>
                <w:szCs w:val="16"/>
              </w:rPr>
              <w:t>YYYYMMDD</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A114D2"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date of birth </w:t>
            </w:r>
          </w:p>
          <w:p w14:paraId="54A87D2D" w14:textId="77777777" w:rsidR="00037788" w:rsidRDefault="00037788" w:rsidP="00CD6540">
            <w:pPr>
              <w:autoSpaceDE w:val="0"/>
              <w:autoSpaceDN w:val="0"/>
              <w:adjustRightInd w:val="0"/>
              <w:spacing w:after="0" w:line="240" w:lineRule="auto"/>
              <w:rPr>
                <w:rFonts w:cs="Verdana"/>
                <w:i/>
                <w:iCs/>
                <w:color w:val="000000"/>
                <w:sz w:val="16"/>
                <w:szCs w:val="16"/>
              </w:rPr>
            </w:pP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5ED70CB9" w14:textId="77777777" w:rsidR="00037788" w:rsidRDefault="00037788" w:rsidP="00CD6540">
            <w:pPr>
              <w:autoSpaceDE w:val="0"/>
              <w:autoSpaceDN w:val="0"/>
              <w:adjustRightInd w:val="0"/>
              <w:spacing w:after="0" w:line="240" w:lineRule="auto"/>
              <w:rPr>
                <w:rFonts w:cs="Verdana"/>
                <w:i/>
                <w:iCs/>
                <w:color w:val="000000"/>
                <w:sz w:val="16"/>
                <w:szCs w:val="16"/>
              </w:rPr>
            </w:pPr>
          </w:p>
        </w:tc>
      </w:tr>
      <w:tr w:rsidR="00037788" w14:paraId="542C2AA1"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B09EBA" w14:textId="77777777" w:rsidR="00037788" w:rsidRDefault="00037788" w:rsidP="00CD6540">
            <w:pPr>
              <w:autoSpaceDE w:val="0"/>
              <w:autoSpaceDN w:val="0"/>
              <w:adjustRightInd w:val="0"/>
              <w:spacing w:after="0" w:line="240" w:lineRule="auto"/>
              <w:jc w:val="center"/>
              <w:rPr>
                <w:rFonts w:cs="Verdana"/>
                <w:b/>
                <w:bCs/>
                <w:sz w:val="16"/>
                <w:szCs w:val="16"/>
              </w:rPr>
            </w:pPr>
            <w:r>
              <w:rPr>
                <w:color w:val="000000"/>
                <w:sz w:val="16"/>
                <w:szCs w:val="16"/>
              </w:rPr>
              <w:t>7</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C600D6"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ACO _Name</w:t>
            </w:r>
          </w:p>
        </w:tc>
        <w:tc>
          <w:tcPr>
            <w:tcW w:w="324" w:type="pct"/>
            <w:tcBorders>
              <w:top w:val="single" w:sz="4" w:space="0" w:color="auto"/>
              <w:left w:val="nil"/>
              <w:bottom w:val="single" w:sz="4" w:space="0" w:color="auto"/>
              <w:right w:val="single" w:sz="4" w:space="0" w:color="auto"/>
            </w:tcBorders>
            <w:shd w:val="clear" w:color="auto" w:fill="FFFFFF" w:themeFill="background1"/>
            <w:hideMark/>
          </w:tcPr>
          <w:p w14:paraId="4A1B0595"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B1F7EE"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10DED" w14:textId="77777777" w:rsidR="00037788" w:rsidRDefault="00037788" w:rsidP="00CD6540">
            <w:pPr>
              <w:spacing w:after="0"/>
              <w:rPr>
                <w:iCs/>
                <w:sz w:val="16"/>
                <w:szCs w:val="16"/>
              </w:rPr>
            </w:pPr>
            <w:r>
              <w:rPr>
                <w:iCs/>
                <w:sz w:val="16"/>
                <w:szCs w:val="16"/>
              </w:rPr>
              <w:t>Drop Down</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FFF3DE"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ACO name</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B8363"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Select one option from the drop-down list</w:t>
            </w:r>
          </w:p>
        </w:tc>
      </w:tr>
      <w:tr w:rsidR="00037788" w14:paraId="70E584E9"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3D6C4F23"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8</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24B3B9"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Member_Health_Needs_</w:t>
            </w:r>
          </w:p>
          <w:p w14:paraId="3E0FC162" w14:textId="77777777" w:rsidR="00037788" w:rsidRDefault="00037788" w:rsidP="00CD6540">
            <w:pPr>
              <w:autoSpaceDE w:val="0"/>
              <w:autoSpaceDN w:val="0"/>
              <w:adjustRightInd w:val="0"/>
              <w:spacing w:after="0" w:line="240" w:lineRule="auto"/>
              <w:rPr>
                <w:color w:val="000000"/>
                <w:sz w:val="16"/>
                <w:szCs w:val="16"/>
              </w:rPr>
            </w:pPr>
            <w:r>
              <w:rPr>
                <w:rFonts w:cs="Verdana"/>
                <w:b/>
                <w:bCs/>
                <w:sz w:val="16"/>
                <w:szCs w:val="16"/>
              </w:rPr>
              <w:t>Based Criteria_Associated_Conditions</w:t>
            </w:r>
          </w:p>
        </w:tc>
        <w:tc>
          <w:tcPr>
            <w:tcW w:w="324" w:type="pct"/>
            <w:tcBorders>
              <w:top w:val="single" w:sz="4" w:space="0" w:color="auto"/>
              <w:left w:val="nil"/>
              <w:bottom w:val="single" w:sz="4" w:space="0" w:color="auto"/>
              <w:right w:val="single" w:sz="4" w:space="0" w:color="auto"/>
            </w:tcBorders>
            <w:shd w:val="clear" w:color="auto" w:fill="FFFFFF" w:themeFill="background1"/>
          </w:tcPr>
          <w:p w14:paraId="7D7AAC22"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662A84E4"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391871" w14:textId="77777777" w:rsidR="00037788" w:rsidRDefault="00037788" w:rsidP="00CD6540">
            <w:pPr>
              <w:spacing w:after="0"/>
              <w:rPr>
                <w:iCs/>
                <w:sz w:val="16"/>
                <w:szCs w:val="16"/>
              </w:rPr>
            </w:pPr>
            <w:r>
              <w:rPr>
                <w:iCs/>
                <w:sz w:val="16"/>
                <w:szCs w:val="16"/>
              </w:rPr>
              <w:t>Drop Down</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16B52F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eligibility criteria to receive Flexible Services </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5D5A6BC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May select multiple options from the drop-down list if multiple responses were indicated by the member </w:t>
            </w:r>
          </w:p>
        </w:tc>
      </w:tr>
      <w:tr w:rsidR="00037788" w14:paraId="2D9433BE"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3028D3C2"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9</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9508FB9"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HNBC_Other_Specify</w:t>
            </w:r>
          </w:p>
        </w:tc>
        <w:tc>
          <w:tcPr>
            <w:tcW w:w="324" w:type="pct"/>
            <w:tcBorders>
              <w:top w:val="single" w:sz="4" w:space="0" w:color="auto"/>
              <w:left w:val="nil"/>
              <w:bottom w:val="single" w:sz="4" w:space="0" w:color="auto"/>
              <w:right w:val="single" w:sz="4" w:space="0" w:color="auto"/>
            </w:tcBorders>
            <w:shd w:val="clear" w:color="auto" w:fill="FFFFFF" w:themeFill="background1"/>
          </w:tcPr>
          <w:p w14:paraId="12A6624F"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100</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141629B9"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314B5A73" w14:textId="77777777" w:rsidR="00037788" w:rsidRDefault="00037788" w:rsidP="00CD6540">
            <w:pPr>
              <w:spacing w:after="0"/>
              <w:rPr>
                <w:iCs/>
                <w:sz w:val="16"/>
                <w:szCs w:val="16"/>
              </w:rPr>
            </w:pPr>
            <w:r>
              <w:rPr>
                <w:iCs/>
                <w:sz w:val="16"/>
                <w:szCs w:val="16"/>
              </w:rPr>
              <w:t>Free Text</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2D9C91E"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Member’s eligibility criteria to receive Flexible Services</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6805477B"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Please input member’s HNBC in this column to correlate with “Other” when selected</w:t>
            </w:r>
          </w:p>
        </w:tc>
      </w:tr>
      <w:tr w:rsidR="00037788" w14:paraId="784418C3"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991D5BE"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10</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AC1AC12"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Member_Risk_Factor</w:t>
            </w:r>
          </w:p>
        </w:tc>
        <w:tc>
          <w:tcPr>
            <w:tcW w:w="324" w:type="pct"/>
            <w:tcBorders>
              <w:top w:val="single" w:sz="4" w:space="0" w:color="auto"/>
              <w:left w:val="nil"/>
              <w:bottom w:val="single" w:sz="4" w:space="0" w:color="auto"/>
              <w:right w:val="single" w:sz="4" w:space="0" w:color="auto"/>
            </w:tcBorders>
            <w:shd w:val="clear" w:color="auto" w:fill="FFFFFF" w:themeFill="background1"/>
          </w:tcPr>
          <w:p w14:paraId="52F30468"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4FFCE9C4"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34A0D1D4" w14:textId="77777777" w:rsidR="00037788" w:rsidRDefault="00037788" w:rsidP="00CD6540">
            <w:pPr>
              <w:spacing w:after="0"/>
              <w:rPr>
                <w:iCs/>
                <w:sz w:val="16"/>
                <w:szCs w:val="16"/>
              </w:rPr>
            </w:pPr>
            <w:r>
              <w:rPr>
                <w:iCs/>
                <w:sz w:val="16"/>
                <w:szCs w:val="16"/>
              </w:rPr>
              <w:t>Drop Down</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9E92C0"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Member’s eligibility criteria to receive Flexible Services </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16709656"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multiple responses were indicated by the member</w:t>
            </w:r>
          </w:p>
        </w:tc>
      </w:tr>
      <w:tr w:rsidR="00037788" w14:paraId="21E7853A"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6776E188"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11</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6B6FF70"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 xml:space="preserve">Reason_Not_Received </w:t>
            </w:r>
          </w:p>
        </w:tc>
        <w:tc>
          <w:tcPr>
            <w:tcW w:w="324" w:type="pct"/>
            <w:tcBorders>
              <w:top w:val="single" w:sz="4" w:space="0" w:color="auto"/>
              <w:left w:val="nil"/>
              <w:bottom w:val="single" w:sz="4" w:space="0" w:color="auto"/>
              <w:right w:val="single" w:sz="4" w:space="0" w:color="auto"/>
            </w:tcBorders>
            <w:shd w:val="clear" w:color="auto" w:fill="FFFFFF" w:themeFill="background1"/>
          </w:tcPr>
          <w:p w14:paraId="45724E25"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4D2CAED8"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463C604C" w14:textId="77777777" w:rsidR="00037788" w:rsidRDefault="00037788" w:rsidP="00CD6540">
            <w:pPr>
              <w:spacing w:after="0"/>
              <w:rPr>
                <w:iCs/>
                <w:sz w:val="16"/>
                <w:szCs w:val="16"/>
              </w:rPr>
            </w:pPr>
            <w:r>
              <w:rPr>
                <w:iCs/>
                <w:sz w:val="16"/>
                <w:szCs w:val="16"/>
              </w:rPr>
              <w:t xml:space="preserve">Drop Down  </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547168F"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 Reason explaining why FS-eligible member did not receive services </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63392258"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May select multiple options from the drop-down list if multiple responses were indicated by the member. If “Other” is selected, please indicate member response in Specify_Reason_Not _Received column</w:t>
            </w:r>
          </w:p>
        </w:tc>
      </w:tr>
      <w:tr w:rsidR="00037788" w14:paraId="35E2DBA5" w14:textId="77777777" w:rsidTr="00CD6540">
        <w:trPr>
          <w:cantSplit/>
          <w:trHeight w:val="292"/>
          <w:jc w:val="center"/>
        </w:trPr>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49EED431" w14:textId="77777777" w:rsidR="00037788" w:rsidRDefault="00037788" w:rsidP="00CD6540">
            <w:pPr>
              <w:autoSpaceDE w:val="0"/>
              <w:autoSpaceDN w:val="0"/>
              <w:adjustRightInd w:val="0"/>
              <w:spacing w:after="0" w:line="240" w:lineRule="auto"/>
              <w:jc w:val="center"/>
              <w:rPr>
                <w:color w:val="000000"/>
                <w:sz w:val="16"/>
                <w:szCs w:val="16"/>
              </w:rPr>
            </w:pPr>
            <w:r>
              <w:rPr>
                <w:color w:val="000000"/>
                <w:sz w:val="16"/>
                <w:szCs w:val="16"/>
              </w:rPr>
              <w:t>12</w:t>
            </w:r>
          </w:p>
        </w:tc>
        <w:tc>
          <w:tcPr>
            <w:tcW w:w="10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4F38A2" w14:textId="77777777" w:rsidR="00037788" w:rsidRDefault="00037788" w:rsidP="00CD6540">
            <w:pPr>
              <w:autoSpaceDE w:val="0"/>
              <w:autoSpaceDN w:val="0"/>
              <w:adjustRightInd w:val="0"/>
              <w:spacing w:after="0" w:line="240" w:lineRule="auto"/>
              <w:rPr>
                <w:rFonts w:cs="Verdana"/>
                <w:b/>
                <w:bCs/>
                <w:sz w:val="16"/>
                <w:szCs w:val="16"/>
              </w:rPr>
            </w:pPr>
            <w:r>
              <w:rPr>
                <w:rFonts w:cs="Verdana"/>
                <w:b/>
                <w:bCs/>
                <w:sz w:val="16"/>
                <w:szCs w:val="16"/>
              </w:rPr>
              <w:t>Specify_Reason_Not_Received</w:t>
            </w:r>
          </w:p>
        </w:tc>
        <w:tc>
          <w:tcPr>
            <w:tcW w:w="324" w:type="pct"/>
            <w:tcBorders>
              <w:top w:val="single" w:sz="4" w:space="0" w:color="auto"/>
              <w:left w:val="nil"/>
              <w:bottom w:val="single" w:sz="4" w:space="0" w:color="auto"/>
              <w:right w:val="single" w:sz="4" w:space="0" w:color="auto"/>
            </w:tcBorders>
            <w:shd w:val="clear" w:color="auto" w:fill="FFFFFF" w:themeFill="background1"/>
          </w:tcPr>
          <w:p w14:paraId="7C3CA113" w14:textId="77777777" w:rsidR="00037788" w:rsidRDefault="00037788" w:rsidP="00CD6540">
            <w:pPr>
              <w:autoSpaceDE w:val="0"/>
              <w:autoSpaceDN w:val="0"/>
              <w:adjustRightInd w:val="0"/>
              <w:spacing w:after="0" w:line="240" w:lineRule="auto"/>
              <w:rPr>
                <w:rFonts w:cs="Verdana"/>
                <w:i/>
                <w:iCs/>
                <w:sz w:val="16"/>
                <w:szCs w:val="16"/>
              </w:rPr>
            </w:pPr>
            <w:r>
              <w:rPr>
                <w:rFonts w:cs="Verdana"/>
                <w:i/>
                <w:iCs/>
                <w:sz w:val="16"/>
                <w:szCs w:val="16"/>
              </w:rPr>
              <w:t>N/A</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3CFC4A44" w14:textId="77777777" w:rsidR="00037788" w:rsidRDefault="00037788" w:rsidP="00CD6540">
            <w:pPr>
              <w:spacing w:after="0"/>
              <w:rPr>
                <w:iCs/>
                <w:sz w:val="16"/>
                <w:szCs w:val="16"/>
              </w:rPr>
            </w:pPr>
            <w:r>
              <w:rPr>
                <w:iCs/>
                <w:sz w:val="16"/>
                <w:szCs w:val="16"/>
              </w:rPr>
              <w:t>Text</w:t>
            </w:r>
          </w:p>
        </w:tc>
        <w:tc>
          <w:tcPr>
            <w:tcW w:w="555" w:type="pct"/>
            <w:tcBorders>
              <w:top w:val="single" w:sz="4" w:space="0" w:color="auto"/>
              <w:left w:val="single" w:sz="4" w:space="0" w:color="auto"/>
              <w:bottom w:val="single" w:sz="4" w:space="0" w:color="auto"/>
              <w:right w:val="single" w:sz="4" w:space="0" w:color="auto"/>
            </w:tcBorders>
            <w:shd w:val="clear" w:color="auto" w:fill="FFFFFF" w:themeFill="background1"/>
          </w:tcPr>
          <w:p w14:paraId="35B9EFFD" w14:textId="77777777" w:rsidR="00037788" w:rsidRDefault="00037788" w:rsidP="00CD6540">
            <w:pPr>
              <w:spacing w:after="0"/>
              <w:rPr>
                <w:iCs/>
                <w:sz w:val="16"/>
                <w:szCs w:val="16"/>
              </w:rPr>
            </w:pPr>
            <w:r>
              <w:rPr>
                <w:iCs/>
                <w:sz w:val="16"/>
                <w:szCs w:val="16"/>
              </w:rPr>
              <w:t>Drop Down</w:t>
            </w:r>
          </w:p>
        </w:tc>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9389C38" w14:textId="77777777" w:rsidR="00037788"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Reason explaining why FS-eligible member did not receive services</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tcPr>
          <w:p w14:paraId="4BCDEBFB" w14:textId="77777777" w:rsidR="00037788" w:rsidDel="003032AA" w:rsidRDefault="00037788" w:rsidP="00CD6540">
            <w:pPr>
              <w:autoSpaceDE w:val="0"/>
              <w:autoSpaceDN w:val="0"/>
              <w:adjustRightInd w:val="0"/>
              <w:spacing w:after="0" w:line="240" w:lineRule="auto"/>
              <w:rPr>
                <w:rFonts w:cs="Verdana"/>
                <w:i/>
                <w:iCs/>
                <w:color w:val="000000"/>
                <w:sz w:val="16"/>
                <w:szCs w:val="16"/>
              </w:rPr>
            </w:pPr>
            <w:r>
              <w:rPr>
                <w:rFonts w:cs="Verdana"/>
                <w:i/>
                <w:iCs/>
                <w:color w:val="000000"/>
                <w:sz w:val="16"/>
                <w:szCs w:val="16"/>
              </w:rPr>
              <w:t xml:space="preserve">Please input reason FS-eligible member did not receive services in this column to correlates with “Other” when selected.  </w:t>
            </w:r>
          </w:p>
        </w:tc>
      </w:tr>
    </w:tbl>
    <w:p w14:paraId="5B110C27" w14:textId="77777777" w:rsidR="00037788" w:rsidRDefault="00037788" w:rsidP="00037788">
      <w:pPr>
        <w:spacing w:after="0"/>
      </w:pPr>
    </w:p>
    <w:p w14:paraId="380C0B63" w14:textId="77777777" w:rsidR="00037788" w:rsidRDefault="00037788" w:rsidP="00C235FA">
      <w:pPr>
        <w:pStyle w:val="Heading3"/>
        <w:numPr>
          <w:ilvl w:val="2"/>
          <w:numId w:val="83"/>
        </w:numPr>
      </w:pPr>
      <w:bookmarkStart w:id="369" w:name="_Toc78980755"/>
      <w:bookmarkStart w:id="370" w:name="_Toc121150631"/>
      <w:r>
        <w:t>Submitting File to EOHHS</w:t>
      </w:r>
      <w:bookmarkEnd w:id="369"/>
      <w:bookmarkEnd w:id="370"/>
    </w:p>
    <w:p w14:paraId="411D98ED" w14:textId="77777777" w:rsidR="00037788" w:rsidRDefault="00037788" w:rsidP="00037788">
      <w:pPr>
        <w:shd w:val="clear" w:color="auto" w:fill="FFFFFF" w:themeFill="background1"/>
        <w:spacing w:after="120"/>
        <w:rPr>
          <w:rFonts w:cs="Calibri"/>
          <w:color w:val="000000" w:themeColor="text1"/>
        </w:rPr>
      </w:pPr>
      <w:r>
        <w:rPr>
          <w:rFonts w:cs="Calibri"/>
          <w:color w:val="212121"/>
        </w:rPr>
        <w:t>ACOs will submit Member Lists to EOHHS via </w:t>
      </w:r>
      <w:r w:rsidRPr="694DAF53">
        <w:rPr>
          <w:rFonts w:cs="Calibri"/>
          <w:color w:val="000000" w:themeColor="text1"/>
        </w:rPr>
        <w:t>OnBase, the cloud-based Enterprise Content Management system used by EOHHS for administering reporting requirements by ACOs/MCOs for compliance and contract management. EOHHS works with ACOs to establish OnBase user accounts for FS program managers who would need access to the platform. ACOs should email the FS mailbox (</w:t>
      </w:r>
      <w:hyperlink r:id="rId28">
        <w:r w:rsidRPr="694DAF53">
          <w:rPr>
            <w:rStyle w:val="Hyperlink"/>
            <w:rFonts w:cs="Calibri"/>
          </w:rPr>
          <w:t>flexibleservices@mass.gov</w:t>
        </w:r>
      </w:hyperlink>
      <w:r w:rsidRPr="694DAF53">
        <w:rPr>
          <w:rFonts w:cs="Calibri"/>
          <w:color w:val="000000" w:themeColor="text1"/>
        </w:rPr>
        <w:t>) to request modifications to their FS user access (e.g., add, edit, remove users), as needed.</w:t>
      </w:r>
    </w:p>
    <w:p w14:paraId="27808C46" w14:textId="77777777" w:rsidR="00037788" w:rsidRDefault="00037788" w:rsidP="00037788">
      <w:pPr>
        <w:shd w:val="clear" w:color="auto" w:fill="FFFFFF" w:themeFill="background1"/>
        <w:spacing w:after="120"/>
        <w:rPr>
          <w:rFonts w:cs="Calibri"/>
          <w:color w:val="212121"/>
        </w:rPr>
      </w:pPr>
    </w:p>
    <w:p w14:paraId="09921A8C" w14:textId="77777777" w:rsidR="00037788" w:rsidRDefault="00037788" w:rsidP="00037788">
      <w:pPr>
        <w:shd w:val="clear" w:color="auto" w:fill="FFFFFF" w:themeFill="background1"/>
        <w:spacing w:after="120"/>
        <w:rPr>
          <w:rFonts w:cs="Calibri"/>
          <w:color w:val="212121"/>
        </w:rPr>
      </w:pPr>
      <w:r w:rsidRPr="67554507">
        <w:rPr>
          <w:rFonts w:cs="Calibri"/>
          <w:color w:val="000000" w:themeColor="text1"/>
        </w:rPr>
        <w:lastRenderedPageBreak/>
        <w:t>ACO users will upload Member Lists to an OnBase folder labeled “Flexible Services” for the purpose of submitting the report to EOHHS. </w:t>
      </w:r>
      <w:r>
        <w:rPr>
          <w:rFonts w:cs="Calibri"/>
          <w:color w:val="212121"/>
        </w:rPr>
        <w:t>Please note, other folders may appear in your ACO’s OnBase platform; please ensure you are uploading your report to the Flexible Services folder only. After submitting the Member List in OnBase, EOHHS may request that an ACO resubmit their Member List if updates are needed. Upon submission and review of the</w:t>
      </w:r>
      <w:r w:rsidDel="00C51A3B">
        <w:rPr>
          <w:rFonts w:cs="Calibri"/>
          <w:color w:val="212121"/>
        </w:rPr>
        <w:t xml:space="preserve"> </w:t>
      </w:r>
      <w:r>
        <w:rPr>
          <w:rFonts w:cs="Calibri"/>
          <w:color w:val="212121"/>
        </w:rPr>
        <w:t xml:space="preserve">Member Lists, EOHHS will </w:t>
      </w:r>
      <w:r w:rsidRPr="48528873">
        <w:rPr>
          <w:rFonts w:cs="Calibri"/>
          <w:color w:val="212121"/>
        </w:rPr>
        <w:t>send the ACO</w:t>
      </w:r>
      <w:r>
        <w:rPr>
          <w:rFonts w:cs="Calibri"/>
          <w:color w:val="212121"/>
        </w:rPr>
        <w:t xml:space="preserve"> a new file with feedback</w:t>
      </w:r>
      <w:r w:rsidRPr="48528873">
        <w:rPr>
          <w:rFonts w:cs="Calibri"/>
          <w:color w:val="212121"/>
        </w:rPr>
        <w:t xml:space="preserve"> via secure email</w:t>
      </w:r>
      <w:r>
        <w:rPr>
          <w:rFonts w:cs="Calibri"/>
          <w:color w:val="212121"/>
        </w:rPr>
        <w:t>, if required, for ACOs to respond to. In that circumstance, the ACO must submit a corrected file to EOHHS via OnBase within 15 business days of EOHHS’ request. This updated file must be a complete file that contains all data, including the corrected data, as necessary. </w:t>
      </w:r>
    </w:p>
    <w:p w14:paraId="45111A6A" w14:textId="77777777" w:rsidR="00037788" w:rsidRPr="008E6FC8" w:rsidRDefault="00037788" w:rsidP="00037788">
      <w:pPr>
        <w:shd w:val="clear" w:color="auto" w:fill="FFFFFF" w:themeFill="background1"/>
        <w:spacing w:after="120"/>
        <w:rPr>
          <w:rFonts w:cs="Calibri"/>
          <w:color w:val="212121"/>
        </w:rPr>
      </w:pPr>
      <w:r>
        <w:rPr>
          <w:rFonts w:cs="Calibri"/>
          <w:color w:val="212121"/>
        </w:rPr>
        <w:t>For assistance with using OnBase, EOHHS will be releasing a user guide at a future date. ACOs should c</w:t>
      </w:r>
      <w:r w:rsidRPr="57E72EAB">
        <w:rPr>
          <w:rFonts w:cs="Calibri"/>
          <w:color w:val="212121"/>
        </w:rPr>
        <w:t xml:space="preserve">ontact EOHHS at </w:t>
      </w:r>
      <w:hyperlink r:id="rId29">
        <w:r w:rsidRPr="57E72EAB">
          <w:rPr>
            <w:rStyle w:val="Hyperlink"/>
            <w:rFonts w:cs="Calibri"/>
          </w:rPr>
          <w:t>flexibleservices@mass.gov</w:t>
        </w:r>
      </w:hyperlink>
      <w:r w:rsidRPr="57E72EAB">
        <w:rPr>
          <w:rFonts w:cs="Calibri"/>
          <w:color w:val="212121"/>
        </w:rPr>
        <w:t xml:space="preserve"> </w:t>
      </w:r>
      <w:r>
        <w:rPr>
          <w:rFonts w:cs="Calibri"/>
          <w:color w:val="212121"/>
        </w:rPr>
        <w:t>with any</w:t>
      </w:r>
      <w:r w:rsidRPr="57E72EAB">
        <w:rPr>
          <w:rFonts w:cs="Calibri"/>
          <w:color w:val="212121"/>
        </w:rPr>
        <w:t xml:space="preserve"> technical questions.</w:t>
      </w:r>
    </w:p>
    <w:p w14:paraId="3C2F3F22" w14:textId="77777777" w:rsidR="00037788" w:rsidRPr="00274BD2" w:rsidRDefault="00037788" w:rsidP="00C235FA">
      <w:pPr>
        <w:pStyle w:val="Heading2"/>
        <w:numPr>
          <w:ilvl w:val="1"/>
          <w:numId w:val="83"/>
        </w:numPr>
      </w:pPr>
      <w:bookmarkStart w:id="371" w:name="_Toc121150632"/>
      <w:r>
        <w:t>Document Naming Convention</w:t>
      </w:r>
      <w:bookmarkEnd w:id="371"/>
      <w:r>
        <w:t xml:space="preserve"> </w:t>
      </w:r>
    </w:p>
    <w:p w14:paraId="7B95C108" w14:textId="1D0FB05C" w:rsidR="00037788" w:rsidRDefault="00037788" w:rsidP="00C235FA">
      <w:pPr>
        <w:pStyle w:val="Heading3"/>
        <w:numPr>
          <w:ilvl w:val="2"/>
          <w:numId w:val="83"/>
        </w:numPr>
      </w:pPr>
      <w:bookmarkStart w:id="372" w:name="_Toc121150633"/>
      <w:r>
        <w:t>Readiness Review Naming Convention</w:t>
      </w:r>
      <w:bookmarkEnd w:id="372"/>
      <w:r>
        <w:t xml:space="preserve"> </w:t>
      </w:r>
    </w:p>
    <w:p w14:paraId="3B1B4D43" w14:textId="77777777" w:rsidR="00037788" w:rsidRPr="00BC056C" w:rsidRDefault="00037788" w:rsidP="00037788">
      <w:pPr>
        <w:spacing w:after="120"/>
        <w:rPr>
          <w:rFonts w:asciiTheme="minorHAnsi" w:hAnsiTheme="minorHAnsi" w:cstheme="minorHAnsi"/>
        </w:rPr>
      </w:pPr>
      <w:r w:rsidRPr="007B5F16">
        <w:rPr>
          <w:rFonts w:asciiTheme="minorHAnsi" w:hAnsiTheme="minorHAnsi" w:cstheme="minorHAnsi"/>
        </w:rPr>
        <w:t>As a part of CY23 Readiness Review, ACOs must submit the FPP (</w:t>
      </w:r>
      <w:r w:rsidRPr="00BC056C">
        <w:rPr>
          <w:rFonts w:asciiTheme="minorHAnsi" w:hAnsiTheme="minorHAnsi" w:cstheme="minorHAnsi"/>
        </w:rPr>
        <w:t>Sections 9.2 and 9.3),</w:t>
      </w:r>
      <w:r w:rsidRPr="007B5F16">
        <w:rPr>
          <w:rFonts w:asciiTheme="minorHAnsi" w:hAnsiTheme="minorHAnsi" w:cstheme="minorHAnsi"/>
        </w:rPr>
        <w:t xml:space="preserve"> Budget (</w:t>
      </w:r>
      <w:r w:rsidRPr="00BC056C">
        <w:rPr>
          <w:rFonts w:asciiTheme="minorHAnsi" w:hAnsiTheme="minorHAnsi" w:cstheme="minorHAnsi"/>
        </w:rPr>
        <w:t xml:space="preserve">Section 10), and Member Facing Materials (Section 9.4) to </w:t>
      </w:r>
      <w:hyperlink r:id="rId30" w:history="1">
        <w:r w:rsidRPr="00BC056C">
          <w:rPr>
            <w:rStyle w:val="Hyperlink"/>
            <w:rFonts w:asciiTheme="minorHAnsi" w:hAnsiTheme="minorHAnsi" w:cstheme="minorHAnsi"/>
          </w:rPr>
          <w:t>MassHealth.RR.Submissions@massmail.state.ma.us</w:t>
        </w:r>
      </w:hyperlink>
      <w:r w:rsidRPr="00BC056C">
        <w:rPr>
          <w:rFonts w:asciiTheme="minorHAnsi" w:hAnsiTheme="minorHAnsi" w:cstheme="minorHAnsi"/>
        </w:rPr>
        <w:t xml:space="preserve"> and </w:t>
      </w:r>
      <w:hyperlink r:id="rId31" w:history="1">
        <w:r w:rsidRPr="00BC056C">
          <w:rPr>
            <w:rStyle w:val="Hyperlink"/>
            <w:rFonts w:asciiTheme="minorHAnsi" w:hAnsiTheme="minorHAnsi" w:cstheme="minorHAnsi"/>
          </w:rPr>
          <w:t>flexibleservices@mass.gov</w:t>
        </w:r>
      </w:hyperlink>
      <w:r w:rsidRPr="00BC056C">
        <w:rPr>
          <w:rFonts w:asciiTheme="minorHAnsi" w:hAnsiTheme="minorHAnsi" w:cstheme="minorHAnsi"/>
        </w:rPr>
        <w:t xml:space="preserve"> by COB January 31, 2023. </w:t>
      </w:r>
    </w:p>
    <w:p w14:paraId="216FD8D6" w14:textId="77777777" w:rsidR="00037788" w:rsidRPr="007B5F16" w:rsidRDefault="00037788" w:rsidP="00037788">
      <w:pPr>
        <w:spacing w:after="120"/>
        <w:rPr>
          <w:rFonts w:asciiTheme="minorHAnsi" w:hAnsiTheme="minorHAnsi" w:cstheme="minorHAnsi"/>
        </w:rPr>
      </w:pPr>
      <w:r w:rsidRPr="00BC056C">
        <w:rPr>
          <w:rFonts w:asciiTheme="minorHAnsi" w:hAnsiTheme="minorHAnsi" w:cstheme="minorHAnsi"/>
        </w:rPr>
        <w:t>For the Readiness Review submission, ACOs must adhere to the naming conventions outlined in Table 3</w:t>
      </w:r>
      <w:r>
        <w:rPr>
          <w:rFonts w:asciiTheme="minorHAnsi" w:hAnsiTheme="minorHAnsi" w:cstheme="minorHAnsi"/>
        </w:rPr>
        <w:t xml:space="preserve"> below. </w:t>
      </w:r>
    </w:p>
    <w:p w14:paraId="5ADE46E2" w14:textId="77777777" w:rsidR="00037788" w:rsidRPr="0077791D" w:rsidRDefault="00037788" w:rsidP="00037788">
      <w:pPr>
        <w:spacing w:after="120"/>
        <w:rPr>
          <w:b/>
          <w:bCs/>
        </w:rPr>
      </w:pPr>
      <w:r w:rsidRPr="0077791D">
        <w:rPr>
          <w:b/>
          <w:bCs/>
        </w:rPr>
        <w:t xml:space="preserve">Table 3. Readiness Review Attachment Crosswalk &amp; Naming Convention </w:t>
      </w:r>
    </w:p>
    <w:tbl>
      <w:tblPr>
        <w:tblStyle w:val="TableGrid"/>
        <w:tblW w:w="9079" w:type="dxa"/>
        <w:tblInd w:w="6" w:type="dxa"/>
        <w:tblLook w:val="04A0" w:firstRow="1" w:lastRow="0" w:firstColumn="1" w:lastColumn="0" w:noHBand="0" w:noVBand="1"/>
      </w:tblPr>
      <w:tblGrid>
        <w:gridCol w:w="1516"/>
        <w:gridCol w:w="4408"/>
        <w:gridCol w:w="818"/>
        <w:gridCol w:w="2337"/>
      </w:tblGrid>
      <w:tr w:rsidR="00037788" w14:paraId="01A778C9" w14:textId="77777777" w:rsidTr="0093577D">
        <w:trPr>
          <w:trHeight w:val="199"/>
        </w:trPr>
        <w:tc>
          <w:tcPr>
            <w:tcW w:w="1516" w:type="dxa"/>
            <w:shd w:val="clear" w:color="auto" w:fill="E7E6E6" w:themeFill="background2"/>
          </w:tcPr>
          <w:p w14:paraId="1C522E56" w14:textId="77777777" w:rsidR="00037788" w:rsidRPr="00BF3DAD" w:rsidRDefault="00037788" w:rsidP="00CD6540">
            <w:pPr>
              <w:spacing w:after="120"/>
              <w:rPr>
                <w:b/>
                <w:bCs/>
              </w:rPr>
            </w:pPr>
            <w:r>
              <w:rPr>
                <w:b/>
                <w:bCs/>
              </w:rPr>
              <w:t xml:space="preserve">Attachment </w:t>
            </w:r>
          </w:p>
        </w:tc>
        <w:tc>
          <w:tcPr>
            <w:tcW w:w="4408" w:type="dxa"/>
            <w:shd w:val="clear" w:color="auto" w:fill="E7E6E6" w:themeFill="background2"/>
          </w:tcPr>
          <w:p w14:paraId="17C851BE" w14:textId="77777777" w:rsidR="00037788" w:rsidRPr="00BF3DAD" w:rsidRDefault="00037788" w:rsidP="00CD6540">
            <w:pPr>
              <w:spacing w:after="120"/>
              <w:rPr>
                <w:b/>
                <w:bCs/>
              </w:rPr>
            </w:pPr>
            <w:r>
              <w:rPr>
                <w:b/>
                <w:bCs/>
              </w:rPr>
              <w:t xml:space="preserve">Attachment </w:t>
            </w:r>
            <w:r w:rsidRPr="00BF3DAD">
              <w:rPr>
                <w:b/>
                <w:bCs/>
              </w:rPr>
              <w:t xml:space="preserve">Name </w:t>
            </w:r>
          </w:p>
        </w:tc>
        <w:tc>
          <w:tcPr>
            <w:tcW w:w="818" w:type="dxa"/>
            <w:shd w:val="clear" w:color="auto" w:fill="E7E6E6" w:themeFill="background2"/>
          </w:tcPr>
          <w:p w14:paraId="7AF497D9" w14:textId="77777777" w:rsidR="00037788" w:rsidRDefault="00037788" w:rsidP="00CD6540">
            <w:pPr>
              <w:spacing w:after="120"/>
              <w:rPr>
                <w:b/>
                <w:bCs/>
              </w:rPr>
            </w:pPr>
            <w:r>
              <w:rPr>
                <w:b/>
                <w:bCs/>
              </w:rPr>
              <w:t>Format</w:t>
            </w:r>
          </w:p>
        </w:tc>
        <w:tc>
          <w:tcPr>
            <w:tcW w:w="2337" w:type="dxa"/>
            <w:shd w:val="clear" w:color="auto" w:fill="E7E6E6" w:themeFill="background2"/>
          </w:tcPr>
          <w:p w14:paraId="14725805" w14:textId="77777777" w:rsidR="00037788" w:rsidRDefault="00037788" w:rsidP="00CD6540">
            <w:pPr>
              <w:spacing w:after="120"/>
              <w:rPr>
                <w:b/>
                <w:bCs/>
              </w:rPr>
            </w:pPr>
            <w:r>
              <w:rPr>
                <w:b/>
                <w:bCs/>
              </w:rPr>
              <w:t>Readiness Review File Names</w:t>
            </w:r>
          </w:p>
        </w:tc>
      </w:tr>
      <w:tr w:rsidR="00037788" w14:paraId="573D7707" w14:textId="77777777" w:rsidTr="0093577D">
        <w:trPr>
          <w:trHeight w:val="186"/>
        </w:trPr>
        <w:tc>
          <w:tcPr>
            <w:tcW w:w="1516" w:type="dxa"/>
          </w:tcPr>
          <w:p w14:paraId="10D156A4"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Attachment A</w:t>
            </w:r>
          </w:p>
        </w:tc>
        <w:tc>
          <w:tcPr>
            <w:tcW w:w="4408" w:type="dxa"/>
          </w:tcPr>
          <w:p w14:paraId="49F59E15" w14:textId="77777777" w:rsidR="00037788" w:rsidRPr="00AC1FF6" w:rsidRDefault="00037788" w:rsidP="00CD6540">
            <w:pPr>
              <w:spacing w:after="120"/>
              <w:rPr>
                <w:rFonts w:asciiTheme="minorHAnsi" w:hAnsiTheme="minorHAnsi" w:cstheme="minorBidi"/>
              </w:rPr>
            </w:pPr>
            <w:r w:rsidRPr="40DC8319">
              <w:rPr>
                <w:rFonts w:asciiTheme="minorHAnsi" w:hAnsiTheme="minorHAnsi" w:cstheme="minorBidi"/>
              </w:rPr>
              <w:t>FS Budget and Program Report Template (BPR)</w:t>
            </w:r>
          </w:p>
        </w:tc>
        <w:tc>
          <w:tcPr>
            <w:tcW w:w="818" w:type="dxa"/>
          </w:tcPr>
          <w:p w14:paraId="6EBE5C10"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Excel</w:t>
            </w:r>
          </w:p>
        </w:tc>
        <w:tc>
          <w:tcPr>
            <w:tcW w:w="2337" w:type="dxa"/>
          </w:tcPr>
          <w:p w14:paraId="17DEBE76" w14:textId="77777777" w:rsidR="00037788" w:rsidRPr="00AC1FF6" w:rsidRDefault="00037788" w:rsidP="00CD6540">
            <w:pPr>
              <w:spacing w:after="120"/>
              <w:rPr>
                <w:rFonts w:asciiTheme="minorHAnsi" w:eastAsia="Wingdings 2" w:hAnsiTheme="minorHAnsi" w:cstheme="minorHAnsi"/>
                <w:b/>
                <w:bCs/>
              </w:rPr>
            </w:pPr>
            <w:r w:rsidRPr="00AC1FF6">
              <w:rPr>
                <w:rFonts w:asciiTheme="minorHAnsi" w:hAnsiTheme="minorHAnsi" w:cstheme="minorHAnsi"/>
              </w:rPr>
              <w:t>RR-PR-2a-ACO-Sub Date</w:t>
            </w:r>
            <w:r>
              <w:rPr>
                <w:rFonts w:asciiTheme="minorHAnsi" w:hAnsiTheme="minorHAnsi" w:cstheme="minorHAnsi"/>
              </w:rPr>
              <w:t>*</w:t>
            </w:r>
          </w:p>
        </w:tc>
      </w:tr>
      <w:tr w:rsidR="00037788" w14:paraId="5A37D206" w14:textId="77777777" w:rsidTr="0093577D">
        <w:trPr>
          <w:trHeight w:val="186"/>
        </w:trPr>
        <w:tc>
          <w:tcPr>
            <w:tcW w:w="1516" w:type="dxa"/>
          </w:tcPr>
          <w:p w14:paraId="6C0C304A"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Attachment B</w:t>
            </w:r>
          </w:p>
        </w:tc>
        <w:tc>
          <w:tcPr>
            <w:tcW w:w="4408" w:type="dxa"/>
          </w:tcPr>
          <w:p w14:paraId="2AA5848A"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 xml:space="preserve">FPP: Design &amp; Delivery Template </w:t>
            </w:r>
          </w:p>
        </w:tc>
        <w:tc>
          <w:tcPr>
            <w:tcW w:w="818" w:type="dxa"/>
          </w:tcPr>
          <w:p w14:paraId="2ADA6D23"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Word</w:t>
            </w:r>
          </w:p>
        </w:tc>
        <w:tc>
          <w:tcPr>
            <w:tcW w:w="2337" w:type="dxa"/>
          </w:tcPr>
          <w:p w14:paraId="1899AABD" w14:textId="77777777" w:rsidR="00037788" w:rsidRPr="00AC1FF6" w:rsidRDefault="00037788" w:rsidP="00CD6540">
            <w:pPr>
              <w:spacing w:after="120"/>
              <w:rPr>
                <w:rFonts w:asciiTheme="minorHAnsi" w:eastAsia="Wingdings 2" w:hAnsiTheme="minorHAnsi" w:cstheme="minorHAnsi"/>
                <w:b/>
                <w:bCs/>
              </w:rPr>
            </w:pPr>
            <w:r w:rsidRPr="00AC1FF6">
              <w:rPr>
                <w:rFonts w:asciiTheme="minorHAnsi" w:hAnsiTheme="minorHAnsi" w:cstheme="minorHAnsi"/>
              </w:rPr>
              <w:t>RR-PR-2b-ACO-Sub Date</w:t>
            </w:r>
          </w:p>
        </w:tc>
      </w:tr>
      <w:tr w:rsidR="00037788" w14:paraId="197E7122" w14:textId="77777777" w:rsidTr="0093577D">
        <w:trPr>
          <w:trHeight w:val="186"/>
        </w:trPr>
        <w:tc>
          <w:tcPr>
            <w:tcW w:w="1516" w:type="dxa"/>
          </w:tcPr>
          <w:p w14:paraId="2A812751"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Attachment B1</w:t>
            </w:r>
          </w:p>
        </w:tc>
        <w:tc>
          <w:tcPr>
            <w:tcW w:w="4408" w:type="dxa"/>
          </w:tcPr>
          <w:p w14:paraId="37CE20EC"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Member Engagement Workflow Example*</w:t>
            </w:r>
            <w:r>
              <w:rPr>
                <w:rFonts w:asciiTheme="minorHAnsi" w:hAnsiTheme="minorHAnsi" w:cstheme="minorHAnsi"/>
              </w:rPr>
              <w:t>*</w:t>
            </w:r>
          </w:p>
        </w:tc>
        <w:tc>
          <w:tcPr>
            <w:tcW w:w="818" w:type="dxa"/>
          </w:tcPr>
          <w:p w14:paraId="79D1D70C"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PPT</w:t>
            </w:r>
          </w:p>
        </w:tc>
        <w:tc>
          <w:tcPr>
            <w:tcW w:w="2337" w:type="dxa"/>
          </w:tcPr>
          <w:p w14:paraId="0233D4FC" w14:textId="77777777" w:rsidR="00037788" w:rsidRPr="00AC1FF6" w:rsidRDefault="00037788" w:rsidP="00CD6540">
            <w:pPr>
              <w:spacing w:after="120"/>
              <w:rPr>
                <w:rFonts w:asciiTheme="minorHAnsi" w:eastAsia="Wingdings 2" w:hAnsiTheme="minorHAnsi" w:cstheme="minorHAnsi"/>
                <w:b/>
                <w:bCs/>
              </w:rPr>
            </w:pPr>
            <w:r w:rsidRPr="00AC1FF6">
              <w:rPr>
                <w:rFonts w:asciiTheme="minorHAnsi" w:hAnsiTheme="minorHAnsi" w:cstheme="minorHAnsi"/>
              </w:rPr>
              <w:t>RR-PR-2d-ACO-Sub Date</w:t>
            </w:r>
          </w:p>
        </w:tc>
      </w:tr>
      <w:tr w:rsidR="00037788" w14:paraId="1DA9F029" w14:textId="77777777" w:rsidTr="0093577D">
        <w:trPr>
          <w:trHeight w:val="186"/>
        </w:trPr>
        <w:tc>
          <w:tcPr>
            <w:tcW w:w="1516" w:type="dxa"/>
          </w:tcPr>
          <w:p w14:paraId="22C6F7ED"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Attachment B2</w:t>
            </w:r>
          </w:p>
        </w:tc>
        <w:tc>
          <w:tcPr>
            <w:tcW w:w="4408" w:type="dxa"/>
          </w:tcPr>
          <w:p w14:paraId="46221005"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Data Exchange &amp; Evaluation Workflow Example*</w:t>
            </w:r>
            <w:r>
              <w:rPr>
                <w:rFonts w:asciiTheme="minorHAnsi" w:hAnsiTheme="minorHAnsi" w:cstheme="minorHAnsi"/>
              </w:rPr>
              <w:t>*</w:t>
            </w:r>
          </w:p>
        </w:tc>
        <w:tc>
          <w:tcPr>
            <w:tcW w:w="818" w:type="dxa"/>
          </w:tcPr>
          <w:p w14:paraId="23CD7040"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PDF</w:t>
            </w:r>
          </w:p>
        </w:tc>
        <w:tc>
          <w:tcPr>
            <w:tcW w:w="2337" w:type="dxa"/>
          </w:tcPr>
          <w:p w14:paraId="1B581853" w14:textId="77777777" w:rsidR="00037788" w:rsidRPr="00AC1FF6" w:rsidRDefault="00037788" w:rsidP="00CD6540">
            <w:pPr>
              <w:spacing w:after="120"/>
              <w:rPr>
                <w:rFonts w:asciiTheme="minorHAnsi" w:eastAsia="Wingdings 2" w:hAnsiTheme="minorHAnsi" w:cstheme="minorHAnsi"/>
                <w:b/>
                <w:bCs/>
              </w:rPr>
            </w:pPr>
            <w:r w:rsidRPr="00AC1FF6">
              <w:rPr>
                <w:rFonts w:asciiTheme="minorHAnsi" w:hAnsiTheme="minorHAnsi" w:cstheme="minorHAnsi"/>
              </w:rPr>
              <w:t>RR-PR-2e-ACO-Sub Date</w:t>
            </w:r>
          </w:p>
        </w:tc>
      </w:tr>
      <w:tr w:rsidR="00037788" w14:paraId="36C8216C" w14:textId="77777777" w:rsidTr="0093577D">
        <w:trPr>
          <w:trHeight w:val="186"/>
        </w:trPr>
        <w:tc>
          <w:tcPr>
            <w:tcW w:w="1516" w:type="dxa"/>
          </w:tcPr>
          <w:p w14:paraId="1B6F1DBA"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Attachment C</w:t>
            </w:r>
          </w:p>
        </w:tc>
        <w:tc>
          <w:tcPr>
            <w:tcW w:w="4408" w:type="dxa"/>
          </w:tcPr>
          <w:p w14:paraId="10D43154"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 xml:space="preserve">Member-Facing Materials Template </w:t>
            </w:r>
          </w:p>
        </w:tc>
        <w:tc>
          <w:tcPr>
            <w:tcW w:w="818" w:type="dxa"/>
          </w:tcPr>
          <w:p w14:paraId="3775254E" w14:textId="77777777" w:rsidR="00037788" w:rsidRPr="00AC1FF6" w:rsidRDefault="00037788" w:rsidP="00CD6540">
            <w:pPr>
              <w:spacing w:after="120"/>
              <w:rPr>
                <w:rFonts w:asciiTheme="minorHAnsi" w:hAnsiTheme="minorHAnsi" w:cstheme="minorHAnsi"/>
              </w:rPr>
            </w:pPr>
            <w:r w:rsidRPr="00AC1FF6">
              <w:rPr>
                <w:rFonts w:asciiTheme="minorHAnsi" w:hAnsiTheme="minorHAnsi" w:cstheme="minorHAnsi"/>
              </w:rPr>
              <w:t>Word</w:t>
            </w:r>
          </w:p>
        </w:tc>
        <w:tc>
          <w:tcPr>
            <w:tcW w:w="2337" w:type="dxa"/>
          </w:tcPr>
          <w:p w14:paraId="2424E73F" w14:textId="77777777" w:rsidR="00037788" w:rsidRPr="00AC1FF6" w:rsidRDefault="00037788" w:rsidP="00CD6540">
            <w:pPr>
              <w:spacing w:after="120"/>
              <w:rPr>
                <w:rFonts w:asciiTheme="minorHAnsi" w:eastAsia="Wingdings 2" w:hAnsiTheme="minorHAnsi" w:cstheme="minorHAnsi"/>
                <w:b/>
                <w:bCs/>
              </w:rPr>
            </w:pPr>
            <w:r w:rsidRPr="00AC1FF6">
              <w:rPr>
                <w:rFonts w:asciiTheme="minorHAnsi" w:hAnsiTheme="minorHAnsi" w:cstheme="minorHAnsi"/>
              </w:rPr>
              <w:t>RR-PR-2c-ACO-Sub Date</w:t>
            </w:r>
          </w:p>
        </w:tc>
      </w:tr>
    </w:tbl>
    <w:p w14:paraId="36B6F54A" w14:textId="77777777" w:rsidR="00037788" w:rsidRDefault="00037788" w:rsidP="00037788">
      <w:pPr>
        <w:spacing w:after="120"/>
      </w:pPr>
    </w:p>
    <w:p w14:paraId="23ECF58C" w14:textId="5AFBC97A" w:rsidR="00037788" w:rsidRPr="00692F35" w:rsidRDefault="00037788" w:rsidP="00037788">
      <w:pPr>
        <w:spacing w:after="120"/>
        <w:rPr>
          <w:rFonts w:asciiTheme="minorHAnsi" w:hAnsiTheme="minorHAnsi" w:cstheme="minorHAnsi"/>
        </w:rPr>
      </w:pPr>
      <w:r w:rsidRPr="00692F35">
        <w:rPr>
          <w:rFonts w:asciiTheme="minorHAnsi" w:hAnsiTheme="minorHAnsi" w:cstheme="minorHAnsi"/>
        </w:rPr>
        <w:t xml:space="preserve">* </w:t>
      </w:r>
      <w:r w:rsidR="00DE0483">
        <w:rPr>
          <w:rFonts w:asciiTheme="minorHAnsi" w:hAnsiTheme="minorHAnsi" w:cstheme="minorHAnsi"/>
        </w:rPr>
        <w:t>For t</w:t>
      </w:r>
      <w:r w:rsidRPr="00692F35">
        <w:rPr>
          <w:rFonts w:asciiTheme="minorHAnsi" w:hAnsiTheme="minorHAnsi" w:cstheme="minorHAnsi"/>
        </w:rPr>
        <w:t>he purposes of the FS Readiness Review submissions,</w:t>
      </w:r>
      <w:r>
        <w:rPr>
          <w:rFonts w:asciiTheme="minorHAnsi" w:hAnsiTheme="minorHAnsi" w:cstheme="minorHAnsi"/>
        </w:rPr>
        <w:t xml:space="preserve"> </w:t>
      </w:r>
      <w:r w:rsidRPr="00692F35">
        <w:rPr>
          <w:rFonts w:asciiTheme="minorHAnsi" w:hAnsiTheme="minorHAnsi" w:cstheme="minorHAnsi"/>
        </w:rPr>
        <w:t xml:space="preserve">the Overall Program Summary (RR-PR-2a-ACO-Sub Date) and the Budget, expenditure &amp; budget narrative template (RR-PR-2f-ACO-Sub Date) </w:t>
      </w:r>
      <w:r>
        <w:rPr>
          <w:rFonts w:asciiTheme="minorHAnsi" w:hAnsiTheme="minorHAnsi" w:cstheme="minorHAnsi"/>
        </w:rPr>
        <w:t xml:space="preserve">from the Readiness Review Plan Checklist </w:t>
      </w:r>
      <w:r w:rsidRPr="00692F35">
        <w:rPr>
          <w:rFonts w:asciiTheme="minorHAnsi" w:hAnsiTheme="minorHAnsi" w:cstheme="minorHAnsi"/>
        </w:rPr>
        <w:t xml:space="preserve">are combined into Attachment A and may be submitted </w:t>
      </w:r>
      <w:r>
        <w:rPr>
          <w:rFonts w:asciiTheme="minorHAnsi" w:hAnsiTheme="minorHAnsi" w:cstheme="minorHAnsi"/>
        </w:rPr>
        <w:t xml:space="preserve">as a single document </w:t>
      </w:r>
      <w:r w:rsidRPr="00692F35">
        <w:rPr>
          <w:rFonts w:asciiTheme="minorHAnsi" w:hAnsiTheme="minorHAnsi" w:cstheme="minorHAnsi"/>
        </w:rPr>
        <w:t xml:space="preserve">under </w:t>
      </w:r>
      <w:r>
        <w:rPr>
          <w:rFonts w:asciiTheme="minorHAnsi" w:hAnsiTheme="minorHAnsi" w:cstheme="minorHAnsi"/>
        </w:rPr>
        <w:t>“</w:t>
      </w:r>
      <w:r w:rsidRPr="00692F35">
        <w:rPr>
          <w:rFonts w:asciiTheme="minorHAnsi" w:hAnsiTheme="minorHAnsi" w:cstheme="minorHAnsi"/>
        </w:rPr>
        <w:t>RR-PR-2a-ACO-Sub Date</w:t>
      </w:r>
      <w:r>
        <w:rPr>
          <w:rFonts w:asciiTheme="minorHAnsi" w:hAnsiTheme="minorHAnsi" w:cstheme="minorHAnsi"/>
        </w:rPr>
        <w:t xml:space="preserve">”. </w:t>
      </w:r>
    </w:p>
    <w:p w14:paraId="5494B148" w14:textId="77777777" w:rsidR="00037788" w:rsidRPr="00485EB8" w:rsidRDefault="00037788" w:rsidP="00037788">
      <w:pPr>
        <w:spacing w:after="120"/>
      </w:pPr>
      <w:r>
        <w:t xml:space="preserve">**ACOs are not required to use the workflow examples as templates and may use their own visual for the workflow submissions.  </w:t>
      </w:r>
    </w:p>
    <w:p w14:paraId="6762048D" w14:textId="77777777" w:rsidR="00037788" w:rsidRPr="00343EDF" w:rsidRDefault="00037788" w:rsidP="00C235FA">
      <w:pPr>
        <w:pStyle w:val="Heading3"/>
        <w:numPr>
          <w:ilvl w:val="2"/>
          <w:numId w:val="83"/>
        </w:numPr>
      </w:pPr>
      <w:bookmarkStart w:id="373" w:name="_Toc121150634"/>
      <w:r>
        <w:t>General Naming Convention</w:t>
      </w:r>
      <w:bookmarkEnd w:id="373"/>
      <w:r>
        <w:t xml:space="preserve"> </w:t>
      </w:r>
    </w:p>
    <w:p w14:paraId="3655768E" w14:textId="77777777" w:rsidR="00037788" w:rsidRDefault="00037788" w:rsidP="00037788">
      <w:pPr>
        <w:spacing w:after="120"/>
      </w:pPr>
      <w:r>
        <w:t xml:space="preserve">For all submissions outside of CY23 Readiness Review, ACOs should submit to </w:t>
      </w:r>
      <w:hyperlink r:id="rId32">
        <w:r w:rsidRPr="23F9171E">
          <w:rPr>
            <w:rStyle w:val="Hyperlink"/>
            <w:rFonts w:asciiTheme="minorHAnsi" w:hAnsiTheme="minorHAnsi" w:cstheme="minorBidi"/>
          </w:rPr>
          <w:t>flexibleservices@mass.gov</w:t>
        </w:r>
      </w:hyperlink>
      <w:r w:rsidRPr="23F9171E">
        <w:rPr>
          <w:rFonts w:asciiTheme="minorHAnsi" w:hAnsiTheme="minorHAnsi" w:cstheme="minorBidi"/>
        </w:rPr>
        <w:t xml:space="preserve"> and their Flexible Services point of contact. Submissions should follow the naming convention in Table 4. </w:t>
      </w:r>
    </w:p>
    <w:p w14:paraId="07B1FD8E" w14:textId="77777777" w:rsidR="00037788" w:rsidRDefault="00037788" w:rsidP="00037788">
      <w:pPr>
        <w:spacing w:after="120"/>
      </w:pPr>
      <w:r>
        <w:lastRenderedPageBreak/>
        <w:t>ACOs must use the following document naming conventions when submitting any FS-related document to EOHHS:</w:t>
      </w:r>
    </w:p>
    <w:p w14:paraId="5258ED80" w14:textId="77777777" w:rsidR="00037788" w:rsidRPr="000242E1" w:rsidRDefault="00037788" w:rsidP="00037788">
      <w:pPr>
        <w:spacing w:after="120"/>
        <w:rPr>
          <w:b/>
        </w:rPr>
      </w:pPr>
      <w:r>
        <w:rPr>
          <w:b/>
        </w:rPr>
        <w:t>ACO Name_Attachment Code_Contract Year_Version_</w:t>
      </w:r>
      <w:r w:rsidRPr="004D6E70">
        <w:rPr>
          <w:b/>
        </w:rPr>
        <w:t>Date</w:t>
      </w:r>
    </w:p>
    <w:p w14:paraId="389C3B31" w14:textId="77777777" w:rsidR="00037788" w:rsidRDefault="00037788" w:rsidP="00037788">
      <w:pPr>
        <w:spacing w:after="120"/>
      </w:pPr>
      <w:r>
        <w:t>Example: ACO XYZ_BPR_A_CY23_R0_20230131</w:t>
      </w:r>
    </w:p>
    <w:p w14:paraId="5C978BA9" w14:textId="77777777" w:rsidR="00037788" w:rsidRPr="002B1032" w:rsidRDefault="00037788" w:rsidP="00037788">
      <w:pPr>
        <w:pStyle w:val="Caption"/>
        <w:keepNext/>
        <w:spacing w:line="276" w:lineRule="auto"/>
        <w:rPr>
          <w:szCs w:val="20"/>
        </w:rPr>
      </w:pPr>
      <w:r w:rsidRPr="00DB6AC7">
        <w:rPr>
          <w:szCs w:val="20"/>
        </w:rPr>
        <w:t xml:space="preserve">Table </w:t>
      </w:r>
      <w:r>
        <w:rPr>
          <w:szCs w:val="20"/>
        </w:rPr>
        <w:t>4</w:t>
      </w:r>
      <w:r w:rsidRPr="00DB6AC7">
        <w:rPr>
          <w:szCs w:val="20"/>
        </w:rPr>
        <w:t>.</w:t>
      </w:r>
      <w:r w:rsidRPr="001147F5">
        <w:rPr>
          <w:szCs w:val="20"/>
        </w:rPr>
        <w:t xml:space="preserve"> ACO FS Deliverable Naming Conventions</w:t>
      </w:r>
    </w:p>
    <w:tbl>
      <w:tblPr>
        <w:tblpPr w:leftFromText="187" w:rightFromText="187" w:vertAnchor="page" w:horzAnchor="margin" w:tblpY="3391"/>
        <w:tblOverlap w:val="neve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288"/>
        <w:gridCol w:w="4862"/>
        <w:gridCol w:w="2149"/>
      </w:tblGrid>
      <w:tr w:rsidR="003D5323" w14:paraId="05940E7C" w14:textId="77777777" w:rsidTr="003D5323">
        <w:trPr>
          <w:trHeight w:val="28"/>
        </w:trPr>
        <w:tc>
          <w:tcPr>
            <w:tcW w:w="2288" w:type="dxa"/>
            <w:tcBorders>
              <w:top w:val="single" w:sz="4" w:space="0" w:color="000000" w:themeColor="text1"/>
              <w:left w:val="single" w:sz="4" w:space="0" w:color="000000" w:themeColor="text1"/>
              <w:bottom w:val="single" w:sz="4" w:space="0" w:color="000000" w:themeColor="text1"/>
              <w:right w:val="nil"/>
            </w:tcBorders>
            <w:shd w:val="clear" w:color="auto" w:fill="44546A" w:themeFill="text2"/>
          </w:tcPr>
          <w:p w14:paraId="3F51907D" w14:textId="77777777" w:rsidR="003D5323" w:rsidRPr="001C54F7" w:rsidRDefault="003D5323" w:rsidP="003D5323">
            <w:pPr>
              <w:spacing w:after="0"/>
              <w:rPr>
                <w:b/>
                <w:color w:val="FFFFFF"/>
                <w:sz w:val="20"/>
                <w:szCs w:val="20"/>
              </w:rPr>
            </w:pPr>
            <w:r w:rsidRPr="001C54F7">
              <w:rPr>
                <w:b/>
                <w:color w:val="FFFFFF"/>
                <w:sz w:val="20"/>
                <w:szCs w:val="20"/>
              </w:rPr>
              <w:t>Element</w:t>
            </w:r>
          </w:p>
        </w:tc>
        <w:tc>
          <w:tcPr>
            <w:tcW w:w="4862" w:type="dxa"/>
            <w:tcBorders>
              <w:top w:val="single" w:sz="4" w:space="0" w:color="000000" w:themeColor="text1"/>
              <w:left w:val="nil"/>
              <w:bottom w:val="single" w:sz="4" w:space="0" w:color="000000" w:themeColor="text1"/>
              <w:right w:val="nil"/>
            </w:tcBorders>
            <w:shd w:val="clear" w:color="auto" w:fill="44546A" w:themeFill="text2"/>
          </w:tcPr>
          <w:p w14:paraId="3720DCC8" w14:textId="77777777" w:rsidR="003D5323" w:rsidRPr="00BE7981" w:rsidRDefault="003D5323" w:rsidP="003D5323">
            <w:pPr>
              <w:spacing w:after="0"/>
              <w:rPr>
                <w:b/>
                <w:bCs/>
                <w:color w:val="FFFFFF"/>
                <w:sz w:val="20"/>
                <w:szCs w:val="20"/>
              </w:rPr>
            </w:pPr>
            <w:r w:rsidRPr="00BE7981">
              <w:rPr>
                <w:b/>
                <w:bCs/>
                <w:color w:val="FFFFFF"/>
                <w:sz w:val="20"/>
                <w:szCs w:val="20"/>
              </w:rPr>
              <w:t>I</w:t>
            </w:r>
            <w:r w:rsidRPr="001C54F7">
              <w:rPr>
                <w:b/>
                <w:color w:val="FFFFFF"/>
                <w:sz w:val="20"/>
                <w:szCs w:val="20"/>
              </w:rPr>
              <w:t>nstructions</w:t>
            </w:r>
          </w:p>
        </w:tc>
        <w:tc>
          <w:tcPr>
            <w:tcW w:w="2149" w:type="dxa"/>
            <w:tcBorders>
              <w:top w:val="single" w:sz="4" w:space="0" w:color="000000" w:themeColor="text1"/>
              <w:left w:val="nil"/>
              <w:bottom w:val="single" w:sz="4" w:space="0" w:color="000000" w:themeColor="text1"/>
              <w:right w:val="single" w:sz="4" w:space="0" w:color="000000" w:themeColor="text1"/>
            </w:tcBorders>
            <w:shd w:val="clear" w:color="auto" w:fill="44546A" w:themeFill="text2"/>
          </w:tcPr>
          <w:p w14:paraId="02C2C88A" w14:textId="77777777" w:rsidR="003D5323" w:rsidRPr="00BE7981" w:rsidRDefault="003D5323" w:rsidP="003D5323">
            <w:pPr>
              <w:spacing w:after="0"/>
              <w:rPr>
                <w:b/>
                <w:bCs/>
                <w:color w:val="FFFFFF"/>
                <w:sz w:val="20"/>
                <w:szCs w:val="20"/>
              </w:rPr>
            </w:pPr>
          </w:p>
        </w:tc>
      </w:tr>
      <w:tr w:rsidR="003D5323" w14:paraId="2EF9C527" w14:textId="77777777" w:rsidTr="003D5323">
        <w:trPr>
          <w:trHeight w:val="29"/>
        </w:trPr>
        <w:tc>
          <w:tcPr>
            <w:tcW w:w="2288" w:type="dxa"/>
            <w:shd w:val="clear" w:color="auto" w:fill="FFFFFF" w:themeFill="background1"/>
          </w:tcPr>
          <w:p w14:paraId="1BFC4EF1" w14:textId="77777777" w:rsidR="003D5323" w:rsidRPr="007C5A38" w:rsidRDefault="003D5323" w:rsidP="003D5323">
            <w:pPr>
              <w:spacing w:after="0"/>
              <w:rPr>
                <w:b/>
                <w:sz w:val="20"/>
                <w:szCs w:val="20"/>
              </w:rPr>
            </w:pPr>
            <w:r w:rsidRPr="007C5A38">
              <w:rPr>
                <w:b/>
                <w:sz w:val="20"/>
                <w:szCs w:val="20"/>
              </w:rPr>
              <w:t>ACO Name</w:t>
            </w:r>
          </w:p>
        </w:tc>
        <w:tc>
          <w:tcPr>
            <w:tcW w:w="7011" w:type="dxa"/>
            <w:gridSpan w:val="2"/>
            <w:shd w:val="clear" w:color="auto" w:fill="CCCCCC"/>
          </w:tcPr>
          <w:p w14:paraId="396D3E3F" w14:textId="77777777" w:rsidR="003D5323" w:rsidRPr="007C5A38" w:rsidRDefault="003D5323" w:rsidP="003D5323">
            <w:pPr>
              <w:spacing w:after="0"/>
              <w:rPr>
                <w:bCs/>
                <w:sz w:val="20"/>
                <w:szCs w:val="20"/>
              </w:rPr>
            </w:pPr>
            <w:r w:rsidRPr="007C5A38">
              <w:rPr>
                <w:bCs/>
                <w:sz w:val="20"/>
                <w:szCs w:val="20"/>
              </w:rPr>
              <w:t xml:space="preserve">ACOs </w:t>
            </w:r>
            <w:r>
              <w:rPr>
                <w:bCs/>
                <w:sz w:val="20"/>
                <w:szCs w:val="20"/>
              </w:rPr>
              <w:t>must</w:t>
            </w:r>
            <w:r w:rsidRPr="007C5A38">
              <w:rPr>
                <w:bCs/>
                <w:sz w:val="20"/>
                <w:szCs w:val="20"/>
              </w:rPr>
              <w:t xml:space="preserve"> use the normal abbreviations that they use for their ACO.</w:t>
            </w:r>
          </w:p>
        </w:tc>
      </w:tr>
      <w:tr w:rsidR="003D5323" w14:paraId="2316BA25" w14:textId="77777777" w:rsidTr="003D5323">
        <w:trPr>
          <w:trHeight w:val="28"/>
        </w:trPr>
        <w:tc>
          <w:tcPr>
            <w:tcW w:w="2288" w:type="dxa"/>
            <w:vMerge w:val="restart"/>
            <w:shd w:val="clear" w:color="auto" w:fill="auto"/>
            <w:vAlign w:val="center"/>
          </w:tcPr>
          <w:p w14:paraId="3F0D2543" w14:textId="77777777" w:rsidR="003D5323" w:rsidRPr="00CF4156" w:rsidRDefault="003D5323" w:rsidP="003D5323">
            <w:pPr>
              <w:spacing w:after="0"/>
              <w:rPr>
                <w:b/>
                <w:sz w:val="20"/>
                <w:szCs w:val="20"/>
              </w:rPr>
            </w:pPr>
            <w:r w:rsidRPr="00CF4156">
              <w:rPr>
                <w:b/>
                <w:sz w:val="20"/>
                <w:szCs w:val="20"/>
              </w:rPr>
              <w:t>Attachment Code</w:t>
            </w:r>
          </w:p>
        </w:tc>
        <w:tc>
          <w:tcPr>
            <w:tcW w:w="4862" w:type="dxa"/>
            <w:shd w:val="clear" w:color="auto" w:fill="auto"/>
          </w:tcPr>
          <w:p w14:paraId="765B48BD" w14:textId="77777777" w:rsidR="003D5323" w:rsidRPr="00CF4156" w:rsidRDefault="003D5323" w:rsidP="003D5323">
            <w:pPr>
              <w:spacing w:after="0"/>
              <w:rPr>
                <w:b/>
                <w:bCs/>
                <w:sz w:val="20"/>
                <w:szCs w:val="20"/>
              </w:rPr>
            </w:pPr>
            <w:r w:rsidRPr="000F6823">
              <w:rPr>
                <w:b/>
                <w:bCs/>
                <w:sz w:val="20"/>
                <w:szCs w:val="20"/>
              </w:rPr>
              <w:t>Attachment</w:t>
            </w:r>
          </w:p>
        </w:tc>
        <w:tc>
          <w:tcPr>
            <w:tcW w:w="2149" w:type="dxa"/>
            <w:shd w:val="clear" w:color="auto" w:fill="auto"/>
          </w:tcPr>
          <w:p w14:paraId="27026CDA" w14:textId="77777777" w:rsidR="003D5323" w:rsidRPr="00CF4156" w:rsidRDefault="003D5323" w:rsidP="003D5323">
            <w:pPr>
              <w:spacing w:after="0"/>
              <w:rPr>
                <w:b/>
                <w:bCs/>
                <w:sz w:val="20"/>
                <w:szCs w:val="20"/>
              </w:rPr>
            </w:pPr>
            <w:r w:rsidRPr="00CF4156">
              <w:rPr>
                <w:b/>
                <w:bCs/>
                <w:sz w:val="20"/>
                <w:szCs w:val="20"/>
              </w:rPr>
              <w:t>Code</w:t>
            </w:r>
          </w:p>
        </w:tc>
      </w:tr>
      <w:tr w:rsidR="003D5323" w14:paraId="0965201A" w14:textId="77777777" w:rsidTr="003D5323">
        <w:trPr>
          <w:trHeight w:val="31"/>
        </w:trPr>
        <w:tc>
          <w:tcPr>
            <w:tcW w:w="2288" w:type="dxa"/>
            <w:vMerge/>
          </w:tcPr>
          <w:p w14:paraId="39EFD3D7" w14:textId="77777777" w:rsidR="003D5323" w:rsidRPr="00BE7981" w:rsidRDefault="003D5323" w:rsidP="003D5323">
            <w:pPr>
              <w:spacing w:after="0"/>
              <w:rPr>
                <w:b/>
                <w:bCs/>
                <w:sz w:val="20"/>
                <w:szCs w:val="20"/>
              </w:rPr>
            </w:pPr>
          </w:p>
        </w:tc>
        <w:tc>
          <w:tcPr>
            <w:tcW w:w="4862" w:type="dxa"/>
            <w:shd w:val="clear" w:color="auto" w:fill="CCCCCC"/>
          </w:tcPr>
          <w:p w14:paraId="409EB400" w14:textId="77777777" w:rsidR="003D5323" w:rsidRPr="00E45DC2" w:rsidRDefault="003D5323" w:rsidP="003D5323">
            <w:pPr>
              <w:spacing w:after="0"/>
              <w:rPr>
                <w:bCs/>
                <w:sz w:val="20"/>
                <w:szCs w:val="20"/>
              </w:rPr>
            </w:pPr>
            <w:r>
              <w:rPr>
                <w:bCs/>
                <w:sz w:val="20"/>
                <w:szCs w:val="20"/>
              </w:rPr>
              <w:t xml:space="preserve">Flexible Services Budget and Program Report </w:t>
            </w:r>
          </w:p>
        </w:tc>
        <w:tc>
          <w:tcPr>
            <w:tcW w:w="2149" w:type="dxa"/>
            <w:shd w:val="clear" w:color="auto" w:fill="CCCCCC"/>
          </w:tcPr>
          <w:p w14:paraId="236C3620" w14:textId="77777777" w:rsidR="003D5323" w:rsidRPr="00BE7981" w:rsidRDefault="003D5323" w:rsidP="003D5323">
            <w:pPr>
              <w:spacing w:after="0"/>
              <w:rPr>
                <w:sz w:val="20"/>
                <w:szCs w:val="20"/>
              </w:rPr>
            </w:pPr>
            <w:r>
              <w:rPr>
                <w:sz w:val="20"/>
                <w:szCs w:val="20"/>
              </w:rPr>
              <w:t>BPR_A</w:t>
            </w:r>
          </w:p>
        </w:tc>
      </w:tr>
      <w:tr w:rsidR="003D5323" w14:paraId="23F82DB0" w14:textId="77777777" w:rsidTr="003D5323">
        <w:trPr>
          <w:trHeight w:val="29"/>
        </w:trPr>
        <w:tc>
          <w:tcPr>
            <w:tcW w:w="2288" w:type="dxa"/>
            <w:vMerge/>
          </w:tcPr>
          <w:p w14:paraId="078D3AF3" w14:textId="77777777" w:rsidR="003D5323" w:rsidRPr="00BE7981" w:rsidRDefault="003D5323" w:rsidP="003D5323">
            <w:pPr>
              <w:spacing w:after="0"/>
              <w:rPr>
                <w:b/>
                <w:bCs/>
                <w:sz w:val="20"/>
                <w:szCs w:val="20"/>
              </w:rPr>
            </w:pPr>
          </w:p>
        </w:tc>
        <w:tc>
          <w:tcPr>
            <w:tcW w:w="4862" w:type="dxa"/>
            <w:shd w:val="clear" w:color="auto" w:fill="auto"/>
          </w:tcPr>
          <w:p w14:paraId="501B23EA" w14:textId="77777777" w:rsidR="003D5323" w:rsidRPr="00E45DC2" w:rsidRDefault="003D5323" w:rsidP="003D5323">
            <w:pPr>
              <w:spacing w:after="0"/>
              <w:rPr>
                <w:bCs/>
                <w:sz w:val="20"/>
                <w:szCs w:val="20"/>
              </w:rPr>
            </w:pPr>
            <w:r>
              <w:rPr>
                <w:bCs/>
                <w:sz w:val="20"/>
                <w:szCs w:val="20"/>
              </w:rPr>
              <w:t>FPP – Program Design &amp; Delivery</w:t>
            </w:r>
          </w:p>
        </w:tc>
        <w:tc>
          <w:tcPr>
            <w:tcW w:w="2149" w:type="dxa"/>
            <w:shd w:val="clear" w:color="auto" w:fill="auto"/>
          </w:tcPr>
          <w:p w14:paraId="3C3DA538" w14:textId="77777777" w:rsidR="003D5323" w:rsidRPr="00BE7981" w:rsidRDefault="003D5323" w:rsidP="003D5323">
            <w:pPr>
              <w:spacing w:after="0"/>
              <w:rPr>
                <w:sz w:val="20"/>
                <w:szCs w:val="20"/>
              </w:rPr>
            </w:pPr>
            <w:r w:rsidRPr="00BE7981">
              <w:rPr>
                <w:sz w:val="20"/>
                <w:szCs w:val="20"/>
              </w:rPr>
              <w:t>FP</w:t>
            </w:r>
            <w:r>
              <w:rPr>
                <w:sz w:val="20"/>
                <w:szCs w:val="20"/>
              </w:rPr>
              <w:t>P_B</w:t>
            </w:r>
          </w:p>
        </w:tc>
      </w:tr>
      <w:tr w:rsidR="003D5323" w14:paraId="39BE00B1" w14:textId="77777777" w:rsidTr="003D5323">
        <w:trPr>
          <w:trHeight w:val="29"/>
        </w:trPr>
        <w:tc>
          <w:tcPr>
            <w:tcW w:w="2288" w:type="dxa"/>
            <w:vMerge/>
          </w:tcPr>
          <w:p w14:paraId="02FD7256" w14:textId="77777777" w:rsidR="003D5323" w:rsidRPr="00BE7981" w:rsidRDefault="003D5323" w:rsidP="003D5323">
            <w:pPr>
              <w:spacing w:after="0"/>
              <w:rPr>
                <w:b/>
                <w:bCs/>
                <w:sz w:val="20"/>
                <w:szCs w:val="20"/>
              </w:rPr>
            </w:pPr>
          </w:p>
        </w:tc>
        <w:tc>
          <w:tcPr>
            <w:tcW w:w="4862" w:type="dxa"/>
            <w:shd w:val="clear" w:color="auto" w:fill="D0CECE" w:themeFill="background2" w:themeFillShade="E6"/>
          </w:tcPr>
          <w:p w14:paraId="501805F6" w14:textId="77777777" w:rsidR="003D5323" w:rsidRPr="00FE41A9" w:rsidRDefault="003D5323" w:rsidP="003D5323">
            <w:pPr>
              <w:spacing w:after="0"/>
              <w:rPr>
                <w:bCs/>
                <w:sz w:val="20"/>
                <w:szCs w:val="20"/>
              </w:rPr>
            </w:pPr>
            <w:r w:rsidRPr="00FE41A9">
              <w:rPr>
                <w:bCs/>
                <w:sz w:val="20"/>
                <w:szCs w:val="20"/>
              </w:rPr>
              <w:t xml:space="preserve">Member Facing Materials </w:t>
            </w:r>
          </w:p>
        </w:tc>
        <w:tc>
          <w:tcPr>
            <w:tcW w:w="2149" w:type="dxa"/>
            <w:shd w:val="clear" w:color="auto" w:fill="D0CECE" w:themeFill="background2" w:themeFillShade="E6"/>
          </w:tcPr>
          <w:p w14:paraId="44A99B77" w14:textId="77777777" w:rsidR="003D5323" w:rsidRPr="00FE41A9" w:rsidRDefault="003D5323" w:rsidP="003D5323">
            <w:pPr>
              <w:spacing w:after="0"/>
              <w:rPr>
                <w:sz w:val="20"/>
                <w:szCs w:val="20"/>
              </w:rPr>
            </w:pPr>
            <w:r w:rsidRPr="00FE41A9">
              <w:rPr>
                <w:sz w:val="20"/>
                <w:szCs w:val="20"/>
              </w:rPr>
              <w:t>MFM_</w:t>
            </w:r>
            <w:r>
              <w:rPr>
                <w:sz w:val="20"/>
                <w:szCs w:val="20"/>
              </w:rPr>
              <w:t>C</w:t>
            </w:r>
          </w:p>
        </w:tc>
      </w:tr>
      <w:tr w:rsidR="003D5323" w14:paraId="18E76B63" w14:textId="77777777" w:rsidTr="003D5323">
        <w:trPr>
          <w:trHeight w:val="31"/>
        </w:trPr>
        <w:tc>
          <w:tcPr>
            <w:tcW w:w="2288" w:type="dxa"/>
            <w:vMerge/>
          </w:tcPr>
          <w:p w14:paraId="492D65AF" w14:textId="77777777" w:rsidR="003D5323" w:rsidRPr="00BE7981" w:rsidRDefault="003D5323" w:rsidP="003D5323">
            <w:pPr>
              <w:spacing w:after="0"/>
              <w:rPr>
                <w:b/>
                <w:bCs/>
                <w:sz w:val="20"/>
                <w:szCs w:val="20"/>
              </w:rPr>
            </w:pPr>
          </w:p>
        </w:tc>
        <w:tc>
          <w:tcPr>
            <w:tcW w:w="4862" w:type="dxa"/>
            <w:shd w:val="clear" w:color="auto" w:fill="FFFFFF" w:themeFill="background1"/>
          </w:tcPr>
          <w:p w14:paraId="6DA2CD2D" w14:textId="77777777" w:rsidR="003D5323" w:rsidRDefault="003D5323" w:rsidP="003D5323">
            <w:pPr>
              <w:spacing w:after="0"/>
              <w:rPr>
                <w:bCs/>
                <w:sz w:val="20"/>
                <w:szCs w:val="20"/>
              </w:rPr>
            </w:pPr>
            <w:r>
              <w:rPr>
                <w:bCs/>
                <w:sz w:val="20"/>
                <w:szCs w:val="20"/>
              </w:rPr>
              <w:t>Semi-Annual Progress Report</w:t>
            </w:r>
          </w:p>
        </w:tc>
        <w:tc>
          <w:tcPr>
            <w:tcW w:w="2149" w:type="dxa"/>
            <w:shd w:val="clear" w:color="auto" w:fill="FFFFFF" w:themeFill="background1"/>
          </w:tcPr>
          <w:p w14:paraId="19A6390D" w14:textId="77777777" w:rsidR="003D5323" w:rsidRDefault="003D5323" w:rsidP="003D5323">
            <w:pPr>
              <w:spacing w:after="0"/>
              <w:rPr>
                <w:sz w:val="20"/>
                <w:szCs w:val="20"/>
              </w:rPr>
            </w:pPr>
            <w:r>
              <w:rPr>
                <w:sz w:val="20"/>
                <w:szCs w:val="20"/>
              </w:rPr>
              <w:t>SPR_E</w:t>
            </w:r>
          </w:p>
        </w:tc>
      </w:tr>
      <w:tr w:rsidR="003D5323" w14:paraId="6A7D0B80" w14:textId="77777777" w:rsidTr="003D5323">
        <w:trPr>
          <w:trHeight w:val="30"/>
        </w:trPr>
        <w:tc>
          <w:tcPr>
            <w:tcW w:w="2288" w:type="dxa"/>
            <w:vMerge w:val="restart"/>
            <w:shd w:val="clear" w:color="auto" w:fill="auto"/>
            <w:vAlign w:val="center"/>
          </w:tcPr>
          <w:p w14:paraId="010F6945" w14:textId="77777777" w:rsidR="003D5323" w:rsidRPr="00BE7981" w:rsidRDefault="003D5323" w:rsidP="003D5323">
            <w:pPr>
              <w:spacing w:after="0"/>
              <w:rPr>
                <w:b/>
                <w:bCs/>
                <w:sz w:val="20"/>
                <w:szCs w:val="20"/>
              </w:rPr>
            </w:pPr>
            <w:r w:rsidRPr="2103D3F0">
              <w:rPr>
                <w:rFonts w:eastAsia="Times New Roman"/>
                <w:b/>
                <w:color w:val="000000" w:themeColor="text1"/>
                <w:sz w:val="20"/>
                <w:szCs w:val="20"/>
              </w:rPr>
              <w:t>Contract Year</w:t>
            </w:r>
          </w:p>
        </w:tc>
        <w:tc>
          <w:tcPr>
            <w:tcW w:w="4862" w:type="dxa"/>
            <w:shd w:val="clear" w:color="auto" w:fill="D0CECE" w:themeFill="background2" w:themeFillShade="E6"/>
          </w:tcPr>
          <w:p w14:paraId="4746274D" w14:textId="77777777" w:rsidR="003D5323" w:rsidRPr="00BE7981" w:rsidRDefault="003D5323" w:rsidP="003D5323">
            <w:pPr>
              <w:spacing w:after="0"/>
              <w:rPr>
                <w:b/>
                <w:bCs/>
                <w:sz w:val="20"/>
                <w:szCs w:val="20"/>
              </w:rPr>
            </w:pPr>
            <w:r w:rsidRPr="2F46AC9B">
              <w:rPr>
                <w:rFonts w:eastAsia="Times New Roman"/>
                <w:color w:val="000000" w:themeColor="text1"/>
                <w:sz w:val="20"/>
                <w:szCs w:val="20"/>
              </w:rPr>
              <w:t>Contract Year 2023</w:t>
            </w:r>
          </w:p>
        </w:tc>
        <w:tc>
          <w:tcPr>
            <w:tcW w:w="2149" w:type="dxa"/>
            <w:shd w:val="clear" w:color="auto" w:fill="D0CECE" w:themeFill="background2" w:themeFillShade="E6"/>
          </w:tcPr>
          <w:p w14:paraId="695E8765" w14:textId="77777777" w:rsidR="003D5323" w:rsidRPr="00BE7981" w:rsidRDefault="003D5323" w:rsidP="003D5323">
            <w:pPr>
              <w:spacing w:after="0"/>
              <w:rPr>
                <w:sz w:val="20"/>
                <w:szCs w:val="20"/>
              </w:rPr>
            </w:pPr>
            <w:r w:rsidRPr="2F46AC9B">
              <w:rPr>
                <w:rFonts w:eastAsia="Times New Roman"/>
                <w:color w:val="000000" w:themeColor="text1"/>
                <w:sz w:val="20"/>
                <w:szCs w:val="20"/>
              </w:rPr>
              <w:t>CY23</w:t>
            </w:r>
          </w:p>
        </w:tc>
      </w:tr>
      <w:tr w:rsidR="003D5323" w14:paraId="32BBC349" w14:textId="77777777" w:rsidTr="003D5323">
        <w:trPr>
          <w:trHeight w:val="31"/>
        </w:trPr>
        <w:tc>
          <w:tcPr>
            <w:tcW w:w="2288" w:type="dxa"/>
            <w:vMerge/>
            <w:vAlign w:val="center"/>
          </w:tcPr>
          <w:p w14:paraId="5A2F1739" w14:textId="77777777" w:rsidR="003D5323" w:rsidRPr="00BE7981" w:rsidRDefault="003D5323" w:rsidP="003D5323">
            <w:pPr>
              <w:spacing w:after="0"/>
              <w:rPr>
                <w:rFonts w:eastAsia="Times New Roman"/>
                <w:b/>
                <w:bCs/>
                <w:color w:val="000000"/>
                <w:sz w:val="20"/>
                <w:szCs w:val="20"/>
              </w:rPr>
            </w:pPr>
          </w:p>
        </w:tc>
        <w:tc>
          <w:tcPr>
            <w:tcW w:w="4862" w:type="dxa"/>
            <w:shd w:val="clear" w:color="auto" w:fill="FFFFFF" w:themeFill="background1"/>
          </w:tcPr>
          <w:p w14:paraId="5B9ACADC" w14:textId="77777777" w:rsidR="003D5323" w:rsidRPr="00BE7981" w:rsidRDefault="003D5323" w:rsidP="003D5323">
            <w:pPr>
              <w:spacing w:after="0"/>
              <w:rPr>
                <w:rFonts w:eastAsia="Times New Roman"/>
                <w:color w:val="000000"/>
                <w:sz w:val="20"/>
                <w:szCs w:val="20"/>
              </w:rPr>
            </w:pPr>
            <w:r w:rsidRPr="2103D3F0">
              <w:rPr>
                <w:rFonts w:eastAsia="Times New Roman"/>
                <w:color w:val="000000" w:themeColor="text1"/>
                <w:sz w:val="20"/>
                <w:szCs w:val="20"/>
              </w:rPr>
              <w:t>Contract Year 2024</w:t>
            </w:r>
          </w:p>
        </w:tc>
        <w:tc>
          <w:tcPr>
            <w:tcW w:w="2149" w:type="dxa"/>
            <w:shd w:val="clear" w:color="auto" w:fill="FFFFFF" w:themeFill="background1"/>
          </w:tcPr>
          <w:p w14:paraId="5C653C00" w14:textId="77777777" w:rsidR="003D5323" w:rsidRPr="00BE7981" w:rsidRDefault="003D5323" w:rsidP="003D5323">
            <w:pPr>
              <w:spacing w:after="0"/>
              <w:rPr>
                <w:rFonts w:eastAsia="Times New Roman"/>
                <w:color w:val="000000"/>
                <w:sz w:val="20"/>
                <w:szCs w:val="20"/>
              </w:rPr>
            </w:pPr>
            <w:r w:rsidRPr="2103D3F0">
              <w:rPr>
                <w:rFonts w:eastAsia="Times New Roman"/>
                <w:color w:val="000000" w:themeColor="text1"/>
                <w:sz w:val="20"/>
                <w:szCs w:val="20"/>
              </w:rPr>
              <w:t>CY24</w:t>
            </w:r>
          </w:p>
        </w:tc>
      </w:tr>
      <w:tr w:rsidR="003D5323" w14:paraId="068AD452" w14:textId="77777777" w:rsidTr="003D5323">
        <w:trPr>
          <w:trHeight w:val="28"/>
        </w:trPr>
        <w:tc>
          <w:tcPr>
            <w:tcW w:w="2288" w:type="dxa"/>
            <w:vMerge w:val="restart"/>
            <w:shd w:val="clear" w:color="auto" w:fill="auto"/>
            <w:vAlign w:val="center"/>
          </w:tcPr>
          <w:p w14:paraId="683FA7F3" w14:textId="77777777" w:rsidR="003D5323" w:rsidRPr="00BE7981" w:rsidRDefault="003D5323" w:rsidP="003D5323">
            <w:pPr>
              <w:spacing w:after="0"/>
              <w:rPr>
                <w:rFonts w:eastAsia="Times New Roman"/>
                <w:b/>
                <w:bCs/>
                <w:color w:val="000000"/>
                <w:sz w:val="20"/>
                <w:szCs w:val="20"/>
              </w:rPr>
            </w:pPr>
            <w:r w:rsidRPr="00BE7981">
              <w:rPr>
                <w:rFonts w:eastAsia="Times New Roman"/>
                <w:b/>
                <w:bCs/>
                <w:color w:val="000000"/>
                <w:sz w:val="20"/>
                <w:szCs w:val="20"/>
              </w:rPr>
              <w:t>Version</w:t>
            </w:r>
          </w:p>
        </w:tc>
        <w:tc>
          <w:tcPr>
            <w:tcW w:w="4862" w:type="dxa"/>
            <w:shd w:val="clear" w:color="auto" w:fill="D0CECE" w:themeFill="background2" w:themeFillShade="E6"/>
          </w:tcPr>
          <w:p w14:paraId="6D1B0CB6"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Initial submission</w:t>
            </w:r>
          </w:p>
        </w:tc>
        <w:tc>
          <w:tcPr>
            <w:tcW w:w="2149" w:type="dxa"/>
            <w:shd w:val="clear" w:color="auto" w:fill="D0CECE" w:themeFill="background2" w:themeFillShade="E6"/>
          </w:tcPr>
          <w:p w14:paraId="41C3907D"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R0</w:t>
            </w:r>
          </w:p>
        </w:tc>
      </w:tr>
      <w:tr w:rsidR="003D5323" w14:paraId="47F816B4" w14:textId="77777777" w:rsidTr="003D5323">
        <w:trPr>
          <w:trHeight w:val="31"/>
        </w:trPr>
        <w:tc>
          <w:tcPr>
            <w:tcW w:w="2288" w:type="dxa"/>
            <w:vMerge/>
            <w:vAlign w:val="center"/>
          </w:tcPr>
          <w:p w14:paraId="16FFF727" w14:textId="77777777" w:rsidR="003D5323" w:rsidRPr="00BE7981" w:rsidRDefault="003D5323" w:rsidP="003D5323">
            <w:pPr>
              <w:spacing w:after="0"/>
              <w:rPr>
                <w:rFonts w:eastAsia="Times New Roman"/>
                <w:b/>
                <w:bCs/>
                <w:color w:val="000000"/>
                <w:sz w:val="20"/>
                <w:szCs w:val="20"/>
              </w:rPr>
            </w:pPr>
          </w:p>
        </w:tc>
        <w:tc>
          <w:tcPr>
            <w:tcW w:w="4862" w:type="dxa"/>
            <w:shd w:val="clear" w:color="auto" w:fill="FFFFFF" w:themeFill="background1"/>
          </w:tcPr>
          <w:p w14:paraId="74B950D5"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Initial revision</w:t>
            </w:r>
          </w:p>
        </w:tc>
        <w:tc>
          <w:tcPr>
            <w:tcW w:w="2149" w:type="dxa"/>
            <w:shd w:val="clear" w:color="auto" w:fill="FFFFFF" w:themeFill="background1"/>
          </w:tcPr>
          <w:p w14:paraId="045EE807"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R1</w:t>
            </w:r>
          </w:p>
        </w:tc>
      </w:tr>
      <w:tr w:rsidR="003D5323" w14:paraId="3B51C21B" w14:textId="77777777" w:rsidTr="003D5323">
        <w:trPr>
          <w:trHeight w:val="29"/>
        </w:trPr>
        <w:tc>
          <w:tcPr>
            <w:tcW w:w="2288" w:type="dxa"/>
            <w:vMerge/>
            <w:vAlign w:val="center"/>
          </w:tcPr>
          <w:p w14:paraId="138BE025" w14:textId="77777777" w:rsidR="003D5323" w:rsidRPr="00BE7981" w:rsidRDefault="003D5323" w:rsidP="003D5323">
            <w:pPr>
              <w:spacing w:after="0"/>
              <w:rPr>
                <w:rFonts w:eastAsia="Times New Roman"/>
                <w:b/>
                <w:bCs/>
                <w:color w:val="000000"/>
                <w:sz w:val="20"/>
                <w:szCs w:val="20"/>
              </w:rPr>
            </w:pPr>
          </w:p>
        </w:tc>
        <w:tc>
          <w:tcPr>
            <w:tcW w:w="4862" w:type="dxa"/>
            <w:shd w:val="clear" w:color="auto" w:fill="D0CECE" w:themeFill="background2" w:themeFillShade="E6"/>
          </w:tcPr>
          <w:p w14:paraId="78229C5E"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Subsequent revisions</w:t>
            </w:r>
          </w:p>
        </w:tc>
        <w:tc>
          <w:tcPr>
            <w:tcW w:w="2149" w:type="dxa"/>
            <w:shd w:val="clear" w:color="auto" w:fill="D0CECE" w:themeFill="background2" w:themeFillShade="E6"/>
          </w:tcPr>
          <w:p w14:paraId="62D5B370"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R2, R3…</w:t>
            </w:r>
          </w:p>
        </w:tc>
      </w:tr>
      <w:tr w:rsidR="003D5323" w14:paraId="03A8F7F2" w14:textId="77777777" w:rsidTr="003D5323">
        <w:trPr>
          <w:trHeight w:val="28"/>
        </w:trPr>
        <w:tc>
          <w:tcPr>
            <w:tcW w:w="2288" w:type="dxa"/>
            <w:shd w:val="clear" w:color="auto" w:fill="FFFFFF" w:themeFill="background1"/>
            <w:vAlign w:val="center"/>
          </w:tcPr>
          <w:p w14:paraId="4A90474C" w14:textId="77777777" w:rsidR="003D5323" w:rsidRPr="00BE7981" w:rsidRDefault="003D5323" w:rsidP="003D5323">
            <w:pPr>
              <w:spacing w:after="0"/>
              <w:rPr>
                <w:rFonts w:eastAsia="Times New Roman"/>
                <w:b/>
                <w:bCs/>
                <w:color w:val="000000"/>
                <w:sz w:val="20"/>
                <w:szCs w:val="20"/>
              </w:rPr>
            </w:pPr>
            <w:r w:rsidRPr="00BE7981">
              <w:rPr>
                <w:rFonts w:eastAsia="Times New Roman"/>
                <w:b/>
                <w:bCs/>
                <w:color w:val="000000"/>
                <w:sz w:val="20"/>
                <w:szCs w:val="20"/>
              </w:rPr>
              <w:t>Submission Date</w:t>
            </w:r>
          </w:p>
        </w:tc>
        <w:tc>
          <w:tcPr>
            <w:tcW w:w="4862" w:type="dxa"/>
            <w:shd w:val="clear" w:color="auto" w:fill="FFFFFF" w:themeFill="background1"/>
          </w:tcPr>
          <w:p w14:paraId="1C0BFF03"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Please use the following format:</w:t>
            </w:r>
          </w:p>
        </w:tc>
        <w:tc>
          <w:tcPr>
            <w:tcW w:w="2149" w:type="dxa"/>
            <w:shd w:val="clear" w:color="auto" w:fill="FFFFFF" w:themeFill="background1"/>
          </w:tcPr>
          <w:p w14:paraId="1342C5BF" w14:textId="77777777" w:rsidR="003D5323" w:rsidRPr="00BE7981" w:rsidRDefault="003D5323" w:rsidP="003D5323">
            <w:pPr>
              <w:spacing w:after="0"/>
              <w:rPr>
                <w:rFonts w:eastAsia="Times New Roman"/>
                <w:color w:val="000000"/>
                <w:sz w:val="20"/>
                <w:szCs w:val="20"/>
              </w:rPr>
            </w:pPr>
            <w:r w:rsidRPr="00BE7981">
              <w:rPr>
                <w:rFonts w:eastAsia="Times New Roman"/>
                <w:color w:val="000000"/>
                <w:sz w:val="20"/>
                <w:szCs w:val="20"/>
              </w:rPr>
              <w:t>YYYYMMDD</w:t>
            </w:r>
          </w:p>
        </w:tc>
      </w:tr>
    </w:tbl>
    <w:p w14:paraId="6706118F" w14:textId="77777777" w:rsidR="00037788" w:rsidRDefault="00037788" w:rsidP="00037788">
      <w:pPr>
        <w:spacing w:after="0"/>
      </w:pPr>
    </w:p>
    <w:p w14:paraId="6EDC9BE6" w14:textId="77777777" w:rsidR="00037788" w:rsidRPr="00BD7797" w:rsidRDefault="00037788" w:rsidP="00C235FA">
      <w:pPr>
        <w:pStyle w:val="Heading2"/>
        <w:numPr>
          <w:ilvl w:val="1"/>
          <w:numId w:val="83"/>
        </w:numPr>
      </w:pPr>
      <w:bookmarkStart w:id="374" w:name="_Toc121150635"/>
      <w:r>
        <w:t>List of FS Attachments</w:t>
      </w:r>
      <w:bookmarkEnd w:id="374"/>
      <w:r>
        <w:t xml:space="preserve">  </w:t>
      </w:r>
    </w:p>
    <w:p w14:paraId="2055B78C" w14:textId="77777777" w:rsidR="00037788" w:rsidRDefault="00037788" w:rsidP="00037788">
      <w:pPr>
        <w:spacing w:after="0"/>
        <w:rPr>
          <w:b/>
          <w:bCs/>
        </w:rPr>
      </w:pPr>
      <w:r w:rsidRPr="00DB6AC7">
        <w:rPr>
          <w:b/>
          <w:bCs/>
        </w:rPr>
        <w:t xml:space="preserve">Table </w:t>
      </w:r>
      <w:r>
        <w:rPr>
          <w:b/>
          <w:bCs/>
        </w:rPr>
        <w:t>5</w:t>
      </w:r>
      <w:r w:rsidRPr="00DB6AC7">
        <w:rPr>
          <w:b/>
          <w:bCs/>
        </w:rPr>
        <w:t>. FS Attachments: Guidance Attachments</w:t>
      </w:r>
    </w:p>
    <w:tbl>
      <w:tblPr>
        <w:tblStyle w:val="TableGrid"/>
        <w:tblW w:w="9346" w:type="dxa"/>
        <w:tblInd w:w="6" w:type="dxa"/>
        <w:tblLook w:val="04A0" w:firstRow="1" w:lastRow="0" w:firstColumn="1" w:lastColumn="0" w:noHBand="0" w:noVBand="1"/>
      </w:tblPr>
      <w:tblGrid>
        <w:gridCol w:w="1764"/>
        <w:gridCol w:w="4014"/>
        <w:gridCol w:w="1028"/>
        <w:gridCol w:w="2540"/>
      </w:tblGrid>
      <w:tr w:rsidR="00037788" w14:paraId="3B806099" w14:textId="77777777" w:rsidTr="00A957F2">
        <w:trPr>
          <w:trHeight w:val="215"/>
        </w:trPr>
        <w:tc>
          <w:tcPr>
            <w:tcW w:w="1764" w:type="dxa"/>
            <w:shd w:val="clear" w:color="auto" w:fill="E7E6E6" w:themeFill="background2"/>
          </w:tcPr>
          <w:p w14:paraId="136F4C68" w14:textId="77777777" w:rsidR="00037788" w:rsidRPr="00BF3DAD" w:rsidRDefault="00037788" w:rsidP="00CD6540">
            <w:pPr>
              <w:spacing w:after="0"/>
              <w:rPr>
                <w:b/>
                <w:bCs/>
              </w:rPr>
            </w:pPr>
            <w:r>
              <w:rPr>
                <w:b/>
                <w:bCs/>
              </w:rPr>
              <w:t xml:space="preserve">Attachment Letter  </w:t>
            </w:r>
          </w:p>
        </w:tc>
        <w:tc>
          <w:tcPr>
            <w:tcW w:w="4014" w:type="dxa"/>
            <w:shd w:val="clear" w:color="auto" w:fill="E7E6E6" w:themeFill="background2"/>
          </w:tcPr>
          <w:p w14:paraId="2FD2DD64" w14:textId="77777777" w:rsidR="00037788" w:rsidRPr="00BF3DAD" w:rsidRDefault="00037788" w:rsidP="00CD6540">
            <w:pPr>
              <w:spacing w:after="0"/>
              <w:rPr>
                <w:b/>
                <w:bCs/>
              </w:rPr>
            </w:pPr>
            <w:r>
              <w:rPr>
                <w:b/>
                <w:bCs/>
              </w:rPr>
              <w:t xml:space="preserve">Attachment </w:t>
            </w:r>
            <w:r w:rsidRPr="00BF3DAD">
              <w:rPr>
                <w:b/>
                <w:bCs/>
              </w:rPr>
              <w:t xml:space="preserve">Name </w:t>
            </w:r>
          </w:p>
        </w:tc>
        <w:tc>
          <w:tcPr>
            <w:tcW w:w="1028" w:type="dxa"/>
            <w:shd w:val="clear" w:color="auto" w:fill="E7E6E6" w:themeFill="background2"/>
          </w:tcPr>
          <w:p w14:paraId="4784143A" w14:textId="77777777" w:rsidR="00037788" w:rsidRDefault="00037788" w:rsidP="00CD6540">
            <w:pPr>
              <w:spacing w:after="0"/>
              <w:rPr>
                <w:b/>
                <w:bCs/>
              </w:rPr>
            </w:pPr>
            <w:r>
              <w:rPr>
                <w:b/>
                <w:bCs/>
              </w:rPr>
              <w:t>Format</w:t>
            </w:r>
          </w:p>
        </w:tc>
        <w:tc>
          <w:tcPr>
            <w:tcW w:w="2540" w:type="dxa"/>
            <w:shd w:val="clear" w:color="auto" w:fill="E7E6E6" w:themeFill="background2"/>
          </w:tcPr>
          <w:p w14:paraId="3108D92D" w14:textId="77777777" w:rsidR="00037788" w:rsidRDefault="00037788" w:rsidP="00CD6540">
            <w:pPr>
              <w:spacing w:after="0"/>
              <w:rPr>
                <w:b/>
                <w:bCs/>
              </w:rPr>
            </w:pPr>
            <w:r w:rsidRPr="1CAA769A">
              <w:rPr>
                <w:b/>
                <w:bCs/>
              </w:rPr>
              <w:t>CY23</w:t>
            </w:r>
            <w:r>
              <w:rPr>
                <w:b/>
                <w:bCs/>
              </w:rPr>
              <w:t xml:space="preserve"> Required Submission</w:t>
            </w:r>
          </w:p>
        </w:tc>
      </w:tr>
      <w:tr w:rsidR="00037788" w14:paraId="26F46229" w14:textId="77777777" w:rsidTr="00A957F2">
        <w:trPr>
          <w:trHeight w:val="200"/>
        </w:trPr>
        <w:tc>
          <w:tcPr>
            <w:tcW w:w="1764" w:type="dxa"/>
          </w:tcPr>
          <w:p w14:paraId="4706B1D6" w14:textId="77777777" w:rsidR="00037788" w:rsidRDefault="00037788" w:rsidP="00CD6540">
            <w:pPr>
              <w:spacing w:after="0"/>
            </w:pPr>
            <w:r>
              <w:t>Attachment A</w:t>
            </w:r>
          </w:p>
        </w:tc>
        <w:tc>
          <w:tcPr>
            <w:tcW w:w="4014" w:type="dxa"/>
          </w:tcPr>
          <w:p w14:paraId="66E139EE" w14:textId="77777777" w:rsidR="00037788" w:rsidRDefault="00037788" w:rsidP="00CD6540">
            <w:pPr>
              <w:spacing w:after="0"/>
            </w:pPr>
            <w:r>
              <w:t>FS Budget and Program Report Template</w:t>
            </w:r>
          </w:p>
        </w:tc>
        <w:tc>
          <w:tcPr>
            <w:tcW w:w="1028" w:type="dxa"/>
          </w:tcPr>
          <w:p w14:paraId="69783B78" w14:textId="77777777" w:rsidR="00037788" w:rsidRDefault="00037788" w:rsidP="00CD6540">
            <w:pPr>
              <w:spacing w:after="0"/>
            </w:pPr>
            <w:r>
              <w:t>Excel</w:t>
            </w:r>
          </w:p>
        </w:tc>
        <w:tc>
          <w:tcPr>
            <w:tcW w:w="2540" w:type="dxa"/>
          </w:tcPr>
          <w:p w14:paraId="448E6CE5" w14:textId="77777777" w:rsidR="00037788" w:rsidRPr="00F74A83" w:rsidRDefault="00037788" w:rsidP="00CD6540">
            <w:pPr>
              <w:spacing w:after="0"/>
              <w:rPr>
                <w:rFonts w:ascii="Wingdings 2" w:eastAsia="Wingdings 2" w:hAnsi="Wingdings 2" w:cs="Wingdings 2"/>
                <w:b/>
                <w:bCs/>
              </w:rPr>
            </w:pPr>
            <w:r w:rsidRPr="002D1070">
              <w:rPr>
                <w:rFonts w:ascii="Wingdings 2" w:eastAsia="Wingdings 2" w:hAnsi="Wingdings 2" w:cs="Wingdings 2"/>
                <w:b/>
                <w:bCs/>
              </w:rPr>
              <w:t>P</w:t>
            </w:r>
          </w:p>
        </w:tc>
      </w:tr>
      <w:tr w:rsidR="00037788" w14:paraId="16C23AA5" w14:textId="77777777" w:rsidTr="00A957F2">
        <w:trPr>
          <w:trHeight w:val="200"/>
        </w:trPr>
        <w:tc>
          <w:tcPr>
            <w:tcW w:w="1764" w:type="dxa"/>
          </w:tcPr>
          <w:p w14:paraId="086697FD" w14:textId="77777777" w:rsidR="00037788" w:rsidRDefault="00037788" w:rsidP="00CD6540">
            <w:pPr>
              <w:spacing w:after="0"/>
            </w:pPr>
            <w:r>
              <w:t>Attachment B</w:t>
            </w:r>
          </w:p>
        </w:tc>
        <w:tc>
          <w:tcPr>
            <w:tcW w:w="4014" w:type="dxa"/>
          </w:tcPr>
          <w:p w14:paraId="62E17743" w14:textId="77777777" w:rsidR="00037788" w:rsidRDefault="00037788" w:rsidP="00CD6540">
            <w:pPr>
              <w:spacing w:after="0"/>
            </w:pPr>
            <w:r>
              <w:t xml:space="preserve">FPP: Design &amp; Delivery Template </w:t>
            </w:r>
          </w:p>
        </w:tc>
        <w:tc>
          <w:tcPr>
            <w:tcW w:w="1028" w:type="dxa"/>
          </w:tcPr>
          <w:p w14:paraId="7EA92193" w14:textId="77777777" w:rsidR="00037788" w:rsidRDefault="00037788" w:rsidP="00CD6540">
            <w:pPr>
              <w:spacing w:after="0"/>
            </w:pPr>
            <w:r>
              <w:t>Word</w:t>
            </w:r>
          </w:p>
        </w:tc>
        <w:tc>
          <w:tcPr>
            <w:tcW w:w="2540" w:type="dxa"/>
          </w:tcPr>
          <w:p w14:paraId="3979F53F" w14:textId="77777777" w:rsidR="00037788" w:rsidRPr="00FF5553" w:rsidRDefault="00037788" w:rsidP="00CD6540">
            <w:pPr>
              <w:spacing w:after="0"/>
              <w:rPr>
                <w:rFonts w:ascii="Wingdings 2" w:eastAsia="Wingdings 2" w:hAnsi="Wingdings 2" w:cs="Wingdings 2"/>
                <w:b/>
                <w:bCs/>
              </w:rPr>
            </w:pPr>
            <w:r w:rsidRPr="002D1070">
              <w:rPr>
                <w:rFonts w:ascii="Wingdings 2" w:eastAsia="Wingdings 2" w:hAnsi="Wingdings 2" w:cs="Wingdings 2"/>
                <w:b/>
                <w:bCs/>
              </w:rPr>
              <w:t>P</w:t>
            </w:r>
          </w:p>
        </w:tc>
      </w:tr>
      <w:tr w:rsidR="00037788" w14:paraId="56311188" w14:textId="77777777" w:rsidTr="00A957F2">
        <w:trPr>
          <w:trHeight w:val="200"/>
        </w:trPr>
        <w:tc>
          <w:tcPr>
            <w:tcW w:w="1764" w:type="dxa"/>
          </w:tcPr>
          <w:p w14:paraId="34508DBB" w14:textId="77777777" w:rsidR="00037788" w:rsidRDefault="00037788" w:rsidP="00CD6540">
            <w:pPr>
              <w:spacing w:after="0"/>
            </w:pPr>
            <w:r>
              <w:t>Attachment B1</w:t>
            </w:r>
          </w:p>
        </w:tc>
        <w:tc>
          <w:tcPr>
            <w:tcW w:w="4014" w:type="dxa"/>
          </w:tcPr>
          <w:p w14:paraId="115A04D8" w14:textId="77777777" w:rsidR="00037788" w:rsidRDefault="00037788" w:rsidP="00CD6540">
            <w:pPr>
              <w:spacing w:after="0"/>
            </w:pPr>
            <w:r>
              <w:t>Member Engagement Workflow Example</w:t>
            </w:r>
          </w:p>
        </w:tc>
        <w:tc>
          <w:tcPr>
            <w:tcW w:w="1028" w:type="dxa"/>
          </w:tcPr>
          <w:p w14:paraId="45789801" w14:textId="77777777" w:rsidR="00037788" w:rsidRDefault="00037788" w:rsidP="00CD6540">
            <w:pPr>
              <w:spacing w:after="0"/>
            </w:pPr>
            <w:r>
              <w:t>PPT</w:t>
            </w:r>
          </w:p>
        </w:tc>
        <w:tc>
          <w:tcPr>
            <w:tcW w:w="2540" w:type="dxa"/>
          </w:tcPr>
          <w:p w14:paraId="3E6C276B" w14:textId="77777777" w:rsidR="00037788" w:rsidRPr="00FF5553" w:rsidRDefault="00037788" w:rsidP="00CD6540">
            <w:pPr>
              <w:spacing w:after="0"/>
              <w:rPr>
                <w:rFonts w:ascii="Wingdings 2" w:eastAsia="Wingdings 2" w:hAnsi="Wingdings 2" w:cs="Wingdings 2"/>
                <w:b/>
                <w:bCs/>
              </w:rPr>
            </w:pPr>
          </w:p>
        </w:tc>
      </w:tr>
      <w:tr w:rsidR="00037788" w14:paraId="22ED8299" w14:textId="77777777" w:rsidTr="00A957F2">
        <w:trPr>
          <w:trHeight w:val="200"/>
        </w:trPr>
        <w:tc>
          <w:tcPr>
            <w:tcW w:w="1764" w:type="dxa"/>
          </w:tcPr>
          <w:p w14:paraId="337A6A32" w14:textId="77777777" w:rsidR="00037788" w:rsidRDefault="00037788" w:rsidP="00CD6540">
            <w:pPr>
              <w:spacing w:after="0"/>
            </w:pPr>
            <w:r>
              <w:t>Attachment B2</w:t>
            </w:r>
          </w:p>
        </w:tc>
        <w:tc>
          <w:tcPr>
            <w:tcW w:w="4014" w:type="dxa"/>
          </w:tcPr>
          <w:p w14:paraId="7A48C731" w14:textId="77777777" w:rsidR="00037788" w:rsidRDefault="00037788" w:rsidP="00CD6540">
            <w:pPr>
              <w:spacing w:after="0"/>
            </w:pPr>
            <w:r>
              <w:t>Data Exchange &amp; Evaluation Workflow Example</w:t>
            </w:r>
          </w:p>
        </w:tc>
        <w:tc>
          <w:tcPr>
            <w:tcW w:w="1028" w:type="dxa"/>
          </w:tcPr>
          <w:p w14:paraId="550EAA7F" w14:textId="77777777" w:rsidR="00037788" w:rsidRDefault="00037788" w:rsidP="00CD6540">
            <w:pPr>
              <w:spacing w:after="0"/>
            </w:pPr>
            <w:r>
              <w:t>PDF</w:t>
            </w:r>
          </w:p>
        </w:tc>
        <w:tc>
          <w:tcPr>
            <w:tcW w:w="2540" w:type="dxa"/>
          </w:tcPr>
          <w:p w14:paraId="2EAFA22E" w14:textId="77777777" w:rsidR="00037788" w:rsidRPr="00FF5553" w:rsidRDefault="00037788" w:rsidP="00CD6540">
            <w:pPr>
              <w:spacing w:after="0"/>
              <w:rPr>
                <w:rFonts w:ascii="Wingdings 2" w:eastAsia="Wingdings 2" w:hAnsi="Wingdings 2" w:cs="Wingdings 2"/>
                <w:b/>
                <w:bCs/>
              </w:rPr>
            </w:pPr>
          </w:p>
        </w:tc>
      </w:tr>
      <w:tr w:rsidR="00037788" w14:paraId="4F2527F4" w14:textId="77777777" w:rsidTr="00A957F2">
        <w:trPr>
          <w:trHeight w:val="200"/>
        </w:trPr>
        <w:tc>
          <w:tcPr>
            <w:tcW w:w="1764" w:type="dxa"/>
          </w:tcPr>
          <w:p w14:paraId="0CB7F0CA" w14:textId="77777777" w:rsidR="00037788" w:rsidRDefault="00037788" w:rsidP="00CD6540">
            <w:pPr>
              <w:spacing w:after="0"/>
            </w:pPr>
            <w:r>
              <w:t>Attachment C</w:t>
            </w:r>
          </w:p>
        </w:tc>
        <w:tc>
          <w:tcPr>
            <w:tcW w:w="4014" w:type="dxa"/>
          </w:tcPr>
          <w:p w14:paraId="079D3A9F" w14:textId="77777777" w:rsidR="00037788" w:rsidRDefault="00037788" w:rsidP="00CD6540">
            <w:pPr>
              <w:spacing w:after="0"/>
            </w:pPr>
            <w:r>
              <w:t xml:space="preserve">Member-Facing Materials Template </w:t>
            </w:r>
          </w:p>
        </w:tc>
        <w:tc>
          <w:tcPr>
            <w:tcW w:w="1028" w:type="dxa"/>
          </w:tcPr>
          <w:p w14:paraId="35DE92F2" w14:textId="77777777" w:rsidR="00037788" w:rsidRDefault="00037788" w:rsidP="00CD6540">
            <w:pPr>
              <w:spacing w:after="0"/>
            </w:pPr>
            <w:r>
              <w:t>Word</w:t>
            </w:r>
          </w:p>
        </w:tc>
        <w:tc>
          <w:tcPr>
            <w:tcW w:w="2540" w:type="dxa"/>
          </w:tcPr>
          <w:p w14:paraId="36B815B2" w14:textId="77777777" w:rsidR="00037788" w:rsidRPr="00FF5553" w:rsidRDefault="00037788" w:rsidP="00CD6540">
            <w:pPr>
              <w:spacing w:after="0"/>
              <w:rPr>
                <w:rFonts w:ascii="Wingdings 2" w:eastAsia="Wingdings 2" w:hAnsi="Wingdings 2" w:cs="Wingdings 2"/>
                <w:b/>
                <w:bCs/>
              </w:rPr>
            </w:pPr>
            <w:r w:rsidRPr="00FF5553">
              <w:rPr>
                <w:rFonts w:ascii="Wingdings 2" w:eastAsia="Wingdings 2" w:hAnsi="Wingdings 2" w:cs="Wingdings 2"/>
                <w:b/>
                <w:bCs/>
              </w:rPr>
              <w:t></w:t>
            </w:r>
          </w:p>
        </w:tc>
      </w:tr>
    </w:tbl>
    <w:p w14:paraId="14E4DBAF" w14:textId="77777777" w:rsidR="00A957F2" w:rsidRDefault="00A957F2" w:rsidP="00F9492F"/>
    <w:p w14:paraId="319AE384" w14:textId="0C816E1D" w:rsidR="00A957F2" w:rsidRDefault="00A957F2" w:rsidP="00BB72C7">
      <w:pPr>
        <w:spacing w:after="0"/>
        <w:rPr>
          <w:b/>
          <w:bCs/>
        </w:rPr>
      </w:pPr>
      <w:r w:rsidRPr="00A957F2">
        <w:rPr>
          <w:b/>
          <w:bCs/>
        </w:rPr>
        <w:t xml:space="preserve">Table 6. FS Attachments: Release Pending </w:t>
      </w:r>
    </w:p>
    <w:tbl>
      <w:tblPr>
        <w:tblStyle w:val="TableGrid"/>
        <w:tblpPr w:leftFromText="187" w:rightFromText="187" w:vertAnchor="text" w:horzAnchor="margin" w:tblpY="145"/>
        <w:tblOverlap w:val="never"/>
        <w:tblW w:w="9363" w:type="dxa"/>
        <w:tblLook w:val="04A0" w:firstRow="1" w:lastRow="0" w:firstColumn="1" w:lastColumn="0" w:noHBand="0" w:noVBand="1"/>
      </w:tblPr>
      <w:tblGrid>
        <w:gridCol w:w="1885"/>
        <w:gridCol w:w="4219"/>
        <w:gridCol w:w="818"/>
        <w:gridCol w:w="2441"/>
      </w:tblGrid>
      <w:tr w:rsidR="00BB72C7" w14:paraId="68ABCDCD" w14:textId="77777777" w:rsidTr="00BB72C7">
        <w:trPr>
          <w:trHeight w:val="259"/>
        </w:trPr>
        <w:tc>
          <w:tcPr>
            <w:tcW w:w="1885" w:type="dxa"/>
            <w:shd w:val="clear" w:color="auto" w:fill="E7E6E6" w:themeFill="background2"/>
          </w:tcPr>
          <w:p w14:paraId="6CDB7C3B" w14:textId="77777777" w:rsidR="00BB72C7" w:rsidRPr="00BF3DAD" w:rsidRDefault="00BB72C7" w:rsidP="00BB72C7">
            <w:pPr>
              <w:spacing w:after="0"/>
              <w:rPr>
                <w:b/>
                <w:bCs/>
              </w:rPr>
            </w:pPr>
            <w:r>
              <w:rPr>
                <w:b/>
                <w:bCs/>
              </w:rPr>
              <w:t xml:space="preserve">Attachment Letter  </w:t>
            </w:r>
          </w:p>
        </w:tc>
        <w:tc>
          <w:tcPr>
            <w:tcW w:w="4219" w:type="dxa"/>
            <w:shd w:val="clear" w:color="auto" w:fill="E7E6E6" w:themeFill="background2"/>
          </w:tcPr>
          <w:p w14:paraId="3B39C909" w14:textId="77777777" w:rsidR="00BB72C7" w:rsidRPr="00BF3DAD" w:rsidRDefault="00BB72C7" w:rsidP="00BB72C7">
            <w:pPr>
              <w:spacing w:after="0"/>
              <w:rPr>
                <w:b/>
                <w:bCs/>
              </w:rPr>
            </w:pPr>
            <w:r>
              <w:rPr>
                <w:b/>
                <w:bCs/>
              </w:rPr>
              <w:t xml:space="preserve">Attachment </w:t>
            </w:r>
            <w:r w:rsidRPr="00BF3DAD">
              <w:rPr>
                <w:b/>
                <w:bCs/>
              </w:rPr>
              <w:t xml:space="preserve">Name </w:t>
            </w:r>
          </w:p>
        </w:tc>
        <w:tc>
          <w:tcPr>
            <w:tcW w:w="818" w:type="dxa"/>
            <w:shd w:val="clear" w:color="auto" w:fill="E7E6E6" w:themeFill="background2"/>
          </w:tcPr>
          <w:p w14:paraId="32E243CC" w14:textId="77777777" w:rsidR="00BB72C7" w:rsidRDefault="00BB72C7" w:rsidP="00BB72C7">
            <w:pPr>
              <w:spacing w:after="0"/>
              <w:rPr>
                <w:b/>
                <w:bCs/>
              </w:rPr>
            </w:pPr>
            <w:r>
              <w:rPr>
                <w:b/>
                <w:bCs/>
              </w:rPr>
              <w:t>Format</w:t>
            </w:r>
          </w:p>
        </w:tc>
        <w:tc>
          <w:tcPr>
            <w:tcW w:w="2441" w:type="dxa"/>
            <w:shd w:val="clear" w:color="auto" w:fill="E7E6E6" w:themeFill="background2"/>
          </w:tcPr>
          <w:p w14:paraId="2D4FC7AC" w14:textId="77777777" w:rsidR="00BB72C7" w:rsidRDefault="00BB72C7" w:rsidP="00BB72C7">
            <w:pPr>
              <w:spacing w:after="0"/>
              <w:rPr>
                <w:b/>
                <w:bCs/>
              </w:rPr>
            </w:pPr>
            <w:r>
              <w:rPr>
                <w:b/>
                <w:bCs/>
              </w:rPr>
              <w:t>CY23 Required Submission</w:t>
            </w:r>
          </w:p>
        </w:tc>
      </w:tr>
      <w:tr w:rsidR="00BB72C7" w14:paraId="1D628B87" w14:textId="77777777" w:rsidTr="00BB72C7">
        <w:trPr>
          <w:trHeight w:val="259"/>
        </w:trPr>
        <w:tc>
          <w:tcPr>
            <w:tcW w:w="1885" w:type="dxa"/>
            <w:shd w:val="clear" w:color="auto" w:fill="FFFFFF" w:themeFill="background1"/>
          </w:tcPr>
          <w:p w14:paraId="220313C8" w14:textId="77777777" w:rsidR="00BB72C7" w:rsidRDefault="00BB72C7" w:rsidP="00BB72C7">
            <w:pPr>
              <w:spacing w:after="0"/>
              <w:rPr>
                <w:b/>
                <w:bCs/>
              </w:rPr>
            </w:pPr>
            <w:r>
              <w:t>Attachment D</w:t>
            </w:r>
          </w:p>
        </w:tc>
        <w:tc>
          <w:tcPr>
            <w:tcW w:w="4219" w:type="dxa"/>
            <w:shd w:val="clear" w:color="auto" w:fill="FFFFFF" w:themeFill="background1"/>
          </w:tcPr>
          <w:p w14:paraId="6B1A9F1E" w14:textId="77777777" w:rsidR="00BB72C7" w:rsidRDefault="00BB72C7" w:rsidP="00BB72C7">
            <w:pPr>
              <w:spacing w:after="0"/>
              <w:rPr>
                <w:b/>
                <w:bCs/>
              </w:rPr>
            </w:pPr>
            <w:r>
              <w:t>Member List Template</w:t>
            </w:r>
          </w:p>
        </w:tc>
        <w:tc>
          <w:tcPr>
            <w:tcW w:w="818" w:type="dxa"/>
            <w:shd w:val="clear" w:color="auto" w:fill="FFFFFF" w:themeFill="background1"/>
          </w:tcPr>
          <w:p w14:paraId="77573C54" w14:textId="77777777" w:rsidR="00BB72C7" w:rsidRDefault="00BB72C7" w:rsidP="00BB72C7">
            <w:pPr>
              <w:spacing w:after="0"/>
              <w:rPr>
                <w:b/>
                <w:bCs/>
              </w:rPr>
            </w:pPr>
            <w:r>
              <w:t>Excel</w:t>
            </w:r>
          </w:p>
        </w:tc>
        <w:tc>
          <w:tcPr>
            <w:tcW w:w="2441" w:type="dxa"/>
            <w:shd w:val="clear" w:color="auto" w:fill="FFFFFF" w:themeFill="background1"/>
          </w:tcPr>
          <w:p w14:paraId="68B25B39" w14:textId="77777777" w:rsidR="00BB72C7" w:rsidRDefault="00BB72C7" w:rsidP="00BB72C7">
            <w:pPr>
              <w:spacing w:after="0"/>
              <w:rPr>
                <w:b/>
                <w:bCs/>
              </w:rPr>
            </w:pPr>
            <w:r w:rsidRPr="00FF5553">
              <w:rPr>
                <w:rFonts w:ascii="Wingdings 2" w:eastAsia="Wingdings 2" w:hAnsi="Wingdings 2" w:cs="Wingdings 2"/>
                <w:b/>
                <w:bCs/>
              </w:rPr>
              <w:t></w:t>
            </w:r>
          </w:p>
        </w:tc>
      </w:tr>
      <w:tr w:rsidR="00BB72C7" w14:paraId="73575FAC" w14:textId="77777777" w:rsidTr="00BB72C7">
        <w:trPr>
          <w:trHeight w:val="303"/>
        </w:trPr>
        <w:tc>
          <w:tcPr>
            <w:tcW w:w="1885" w:type="dxa"/>
          </w:tcPr>
          <w:p w14:paraId="688F6A25" w14:textId="77777777" w:rsidR="00BB72C7" w:rsidRDefault="00BB72C7" w:rsidP="00BB72C7">
            <w:pPr>
              <w:spacing w:after="0"/>
            </w:pPr>
            <w:r>
              <w:t>Attachment E</w:t>
            </w:r>
          </w:p>
        </w:tc>
        <w:tc>
          <w:tcPr>
            <w:tcW w:w="4219" w:type="dxa"/>
          </w:tcPr>
          <w:p w14:paraId="60E7FECE" w14:textId="77777777" w:rsidR="00BB72C7" w:rsidRDefault="00BB72C7" w:rsidP="00BB72C7">
            <w:pPr>
              <w:spacing w:after="0"/>
            </w:pPr>
            <w:r>
              <w:t>FS Semi-Annual &amp; Annual Progress Report Template</w:t>
            </w:r>
          </w:p>
        </w:tc>
        <w:tc>
          <w:tcPr>
            <w:tcW w:w="818" w:type="dxa"/>
          </w:tcPr>
          <w:p w14:paraId="3F271E38" w14:textId="77777777" w:rsidR="00BB72C7" w:rsidRDefault="00BB72C7" w:rsidP="00BB72C7">
            <w:pPr>
              <w:spacing w:after="0"/>
            </w:pPr>
            <w:r>
              <w:t xml:space="preserve">Excel </w:t>
            </w:r>
          </w:p>
        </w:tc>
        <w:tc>
          <w:tcPr>
            <w:tcW w:w="2441" w:type="dxa"/>
          </w:tcPr>
          <w:p w14:paraId="5ABF2E12" w14:textId="77777777" w:rsidR="00BB72C7" w:rsidRPr="00FF5553" w:rsidRDefault="00BB72C7" w:rsidP="00BB72C7">
            <w:pPr>
              <w:spacing w:after="0"/>
              <w:rPr>
                <w:rFonts w:ascii="Wingdings 2" w:eastAsia="Wingdings 2" w:hAnsi="Wingdings 2" w:cs="Wingdings 2"/>
                <w:b/>
                <w:bCs/>
              </w:rPr>
            </w:pPr>
            <w:r w:rsidRPr="00FF5553">
              <w:rPr>
                <w:rFonts w:ascii="Wingdings 2" w:eastAsia="Wingdings 2" w:hAnsi="Wingdings 2" w:cs="Wingdings 2"/>
                <w:b/>
                <w:bCs/>
              </w:rPr>
              <w:t></w:t>
            </w:r>
          </w:p>
        </w:tc>
      </w:tr>
      <w:tr w:rsidR="00BB72C7" w14:paraId="7E948F50" w14:textId="77777777" w:rsidTr="00BB72C7">
        <w:trPr>
          <w:trHeight w:val="303"/>
        </w:trPr>
        <w:tc>
          <w:tcPr>
            <w:tcW w:w="1885" w:type="dxa"/>
          </w:tcPr>
          <w:p w14:paraId="79FE4257" w14:textId="77777777" w:rsidR="00BB72C7" w:rsidRDefault="00BB72C7" w:rsidP="00BB72C7">
            <w:pPr>
              <w:spacing w:after="0"/>
            </w:pPr>
            <w:r>
              <w:t>Attachment F</w:t>
            </w:r>
          </w:p>
        </w:tc>
        <w:tc>
          <w:tcPr>
            <w:tcW w:w="4219" w:type="dxa"/>
          </w:tcPr>
          <w:p w14:paraId="2A44035C" w14:textId="77777777" w:rsidR="00BB72C7" w:rsidRDefault="00BB72C7" w:rsidP="00BB72C7">
            <w:pPr>
              <w:spacing w:after="0"/>
            </w:pPr>
            <w:r>
              <w:t xml:space="preserve">Verification, Planning, and Referral (VPR) Form </w:t>
            </w:r>
          </w:p>
        </w:tc>
        <w:tc>
          <w:tcPr>
            <w:tcW w:w="818" w:type="dxa"/>
          </w:tcPr>
          <w:p w14:paraId="0E41AEBA" w14:textId="77777777" w:rsidR="00BB72C7" w:rsidRDefault="00BB72C7" w:rsidP="00BB72C7">
            <w:pPr>
              <w:spacing w:after="0"/>
            </w:pPr>
            <w:r>
              <w:t>Word</w:t>
            </w:r>
          </w:p>
        </w:tc>
        <w:tc>
          <w:tcPr>
            <w:tcW w:w="2441" w:type="dxa"/>
          </w:tcPr>
          <w:p w14:paraId="08D8C1EE" w14:textId="77777777" w:rsidR="00BB72C7" w:rsidRPr="00FF5553" w:rsidRDefault="00BB72C7" w:rsidP="00BB72C7">
            <w:pPr>
              <w:spacing w:after="0"/>
              <w:rPr>
                <w:rFonts w:ascii="Wingdings 2" w:eastAsia="Wingdings 2" w:hAnsi="Wingdings 2" w:cs="Wingdings 2"/>
                <w:b/>
                <w:bCs/>
              </w:rPr>
            </w:pPr>
          </w:p>
        </w:tc>
      </w:tr>
      <w:tr w:rsidR="00BB72C7" w14:paraId="097F7BE5" w14:textId="77777777" w:rsidTr="00BB72C7">
        <w:trPr>
          <w:trHeight w:val="303"/>
        </w:trPr>
        <w:tc>
          <w:tcPr>
            <w:tcW w:w="1885" w:type="dxa"/>
          </w:tcPr>
          <w:p w14:paraId="244AF7AF" w14:textId="77777777" w:rsidR="00BB72C7" w:rsidRDefault="00BB72C7" w:rsidP="00BB72C7">
            <w:pPr>
              <w:spacing w:after="0"/>
            </w:pPr>
            <w:r>
              <w:t>Attachment G</w:t>
            </w:r>
          </w:p>
        </w:tc>
        <w:tc>
          <w:tcPr>
            <w:tcW w:w="4219" w:type="dxa"/>
          </w:tcPr>
          <w:p w14:paraId="6B0CC5B8" w14:textId="77777777" w:rsidR="00BB72C7" w:rsidRDefault="00BB72C7" w:rsidP="00BB72C7">
            <w:pPr>
              <w:spacing w:after="0"/>
            </w:pPr>
            <w:r>
              <w:t>VPR Form Instructions</w:t>
            </w:r>
          </w:p>
        </w:tc>
        <w:tc>
          <w:tcPr>
            <w:tcW w:w="818" w:type="dxa"/>
          </w:tcPr>
          <w:p w14:paraId="640A192E" w14:textId="77777777" w:rsidR="00BB72C7" w:rsidRDefault="00BB72C7" w:rsidP="00BB72C7">
            <w:pPr>
              <w:spacing w:after="0"/>
            </w:pPr>
            <w:r>
              <w:t>PDF</w:t>
            </w:r>
          </w:p>
        </w:tc>
        <w:tc>
          <w:tcPr>
            <w:tcW w:w="2441" w:type="dxa"/>
          </w:tcPr>
          <w:p w14:paraId="7274E4EE" w14:textId="77777777" w:rsidR="00BB72C7" w:rsidRDefault="00BB72C7" w:rsidP="00BB72C7">
            <w:pPr>
              <w:spacing w:after="0"/>
            </w:pPr>
          </w:p>
        </w:tc>
      </w:tr>
      <w:tr w:rsidR="00BB72C7" w14:paraId="7DFBE75D" w14:textId="77777777" w:rsidTr="00BB72C7">
        <w:trPr>
          <w:trHeight w:val="303"/>
        </w:trPr>
        <w:tc>
          <w:tcPr>
            <w:tcW w:w="1885" w:type="dxa"/>
          </w:tcPr>
          <w:p w14:paraId="7AC0B65C" w14:textId="77777777" w:rsidR="00BB72C7" w:rsidRDefault="00BB72C7" w:rsidP="00BB72C7">
            <w:pPr>
              <w:spacing w:after="0"/>
            </w:pPr>
            <w:r>
              <w:t>Attachment H</w:t>
            </w:r>
          </w:p>
        </w:tc>
        <w:tc>
          <w:tcPr>
            <w:tcW w:w="4219" w:type="dxa"/>
          </w:tcPr>
          <w:p w14:paraId="4E20F423" w14:textId="77777777" w:rsidR="00BB72C7" w:rsidRDefault="00BB72C7" w:rsidP="00BB72C7">
            <w:pPr>
              <w:spacing w:after="0"/>
            </w:pPr>
            <w:r>
              <w:t xml:space="preserve">MH FS Screening Tool </w:t>
            </w:r>
          </w:p>
        </w:tc>
        <w:tc>
          <w:tcPr>
            <w:tcW w:w="818" w:type="dxa"/>
          </w:tcPr>
          <w:p w14:paraId="6142C159" w14:textId="77777777" w:rsidR="00BB72C7" w:rsidRDefault="00BB72C7" w:rsidP="00BB72C7">
            <w:pPr>
              <w:spacing w:after="0"/>
            </w:pPr>
            <w:r>
              <w:t>Word</w:t>
            </w:r>
          </w:p>
        </w:tc>
        <w:tc>
          <w:tcPr>
            <w:tcW w:w="2441" w:type="dxa"/>
          </w:tcPr>
          <w:p w14:paraId="59005CFB" w14:textId="77777777" w:rsidR="00BB72C7" w:rsidRDefault="00BB72C7" w:rsidP="00BB72C7">
            <w:pPr>
              <w:spacing w:after="0"/>
            </w:pPr>
          </w:p>
        </w:tc>
      </w:tr>
      <w:tr w:rsidR="00BB72C7" w14:paraId="3584B222" w14:textId="77777777" w:rsidTr="00BB72C7">
        <w:trPr>
          <w:trHeight w:val="303"/>
        </w:trPr>
        <w:tc>
          <w:tcPr>
            <w:tcW w:w="1885" w:type="dxa"/>
          </w:tcPr>
          <w:p w14:paraId="43E7E75A" w14:textId="77777777" w:rsidR="00BB72C7" w:rsidRDefault="00BB72C7" w:rsidP="00BB72C7">
            <w:pPr>
              <w:spacing w:after="0"/>
            </w:pPr>
            <w:r>
              <w:t>Attachment I</w:t>
            </w:r>
          </w:p>
        </w:tc>
        <w:tc>
          <w:tcPr>
            <w:tcW w:w="4219" w:type="dxa"/>
          </w:tcPr>
          <w:p w14:paraId="32A3383F" w14:textId="77777777" w:rsidR="00BB72C7" w:rsidRDefault="00BB72C7" w:rsidP="00BB72C7">
            <w:pPr>
              <w:spacing w:after="0"/>
            </w:pPr>
            <w:r>
              <w:t>MH FS Screening Tool Instructions</w:t>
            </w:r>
          </w:p>
        </w:tc>
        <w:tc>
          <w:tcPr>
            <w:tcW w:w="818" w:type="dxa"/>
          </w:tcPr>
          <w:p w14:paraId="3AB1867A" w14:textId="77777777" w:rsidR="00BB72C7" w:rsidRDefault="00BB72C7" w:rsidP="00BB72C7">
            <w:pPr>
              <w:spacing w:after="0"/>
            </w:pPr>
            <w:r>
              <w:t>PDF</w:t>
            </w:r>
          </w:p>
        </w:tc>
        <w:tc>
          <w:tcPr>
            <w:tcW w:w="2441" w:type="dxa"/>
          </w:tcPr>
          <w:p w14:paraId="4780DBFF" w14:textId="77777777" w:rsidR="00BB72C7" w:rsidRDefault="00BB72C7" w:rsidP="00BB72C7">
            <w:pPr>
              <w:spacing w:after="0"/>
            </w:pPr>
          </w:p>
        </w:tc>
      </w:tr>
    </w:tbl>
    <w:p w14:paraId="5C6A1604" w14:textId="77777777" w:rsidR="00BB72C7" w:rsidRPr="00A957F2" w:rsidRDefault="00BB72C7" w:rsidP="00A957F2">
      <w:pPr>
        <w:spacing w:after="0"/>
        <w:rPr>
          <w:b/>
          <w:bCs/>
        </w:rPr>
      </w:pPr>
    </w:p>
    <w:sectPr w:rsidR="00BB72C7" w:rsidRPr="00A957F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BC74" w14:textId="77777777" w:rsidR="00B2422A" w:rsidRDefault="00B2422A" w:rsidP="008B0C65">
      <w:pPr>
        <w:spacing w:after="0" w:line="240" w:lineRule="auto"/>
      </w:pPr>
      <w:r>
        <w:separator/>
      </w:r>
    </w:p>
  </w:endnote>
  <w:endnote w:type="continuationSeparator" w:id="0">
    <w:p w14:paraId="4795494E" w14:textId="77777777" w:rsidR="00B2422A" w:rsidRDefault="00B2422A" w:rsidP="008B0C65">
      <w:pPr>
        <w:spacing w:after="0" w:line="240" w:lineRule="auto"/>
      </w:pPr>
      <w:r>
        <w:continuationSeparator/>
      </w:r>
    </w:p>
  </w:endnote>
  <w:endnote w:type="continuationNotice" w:id="1">
    <w:p w14:paraId="785031A1" w14:textId="77777777" w:rsidR="00B2422A" w:rsidRDefault="00B2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badi MT Condensed Light">
    <w:altName w:val="Calibri"/>
    <w:charset w:val="4D"/>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A87D" w14:textId="77777777" w:rsidR="008B0C65" w:rsidRDefault="008B0C65">
    <w:pPr>
      <w:pStyle w:val="Footer"/>
      <w:jc w:val="right"/>
    </w:pPr>
    <w:r>
      <w:fldChar w:fldCharType="begin"/>
    </w:r>
    <w:r>
      <w:instrText xml:space="preserve"> PAGE   \* MERGEFORMAT </w:instrText>
    </w:r>
    <w:r>
      <w:fldChar w:fldCharType="separate"/>
    </w:r>
    <w:r>
      <w:rPr>
        <w:noProof/>
      </w:rPr>
      <w:t>88</w:t>
    </w:r>
    <w:r>
      <w:rPr>
        <w:noProof/>
      </w:rPr>
      <w:fldChar w:fldCharType="end"/>
    </w:r>
  </w:p>
  <w:p w14:paraId="154FA798" w14:textId="77777777" w:rsidR="008B0C65" w:rsidRDefault="008B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9365" w14:textId="77777777" w:rsidR="00B2422A" w:rsidRDefault="00B2422A" w:rsidP="008B0C65">
      <w:pPr>
        <w:spacing w:after="0" w:line="240" w:lineRule="auto"/>
      </w:pPr>
      <w:r>
        <w:separator/>
      </w:r>
    </w:p>
  </w:footnote>
  <w:footnote w:type="continuationSeparator" w:id="0">
    <w:p w14:paraId="1EAF3568" w14:textId="77777777" w:rsidR="00B2422A" w:rsidRDefault="00B2422A" w:rsidP="008B0C65">
      <w:pPr>
        <w:spacing w:after="0" w:line="240" w:lineRule="auto"/>
      </w:pPr>
      <w:r>
        <w:continuationSeparator/>
      </w:r>
    </w:p>
  </w:footnote>
  <w:footnote w:type="continuationNotice" w:id="1">
    <w:p w14:paraId="23C25934" w14:textId="77777777" w:rsidR="00B2422A" w:rsidRDefault="00B2422A">
      <w:pPr>
        <w:spacing w:after="0" w:line="240" w:lineRule="auto"/>
      </w:pPr>
    </w:p>
  </w:footnote>
  <w:footnote w:id="2">
    <w:p w14:paraId="4F2404EF" w14:textId="53F946C8" w:rsidR="008B0C65" w:rsidRDefault="008B0C65" w:rsidP="00CF0065">
      <w:pPr>
        <w:pStyle w:val="FootnoteText"/>
        <w:spacing w:after="0" w:line="240" w:lineRule="auto"/>
      </w:pPr>
      <w:r>
        <w:rPr>
          <w:rStyle w:val="FootnoteReference"/>
        </w:rPr>
        <w:footnoteRef/>
      </w:r>
      <w:r>
        <w:t xml:space="preserve"> The </w:t>
      </w:r>
      <w:r w:rsidR="005E08B2">
        <w:t>“</w:t>
      </w:r>
      <w:r>
        <w:t>FSP</w:t>
      </w:r>
      <w:r w:rsidR="005E08B2">
        <w:t>”</w:t>
      </w:r>
      <w:r>
        <w:t xml:space="preserve"> refers to the overarching EOHHS program; the </w:t>
      </w:r>
      <w:r w:rsidR="005E08B2">
        <w:t>“</w:t>
      </w:r>
      <w:r>
        <w:t>FS program</w:t>
      </w:r>
      <w:r w:rsidR="005E08B2">
        <w:t>”</w:t>
      </w:r>
      <w:r>
        <w:t xml:space="preserve"> refers to </w:t>
      </w:r>
      <w:r w:rsidR="003965D7">
        <w:t>an</w:t>
      </w:r>
      <w:r>
        <w:t xml:space="preserve"> ACO’s overall program; and the “individual FS programs” refers to the individualized programs that ACOs design within their overall FS program.</w:t>
      </w:r>
    </w:p>
  </w:footnote>
  <w:footnote w:id="3">
    <w:p w14:paraId="6AEF3591" w14:textId="77777777" w:rsidR="008B0C65" w:rsidRDefault="008B0C65">
      <w:pPr>
        <w:pStyle w:val="FootnoteText"/>
      </w:pPr>
      <w:r>
        <w:rPr>
          <w:rStyle w:val="FootnoteReference"/>
        </w:rPr>
        <w:footnoteRef/>
      </w:r>
      <w:r>
        <w:t xml:space="preserve"> Individual members assisted with FS can be part of a family unit being assisted by an SSO.</w:t>
      </w:r>
    </w:p>
  </w:footnote>
  <w:footnote w:id="4">
    <w:p w14:paraId="2D00AD3D" w14:textId="4916C0D4" w:rsidR="00AD0A1A" w:rsidRDefault="00AD0A1A" w:rsidP="00E8714A">
      <w:pPr>
        <w:pStyle w:val="FootnoteText"/>
        <w:spacing w:before="240" w:after="0" w:line="240" w:lineRule="auto"/>
      </w:pPr>
      <w:r>
        <w:rPr>
          <w:rStyle w:val="FootnoteReference"/>
        </w:rPr>
        <w:footnoteRef/>
      </w:r>
      <w:r>
        <w:t xml:space="preserve"> </w:t>
      </w:r>
      <w:r w:rsidRPr="00BB7B90">
        <w:t>Hager, E.R., Quigg, A.M., Black, M.M., Coleman, S M., Heeren, T., Rose-Jacobs, R., Cook, J. T., Ettinger de Cuba, S. E., Casey, P. H., Chilton, M., Cutts, D. B., Meyers A. F., Frank, D. A. (2010). Development and Validity of a 2-Item Screen to Identify Families at Risk for Food Insecurity. Pediatrics, 126(1), 26-32. doi:10.1542/peds.2009-3146.</w:t>
      </w:r>
    </w:p>
  </w:footnote>
  <w:footnote w:id="5">
    <w:p w14:paraId="059A5311" w14:textId="6189D14B" w:rsidR="00DF4B68" w:rsidRDefault="00DF4B68" w:rsidP="00E8714A">
      <w:pPr>
        <w:pStyle w:val="FootnoteText"/>
        <w:spacing w:after="0" w:line="240" w:lineRule="auto"/>
      </w:pPr>
      <w:r>
        <w:rPr>
          <w:rStyle w:val="FootnoteReference"/>
        </w:rPr>
        <w:footnoteRef/>
      </w:r>
      <w:r>
        <w:t xml:space="preserve"> </w:t>
      </w:r>
      <w:hyperlink r:id="rId1" w:history="1">
        <w:r w:rsidR="00DB2A2F" w:rsidRPr="00044521">
          <w:rPr>
            <w:rStyle w:val="Hyperlink"/>
            <w:rFonts w:cs="Arial"/>
          </w:rPr>
          <w:t>https://www.cdc.gov/mmwr/preview/mmwrhtml/su6001a4.html</w:t>
        </w:r>
      </w:hyperlink>
      <w:r w:rsidR="00DB2A2F">
        <w:rPr>
          <w:rStyle w:val="Hyperlink"/>
          <w:rFonts w:cs="Arial"/>
        </w:rPr>
        <w:t xml:space="preserve"> </w:t>
      </w:r>
    </w:p>
  </w:footnote>
  <w:footnote w:id="6">
    <w:p w14:paraId="360C9E82" w14:textId="77777777" w:rsidR="008B0C65" w:rsidRDefault="008B0C65" w:rsidP="00E8714A">
      <w:pPr>
        <w:pStyle w:val="FootnoteText"/>
        <w:spacing w:after="0" w:line="240" w:lineRule="auto"/>
      </w:pPr>
      <w:r>
        <w:rPr>
          <w:rStyle w:val="FootnoteReference"/>
        </w:rPr>
        <w:footnoteRef/>
      </w:r>
      <w:r>
        <w:t xml:space="preserve"> </w:t>
      </w:r>
      <w:r w:rsidRPr="00DC2164">
        <w:t>“Limited or Uncertain” is defined as: (1) reduced quality, variety, or desirability of diet with little or no indication of reduced food intake; or (2) multiple indications of disrupted eating patterns and reduced food intake.</w:t>
      </w:r>
    </w:p>
  </w:footnote>
  <w:footnote w:id="7">
    <w:p w14:paraId="61B9E609" w14:textId="7491A9D8" w:rsidR="007C6C25" w:rsidRDefault="007C6C25" w:rsidP="00E8714A">
      <w:pPr>
        <w:pStyle w:val="FootnoteText"/>
        <w:spacing w:after="0" w:line="240" w:lineRule="auto"/>
      </w:pPr>
      <w:r>
        <w:rPr>
          <w:rStyle w:val="FootnoteReference"/>
        </w:rPr>
        <w:footnoteRef/>
      </w:r>
      <w:r>
        <w:t xml:space="preserve"> All goods and services</w:t>
      </w:r>
      <w:r w:rsidR="00791B86">
        <w:t xml:space="preserve"> described in this </w:t>
      </w:r>
      <w:r w:rsidR="00791B86" w:rsidRPr="009E4034">
        <w:t>Section 2.1</w:t>
      </w:r>
      <w:r>
        <w:t xml:space="preserve"> are subject</w:t>
      </w:r>
      <w:r w:rsidR="0019417E">
        <w:t xml:space="preserve"> to</w:t>
      </w:r>
      <w:r>
        <w:t xml:space="preserve"> </w:t>
      </w:r>
      <w:r w:rsidR="00776150">
        <w:t>CMS approval</w:t>
      </w:r>
      <w:r w:rsidR="005D4C1A">
        <w:t xml:space="preserve"> and may change</w:t>
      </w:r>
      <w:r>
        <w:t>.</w:t>
      </w:r>
    </w:p>
  </w:footnote>
  <w:footnote w:id="8">
    <w:p w14:paraId="1D29B1A1" w14:textId="77777777" w:rsidR="008B0C65" w:rsidRDefault="008B0C65">
      <w:pPr>
        <w:pStyle w:val="FootnoteText"/>
      </w:pPr>
      <w:r>
        <w:rPr>
          <w:rStyle w:val="FootnoteReference"/>
        </w:rPr>
        <w:footnoteRef/>
      </w:r>
      <w:r>
        <w:t xml:space="preserve"> </w:t>
      </w:r>
      <w:r w:rsidRPr="00594C3A">
        <w:t>https://www.mass.gov/service-details/snap-outreach-for-partners</w:t>
      </w:r>
    </w:p>
  </w:footnote>
  <w:footnote w:id="9">
    <w:p w14:paraId="10914ADA" w14:textId="6EAED4A8" w:rsidR="001A035A" w:rsidRDefault="001A035A">
      <w:pPr>
        <w:pStyle w:val="FootnoteText"/>
      </w:pPr>
      <w:r w:rsidRPr="00161E18">
        <w:rPr>
          <w:rStyle w:val="FootnoteReference"/>
        </w:rPr>
        <w:footnoteRef/>
      </w:r>
      <w:r w:rsidRPr="00161E18">
        <w:t xml:space="preserve"> Section 2.22.A of the ACPP </w:t>
      </w:r>
      <w:r w:rsidR="00161E18" w:rsidRPr="00161E18">
        <w:t xml:space="preserve">Model </w:t>
      </w:r>
      <w:r w:rsidRPr="00161E18">
        <w:t xml:space="preserve">Contract and Section 2.13.A of the PCACO </w:t>
      </w:r>
      <w:r w:rsidR="00161E18" w:rsidRPr="00161E18">
        <w:t xml:space="preserve">Model </w:t>
      </w:r>
      <w:r w:rsidRPr="00161E18">
        <w:t>Contract.</w:t>
      </w:r>
    </w:p>
  </w:footnote>
  <w:footnote w:id="10">
    <w:p w14:paraId="3C85F229" w14:textId="7B44749F" w:rsidR="00E6073B" w:rsidRDefault="00E6073B" w:rsidP="001F5A0F">
      <w:pPr>
        <w:pStyle w:val="FootnoteText"/>
        <w:spacing w:after="0" w:line="240" w:lineRule="auto"/>
      </w:pPr>
      <w:r>
        <w:rPr>
          <w:rStyle w:val="FootnoteReference"/>
        </w:rPr>
        <w:footnoteRef/>
      </w:r>
      <w:r>
        <w:t xml:space="preserve"> </w:t>
      </w:r>
      <w:r w:rsidRPr="00022BA1">
        <w:t xml:space="preserve">Section 2.22.A of the ACPP </w:t>
      </w:r>
      <w:r w:rsidR="00022BA1" w:rsidRPr="00022BA1">
        <w:t xml:space="preserve">Model </w:t>
      </w:r>
      <w:r w:rsidRPr="00022BA1">
        <w:t xml:space="preserve">Contract and Section 2.13.A of the PCACO </w:t>
      </w:r>
      <w:r w:rsidR="00022BA1" w:rsidRPr="00022BA1">
        <w:t xml:space="preserve">Model </w:t>
      </w:r>
      <w:r w:rsidRPr="00022BA1">
        <w:t>Contract.</w:t>
      </w:r>
    </w:p>
  </w:footnote>
  <w:footnote w:id="11">
    <w:p w14:paraId="7933203C" w14:textId="77777777" w:rsidR="00067252" w:rsidRDefault="00067252" w:rsidP="00067252">
      <w:pPr>
        <w:pStyle w:val="FootnoteText"/>
        <w:spacing w:after="0" w:line="240" w:lineRule="auto"/>
      </w:pPr>
      <w:r>
        <w:rPr>
          <w:rStyle w:val="FootnoteReference"/>
        </w:rPr>
        <w:footnoteRef/>
      </w:r>
      <w:r>
        <w:t xml:space="preserve"> Tables are simplified and do not represent further required breakdowns of FS budget</w:t>
      </w:r>
    </w:p>
  </w:footnote>
  <w:footnote w:id="12">
    <w:p w14:paraId="2ABADC00" w14:textId="77777777" w:rsidR="008B0C65" w:rsidRDefault="008B0C65" w:rsidP="001F5A0F">
      <w:pPr>
        <w:pStyle w:val="FootnoteText"/>
        <w:spacing w:after="0" w:line="240" w:lineRule="auto"/>
      </w:pPr>
      <w:r>
        <w:rPr>
          <w:rStyle w:val="FootnoteReference"/>
        </w:rPr>
        <w:footnoteRef/>
      </w:r>
      <w:r>
        <w:t xml:space="preserve"> While member navigation occurs prior to delivery, SSOs may build it in as part of their FS rate under delivery administrative costs. ACOs and CPs may use FS funding to cover member navigation costs as part of the ACO’s Administrative Rate. </w:t>
      </w:r>
    </w:p>
  </w:footnote>
  <w:footnote w:id="13">
    <w:p w14:paraId="5134F00B" w14:textId="75D860AB" w:rsidR="00D91999" w:rsidRPr="00B60D7E" w:rsidRDefault="00D91999" w:rsidP="00D91999">
      <w:pPr>
        <w:pStyle w:val="FootnoteText"/>
        <w:spacing w:after="0" w:line="240" w:lineRule="auto"/>
      </w:pPr>
      <w:r>
        <w:rPr>
          <w:rStyle w:val="FootnoteReference"/>
        </w:rPr>
        <w:footnoteRef/>
      </w:r>
      <w:r>
        <w:t xml:space="preserve"> </w:t>
      </w:r>
      <w:r w:rsidRPr="00B60D7E">
        <w:t xml:space="preserve">Section 2.3C of the ACPP </w:t>
      </w:r>
      <w:r w:rsidR="00B60D7E" w:rsidRPr="00B60D7E">
        <w:t xml:space="preserve">Model </w:t>
      </w:r>
      <w:r w:rsidRPr="00B60D7E">
        <w:t xml:space="preserve">Contract and Section 5.17 of the PCACO </w:t>
      </w:r>
      <w:r w:rsidR="00B60D7E" w:rsidRPr="00B60D7E">
        <w:t xml:space="preserve">Model </w:t>
      </w:r>
      <w:r w:rsidRPr="00B60D7E">
        <w:t>Contract.</w:t>
      </w:r>
    </w:p>
  </w:footnote>
  <w:footnote w:id="14">
    <w:p w14:paraId="76E9C20A" w14:textId="09F690D3" w:rsidR="00D91999" w:rsidRDefault="00D91999" w:rsidP="00D91999">
      <w:pPr>
        <w:pStyle w:val="FootnoteText"/>
        <w:spacing w:after="0" w:line="240" w:lineRule="auto"/>
      </w:pPr>
      <w:r w:rsidRPr="00B60D7E">
        <w:rPr>
          <w:rStyle w:val="FootnoteReference"/>
        </w:rPr>
        <w:footnoteRef/>
      </w:r>
      <w:r w:rsidRPr="00B60D7E">
        <w:t xml:space="preserve"> Section 2.22.G of the ACPP </w:t>
      </w:r>
      <w:r w:rsidR="00B60D7E" w:rsidRPr="00B60D7E">
        <w:t xml:space="preserve">Model </w:t>
      </w:r>
      <w:r w:rsidRPr="00B60D7E">
        <w:t>Contract</w:t>
      </w:r>
      <w:r>
        <w:t xml:space="preserve"> </w:t>
      </w:r>
    </w:p>
  </w:footnote>
  <w:footnote w:id="15">
    <w:p w14:paraId="2ECBA3D6" w14:textId="77777777" w:rsidR="00280101" w:rsidRDefault="00280101" w:rsidP="00280101">
      <w:pPr>
        <w:pStyle w:val="FootnoteText"/>
        <w:spacing w:after="0"/>
      </w:pPr>
      <w:r>
        <w:rPr>
          <w:rStyle w:val="FootnoteReference"/>
        </w:rPr>
        <w:footnoteRef/>
      </w:r>
      <w:r>
        <w:t xml:space="preserve"> The date of the FS Screening will not necessarily be the date the VPR is completed.</w:t>
      </w:r>
    </w:p>
  </w:footnote>
  <w:footnote w:id="16">
    <w:p w14:paraId="55592727" w14:textId="77777777" w:rsidR="00280101" w:rsidRDefault="00280101" w:rsidP="00280101">
      <w:pPr>
        <w:pStyle w:val="FootnoteText"/>
      </w:pPr>
      <w:r>
        <w:rPr>
          <w:rStyle w:val="FootnoteReference"/>
        </w:rPr>
        <w:footnoteRef/>
      </w:r>
      <w:r>
        <w:t xml:space="preserve"> Set of related Flexible Services (e.g., tenancy sustaining supports, home modifications, nutrition sustaining supports)</w:t>
      </w:r>
    </w:p>
  </w:footnote>
  <w:footnote w:id="17">
    <w:p w14:paraId="583FD7E9" w14:textId="77777777" w:rsidR="00280101" w:rsidRDefault="00280101" w:rsidP="00280101">
      <w:pPr>
        <w:pStyle w:val="FootnoteText"/>
        <w:spacing w:after="0"/>
      </w:pPr>
      <w:r w:rsidRPr="00EE3E75">
        <w:rPr>
          <w:rStyle w:val="FootnoteReference"/>
        </w:rPr>
        <w:footnoteRef/>
      </w:r>
      <w:r w:rsidRPr="00EE3E75">
        <w:t xml:space="preserve"> Section 2.13 of the Accountable Care Partnership Plans Model Contract; Section 2.9.G. of the Primary Care ACO Model Contract</w:t>
      </w:r>
      <w:r>
        <w:t xml:space="preserve"> </w:t>
      </w:r>
    </w:p>
  </w:footnote>
  <w:footnote w:id="18">
    <w:p w14:paraId="244AF032" w14:textId="77777777" w:rsidR="00280101" w:rsidRDefault="00280101" w:rsidP="00280101">
      <w:pPr>
        <w:pStyle w:val="FootnoteText"/>
        <w:spacing w:after="0" w:line="240" w:lineRule="auto"/>
      </w:pPr>
      <w:r>
        <w:rPr>
          <w:rStyle w:val="FootnoteReference"/>
        </w:rPr>
        <w:footnoteRef/>
      </w:r>
      <w:r>
        <w:t xml:space="preserve"> </w:t>
      </w:r>
      <w:hyperlink r:id="rId2" w:history="1">
        <w:r w:rsidRPr="00864A82">
          <w:rPr>
            <w:rStyle w:val="Hyperlink"/>
          </w:rPr>
          <w:t>https://www.rand.org/health-care/surveys_tools/mos/36-item-short-form/survey-instrument.html</w:t>
        </w:r>
      </w:hyperlink>
      <w:r>
        <w:t xml:space="preserve">; </w:t>
      </w:r>
      <w:hyperlink r:id="rId3" w:history="1">
        <w:r w:rsidRPr="00864A82">
          <w:rPr>
            <w:rStyle w:val="Hyperlink"/>
          </w:rPr>
          <w:t>https://papers.ssrn.com/sol3/papers.cfm?abstract_id=2239338</w:t>
        </w:r>
      </w:hyperlink>
      <w:r>
        <w:t xml:space="preserve"> </w:t>
      </w:r>
    </w:p>
  </w:footnote>
  <w:footnote w:id="19">
    <w:p w14:paraId="69ED6CE0" w14:textId="77777777" w:rsidR="00280101" w:rsidRDefault="00280101" w:rsidP="00280101">
      <w:pPr>
        <w:pStyle w:val="FootnoteText"/>
        <w:spacing w:after="0" w:line="240" w:lineRule="auto"/>
      </w:pPr>
      <w:r>
        <w:rPr>
          <w:rStyle w:val="FootnoteReference"/>
        </w:rPr>
        <w:footnoteRef/>
      </w:r>
      <w:r>
        <w:t xml:space="preserve"> </w:t>
      </w:r>
      <w:hyperlink r:id="rId4" w:history="1">
        <w:r w:rsidRPr="00864A82">
          <w:rPr>
            <w:rStyle w:val="Hyperlink"/>
          </w:rPr>
          <w:t>https://childrenshealthwatch.org/public-policy/hunger-vital-sign/</w:t>
        </w:r>
      </w:hyperlink>
      <w:r>
        <w:t xml:space="preserve"> </w:t>
      </w:r>
    </w:p>
  </w:footnote>
  <w:footnote w:id="20">
    <w:p w14:paraId="5476CEDA" w14:textId="77777777" w:rsidR="00280101" w:rsidRDefault="00280101" w:rsidP="00280101">
      <w:pPr>
        <w:pStyle w:val="FootnoteText"/>
        <w:spacing w:after="0" w:line="240" w:lineRule="auto"/>
      </w:pPr>
      <w:r>
        <w:rPr>
          <w:rStyle w:val="FootnoteReference"/>
        </w:rPr>
        <w:footnoteRef/>
      </w:r>
      <w:r>
        <w:t xml:space="preserve"> </w:t>
      </w:r>
      <w:hyperlink r:id="rId5" w:history="1">
        <w:r w:rsidRPr="00864A82">
          <w:rPr>
            <w:rStyle w:val="Hyperlink"/>
          </w:rPr>
          <w:t>https://nam.edu/wp-content/uploads/2017/05/Standardized-Screening-for-Health-Related-Social-Needs-in-Clinical-Settings.pdf</w:t>
        </w:r>
      </w:hyperlink>
      <w:r>
        <w:t xml:space="preserve"> </w:t>
      </w:r>
    </w:p>
  </w:footnote>
  <w:footnote w:id="21">
    <w:p w14:paraId="6CEA563D" w14:textId="77777777" w:rsidR="00280101" w:rsidRPr="00EB31BC" w:rsidRDefault="00280101" w:rsidP="00280101">
      <w:pPr>
        <w:pStyle w:val="FootnoteText"/>
        <w:spacing w:after="0" w:line="240" w:lineRule="auto"/>
      </w:pPr>
      <w:r w:rsidRPr="00EB31BC">
        <w:rPr>
          <w:rStyle w:val="FootnoteReference"/>
        </w:rPr>
        <w:footnoteRef/>
      </w:r>
      <w:r w:rsidRPr="00EB31BC">
        <w:t xml:space="preserve"> </w:t>
      </w:r>
      <w:bookmarkStart w:id="307" w:name="_Hlk114826353"/>
      <w:r w:rsidRPr="00EB31BC">
        <w:t>Section 2.22.A of the ACPP Model Contract and Section 2.13.A of the PCACO Model Contract</w:t>
      </w:r>
      <w:bookmarkEnd w:id="307"/>
    </w:p>
  </w:footnote>
  <w:footnote w:id="22">
    <w:p w14:paraId="74FB4237" w14:textId="77777777" w:rsidR="00280101" w:rsidRDefault="00280101" w:rsidP="00280101">
      <w:pPr>
        <w:pStyle w:val="FootnoteText"/>
        <w:spacing w:after="0" w:line="240" w:lineRule="auto"/>
      </w:pPr>
      <w:r w:rsidRPr="00EB31BC">
        <w:rPr>
          <w:rStyle w:val="FootnoteReference"/>
        </w:rPr>
        <w:footnoteRef/>
      </w:r>
      <w:r w:rsidRPr="00EB31BC">
        <w:t xml:space="preserve"> Section 2.22.A of the ACPP Model Contract and Section 2.13.A of the PCACO Model Contract</w:t>
      </w:r>
    </w:p>
  </w:footnote>
  <w:footnote w:id="23">
    <w:p w14:paraId="66283316" w14:textId="77777777" w:rsidR="00280101" w:rsidRDefault="00280101" w:rsidP="00280101">
      <w:pPr>
        <w:pStyle w:val="FootnoteText"/>
      </w:pPr>
      <w:r w:rsidRPr="00EB31BC">
        <w:rPr>
          <w:rStyle w:val="FootnoteReference"/>
        </w:rPr>
        <w:footnoteRef/>
      </w:r>
      <w:r w:rsidRPr="00EB31BC">
        <w:t xml:space="preserve"> Section 2.12 of the ACPP Model Contract and</w:t>
      </w:r>
      <w:r w:rsidRPr="00EB31BC">
        <w:rPr>
          <w:i/>
          <w:iCs/>
        </w:rPr>
        <w:t xml:space="preserve"> </w:t>
      </w:r>
      <w:r w:rsidRPr="00EB31BC">
        <w:t>Section 2.7 of the PCACO Model Contract</w:t>
      </w:r>
    </w:p>
  </w:footnote>
  <w:footnote w:id="24">
    <w:p w14:paraId="2F3CBD9E" w14:textId="77777777" w:rsidR="00280101" w:rsidRDefault="00280101" w:rsidP="00280101">
      <w:pPr>
        <w:pStyle w:val="FootnoteText"/>
      </w:pPr>
      <w:r w:rsidRPr="00EB31BC">
        <w:rPr>
          <w:rStyle w:val="FootnoteReference"/>
        </w:rPr>
        <w:footnoteRef/>
      </w:r>
      <w:r w:rsidRPr="00EB31BC">
        <w:t xml:space="preserve"> Section 2.5.B.3 of the ACCP Model Contract and Section 2.3.B.C of the PCACO Model Contract</w:t>
      </w:r>
      <w:r>
        <w:t xml:space="preserve"> </w:t>
      </w:r>
    </w:p>
  </w:footnote>
  <w:footnote w:id="25">
    <w:p w14:paraId="63772B7F" w14:textId="77777777" w:rsidR="00037788" w:rsidRDefault="00037788" w:rsidP="00037788">
      <w:pPr>
        <w:pStyle w:val="FootnoteText"/>
        <w:spacing w:after="0" w:line="240" w:lineRule="auto"/>
      </w:pPr>
      <w:r>
        <w:rPr>
          <w:rStyle w:val="FootnoteReference"/>
        </w:rPr>
        <w:footnoteRef/>
      </w:r>
      <w:r>
        <w:t xml:space="preserve"> </w:t>
      </w:r>
      <w:hyperlink r:id="rId6" w:history="1">
        <w:r w:rsidRPr="004F1DCE">
          <w:rPr>
            <w:rStyle w:val="Hyperlink"/>
          </w:rPr>
          <w:t>https://www.apa.org/topics/anxiety</w:t>
        </w:r>
      </w:hyperlink>
      <w:r>
        <w:t xml:space="preserve"> </w:t>
      </w:r>
    </w:p>
  </w:footnote>
  <w:footnote w:id="26">
    <w:p w14:paraId="6DCC8671" w14:textId="77777777" w:rsidR="00037788" w:rsidRDefault="00037788" w:rsidP="00037788">
      <w:pPr>
        <w:pStyle w:val="FootnoteText"/>
        <w:spacing w:after="0" w:line="240" w:lineRule="auto"/>
      </w:pPr>
      <w:r>
        <w:rPr>
          <w:rStyle w:val="FootnoteReference"/>
        </w:rPr>
        <w:footnoteRef/>
      </w:r>
      <w:r>
        <w:t xml:space="preserve"> </w:t>
      </w:r>
      <w:hyperlink r:id="rId7" w:history="1">
        <w:r w:rsidRPr="004F1DCE">
          <w:rPr>
            <w:rStyle w:val="Hyperlink"/>
          </w:rPr>
          <w:t>https://www.nimh.nih.gov/health/topics/depression</w:t>
        </w:r>
      </w:hyperlink>
      <w:r>
        <w:t xml:space="preserve"> </w:t>
      </w:r>
    </w:p>
  </w:footnote>
  <w:footnote w:id="27">
    <w:p w14:paraId="5A4E9F0D" w14:textId="77777777" w:rsidR="00037788" w:rsidRDefault="00037788" w:rsidP="00037788">
      <w:pPr>
        <w:pStyle w:val="FootnoteText"/>
        <w:spacing w:after="0" w:line="240" w:lineRule="auto"/>
      </w:pPr>
      <w:r>
        <w:rPr>
          <w:rStyle w:val="FootnoteReference"/>
        </w:rPr>
        <w:footnoteRef/>
      </w:r>
      <w:r>
        <w:t xml:space="preserve"> </w:t>
      </w:r>
      <w:hyperlink r:id="rId8" w:history="1">
        <w:r w:rsidRPr="00864A82">
          <w:rPr>
            <w:rStyle w:val="Hyperlink"/>
          </w:rPr>
          <w:t>https://www.samhsa.gov/find-help/disorders</w:t>
        </w:r>
      </w:hyperlink>
      <w:r>
        <w:t xml:space="preserve">; </w:t>
      </w:r>
      <w:hyperlink r:id="rId9" w:history="1">
        <w:r w:rsidRPr="004F1DCE">
          <w:rPr>
            <w:rStyle w:val="Hyperlink"/>
          </w:rPr>
          <w:t>https://www.samhsa.gov/data/sites/default/files/SED%20Expert%20Panels%20Summary%20Report.pdf</w:t>
        </w:r>
      </w:hyperlink>
      <w:r>
        <w:t xml:space="preserve"> </w:t>
      </w:r>
    </w:p>
  </w:footnote>
  <w:footnote w:id="28">
    <w:p w14:paraId="15389542" w14:textId="77777777" w:rsidR="00037788" w:rsidRDefault="00037788" w:rsidP="00037788">
      <w:pPr>
        <w:pStyle w:val="FootnoteText"/>
        <w:spacing w:after="0" w:line="240" w:lineRule="auto"/>
      </w:pPr>
      <w:r>
        <w:rPr>
          <w:rStyle w:val="FootnoteReference"/>
        </w:rPr>
        <w:footnoteRef/>
      </w:r>
      <w:r>
        <w:t xml:space="preserve"> </w:t>
      </w:r>
      <w:hyperlink r:id="rId10" w:history="1">
        <w:r w:rsidRPr="004F1DCE">
          <w:rPr>
            <w:rStyle w:val="Hyperlink"/>
          </w:rPr>
          <w:t>https://www.samhsa.gov/serious-mental-illness</w:t>
        </w:r>
      </w:hyperlink>
      <w:r>
        <w:t xml:space="preserve"> </w:t>
      </w:r>
    </w:p>
  </w:footnote>
  <w:footnote w:id="29">
    <w:p w14:paraId="36C2CF28" w14:textId="77777777" w:rsidR="00037788" w:rsidRDefault="00037788" w:rsidP="00037788">
      <w:pPr>
        <w:pStyle w:val="FootnoteText"/>
        <w:spacing w:after="0" w:line="240" w:lineRule="auto"/>
      </w:pPr>
      <w:r>
        <w:rPr>
          <w:rStyle w:val="FootnoteReference"/>
        </w:rPr>
        <w:footnoteRef/>
      </w:r>
      <w:r>
        <w:t xml:space="preserve"> </w:t>
      </w:r>
      <w:hyperlink r:id="rId11" w:history="1">
        <w:r w:rsidRPr="00864A82">
          <w:rPr>
            <w:rStyle w:val="Hyperlink"/>
          </w:rPr>
          <w:t>https://www.samhsa.gov/find-help/disorders</w:t>
        </w:r>
      </w:hyperlink>
      <w:r>
        <w:t xml:space="preserve">; </w:t>
      </w:r>
      <w:hyperlink r:id="rId12" w:history="1">
        <w:r w:rsidRPr="004F1DCE">
          <w:rPr>
            <w:rStyle w:val="Hyperlink"/>
          </w:rPr>
          <w:t>https://www.nimh.nih.gov/health/topics/substance-use-and-mental-health</w:t>
        </w:r>
      </w:hyperlink>
      <w:r>
        <w:t xml:space="preserve"> </w:t>
      </w:r>
    </w:p>
  </w:footnote>
  <w:footnote w:id="30">
    <w:p w14:paraId="6A9204A0" w14:textId="77777777" w:rsidR="00037788" w:rsidRDefault="00037788" w:rsidP="00037788">
      <w:pPr>
        <w:pStyle w:val="FootnoteText"/>
        <w:spacing w:after="0" w:line="240" w:lineRule="auto"/>
      </w:pPr>
      <w:r>
        <w:rPr>
          <w:rStyle w:val="FootnoteReference"/>
        </w:rPr>
        <w:footnoteRef/>
      </w:r>
      <w:r>
        <w:t xml:space="preserve"> </w:t>
      </w:r>
      <w:hyperlink r:id="rId13" w:history="1">
        <w:r w:rsidRPr="004F1DCE">
          <w:rPr>
            <w:rStyle w:val="Hyperlink"/>
          </w:rPr>
          <w:t>https://www.nimh.nih.gov/health/topics/post-traumatic-stress-disorder-ptsd</w:t>
        </w:r>
      </w:hyperlink>
      <w:r>
        <w:t xml:space="preserve"> </w:t>
      </w:r>
    </w:p>
  </w:footnote>
  <w:footnote w:id="31">
    <w:p w14:paraId="7EC858D2" w14:textId="77777777" w:rsidR="00037788" w:rsidRDefault="00037788" w:rsidP="00037788">
      <w:pPr>
        <w:pStyle w:val="FootnoteText"/>
        <w:spacing w:after="0" w:line="240" w:lineRule="auto"/>
      </w:pPr>
      <w:r>
        <w:rPr>
          <w:rStyle w:val="FootnoteReference"/>
        </w:rPr>
        <w:footnoteRef/>
      </w:r>
      <w:r>
        <w:t xml:space="preserve"> </w:t>
      </w:r>
      <w:hyperlink r:id="rId14" w:history="1">
        <w:r w:rsidRPr="00864A82">
          <w:rPr>
            <w:rStyle w:val="Hyperlink"/>
          </w:rPr>
          <w:t>https://www.ncbi.nlm.nih.gov/books/NBK535419/</w:t>
        </w:r>
      </w:hyperlink>
      <w:r>
        <w:t xml:space="preserve">; </w:t>
      </w:r>
      <w:hyperlink r:id="rId15" w:history="1">
        <w:r w:rsidRPr="004F1DCE">
          <w:rPr>
            <w:rStyle w:val="Hyperlink"/>
          </w:rPr>
          <w:t>https://www.cdc.gov/heartdisease/about.html</w:t>
        </w:r>
      </w:hyperlink>
      <w:r>
        <w:t xml:space="preserve"> </w:t>
      </w:r>
    </w:p>
  </w:footnote>
  <w:footnote w:id="32">
    <w:p w14:paraId="6704634D" w14:textId="77777777" w:rsidR="00037788" w:rsidRDefault="00037788" w:rsidP="00037788">
      <w:pPr>
        <w:pStyle w:val="FootnoteText"/>
        <w:spacing w:after="0" w:line="240" w:lineRule="auto"/>
      </w:pPr>
      <w:r>
        <w:rPr>
          <w:rStyle w:val="FootnoteReference"/>
        </w:rPr>
        <w:footnoteRef/>
      </w:r>
      <w:r>
        <w:t xml:space="preserve"> </w:t>
      </w:r>
      <w:hyperlink r:id="rId16" w:history="1">
        <w:r w:rsidRPr="004F1DCE">
          <w:rPr>
            <w:rStyle w:val="Hyperlink"/>
          </w:rPr>
          <w:t>https://www.cdc.gov/bloodpressure/about.html</w:t>
        </w:r>
      </w:hyperlink>
      <w:r>
        <w:t xml:space="preserve"> </w:t>
      </w:r>
    </w:p>
  </w:footnote>
  <w:footnote w:id="33">
    <w:p w14:paraId="2E627A48" w14:textId="77777777" w:rsidR="00037788" w:rsidRDefault="00037788" w:rsidP="00037788">
      <w:pPr>
        <w:pStyle w:val="FootnoteText"/>
        <w:spacing w:after="0" w:line="240" w:lineRule="auto"/>
      </w:pPr>
      <w:r>
        <w:rPr>
          <w:rStyle w:val="FootnoteReference"/>
        </w:rPr>
        <w:footnoteRef/>
      </w:r>
      <w:r>
        <w:t xml:space="preserve"> </w:t>
      </w:r>
      <w:hyperlink r:id="rId17" w:history="1">
        <w:r w:rsidRPr="004F1DCE">
          <w:rPr>
            <w:rStyle w:val="Hyperlink"/>
          </w:rPr>
          <w:t>https://www.cdc.gov/ncbddd/developmentaldisabilities/index.html</w:t>
        </w:r>
      </w:hyperlink>
      <w:r>
        <w:t xml:space="preserve">  </w:t>
      </w:r>
    </w:p>
  </w:footnote>
  <w:footnote w:id="34">
    <w:p w14:paraId="12F9F8EC" w14:textId="77777777" w:rsidR="00037788" w:rsidRDefault="00037788" w:rsidP="00037788">
      <w:pPr>
        <w:pStyle w:val="FootnoteText"/>
        <w:spacing w:after="0" w:line="240" w:lineRule="auto"/>
      </w:pPr>
      <w:r>
        <w:rPr>
          <w:rStyle w:val="FootnoteReference"/>
        </w:rPr>
        <w:footnoteRef/>
      </w:r>
      <w:r>
        <w:t xml:space="preserve"> </w:t>
      </w:r>
      <w:hyperlink r:id="rId18" w:history="1">
        <w:r w:rsidRPr="004F1DCE">
          <w:rPr>
            <w:rStyle w:val="Hyperlink"/>
          </w:rPr>
          <w:t>https://www.cdc.gov/ncbddd/disabilityandhealth/disability.html</w:t>
        </w:r>
      </w:hyperlink>
      <w:r>
        <w:t xml:space="preserve"> </w:t>
      </w:r>
    </w:p>
  </w:footnote>
  <w:footnote w:id="35">
    <w:p w14:paraId="1ACF2444" w14:textId="77777777" w:rsidR="00037788" w:rsidRDefault="00037788" w:rsidP="00037788">
      <w:pPr>
        <w:pStyle w:val="FootnoteText"/>
        <w:spacing w:after="0" w:line="240" w:lineRule="auto"/>
      </w:pPr>
      <w:r>
        <w:rPr>
          <w:rStyle w:val="FootnoteReference"/>
        </w:rPr>
        <w:footnoteRef/>
      </w:r>
      <w:r>
        <w:t xml:space="preserve"> </w:t>
      </w:r>
      <w:hyperlink r:id="rId19" w:history="1">
        <w:r w:rsidRPr="004F1DCE">
          <w:rPr>
            <w:rStyle w:val="Hyperlink"/>
          </w:rPr>
          <w:t>https://www.niddk.nih.gov/health-information/digestive-diseases</w:t>
        </w:r>
      </w:hyperlink>
      <w:r>
        <w:t xml:space="preserve"> </w:t>
      </w:r>
    </w:p>
  </w:footnote>
  <w:footnote w:id="36">
    <w:p w14:paraId="17AF16D4" w14:textId="77777777" w:rsidR="00037788" w:rsidRDefault="00037788" w:rsidP="00037788">
      <w:pPr>
        <w:pStyle w:val="FootnoteText"/>
        <w:spacing w:after="0" w:line="240" w:lineRule="auto"/>
      </w:pPr>
      <w:r>
        <w:rPr>
          <w:rStyle w:val="FootnoteReference"/>
        </w:rPr>
        <w:footnoteRef/>
      </w:r>
      <w:r>
        <w:t xml:space="preserve"> </w:t>
      </w:r>
      <w:hyperlink r:id="rId20" w:history="1">
        <w:r w:rsidRPr="004F1DCE">
          <w:rPr>
            <w:rStyle w:val="Hyperlink"/>
          </w:rPr>
          <w:t>https://www.niddk.nih.gov/about-niddk/research-areas/hematologic-diseases</w:t>
        </w:r>
      </w:hyperlink>
      <w:r>
        <w:t xml:space="preserve"> </w:t>
      </w:r>
    </w:p>
  </w:footnote>
  <w:footnote w:id="37">
    <w:p w14:paraId="330B797D" w14:textId="77777777" w:rsidR="00037788" w:rsidRDefault="00037788" w:rsidP="00037788">
      <w:pPr>
        <w:pStyle w:val="FootnoteText"/>
        <w:spacing w:after="0" w:line="240" w:lineRule="auto"/>
      </w:pPr>
      <w:r>
        <w:rPr>
          <w:rStyle w:val="FootnoteReference"/>
        </w:rPr>
        <w:footnoteRef/>
      </w:r>
      <w:r>
        <w:t xml:space="preserve"> </w:t>
      </w:r>
      <w:hyperlink r:id="rId21" w:history="1">
        <w:r w:rsidRPr="004F1DCE">
          <w:rPr>
            <w:rStyle w:val="Hyperlink"/>
          </w:rPr>
          <w:t>https://www.niaid.nih.gov/diseases-conditions?f%5B0%5D=disease%3A53</w:t>
        </w:r>
      </w:hyperlink>
      <w:r>
        <w:t xml:space="preserve"> </w:t>
      </w:r>
    </w:p>
  </w:footnote>
  <w:footnote w:id="38">
    <w:p w14:paraId="5A408C45" w14:textId="77777777" w:rsidR="00037788" w:rsidRDefault="00037788" w:rsidP="00037788">
      <w:pPr>
        <w:pStyle w:val="FootnoteText"/>
        <w:spacing w:after="0" w:line="240" w:lineRule="auto"/>
      </w:pPr>
      <w:r>
        <w:rPr>
          <w:rStyle w:val="FootnoteReference"/>
        </w:rPr>
        <w:footnoteRef/>
      </w:r>
      <w:r>
        <w:t xml:space="preserve"> </w:t>
      </w:r>
      <w:hyperlink r:id="rId22" w:history="1">
        <w:r w:rsidRPr="004F1DCE">
          <w:rPr>
            <w:rStyle w:val="Hyperlink"/>
          </w:rPr>
          <w:t>https://medlineplus.gov/metabolicdisorders.html</w:t>
        </w:r>
      </w:hyperlink>
      <w:r>
        <w:t xml:space="preserve"> </w:t>
      </w:r>
    </w:p>
  </w:footnote>
  <w:footnote w:id="39">
    <w:p w14:paraId="7952276D" w14:textId="77777777" w:rsidR="00037788" w:rsidRDefault="00037788" w:rsidP="00037788">
      <w:pPr>
        <w:pStyle w:val="FootnoteText"/>
        <w:spacing w:after="0" w:line="240" w:lineRule="auto"/>
      </w:pPr>
      <w:r>
        <w:rPr>
          <w:rStyle w:val="FootnoteReference"/>
        </w:rPr>
        <w:footnoteRef/>
      </w:r>
      <w:r>
        <w:t xml:space="preserve"> </w:t>
      </w:r>
      <w:hyperlink r:id="rId23" w:history="1">
        <w:r w:rsidRPr="004F1DCE">
          <w:rPr>
            <w:rStyle w:val="Hyperlink"/>
          </w:rPr>
          <w:t>https://www.niddk.nih.gov/health-information/diabetes</w:t>
        </w:r>
      </w:hyperlink>
      <w:r>
        <w:t xml:space="preserve"> </w:t>
      </w:r>
    </w:p>
  </w:footnote>
  <w:footnote w:id="40">
    <w:p w14:paraId="5FBF842C" w14:textId="77777777" w:rsidR="00037788" w:rsidRDefault="00037788" w:rsidP="00037788">
      <w:pPr>
        <w:pStyle w:val="FootnoteText"/>
        <w:spacing w:after="0" w:line="240" w:lineRule="auto"/>
      </w:pPr>
      <w:r>
        <w:rPr>
          <w:rStyle w:val="FootnoteReference"/>
        </w:rPr>
        <w:footnoteRef/>
      </w:r>
      <w:r>
        <w:t xml:space="preserve"> </w:t>
      </w:r>
      <w:hyperlink r:id="rId24" w:history="1">
        <w:r w:rsidRPr="004F1DCE">
          <w:rPr>
            <w:rStyle w:val="Hyperlink"/>
          </w:rPr>
          <w:t>https://medlineplus.gov/neurologicdiseases.html</w:t>
        </w:r>
      </w:hyperlink>
      <w:r>
        <w:t xml:space="preserve"> </w:t>
      </w:r>
    </w:p>
  </w:footnote>
  <w:footnote w:id="41">
    <w:p w14:paraId="513E6453" w14:textId="77777777" w:rsidR="00037788" w:rsidRDefault="00037788" w:rsidP="00037788">
      <w:pPr>
        <w:pStyle w:val="FootnoteText"/>
        <w:spacing w:after="0" w:line="240" w:lineRule="auto"/>
      </w:pPr>
      <w:r>
        <w:rPr>
          <w:rStyle w:val="FootnoteReference"/>
        </w:rPr>
        <w:footnoteRef/>
      </w:r>
      <w:r>
        <w:t xml:space="preserve"> </w:t>
      </w:r>
      <w:hyperlink r:id="rId25" w:history="1">
        <w:r w:rsidRPr="004F1DCE">
          <w:rPr>
            <w:rStyle w:val="Hyperlink"/>
          </w:rPr>
          <w:t>https://www.cancer.gov/about-cancer/understanding/what-is-cancer</w:t>
        </w:r>
      </w:hyperlink>
      <w:r>
        <w:t xml:space="preserve"> </w:t>
      </w:r>
    </w:p>
  </w:footnote>
  <w:footnote w:id="42">
    <w:p w14:paraId="619BA3E9" w14:textId="77777777" w:rsidR="00037788" w:rsidRDefault="00037788" w:rsidP="00037788">
      <w:pPr>
        <w:pStyle w:val="FootnoteText"/>
        <w:spacing w:after="0" w:line="240" w:lineRule="auto"/>
      </w:pPr>
      <w:r>
        <w:rPr>
          <w:rStyle w:val="FootnoteReference"/>
        </w:rPr>
        <w:footnoteRef/>
      </w:r>
      <w:r>
        <w:t xml:space="preserve"> </w:t>
      </w:r>
      <w:hyperlink r:id="rId26" w:history="1">
        <w:r w:rsidRPr="004F1DCE">
          <w:rPr>
            <w:rStyle w:val="Hyperlink"/>
          </w:rPr>
          <w:t>https://www.niddk.nih.gov/health-information/kidney-disease</w:t>
        </w:r>
      </w:hyperlink>
      <w:r>
        <w:t xml:space="preserve"> </w:t>
      </w:r>
    </w:p>
  </w:footnote>
  <w:footnote w:id="43">
    <w:p w14:paraId="2AEC00BB" w14:textId="77777777" w:rsidR="00037788" w:rsidRDefault="00037788" w:rsidP="00037788">
      <w:pPr>
        <w:pStyle w:val="FootnoteText"/>
        <w:spacing w:after="0" w:line="240" w:lineRule="auto"/>
      </w:pPr>
      <w:r>
        <w:rPr>
          <w:rStyle w:val="FootnoteReference"/>
        </w:rPr>
        <w:footnoteRef/>
      </w:r>
      <w:r>
        <w:t xml:space="preserve"> </w:t>
      </w:r>
      <w:hyperlink r:id="rId27" w:anchor="tab=tab_1" w:history="1">
        <w:r w:rsidRPr="004F1DCE">
          <w:rPr>
            <w:rStyle w:val="Hyperlink"/>
          </w:rPr>
          <w:t>https://www.who.int/health-topics/chronic-respiratory-diseases#tab=tab_1</w:t>
        </w:r>
      </w:hyperlink>
      <w:r>
        <w:t xml:space="preserve"> </w:t>
      </w:r>
    </w:p>
  </w:footnote>
  <w:footnote w:id="44">
    <w:p w14:paraId="3AE4CCAB" w14:textId="77777777" w:rsidR="00037788" w:rsidRDefault="00037788" w:rsidP="00037788">
      <w:pPr>
        <w:pStyle w:val="FootnoteText"/>
        <w:spacing w:after="0" w:line="240" w:lineRule="auto"/>
      </w:pPr>
      <w:r>
        <w:rPr>
          <w:rStyle w:val="FootnoteReference"/>
        </w:rPr>
        <w:footnoteRef/>
      </w:r>
      <w:r>
        <w:t xml:space="preserve"> </w:t>
      </w:r>
      <w:hyperlink r:id="rId28" w:history="1">
        <w:r w:rsidRPr="004F1DCE">
          <w:rPr>
            <w:rStyle w:val="Hyperlink"/>
          </w:rPr>
          <w:t>https://www.ncbi.nlm.nih.gov/books/NBK470404/</w:t>
        </w:r>
      </w:hyperlink>
      <w:r>
        <w:t xml:space="preserve"> </w:t>
      </w:r>
    </w:p>
  </w:footnote>
  <w:footnote w:id="45">
    <w:p w14:paraId="768C8194" w14:textId="77777777" w:rsidR="00037788" w:rsidRDefault="00037788" w:rsidP="00037788">
      <w:pPr>
        <w:pStyle w:val="FootnoteText"/>
        <w:spacing w:after="0" w:line="240" w:lineRule="auto"/>
      </w:pPr>
      <w:r>
        <w:rPr>
          <w:rStyle w:val="FootnoteReference"/>
        </w:rPr>
        <w:footnoteRef/>
      </w:r>
      <w:r>
        <w:t xml:space="preserve"> </w:t>
      </w:r>
      <w:hyperlink r:id="rId29" w:history="1">
        <w:r w:rsidRPr="004F1DCE">
          <w:rPr>
            <w:rStyle w:val="Hyperlink"/>
          </w:rPr>
          <w:t>https://www.nichd.nih.gov/health/topics/high-risk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55B"/>
    <w:multiLevelType w:val="multilevel"/>
    <w:tmpl w:val="8CDEC514"/>
    <w:lvl w:ilvl="0">
      <w:start w:val="1"/>
      <w:numFmt w:val="decimal"/>
      <w:lvlText w:val="Section %1."/>
      <w:lvlJc w:val="left"/>
      <w:pPr>
        <w:ind w:left="0" w:firstLine="0"/>
      </w:pPr>
      <w:rPr>
        <w:rFonts w:hint="default"/>
        <w:sz w:val="26"/>
        <w:szCs w:val="26"/>
      </w:rPr>
    </w:lvl>
    <w:lvl w:ilvl="1">
      <w:start w:val="1"/>
      <w:numFmt w:val="decimal"/>
      <w:lvlText w:val="%1.%2"/>
      <w:lvlJc w:val="left"/>
      <w:pPr>
        <w:tabs>
          <w:tab w:val="num" w:pos="648"/>
        </w:tabs>
        <w:ind w:left="0" w:firstLine="0"/>
      </w:pPr>
      <w:rPr>
        <w:rFonts w:hint="default"/>
        <w:b/>
        <w:bCs w:val="0"/>
        <w:i w:val="0"/>
        <w:iCs w:val="0"/>
        <w:caps w:val="0"/>
        <w:smallCaps w:val="0"/>
        <w:strike w:val="0"/>
        <w:dstrike w:val="0"/>
        <w:noProof w:val="0"/>
        <w:vanish w:val="0"/>
        <w:color w:val="244061"/>
        <w:spacing w:val="0"/>
        <w:kern w:val="0"/>
        <w:position w:val="0"/>
        <w:sz w:val="22"/>
        <w:u w:val="none"/>
        <w:effect w:val="none"/>
        <w:vertAlign w:val="baseline"/>
        <w:em w:val="none"/>
        <w:specVanish w:val="0"/>
      </w:rPr>
    </w:lvl>
    <w:lvl w:ilvl="2">
      <w:start w:val="1"/>
      <w:numFmt w:val="decimal"/>
      <w:lvlText w:val="%1.%2.%3"/>
      <w:lvlJc w:val="left"/>
      <w:pPr>
        <w:ind w:left="0" w:firstLine="0"/>
      </w:pPr>
      <w:rPr>
        <w:rFonts w:hint="default"/>
        <w:i w:val="0"/>
        <w:iCs w:val="0"/>
        <w:caps w:val="0"/>
        <w:smallCaps w:val="0"/>
        <w:strike w:val="0"/>
        <w:dstrike w:val="0"/>
        <w:noProof w:val="0"/>
        <w:vanish w:val="0"/>
        <w:color w:val="2E74B5" w:themeColor="accent5" w:themeShade="BF"/>
        <w:spacing w:val="0"/>
        <w:kern w:val="0"/>
        <w:position w:val="0"/>
        <w:sz w:val="22"/>
        <w:szCs w:val="22"/>
        <w:u w:val="none"/>
        <w:effect w:val="none"/>
        <w:vertAlign w:val="baseline"/>
        <w:em w:val="none"/>
        <w:specVanish w:val="0"/>
      </w:rPr>
    </w:lvl>
    <w:lvl w:ilvl="3">
      <w:start w:val="1"/>
      <w:numFmt w:val="decimal"/>
      <w:lvlText w:val="%1.%2.%3.%4"/>
      <w:lvlJc w:val="left"/>
      <w:pPr>
        <w:ind w:left="0" w:firstLine="0"/>
      </w:pPr>
      <w:rPr>
        <w:rFonts w:hint="default"/>
        <w:b/>
        <w:bCs w:val="0"/>
        <w:i/>
        <w:iCs w:val="0"/>
        <w:caps w:val="0"/>
        <w:smallCaps w:val="0"/>
        <w:strike w:val="0"/>
        <w:dstrike w:val="0"/>
        <w:noProof w:val="0"/>
        <w:vanish w:val="0"/>
        <w:color w:val="595959"/>
        <w:spacing w:val="0"/>
        <w:kern w:val="0"/>
        <w:position w:val="0"/>
        <w:u w:val="none"/>
        <w:effect w:val="none"/>
        <w:vertAlign w:val="baseline"/>
        <w:em w:val="none"/>
        <w:specVanish w:val="0"/>
      </w:rPr>
    </w:lvl>
    <w:lvl w:ilvl="4">
      <w:start w:val="1"/>
      <w:numFmt w:val="decimal"/>
      <w:lvlText w:val="(%5)"/>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07662AE"/>
    <w:multiLevelType w:val="multilevel"/>
    <w:tmpl w:val="ADC27AAE"/>
    <w:lvl w:ilvl="0">
      <w:start w:val="1"/>
      <w:numFmt w:val="none"/>
      <w:lvlText w:val=""/>
      <w:lvlJc w:val="left"/>
      <w:pPr>
        <w:ind w:left="0" w:firstLine="0"/>
      </w:pPr>
      <w:rPr>
        <w:rFonts w:hint="default"/>
        <w:sz w:val="26"/>
        <w:szCs w:val="26"/>
      </w:rPr>
    </w:lvl>
    <w:lvl w:ilvl="1">
      <w:start w:val="1"/>
      <w:numFmt w:val="decimal"/>
      <w:lvlText w:val="Section %2. "/>
      <w:lvlJc w:val="left"/>
      <w:pPr>
        <w:tabs>
          <w:tab w:val="num" w:pos="648"/>
        </w:tabs>
        <w:ind w:left="0" w:firstLine="0"/>
      </w:pPr>
      <w:rPr>
        <w:rFonts w:ascii="Cambria" w:hAnsi="Cambria" w:hint="default"/>
        <w:b/>
        <w:bCs w:val="0"/>
        <w:i w:val="0"/>
        <w:iCs w:val="0"/>
        <w:caps w:val="0"/>
        <w:smallCaps w:val="0"/>
        <w:strike w:val="0"/>
        <w:dstrike w:val="0"/>
        <w:vanish w:val="0"/>
        <w:color w:val="002060"/>
        <w:spacing w:val="0"/>
        <w:kern w:val="0"/>
        <w:position w:val="0"/>
        <w:sz w:val="22"/>
        <w:u w:val="none"/>
        <w:effect w:val="none"/>
        <w:vertAlign w:val="baseline"/>
        <w:em w:val="none"/>
      </w:rPr>
    </w:lvl>
    <w:lvl w:ilvl="2">
      <w:start w:val="1"/>
      <w:numFmt w:val="decimal"/>
      <w:lvlText w:val="%2.%3"/>
      <w:lvlJc w:val="left"/>
      <w:pPr>
        <w:ind w:left="0" w:firstLine="0"/>
      </w:pPr>
      <w:rPr>
        <w:rFonts w:ascii="Cambria" w:hAnsi="Cambria" w:hint="default"/>
        <w:b/>
        <w:i w:val="0"/>
        <w:iCs w:val="0"/>
        <w:caps w:val="0"/>
        <w:smallCaps w:val="0"/>
        <w:strike w:val="0"/>
        <w:dstrike w:val="0"/>
        <w:vanish w:val="0"/>
        <w:color w:val="2F5496" w:themeColor="accent1" w:themeShade="BF"/>
        <w:spacing w:val="0"/>
        <w:kern w:val="0"/>
        <w:position w:val="0"/>
        <w:sz w:val="22"/>
        <w:szCs w:val="22"/>
        <w:u w:val="none"/>
        <w:effect w:val="none"/>
        <w:vertAlign w:val="baseline"/>
        <w:em w:val="none"/>
      </w:rPr>
    </w:lvl>
    <w:lvl w:ilvl="3">
      <w:start w:val="1"/>
      <w:numFmt w:val="decimal"/>
      <w:lvlText w:val="%2.%3.%4"/>
      <w:lvlJc w:val="left"/>
      <w:pPr>
        <w:ind w:left="0" w:firstLine="0"/>
      </w:pPr>
      <w:rPr>
        <w:rFonts w:ascii="Cambria" w:hAnsi="Cambria" w:hint="default"/>
        <w:b/>
        <w:bCs w:val="0"/>
        <w:i w:val="0"/>
        <w:iCs w:val="0"/>
        <w:caps w:val="0"/>
        <w:strike w:val="0"/>
        <w:dstrike w:val="0"/>
        <w:vanish w:val="0"/>
        <w:color w:val="2E74B5" w:themeColor="accent5" w:themeShade="BF"/>
        <w:spacing w:val="0"/>
        <w:kern w:val="0"/>
        <w:position w:val="0"/>
        <w:sz w:val="22"/>
        <w:u w:val="none"/>
        <w:effect w:val="none"/>
        <w:vertAlign w:val="baseline"/>
        <w:em w:val="none"/>
      </w:rPr>
    </w:lvl>
    <w:lvl w:ilvl="4">
      <w:start w:val="1"/>
      <w:numFmt w:val="decimal"/>
      <w:lvlText w:val="%2.%3.%4.%5"/>
      <w:lvlJc w:val="left"/>
      <w:pPr>
        <w:ind w:left="0" w:firstLine="0"/>
      </w:pPr>
      <w:rPr>
        <w:rFonts w:ascii="Cambria" w:hAnsi="Cambria" w:hint="default"/>
        <w:b/>
        <w:bCs w:val="0"/>
        <w:i w:val="0"/>
        <w:iCs w:val="0"/>
        <w:caps w:val="0"/>
        <w:strike w:val="0"/>
        <w:dstrike w:val="0"/>
        <w:vanish w:val="0"/>
        <w:color w:val="525252" w:themeColor="accent3" w:themeShade="80"/>
        <w:spacing w:val="0"/>
        <w:kern w:val="0"/>
        <w:position w:val="0"/>
        <w:sz w:val="22"/>
        <w:u w:val="none"/>
        <w:effect w:val="none"/>
        <w:vertAlign w:val="baseline"/>
        <w:em w:val="none"/>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2897454"/>
    <w:multiLevelType w:val="hybridMultilevel"/>
    <w:tmpl w:val="23E6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672A0"/>
    <w:multiLevelType w:val="hybridMultilevel"/>
    <w:tmpl w:val="97C29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750D6"/>
    <w:multiLevelType w:val="hybridMultilevel"/>
    <w:tmpl w:val="B03E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26947"/>
    <w:multiLevelType w:val="hybridMultilevel"/>
    <w:tmpl w:val="B16C0CDA"/>
    <w:lvl w:ilvl="0" w:tplc="04090015">
      <w:start w:val="1"/>
      <w:numFmt w:val="upperLetter"/>
      <w:lvlText w:val="%1."/>
      <w:lvlJc w:val="left"/>
      <w:pPr>
        <w:ind w:left="360" w:hanging="360"/>
      </w:pPr>
    </w:lvl>
    <w:lvl w:ilvl="1" w:tplc="A7AACF42">
      <w:start w:val="1"/>
      <w:numFmt w:val="lowerLetter"/>
      <w:lvlText w:val="%2."/>
      <w:lvlJc w:val="left"/>
      <w:pPr>
        <w:ind w:left="1080" w:hanging="360"/>
      </w:pPr>
      <w:rPr>
        <w:rFonts w:hint="default"/>
      </w:rPr>
    </w:lvl>
    <w:lvl w:ilvl="2" w:tplc="A7AACF42">
      <w:start w:val="1"/>
      <w:numFmt w:val="lowerLetter"/>
      <w:lvlText w:val="%3."/>
      <w:lvlJc w:val="left"/>
      <w:pPr>
        <w:ind w:left="1987" w:hanging="367"/>
      </w:pPr>
      <w:rPr>
        <w:rFonts w:hint="default"/>
      </w:rPr>
    </w:lvl>
    <w:lvl w:ilvl="3" w:tplc="E0222DFA">
      <w:start w:val="1"/>
      <w:numFmt w:val="lowerRoman"/>
      <w:lvlText w:val="%4."/>
      <w:lvlJc w:val="right"/>
      <w:pPr>
        <w:ind w:left="2304" w:hanging="144"/>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4A7AB41A">
      <w:start w:val="2"/>
      <w:numFmt w:val="decimal"/>
      <w:lvlText w:val="%8"/>
      <w:lvlJc w:val="left"/>
      <w:pPr>
        <w:ind w:left="5400" w:hanging="360"/>
      </w:pPr>
      <w:rPr>
        <w:rFonts w:hint="default"/>
        <w:b w:val="0"/>
        <w:color w:val="000000"/>
      </w:rPr>
    </w:lvl>
    <w:lvl w:ilvl="8" w:tplc="0409001B" w:tentative="1">
      <w:start w:val="1"/>
      <w:numFmt w:val="lowerRoman"/>
      <w:lvlText w:val="%9."/>
      <w:lvlJc w:val="right"/>
      <w:pPr>
        <w:ind w:left="6120" w:hanging="180"/>
      </w:pPr>
    </w:lvl>
  </w:abstractNum>
  <w:abstractNum w:abstractNumId="6" w15:restartNumberingAfterBreak="0">
    <w:nsid w:val="072C613E"/>
    <w:multiLevelType w:val="hybridMultilevel"/>
    <w:tmpl w:val="DE2C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D2AF5"/>
    <w:multiLevelType w:val="multilevel"/>
    <w:tmpl w:val="09E6FD4C"/>
    <w:lvl w:ilvl="0">
      <w:start w:val="1"/>
      <w:numFmt w:val="upperRoman"/>
      <w:lvlText w:val="%1."/>
      <w:lvlJc w:val="righ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0E65F2"/>
    <w:multiLevelType w:val="hybridMultilevel"/>
    <w:tmpl w:val="7F6E3D8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0C30510B"/>
    <w:multiLevelType w:val="hybridMultilevel"/>
    <w:tmpl w:val="B0902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36EE"/>
    <w:multiLevelType w:val="hybridMultilevel"/>
    <w:tmpl w:val="A7BA07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8D6CE6"/>
    <w:multiLevelType w:val="hybridMultilevel"/>
    <w:tmpl w:val="B62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74FF2"/>
    <w:multiLevelType w:val="hybridMultilevel"/>
    <w:tmpl w:val="61CC6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F318B"/>
    <w:multiLevelType w:val="hybridMultilevel"/>
    <w:tmpl w:val="AAC4C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C31C7D"/>
    <w:multiLevelType w:val="hybridMultilevel"/>
    <w:tmpl w:val="776CFA02"/>
    <w:lvl w:ilvl="0" w:tplc="4DC4D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A3356"/>
    <w:multiLevelType w:val="hybridMultilevel"/>
    <w:tmpl w:val="4A16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D14F3"/>
    <w:multiLevelType w:val="hybridMultilevel"/>
    <w:tmpl w:val="19DA304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173E5DF1"/>
    <w:multiLevelType w:val="hybridMultilevel"/>
    <w:tmpl w:val="6500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31D66"/>
    <w:multiLevelType w:val="hybridMultilevel"/>
    <w:tmpl w:val="F5D8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072F6"/>
    <w:multiLevelType w:val="hybridMultilevel"/>
    <w:tmpl w:val="53FE9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A6014"/>
    <w:multiLevelType w:val="hybridMultilevel"/>
    <w:tmpl w:val="45986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1F2217"/>
    <w:multiLevelType w:val="hybridMultilevel"/>
    <w:tmpl w:val="EF3E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67661"/>
    <w:multiLevelType w:val="hybridMultilevel"/>
    <w:tmpl w:val="63226E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BC1E5C"/>
    <w:multiLevelType w:val="hybridMultilevel"/>
    <w:tmpl w:val="BC14F14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A93DD6"/>
    <w:multiLevelType w:val="hybridMultilevel"/>
    <w:tmpl w:val="DC06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107862"/>
    <w:multiLevelType w:val="hybridMultilevel"/>
    <w:tmpl w:val="4DA0736A"/>
    <w:lvl w:ilvl="0" w:tplc="49FA6E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953299"/>
    <w:multiLevelType w:val="hybridMultilevel"/>
    <w:tmpl w:val="BE0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AD5112"/>
    <w:multiLevelType w:val="hybridMultilevel"/>
    <w:tmpl w:val="EA2EA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9363B6"/>
    <w:multiLevelType w:val="hybridMultilevel"/>
    <w:tmpl w:val="FB8AA6A6"/>
    <w:lvl w:ilvl="0" w:tplc="D4960D7A">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E7A9A"/>
    <w:multiLevelType w:val="hybridMultilevel"/>
    <w:tmpl w:val="884EAD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EA4037"/>
    <w:multiLevelType w:val="hybridMultilevel"/>
    <w:tmpl w:val="63C26A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F83280"/>
    <w:multiLevelType w:val="hybridMultilevel"/>
    <w:tmpl w:val="3A8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773781"/>
    <w:multiLevelType w:val="hybridMultilevel"/>
    <w:tmpl w:val="CEFE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E21CE"/>
    <w:multiLevelType w:val="hybridMultilevel"/>
    <w:tmpl w:val="3DD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5C69BB"/>
    <w:multiLevelType w:val="hybridMultilevel"/>
    <w:tmpl w:val="5F6AFCA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5" w15:restartNumberingAfterBreak="0">
    <w:nsid w:val="308516BA"/>
    <w:multiLevelType w:val="hybridMultilevel"/>
    <w:tmpl w:val="0256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123B4E"/>
    <w:multiLevelType w:val="multilevel"/>
    <w:tmpl w:val="C262D39C"/>
    <w:lvl w:ilvl="0">
      <w:start w:val="1"/>
      <w:numFmt w:val="none"/>
      <w:lvlText w:val=""/>
      <w:lvlJc w:val="left"/>
      <w:pPr>
        <w:ind w:left="0" w:firstLine="0"/>
      </w:pPr>
      <w:rPr>
        <w:rFonts w:hint="default"/>
        <w:sz w:val="26"/>
        <w:szCs w:val="26"/>
      </w:rPr>
    </w:lvl>
    <w:lvl w:ilvl="1">
      <w:start w:val="1"/>
      <w:numFmt w:val="decimal"/>
      <w:lvlText w:val="Section %2. "/>
      <w:lvlJc w:val="left"/>
      <w:pPr>
        <w:tabs>
          <w:tab w:val="num" w:pos="720"/>
        </w:tabs>
        <w:ind w:left="0" w:firstLine="0"/>
      </w:pPr>
      <w:rPr>
        <w:rFonts w:ascii="Cambria" w:hAnsi="Cambria" w:hint="default"/>
        <w:b/>
        <w:bCs w:val="0"/>
        <w:i w:val="0"/>
        <w:iCs w:val="0"/>
        <w:caps w:val="0"/>
        <w:smallCaps w:val="0"/>
        <w:strike w:val="0"/>
        <w:dstrike w:val="0"/>
        <w:noProof w:val="0"/>
        <w:vanish w:val="0"/>
        <w:color w:val="002060"/>
        <w:spacing w:val="0"/>
        <w:kern w:val="0"/>
        <w:position w:val="0"/>
        <w:sz w:val="22"/>
        <w:u w:val="none"/>
        <w:effect w:val="none"/>
        <w:vertAlign w:val="baseline"/>
        <w:em w:val="none"/>
        <w:specVanish w:val="0"/>
      </w:rPr>
    </w:lvl>
    <w:lvl w:ilvl="2">
      <w:start w:val="1"/>
      <w:numFmt w:val="decimal"/>
      <w:lvlText w:val="%2.%3"/>
      <w:lvlJc w:val="left"/>
      <w:pPr>
        <w:tabs>
          <w:tab w:val="num" w:pos="720"/>
        </w:tabs>
        <w:ind w:left="0" w:firstLine="0"/>
      </w:pPr>
      <w:rPr>
        <w:rFonts w:ascii="Cambria" w:hAnsi="Cambria" w:hint="default"/>
        <w:b/>
        <w:i w:val="0"/>
        <w:iCs w:val="0"/>
        <w:caps w:val="0"/>
        <w:smallCaps w:val="0"/>
        <w:strike w:val="0"/>
        <w:dstrike w:val="0"/>
        <w:noProof w:val="0"/>
        <w:vanish w:val="0"/>
        <w:color w:val="2F5496" w:themeColor="accent1" w:themeShade="BF"/>
        <w:spacing w:val="0"/>
        <w:kern w:val="0"/>
        <w:position w:val="0"/>
        <w:sz w:val="22"/>
        <w:szCs w:val="22"/>
        <w:u w:val="none"/>
        <w:effect w:val="none"/>
        <w:vertAlign w:val="baseline"/>
        <w:em w:val="none"/>
        <w:specVanish w:val="0"/>
      </w:rPr>
    </w:lvl>
    <w:lvl w:ilvl="3">
      <w:start w:val="1"/>
      <w:numFmt w:val="decimal"/>
      <w:lvlText w:val="%2.%3.%4"/>
      <w:lvlJc w:val="left"/>
      <w:pPr>
        <w:tabs>
          <w:tab w:val="num" w:pos="720"/>
        </w:tabs>
        <w:ind w:left="0" w:firstLine="0"/>
      </w:pPr>
      <w:rPr>
        <w:rFonts w:ascii="Cambria" w:hAnsi="Cambria" w:hint="default"/>
        <w:b/>
        <w:bCs w:val="0"/>
        <w:i w:val="0"/>
        <w:iCs w:val="0"/>
        <w:caps w:val="0"/>
        <w:smallCaps w:val="0"/>
        <w:strike w:val="0"/>
        <w:dstrike w:val="0"/>
        <w:noProof w:val="0"/>
        <w:vanish w:val="0"/>
        <w:color w:val="2E74B5" w:themeColor="accent5" w:themeShade="BF"/>
        <w:spacing w:val="0"/>
        <w:kern w:val="0"/>
        <w:position w:val="0"/>
        <w:sz w:val="22"/>
        <w:u w:val="none"/>
        <w:effect w:val="none"/>
        <w:vertAlign w:val="baseline"/>
        <w:em w:val="none"/>
        <w:specVanish w:val="0"/>
      </w:rPr>
    </w:lvl>
    <w:lvl w:ilvl="4">
      <w:start w:val="1"/>
      <w:numFmt w:val="decimal"/>
      <w:lvlText w:val="%2.%3.%4.%5"/>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317F0B66"/>
    <w:multiLevelType w:val="hybridMultilevel"/>
    <w:tmpl w:val="0B1E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402DDF"/>
    <w:multiLevelType w:val="hybridMultilevel"/>
    <w:tmpl w:val="FB8AA6A6"/>
    <w:lvl w:ilvl="0" w:tplc="FFFFFFFF">
      <w:start w:val="1"/>
      <w:numFmt w:val="lowerLetter"/>
      <w:lvlText w:val="%1."/>
      <w:lvlJc w:val="left"/>
      <w:pPr>
        <w:ind w:left="481" w:hanging="360"/>
      </w:pPr>
      <w:rPr>
        <w:rFonts w:asciiTheme="minorHAnsi" w:hAnsiTheme="minorHAnsi" w:cstheme="minorHAnsi" w:hint="default"/>
        <w:sz w:val="22"/>
        <w:szCs w:val="22"/>
      </w:rPr>
    </w:lvl>
    <w:lvl w:ilvl="1" w:tplc="FFFFFFFF" w:tentative="1">
      <w:start w:val="1"/>
      <w:numFmt w:val="lowerLetter"/>
      <w:lvlText w:val="%2."/>
      <w:lvlJc w:val="left"/>
      <w:pPr>
        <w:ind w:left="1201" w:hanging="360"/>
      </w:pPr>
    </w:lvl>
    <w:lvl w:ilvl="2" w:tplc="FFFFFFFF" w:tentative="1">
      <w:start w:val="1"/>
      <w:numFmt w:val="lowerRoman"/>
      <w:lvlText w:val="%3."/>
      <w:lvlJc w:val="right"/>
      <w:pPr>
        <w:ind w:left="1921" w:hanging="180"/>
      </w:pPr>
    </w:lvl>
    <w:lvl w:ilvl="3" w:tplc="FFFFFFFF" w:tentative="1">
      <w:start w:val="1"/>
      <w:numFmt w:val="decimal"/>
      <w:lvlText w:val="%4."/>
      <w:lvlJc w:val="left"/>
      <w:pPr>
        <w:ind w:left="2641" w:hanging="360"/>
      </w:pPr>
    </w:lvl>
    <w:lvl w:ilvl="4" w:tplc="FFFFFFFF" w:tentative="1">
      <w:start w:val="1"/>
      <w:numFmt w:val="lowerLetter"/>
      <w:lvlText w:val="%5."/>
      <w:lvlJc w:val="left"/>
      <w:pPr>
        <w:ind w:left="3361" w:hanging="360"/>
      </w:pPr>
    </w:lvl>
    <w:lvl w:ilvl="5" w:tplc="FFFFFFFF" w:tentative="1">
      <w:start w:val="1"/>
      <w:numFmt w:val="lowerRoman"/>
      <w:lvlText w:val="%6."/>
      <w:lvlJc w:val="right"/>
      <w:pPr>
        <w:ind w:left="4081" w:hanging="180"/>
      </w:pPr>
    </w:lvl>
    <w:lvl w:ilvl="6" w:tplc="FFFFFFFF" w:tentative="1">
      <w:start w:val="1"/>
      <w:numFmt w:val="decimal"/>
      <w:lvlText w:val="%7."/>
      <w:lvlJc w:val="left"/>
      <w:pPr>
        <w:ind w:left="4801" w:hanging="360"/>
      </w:pPr>
    </w:lvl>
    <w:lvl w:ilvl="7" w:tplc="FFFFFFFF" w:tentative="1">
      <w:start w:val="1"/>
      <w:numFmt w:val="lowerLetter"/>
      <w:lvlText w:val="%8."/>
      <w:lvlJc w:val="left"/>
      <w:pPr>
        <w:ind w:left="5521" w:hanging="360"/>
      </w:pPr>
    </w:lvl>
    <w:lvl w:ilvl="8" w:tplc="FFFFFFFF" w:tentative="1">
      <w:start w:val="1"/>
      <w:numFmt w:val="lowerRoman"/>
      <w:lvlText w:val="%9."/>
      <w:lvlJc w:val="right"/>
      <w:pPr>
        <w:ind w:left="6241" w:hanging="180"/>
      </w:pPr>
    </w:lvl>
  </w:abstractNum>
  <w:abstractNum w:abstractNumId="39" w15:restartNumberingAfterBreak="0">
    <w:nsid w:val="3A4C2A58"/>
    <w:multiLevelType w:val="hybridMultilevel"/>
    <w:tmpl w:val="4706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387A80"/>
    <w:multiLevelType w:val="hybridMultilevel"/>
    <w:tmpl w:val="B6CE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116E8B"/>
    <w:multiLevelType w:val="hybridMultilevel"/>
    <w:tmpl w:val="DA94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BC19B9"/>
    <w:multiLevelType w:val="hybridMultilevel"/>
    <w:tmpl w:val="E204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112A6"/>
    <w:multiLevelType w:val="hybridMultilevel"/>
    <w:tmpl w:val="5050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557B26"/>
    <w:multiLevelType w:val="hybridMultilevel"/>
    <w:tmpl w:val="7F742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FC0603E"/>
    <w:multiLevelType w:val="hybridMultilevel"/>
    <w:tmpl w:val="DDD6F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04B4890"/>
    <w:multiLevelType w:val="hybridMultilevel"/>
    <w:tmpl w:val="DEE8ED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0511C40"/>
    <w:multiLevelType w:val="hybridMultilevel"/>
    <w:tmpl w:val="FAF2D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8F5D6A"/>
    <w:multiLevelType w:val="hybridMultilevel"/>
    <w:tmpl w:val="AC50278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D952C4"/>
    <w:multiLevelType w:val="hybridMultilevel"/>
    <w:tmpl w:val="C49634C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3BB15EB"/>
    <w:multiLevelType w:val="multilevel"/>
    <w:tmpl w:val="F462DF76"/>
    <w:lvl w:ilvl="0">
      <w:start w:val="1"/>
      <w:numFmt w:val="none"/>
      <w:lvlText w:val=""/>
      <w:lvlJc w:val="left"/>
      <w:pPr>
        <w:ind w:left="0" w:firstLine="0"/>
      </w:pPr>
      <w:rPr>
        <w:rFonts w:hint="default"/>
        <w:sz w:val="26"/>
        <w:szCs w:val="26"/>
      </w:rPr>
    </w:lvl>
    <w:lvl w:ilvl="1">
      <w:start w:val="1"/>
      <w:numFmt w:val="decimal"/>
      <w:lvlText w:val="Section %2. "/>
      <w:lvlJc w:val="left"/>
      <w:pPr>
        <w:tabs>
          <w:tab w:val="num" w:pos="720"/>
        </w:tabs>
        <w:ind w:left="216" w:hanging="216"/>
      </w:pPr>
      <w:rPr>
        <w:rFonts w:ascii="Cambria" w:hAnsi="Cambria" w:hint="default"/>
        <w:b/>
        <w:bCs w:val="0"/>
        <w:i w:val="0"/>
        <w:iCs w:val="0"/>
        <w:caps w:val="0"/>
        <w:smallCaps w:val="0"/>
        <w:strike w:val="0"/>
        <w:dstrike w:val="0"/>
        <w:noProof w:val="0"/>
        <w:vanish w:val="0"/>
        <w:color w:val="002060"/>
        <w:spacing w:val="0"/>
        <w:kern w:val="0"/>
        <w:position w:val="0"/>
        <w:sz w:val="22"/>
        <w:u w:val="none"/>
        <w:effect w:val="none"/>
        <w:vertAlign w:val="baseline"/>
        <w:em w:val="none"/>
        <w:specVanish w:val="0"/>
      </w:rPr>
    </w:lvl>
    <w:lvl w:ilvl="2">
      <w:start w:val="1"/>
      <w:numFmt w:val="decimal"/>
      <w:lvlText w:val="%2.%3"/>
      <w:lvlJc w:val="left"/>
      <w:pPr>
        <w:tabs>
          <w:tab w:val="num" w:pos="720"/>
        </w:tabs>
        <w:ind w:left="0" w:firstLine="0"/>
      </w:pPr>
      <w:rPr>
        <w:rFonts w:ascii="Cambria" w:hAnsi="Cambria" w:hint="default"/>
        <w:b/>
        <w:i w:val="0"/>
        <w:iCs w:val="0"/>
        <w:caps w:val="0"/>
        <w:smallCaps w:val="0"/>
        <w:strike w:val="0"/>
        <w:dstrike w:val="0"/>
        <w:noProof w:val="0"/>
        <w:vanish w:val="0"/>
        <w:color w:val="2F5496" w:themeColor="accent1" w:themeShade="BF"/>
        <w:spacing w:val="0"/>
        <w:kern w:val="0"/>
        <w:position w:val="0"/>
        <w:sz w:val="22"/>
        <w:szCs w:val="22"/>
        <w:u w:val="none"/>
        <w:effect w:val="none"/>
        <w:vertAlign w:val="baseline"/>
        <w:em w:val="none"/>
        <w:specVanish w:val="0"/>
      </w:rPr>
    </w:lvl>
    <w:lvl w:ilvl="3">
      <w:start w:val="1"/>
      <w:numFmt w:val="decimal"/>
      <w:lvlText w:val="%2.%3.%4"/>
      <w:lvlJc w:val="left"/>
      <w:pPr>
        <w:tabs>
          <w:tab w:val="num" w:pos="720"/>
        </w:tabs>
        <w:ind w:left="0" w:firstLine="0"/>
      </w:pPr>
      <w:rPr>
        <w:rFonts w:ascii="Cambria" w:hAnsi="Cambria" w:hint="default"/>
        <w:b/>
        <w:bCs w:val="0"/>
        <w:i w:val="0"/>
        <w:iCs w:val="0"/>
        <w:caps w:val="0"/>
        <w:smallCaps w:val="0"/>
        <w:strike w:val="0"/>
        <w:dstrike w:val="0"/>
        <w:noProof w:val="0"/>
        <w:vanish w:val="0"/>
        <w:color w:val="2E74B5" w:themeColor="accent5" w:themeShade="BF"/>
        <w:spacing w:val="0"/>
        <w:kern w:val="0"/>
        <w:position w:val="0"/>
        <w:sz w:val="22"/>
        <w:u w:val="none"/>
        <w:effect w:val="none"/>
        <w:vertAlign w:val="baseline"/>
        <w:em w:val="none"/>
        <w:specVanish w:val="0"/>
      </w:rPr>
    </w:lvl>
    <w:lvl w:ilvl="4">
      <w:start w:val="1"/>
      <w:numFmt w:val="decimal"/>
      <w:lvlText w:val="%2.%3.%4.%5"/>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1" w15:restartNumberingAfterBreak="0">
    <w:nsid w:val="4493767D"/>
    <w:multiLevelType w:val="hybridMultilevel"/>
    <w:tmpl w:val="BD1C64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523085C"/>
    <w:multiLevelType w:val="hybridMultilevel"/>
    <w:tmpl w:val="E1700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DE3866"/>
    <w:multiLevelType w:val="hybridMultilevel"/>
    <w:tmpl w:val="AC4EBF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C981B64"/>
    <w:multiLevelType w:val="hybridMultilevel"/>
    <w:tmpl w:val="E2601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13088A"/>
    <w:multiLevelType w:val="hybridMultilevel"/>
    <w:tmpl w:val="8530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9D3803"/>
    <w:multiLevelType w:val="hybridMultilevel"/>
    <w:tmpl w:val="FF18C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805061"/>
    <w:multiLevelType w:val="hybridMultilevel"/>
    <w:tmpl w:val="D3AC0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FD7678"/>
    <w:multiLevelType w:val="hybridMultilevel"/>
    <w:tmpl w:val="745C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D847DF"/>
    <w:multiLevelType w:val="hybridMultilevel"/>
    <w:tmpl w:val="FBA0E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0F26CD"/>
    <w:multiLevelType w:val="hybridMultilevel"/>
    <w:tmpl w:val="DEAE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093848"/>
    <w:multiLevelType w:val="hybridMultilevel"/>
    <w:tmpl w:val="CE763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3B7F34"/>
    <w:multiLevelType w:val="hybridMultilevel"/>
    <w:tmpl w:val="9700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461DD1"/>
    <w:multiLevelType w:val="hybridMultilevel"/>
    <w:tmpl w:val="0FE0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6E5CC0"/>
    <w:multiLevelType w:val="hybridMultilevel"/>
    <w:tmpl w:val="DB1E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AD410D"/>
    <w:multiLevelType w:val="hybridMultilevel"/>
    <w:tmpl w:val="90881BB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彟叴磰ᒼ㴳燡為ᓳᜍ䣁໭䗯᪵ؕ䟭"/>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6" w15:restartNumberingAfterBreak="0">
    <w:nsid w:val="6478168A"/>
    <w:multiLevelType w:val="hybridMultilevel"/>
    <w:tmpl w:val="D7509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58902C7"/>
    <w:multiLevelType w:val="hybridMultilevel"/>
    <w:tmpl w:val="5E38F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F70073"/>
    <w:multiLevelType w:val="hybridMultilevel"/>
    <w:tmpl w:val="1F06A9E4"/>
    <w:lvl w:ilvl="0" w:tplc="FFFFFFFF">
      <w:start w:val="1"/>
      <w:numFmt w:val="lowerLetter"/>
      <w:lvlText w:val="%1."/>
      <w:lvlJc w:val="left"/>
      <w:pPr>
        <w:ind w:left="236" w:hanging="360"/>
      </w:pPr>
      <w:rPr>
        <w:rFonts w:asciiTheme="minorHAnsi" w:hAnsiTheme="minorHAnsi" w:cstheme="minorHAnsi" w:hint="default"/>
      </w:rPr>
    </w:lvl>
    <w:lvl w:ilvl="1" w:tplc="FFFFFFFF" w:tentative="1">
      <w:start w:val="1"/>
      <w:numFmt w:val="lowerLetter"/>
      <w:lvlText w:val="%2."/>
      <w:lvlJc w:val="left"/>
      <w:pPr>
        <w:ind w:left="956" w:hanging="360"/>
      </w:pPr>
    </w:lvl>
    <w:lvl w:ilvl="2" w:tplc="FFFFFFFF" w:tentative="1">
      <w:start w:val="1"/>
      <w:numFmt w:val="lowerRoman"/>
      <w:lvlText w:val="%3."/>
      <w:lvlJc w:val="right"/>
      <w:pPr>
        <w:ind w:left="1676" w:hanging="180"/>
      </w:pPr>
    </w:lvl>
    <w:lvl w:ilvl="3" w:tplc="FFFFFFFF" w:tentative="1">
      <w:start w:val="1"/>
      <w:numFmt w:val="decimal"/>
      <w:lvlText w:val="%4."/>
      <w:lvlJc w:val="left"/>
      <w:pPr>
        <w:ind w:left="2396" w:hanging="360"/>
      </w:pPr>
    </w:lvl>
    <w:lvl w:ilvl="4" w:tplc="FFFFFFFF" w:tentative="1">
      <w:start w:val="1"/>
      <w:numFmt w:val="lowerLetter"/>
      <w:lvlText w:val="%5."/>
      <w:lvlJc w:val="left"/>
      <w:pPr>
        <w:ind w:left="3116" w:hanging="360"/>
      </w:pPr>
    </w:lvl>
    <w:lvl w:ilvl="5" w:tplc="FFFFFFFF" w:tentative="1">
      <w:start w:val="1"/>
      <w:numFmt w:val="lowerRoman"/>
      <w:lvlText w:val="%6."/>
      <w:lvlJc w:val="right"/>
      <w:pPr>
        <w:ind w:left="3836" w:hanging="180"/>
      </w:pPr>
    </w:lvl>
    <w:lvl w:ilvl="6" w:tplc="FFFFFFFF" w:tentative="1">
      <w:start w:val="1"/>
      <w:numFmt w:val="decimal"/>
      <w:lvlText w:val="%7."/>
      <w:lvlJc w:val="left"/>
      <w:pPr>
        <w:ind w:left="4556" w:hanging="360"/>
      </w:pPr>
    </w:lvl>
    <w:lvl w:ilvl="7" w:tplc="FFFFFFFF" w:tentative="1">
      <w:start w:val="1"/>
      <w:numFmt w:val="lowerLetter"/>
      <w:lvlText w:val="%8."/>
      <w:lvlJc w:val="left"/>
      <w:pPr>
        <w:ind w:left="5276" w:hanging="360"/>
      </w:pPr>
    </w:lvl>
    <w:lvl w:ilvl="8" w:tplc="FFFFFFFF" w:tentative="1">
      <w:start w:val="1"/>
      <w:numFmt w:val="lowerRoman"/>
      <w:lvlText w:val="%9."/>
      <w:lvlJc w:val="right"/>
      <w:pPr>
        <w:ind w:left="5996" w:hanging="180"/>
      </w:pPr>
    </w:lvl>
  </w:abstractNum>
  <w:abstractNum w:abstractNumId="69" w15:restartNumberingAfterBreak="0">
    <w:nsid w:val="66575F94"/>
    <w:multiLevelType w:val="hybridMultilevel"/>
    <w:tmpl w:val="7BB68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7C0063E"/>
    <w:multiLevelType w:val="hybridMultilevel"/>
    <w:tmpl w:val="2D06A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F30463"/>
    <w:multiLevelType w:val="hybridMultilevel"/>
    <w:tmpl w:val="D3F6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273EE7"/>
    <w:multiLevelType w:val="hybridMultilevel"/>
    <w:tmpl w:val="AA20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5B3FD0"/>
    <w:multiLevelType w:val="hybridMultilevel"/>
    <w:tmpl w:val="6B4A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B23F7C"/>
    <w:multiLevelType w:val="hybridMultilevel"/>
    <w:tmpl w:val="8D9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28050A"/>
    <w:multiLevelType w:val="hybridMultilevel"/>
    <w:tmpl w:val="F73C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4955F4"/>
    <w:multiLevelType w:val="hybridMultilevel"/>
    <w:tmpl w:val="EE46A038"/>
    <w:lvl w:ilvl="0" w:tplc="C542EC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570645"/>
    <w:multiLevelType w:val="hybridMultilevel"/>
    <w:tmpl w:val="1F06A9E4"/>
    <w:lvl w:ilvl="0" w:tplc="F9A4D3D4">
      <w:start w:val="1"/>
      <w:numFmt w:val="lowerLetter"/>
      <w:lvlText w:val="%1."/>
      <w:lvlJc w:val="left"/>
      <w:pPr>
        <w:ind w:left="1148" w:hanging="360"/>
      </w:pPr>
      <w:rPr>
        <w:rFonts w:asciiTheme="minorHAnsi" w:hAnsiTheme="minorHAnsi" w:cstheme="minorHAnsi"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78" w15:restartNumberingAfterBreak="0">
    <w:nsid w:val="74756B7B"/>
    <w:multiLevelType w:val="hybridMultilevel"/>
    <w:tmpl w:val="492A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86513B"/>
    <w:multiLevelType w:val="hybridMultilevel"/>
    <w:tmpl w:val="06C6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0E713D"/>
    <w:multiLevelType w:val="hybridMultilevel"/>
    <w:tmpl w:val="0DDE81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B4C78C0"/>
    <w:multiLevelType w:val="hybridMultilevel"/>
    <w:tmpl w:val="3A286298"/>
    <w:lvl w:ilvl="0" w:tplc="E496DDC4">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FF483B"/>
    <w:multiLevelType w:val="hybridMultilevel"/>
    <w:tmpl w:val="68982CB2"/>
    <w:lvl w:ilvl="0" w:tplc="02968396">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3" w15:restartNumberingAfterBreak="0">
    <w:nsid w:val="7FDE488B"/>
    <w:multiLevelType w:val="hybridMultilevel"/>
    <w:tmpl w:val="70E6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770080">
    <w:abstractNumId w:val="73"/>
  </w:num>
  <w:num w:numId="2" w16cid:durableId="438455209">
    <w:abstractNumId w:val="0"/>
  </w:num>
  <w:num w:numId="3" w16cid:durableId="1343438349">
    <w:abstractNumId w:val="5"/>
  </w:num>
  <w:num w:numId="4" w16cid:durableId="432021675">
    <w:abstractNumId w:val="82"/>
  </w:num>
  <w:num w:numId="5" w16cid:durableId="52435498">
    <w:abstractNumId w:val="81"/>
  </w:num>
  <w:num w:numId="6" w16cid:durableId="1787918494">
    <w:abstractNumId w:val="66"/>
  </w:num>
  <w:num w:numId="7" w16cid:durableId="304551179">
    <w:abstractNumId w:val="51"/>
  </w:num>
  <w:num w:numId="8" w16cid:durableId="1790928800">
    <w:abstractNumId w:val="80"/>
  </w:num>
  <w:num w:numId="9" w16cid:durableId="809371956">
    <w:abstractNumId w:val="30"/>
  </w:num>
  <w:num w:numId="10" w16cid:durableId="1391348801">
    <w:abstractNumId w:val="45"/>
  </w:num>
  <w:num w:numId="11" w16cid:durableId="286595109">
    <w:abstractNumId w:val="22"/>
  </w:num>
  <w:num w:numId="12" w16cid:durableId="2043019922">
    <w:abstractNumId w:val="23"/>
  </w:num>
  <w:num w:numId="13" w16cid:durableId="1203902821">
    <w:abstractNumId w:val="62"/>
  </w:num>
  <w:num w:numId="14" w16cid:durableId="1682464793">
    <w:abstractNumId w:val="4"/>
  </w:num>
  <w:num w:numId="15" w16cid:durableId="1952858355">
    <w:abstractNumId w:val="12"/>
  </w:num>
  <w:num w:numId="16" w16cid:durableId="1957365613">
    <w:abstractNumId w:val="9"/>
  </w:num>
  <w:num w:numId="17" w16cid:durableId="65106645">
    <w:abstractNumId w:val="18"/>
  </w:num>
  <w:num w:numId="18" w16cid:durableId="404105618">
    <w:abstractNumId w:val="43"/>
  </w:num>
  <w:num w:numId="19" w16cid:durableId="179634328">
    <w:abstractNumId w:val="79"/>
  </w:num>
  <w:num w:numId="20" w16cid:durableId="2047169300">
    <w:abstractNumId w:val="11"/>
  </w:num>
  <w:num w:numId="21" w16cid:durableId="1774128830">
    <w:abstractNumId w:val="70"/>
  </w:num>
  <w:num w:numId="22" w16cid:durableId="984547581">
    <w:abstractNumId w:val="64"/>
  </w:num>
  <w:num w:numId="23" w16cid:durableId="692724998">
    <w:abstractNumId w:val="72"/>
  </w:num>
  <w:num w:numId="24" w16cid:durableId="554435587">
    <w:abstractNumId w:val="54"/>
  </w:num>
  <w:num w:numId="25" w16cid:durableId="204677050">
    <w:abstractNumId w:val="47"/>
  </w:num>
  <w:num w:numId="26" w16cid:durableId="2094007119">
    <w:abstractNumId w:val="26"/>
  </w:num>
  <w:num w:numId="27" w16cid:durableId="1764957746">
    <w:abstractNumId w:val="41"/>
  </w:num>
  <w:num w:numId="28" w16cid:durableId="1558128678">
    <w:abstractNumId w:val="40"/>
  </w:num>
  <w:num w:numId="29" w16cid:durableId="1029336516">
    <w:abstractNumId w:val="61"/>
  </w:num>
  <w:num w:numId="30" w16cid:durableId="1262566891">
    <w:abstractNumId w:val="59"/>
  </w:num>
  <w:num w:numId="31" w16cid:durableId="340545278">
    <w:abstractNumId w:val="78"/>
  </w:num>
  <w:num w:numId="32" w16cid:durableId="694579971">
    <w:abstractNumId w:val="15"/>
  </w:num>
  <w:num w:numId="33" w16cid:durableId="321198782">
    <w:abstractNumId w:val="75"/>
  </w:num>
  <w:num w:numId="34" w16cid:durableId="693074750">
    <w:abstractNumId w:val="32"/>
  </w:num>
  <w:num w:numId="35" w16cid:durableId="1386561157">
    <w:abstractNumId w:val="83"/>
  </w:num>
  <w:num w:numId="36" w16cid:durableId="1908807194">
    <w:abstractNumId w:val="34"/>
  </w:num>
  <w:num w:numId="37" w16cid:durableId="329918077">
    <w:abstractNumId w:val="57"/>
  </w:num>
  <w:num w:numId="38" w16cid:durableId="1270696274">
    <w:abstractNumId w:val="52"/>
  </w:num>
  <w:num w:numId="39" w16cid:durableId="74085757">
    <w:abstractNumId w:val="19"/>
  </w:num>
  <w:num w:numId="40" w16cid:durableId="404108057">
    <w:abstractNumId w:val="77"/>
  </w:num>
  <w:num w:numId="41" w16cid:durableId="273757201">
    <w:abstractNumId w:val="28"/>
  </w:num>
  <w:num w:numId="42" w16cid:durableId="306129159">
    <w:abstractNumId w:val="69"/>
  </w:num>
  <w:num w:numId="43" w16cid:durableId="940918275">
    <w:abstractNumId w:val="16"/>
  </w:num>
  <w:num w:numId="44" w16cid:durableId="1807502136">
    <w:abstractNumId w:val="65"/>
  </w:num>
  <w:num w:numId="45" w16cid:durableId="1647314544">
    <w:abstractNumId w:val="7"/>
  </w:num>
  <w:num w:numId="46" w16cid:durableId="1613442786">
    <w:abstractNumId w:val="3"/>
  </w:num>
  <w:num w:numId="47" w16cid:durableId="1568803749">
    <w:abstractNumId w:val="67"/>
  </w:num>
  <w:num w:numId="48" w16cid:durableId="1841194435">
    <w:abstractNumId w:val="8"/>
  </w:num>
  <w:num w:numId="49" w16cid:durableId="1446196364">
    <w:abstractNumId w:val="60"/>
  </w:num>
  <w:num w:numId="50" w16cid:durableId="1357804097">
    <w:abstractNumId w:val="39"/>
  </w:num>
  <w:num w:numId="51" w16cid:durableId="705835304">
    <w:abstractNumId w:val="6"/>
  </w:num>
  <w:num w:numId="52" w16cid:durableId="800877406">
    <w:abstractNumId w:val="76"/>
  </w:num>
  <w:num w:numId="53" w16cid:durableId="1190485080">
    <w:abstractNumId w:val="13"/>
  </w:num>
  <w:num w:numId="54" w16cid:durableId="2025206444">
    <w:abstractNumId w:val="44"/>
  </w:num>
  <w:num w:numId="55" w16cid:durableId="893346896">
    <w:abstractNumId w:val="46"/>
  </w:num>
  <w:num w:numId="56" w16cid:durableId="395591106">
    <w:abstractNumId w:val="14"/>
  </w:num>
  <w:num w:numId="57" w16cid:durableId="1963800132">
    <w:abstractNumId w:val="53"/>
  </w:num>
  <w:num w:numId="58" w16cid:durableId="372388130">
    <w:abstractNumId w:val="29"/>
  </w:num>
  <w:num w:numId="59" w16cid:durableId="1695382254">
    <w:abstractNumId w:val="49"/>
  </w:num>
  <w:num w:numId="60" w16cid:durableId="2042388965">
    <w:abstractNumId w:val="10"/>
  </w:num>
  <w:num w:numId="61" w16cid:durableId="238759223">
    <w:abstractNumId w:val="33"/>
  </w:num>
  <w:num w:numId="62" w16cid:durableId="1474323517">
    <w:abstractNumId w:val="24"/>
  </w:num>
  <w:num w:numId="63" w16cid:durableId="1929465151">
    <w:abstractNumId w:val="68"/>
  </w:num>
  <w:num w:numId="64" w16cid:durableId="1850634715">
    <w:abstractNumId w:val="38"/>
  </w:num>
  <w:num w:numId="65" w16cid:durableId="111945230">
    <w:abstractNumId w:val="42"/>
  </w:num>
  <w:num w:numId="66" w16cid:durableId="288555654">
    <w:abstractNumId w:val="55"/>
  </w:num>
  <w:num w:numId="67" w16cid:durableId="149292758">
    <w:abstractNumId w:val="31"/>
  </w:num>
  <w:num w:numId="68" w16cid:durableId="1987129274">
    <w:abstractNumId w:val="27"/>
  </w:num>
  <w:num w:numId="69" w16cid:durableId="991830687">
    <w:abstractNumId w:val="2"/>
  </w:num>
  <w:num w:numId="70" w16cid:durableId="1408455299">
    <w:abstractNumId w:val="21"/>
  </w:num>
  <w:num w:numId="71" w16cid:durableId="968777598">
    <w:abstractNumId w:val="63"/>
  </w:num>
  <w:num w:numId="72" w16cid:durableId="726491776">
    <w:abstractNumId w:val="37"/>
  </w:num>
  <w:num w:numId="73" w16cid:durableId="593365700">
    <w:abstractNumId w:val="74"/>
  </w:num>
  <w:num w:numId="74" w16cid:durableId="1099638900">
    <w:abstractNumId w:val="56"/>
  </w:num>
  <w:num w:numId="75" w16cid:durableId="895357251">
    <w:abstractNumId w:val="17"/>
  </w:num>
  <w:num w:numId="76" w16cid:durableId="1713726422">
    <w:abstractNumId w:val="58"/>
  </w:num>
  <w:num w:numId="77" w16cid:durableId="1163206459">
    <w:abstractNumId w:val="48"/>
  </w:num>
  <w:num w:numId="78" w16cid:durableId="1073626243">
    <w:abstractNumId w:val="25"/>
  </w:num>
  <w:num w:numId="79" w16cid:durableId="696736588">
    <w:abstractNumId w:val="71"/>
  </w:num>
  <w:num w:numId="80" w16cid:durableId="878712644">
    <w:abstractNumId w:val="35"/>
  </w:num>
  <w:num w:numId="81" w16cid:durableId="1226068784">
    <w:abstractNumId w:val="20"/>
  </w:num>
  <w:num w:numId="82" w16cid:durableId="1250625467">
    <w:abstractNumId w:val="36"/>
  </w:num>
  <w:num w:numId="83" w16cid:durableId="295532648">
    <w:abstractNumId w:val="50"/>
  </w:num>
  <w:num w:numId="84" w16cid:durableId="262762296">
    <w:abstractNumId w:val="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07"/>
    <w:rsid w:val="00000008"/>
    <w:rsid w:val="00000BD6"/>
    <w:rsid w:val="00001002"/>
    <w:rsid w:val="0000187B"/>
    <w:rsid w:val="00001F99"/>
    <w:rsid w:val="000024D4"/>
    <w:rsid w:val="00002EF6"/>
    <w:rsid w:val="000035BA"/>
    <w:rsid w:val="00004745"/>
    <w:rsid w:val="00004AC0"/>
    <w:rsid w:val="00004B26"/>
    <w:rsid w:val="00004C04"/>
    <w:rsid w:val="00004CC6"/>
    <w:rsid w:val="00005673"/>
    <w:rsid w:val="00006023"/>
    <w:rsid w:val="000067A2"/>
    <w:rsid w:val="00006D64"/>
    <w:rsid w:val="00006DD0"/>
    <w:rsid w:val="00007623"/>
    <w:rsid w:val="00007A82"/>
    <w:rsid w:val="00007CA3"/>
    <w:rsid w:val="00007ECE"/>
    <w:rsid w:val="00010443"/>
    <w:rsid w:val="000112BF"/>
    <w:rsid w:val="000119B7"/>
    <w:rsid w:val="00011BA1"/>
    <w:rsid w:val="00011C4A"/>
    <w:rsid w:val="00011FCB"/>
    <w:rsid w:val="0001201E"/>
    <w:rsid w:val="000120F5"/>
    <w:rsid w:val="00012564"/>
    <w:rsid w:val="00012750"/>
    <w:rsid w:val="00012CB2"/>
    <w:rsid w:val="000136BD"/>
    <w:rsid w:val="00014718"/>
    <w:rsid w:val="00014A3C"/>
    <w:rsid w:val="00014CC4"/>
    <w:rsid w:val="00014CDC"/>
    <w:rsid w:val="00015112"/>
    <w:rsid w:val="00015896"/>
    <w:rsid w:val="00015A37"/>
    <w:rsid w:val="000164CE"/>
    <w:rsid w:val="00016881"/>
    <w:rsid w:val="00016B89"/>
    <w:rsid w:val="00016CC2"/>
    <w:rsid w:val="00017AAE"/>
    <w:rsid w:val="000204F9"/>
    <w:rsid w:val="000205AF"/>
    <w:rsid w:val="000206C5"/>
    <w:rsid w:val="00020838"/>
    <w:rsid w:val="00020A5B"/>
    <w:rsid w:val="00020B51"/>
    <w:rsid w:val="00020ED7"/>
    <w:rsid w:val="0002166B"/>
    <w:rsid w:val="000216E9"/>
    <w:rsid w:val="00021E79"/>
    <w:rsid w:val="00021F12"/>
    <w:rsid w:val="000223FC"/>
    <w:rsid w:val="00022487"/>
    <w:rsid w:val="00022BA1"/>
    <w:rsid w:val="00022C9E"/>
    <w:rsid w:val="00022E31"/>
    <w:rsid w:val="00022F2B"/>
    <w:rsid w:val="000242E1"/>
    <w:rsid w:val="00024615"/>
    <w:rsid w:val="00025582"/>
    <w:rsid w:val="000255BB"/>
    <w:rsid w:val="0002569C"/>
    <w:rsid w:val="000256AF"/>
    <w:rsid w:val="000259CC"/>
    <w:rsid w:val="00025D6D"/>
    <w:rsid w:val="0002612D"/>
    <w:rsid w:val="00026130"/>
    <w:rsid w:val="000264CC"/>
    <w:rsid w:val="00026A43"/>
    <w:rsid w:val="000270D2"/>
    <w:rsid w:val="00027FB3"/>
    <w:rsid w:val="00030569"/>
    <w:rsid w:val="0003097F"/>
    <w:rsid w:val="00030E72"/>
    <w:rsid w:val="00031038"/>
    <w:rsid w:val="00031211"/>
    <w:rsid w:val="00031B97"/>
    <w:rsid w:val="0003250A"/>
    <w:rsid w:val="00032515"/>
    <w:rsid w:val="00032779"/>
    <w:rsid w:val="000329A7"/>
    <w:rsid w:val="00032E72"/>
    <w:rsid w:val="00033F5F"/>
    <w:rsid w:val="000347D7"/>
    <w:rsid w:val="000350D9"/>
    <w:rsid w:val="000351E4"/>
    <w:rsid w:val="000352FB"/>
    <w:rsid w:val="0003547A"/>
    <w:rsid w:val="00035A64"/>
    <w:rsid w:val="00035B0E"/>
    <w:rsid w:val="00035BA8"/>
    <w:rsid w:val="00036709"/>
    <w:rsid w:val="000369A9"/>
    <w:rsid w:val="00036BAB"/>
    <w:rsid w:val="00036C81"/>
    <w:rsid w:val="00036EBA"/>
    <w:rsid w:val="0003719F"/>
    <w:rsid w:val="000373EA"/>
    <w:rsid w:val="00037788"/>
    <w:rsid w:val="00037EBE"/>
    <w:rsid w:val="00040383"/>
    <w:rsid w:val="0004042C"/>
    <w:rsid w:val="00040588"/>
    <w:rsid w:val="000407D1"/>
    <w:rsid w:val="00040865"/>
    <w:rsid w:val="00040B3B"/>
    <w:rsid w:val="00040BB0"/>
    <w:rsid w:val="000414E7"/>
    <w:rsid w:val="0004152D"/>
    <w:rsid w:val="00041A2C"/>
    <w:rsid w:val="000421F0"/>
    <w:rsid w:val="000426B2"/>
    <w:rsid w:val="00042E0D"/>
    <w:rsid w:val="0004369F"/>
    <w:rsid w:val="000437F7"/>
    <w:rsid w:val="00043EA6"/>
    <w:rsid w:val="00044708"/>
    <w:rsid w:val="00044840"/>
    <w:rsid w:val="00044B35"/>
    <w:rsid w:val="00045034"/>
    <w:rsid w:val="00045DEA"/>
    <w:rsid w:val="00045EB5"/>
    <w:rsid w:val="00046171"/>
    <w:rsid w:val="00046643"/>
    <w:rsid w:val="00046789"/>
    <w:rsid w:val="00046894"/>
    <w:rsid w:val="00046D79"/>
    <w:rsid w:val="00047723"/>
    <w:rsid w:val="00047725"/>
    <w:rsid w:val="000479CB"/>
    <w:rsid w:val="00047C33"/>
    <w:rsid w:val="00047D07"/>
    <w:rsid w:val="00050024"/>
    <w:rsid w:val="00050349"/>
    <w:rsid w:val="00050839"/>
    <w:rsid w:val="00050D74"/>
    <w:rsid w:val="00050DC6"/>
    <w:rsid w:val="000514A2"/>
    <w:rsid w:val="000520E7"/>
    <w:rsid w:val="00052195"/>
    <w:rsid w:val="000529D9"/>
    <w:rsid w:val="00052D98"/>
    <w:rsid w:val="0005327D"/>
    <w:rsid w:val="000533AB"/>
    <w:rsid w:val="00053444"/>
    <w:rsid w:val="00053566"/>
    <w:rsid w:val="00054FB2"/>
    <w:rsid w:val="000556F6"/>
    <w:rsid w:val="000564D6"/>
    <w:rsid w:val="000564ED"/>
    <w:rsid w:val="000565FF"/>
    <w:rsid w:val="00056B49"/>
    <w:rsid w:val="00056EC2"/>
    <w:rsid w:val="00057D40"/>
    <w:rsid w:val="00060160"/>
    <w:rsid w:val="0006029C"/>
    <w:rsid w:val="0006056F"/>
    <w:rsid w:val="00061B5A"/>
    <w:rsid w:val="00062231"/>
    <w:rsid w:val="00062E26"/>
    <w:rsid w:val="0006363D"/>
    <w:rsid w:val="00063A42"/>
    <w:rsid w:val="00064906"/>
    <w:rsid w:val="00064A24"/>
    <w:rsid w:val="0006523F"/>
    <w:rsid w:val="00065429"/>
    <w:rsid w:val="00065975"/>
    <w:rsid w:val="00065AC4"/>
    <w:rsid w:val="00065BA8"/>
    <w:rsid w:val="00065EAE"/>
    <w:rsid w:val="000660E7"/>
    <w:rsid w:val="0006621F"/>
    <w:rsid w:val="00066D7C"/>
    <w:rsid w:val="00066DA2"/>
    <w:rsid w:val="00067252"/>
    <w:rsid w:val="000678C6"/>
    <w:rsid w:val="000679FD"/>
    <w:rsid w:val="00070AAE"/>
    <w:rsid w:val="00070C69"/>
    <w:rsid w:val="00070F8F"/>
    <w:rsid w:val="000720E2"/>
    <w:rsid w:val="000721A5"/>
    <w:rsid w:val="00072BFD"/>
    <w:rsid w:val="00073008"/>
    <w:rsid w:val="0007323E"/>
    <w:rsid w:val="0007336E"/>
    <w:rsid w:val="0007358C"/>
    <w:rsid w:val="000735D4"/>
    <w:rsid w:val="000739F4"/>
    <w:rsid w:val="00073B12"/>
    <w:rsid w:val="00073DFC"/>
    <w:rsid w:val="00074F00"/>
    <w:rsid w:val="0007548A"/>
    <w:rsid w:val="000756E1"/>
    <w:rsid w:val="00075BEA"/>
    <w:rsid w:val="00076071"/>
    <w:rsid w:val="00076584"/>
    <w:rsid w:val="000766DA"/>
    <w:rsid w:val="00076773"/>
    <w:rsid w:val="0007678B"/>
    <w:rsid w:val="00076C1D"/>
    <w:rsid w:val="00076CB7"/>
    <w:rsid w:val="00076D9B"/>
    <w:rsid w:val="000777E3"/>
    <w:rsid w:val="00077889"/>
    <w:rsid w:val="0007797E"/>
    <w:rsid w:val="00077CE1"/>
    <w:rsid w:val="00077F2A"/>
    <w:rsid w:val="00077F6F"/>
    <w:rsid w:val="00080455"/>
    <w:rsid w:val="00080AB4"/>
    <w:rsid w:val="000812F8"/>
    <w:rsid w:val="000814A3"/>
    <w:rsid w:val="00081717"/>
    <w:rsid w:val="00081BE1"/>
    <w:rsid w:val="000821D2"/>
    <w:rsid w:val="000823E3"/>
    <w:rsid w:val="00082F98"/>
    <w:rsid w:val="000831BC"/>
    <w:rsid w:val="00083341"/>
    <w:rsid w:val="0008367D"/>
    <w:rsid w:val="00083801"/>
    <w:rsid w:val="00084391"/>
    <w:rsid w:val="00084668"/>
    <w:rsid w:val="000849F6"/>
    <w:rsid w:val="00084B82"/>
    <w:rsid w:val="00085583"/>
    <w:rsid w:val="00085668"/>
    <w:rsid w:val="000858FF"/>
    <w:rsid w:val="00085BAC"/>
    <w:rsid w:val="00085EA2"/>
    <w:rsid w:val="00086720"/>
    <w:rsid w:val="00086EDF"/>
    <w:rsid w:val="000879B9"/>
    <w:rsid w:val="00087AA9"/>
    <w:rsid w:val="000908C3"/>
    <w:rsid w:val="00090932"/>
    <w:rsid w:val="00090F1F"/>
    <w:rsid w:val="00091523"/>
    <w:rsid w:val="000919D0"/>
    <w:rsid w:val="00091E03"/>
    <w:rsid w:val="000925B9"/>
    <w:rsid w:val="00092737"/>
    <w:rsid w:val="000929CE"/>
    <w:rsid w:val="00092E79"/>
    <w:rsid w:val="00093098"/>
    <w:rsid w:val="00093455"/>
    <w:rsid w:val="000936A8"/>
    <w:rsid w:val="000938BA"/>
    <w:rsid w:val="00093C17"/>
    <w:rsid w:val="0009406A"/>
    <w:rsid w:val="000940AF"/>
    <w:rsid w:val="000942B0"/>
    <w:rsid w:val="00094E6D"/>
    <w:rsid w:val="00094F04"/>
    <w:rsid w:val="00095319"/>
    <w:rsid w:val="00096772"/>
    <w:rsid w:val="00096F25"/>
    <w:rsid w:val="00096F7E"/>
    <w:rsid w:val="00096FC7"/>
    <w:rsid w:val="00096FF7"/>
    <w:rsid w:val="00097356"/>
    <w:rsid w:val="00097B1B"/>
    <w:rsid w:val="00097B73"/>
    <w:rsid w:val="00097EB9"/>
    <w:rsid w:val="000A0BFF"/>
    <w:rsid w:val="000A0CD9"/>
    <w:rsid w:val="000A0D1D"/>
    <w:rsid w:val="000A1461"/>
    <w:rsid w:val="000A1F4E"/>
    <w:rsid w:val="000A2550"/>
    <w:rsid w:val="000A271A"/>
    <w:rsid w:val="000A2B64"/>
    <w:rsid w:val="000A2C18"/>
    <w:rsid w:val="000A38E5"/>
    <w:rsid w:val="000A391A"/>
    <w:rsid w:val="000A3C93"/>
    <w:rsid w:val="000A3D3F"/>
    <w:rsid w:val="000A3F05"/>
    <w:rsid w:val="000A3F06"/>
    <w:rsid w:val="000A3F4D"/>
    <w:rsid w:val="000A471E"/>
    <w:rsid w:val="000A4848"/>
    <w:rsid w:val="000A4E97"/>
    <w:rsid w:val="000A4EBA"/>
    <w:rsid w:val="000A5359"/>
    <w:rsid w:val="000A5516"/>
    <w:rsid w:val="000A5933"/>
    <w:rsid w:val="000A60DA"/>
    <w:rsid w:val="000A648A"/>
    <w:rsid w:val="000A6B90"/>
    <w:rsid w:val="000A6ED1"/>
    <w:rsid w:val="000A7881"/>
    <w:rsid w:val="000A7DFD"/>
    <w:rsid w:val="000B046C"/>
    <w:rsid w:val="000B09D4"/>
    <w:rsid w:val="000B0BB3"/>
    <w:rsid w:val="000B0FFA"/>
    <w:rsid w:val="000B11E6"/>
    <w:rsid w:val="000B131A"/>
    <w:rsid w:val="000B19FD"/>
    <w:rsid w:val="000B1D4C"/>
    <w:rsid w:val="000B2860"/>
    <w:rsid w:val="000B2861"/>
    <w:rsid w:val="000B2E31"/>
    <w:rsid w:val="000B2F65"/>
    <w:rsid w:val="000B3216"/>
    <w:rsid w:val="000B34B0"/>
    <w:rsid w:val="000B3619"/>
    <w:rsid w:val="000B3B49"/>
    <w:rsid w:val="000B3D74"/>
    <w:rsid w:val="000B3DCF"/>
    <w:rsid w:val="000B443D"/>
    <w:rsid w:val="000B47AF"/>
    <w:rsid w:val="000B4897"/>
    <w:rsid w:val="000B48CF"/>
    <w:rsid w:val="000B4B75"/>
    <w:rsid w:val="000B5012"/>
    <w:rsid w:val="000B5108"/>
    <w:rsid w:val="000B524F"/>
    <w:rsid w:val="000B56D9"/>
    <w:rsid w:val="000B650E"/>
    <w:rsid w:val="000B675A"/>
    <w:rsid w:val="000B6881"/>
    <w:rsid w:val="000B6AB4"/>
    <w:rsid w:val="000B76D5"/>
    <w:rsid w:val="000B7711"/>
    <w:rsid w:val="000B7C82"/>
    <w:rsid w:val="000C03B7"/>
    <w:rsid w:val="000C0F78"/>
    <w:rsid w:val="000C1DC3"/>
    <w:rsid w:val="000C1F8A"/>
    <w:rsid w:val="000C1FB7"/>
    <w:rsid w:val="000C1FC3"/>
    <w:rsid w:val="000C2609"/>
    <w:rsid w:val="000C28B2"/>
    <w:rsid w:val="000C2BA6"/>
    <w:rsid w:val="000C2BAA"/>
    <w:rsid w:val="000C3B52"/>
    <w:rsid w:val="000C3F13"/>
    <w:rsid w:val="000C3FEF"/>
    <w:rsid w:val="000C4499"/>
    <w:rsid w:val="000C4CCB"/>
    <w:rsid w:val="000C5201"/>
    <w:rsid w:val="000C5245"/>
    <w:rsid w:val="000C53B3"/>
    <w:rsid w:val="000C57C2"/>
    <w:rsid w:val="000C5C4D"/>
    <w:rsid w:val="000C5D14"/>
    <w:rsid w:val="000C5E07"/>
    <w:rsid w:val="000C71E4"/>
    <w:rsid w:val="000C7886"/>
    <w:rsid w:val="000C7891"/>
    <w:rsid w:val="000D053D"/>
    <w:rsid w:val="000D06F1"/>
    <w:rsid w:val="000D09D1"/>
    <w:rsid w:val="000D0AE3"/>
    <w:rsid w:val="000D0B1C"/>
    <w:rsid w:val="000D0B50"/>
    <w:rsid w:val="000D127A"/>
    <w:rsid w:val="000D1DD2"/>
    <w:rsid w:val="000D2398"/>
    <w:rsid w:val="000D258A"/>
    <w:rsid w:val="000D261A"/>
    <w:rsid w:val="000D26B6"/>
    <w:rsid w:val="000D2747"/>
    <w:rsid w:val="000D2B30"/>
    <w:rsid w:val="000D2B5E"/>
    <w:rsid w:val="000D3B13"/>
    <w:rsid w:val="000D3DA1"/>
    <w:rsid w:val="000D41B9"/>
    <w:rsid w:val="000D458C"/>
    <w:rsid w:val="000D4642"/>
    <w:rsid w:val="000D4F83"/>
    <w:rsid w:val="000D556E"/>
    <w:rsid w:val="000D5A6E"/>
    <w:rsid w:val="000D5C2B"/>
    <w:rsid w:val="000D612B"/>
    <w:rsid w:val="000D637E"/>
    <w:rsid w:val="000D6735"/>
    <w:rsid w:val="000D69B7"/>
    <w:rsid w:val="000D6C84"/>
    <w:rsid w:val="000D6DD2"/>
    <w:rsid w:val="000D6FD2"/>
    <w:rsid w:val="000D7829"/>
    <w:rsid w:val="000D7D2B"/>
    <w:rsid w:val="000D7F2B"/>
    <w:rsid w:val="000E05B0"/>
    <w:rsid w:val="000E0BEC"/>
    <w:rsid w:val="000E1C55"/>
    <w:rsid w:val="000E1CEB"/>
    <w:rsid w:val="000E1FD9"/>
    <w:rsid w:val="000E37D1"/>
    <w:rsid w:val="000E3921"/>
    <w:rsid w:val="000E3ECE"/>
    <w:rsid w:val="000E40DB"/>
    <w:rsid w:val="000E40FA"/>
    <w:rsid w:val="000E40FF"/>
    <w:rsid w:val="000E464A"/>
    <w:rsid w:val="000E46B1"/>
    <w:rsid w:val="000E491B"/>
    <w:rsid w:val="000E4C40"/>
    <w:rsid w:val="000E5139"/>
    <w:rsid w:val="000E589B"/>
    <w:rsid w:val="000E6003"/>
    <w:rsid w:val="000E6A31"/>
    <w:rsid w:val="000E6C89"/>
    <w:rsid w:val="000E7040"/>
    <w:rsid w:val="000E7176"/>
    <w:rsid w:val="000E71A3"/>
    <w:rsid w:val="000E728C"/>
    <w:rsid w:val="000E7746"/>
    <w:rsid w:val="000E787F"/>
    <w:rsid w:val="000E7898"/>
    <w:rsid w:val="000F00EB"/>
    <w:rsid w:val="000F015A"/>
    <w:rsid w:val="000F01EF"/>
    <w:rsid w:val="000F02F4"/>
    <w:rsid w:val="000F0622"/>
    <w:rsid w:val="000F065C"/>
    <w:rsid w:val="000F06B7"/>
    <w:rsid w:val="000F087F"/>
    <w:rsid w:val="000F093C"/>
    <w:rsid w:val="000F0A25"/>
    <w:rsid w:val="000F0E6F"/>
    <w:rsid w:val="000F131D"/>
    <w:rsid w:val="000F139A"/>
    <w:rsid w:val="000F1837"/>
    <w:rsid w:val="000F1C5E"/>
    <w:rsid w:val="000F1E03"/>
    <w:rsid w:val="000F2267"/>
    <w:rsid w:val="000F240F"/>
    <w:rsid w:val="000F2427"/>
    <w:rsid w:val="000F2882"/>
    <w:rsid w:val="000F3459"/>
    <w:rsid w:val="000F37FA"/>
    <w:rsid w:val="000F3E04"/>
    <w:rsid w:val="000F3FE8"/>
    <w:rsid w:val="000F479D"/>
    <w:rsid w:val="000F4A77"/>
    <w:rsid w:val="000F4DFA"/>
    <w:rsid w:val="000F56D8"/>
    <w:rsid w:val="000F5C36"/>
    <w:rsid w:val="000F5CA0"/>
    <w:rsid w:val="000F5DCA"/>
    <w:rsid w:val="000F6EB7"/>
    <w:rsid w:val="000F70AA"/>
    <w:rsid w:val="000F73E6"/>
    <w:rsid w:val="000F7B5D"/>
    <w:rsid w:val="000F7DFD"/>
    <w:rsid w:val="0010267D"/>
    <w:rsid w:val="0010275D"/>
    <w:rsid w:val="00102B94"/>
    <w:rsid w:val="00102D0F"/>
    <w:rsid w:val="001032DC"/>
    <w:rsid w:val="00103749"/>
    <w:rsid w:val="0010377B"/>
    <w:rsid w:val="0010397F"/>
    <w:rsid w:val="00103CE7"/>
    <w:rsid w:val="001042B0"/>
    <w:rsid w:val="00104A48"/>
    <w:rsid w:val="001051E6"/>
    <w:rsid w:val="00105363"/>
    <w:rsid w:val="0010583E"/>
    <w:rsid w:val="00105B69"/>
    <w:rsid w:val="0010612E"/>
    <w:rsid w:val="0010646D"/>
    <w:rsid w:val="00106551"/>
    <w:rsid w:val="00106649"/>
    <w:rsid w:val="00106715"/>
    <w:rsid w:val="00106F45"/>
    <w:rsid w:val="00107146"/>
    <w:rsid w:val="0010715D"/>
    <w:rsid w:val="00107279"/>
    <w:rsid w:val="00107E1E"/>
    <w:rsid w:val="00110389"/>
    <w:rsid w:val="00110708"/>
    <w:rsid w:val="0011080C"/>
    <w:rsid w:val="00110D55"/>
    <w:rsid w:val="00111405"/>
    <w:rsid w:val="001114A9"/>
    <w:rsid w:val="0011175D"/>
    <w:rsid w:val="001118E5"/>
    <w:rsid w:val="00112375"/>
    <w:rsid w:val="001123A5"/>
    <w:rsid w:val="0011262A"/>
    <w:rsid w:val="001127CE"/>
    <w:rsid w:val="00112926"/>
    <w:rsid w:val="00113140"/>
    <w:rsid w:val="001132AB"/>
    <w:rsid w:val="00113EF3"/>
    <w:rsid w:val="0011429B"/>
    <w:rsid w:val="001147F5"/>
    <w:rsid w:val="0011554D"/>
    <w:rsid w:val="00115811"/>
    <w:rsid w:val="0011584F"/>
    <w:rsid w:val="001158EF"/>
    <w:rsid w:val="00115F13"/>
    <w:rsid w:val="001164B9"/>
    <w:rsid w:val="00116768"/>
    <w:rsid w:val="00116E9A"/>
    <w:rsid w:val="00116F76"/>
    <w:rsid w:val="001175BD"/>
    <w:rsid w:val="001175FF"/>
    <w:rsid w:val="00120808"/>
    <w:rsid w:val="0012081C"/>
    <w:rsid w:val="0012120D"/>
    <w:rsid w:val="001219D8"/>
    <w:rsid w:val="00122420"/>
    <w:rsid w:val="00123A9E"/>
    <w:rsid w:val="00123DEF"/>
    <w:rsid w:val="00123EBB"/>
    <w:rsid w:val="00123F42"/>
    <w:rsid w:val="00123FF6"/>
    <w:rsid w:val="00124048"/>
    <w:rsid w:val="001246F4"/>
    <w:rsid w:val="001248AF"/>
    <w:rsid w:val="00124A71"/>
    <w:rsid w:val="00124ABC"/>
    <w:rsid w:val="00125AAB"/>
    <w:rsid w:val="00125EAE"/>
    <w:rsid w:val="00125FA4"/>
    <w:rsid w:val="0012639D"/>
    <w:rsid w:val="00126940"/>
    <w:rsid w:val="00126996"/>
    <w:rsid w:val="00126BA8"/>
    <w:rsid w:val="00127244"/>
    <w:rsid w:val="00127B83"/>
    <w:rsid w:val="001303CE"/>
    <w:rsid w:val="00130410"/>
    <w:rsid w:val="001309A2"/>
    <w:rsid w:val="00130EA0"/>
    <w:rsid w:val="00130EB1"/>
    <w:rsid w:val="0013190B"/>
    <w:rsid w:val="00131A3A"/>
    <w:rsid w:val="001326E6"/>
    <w:rsid w:val="00133290"/>
    <w:rsid w:val="00133735"/>
    <w:rsid w:val="00133791"/>
    <w:rsid w:val="0013435C"/>
    <w:rsid w:val="001343D8"/>
    <w:rsid w:val="00134526"/>
    <w:rsid w:val="001345AD"/>
    <w:rsid w:val="0013520E"/>
    <w:rsid w:val="00135225"/>
    <w:rsid w:val="001353C3"/>
    <w:rsid w:val="00135BED"/>
    <w:rsid w:val="00135C21"/>
    <w:rsid w:val="00135FAA"/>
    <w:rsid w:val="0013682B"/>
    <w:rsid w:val="0013737A"/>
    <w:rsid w:val="00137632"/>
    <w:rsid w:val="00137E19"/>
    <w:rsid w:val="00140281"/>
    <w:rsid w:val="001404DD"/>
    <w:rsid w:val="00140DE4"/>
    <w:rsid w:val="00140E28"/>
    <w:rsid w:val="00140E48"/>
    <w:rsid w:val="001412A7"/>
    <w:rsid w:val="001412F0"/>
    <w:rsid w:val="001414C6"/>
    <w:rsid w:val="00141673"/>
    <w:rsid w:val="001416B0"/>
    <w:rsid w:val="00141A5D"/>
    <w:rsid w:val="00142605"/>
    <w:rsid w:val="00142665"/>
    <w:rsid w:val="00142B6C"/>
    <w:rsid w:val="00142D96"/>
    <w:rsid w:val="00142F19"/>
    <w:rsid w:val="0014351B"/>
    <w:rsid w:val="00143536"/>
    <w:rsid w:val="00143621"/>
    <w:rsid w:val="00143668"/>
    <w:rsid w:val="00143813"/>
    <w:rsid w:val="00143A0A"/>
    <w:rsid w:val="00143AC8"/>
    <w:rsid w:val="00144DA5"/>
    <w:rsid w:val="00145E25"/>
    <w:rsid w:val="00147012"/>
    <w:rsid w:val="0014740F"/>
    <w:rsid w:val="001474BE"/>
    <w:rsid w:val="00147DCD"/>
    <w:rsid w:val="00147ED9"/>
    <w:rsid w:val="00150C01"/>
    <w:rsid w:val="001515C8"/>
    <w:rsid w:val="00151928"/>
    <w:rsid w:val="00151B16"/>
    <w:rsid w:val="00151D97"/>
    <w:rsid w:val="00152A87"/>
    <w:rsid w:val="00153011"/>
    <w:rsid w:val="00153470"/>
    <w:rsid w:val="00153A8E"/>
    <w:rsid w:val="00153F0B"/>
    <w:rsid w:val="00153F7F"/>
    <w:rsid w:val="0015404B"/>
    <w:rsid w:val="00154322"/>
    <w:rsid w:val="001544C3"/>
    <w:rsid w:val="00154632"/>
    <w:rsid w:val="00154809"/>
    <w:rsid w:val="00154950"/>
    <w:rsid w:val="00154A9F"/>
    <w:rsid w:val="001564D3"/>
    <w:rsid w:val="00156A38"/>
    <w:rsid w:val="00157426"/>
    <w:rsid w:val="00157AE6"/>
    <w:rsid w:val="0016049F"/>
    <w:rsid w:val="001604EB"/>
    <w:rsid w:val="0016090B"/>
    <w:rsid w:val="00160AC2"/>
    <w:rsid w:val="00160CA3"/>
    <w:rsid w:val="00160E10"/>
    <w:rsid w:val="0016122B"/>
    <w:rsid w:val="001615FE"/>
    <w:rsid w:val="00161B66"/>
    <w:rsid w:val="00161E18"/>
    <w:rsid w:val="00161FFD"/>
    <w:rsid w:val="00162A25"/>
    <w:rsid w:val="00162D5F"/>
    <w:rsid w:val="00162EEB"/>
    <w:rsid w:val="001638C9"/>
    <w:rsid w:val="0016398C"/>
    <w:rsid w:val="00163BF4"/>
    <w:rsid w:val="00163C4C"/>
    <w:rsid w:val="00163ECF"/>
    <w:rsid w:val="00165638"/>
    <w:rsid w:val="00165900"/>
    <w:rsid w:val="00165B23"/>
    <w:rsid w:val="00165EF1"/>
    <w:rsid w:val="00166113"/>
    <w:rsid w:val="00166661"/>
    <w:rsid w:val="00166893"/>
    <w:rsid w:val="00166C43"/>
    <w:rsid w:val="00167156"/>
    <w:rsid w:val="00167232"/>
    <w:rsid w:val="001677F5"/>
    <w:rsid w:val="00167E74"/>
    <w:rsid w:val="0017009E"/>
    <w:rsid w:val="00170470"/>
    <w:rsid w:val="001705DE"/>
    <w:rsid w:val="00170B26"/>
    <w:rsid w:val="0017103A"/>
    <w:rsid w:val="00171826"/>
    <w:rsid w:val="00171B30"/>
    <w:rsid w:val="00171C21"/>
    <w:rsid w:val="00171FFA"/>
    <w:rsid w:val="00172B0A"/>
    <w:rsid w:val="0017308C"/>
    <w:rsid w:val="0017315B"/>
    <w:rsid w:val="00173A3A"/>
    <w:rsid w:val="00175990"/>
    <w:rsid w:val="00175D89"/>
    <w:rsid w:val="00175F56"/>
    <w:rsid w:val="00176105"/>
    <w:rsid w:val="0017626A"/>
    <w:rsid w:val="00176518"/>
    <w:rsid w:val="00176D89"/>
    <w:rsid w:val="00176EA1"/>
    <w:rsid w:val="00176F00"/>
    <w:rsid w:val="0017748F"/>
    <w:rsid w:val="0017767E"/>
    <w:rsid w:val="00177749"/>
    <w:rsid w:val="00180034"/>
    <w:rsid w:val="0018046C"/>
    <w:rsid w:val="001807C3"/>
    <w:rsid w:val="00180D37"/>
    <w:rsid w:val="00181142"/>
    <w:rsid w:val="00181A4C"/>
    <w:rsid w:val="00181EF3"/>
    <w:rsid w:val="00182406"/>
    <w:rsid w:val="00182B6B"/>
    <w:rsid w:val="00183CED"/>
    <w:rsid w:val="00183D61"/>
    <w:rsid w:val="00183EE2"/>
    <w:rsid w:val="00183F3E"/>
    <w:rsid w:val="00184707"/>
    <w:rsid w:val="00184CC1"/>
    <w:rsid w:val="001850D9"/>
    <w:rsid w:val="00186180"/>
    <w:rsid w:val="00186332"/>
    <w:rsid w:val="0018681E"/>
    <w:rsid w:val="001868BD"/>
    <w:rsid w:val="00186CC3"/>
    <w:rsid w:val="00186FCB"/>
    <w:rsid w:val="00187345"/>
    <w:rsid w:val="00187B49"/>
    <w:rsid w:val="00187B74"/>
    <w:rsid w:val="00187D8C"/>
    <w:rsid w:val="0019050C"/>
    <w:rsid w:val="00191411"/>
    <w:rsid w:val="0019180B"/>
    <w:rsid w:val="00191C39"/>
    <w:rsid w:val="00191CD1"/>
    <w:rsid w:val="00191E4F"/>
    <w:rsid w:val="0019215D"/>
    <w:rsid w:val="001921A4"/>
    <w:rsid w:val="00192595"/>
    <w:rsid w:val="00192E85"/>
    <w:rsid w:val="00193257"/>
    <w:rsid w:val="0019336D"/>
    <w:rsid w:val="00193864"/>
    <w:rsid w:val="00193B23"/>
    <w:rsid w:val="00193CB0"/>
    <w:rsid w:val="0019417E"/>
    <w:rsid w:val="00194BB9"/>
    <w:rsid w:val="001958CC"/>
    <w:rsid w:val="00195B7B"/>
    <w:rsid w:val="00196294"/>
    <w:rsid w:val="00196FBD"/>
    <w:rsid w:val="001970B2"/>
    <w:rsid w:val="0019776C"/>
    <w:rsid w:val="0019785B"/>
    <w:rsid w:val="001A00EF"/>
    <w:rsid w:val="001A014A"/>
    <w:rsid w:val="001A035A"/>
    <w:rsid w:val="001A0472"/>
    <w:rsid w:val="001A0BCB"/>
    <w:rsid w:val="001A0FA8"/>
    <w:rsid w:val="001A10FD"/>
    <w:rsid w:val="001A11EF"/>
    <w:rsid w:val="001A19FB"/>
    <w:rsid w:val="001A22AB"/>
    <w:rsid w:val="001A3344"/>
    <w:rsid w:val="001A3968"/>
    <w:rsid w:val="001A3D67"/>
    <w:rsid w:val="001A3E09"/>
    <w:rsid w:val="001A3F65"/>
    <w:rsid w:val="001A411B"/>
    <w:rsid w:val="001A469A"/>
    <w:rsid w:val="001A5A03"/>
    <w:rsid w:val="001A5D30"/>
    <w:rsid w:val="001A63A3"/>
    <w:rsid w:val="001A66EF"/>
    <w:rsid w:val="001A689E"/>
    <w:rsid w:val="001A69EB"/>
    <w:rsid w:val="001A6AE2"/>
    <w:rsid w:val="001A6D50"/>
    <w:rsid w:val="001A6E36"/>
    <w:rsid w:val="001A7C9D"/>
    <w:rsid w:val="001B0427"/>
    <w:rsid w:val="001B0495"/>
    <w:rsid w:val="001B0734"/>
    <w:rsid w:val="001B083D"/>
    <w:rsid w:val="001B0F64"/>
    <w:rsid w:val="001B14AA"/>
    <w:rsid w:val="001B1749"/>
    <w:rsid w:val="001B178A"/>
    <w:rsid w:val="001B1B7C"/>
    <w:rsid w:val="001B1F8C"/>
    <w:rsid w:val="001B2122"/>
    <w:rsid w:val="001B242D"/>
    <w:rsid w:val="001B255D"/>
    <w:rsid w:val="001B2A3F"/>
    <w:rsid w:val="001B33F2"/>
    <w:rsid w:val="001B34D9"/>
    <w:rsid w:val="001B34E9"/>
    <w:rsid w:val="001B3784"/>
    <w:rsid w:val="001B3785"/>
    <w:rsid w:val="001B394D"/>
    <w:rsid w:val="001B3A4D"/>
    <w:rsid w:val="001B3D36"/>
    <w:rsid w:val="001B3E80"/>
    <w:rsid w:val="001B4418"/>
    <w:rsid w:val="001B47AE"/>
    <w:rsid w:val="001B5013"/>
    <w:rsid w:val="001B53C9"/>
    <w:rsid w:val="001B578A"/>
    <w:rsid w:val="001B5AEF"/>
    <w:rsid w:val="001B5D79"/>
    <w:rsid w:val="001B5E05"/>
    <w:rsid w:val="001B6296"/>
    <w:rsid w:val="001B64D8"/>
    <w:rsid w:val="001B651D"/>
    <w:rsid w:val="001B683E"/>
    <w:rsid w:val="001B6A52"/>
    <w:rsid w:val="001B6C8D"/>
    <w:rsid w:val="001B724C"/>
    <w:rsid w:val="001B732B"/>
    <w:rsid w:val="001C0478"/>
    <w:rsid w:val="001C07F7"/>
    <w:rsid w:val="001C0987"/>
    <w:rsid w:val="001C09D1"/>
    <w:rsid w:val="001C0E77"/>
    <w:rsid w:val="001C13EF"/>
    <w:rsid w:val="001C149B"/>
    <w:rsid w:val="001C198D"/>
    <w:rsid w:val="001C2010"/>
    <w:rsid w:val="001C20E9"/>
    <w:rsid w:val="001C2CF5"/>
    <w:rsid w:val="001C2F04"/>
    <w:rsid w:val="001C2F4F"/>
    <w:rsid w:val="001C3132"/>
    <w:rsid w:val="001C3664"/>
    <w:rsid w:val="001C3746"/>
    <w:rsid w:val="001C383E"/>
    <w:rsid w:val="001C3BEE"/>
    <w:rsid w:val="001C3FEA"/>
    <w:rsid w:val="001C41A7"/>
    <w:rsid w:val="001C4278"/>
    <w:rsid w:val="001C4674"/>
    <w:rsid w:val="001C491D"/>
    <w:rsid w:val="001C500B"/>
    <w:rsid w:val="001C5290"/>
    <w:rsid w:val="001C571D"/>
    <w:rsid w:val="001C59FB"/>
    <w:rsid w:val="001C5E80"/>
    <w:rsid w:val="001C6071"/>
    <w:rsid w:val="001C61A8"/>
    <w:rsid w:val="001C660D"/>
    <w:rsid w:val="001C6A5D"/>
    <w:rsid w:val="001C6ADF"/>
    <w:rsid w:val="001C6F97"/>
    <w:rsid w:val="001C6FAB"/>
    <w:rsid w:val="001C7DB0"/>
    <w:rsid w:val="001D02A6"/>
    <w:rsid w:val="001D02BA"/>
    <w:rsid w:val="001D08EF"/>
    <w:rsid w:val="001D1793"/>
    <w:rsid w:val="001D184A"/>
    <w:rsid w:val="001D1CCB"/>
    <w:rsid w:val="001D2317"/>
    <w:rsid w:val="001D23A1"/>
    <w:rsid w:val="001D2995"/>
    <w:rsid w:val="001D2D68"/>
    <w:rsid w:val="001D2DE8"/>
    <w:rsid w:val="001D301C"/>
    <w:rsid w:val="001D31B5"/>
    <w:rsid w:val="001D3C58"/>
    <w:rsid w:val="001D411A"/>
    <w:rsid w:val="001D5267"/>
    <w:rsid w:val="001D5CA8"/>
    <w:rsid w:val="001D5DF7"/>
    <w:rsid w:val="001D5EFD"/>
    <w:rsid w:val="001D6113"/>
    <w:rsid w:val="001D625F"/>
    <w:rsid w:val="001D6265"/>
    <w:rsid w:val="001D631C"/>
    <w:rsid w:val="001D6589"/>
    <w:rsid w:val="001D6818"/>
    <w:rsid w:val="001D744B"/>
    <w:rsid w:val="001D766B"/>
    <w:rsid w:val="001D76DD"/>
    <w:rsid w:val="001D79B4"/>
    <w:rsid w:val="001D7D53"/>
    <w:rsid w:val="001E0F5D"/>
    <w:rsid w:val="001E11BE"/>
    <w:rsid w:val="001E18F9"/>
    <w:rsid w:val="001E19E0"/>
    <w:rsid w:val="001E1DD2"/>
    <w:rsid w:val="001E20CA"/>
    <w:rsid w:val="001E248E"/>
    <w:rsid w:val="001E27F6"/>
    <w:rsid w:val="001E2B09"/>
    <w:rsid w:val="001E2E49"/>
    <w:rsid w:val="001E3BCE"/>
    <w:rsid w:val="001E3BD1"/>
    <w:rsid w:val="001E3F2A"/>
    <w:rsid w:val="001E4553"/>
    <w:rsid w:val="001E49C1"/>
    <w:rsid w:val="001E4A0B"/>
    <w:rsid w:val="001E4A93"/>
    <w:rsid w:val="001E4E5F"/>
    <w:rsid w:val="001E4F55"/>
    <w:rsid w:val="001E4FF2"/>
    <w:rsid w:val="001E6455"/>
    <w:rsid w:val="001E6CA5"/>
    <w:rsid w:val="001E6DB4"/>
    <w:rsid w:val="001E6E6D"/>
    <w:rsid w:val="001E716B"/>
    <w:rsid w:val="001E74AA"/>
    <w:rsid w:val="001E751D"/>
    <w:rsid w:val="001E795D"/>
    <w:rsid w:val="001E7AB1"/>
    <w:rsid w:val="001E7C13"/>
    <w:rsid w:val="001F01A1"/>
    <w:rsid w:val="001F0EDA"/>
    <w:rsid w:val="001F10DF"/>
    <w:rsid w:val="001F1B70"/>
    <w:rsid w:val="001F1D02"/>
    <w:rsid w:val="001F1E2F"/>
    <w:rsid w:val="001F241D"/>
    <w:rsid w:val="001F3CA1"/>
    <w:rsid w:val="001F479E"/>
    <w:rsid w:val="001F4A11"/>
    <w:rsid w:val="001F4A3F"/>
    <w:rsid w:val="001F4AA9"/>
    <w:rsid w:val="001F4E92"/>
    <w:rsid w:val="001F50EF"/>
    <w:rsid w:val="001F547F"/>
    <w:rsid w:val="001F5743"/>
    <w:rsid w:val="001F5A0F"/>
    <w:rsid w:val="001F5A1D"/>
    <w:rsid w:val="001F702F"/>
    <w:rsid w:val="001F7301"/>
    <w:rsid w:val="001F73B6"/>
    <w:rsid w:val="001F7628"/>
    <w:rsid w:val="001F771A"/>
    <w:rsid w:val="001F7EF1"/>
    <w:rsid w:val="001F7F7F"/>
    <w:rsid w:val="002004EB"/>
    <w:rsid w:val="0020054B"/>
    <w:rsid w:val="002013D7"/>
    <w:rsid w:val="00201667"/>
    <w:rsid w:val="00201B25"/>
    <w:rsid w:val="00201C6C"/>
    <w:rsid w:val="00201E96"/>
    <w:rsid w:val="00201FE9"/>
    <w:rsid w:val="0020214D"/>
    <w:rsid w:val="00202905"/>
    <w:rsid w:val="00202A15"/>
    <w:rsid w:val="00202B95"/>
    <w:rsid w:val="00203ACB"/>
    <w:rsid w:val="00203DE8"/>
    <w:rsid w:val="002040A2"/>
    <w:rsid w:val="00204445"/>
    <w:rsid w:val="0020527E"/>
    <w:rsid w:val="002052F9"/>
    <w:rsid w:val="002064E4"/>
    <w:rsid w:val="00207034"/>
    <w:rsid w:val="00207763"/>
    <w:rsid w:val="00210619"/>
    <w:rsid w:val="00210AA4"/>
    <w:rsid w:val="00211042"/>
    <w:rsid w:val="002121F0"/>
    <w:rsid w:val="0021223D"/>
    <w:rsid w:val="00212620"/>
    <w:rsid w:val="002145DF"/>
    <w:rsid w:val="002146C1"/>
    <w:rsid w:val="00214BC9"/>
    <w:rsid w:val="00214D09"/>
    <w:rsid w:val="00214DC0"/>
    <w:rsid w:val="00214E69"/>
    <w:rsid w:val="0021519F"/>
    <w:rsid w:val="002152B6"/>
    <w:rsid w:val="00215559"/>
    <w:rsid w:val="00215624"/>
    <w:rsid w:val="00215960"/>
    <w:rsid w:val="00215C37"/>
    <w:rsid w:val="00215F1D"/>
    <w:rsid w:val="002163B0"/>
    <w:rsid w:val="002168E4"/>
    <w:rsid w:val="00216DEC"/>
    <w:rsid w:val="002176CF"/>
    <w:rsid w:val="002177AC"/>
    <w:rsid w:val="00217868"/>
    <w:rsid w:val="00217D4E"/>
    <w:rsid w:val="00220007"/>
    <w:rsid w:val="002209FF"/>
    <w:rsid w:val="00220FF7"/>
    <w:rsid w:val="0022106F"/>
    <w:rsid w:val="00221195"/>
    <w:rsid w:val="002211EF"/>
    <w:rsid w:val="00221471"/>
    <w:rsid w:val="00221628"/>
    <w:rsid w:val="00221C9F"/>
    <w:rsid w:val="002220FE"/>
    <w:rsid w:val="00222207"/>
    <w:rsid w:val="002227C4"/>
    <w:rsid w:val="00222DCD"/>
    <w:rsid w:val="002231A4"/>
    <w:rsid w:val="00223586"/>
    <w:rsid w:val="00223CDD"/>
    <w:rsid w:val="00223E4F"/>
    <w:rsid w:val="00223F3A"/>
    <w:rsid w:val="002246A6"/>
    <w:rsid w:val="00224C05"/>
    <w:rsid w:val="0022507A"/>
    <w:rsid w:val="002253B7"/>
    <w:rsid w:val="00225889"/>
    <w:rsid w:val="00225AD7"/>
    <w:rsid w:val="0022612E"/>
    <w:rsid w:val="00226837"/>
    <w:rsid w:val="00226A79"/>
    <w:rsid w:val="00227E53"/>
    <w:rsid w:val="00230084"/>
    <w:rsid w:val="002300DB"/>
    <w:rsid w:val="0023030C"/>
    <w:rsid w:val="002305B8"/>
    <w:rsid w:val="00230EBF"/>
    <w:rsid w:val="0023126F"/>
    <w:rsid w:val="00232288"/>
    <w:rsid w:val="00232DD8"/>
    <w:rsid w:val="00232EB5"/>
    <w:rsid w:val="0023300A"/>
    <w:rsid w:val="00233193"/>
    <w:rsid w:val="00233DC3"/>
    <w:rsid w:val="00234556"/>
    <w:rsid w:val="00234645"/>
    <w:rsid w:val="00234734"/>
    <w:rsid w:val="00235187"/>
    <w:rsid w:val="002353A4"/>
    <w:rsid w:val="002355E4"/>
    <w:rsid w:val="00235819"/>
    <w:rsid w:val="00235969"/>
    <w:rsid w:val="00235EC7"/>
    <w:rsid w:val="00235F36"/>
    <w:rsid w:val="002360B8"/>
    <w:rsid w:val="00236B62"/>
    <w:rsid w:val="00236BAB"/>
    <w:rsid w:val="0023734D"/>
    <w:rsid w:val="002374B6"/>
    <w:rsid w:val="00237D4F"/>
    <w:rsid w:val="00237DB2"/>
    <w:rsid w:val="002400FE"/>
    <w:rsid w:val="00240170"/>
    <w:rsid w:val="00240286"/>
    <w:rsid w:val="002402F9"/>
    <w:rsid w:val="002404E5"/>
    <w:rsid w:val="002406A8"/>
    <w:rsid w:val="0024072F"/>
    <w:rsid w:val="00240883"/>
    <w:rsid w:val="00240E15"/>
    <w:rsid w:val="00240E31"/>
    <w:rsid w:val="00240E67"/>
    <w:rsid w:val="002419B2"/>
    <w:rsid w:val="002419FB"/>
    <w:rsid w:val="00241C6C"/>
    <w:rsid w:val="00241E13"/>
    <w:rsid w:val="002420F3"/>
    <w:rsid w:val="0024227A"/>
    <w:rsid w:val="002424E6"/>
    <w:rsid w:val="00242CF6"/>
    <w:rsid w:val="00242FB3"/>
    <w:rsid w:val="002430B1"/>
    <w:rsid w:val="00243367"/>
    <w:rsid w:val="002435C8"/>
    <w:rsid w:val="00243656"/>
    <w:rsid w:val="00243708"/>
    <w:rsid w:val="00244824"/>
    <w:rsid w:val="00245357"/>
    <w:rsid w:val="0024597A"/>
    <w:rsid w:val="0024599D"/>
    <w:rsid w:val="00245B9C"/>
    <w:rsid w:val="00245E0E"/>
    <w:rsid w:val="00245EA8"/>
    <w:rsid w:val="002465ED"/>
    <w:rsid w:val="002469FD"/>
    <w:rsid w:val="00246AE2"/>
    <w:rsid w:val="00246D43"/>
    <w:rsid w:val="00246F2C"/>
    <w:rsid w:val="00246FBA"/>
    <w:rsid w:val="0024704E"/>
    <w:rsid w:val="00247BC6"/>
    <w:rsid w:val="00247D65"/>
    <w:rsid w:val="00250048"/>
    <w:rsid w:val="00250479"/>
    <w:rsid w:val="0025065E"/>
    <w:rsid w:val="00250B1A"/>
    <w:rsid w:val="00250B35"/>
    <w:rsid w:val="00250BF1"/>
    <w:rsid w:val="002513CA"/>
    <w:rsid w:val="002513CB"/>
    <w:rsid w:val="002518D8"/>
    <w:rsid w:val="00251945"/>
    <w:rsid w:val="002521F3"/>
    <w:rsid w:val="002533BA"/>
    <w:rsid w:val="00253455"/>
    <w:rsid w:val="00253577"/>
    <w:rsid w:val="0025380B"/>
    <w:rsid w:val="002538BF"/>
    <w:rsid w:val="002539A6"/>
    <w:rsid w:val="00253F44"/>
    <w:rsid w:val="00255181"/>
    <w:rsid w:val="00256112"/>
    <w:rsid w:val="002564A6"/>
    <w:rsid w:val="00256837"/>
    <w:rsid w:val="002568A6"/>
    <w:rsid w:val="00256C35"/>
    <w:rsid w:val="0025723D"/>
    <w:rsid w:val="002577F1"/>
    <w:rsid w:val="00257C00"/>
    <w:rsid w:val="00257E71"/>
    <w:rsid w:val="00257FDF"/>
    <w:rsid w:val="002601B9"/>
    <w:rsid w:val="0026089E"/>
    <w:rsid w:val="002608FB"/>
    <w:rsid w:val="00260B9D"/>
    <w:rsid w:val="002612E7"/>
    <w:rsid w:val="0026162A"/>
    <w:rsid w:val="00261AD7"/>
    <w:rsid w:val="00261FD9"/>
    <w:rsid w:val="00262188"/>
    <w:rsid w:val="0026368F"/>
    <w:rsid w:val="002638A0"/>
    <w:rsid w:val="0026396E"/>
    <w:rsid w:val="00263995"/>
    <w:rsid w:val="00263AE6"/>
    <w:rsid w:val="00264919"/>
    <w:rsid w:val="00264BB8"/>
    <w:rsid w:val="002651B6"/>
    <w:rsid w:val="0026526C"/>
    <w:rsid w:val="002655E5"/>
    <w:rsid w:val="00265609"/>
    <w:rsid w:val="00265636"/>
    <w:rsid w:val="0026628F"/>
    <w:rsid w:val="00266B08"/>
    <w:rsid w:val="00266E0C"/>
    <w:rsid w:val="00266E4E"/>
    <w:rsid w:val="00267263"/>
    <w:rsid w:val="00267370"/>
    <w:rsid w:val="00267769"/>
    <w:rsid w:val="00267ECB"/>
    <w:rsid w:val="00267F3D"/>
    <w:rsid w:val="00267F88"/>
    <w:rsid w:val="002705D2"/>
    <w:rsid w:val="00270766"/>
    <w:rsid w:val="00270C11"/>
    <w:rsid w:val="00270C37"/>
    <w:rsid w:val="00270D62"/>
    <w:rsid w:val="00270EC0"/>
    <w:rsid w:val="002710CD"/>
    <w:rsid w:val="00271264"/>
    <w:rsid w:val="002714C3"/>
    <w:rsid w:val="00271776"/>
    <w:rsid w:val="0027183E"/>
    <w:rsid w:val="0027187C"/>
    <w:rsid w:val="002719F1"/>
    <w:rsid w:val="002729FF"/>
    <w:rsid w:val="00272A67"/>
    <w:rsid w:val="00272AB4"/>
    <w:rsid w:val="00272C92"/>
    <w:rsid w:val="0027376A"/>
    <w:rsid w:val="00273841"/>
    <w:rsid w:val="00273B66"/>
    <w:rsid w:val="002740F7"/>
    <w:rsid w:val="002741E1"/>
    <w:rsid w:val="00274346"/>
    <w:rsid w:val="002748D5"/>
    <w:rsid w:val="00274BD2"/>
    <w:rsid w:val="00274FA8"/>
    <w:rsid w:val="00275485"/>
    <w:rsid w:val="0027552E"/>
    <w:rsid w:val="00276D0A"/>
    <w:rsid w:val="00276D37"/>
    <w:rsid w:val="0027789B"/>
    <w:rsid w:val="00277969"/>
    <w:rsid w:val="00280101"/>
    <w:rsid w:val="00280D24"/>
    <w:rsid w:val="00280F94"/>
    <w:rsid w:val="002812B0"/>
    <w:rsid w:val="002817AE"/>
    <w:rsid w:val="00281B31"/>
    <w:rsid w:val="00281F8C"/>
    <w:rsid w:val="002821AF"/>
    <w:rsid w:val="00282300"/>
    <w:rsid w:val="002823B6"/>
    <w:rsid w:val="00282C3D"/>
    <w:rsid w:val="00282F88"/>
    <w:rsid w:val="00283083"/>
    <w:rsid w:val="00283396"/>
    <w:rsid w:val="002838C9"/>
    <w:rsid w:val="00283AAB"/>
    <w:rsid w:val="00283CFB"/>
    <w:rsid w:val="00283D06"/>
    <w:rsid w:val="002847A5"/>
    <w:rsid w:val="00284830"/>
    <w:rsid w:val="002850DF"/>
    <w:rsid w:val="00285694"/>
    <w:rsid w:val="00285819"/>
    <w:rsid w:val="00285AAA"/>
    <w:rsid w:val="00285D4A"/>
    <w:rsid w:val="00285DEB"/>
    <w:rsid w:val="00285E80"/>
    <w:rsid w:val="00285FAA"/>
    <w:rsid w:val="002862C4"/>
    <w:rsid w:val="00286564"/>
    <w:rsid w:val="00286DC7"/>
    <w:rsid w:val="00286FC1"/>
    <w:rsid w:val="0028700B"/>
    <w:rsid w:val="00287128"/>
    <w:rsid w:val="002873C4"/>
    <w:rsid w:val="002874D0"/>
    <w:rsid w:val="0029074B"/>
    <w:rsid w:val="00290AEF"/>
    <w:rsid w:val="00291504"/>
    <w:rsid w:val="002918D2"/>
    <w:rsid w:val="002922B1"/>
    <w:rsid w:val="0029232F"/>
    <w:rsid w:val="00292503"/>
    <w:rsid w:val="00292C11"/>
    <w:rsid w:val="00292EED"/>
    <w:rsid w:val="00293138"/>
    <w:rsid w:val="00293837"/>
    <w:rsid w:val="0029399F"/>
    <w:rsid w:val="002949F1"/>
    <w:rsid w:val="0029531B"/>
    <w:rsid w:val="00295C6E"/>
    <w:rsid w:val="00295E26"/>
    <w:rsid w:val="00296398"/>
    <w:rsid w:val="0029711C"/>
    <w:rsid w:val="002972D5"/>
    <w:rsid w:val="00297357"/>
    <w:rsid w:val="002A01BB"/>
    <w:rsid w:val="002A027C"/>
    <w:rsid w:val="002A0338"/>
    <w:rsid w:val="002A0FC0"/>
    <w:rsid w:val="002A10DE"/>
    <w:rsid w:val="002A16B4"/>
    <w:rsid w:val="002A1794"/>
    <w:rsid w:val="002A19CD"/>
    <w:rsid w:val="002A1A96"/>
    <w:rsid w:val="002A1F15"/>
    <w:rsid w:val="002A203D"/>
    <w:rsid w:val="002A2421"/>
    <w:rsid w:val="002A25C7"/>
    <w:rsid w:val="002A405E"/>
    <w:rsid w:val="002A4099"/>
    <w:rsid w:val="002A4555"/>
    <w:rsid w:val="002A47EC"/>
    <w:rsid w:val="002A6188"/>
    <w:rsid w:val="002A6244"/>
    <w:rsid w:val="002A677E"/>
    <w:rsid w:val="002A6F00"/>
    <w:rsid w:val="002A6F76"/>
    <w:rsid w:val="002A7644"/>
    <w:rsid w:val="002A7683"/>
    <w:rsid w:val="002A7BAD"/>
    <w:rsid w:val="002A7DB0"/>
    <w:rsid w:val="002B025A"/>
    <w:rsid w:val="002B0888"/>
    <w:rsid w:val="002B0E79"/>
    <w:rsid w:val="002B1032"/>
    <w:rsid w:val="002B1113"/>
    <w:rsid w:val="002B1159"/>
    <w:rsid w:val="002B187F"/>
    <w:rsid w:val="002B19ED"/>
    <w:rsid w:val="002B1D8E"/>
    <w:rsid w:val="002B2858"/>
    <w:rsid w:val="002B3356"/>
    <w:rsid w:val="002B3888"/>
    <w:rsid w:val="002B3B8A"/>
    <w:rsid w:val="002B3E40"/>
    <w:rsid w:val="002B4599"/>
    <w:rsid w:val="002B4C33"/>
    <w:rsid w:val="002B534F"/>
    <w:rsid w:val="002B5371"/>
    <w:rsid w:val="002B5392"/>
    <w:rsid w:val="002B558A"/>
    <w:rsid w:val="002B5906"/>
    <w:rsid w:val="002B5CB1"/>
    <w:rsid w:val="002B70B6"/>
    <w:rsid w:val="002B71D3"/>
    <w:rsid w:val="002B75FE"/>
    <w:rsid w:val="002C06CA"/>
    <w:rsid w:val="002C1389"/>
    <w:rsid w:val="002C16F2"/>
    <w:rsid w:val="002C197B"/>
    <w:rsid w:val="002C2D6F"/>
    <w:rsid w:val="002C3710"/>
    <w:rsid w:val="002C3B0D"/>
    <w:rsid w:val="002C42A8"/>
    <w:rsid w:val="002C49FD"/>
    <w:rsid w:val="002C4BD5"/>
    <w:rsid w:val="002C4DEC"/>
    <w:rsid w:val="002C5917"/>
    <w:rsid w:val="002C64C4"/>
    <w:rsid w:val="002C6B02"/>
    <w:rsid w:val="002C6BAD"/>
    <w:rsid w:val="002C6FDB"/>
    <w:rsid w:val="002C7055"/>
    <w:rsid w:val="002C7580"/>
    <w:rsid w:val="002C762B"/>
    <w:rsid w:val="002C78C4"/>
    <w:rsid w:val="002C7E36"/>
    <w:rsid w:val="002D068F"/>
    <w:rsid w:val="002D06EC"/>
    <w:rsid w:val="002D0850"/>
    <w:rsid w:val="002D0E86"/>
    <w:rsid w:val="002D0ED9"/>
    <w:rsid w:val="002D0F7B"/>
    <w:rsid w:val="002D1313"/>
    <w:rsid w:val="002D17B3"/>
    <w:rsid w:val="002D20AD"/>
    <w:rsid w:val="002D2332"/>
    <w:rsid w:val="002D2363"/>
    <w:rsid w:val="002D2369"/>
    <w:rsid w:val="002D2382"/>
    <w:rsid w:val="002D24C6"/>
    <w:rsid w:val="002D27B5"/>
    <w:rsid w:val="002D28D6"/>
    <w:rsid w:val="002D2DF6"/>
    <w:rsid w:val="002D2EFA"/>
    <w:rsid w:val="002D2F57"/>
    <w:rsid w:val="002D31D7"/>
    <w:rsid w:val="002D43F9"/>
    <w:rsid w:val="002D4449"/>
    <w:rsid w:val="002D4D1C"/>
    <w:rsid w:val="002D4F4E"/>
    <w:rsid w:val="002D5022"/>
    <w:rsid w:val="002D530B"/>
    <w:rsid w:val="002D5F46"/>
    <w:rsid w:val="002D6579"/>
    <w:rsid w:val="002D7E97"/>
    <w:rsid w:val="002E0B8A"/>
    <w:rsid w:val="002E1022"/>
    <w:rsid w:val="002E139A"/>
    <w:rsid w:val="002E1626"/>
    <w:rsid w:val="002E318A"/>
    <w:rsid w:val="002E3C30"/>
    <w:rsid w:val="002E3E0C"/>
    <w:rsid w:val="002E432F"/>
    <w:rsid w:val="002E4552"/>
    <w:rsid w:val="002E4999"/>
    <w:rsid w:val="002E65DD"/>
    <w:rsid w:val="002E72E0"/>
    <w:rsid w:val="002E7394"/>
    <w:rsid w:val="002E75AB"/>
    <w:rsid w:val="002E7983"/>
    <w:rsid w:val="002E7C0D"/>
    <w:rsid w:val="002E7C6C"/>
    <w:rsid w:val="002E7D1C"/>
    <w:rsid w:val="002E7EA3"/>
    <w:rsid w:val="002F034B"/>
    <w:rsid w:val="002F056D"/>
    <w:rsid w:val="002F1030"/>
    <w:rsid w:val="002F149A"/>
    <w:rsid w:val="002F14DE"/>
    <w:rsid w:val="002F186B"/>
    <w:rsid w:val="002F1D5D"/>
    <w:rsid w:val="002F1D76"/>
    <w:rsid w:val="002F21D1"/>
    <w:rsid w:val="002F2FF7"/>
    <w:rsid w:val="002F30A5"/>
    <w:rsid w:val="002F3118"/>
    <w:rsid w:val="002F3265"/>
    <w:rsid w:val="002F36CD"/>
    <w:rsid w:val="002F3825"/>
    <w:rsid w:val="002F385F"/>
    <w:rsid w:val="002F4943"/>
    <w:rsid w:val="002F4D16"/>
    <w:rsid w:val="002F512A"/>
    <w:rsid w:val="002F57E6"/>
    <w:rsid w:val="002F593C"/>
    <w:rsid w:val="002F5B90"/>
    <w:rsid w:val="002F5C91"/>
    <w:rsid w:val="002F5CD8"/>
    <w:rsid w:val="002F6498"/>
    <w:rsid w:val="002F6A6B"/>
    <w:rsid w:val="002F6C4D"/>
    <w:rsid w:val="002F6C66"/>
    <w:rsid w:val="002F6EB7"/>
    <w:rsid w:val="002F70D2"/>
    <w:rsid w:val="002F7220"/>
    <w:rsid w:val="002F7B44"/>
    <w:rsid w:val="002F7E9E"/>
    <w:rsid w:val="0030072C"/>
    <w:rsid w:val="00300E4F"/>
    <w:rsid w:val="00301128"/>
    <w:rsid w:val="0030120C"/>
    <w:rsid w:val="00301252"/>
    <w:rsid w:val="003017BB"/>
    <w:rsid w:val="003020C2"/>
    <w:rsid w:val="0030266D"/>
    <w:rsid w:val="00302E03"/>
    <w:rsid w:val="003031D4"/>
    <w:rsid w:val="003045FB"/>
    <w:rsid w:val="00304DE7"/>
    <w:rsid w:val="00304F24"/>
    <w:rsid w:val="003051FD"/>
    <w:rsid w:val="003054E8"/>
    <w:rsid w:val="003060E6"/>
    <w:rsid w:val="00306950"/>
    <w:rsid w:val="00306EBC"/>
    <w:rsid w:val="003073A9"/>
    <w:rsid w:val="00307632"/>
    <w:rsid w:val="00307B53"/>
    <w:rsid w:val="00307CFC"/>
    <w:rsid w:val="00310599"/>
    <w:rsid w:val="00310BB0"/>
    <w:rsid w:val="00311BDA"/>
    <w:rsid w:val="003121D4"/>
    <w:rsid w:val="003127D1"/>
    <w:rsid w:val="00312BF0"/>
    <w:rsid w:val="00313165"/>
    <w:rsid w:val="0031365D"/>
    <w:rsid w:val="003141F0"/>
    <w:rsid w:val="00314786"/>
    <w:rsid w:val="00315410"/>
    <w:rsid w:val="0031568A"/>
    <w:rsid w:val="00316007"/>
    <w:rsid w:val="00316105"/>
    <w:rsid w:val="00316CAB"/>
    <w:rsid w:val="0031710D"/>
    <w:rsid w:val="00317168"/>
    <w:rsid w:val="003171D9"/>
    <w:rsid w:val="00317644"/>
    <w:rsid w:val="00317689"/>
    <w:rsid w:val="00317CFB"/>
    <w:rsid w:val="00320037"/>
    <w:rsid w:val="00320175"/>
    <w:rsid w:val="00320798"/>
    <w:rsid w:val="00320AED"/>
    <w:rsid w:val="00320DBE"/>
    <w:rsid w:val="00320E03"/>
    <w:rsid w:val="00320F72"/>
    <w:rsid w:val="0032103E"/>
    <w:rsid w:val="003210D7"/>
    <w:rsid w:val="003219E9"/>
    <w:rsid w:val="00321A14"/>
    <w:rsid w:val="00321A7B"/>
    <w:rsid w:val="0032214B"/>
    <w:rsid w:val="003223D7"/>
    <w:rsid w:val="003227B0"/>
    <w:rsid w:val="003227E9"/>
    <w:rsid w:val="0032288B"/>
    <w:rsid w:val="00323F6C"/>
    <w:rsid w:val="003240B3"/>
    <w:rsid w:val="00324206"/>
    <w:rsid w:val="00324333"/>
    <w:rsid w:val="00324BF6"/>
    <w:rsid w:val="00324D16"/>
    <w:rsid w:val="00324F67"/>
    <w:rsid w:val="00325195"/>
    <w:rsid w:val="00325B4A"/>
    <w:rsid w:val="00326224"/>
    <w:rsid w:val="00326630"/>
    <w:rsid w:val="00326948"/>
    <w:rsid w:val="00326FAE"/>
    <w:rsid w:val="003279BD"/>
    <w:rsid w:val="00327DAE"/>
    <w:rsid w:val="003300A1"/>
    <w:rsid w:val="003307DB"/>
    <w:rsid w:val="00331034"/>
    <w:rsid w:val="003313D7"/>
    <w:rsid w:val="00331765"/>
    <w:rsid w:val="003317B0"/>
    <w:rsid w:val="00331971"/>
    <w:rsid w:val="00331B6C"/>
    <w:rsid w:val="00331D62"/>
    <w:rsid w:val="0033212D"/>
    <w:rsid w:val="00332895"/>
    <w:rsid w:val="00332BB9"/>
    <w:rsid w:val="0033329C"/>
    <w:rsid w:val="00333F52"/>
    <w:rsid w:val="00334440"/>
    <w:rsid w:val="00334524"/>
    <w:rsid w:val="003348CE"/>
    <w:rsid w:val="00334952"/>
    <w:rsid w:val="00334A38"/>
    <w:rsid w:val="00334A6E"/>
    <w:rsid w:val="00335074"/>
    <w:rsid w:val="003350BF"/>
    <w:rsid w:val="00335472"/>
    <w:rsid w:val="0033572D"/>
    <w:rsid w:val="003368C3"/>
    <w:rsid w:val="00336925"/>
    <w:rsid w:val="003370C8"/>
    <w:rsid w:val="00337651"/>
    <w:rsid w:val="00337BC2"/>
    <w:rsid w:val="00337CFE"/>
    <w:rsid w:val="00337D86"/>
    <w:rsid w:val="00340658"/>
    <w:rsid w:val="00340A22"/>
    <w:rsid w:val="003416FA"/>
    <w:rsid w:val="00341801"/>
    <w:rsid w:val="00341DE6"/>
    <w:rsid w:val="00343A11"/>
    <w:rsid w:val="00343AAA"/>
    <w:rsid w:val="00343EC2"/>
    <w:rsid w:val="00343EDF"/>
    <w:rsid w:val="003443FE"/>
    <w:rsid w:val="00344565"/>
    <w:rsid w:val="00344B7D"/>
    <w:rsid w:val="00344D03"/>
    <w:rsid w:val="0034532F"/>
    <w:rsid w:val="00345635"/>
    <w:rsid w:val="00345749"/>
    <w:rsid w:val="00345DEC"/>
    <w:rsid w:val="00345EA2"/>
    <w:rsid w:val="00345F07"/>
    <w:rsid w:val="003460C9"/>
    <w:rsid w:val="00346286"/>
    <w:rsid w:val="003463C9"/>
    <w:rsid w:val="0034642C"/>
    <w:rsid w:val="0034667D"/>
    <w:rsid w:val="003466DC"/>
    <w:rsid w:val="003471FE"/>
    <w:rsid w:val="003475D0"/>
    <w:rsid w:val="00347BA8"/>
    <w:rsid w:val="00350780"/>
    <w:rsid w:val="0035239E"/>
    <w:rsid w:val="003526C0"/>
    <w:rsid w:val="003526E9"/>
    <w:rsid w:val="00352D3A"/>
    <w:rsid w:val="00353223"/>
    <w:rsid w:val="00353EB9"/>
    <w:rsid w:val="00354141"/>
    <w:rsid w:val="00355835"/>
    <w:rsid w:val="00355B79"/>
    <w:rsid w:val="00355D36"/>
    <w:rsid w:val="00355DA2"/>
    <w:rsid w:val="00355DBE"/>
    <w:rsid w:val="00356517"/>
    <w:rsid w:val="00356B26"/>
    <w:rsid w:val="003570EC"/>
    <w:rsid w:val="00357127"/>
    <w:rsid w:val="0035746A"/>
    <w:rsid w:val="003603CF"/>
    <w:rsid w:val="003612AC"/>
    <w:rsid w:val="0036217F"/>
    <w:rsid w:val="00362343"/>
    <w:rsid w:val="00362C7D"/>
    <w:rsid w:val="00362EDD"/>
    <w:rsid w:val="00363048"/>
    <w:rsid w:val="0036318A"/>
    <w:rsid w:val="003636C8"/>
    <w:rsid w:val="00363DC2"/>
    <w:rsid w:val="003656CA"/>
    <w:rsid w:val="003657A2"/>
    <w:rsid w:val="00365911"/>
    <w:rsid w:val="00365E65"/>
    <w:rsid w:val="00366272"/>
    <w:rsid w:val="00366509"/>
    <w:rsid w:val="003668DF"/>
    <w:rsid w:val="00366B8B"/>
    <w:rsid w:val="00367044"/>
    <w:rsid w:val="00367204"/>
    <w:rsid w:val="003678F5"/>
    <w:rsid w:val="00367A04"/>
    <w:rsid w:val="00367A51"/>
    <w:rsid w:val="00367BEC"/>
    <w:rsid w:val="003718A9"/>
    <w:rsid w:val="00371E05"/>
    <w:rsid w:val="00371F37"/>
    <w:rsid w:val="00372750"/>
    <w:rsid w:val="00372902"/>
    <w:rsid w:val="00372B58"/>
    <w:rsid w:val="003731B3"/>
    <w:rsid w:val="0037326E"/>
    <w:rsid w:val="003738A5"/>
    <w:rsid w:val="00373970"/>
    <w:rsid w:val="00373B7E"/>
    <w:rsid w:val="00374242"/>
    <w:rsid w:val="00374A89"/>
    <w:rsid w:val="0037578B"/>
    <w:rsid w:val="00375CDE"/>
    <w:rsid w:val="00376260"/>
    <w:rsid w:val="0037633C"/>
    <w:rsid w:val="0037655A"/>
    <w:rsid w:val="00376A7B"/>
    <w:rsid w:val="00376B95"/>
    <w:rsid w:val="00376BD4"/>
    <w:rsid w:val="00376BE4"/>
    <w:rsid w:val="00376DCD"/>
    <w:rsid w:val="003773FD"/>
    <w:rsid w:val="00377663"/>
    <w:rsid w:val="003778E3"/>
    <w:rsid w:val="00377A1A"/>
    <w:rsid w:val="00377CCF"/>
    <w:rsid w:val="003803A7"/>
    <w:rsid w:val="00380885"/>
    <w:rsid w:val="003810B9"/>
    <w:rsid w:val="0038150A"/>
    <w:rsid w:val="00381A32"/>
    <w:rsid w:val="00381C84"/>
    <w:rsid w:val="00382AE1"/>
    <w:rsid w:val="00382D42"/>
    <w:rsid w:val="00382E2D"/>
    <w:rsid w:val="00383AE1"/>
    <w:rsid w:val="00383E73"/>
    <w:rsid w:val="00384358"/>
    <w:rsid w:val="003849F8"/>
    <w:rsid w:val="0038536F"/>
    <w:rsid w:val="00385543"/>
    <w:rsid w:val="0038625E"/>
    <w:rsid w:val="00386310"/>
    <w:rsid w:val="00386363"/>
    <w:rsid w:val="0038650F"/>
    <w:rsid w:val="003868DC"/>
    <w:rsid w:val="00386FCE"/>
    <w:rsid w:val="003875C2"/>
    <w:rsid w:val="0038763E"/>
    <w:rsid w:val="003876A6"/>
    <w:rsid w:val="003900FA"/>
    <w:rsid w:val="0039068B"/>
    <w:rsid w:val="00390942"/>
    <w:rsid w:val="00390D01"/>
    <w:rsid w:val="0039151C"/>
    <w:rsid w:val="003918D7"/>
    <w:rsid w:val="00391C84"/>
    <w:rsid w:val="003921A8"/>
    <w:rsid w:val="003928B6"/>
    <w:rsid w:val="003936EC"/>
    <w:rsid w:val="00393907"/>
    <w:rsid w:val="00393EDB"/>
    <w:rsid w:val="003948A1"/>
    <w:rsid w:val="00394C59"/>
    <w:rsid w:val="003955E4"/>
    <w:rsid w:val="0039603E"/>
    <w:rsid w:val="003965D7"/>
    <w:rsid w:val="003968A9"/>
    <w:rsid w:val="00396B20"/>
    <w:rsid w:val="00396B4E"/>
    <w:rsid w:val="00396D12"/>
    <w:rsid w:val="003971FA"/>
    <w:rsid w:val="003972FC"/>
    <w:rsid w:val="00397582"/>
    <w:rsid w:val="003A001D"/>
    <w:rsid w:val="003A01A1"/>
    <w:rsid w:val="003A0A8F"/>
    <w:rsid w:val="003A0FEB"/>
    <w:rsid w:val="003A15A3"/>
    <w:rsid w:val="003A1631"/>
    <w:rsid w:val="003A1A44"/>
    <w:rsid w:val="003A1C99"/>
    <w:rsid w:val="003A1D3D"/>
    <w:rsid w:val="003A2712"/>
    <w:rsid w:val="003A2CDD"/>
    <w:rsid w:val="003A3108"/>
    <w:rsid w:val="003A3501"/>
    <w:rsid w:val="003A3B4E"/>
    <w:rsid w:val="003A3FCB"/>
    <w:rsid w:val="003A41E0"/>
    <w:rsid w:val="003A599C"/>
    <w:rsid w:val="003A5B53"/>
    <w:rsid w:val="003A61A9"/>
    <w:rsid w:val="003A6396"/>
    <w:rsid w:val="003A63D8"/>
    <w:rsid w:val="003A68D5"/>
    <w:rsid w:val="003A6914"/>
    <w:rsid w:val="003A71EE"/>
    <w:rsid w:val="003A7568"/>
    <w:rsid w:val="003A7A56"/>
    <w:rsid w:val="003A7AD1"/>
    <w:rsid w:val="003B13C4"/>
    <w:rsid w:val="003B18CC"/>
    <w:rsid w:val="003B1D71"/>
    <w:rsid w:val="003B1F63"/>
    <w:rsid w:val="003B2013"/>
    <w:rsid w:val="003B2570"/>
    <w:rsid w:val="003B27A4"/>
    <w:rsid w:val="003B2F20"/>
    <w:rsid w:val="003B3006"/>
    <w:rsid w:val="003B33D0"/>
    <w:rsid w:val="003B351D"/>
    <w:rsid w:val="003B35DA"/>
    <w:rsid w:val="003B4125"/>
    <w:rsid w:val="003B49AE"/>
    <w:rsid w:val="003B4BCC"/>
    <w:rsid w:val="003B5508"/>
    <w:rsid w:val="003B5516"/>
    <w:rsid w:val="003B6214"/>
    <w:rsid w:val="003B6441"/>
    <w:rsid w:val="003B6604"/>
    <w:rsid w:val="003B6BD2"/>
    <w:rsid w:val="003B6DFB"/>
    <w:rsid w:val="003B7042"/>
    <w:rsid w:val="003B7139"/>
    <w:rsid w:val="003B77B9"/>
    <w:rsid w:val="003B7B45"/>
    <w:rsid w:val="003B7E23"/>
    <w:rsid w:val="003B7E84"/>
    <w:rsid w:val="003C011A"/>
    <w:rsid w:val="003C06A0"/>
    <w:rsid w:val="003C09F7"/>
    <w:rsid w:val="003C0B02"/>
    <w:rsid w:val="003C0DA3"/>
    <w:rsid w:val="003C17ED"/>
    <w:rsid w:val="003C194A"/>
    <w:rsid w:val="003C1C4C"/>
    <w:rsid w:val="003C1CF2"/>
    <w:rsid w:val="003C1FB3"/>
    <w:rsid w:val="003C2AD4"/>
    <w:rsid w:val="003C2E59"/>
    <w:rsid w:val="003C31C2"/>
    <w:rsid w:val="003C3840"/>
    <w:rsid w:val="003C4450"/>
    <w:rsid w:val="003C45A4"/>
    <w:rsid w:val="003C48B9"/>
    <w:rsid w:val="003C4B4A"/>
    <w:rsid w:val="003C4D4D"/>
    <w:rsid w:val="003C532B"/>
    <w:rsid w:val="003C5437"/>
    <w:rsid w:val="003C553A"/>
    <w:rsid w:val="003C57FD"/>
    <w:rsid w:val="003C58EC"/>
    <w:rsid w:val="003C596D"/>
    <w:rsid w:val="003C6D9A"/>
    <w:rsid w:val="003C6F12"/>
    <w:rsid w:val="003C70F4"/>
    <w:rsid w:val="003C724B"/>
    <w:rsid w:val="003C753D"/>
    <w:rsid w:val="003C7B18"/>
    <w:rsid w:val="003C7C14"/>
    <w:rsid w:val="003C7D0D"/>
    <w:rsid w:val="003C7ED2"/>
    <w:rsid w:val="003C7FA7"/>
    <w:rsid w:val="003D0155"/>
    <w:rsid w:val="003D01AE"/>
    <w:rsid w:val="003D0378"/>
    <w:rsid w:val="003D0764"/>
    <w:rsid w:val="003D0D5E"/>
    <w:rsid w:val="003D12B5"/>
    <w:rsid w:val="003D1333"/>
    <w:rsid w:val="003D13C1"/>
    <w:rsid w:val="003D15DE"/>
    <w:rsid w:val="003D183C"/>
    <w:rsid w:val="003D274B"/>
    <w:rsid w:val="003D2878"/>
    <w:rsid w:val="003D3BD3"/>
    <w:rsid w:val="003D41B3"/>
    <w:rsid w:val="003D46C5"/>
    <w:rsid w:val="003D47A6"/>
    <w:rsid w:val="003D4C7A"/>
    <w:rsid w:val="003D4EC0"/>
    <w:rsid w:val="003D5060"/>
    <w:rsid w:val="003D5323"/>
    <w:rsid w:val="003D545A"/>
    <w:rsid w:val="003D55B3"/>
    <w:rsid w:val="003D55D8"/>
    <w:rsid w:val="003D5964"/>
    <w:rsid w:val="003D5E49"/>
    <w:rsid w:val="003D6BA1"/>
    <w:rsid w:val="003D6CE8"/>
    <w:rsid w:val="003D7004"/>
    <w:rsid w:val="003D75AA"/>
    <w:rsid w:val="003D782B"/>
    <w:rsid w:val="003D7FD1"/>
    <w:rsid w:val="003E0977"/>
    <w:rsid w:val="003E09BB"/>
    <w:rsid w:val="003E0E4F"/>
    <w:rsid w:val="003E15B4"/>
    <w:rsid w:val="003E188D"/>
    <w:rsid w:val="003E1E93"/>
    <w:rsid w:val="003E24FB"/>
    <w:rsid w:val="003E2924"/>
    <w:rsid w:val="003E2DDC"/>
    <w:rsid w:val="003E331E"/>
    <w:rsid w:val="003E3937"/>
    <w:rsid w:val="003E3D3A"/>
    <w:rsid w:val="003E419D"/>
    <w:rsid w:val="003E436C"/>
    <w:rsid w:val="003E4FF5"/>
    <w:rsid w:val="003E5673"/>
    <w:rsid w:val="003E58C3"/>
    <w:rsid w:val="003E61AB"/>
    <w:rsid w:val="003E6604"/>
    <w:rsid w:val="003E6729"/>
    <w:rsid w:val="003E6B55"/>
    <w:rsid w:val="003E6DFD"/>
    <w:rsid w:val="003E6ED7"/>
    <w:rsid w:val="003E7173"/>
    <w:rsid w:val="003E733B"/>
    <w:rsid w:val="003E74DB"/>
    <w:rsid w:val="003E77F3"/>
    <w:rsid w:val="003E7E9E"/>
    <w:rsid w:val="003E7F29"/>
    <w:rsid w:val="003F011E"/>
    <w:rsid w:val="003F022E"/>
    <w:rsid w:val="003F0646"/>
    <w:rsid w:val="003F0BD1"/>
    <w:rsid w:val="003F0C0B"/>
    <w:rsid w:val="003F0DFC"/>
    <w:rsid w:val="003F0E57"/>
    <w:rsid w:val="003F1E06"/>
    <w:rsid w:val="003F3297"/>
    <w:rsid w:val="003F3B29"/>
    <w:rsid w:val="003F3D32"/>
    <w:rsid w:val="003F3DDB"/>
    <w:rsid w:val="003F3F40"/>
    <w:rsid w:val="003F48D7"/>
    <w:rsid w:val="003F5727"/>
    <w:rsid w:val="003F5BA9"/>
    <w:rsid w:val="003F6522"/>
    <w:rsid w:val="003F6F3E"/>
    <w:rsid w:val="003F7647"/>
    <w:rsid w:val="003F7B64"/>
    <w:rsid w:val="003F7B83"/>
    <w:rsid w:val="003F7DD8"/>
    <w:rsid w:val="003F7F7B"/>
    <w:rsid w:val="0040026D"/>
    <w:rsid w:val="004007C1"/>
    <w:rsid w:val="00400853"/>
    <w:rsid w:val="00400CBD"/>
    <w:rsid w:val="00400D0C"/>
    <w:rsid w:val="00401279"/>
    <w:rsid w:val="004024E3"/>
    <w:rsid w:val="004029D0"/>
    <w:rsid w:val="00402B47"/>
    <w:rsid w:val="00402E78"/>
    <w:rsid w:val="004035C5"/>
    <w:rsid w:val="0040384D"/>
    <w:rsid w:val="004038EF"/>
    <w:rsid w:val="004040E5"/>
    <w:rsid w:val="00404352"/>
    <w:rsid w:val="0040460C"/>
    <w:rsid w:val="0040471D"/>
    <w:rsid w:val="00404E9B"/>
    <w:rsid w:val="00405205"/>
    <w:rsid w:val="004052D6"/>
    <w:rsid w:val="00405AD2"/>
    <w:rsid w:val="00406471"/>
    <w:rsid w:val="00406B1F"/>
    <w:rsid w:val="00406B24"/>
    <w:rsid w:val="00406C6A"/>
    <w:rsid w:val="00406FA0"/>
    <w:rsid w:val="004076FE"/>
    <w:rsid w:val="00407705"/>
    <w:rsid w:val="00407B4F"/>
    <w:rsid w:val="00407FB6"/>
    <w:rsid w:val="00410A94"/>
    <w:rsid w:val="00410AD3"/>
    <w:rsid w:val="00411146"/>
    <w:rsid w:val="0041124D"/>
    <w:rsid w:val="004114DF"/>
    <w:rsid w:val="00411A26"/>
    <w:rsid w:val="00412116"/>
    <w:rsid w:val="0041276F"/>
    <w:rsid w:val="00412941"/>
    <w:rsid w:val="00412A6B"/>
    <w:rsid w:val="0041308C"/>
    <w:rsid w:val="00413526"/>
    <w:rsid w:val="0041397E"/>
    <w:rsid w:val="004142A1"/>
    <w:rsid w:val="00414D06"/>
    <w:rsid w:val="00414DD7"/>
    <w:rsid w:val="004152EE"/>
    <w:rsid w:val="00415FFE"/>
    <w:rsid w:val="00416018"/>
    <w:rsid w:val="00416729"/>
    <w:rsid w:val="00416979"/>
    <w:rsid w:val="00417191"/>
    <w:rsid w:val="0042041D"/>
    <w:rsid w:val="0042149A"/>
    <w:rsid w:val="00421927"/>
    <w:rsid w:val="00421EAF"/>
    <w:rsid w:val="004227CF"/>
    <w:rsid w:val="00422E37"/>
    <w:rsid w:val="004233B0"/>
    <w:rsid w:val="00423BE2"/>
    <w:rsid w:val="00423C71"/>
    <w:rsid w:val="00423E44"/>
    <w:rsid w:val="0042412C"/>
    <w:rsid w:val="00424680"/>
    <w:rsid w:val="004247F6"/>
    <w:rsid w:val="004252DC"/>
    <w:rsid w:val="00425A9A"/>
    <w:rsid w:val="00425D8D"/>
    <w:rsid w:val="004262A7"/>
    <w:rsid w:val="0042632C"/>
    <w:rsid w:val="004269BC"/>
    <w:rsid w:val="00426A32"/>
    <w:rsid w:val="00426B50"/>
    <w:rsid w:val="00426D64"/>
    <w:rsid w:val="004271F8"/>
    <w:rsid w:val="0042736B"/>
    <w:rsid w:val="00427C70"/>
    <w:rsid w:val="00427E38"/>
    <w:rsid w:val="004309F7"/>
    <w:rsid w:val="004314EC"/>
    <w:rsid w:val="004317B7"/>
    <w:rsid w:val="00432CC6"/>
    <w:rsid w:val="00433027"/>
    <w:rsid w:val="004332B1"/>
    <w:rsid w:val="0043360F"/>
    <w:rsid w:val="00433659"/>
    <w:rsid w:val="00433913"/>
    <w:rsid w:val="00433A56"/>
    <w:rsid w:val="00433A59"/>
    <w:rsid w:val="00434289"/>
    <w:rsid w:val="00434298"/>
    <w:rsid w:val="00434617"/>
    <w:rsid w:val="004349C8"/>
    <w:rsid w:val="0043543D"/>
    <w:rsid w:val="00435FC9"/>
    <w:rsid w:val="004364A7"/>
    <w:rsid w:val="00436699"/>
    <w:rsid w:val="00436859"/>
    <w:rsid w:val="004370BC"/>
    <w:rsid w:val="004370CA"/>
    <w:rsid w:val="004371B1"/>
    <w:rsid w:val="00437B2F"/>
    <w:rsid w:val="00437C32"/>
    <w:rsid w:val="00437D39"/>
    <w:rsid w:val="00437D4A"/>
    <w:rsid w:val="00437DD4"/>
    <w:rsid w:val="0044008C"/>
    <w:rsid w:val="00440656"/>
    <w:rsid w:val="004406A5"/>
    <w:rsid w:val="00440A63"/>
    <w:rsid w:val="00441C7B"/>
    <w:rsid w:val="00441F7E"/>
    <w:rsid w:val="00442639"/>
    <w:rsid w:val="00442AA2"/>
    <w:rsid w:val="00442DD9"/>
    <w:rsid w:val="00443865"/>
    <w:rsid w:val="00443A88"/>
    <w:rsid w:val="00443EB2"/>
    <w:rsid w:val="00444525"/>
    <w:rsid w:val="00444765"/>
    <w:rsid w:val="00444AB6"/>
    <w:rsid w:val="004459D6"/>
    <w:rsid w:val="004462AB"/>
    <w:rsid w:val="004464E7"/>
    <w:rsid w:val="00446F66"/>
    <w:rsid w:val="00447382"/>
    <w:rsid w:val="004475EB"/>
    <w:rsid w:val="0045015C"/>
    <w:rsid w:val="00450206"/>
    <w:rsid w:val="004507FB"/>
    <w:rsid w:val="00450AD0"/>
    <w:rsid w:val="00450F05"/>
    <w:rsid w:val="00450F95"/>
    <w:rsid w:val="00451600"/>
    <w:rsid w:val="004516E9"/>
    <w:rsid w:val="00451BB1"/>
    <w:rsid w:val="004520CA"/>
    <w:rsid w:val="004522F4"/>
    <w:rsid w:val="00452CCB"/>
    <w:rsid w:val="00452F29"/>
    <w:rsid w:val="00453D31"/>
    <w:rsid w:val="004540EB"/>
    <w:rsid w:val="00454C89"/>
    <w:rsid w:val="00454D23"/>
    <w:rsid w:val="004555D1"/>
    <w:rsid w:val="00455A75"/>
    <w:rsid w:val="00455C5A"/>
    <w:rsid w:val="00455DDB"/>
    <w:rsid w:val="00456126"/>
    <w:rsid w:val="004563C6"/>
    <w:rsid w:val="0045646D"/>
    <w:rsid w:val="004569ED"/>
    <w:rsid w:val="00456B0C"/>
    <w:rsid w:val="00457117"/>
    <w:rsid w:val="004572D6"/>
    <w:rsid w:val="0045785D"/>
    <w:rsid w:val="00457984"/>
    <w:rsid w:val="00457DC5"/>
    <w:rsid w:val="0046018D"/>
    <w:rsid w:val="004601D4"/>
    <w:rsid w:val="004605E2"/>
    <w:rsid w:val="0046078D"/>
    <w:rsid w:val="00460C8D"/>
    <w:rsid w:val="00460D3F"/>
    <w:rsid w:val="004611F7"/>
    <w:rsid w:val="004616F7"/>
    <w:rsid w:val="00461B91"/>
    <w:rsid w:val="00461D23"/>
    <w:rsid w:val="00461D2C"/>
    <w:rsid w:val="00462150"/>
    <w:rsid w:val="00462163"/>
    <w:rsid w:val="004622AB"/>
    <w:rsid w:val="004622E2"/>
    <w:rsid w:val="004625E9"/>
    <w:rsid w:val="004633B6"/>
    <w:rsid w:val="004635D6"/>
    <w:rsid w:val="00463B70"/>
    <w:rsid w:val="00464242"/>
    <w:rsid w:val="00464551"/>
    <w:rsid w:val="00464681"/>
    <w:rsid w:val="00464969"/>
    <w:rsid w:val="00464A47"/>
    <w:rsid w:val="00465291"/>
    <w:rsid w:val="00465446"/>
    <w:rsid w:val="00465FE7"/>
    <w:rsid w:val="004662BF"/>
    <w:rsid w:val="004663A9"/>
    <w:rsid w:val="0046658E"/>
    <w:rsid w:val="00467815"/>
    <w:rsid w:val="00470126"/>
    <w:rsid w:val="0047045D"/>
    <w:rsid w:val="004704A9"/>
    <w:rsid w:val="00470C6A"/>
    <w:rsid w:val="00470CB7"/>
    <w:rsid w:val="00470E23"/>
    <w:rsid w:val="00471146"/>
    <w:rsid w:val="00471693"/>
    <w:rsid w:val="00471F03"/>
    <w:rsid w:val="00472B94"/>
    <w:rsid w:val="00472FA5"/>
    <w:rsid w:val="00473923"/>
    <w:rsid w:val="004739D1"/>
    <w:rsid w:val="004753B9"/>
    <w:rsid w:val="0047546E"/>
    <w:rsid w:val="00475762"/>
    <w:rsid w:val="00475D66"/>
    <w:rsid w:val="004760B0"/>
    <w:rsid w:val="00476117"/>
    <w:rsid w:val="004761B8"/>
    <w:rsid w:val="004761DC"/>
    <w:rsid w:val="00476770"/>
    <w:rsid w:val="00476E6A"/>
    <w:rsid w:val="00477072"/>
    <w:rsid w:val="004772E0"/>
    <w:rsid w:val="00477B08"/>
    <w:rsid w:val="00477B65"/>
    <w:rsid w:val="0048018E"/>
    <w:rsid w:val="00480535"/>
    <w:rsid w:val="004809BD"/>
    <w:rsid w:val="00480F2A"/>
    <w:rsid w:val="00481F44"/>
    <w:rsid w:val="004822EF"/>
    <w:rsid w:val="004828E8"/>
    <w:rsid w:val="00482E72"/>
    <w:rsid w:val="00482F08"/>
    <w:rsid w:val="004831F3"/>
    <w:rsid w:val="00483741"/>
    <w:rsid w:val="00483B4C"/>
    <w:rsid w:val="00483DD9"/>
    <w:rsid w:val="00483F96"/>
    <w:rsid w:val="0048497B"/>
    <w:rsid w:val="00484999"/>
    <w:rsid w:val="00484D0E"/>
    <w:rsid w:val="00485EB8"/>
    <w:rsid w:val="00486757"/>
    <w:rsid w:val="00486915"/>
    <w:rsid w:val="00486C64"/>
    <w:rsid w:val="00486E88"/>
    <w:rsid w:val="00487197"/>
    <w:rsid w:val="00487487"/>
    <w:rsid w:val="00487F0D"/>
    <w:rsid w:val="004900E6"/>
    <w:rsid w:val="00490170"/>
    <w:rsid w:val="00491C20"/>
    <w:rsid w:val="00491C8E"/>
    <w:rsid w:val="00491FA3"/>
    <w:rsid w:val="00492557"/>
    <w:rsid w:val="004927E3"/>
    <w:rsid w:val="00492B94"/>
    <w:rsid w:val="00492EB6"/>
    <w:rsid w:val="004930C0"/>
    <w:rsid w:val="00493976"/>
    <w:rsid w:val="00493FE3"/>
    <w:rsid w:val="004943EE"/>
    <w:rsid w:val="004948CE"/>
    <w:rsid w:val="00494E8D"/>
    <w:rsid w:val="0049520F"/>
    <w:rsid w:val="0049554E"/>
    <w:rsid w:val="00495E29"/>
    <w:rsid w:val="00496290"/>
    <w:rsid w:val="00496293"/>
    <w:rsid w:val="0049687E"/>
    <w:rsid w:val="004974A0"/>
    <w:rsid w:val="004A095A"/>
    <w:rsid w:val="004A105B"/>
    <w:rsid w:val="004A10C6"/>
    <w:rsid w:val="004A1763"/>
    <w:rsid w:val="004A19F1"/>
    <w:rsid w:val="004A1D7F"/>
    <w:rsid w:val="004A20DC"/>
    <w:rsid w:val="004A25EF"/>
    <w:rsid w:val="004A27BD"/>
    <w:rsid w:val="004A3125"/>
    <w:rsid w:val="004A3193"/>
    <w:rsid w:val="004A324B"/>
    <w:rsid w:val="004A38C5"/>
    <w:rsid w:val="004A3CF3"/>
    <w:rsid w:val="004A3EE8"/>
    <w:rsid w:val="004A3FDD"/>
    <w:rsid w:val="004A40CF"/>
    <w:rsid w:val="004A4562"/>
    <w:rsid w:val="004A503F"/>
    <w:rsid w:val="004A55F2"/>
    <w:rsid w:val="004A56F9"/>
    <w:rsid w:val="004A56FD"/>
    <w:rsid w:val="004A5784"/>
    <w:rsid w:val="004A6549"/>
    <w:rsid w:val="004A68D9"/>
    <w:rsid w:val="004A6E30"/>
    <w:rsid w:val="004A7600"/>
    <w:rsid w:val="004A7714"/>
    <w:rsid w:val="004A77ED"/>
    <w:rsid w:val="004A78D7"/>
    <w:rsid w:val="004A7BB0"/>
    <w:rsid w:val="004B009C"/>
    <w:rsid w:val="004B0E6F"/>
    <w:rsid w:val="004B0FBF"/>
    <w:rsid w:val="004B114D"/>
    <w:rsid w:val="004B13B2"/>
    <w:rsid w:val="004B2681"/>
    <w:rsid w:val="004B3046"/>
    <w:rsid w:val="004B442C"/>
    <w:rsid w:val="004B458A"/>
    <w:rsid w:val="004B45C4"/>
    <w:rsid w:val="004B4E6F"/>
    <w:rsid w:val="004B55C7"/>
    <w:rsid w:val="004B5949"/>
    <w:rsid w:val="004B6177"/>
    <w:rsid w:val="004B64F1"/>
    <w:rsid w:val="004B6684"/>
    <w:rsid w:val="004B68B0"/>
    <w:rsid w:val="004B7DBE"/>
    <w:rsid w:val="004B7FD6"/>
    <w:rsid w:val="004C0EDD"/>
    <w:rsid w:val="004C1C79"/>
    <w:rsid w:val="004C23A8"/>
    <w:rsid w:val="004C2935"/>
    <w:rsid w:val="004C30A9"/>
    <w:rsid w:val="004C38B9"/>
    <w:rsid w:val="004C3E46"/>
    <w:rsid w:val="004C57D3"/>
    <w:rsid w:val="004C57F9"/>
    <w:rsid w:val="004C5FBC"/>
    <w:rsid w:val="004C5FE3"/>
    <w:rsid w:val="004C6475"/>
    <w:rsid w:val="004C6960"/>
    <w:rsid w:val="004C6C24"/>
    <w:rsid w:val="004C709B"/>
    <w:rsid w:val="004C7241"/>
    <w:rsid w:val="004C73E3"/>
    <w:rsid w:val="004D05EE"/>
    <w:rsid w:val="004D061F"/>
    <w:rsid w:val="004D0E07"/>
    <w:rsid w:val="004D119E"/>
    <w:rsid w:val="004D11BA"/>
    <w:rsid w:val="004D14DF"/>
    <w:rsid w:val="004D226F"/>
    <w:rsid w:val="004D2AF8"/>
    <w:rsid w:val="004D2E83"/>
    <w:rsid w:val="004D335E"/>
    <w:rsid w:val="004D3ABF"/>
    <w:rsid w:val="004D4218"/>
    <w:rsid w:val="004D45C7"/>
    <w:rsid w:val="004D518B"/>
    <w:rsid w:val="004D5413"/>
    <w:rsid w:val="004D5640"/>
    <w:rsid w:val="004D69F3"/>
    <w:rsid w:val="004D6A31"/>
    <w:rsid w:val="004D6E53"/>
    <w:rsid w:val="004D6FA2"/>
    <w:rsid w:val="004D70DD"/>
    <w:rsid w:val="004E057C"/>
    <w:rsid w:val="004E06FB"/>
    <w:rsid w:val="004E0C63"/>
    <w:rsid w:val="004E0DAD"/>
    <w:rsid w:val="004E1955"/>
    <w:rsid w:val="004E1A8B"/>
    <w:rsid w:val="004E2598"/>
    <w:rsid w:val="004E25D7"/>
    <w:rsid w:val="004E2B72"/>
    <w:rsid w:val="004E2DCD"/>
    <w:rsid w:val="004E3168"/>
    <w:rsid w:val="004E3172"/>
    <w:rsid w:val="004E3952"/>
    <w:rsid w:val="004E3D78"/>
    <w:rsid w:val="004E3FE4"/>
    <w:rsid w:val="004E43AB"/>
    <w:rsid w:val="004E43CF"/>
    <w:rsid w:val="004E4540"/>
    <w:rsid w:val="004E48E4"/>
    <w:rsid w:val="004E4E32"/>
    <w:rsid w:val="004E4F56"/>
    <w:rsid w:val="004E5923"/>
    <w:rsid w:val="004E6515"/>
    <w:rsid w:val="004E722C"/>
    <w:rsid w:val="004E798F"/>
    <w:rsid w:val="004F028D"/>
    <w:rsid w:val="004F0E77"/>
    <w:rsid w:val="004F0F61"/>
    <w:rsid w:val="004F16F1"/>
    <w:rsid w:val="004F1A02"/>
    <w:rsid w:val="004F1AE6"/>
    <w:rsid w:val="004F1B43"/>
    <w:rsid w:val="004F22C9"/>
    <w:rsid w:val="004F2531"/>
    <w:rsid w:val="004F26F5"/>
    <w:rsid w:val="004F28DD"/>
    <w:rsid w:val="004F2CD3"/>
    <w:rsid w:val="004F2F55"/>
    <w:rsid w:val="004F3711"/>
    <w:rsid w:val="004F376A"/>
    <w:rsid w:val="004F4D98"/>
    <w:rsid w:val="004F5187"/>
    <w:rsid w:val="004F526F"/>
    <w:rsid w:val="004F5920"/>
    <w:rsid w:val="004F6349"/>
    <w:rsid w:val="004F6900"/>
    <w:rsid w:val="004F696F"/>
    <w:rsid w:val="004F730E"/>
    <w:rsid w:val="004F7469"/>
    <w:rsid w:val="00500954"/>
    <w:rsid w:val="00500968"/>
    <w:rsid w:val="00500E50"/>
    <w:rsid w:val="00500F18"/>
    <w:rsid w:val="00501431"/>
    <w:rsid w:val="00502463"/>
    <w:rsid w:val="00502BAD"/>
    <w:rsid w:val="00503172"/>
    <w:rsid w:val="0050348D"/>
    <w:rsid w:val="00503585"/>
    <w:rsid w:val="005036C6"/>
    <w:rsid w:val="005037ED"/>
    <w:rsid w:val="00503933"/>
    <w:rsid w:val="005048D3"/>
    <w:rsid w:val="00504B90"/>
    <w:rsid w:val="00504FA9"/>
    <w:rsid w:val="005059AA"/>
    <w:rsid w:val="00505AA1"/>
    <w:rsid w:val="00506AD9"/>
    <w:rsid w:val="005070E8"/>
    <w:rsid w:val="005076D7"/>
    <w:rsid w:val="00507A0F"/>
    <w:rsid w:val="00510C77"/>
    <w:rsid w:val="00510EC0"/>
    <w:rsid w:val="00511BDF"/>
    <w:rsid w:val="005120CA"/>
    <w:rsid w:val="00512778"/>
    <w:rsid w:val="00512DDA"/>
    <w:rsid w:val="005130CC"/>
    <w:rsid w:val="00513347"/>
    <w:rsid w:val="0051381D"/>
    <w:rsid w:val="00513B8F"/>
    <w:rsid w:val="00514DB3"/>
    <w:rsid w:val="00515707"/>
    <w:rsid w:val="005159EF"/>
    <w:rsid w:val="00516230"/>
    <w:rsid w:val="00516563"/>
    <w:rsid w:val="005173FB"/>
    <w:rsid w:val="00517407"/>
    <w:rsid w:val="0051756F"/>
    <w:rsid w:val="00517778"/>
    <w:rsid w:val="00517ACB"/>
    <w:rsid w:val="00517B05"/>
    <w:rsid w:val="00520193"/>
    <w:rsid w:val="00520593"/>
    <w:rsid w:val="005205ED"/>
    <w:rsid w:val="00521042"/>
    <w:rsid w:val="00521864"/>
    <w:rsid w:val="0052199D"/>
    <w:rsid w:val="00521DDE"/>
    <w:rsid w:val="00521E38"/>
    <w:rsid w:val="00522209"/>
    <w:rsid w:val="00522306"/>
    <w:rsid w:val="00522C3F"/>
    <w:rsid w:val="00522DC7"/>
    <w:rsid w:val="005230F2"/>
    <w:rsid w:val="005232CB"/>
    <w:rsid w:val="00523321"/>
    <w:rsid w:val="00523BC5"/>
    <w:rsid w:val="00524936"/>
    <w:rsid w:val="00524F64"/>
    <w:rsid w:val="00525B76"/>
    <w:rsid w:val="00525C3B"/>
    <w:rsid w:val="00526199"/>
    <w:rsid w:val="00526957"/>
    <w:rsid w:val="005276EA"/>
    <w:rsid w:val="0052799A"/>
    <w:rsid w:val="005305EF"/>
    <w:rsid w:val="00530B60"/>
    <w:rsid w:val="00530CE6"/>
    <w:rsid w:val="00531303"/>
    <w:rsid w:val="005314B7"/>
    <w:rsid w:val="0053170B"/>
    <w:rsid w:val="00531FF2"/>
    <w:rsid w:val="005330A9"/>
    <w:rsid w:val="00533993"/>
    <w:rsid w:val="00533ACC"/>
    <w:rsid w:val="00534203"/>
    <w:rsid w:val="005342A7"/>
    <w:rsid w:val="005344C6"/>
    <w:rsid w:val="00534550"/>
    <w:rsid w:val="00534967"/>
    <w:rsid w:val="00535A87"/>
    <w:rsid w:val="00535AFC"/>
    <w:rsid w:val="0053603C"/>
    <w:rsid w:val="005361B2"/>
    <w:rsid w:val="005368E4"/>
    <w:rsid w:val="00536A27"/>
    <w:rsid w:val="00537276"/>
    <w:rsid w:val="00537983"/>
    <w:rsid w:val="00537FF4"/>
    <w:rsid w:val="00540603"/>
    <w:rsid w:val="00540C88"/>
    <w:rsid w:val="00541079"/>
    <w:rsid w:val="00541726"/>
    <w:rsid w:val="00541752"/>
    <w:rsid w:val="00541AAD"/>
    <w:rsid w:val="00542072"/>
    <w:rsid w:val="0054223E"/>
    <w:rsid w:val="005422E0"/>
    <w:rsid w:val="0054245E"/>
    <w:rsid w:val="00542C56"/>
    <w:rsid w:val="005430F7"/>
    <w:rsid w:val="00543374"/>
    <w:rsid w:val="00543A73"/>
    <w:rsid w:val="00543B9D"/>
    <w:rsid w:val="00543D89"/>
    <w:rsid w:val="00544233"/>
    <w:rsid w:val="0054430E"/>
    <w:rsid w:val="00544667"/>
    <w:rsid w:val="00545DEE"/>
    <w:rsid w:val="00545E8B"/>
    <w:rsid w:val="00546BA2"/>
    <w:rsid w:val="005472BD"/>
    <w:rsid w:val="005475B9"/>
    <w:rsid w:val="00550429"/>
    <w:rsid w:val="00550A0B"/>
    <w:rsid w:val="00550D10"/>
    <w:rsid w:val="00551D28"/>
    <w:rsid w:val="00551FF4"/>
    <w:rsid w:val="00552202"/>
    <w:rsid w:val="00552871"/>
    <w:rsid w:val="00552934"/>
    <w:rsid w:val="00552AF3"/>
    <w:rsid w:val="00553755"/>
    <w:rsid w:val="0055378F"/>
    <w:rsid w:val="005539EF"/>
    <w:rsid w:val="00553AC3"/>
    <w:rsid w:val="00554642"/>
    <w:rsid w:val="00554FC2"/>
    <w:rsid w:val="005550AA"/>
    <w:rsid w:val="005550E6"/>
    <w:rsid w:val="00555B1D"/>
    <w:rsid w:val="00555EF5"/>
    <w:rsid w:val="005565C8"/>
    <w:rsid w:val="005567D6"/>
    <w:rsid w:val="0055709E"/>
    <w:rsid w:val="0055779D"/>
    <w:rsid w:val="00557DAD"/>
    <w:rsid w:val="0056011C"/>
    <w:rsid w:val="00560DE7"/>
    <w:rsid w:val="0056194F"/>
    <w:rsid w:val="005629C8"/>
    <w:rsid w:val="00563327"/>
    <w:rsid w:val="00563678"/>
    <w:rsid w:val="0056390E"/>
    <w:rsid w:val="00564159"/>
    <w:rsid w:val="005641B8"/>
    <w:rsid w:val="00564286"/>
    <w:rsid w:val="00564719"/>
    <w:rsid w:val="00564F01"/>
    <w:rsid w:val="00564FAD"/>
    <w:rsid w:val="0056503E"/>
    <w:rsid w:val="00565128"/>
    <w:rsid w:val="00565343"/>
    <w:rsid w:val="00565F16"/>
    <w:rsid w:val="0056609C"/>
    <w:rsid w:val="00566FE7"/>
    <w:rsid w:val="0056750A"/>
    <w:rsid w:val="005675B5"/>
    <w:rsid w:val="00570029"/>
    <w:rsid w:val="00570046"/>
    <w:rsid w:val="005704CE"/>
    <w:rsid w:val="005707EC"/>
    <w:rsid w:val="00570883"/>
    <w:rsid w:val="005709B7"/>
    <w:rsid w:val="005710D3"/>
    <w:rsid w:val="00571861"/>
    <w:rsid w:val="00572CDC"/>
    <w:rsid w:val="00572E5E"/>
    <w:rsid w:val="00572ED3"/>
    <w:rsid w:val="00573290"/>
    <w:rsid w:val="005734B3"/>
    <w:rsid w:val="0057390C"/>
    <w:rsid w:val="00573ACB"/>
    <w:rsid w:val="00574465"/>
    <w:rsid w:val="005754AF"/>
    <w:rsid w:val="005757CA"/>
    <w:rsid w:val="00575957"/>
    <w:rsid w:val="005767FA"/>
    <w:rsid w:val="00576AA9"/>
    <w:rsid w:val="00577142"/>
    <w:rsid w:val="005772AF"/>
    <w:rsid w:val="00577357"/>
    <w:rsid w:val="00577C7D"/>
    <w:rsid w:val="00580029"/>
    <w:rsid w:val="0058078B"/>
    <w:rsid w:val="005808BB"/>
    <w:rsid w:val="00581B61"/>
    <w:rsid w:val="00581CDB"/>
    <w:rsid w:val="00582087"/>
    <w:rsid w:val="00582152"/>
    <w:rsid w:val="00582687"/>
    <w:rsid w:val="00582849"/>
    <w:rsid w:val="00582E96"/>
    <w:rsid w:val="005830B1"/>
    <w:rsid w:val="00583836"/>
    <w:rsid w:val="00584985"/>
    <w:rsid w:val="0058546A"/>
    <w:rsid w:val="0058548E"/>
    <w:rsid w:val="00585753"/>
    <w:rsid w:val="0058592B"/>
    <w:rsid w:val="00586083"/>
    <w:rsid w:val="005868C9"/>
    <w:rsid w:val="00586F50"/>
    <w:rsid w:val="00586F7D"/>
    <w:rsid w:val="0058745A"/>
    <w:rsid w:val="005874B1"/>
    <w:rsid w:val="00587A2E"/>
    <w:rsid w:val="00590AB5"/>
    <w:rsid w:val="0059153D"/>
    <w:rsid w:val="00591721"/>
    <w:rsid w:val="00591806"/>
    <w:rsid w:val="00591A5E"/>
    <w:rsid w:val="00592251"/>
    <w:rsid w:val="0059299F"/>
    <w:rsid w:val="00592A77"/>
    <w:rsid w:val="00593031"/>
    <w:rsid w:val="005932DA"/>
    <w:rsid w:val="005937F4"/>
    <w:rsid w:val="00593C01"/>
    <w:rsid w:val="00594091"/>
    <w:rsid w:val="005945B5"/>
    <w:rsid w:val="00594BED"/>
    <w:rsid w:val="00594FF7"/>
    <w:rsid w:val="00595B7C"/>
    <w:rsid w:val="00596412"/>
    <w:rsid w:val="00596962"/>
    <w:rsid w:val="00596B4B"/>
    <w:rsid w:val="00596E87"/>
    <w:rsid w:val="00597152"/>
    <w:rsid w:val="005971B2"/>
    <w:rsid w:val="00597259"/>
    <w:rsid w:val="005974C3"/>
    <w:rsid w:val="0059761E"/>
    <w:rsid w:val="0059795A"/>
    <w:rsid w:val="005A01E1"/>
    <w:rsid w:val="005A07EB"/>
    <w:rsid w:val="005A0973"/>
    <w:rsid w:val="005A09F0"/>
    <w:rsid w:val="005A1029"/>
    <w:rsid w:val="005A1F0F"/>
    <w:rsid w:val="005A20BE"/>
    <w:rsid w:val="005A2866"/>
    <w:rsid w:val="005A3510"/>
    <w:rsid w:val="005A36F0"/>
    <w:rsid w:val="005A4042"/>
    <w:rsid w:val="005A41AD"/>
    <w:rsid w:val="005A43D4"/>
    <w:rsid w:val="005A508E"/>
    <w:rsid w:val="005A6070"/>
    <w:rsid w:val="005A64ED"/>
    <w:rsid w:val="005A7494"/>
    <w:rsid w:val="005A7B9B"/>
    <w:rsid w:val="005A7C03"/>
    <w:rsid w:val="005A7DC7"/>
    <w:rsid w:val="005B0141"/>
    <w:rsid w:val="005B0209"/>
    <w:rsid w:val="005B090D"/>
    <w:rsid w:val="005B0FDB"/>
    <w:rsid w:val="005B137D"/>
    <w:rsid w:val="005B138A"/>
    <w:rsid w:val="005B1475"/>
    <w:rsid w:val="005B15D6"/>
    <w:rsid w:val="005B19C1"/>
    <w:rsid w:val="005B1D14"/>
    <w:rsid w:val="005B1E52"/>
    <w:rsid w:val="005B1FF6"/>
    <w:rsid w:val="005B22B2"/>
    <w:rsid w:val="005B266B"/>
    <w:rsid w:val="005B2AA7"/>
    <w:rsid w:val="005B2D7E"/>
    <w:rsid w:val="005B32EF"/>
    <w:rsid w:val="005B3BA2"/>
    <w:rsid w:val="005B47A1"/>
    <w:rsid w:val="005B47CE"/>
    <w:rsid w:val="005B47CF"/>
    <w:rsid w:val="005B4D58"/>
    <w:rsid w:val="005B50A1"/>
    <w:rsid w:val="005B50FF"/>
    <w:rsid w:val="005B53AF"/>
    <w:rsid w:val="005B5691"/>
    <w:rsid w:val="005B5BDE"/>
    <w:rsid w:val="005B5E52"/>
    <w:rsid w:val="005B6A2B"/>
    <w:rsid w:val="005B6D86"/>
    <w:rsid w:val="005B6DAD"/>
    <w:rsid w:val="005C043B"/>
    <w:rsid w:val="005C0A02"/>
    <w:rsid w:val="005C0D94"/>
    <w:rsid w:val="005C11B8"/>
    <w:rsid w:val="005C133B"/>
    <w:rsid w:val="005C1384"/>
    <w:rsid w:val="005C1804"/>
    <w:rsid w:val="005C183C"/>
    <w:rsid w:val="005C1939"/>
    <w:rsid w:val="005C23DA"/>
    <w:rsid w:val="005C2F1A"/>
    <w:rsid w:val="005C30BB"/>
    <w:rsid w:val="005C3380"/>
    <w:rsid w:val="005C39EA"/>
    <w:rsid w:val="005C3B3F"/>
    <w:rsid w:val="005C4200"/>
    <w:rsid w:val="005C4DF6"/>
    <w:rsid w:val="005C4F83"/>
    <w:rsid w:val="005C50C6"/>
    <w:rsid w:val="005C556A"/>
    <w:rsid w:val="005C6222"/>
    <w:rsid w:val="005C6A95"/>
    <w:rsid w:val="005C6F94"/>
    <w:rsid w:val="005C7D3B"/>
    <w:rsid w:val="005D0433"/>
    <w:rsid w:val="005D0498"/>
    <w:rsid w:val="005D09B5"/>
    <w:rsid w:val="005D0B9C"/>
    <w:rsid w:val="005D1113"/>
    <w:rsid w:val="005D12DA"/>
    <w:rsid w:val="005D13A1"/>
    <w:rsid w:val="005D18CD"/>
    <w:rsid w:val="005D1B64"/>
    <w:rsid w:val="005D2285"/>
    <w:rsid w:val="005D243B"/>
    <w:rsid w:val="005D28C4"/>
    <w:rsid w:val="005D2B9E"/>
    <w:rsid w:val="005D2D26"/>
    <w:rsid w:val="005D3115"/>
    <w:rsid w:val="005D4115"/>
    <w:rsid w:val="005D4C1A"/>
    <w:rsid w:val="005D4D04"/>
    <w:rsid w:val="005D58AB"/>
    <w:rsid w:val="005D5E62"/>
    <w:rsid w:val="005D6099"/>
    <w:rsid w:val="005D63E7"/>
    <w:rsid w:val="005D65F8"/>
    <w:rsid w:val="005D680A"/>
    <w:rsid w:val="005D6C76"/>
    <w:rsid w:val="005D6FD0"/>
    <w:rsid w:val="005D73D9"/>
    <w:rsid w:val="005D783A"/>
    <w:rsid w:val="005D7E91"/>
    <w:rsid w:val="005E02BB"/>
    <w:rsid w:val="005E0681"/>
    <w:rsid w:val="005E08B2"/>
    <w:rsid w:val="005E0C88"/>
    <w:rsid w:val="005E1110"/>
    <w:rsid w:val="005E13C2"/>
    <w:rsid w:val="005E217B"/>
    <w:rsid w:val="005E2281"/>
    <w:rsid w:val="005E368B"/>
    <w:rsid w:val="005E37B9"/>
    <w:rsid w:val="005E380E"/>
    <w:rsid w:val="005E443C"/>
    <w:rsid w:val="005E46CF"/>
    <w:rsid w:val="005E4E28"/>
    <w:rsid w:val="005E532D"/>
    <w:rsid w:val="005E56F6"/>
    <w:rsid w:val="005E59D5"/>
    <w:rsid w:val="005E5E72"/>
    <w:rsid w:val="005E62E8"/>
    <w:rsid w:val="005E6977"/>
    <w:rsid w:val="005E6EC1"/>
    <w:rsid w:val="005E7270"/>
    <w:rsid w:val="005F0B90"/>
    <w:rsid w:val="005F0CD5"/>
    <w:rsid w:val="005F0CFD"/>
    <w:rsid w:val="005F0F80"/>
    <w:rsid w:val="005F1254"/>
    <w:rsid w:val="005F1289"/>
    <w:rsid w:val="005F14A9"/>
    <w:rsid w:val="005F1B2E"/>
    <w:rsid w:val="005F1C5F"/>
    <w:rsid w:val="005F2E2B"/>
    <w:rsid w:val="005F36B0"/>
    <w:rsid w:val="005F3973"/>
    <w:rsid w:val="005F3B59"/>
    <w:rsid w:val="005F3BBC"/>
    <w:rsid w:val="005F3F04"/>
    <w:rsid w:val="005F4088"/>
    <w:rsid w:val="005F46DE"/>
    <w:rsid w:val="005F47F3"/>
    <w:rsid w:val="005F4B7F"/>
    <w:rsid w:val="005F5090"/>
    <w:rsid w:val="005F57E3"/>
    <w:rsid w:val="005F58E0"/>
    <w:rsid w:val="005F5D2C"/>
    <w:rsid w:val="005F65BE"/>
    <w:rsid w:val="005F6CDD"/>
    <w:rsid w:val="005F74E0"/>
    <w:rsid w:val="005F764C"/>
    <w:rsid w:val="005F7C0B"/>
    <w:rsid w:val="005F7DEF"/>
    <w:rsid w:val="006000B5"/>
    <w:rsid w:val="00600112"/>
    <w:rsid w:val="0060035A"/>
    <w:rsid w:val="00600977"/>
    <w:rsid w:val="00601F5A"/>
    <w:rsid w:val="00602124"/>
    <w:rsid w:val="006026AD"/>
    <w:rsid w:val="00602826"/>
    <w:rsid w:val="00602B34"/>
    <w:rsid w:val="00602DEA"/>
    <w:rsid w:val="006037EC"/>
    <w:rsid w:val="00603EDE"/>
    <w:rsid w:val="00604DFD"/>
    <w:rsid w:val="0060561B"/>
    <w:rsid w:val="00605B49"/>
    <w:rsid w:val="00605BA9"/>
    <w:rsid w:val="00605C2C"/>
    <w:rsid w:val="00605F90"/>
    <w:rsid w:val="00606182"/>
    <w:rsid w:val="0060644A"/>
    <w:rsid w:val="006068B2"/>
    <w:rsid w:val="00606AA6"/>
    <w:rsid w:val="00607D3D"/>
    <w:rsid w:val="00610218"/>
    <w:rsid w:val="00610338"/>
    <w:rsid w:val="006104E1"/>
    <w:rsid w:val="0061050C"/>
    <w:rsid w:val="006109E0"/>
    <w:rsid w:val="00611297"/>
    <w:rsid w:val="0061187C"/>
    <w:rsid w:val="0061192D"/>
    <w:rsid w:val="00611C29"/>
    <w:rsid w:val="00611C3B"/>
    <w:rsid w:val="00611CDA"/>
    <w:rsid w:val="006122FF"/>
    <w:rsid w:val="006125EC"/>
    <w:rsid w:val="00612C39"/>
    <w:rsid w:val="00612C4D"/>
    <w:rsid w:val="00612F0A"/>
    <w:rsid w:val="00613561"/>
    <w:rsid w:val="006135F4"/>
    <w:rsid w:val="0061369C"/>
    <w:rsid w:val="0061393A"/>
    <w:rsid w:val="00613EB5"/>
    <w:rsid w:val="00614010"/>
    <w:rsid w:val="00614029"/>
    <w:rsid w:val="006141E0"/>
    <w:rsid w:val="006142C9"/>
    <w:rsid w:val="00614670"/>
    <w:rsid w:val="00614928"/>
    <w:rsid w:val="00614F21"/>
    <w:rsid w:val="006150FB"/>
    <w:rsid w:val="00615677"/>
    <w:rsid w:val="00615716"/>
    <w:rsid w:val="006172CC"/>
    <w:rsid w:val="00617D07"/>
    <w:rsid w:val="00620436"/>
    <w:rsid w:val="006215FE"/>
    <w:rsid w:val="00621622"/>
    <w:rsid w:val="0062168B"/>
    <w:rsid w:val="00621800"/>
    <w:rsid w:val="00622456"/>
    <w:rsid w:val="00622B1B"/>
    <w:rsid w:val="00622CF8"/>
    <w:rsid w:val="006235D0"/>
    <w:rsid w:val="00623A29"/>
    <w:rsid w:val="00623D5D"/>
    <w:rsid w:val="006242B9"/>
    <w:rsid w:val="00624A8D"/>
    <w:rsid w:val="00624AEA"/>
    <w:rsid w:val="00624BDB"/>
    <w:rsid w:val="00624F3D"/>
    <w:rsid w:val="00625024"/>
    <w:rsid w:val="00625250"/>
    <w:rsid w:val="006258B6"/>
    <w:rsid w:val="00626213"/>
    <w:rsid w:val="00626266"/>
    <w:rsid w:val="006263E4"/>
    <w:rsid w:val="006264B5"/>
    <w:rsid w:val="0062675F"/>
    <w:rsid w:val="00626DF6"/>
    <w:rsid w:val="00626E25"/>
    <w:rsid w:val="00626FB2"/>
    <w:rsid w:val="0062718D"/>
    <w:rsid w:val="006272AC"/>
    <w:rsid w:val="0062732A"/>
    <w:rsid w:val="00627527"/>
    <w:rsid w:val="006275DB"/>
    <w:rsid w:val="00627CE0"/>
    <w:rsid w:val="006304C9"/>
    <w:rsid w:val="00630A9A"/>
    <w:rsid w:val="0063177E"/>
    <w:rsid w:val="00631C82"/>
    <w:rsid w:val="006320E4"/>
    <w:rsid w:val="00632FCB"/>
    <w:rsid w:val="0063316D"/>
    <w:rsid w:val="0063325D"/>
    <w:rsid w:val="00633663"/>
    <w:rsid w:val="00634970"/>
    <w:rsid w:val="00634CAF"/>
    <w:rsid w:val="00634F31"/>
    <w:rsid w:val="006354F5"/>
    <w:rsid w:val="0063594F"/>
    <w:rsid w:val="00635DC2"/>
    <w:rsid w:val="00636013"/>
    <w:rsid w:val="0063605D"/>
    <w:rsid w:val="006360B9"/>
    <w:rsid w:val="0063679A"/>
    <w:rsid w:val="00636A28"/>
    <w:rsid w:val="00636AF9"/>
    <w:rsid w:val="0063702F"/>
    <w:rsid w:val="006372C6"/>
    <w:rsid w:val="006378CD"/>
    <w:rsid w:val="00637BF7"/>
    <w:rsid w:val="00640394"/>
    <w:rsid w:val="006403FB"/>
    <w:rsid w:val="0064045B"/>
    <w:rsid w:val="00640D1A"/>
    <w:rsid w:val="00641AF5"/>
    <w:rsid w:val="00641D46"/>
    <w:rsid w:val="00642632"/>
    <w:rsid w:val="00643064"/>
    <w:rsid w:val="0064313D"/>
    <w:rsid w:val="006434D9"/>
    <w:rsid w:val="006443C6"/>
    <w:rsid w:val="006445D8"/>
    <w:rsid w:val="006449B0"/>
    <w:rsid w:val="00644B5C"/>
    <w:rsid w:val="00644D5B"/>
    <w:rsid w:val="00644EFB"/>
    <w:rsid w:val="006454BA"/>
    <w:rsid w:val="006457AC"/>
    <w:rsid w:val="006458F3"/>
    <w:rsid w:val="00645C4D"/>
    <w:rsid w:val="00645DD8"/>
    <w:rsid w:val="00645FAF"/>
    <w:rsid w:val="0064640D"/>
    <w:rsid w:val="006467B1"/>
    <w:rsid w:val="00646A9E"/>
    <w:rsid w:val="00646B7B"/>
    <w:rsid w:val="00646F65"/>
    <w:rsid w:val="006471AA"/>
    <w:rsid w:val="00647519"/>
    <w:rsid w:val="0064754F"/>
    <w:rsid w:val="00647C7C"/>
    <w:rsid w:val="006500D3"/>
    <w:rsid w:val="00650123"/>
    <w:rsid w:val="006504EC"/>
    <w:rsid w:val="00650B2C"/>
    <w:rsid w:val="00650E24"/>
    <w:rsid w:val="00650E51"/>
    <w:rsid w:val="0065107D"/>
    <w:rsid w:val="00651C51"/>
    <w:rsid w:val="006527AC"/>
    <w:rsid w:val="00652DB0"/>
    <w:rsid w:val="006536BD"/>
    <w:rsid w:val="00653BF8"/>
    <w:rsid w:val="00654402"/>
    <w:rsid w:val="006546D2"/>
    <w:rsid w:val="0065475A"/>
    <w:rsid w:val="00654A31"/>
    <w:rsid w:val="00654AB0"/>
    <w:rsid w:val="00654B88"/>
    <w:rsid w:val="00655198"/>
    <w:rsid w:val="00655230"/>
    <w:rsid w:val="0065534C"/>
    <w:rsid w:val="0065561C"/>
    <w:rsid w:val="00655673"/>
    <w:rsid w:val="00655FF0"/>
    <w:rsid w:val="00656611"/>
    <w:rsid w:val="00656681"/>
    <w:rsid w:val="00656FBD"/>
    <w:rsid w:val="006574A2"/>
    <w:rsid w:val="00657622"/>
    <w:rsid w:val="00660032"/>
    <w:rsid w:val="006601C4"/>
    <w:rsid w:val="00660A10"/>
    <w:rsid w:val="0066108F"/>
    <w:rsid w:val="006610AA"/>
    <w:rsid w:val="006610EE"/>
    <w:rsid w:val="00661179"/>
    <w:rsid w:val="006615A1"/>
    <w:rsid w:val="00661730"/>
    <w:rsid w:val="00661AFC"/>
    <w:rsid w:val="00661CA1"/>
    <w:rsid w:val="0066241B"/>
    <w:rsid w:val="006627C6"/>
    <w:rsid w:val="006627C7"/>
    <w:rsid w:val="0066289D"/>
    <w:rsid w:val="00662D11"/>
    <w:rsid w:val="00662FEF"/>
    <w:rsid w:val="006635AD"/>
    <w:rsid w:val="006635B2"/>
    <w:rsid w:val="00663698"/>
    <w:rsid w:val="0066397F"/>
    <w:rsid w:val="00663EFB"/>
    <w:rsid w:val="00664796"/>
    <w:rsid w:val="00664BD0"/>
    <w:rsid w:val="00664E67"/>
    <w:rsid w:val="006653D4"/>
    <w:rsid w:val="00665C1D"/>
    <w:rsid w:val="0066617E"/>
    <w:rsid w:val="0066642B"/>
    <w:rsid w:val="00666595"/>
    <w:rsid w:val="00666631"/>
    <w:rsid w:val="00666B96"/>
    <w:rsid w:val="00666E3C"/>
    <w:rsid w:val="00667402"/>
    <w:rsid w:val="00670036"/>
    <w:rsid w:val="006700D3"/>
    <w:rsid w:val="00670859"/>
    <w:rsid w:val="00670905"/>
    <w:rsid w:val="00670CE2"/>
    <w:rsid w:val="006710E4"/>
    <w:rsid w:val="00671189"/>
    <w:rsid w:val="006714B4"/>
    <w:rsid w:val="00671652"/>
    <w:rsid w:val="006730B3"/>
    <w:rsid w:val="0067342F"/>
    <w:rsid w:val="00674403"/>
    <w:rsid w:val="0067496E"/>
    <w:rsid w:val="00674F41"/>
    <w:rsid w:val="00674FB0"/>
    <w:rsid w:val="00674FB1"/>
    <w:rsid w:val="00674FD7"/>
    <w:rsid w:val="0067583D"/>
    <w:rsid w:val="00675EFE"/>
    <w:rsid w:val="0067641F"/>
    <w:rsid w:val="006767AB"/>
    <w:rsid w:val="00676BEA"/>
    <w:rsid w:val="00677339"/>
    <w:rsid w:val="006779B4"/>
    <w:rsid w:val="00677FA1"/>
    <w:rsid w:val="00680560"/>
    <w:rsid w:val="006806EF"/>
    <w:rsid w:val="0068090A"/>
    <w:rsid w:val="00680CAE"/>
    <w:rsid w:val="0068123B"/>
    <w:rsid w:val="00682068"/>
    <w:rsid w:val="006822A6"/>
    <w:rsid w:val="00682C41"/>
    <w:rsid w:val="00682E31"/>
    <w:rsid w:val="00682F0E"/>
    <w:rsid w:val="006834C2"/>
    <w:rsid w:val="00683767"/>
    <w:rsid w:val="00683AAF"/>
    <w:rsid w:val="00683B0C"/>
    <w:rsid w:val="00683C82"/>
    <w:rsid w:val="00683ECE"/>
    <w:rsid w:val="00683F3F"/>
    <w:rsid w:val="0068475D"/>
    <w:rsid w:val="00684915"/>
    <w:rsid w:val="00685DA4"/>
    <w:rsid w:val="006862E1"/>
    <w:rsid w:val="00686949"/>
    <w:rsid w:val="00686D10"/>
    <w:rsid w:val="006873E5"/>
    <w:rsid w:val="006900CD"/>
    <w:rsid w:val="00690637"/>
    <w:rsid w:val="00690894"/>
    <w:rsid w:val="00690A59"/>
    <w:rsid w:val="00690B3E"/>
    <w:rsid w:val="00691869"/>
    <w:rsid w:val="006919BA"/>
    <w:rsid w:val="00691BD9"/>
    <w:rsid w:val="006921B5"/>
    <w:rsid w:val="00692365"/>
    <w:rsid w:val="0069265B"/>
    <w:rsid w:val="00692704"/>
    <w:rsid w:val="00692960"/>
    <w:rsid w:val="00692D13"/>
    <w:rsid w:val="00692F35"/>
    <w:rsid w:val="00693001"/>
    <w:rsid w:val="00693145"/>
    <w:rsid w:val="006932A8"/>
    <w:rsid w:val="006936EF"/>
    <w:rsid w:val="00693761"/>
    <w:rsid w:val="00693915"/>
    <w:rsid w:val="00693944"/>
    <w:rsid w:val="0069404F"/>
    <w:rsid w:val="00694367"/>
    <w:rsid w:val="00694556"/>
    <w:rsid w:val="00694714"/>
    <w:rsid w:val="0069483F"/>
    <w:rsid w:val="00695235"/>
    <w:rsid w:val="0069588C"/>
    <w:rsid w:val="00695C4D"/>
    <w:rsid w:val="006962D5"/>
    <w:rsid w:val="006966EF"/>
    <w:rsid w:val="00696864"/>
    <w:rsid w:val="00696874"/>
    <w:rsid w:val="0069691B"/>
    <w:rsid w:val="00696B9F"/>
    <w:rsid w:val="00697809"/>
    <w:rsid w:val="00697F20"/>
    <w:rsid w:val="00697F78"/>
    <w:rsid w:val="00697FF7"/>
    <w:rsid w:val="006A070E"/>
    <w:rsid w:val="006A0904"/>
    <w:rsid w:val="006A0BEA"/>
    <w:rsid w:val="006A0E59"/>
    <w:rsid w:val="006A1685"/>
    <w:rsid w:val="006A2250"/>
    <w:rsid w:val="006A26C6"/>
    <w:rsid w:val="006A2EB0"/>
    <w:rsid w:val="006A30C4"/>
    <w:rsid w:val="006A333F"/>
    <w:rsid w:val="006A35E6"/>
    <w:rsid w:val="006A39AF"/>
    <w:rsid w:val="006A3C6C"/>
    <w:rsid w:val="006A3D10"/>
    <w:rsid w:val="006A47E1"/>
    <w:rsid w:val="006A4BB2"/>
    <w:rsid w:val="006A4EC9"/>
    <w:rsid w:val="006A5276"/>
    <w:rsid w:val="006A5949"/>
    <w:rsid w:val="006A5D1F"/>
    <w:rsid w:val="006A60F2"/>
    <w:rsid w:val="006A611F"/>
    <w:rsid w:val="006A6418"/>
    <w:rsid w:val="006A682E"/>
    <w:rsid w:val="006A6D3E"/>
    <w:rsid w:val="006A6E6F"/>
    <w:rsid w:val="006A7179"/>
    <w:rsid w:val="006A725A"/>
    <w:rsid w:val="006A76F2"/>
    <w:rsid w:val="006B0399"/>
    <w:rsid w:val="006B0BA4"/>
    <w:rsid w:val="006B0CF8"/>
    <w:rsid w:val="006B0DD5"/>
    <w:rsid w:val="006B0EB9"/>
    <w:rsid w:val="006B1047"/>
    <w:rsid w:val="006B1C2C"/>
    <w:rsid w:val="006B1C76"/>
    <w:rsid w:val="006B225F"/>
    <w:rsid w:val="006B25CB"/>
    <w:rsid w:val="006B2934"/>
    <w:rsid w:val="006B2ABD"/>
    <w:rsid w:val="006B2B72"/>
    <w:rsid w:val="006B2B77"/>
    <w:rsid w:val="006B2BEF"/>
    <w:rsid w:val="006B36E4"/>
    <w:rsid w:val="006B3845"/>
    <w:rsid w:val="006B3909"/>
    <w:rsid w:val="006B3A69"/>
    <w:rsid w:val="006B3B17"/>
    <w:rsid w:val="006B3E0E"/>
    <w:rsid w:val="006B3FA0"/>
    <w:rsid w:val="006B403B"/>
    <w:rsid w:val="006B42F0"/>
    <w:rsid w:val="006B4319"/>
    <w:rsid w:val="006B4694"/>
    <w:rsid w:val="006B6382"/>
    <w:rsid w:val="006B6764"/>
    <w:rsid w:val="006B684F"/>
    <w:rsid w:val="006B6B5C"/>
    <w:rsid w:val="006B6E9C"/>
    <w:rsid w:val="006B6EAC"/>
    <w:rsid w:val="006B71D8"/>
    <w:rsid w:val="006B7C28"/>
    <w:rsid w:val="006C0959"/>
    <w:rsid w:val="006C1094"/>
    <w:rsid w:val="006C1EC4"/>
    <w:rsid w:val="006C1F1F"/>
    <w:rsid w:val="006C256A"/>
    <w:rsid w:val="006C2731"/>
    <w:rsid w:val="006C27D3"/>
    <w:rsid w:val="006C27E3"/>
    <w:rsid w:val="006C28AA"/>
    <w:rsid w:val="006C2B4E"/>
    <w:rsid w:val="006C34C9"/>
    <w:rsid w:val="006C3902"/>
    <w:rsid w:val="006C394A"/>
    <w:rsid w:val="006C4018"/>
    <w:rsid w:val="006C4029"/>
    <w:rsid w:val="006C4073"/>
    <w:rsid w:val="006C46E9"/>
    <w:rsid w:val="006C4767"/>
    <w:rsid w:val="006C5340"/>
    <w:rsid w:val="006C5BE3"/>
    <w:rsid w:val="006C5D1F"/>
    <w:rsid w:val="006C5EA3"/>
    <w:rsid w:val="006C5F60"/>
    <w:rsid w:val="006C666F"/>
    <w:rsid w:val="006C667D"/>
    <w:rsid w:val="006C6D3D"/>
    <w:rsid w:val="006C6D45"/>
    <w:rsid w:val="006C7A3D"/>
    <w:rsid w:val="006C7AB5"/>
    <w:rsid w:val="006C7E66"/>
    <w:rsid w:val="006D043A"/>
    <w:rsid w:val="006D0D54"/>
    <w:rsid w:val="006D0D74"/>
    <w:rsid w:val="006D0E2E"/>
    <w:rsid w:val="006D1BC2"/>
    <w:rsid w:val="006D1CC5"/>
    <w:rsid w:val="006D272B"/>
    <w:rsid w:val="006D2737"/>
    <w:rsid w:val="006D2F77"/>
    <w:rsid w:val="006D30C7"/>
    <w:rsid w:val="006D33FE"/>
    <w:rsid w:val="006D344C"/>
    <w:rsid w:val="006D3626"/>
    <w:rsid w:val="006D38A8"/>
    <w:rsid w:val="006D4064"/>
    <w:rsid w:val="006D40C7"/>
    <w:rsid w:val="006D480D"/>
    <w:rsid w:val="006D485C"/>
    <w:rsid w:val="006D49BE"/>
    <w:rsid w:val="006D4D1E"/>
    <w:rsid w:val="006D4FDE"/>
    <w:rsid w:val="006D5130"/>
    <w:rsid w:val="006D51DE"/>
    <w:rsid w:val="006D5328"/>
    <w:rsid w:val="006D58A5"/>
    <w:rsid w:val="006D5A7D"/>
    <w:rsid w:val="006D5FF8"/>
    <w:rsid w:val="006D6125"/>
    <w:rsid w:val="006D61D1"/>
    <w:rsid w:val="006D6458"/>
    <w:rsid w:val="006D67C4"/>
    <w:rsid w:val="006D6DF6"/>
    <w:rsid w:val="006D6E2C"/>
    <w:rsid w:val="006D74ED"/>
    <w:rsid w:val="006D7613"/>
    <w:rsid w:val="006E075E"/>
    <w:rsid w:val="006E07F6"/>
    <w:rsid w:val="006E0B45"/>
    <w:rsid w:val="006E0E62"/>
    <w:rsid w:val="006E1B1F"/>
    <w:rsid w:val="006E1B50"/>
    <w:rsid w:val="006E1F33"/>
    <w:rsid w:val="006E20EE"/>
    <w:rsid w:val="006E2AB3"/>
    <w:rsid w:val="006E2C0E"/>
    <w:rsid w:val="006E2C8A"/>
    <w:rsid w:val="006E2E00"/>
    <w:rsid w:val="006E3167"/>
    <w:rsid w:val="006E3D40"/>
    <w:rsid w:val="006E3E65"/>
    <w:rsid w:val="006E3FCD"/>
    <w:rsid w:val="006E3FF3"/>
    <w:rsid w:val="006E434D"/>
    <w:rsid w:val="006E4E4A"/>
    <w:rsid w:val="006E4E89"/>
    <w:rsid w:val="006E5329"/>
    <w:rsid w:val="006E538E"/>
    <w:rsid w:val="006E5C1E"/>
    <w:rsid w:val="006E682F"/>
    <w:rsid w:val="006E7003"/>
    <w:rsid w:val="006E7315"/>
    <w:rsid w:val="006E771E"/>
    <w:rsid w:val="006F03D9"/>
    <w:rsid w:val="006F0EAE"/>
    <w:rsid w:val="006F0F80"/>
    <w:rsid w:val="006F12E1"/>
    <w:rsid w:val="006F1317"/>
    <w:rsid w:val="006F176C"/>
    <w:rsid w:val="006F18FA"/>
    <w:rsid w:val="006F2880"/>
    <w:rsid w:val="006F318F"/>
    <w:rsid w:val="006F3616"/>
    <w:rsid w:val="006F3916"/>
    <w:rsid w:val="006F3A1C"/>
    <w:rsid w:val="006F3B07"/>
    <w:rsid w:val="006F3EB1"/>
    <w:rsid w:val="006F402F"/>
    <w:rsid w:val="006F43EE"/>
    <w:rsid w:val="006F4782"/>
    <w:rsid w:val="006F4B6F"/>
    <w:rsid w:val="006F505C"/>
    <w:rsid w:val="006F5DB8"/>
    <w:rsid w:val="006F605B"/>
    <w:rsid w:val="006F6B19"/>
    <w:rsid w:val="006F735C"/>
    <w:rsid w:val="006F7365"/>
    <w:rsid w:val="006F7BD2"/>
    <w:rsid w:val="006F7E2C"/>
    <w:rsid w:val="006F7EBC"/>
    <w:rsid w:val="00700762"/>
    <w:rsid w:val="007025D6"/>
    <w:rsid w:val="007027D9"/>
    <w:rsid w:val="0070285A"/>
    <w:rsid w:val="00702E30"/>
    <w:rsid w:val="00702FD1"/>
    <w:rsid w:val="00703F9D"/>
    <w:rsid w:val="007040F0"/>
    <w:rsid w:val="00704211"/>
    <w:rsid w:val="007044DC"/>
    <w:rsid w:val="00704DAF"/>
    <w:rsid w:val="00704F9C"/>
    <w:rsid w:val="00705216"/>
    <w:rsid w:val="00705F0F"/>
    <w:rsid w:val="00705FD1"/>
    <w:rsid w:val="00706047"/>
    <w:rsid w:val="0070628C"/>
    <w:rsid w:val="007062D0"/>
    <w:rsid w:val="00706425"/>
    <w:rsid w:val="00706A23"/>
    <w:rsid w:val="00706C50"/>
    <w:rsid w:val="00706D74"/>
    <w:rsid w:val="007073EA"/>
    <w:rsid w:val="0071001B"/>
    <w:rsid w:val="007112DA"/>
    <w:rsid w:val="00712404"/>
    <w:rsid w:val="007129A8"/>
    <w:rsid w:val="00712E97"/>
    <w:rsid w:val="007138D0"/>
    <w:rsid w:val="00713977"/>
    <w:rsid w:val="00713FC5"/>
    <w:rsid w:val="0071414D"/>
    <w:rsid w:val="0071460B"/>
    <w:rsid w:val="007146F2"/>
    <w:rsid w:val="007148DE"/>
    <w:rsid w:val="007148FA"/>
    <w:rsid w:val="00714BCD"/>
    <w:rsid w:val="00714EF1"/>
    <w:rsid w:val="007154D4"/>
    <w:rsid w:val="007165A2"/>
    <w:rsid w:val="007172F8"/>
    <w:rsid w:val="00717562"/>
    <w:rsid w:val="00717B65"/>
    <w:rsid w:val="007201B5"/>
    <w:rsid w:val="00720393"/>
    <w:rsid w:val="0072075E"/>
    <w:rsid w:val="00720B30"/>
    <w:rsid w:val="00720EF9"/>
    <w:rsid w:val="00721B38"/>
    <w:rsid w:val="00721E9E"/>
    <w:rsid w:val="00723685"/>
    <w:rsid w:val="007238A9"/>
    <w:rsid w:val="0072403A"/>
    <w:rsid w:val="007241B2"/>
    <w:rsid w:val="00724E50"/>
    <w:rsid w:val="00724F08"/>
    <w:rsid w:val="00724F6D"/>
    <w:rsid w:val="00725146"/>
    <w:rsid w:val="00725631"/>
    <w:rsid w:val="007257D9"/>
    <w:rsid w:val="00725B75"/>
    <w:rsid w:val="00725D9C"/>
    <w:rsid w:val="007266D6"/>
    <w:rsid w:val="00726D16"/>
    <w:rsid w:val="0072708E"/>
    <w:rsid w:val="007278F2"/>
    <w:rsid w:val="007279F5"/>
    <w:rsid w:val="00727A85"/>
    <w:rsid w:val="0073038D"/>
    <w:rsid w:val="00730719"/>
    <w:rsid w:val="00730755"/>
    <w:rsid w:val="007307AB"/>
    <w:rsid w:val="0073199A"/>
    <w:rsid w:val="0073247B"/>
    <w:rsid w:val="00732A2D"/>
    <w:rsid w:val="00733060"/>
    <w:rsid w:val="00733333"/>
    <w:rsid w:val="00733357"/>
    <w:rsid w:val="00733443"/>
    <w:rsid w:val="00733578"/>
    <w:rsid w:val="007335C1"/>
    <w:rsid w:val="00733985"/>
    <w:rsid w:val="00733AA2"/>
    <w:rsid w:val="00733D8D"/>
    <w:rsid w:val="00733D9C"/>
    <w:rsid w:val="00734075"/>
    <w:rsid w:val="007346F6"/>
    <w:rsid w:val="00734EDA"/>
    <w:rsid w:val="0073591D"/>
    <w:rsid w:val="00735A05"/>
    <w:rsid w:val="00735E4A"/>
    <w:rsid w:val="00735EB6"/>
    <w:rsid w:val="0073609F"/>
    <w:rsid w:val="007362BF"/>
    <w:rsid w:val="00736411"/>
    <w:rsid w:val="00736E28"/>
    <w:rsid w:val="00737122"/>
    <w:rsid w:val="00737EF2"/>
    <w:rsid w:val="0074085D"/>
    <w:rsid w:val="00740AEA"/>
    <w:rsid w:val="00740D92"/>
    <w:rsid w:val="00741576"/>
    <w:rsid w:val="007417B5"/>
    <w:rsid w:val="00741B14"/>
    <w:rsid w:val="007422F2"/>
    <w:rsid w:val="007426A2"/>
    <w:rsid w:val="00742724"/>
    <w:rsid w:val="007429B5"/>
    <w:rsid w:val="00742A40"/>
    <w:rsid w:val="00742EBA"/>
    <w:rsid w:val="00743C0B"/>
    <w:rsid w:val="00743D19"/>
    <w:rsid w:val="00744F81"/>
    <w:rsid w:val="00745BD8"/>
    <w:rsid w:val="00745C75"/>
    <w:rsid w:val="007461E0"/>
    <w:rsid w:val="00746399"/>
    <w:rsid w:val="00747455"/>
    <w:rsid w:val="00747A4E"/>
    <w:rsid w:val="00747AF7"/>
    <w:rsid w:val="00750906"/>
    <w:rsid w:val="00751180"/>
    <w:rsid w:val="007517BD"/>
    <w:rsid w:val="00751E87"/>
    <w:rsid w:val="0075294F"/>
    <w:rsid w:val="00752D56"/>
    <w:rsid w:val="007532A0"/>
    <w:rsid w:val="00753360"/>
    <w:rsid w:val="00753393"/>
    <w:rsid w:val="0075370F"/>
    <w:rsid w:val="00753B4F"/>
    <w:rsid w:val="007540EE"/>
    <w:rsid w:val="00754588"/>
    <w:rsid w:val="00754E35"/>
    <w:rsid w:val="00754E84"/>
    <w:rsid w:val="0075551E"/>
    <w:rsid w:val="00755563"/>
    <w:rsid w:val="007555E5"/>
    <w:rsid w:val="00755A91"/>
    <w:rsid w:val="00755B64"/>
    <w:rsid w:val="00755BF4"/>
    <w:rsid w:val="00755CAC"/>
    <w:rsid w:val="00755E83"/>
    <w:rsid w:val="00755FC5"/>
    <w:rsid w:val="0075618C"/>
    <w:rsid w:val="007563F7"/>
    <w:rsid w:val="0075659D"/>
    <w:rsid w:val="00756625"/>
    <w:rsid w:val="007572E6"/>
    <w:rsid w:val="007579AA"/>
    <w:rsid w:val="00757B69"/>
    <w:rsid w:val="0076005B"/>
    <w:rsid w:val="00760293"/>
    <w:rsid w:val="00760315"/>
    <w:rsid w:val="00760476"/>
    <w:rsid w:val="0076050F"/>
    <w:rsid w:val="00760B48"/>
    <w:rsid w:val="007616AA"/>
    <w:rsid w:val="00761731"/>
    <w:rsid w:val="00761745"/>
    <w:rsid w:val="00761B20"/>
    <w:rsid w:val="00761FEF"/>
    <w:rsid w:val="0076242D"/>
    <w:rsid w:val="007629F1"/>
    <w:rsid w:val="00762D2C"/>
    <w:rsid w:val="00763159"/>
    <w:rsid w:val="00763296"/>
    <w:rsid w:val="00763830"/>
    <w:rsid w:val="00763FDD"/>
    <w:rsid w:val="00764147"/>
    <w:rsid w:val="0076461E"/>
    <w:rsid w:val="007646CA"/>
    <w:rsid w:val="007647D3"/>
    <w:rsid w:val="0076486C"/>
    <w:rsid w:val="00764AB2"/>
    <w:rsid w:val="007652FD"/>
    <w:rsid w:val="00765338"/>
    <w:rsid w:val="007656F6"/>
    <w:rsid w:val="007663C0"/>
    <w:rsid w:val="0076656E"/>
    <w:rsid w:val="00766770"/>
    <w:rsid w:val="00766A8B"/>
    <w:rsid w:val="00766C2B"/>
    <w:rsid w:val="007670B5"/>
    <w:rsid w:val="0077096A"/>
    <w:rsid w:val="00770B66"/>
    <w:rsid w:val="0077168D"/>
    <w:rsid w:val="00771921"/>
    <w:rsid w:val="00771B12"/>
    <w:rsid w:val="00772077"/>
    <w:rsid w:val="0077215D"/>
    <w:rsid w:val="007722A1"/>
    <w:rsid w:val="0077280A"/>
    <w:rsid w:val="00772902"/>
    <w:rsid w:val="00772CFB"/>
    <w:rsid w:val="00772D2A"/>
    <w:rsid w:val="007731B7"/>
    <w:rsid w:val="00773539"/>
    <w:rsid w:val="00773F24"/>
    <w:rsid w:val="00773FB0"/>
    <w:rsid w:val="0077433D"/>
    <w:rsid w:val="00774818"/>
    <w:rsid w:val="00774D0F"/>
    <w:rsid w:val="00774F8C"/>
    <w:rsid w:val="0077540E"/>
    <w:rsid w:val="007760A5"/>
    <w:rsid w:val="00776150"/>
    <w:rsid w:val="007761CA"/>
    <w:rsid w:val="007761D0"/>
    <w:rsid w:val="007763A0"/>
    <w:rsid w:val="00776D05"/>
    <w:rsid w:val="00777581"/>
    <w:rsid w:val="0077791D"/>
    <w:rsid w:val="00777A2B"/>
    <w:rsid w:val="00777BCF"/>
    <w:rsid w:val="007801EC"/>
    <w:rsid w:val="007805F0"/>
    <w:rsid w:val="00780884"/>
    <w:rsid w:val="007809DF"/>
    <w:rsid w:val="00781DC3"/>
    <w:rsid w:val="007826A9"/>
    <w:rsid w:val="00782826"/>
    <w:rsid w:val="00782C32"/>
    <w:rsid w:val="007844B4"/>
    <w:rsid w:val="007846A1"/>
    <w:rsid w:val="00785553"/>
    <w:rsid w:val="007857D3"/>
    <w:rsid w:val="007865F2"/>
    <w:rsid w:val="007868E2"/>
    <w:rsid w:val="007872A3"/>
    <w:rsid w:val="00787401"/>
    <w:rsid w:val="00787E86"/>
    <w:rsid w:val="00790396"/>
    <w:rsid w:val="0079049C"/>
    <w:rsid w:val="0079075A"/>
    <w:rsid w:val="00790817"/>
    <w:rsid w:val="00790B9B"/>
    <w:rsid w:val="00791452"/>
    <w:rsid w:val="00791B86"/>
    <w:rsid w:val="00791D5A"/>
    <w:rsid w:val="00791DDE"/>
    <w:rsid w:val="0079200C"/>
    <w:rsid w:val="0079311B"/>
    <w:rsid w:val="0079311F"/>
    <w:rsid w:val="007931A8"/>
    <w:rsid w:val="007933A0"/>
    <w:rsid w:val="007935D9"/>
    <w:rsid w:val="007936C7"/>
    <w:rsid w:val="00793E92"/>
    <w:rsid w:val="0079444B"/>
    <w:rsid w:val="0079481B"/>
    <w:rsid w:val="00794917"/>
    <w:rsid w:val="00794C69"/>
    <w:rsid w:val="0079544F"/>
    <w:rsid w:val="007957E2"/>
    <w:rsid w:val="00795C1F"/>
    <w:rsid w:val="00795CEB"/>
    <w:rsid w:val="00795FA5"/>
    <w:rsid w:val="00796176"/>
    <w:rsid w:val="00796484"/>
    <w:rsid w:val="0079670A"/>
    <w:rsid w:val="00796CAD"/>
    <w:rsid w:val="00796D2C"/>
    <w:rsid w:val="00796DFB"/>
    <w:rsid w:val="00797346"/>
    <w:rsid w:val="0079745E"/>
    <w:rsid w:val="00797668"/>
    <w:rsid w:val="00797930"/>
    <w:rsid w:val="00797BC1"/>
    <w:rsid w:val="00797C0C"/>
    <w:rsid w:val="007A00DB"/>
    <w:rsid w:val="007A04E5"/>
    <w:rsid w:val="007A088F"/>
    <w:rsid w:val="007A08EB"/>
    <w:rsid w:val="007A0DA3"/>
    <w:rsid w:val="007A12B4"/>
    <w:rsid w:val="007A1443"/>
    <w:rsid w:val="007A2A64"/>
    <w:rsid w:val="007A2B6D"/>
    <w:rsid w:val="007A2C5A"/>
    <w:rsid w:val="007A2DA5"/>
    <w:rsid w:val="007A2E70"/>
    <w:rsid w:val="007A3709"/>
    <w:rsid w:val="007A3BC3"/>
    <w:rsid w:val="007A3FDE"/>
    <w:rsid w:val="007A476C"/>
    <w:rsid w:val="007A49BE"/>
    <w:rsid w:val="007A4EF6"/>
    <w:rsid w:val="007A542A"/>
    <w:rsid w:val="007A556E"/>
    <w:rsid w:val="007A63C6"/>
    <w:rsid w:val="007A6449"/>
    <w:rsid w:val="007A650A"/>
    <w:rsid w:val="007A6FF8"/>
    <w:rsid w:val="007A7265"/>
    <w:rsid w:val="007A7368"/>
    <w:rsid w:val="007A7B01"/>
    <w:rsid w:val="007A7CF8"/>
    <w:rsid w:val="007A7F52"/>
    <w:rsid w:val="007B0439"/>
    <w:rsid w:val="007B052E"/>
    <w:rsid w:val="007B0AC4"/>
    <w:rsid w:val="007B0B4E"/>
    <w:rsid w:val="007B1128"/>
    <w:rsid w:val="007B191E"/>
    <w:rsid w:val="007B1964"/>
    <w:rsid w:val="007B21C0"/>
    <w:rsid w:val="007B2618"/>
    <w:rsid w:val="007B2671"/>
    <w:rsid w:val="007B382F"/>
    <w:rsid w:val="007B3D68"/>
    <w:rsid w:val="007B4181"/>
    <w:rsid w:val="007B4342"/>
    <w:rsid w:val="007B46AB"/>
    <w:rsid w:val="007B4C34"/>
    <w:rsid w:val="007B5084"/>
    <w:rsid w:val="007B50D9"/>
    <w:rsid w:val="007B51BE"/>
    <w:rsid w:val="007B5A6B"/>
    <w:rsid w:val="007B5AD1"/>
    <w:rsid w:val="007B5D10"/>
    <w:rsid w:val="007B5D43"/>
    <w:rsid w:val="007B5F16"/>
    <w:rsid w:val="007B6FD4"/>
    <w:rsid w:val="007B70A3"/>
    <w:rsid w:val="007B70F1"/>
    <w:rsid w:val="007B7373"/>
    <w:rsid w:val="007B7623"/>
    <w:rsid w:val="007B7BD5"/>
    <w:rsid w:val="007C0649"/>
    <w:rsid w:val="007C096D"/>
    <w:rsid w:val="007C0BA4"/>
    <w:rsid w:val="007C0F18"/>
    <w:rsid w:val="007C11A6"/>
    <w:rsid w:val="007C12B9"/>
    <w:rsid w:val="007C12C0"/>
    <w:rsid w:val="007C146D"/>
    <w:rsid w:val="007C184F"/>
    <w:rsid w:val="007C1FB1"/>
    <w:rsid w:val="007C2182"/>
    <w:rsid w:val="007C28DE"/>
    <w:rsid w:val="007C302D"/>
    <w:rsid w:val="007C3484"/>
    <w:rsid w:val="007C3505"/>
    <w:rsid w:val="007C36FD"/>
    <w:rsid w:val="007C3ABE"/>
    <w:rsid w:val="007C589D"/>
    <w:rsid w:val="007C5D7D"/>
    <w:rsid w:val="007C5F9E"/>
    <w:rsid w:val="007C684B"/>
    <w:rsid w:val="007C6C25"/>
    <w:rsid w:val="007C6DD9"/>
    <w:rsid w:val="007C7544"/>
    <w:rsid w:val="007C7C93"/>
    <w:rsid w:val="007D012E"/>
    <w:rsid w:val="007D0582"/>
    <w:rsid w:val="007D1819"/>
    <w:rsid w:val="007D1EEA"/>
    <w:rsid w:val="007D218F"/>
    <w:rsid w:val="007D2230"/>
    <w:rsid w:val="007D2C69"/>
    <w:rsid w:val="007D32A4"/>
    <w:rsid w:val="007D377C"/>
    <w:rsid w:val="007D37E7"/>
    <w:rsid w:val="007D41B5"/>
    <w:rsid w:val="007D41DB"/>
    <w:rsid w:val="007D43A6"/>
    <w:rsid w:val="007D43D2"/>
    <w:rsid w:val="007D44A0"/>
    <w:rsid w:val="007D4C53"/>
    <w:rsid w:val="007D558C"/>
    <w:rsid w:val="007D5C52"/>
    <w:rsid w:val="007D5C91"/>
    <w:rsid w:val="007D66AF"/>
    <w:rsid w:val="007D6A45"/>
    <w:rsid w:val="007D6EE0"/>
    <w:rsid w:val="007D7203"/>
    <w:rsid w:val="007D7DC8"/>
    <w:rsid w:val="007D7EAF"/>
    <w:rsid w:val="007D7FB4"/>
    <w:rsid w:val="007E0013"/>
    <w:rsid w:val="007E0067"/>
    <w:rsid w:val="007E0234"/>
    <w:rsid w:val="007E0707"/>
    <w:rsid w:val="007E0A04"/>
    <w:rsid w:val="007E12EB"/>
    <w:rsid w:val="007E1347"/>
    <w:rsid w:val="007E140D"/>
    <w:rsid w:val="007E34FA"/>
    <w:rsid w:val="007E35F9"/>
    <w:rsid w:val="007E36AE"/>
    <w:rsid w:val="007E3890"/>
    <w:rsid w:val="007E3CD8"/>
    <w:rsid w:val="007E3EEE"/>
    <w:rsid w:val="007E424F"/>
    <w:rsid w:val="007E49AA"/>
    <w:rsid w:val="007E593B"/>
    <w:rsid w:val="007E5AC7"/>
    <w:rsid w:val="007E6041"/>
    <w:rsid w:val="007E6773"/>
    <w:rsid w:val="007E6DAF"/>
    <w:rsid w:val="007F0541"/>
    <w:rsid w:val="007F2B99"/>
    <w:rsid w:val="007F2BD1"/>
    <w:rsid w:val="007F2C57"/>
    <w:rsid w:val="007F308B"/>
    <w:rsid w:val="007F30CD"/>
    <w:rsid w:val="007F36B1"/>
    <w:rsid w:val="007F39C6"/>
    <w:rsid w:val="007F3D6D"/>
    <w:rsid w:val="007F3F23"/>
    <w:rsid w:val="007F4871"/>
    <w:rsid w:val="007F5E0D"/>
    <w:rsid w:val="007F601B"/>
    <w:rsid w:val="007F6160"/>
    <w:rsid w:val="007F6285"/>
    <w:rsid w:val="007F666B"/>
    <w:rsid w:val="007F76CC"/>
    <w:rsid w:val="007F7DDB"/>
    <w:rsid w:val="00800457"/>
    <w:rsid w:val="00800E83"/>
    <w:rsid w:val="0080177F"/>
    <w:rsid w:val="0080206F"/>
    <w:rsid w:val="00802F30"/>
    <w:rsid w:val="008033F0"/>
    <w:rsid w:val="008042A5"/>
    <w:rsid w:val="0080493A"/>
    <w:rsid w:val="008050D4"/>
    <w:rsid w:val="00805BC8"/>
    <w:rsid w:val="00805EB5"/>
    <w:rsid w:val="00806465"/>
    <w:rsid w:val="0080673E"/>
    <w:rsid w:val="0080691C"/>
    <w:rsid w:val="00807944"/>
    <w:rsid w:val="00807D76"/>
    <w:rsid w:val="00807E48"/>
    <w:rsid w:val="00810C12"/>
    <w:rsid w:val="00810F6B"/>
    <w:rsid w:val="0081205E"/>
    <w:rsid w:val="00812270"/>
    <w:rsid w:val="00812D33"/>
    <w:rsid w:val="00812EEB"/>
    <w:rsid w:val="00813501"/>
    <w:rsid w:val="00813A63"/>
    <w:rsid w:val="00813C6F"/>
    <w:rsid w:val="008146AE"/>
    <w:rsid w:val="008147A5"/>
    <w:rsid w:val="008149F4"/>
    <w:rsid w:val="00814ABF"/>
    <w:rsid w:val="00814C1E"/>
    <w:rsid w:val="00814E7C"/>
    <w:rsid w:val="00814ED9"/>
    <w:rsid w:val="008157EA"/>
    <w:rsid w:val="008158CB"/>
    <w:rsid w:val="00815B9E"/>
    <w:rsid w:val="00816480"/>
    <w:rsid w:val="00816597"/>
    <w:rsid w:val="008167A0"/>
    <w:rsid w:val="00816A2D"/>
    <w:rsid w:val="00816B76"/>
    <w:rsid w:val="00816C53"/>
    <w:rsid w:val="00817288"/>
    <w:rsid w:val="0081766B"/>
    <w:rsid w:val="00817868"/>
    <w:rsid w:val="00817F39"/>
    <w:rsid w:val="00820191"/>
    <w:rsid w:val="00820212"/>
    <w:rsid w:val="008210F6"/>
    <w:rsid w:val="008222EA"/>
    <w:rsid w:val="008224AF"/>
    <w:rsid w:val="008225A3"/>
    <w:rsid w:val="00822A0D"/>
    <w:rsid w:val="00823205"/>
    <w:rsid w:val="008232C3"/>
    <w:rsid w:val="0082332C"/>
    <w:rsid w:val="00823343"/>
    <w:rsid w:val="008233BA"/>
    <w:rsid w:val="00823A38"/>
    <w:rsid w:val="00824042"/>
    <w:rsid w:val="008242B4"/>
    <w:rsid w:val="008246E3"/>
    <w:rsid w:val="00824C6D"/>
    <w:rsid w:val="00824DCA"/>
    <w:rsid w:val="00825102"/>
    <w:rsid w:val="00825305"/>
    <w:rsid w:val="00825561"/>
    <w:rsid w:val="00825606"/>
    <w:rsid w:val="008256CB"/>
    <w:rsid w:val="00825E0B"/>
    <w:rsid w:val="008261C3"/>
    <w:rsid w:val="0082637C"/>
    <w:rsid w:val="00827194"/>
    <w:rsid w:val="008305A8"/>
    <w:rsid w:val="0083066D"/>
    <w:rsid w:val="00830708"/>
    <w:rsid w:val="00830756"/>
    <w:rsid w:val="008307B4"/>
    <w:rsid w:val="00830B07"/>
    <w:rsid w:val="00830CCD"/>
    <w:rsid w:val="008318AF"/>
    <w:rsid w:val="00831C5F"/>
    <w:rsid w:val="00831DD2"/>
    <w:rsid w:val="008320D0"/>
    <w:rsid w:val="00832141"/>
    <w:rsid w:val="00832932"/>
    <w:rsid w:val="00832ED0"/>
    <w:rsid w:val="008332A1"/>
    <w:rsid w:val="008332B6"/>
    <w:rsid w:val="008333EC"/>
    <w:rsid w:val="00833486"/>
    <w:rsid w:val="00833A59"/>
    <w:rsid w:val="00833F11"/>
    <w:rsid w:val="008341AC"/>
    <w:rsid w:val="00834F71"/>
    <w:rsid w:val="00835B59"/>
    <w:rsid w:val="00835EEE"/>
    <w:rsid w:val="00836771"/>
    <w:rsid w:val="00836C88"/>
    <w:rsid w:val="00836D3F"/>
    <w:rsid w:val="00836DCB"/>
    <w:rsid w:val="0083722C"/>
    <w:rsid w:val="00837282"/>
    <w:rsid w:val="0084049A"/>
    <w:rsid w:val="008408D7"/>
    <w:rsid w:val="00840D0A"/>
    <w:rsid w:val="00840F9A"/>
    <w:rsid w:val="008418FD"/>
    <w:rsid w:val="00841D94"/>
    <w:rsid w:val="00842A24"/>
    <w:rsid w:val="00842D40"/>
    <w:rsid w:val="0084309C"/>
    <w:rsid w:val="00843349"/>
    <w:rsid w:val="0084358E"/>
    <w:rsid w:val="008440F8"/>
    <w:rsid w:val="008446C7"/>
    <w:rsid w:val="00845091"/>
    <w:rsid w:val="00845E36"/>
    <w:rsid w:val="00845F6D"/>
    <w:rsid w:val="008462C0"/>
    <w:rsid w:val="00846666"/>
    <w:rsid w:val="00846675"/>
    <w:rsid w:val="008468C3"/>
    <w:rsid w:val="00846E00"/>
    <w:rsid w:val="00846E66"/>
    <w:rsid w:val="00846F73"/>
    <w:rsid w:val="0084707E"/>
    <w:rsid w:val="008473A1"/>
    <w:rsid w:val="0085008E"/>
    <w:rsid w:val="0085026A"/>
    <w:rsid w:val="00850928"/>
    <w:rsid w:val="008509DF"/>
    <w:rsid w:val="00851438"/>
    <w:rsid w:val="0085172A"/>
    <w:rsid w:val="00851B1D"/>
    <w:rsid w:val="0085209D"/>
    <w:rsid w:val="0085243B"/>
    <w:rsid w:val="00852614"/>
    <w:rsid w:val="00852779"/>
    <w:rsid w:val="00852E09"/>
    <w:rsid w:val="00852EEC"/>
    <w:rsid w:val="00853D32"/>
    <w:rsid w:val="0085452F"/>
    <w:rsid w:val="0085575E"/>
    <w:rsid w:val="008557AA"/>
    <w:rsid w:val="008558F3"/>
    <w:rsid w:val="00855E09"/>
    <w:rsid w:val="00855F57"/>
    <w:rsid w:val="00856692"/>
    <w:rsid w:val="008570FB"/>
    <w:rsid w:val="008576BC"/>
    <w:rsid w:val="00857865"/>
    <w:rsid w:val="0085793A"/>
    <w:rsid w:val="00857C56"/>
    <w:rsid w:val="0086009F"/>
    <w:rsid w:val="008600C3"/>
    <w:rsid w:val="008603F2"/>
    <w:rsid w:val="00860584"/>
    <w:rsid w:val="008606A5"/>
    <w:rsid w:val="0086073E"/>
    <w:rsid w:val="00860D61"/>
    <w:rsid w:val="00860D80"/>
    <w:rsid w:val="008612B5"/>
    <w:rsid w:val="008619A0"/>
    <w:rsid w:val="00861A94"/>
    <w:rsid w:val="00862FD0"/>
    <w:rsid w:val="00863180"/>
    <w:rsid w:val="008632D0"/>
    <w:rsid w:val="0086390B"/>
    <w:rsid w:val="00864A2D"/>
    <w:rsid w:val="00864C38"/>
    <w:rsid w:val="0086596E"/>
    <w:rsid w:val="00865CD5"/>
    <w:rsid w:val="00865D32"/>
    <w:rsid w:val="00865DFA"/>
    <w:rsid w:val="00866535"/>
    <w:rsid w:val="00866BF5"/>
    <w:rsid w:val="00866E7C"/>
    <w:rsid w:val="008670C9"/>
    <w:rsid w:val="0086779E"/>
    <w:rsid w:val="00867955"/>
    <w:rsid w:val="00867985"/>
    <w:rsid w:val="00867FC2"/>
    <w:rsid w:val="00870033"/>
    <w:rsid w:val="0087025F"/>
    <w:rsid w:val="008702D4"/>
    <w:rsid w:val="008706FD"/>
    <w:rsid w:val="00870A87"/>
    <w:rsid w:val="00870E45"/>
    <w:rsid w:val="0087110F"/>
    <w:rsid w:val="0087120B"/>
    <w:rsid w:val="00871365"/>
    <w:rsid w:val="00871CBC"/>
    <w:rsid w:val="00871D83"/>
    <w:rsid w:val="0087212A"/>
    <w:rsid w:val="008721DC"/>
    <w:rsid w:val="0087225C"/>
    <w:rsid w:val="00872A8A"/>
    <w:rsid w:val="00872D7F"/>
    <w:rsid w:val="008738B6"/>
    <w:rsid w:val="008739A5"/>
    <w:rsid w:val="00874BAE"/>
    <w:rsid w:val="00874D69"/>
    <w:rsid w:val="00874EF8"/>
    <w:rsid w:val="00875D7F"/>
    <w:rsid w:val="00876663"/>
    <w:rsid w:val="0087669A"/>
    <w:rsid w:val="00876BB6"/>
    <w:rsid w:val="008770AB"/>
    <w:rsid w:val="008772BD"/>
    <w:rsid w:val="0087798A"/>
    <w:rsid w:val="00877B0D"/>
    <w:rsid w:val="00877E8F"/>
    <w:rsid w:val="0088050F"/>
    <w:rsid w:val="00880599"/>
    <w:rsid w:val="008806EF"/>
    <w:rsid w:val="0088081D"/>
    <w:rsid w:val="00880933"/>
    <w:rsid w:val="00880D4E"/>
    <w:rsid w:val="008810E6"/>
    <w:rsid w:val="0088118F"/>
    <w:rsid w:val="00881434"/>
    <w:rsid w:val="00881628"/>
    <w:rsid w:val="00881C94"/>
    <w:rsid w:val="00881E71"/>
    <w:rsid w:val="00881FD1"/>
    <w:rsid w:val="008823C3"/>
    <w:rsid w:val="00882ABA"/>
    <w:rsid w:val="00882F1C"/>
    <w:rsid w:val="00883258"/>
    <w:rsid w:val="0088329C"/>
    <w:rsid w:val="008836E6"/>
    <w:rsid w:val="008839DD"/>
    <w:rsid w:val="00883BF9"/>
    <w:rsid w:val="00883D8B"/>
    <w:rsid w:val="00883FF0"/>
    <w:rsid w:val="008844D9"/>
    <w:rsid w:val="0088461E"/>
    <w:rsid w:val="008846C0"/>
    <w:rsid w:val="00884BB1"/>
    <w:rsid w:val="00884E3C"/>
    <w:rsid w:val="00885B87"/>
    <w:rsid w:val="00886296"/>
    <w:rsid w:val="00886326"/>
    <w:rsid w:val="0088684E"/>
    <w:rsid w:val="00886ABA"/>
    <w:rsid w:val="00886F52"/>
    <w:rsid w:val="0088756E"/>
    <w:rsid w:val="008879F9"/>
    <w:rsid w:val="008904DA"/>
    <w:rsid w:val="00890653"/>
    <w:rsid w:val="00890BBD"/>
    <w:rsid w:val="00891274"/>
    <w:rsid w:val="008916DB"/>
    <w:rsid w:val="00892A23"/>
    <w:rsid w:val="008930A8"/>
    <w:rsid w:val="00893563"/>
    <w:rsid w:val="008936F7"/>
    <w:rsid w:val="00893AD5"/>
    <w:rsid w:val="00893ED2"/>
    <w:rsid w:val="00894C68"/>
    <w:rsid w:val="008965B1"/>
    <w:rsid w:val="008968F7"/>
    <w:rsid w:val="00897064"/>
    <w:rsid w:val="0089757E"/>
    <w:rsid w:val="008A023E"/>
    <w:rsid w:val="008A0521"/>
    <w:rsid w:val="008A07E8"/>
    <w:rsid w:val="008A1287"/>
    <w:rsid w:val="008A1487"/>
    <w:rsid w:val="008A1778"/>
    <w:rsid w:val="008A178A"/>
    <w:rsid w:val="008A17A4"/>
    <w:rsid w:val="008A1C3C"/>
    <w:rsid w:val="008A1EA8"/>
    <w:rsid w:val="008A1F53"/>
    <w:rsid w:val="008A21CF"/>
    <w:rsid w:val="008A2752"/>
    <w:rsid w:val="008A2871"/>
    <w:rsid w:val="008A29F4"/>
    <w:rsid w:val="008A2B13"/>
    <w:rsid w:val="008A2ED2"/>
    <w:rsid w:val="008A32D9"/>
    <w:rsid w:val="008A384E"/>
    <w:rsid w:val="008A3869"/>
    <w:rsid w:val="008A38C3"/>
    <w:rsid w:val="008A3ACD"/>
    <w:rsid w:val="008A3E5D"/>
    <w:rsid w:val="008A3E84"/>
    <w:rsid w:val="008A41FD"/>
    <w:rsid w:val="008A4463"/>
    <w:rsid w:val="008A50DA"/>
    <w:rsid w:val="008A5821"/>
    <w:rsid w:val="008A6A5D"/>
    <w:rsid w:val="008A6AA2"/>
    <w:rsid w:val="008A77C1"/>
    <w:rsid w:val="008B08D4"/>
    <w:rsid w:val="008B0C65"/>
    <w:rsid w:val="008B0DCF"/>
    <w:rsid w:val="008B0E6B"/>
    <w:rsid w:val="008B1308"/>
    <w:rsid w:val="008B13AE"/>
    <w:rsid w:val="008B1F4A"/>
    <w:rsid w:val="008B1FEE"/>
    <w:rsid w:val="008B22F5"/>
    <w:rsid w:val="008B2FA0"/>
    <w:rsid w:val="008B2FDC"/>
    <w:rsid w:val="008B31C6"/>
    <w:rsid w:val="008B3395"/>
    <w:rsid w:val="008B40C4"/>
    <w:rsid w:val="008B43E8"/>
    <w:rsid w:val="008B474B"/>
    <w:rsid w:val="008B47C2"/>
    <w:rsid w:val="008B4DE6"/>
    <w:rsid w:val="008B5480"/>
    <w:rsid w:val="008B56BB"/>
    <w:rsid w:val="008B581C"/>
    <w:rsid w:val="008B5BB8"/>
    <w:rsid w:val="008B5E13"/>
    <w:rsid w:val="008B6453"/>
    <w:rsid w:val="008B64FC"/>
    <w:rsid w:val="008B66E8"/>
    <w:rsid w:val="008B7D73"/>
    <w:rsid w:val="008B7EF0"/>
    <w:rsid w:val="008C02E7"/>
    <w:rsid w:val="008C0763"/>
    <w:rsid w:val="008C0DB3"/>
    <w:rsid w:val="008C0DC1"/>
    <w:rsid w:val="008C14AF"/>
    <w:rsid w:val="008C2251"/>
    <w:rsid w:val="008C2E0B"/>
    <w:rsid w:val="008C3446"/>
    <w:rsid w:val="008C43AF"/>
    <w:rsid w:val="008C4465"/>
    <w:rsid w:val="008C5379"/>
    <w:rsid w:val="008C5896"/>
    <w:rsid w:val="008C5A16"/>
    <w:rsid w:val="008C5E58"/>
    <w:rsid w:val="008C61C7"/>
    <w:rsid w:val="008C6253"/>
    <w:rsid w:val="008C62C4"/>
    <w:rsid w:val="008C67A3"/>
    <w:rsid w:val="008C73DB"/>
    <w:rsid w:val="008C764B"/>
    <w:rsid w:val="008D0078"/>
    <w:rsid w:val="008D0395"/>
    <w:rsid w:val="008D0924"/>
    <w:rsid w:val="008D0B5F"/>
    <w:rsid w:val="008D0B7C"/>
    <w:rsid w:val="008D110B"/>
    <w:rsid w:val="008D16BB"/>
    <w:rsid w:val="008D2716"/>
    <w:rsid w:val="008D2D81"/>
    <w:rsid w:val="008D311C"/>
    <w:rsid w:val="008D33A0"/>
    <w:rsid w:val="008D3459"/>
    <w:rsid w:val="008D3F82"/>
    <w:rsid w:val="008D504F"/>
    <w:rsid w:val="008D5760"/>
    <w:rsid w:val="008D6013"/>
    <w:rsid w:val="008D61B5"/>
    <w:rsid w:val="008D66ED"/>
    <w:rsid w:val="008D6747"/>
    <w:rsid w:val="008D7151"/>
    <w:rsid w:val="008D763D"/>
    <w:rsid w:val="008D7967"/>
    <w:rsid w:val="008D7B25"/>
    <w:rsid w:val="008E0961"/>
    <w:rsid w:val="008E0BDD"/>
    <w:rsid w:val="008E0C45"/>
    <w:rsid w:val="008E13CB"/>
    <w:rsid w:val="008E1468"/>
    <w:rsid w:val="008E18EB"/>
    <w:rsid w:val="008E19FF"/>
    <w:rsid w:val="008E1A31"/>
    <w:rsid w:val="008E2355"/>
    <w:rsid w:val="008E2834"/>
    <w:rsid w:val="008E29F4"/>
    <w:rsid w:val="008E333C"/>
    <w:rsid w:val="008E3C68"/>
    <w:rsid w:val="008E3F82"/>
    <w:rsid w:val="008E3FD0"/>
    <w:rsid w:val="008E4142"/>
    <w:rsid w:val="008E4758"/>
    <w:rsid w:val="008E4D8C"/>
    <w:rsid w:val="008E4E2D"/>
    <w:rsid w:val="008E5467"/>
    <w:rsid w:val="008E5B66"/>
    <w:rsid w:val="008E5E67"/>
    <w:rsid w:val="008E60CA"/>
    <w:rsid w:val="008E60D1"/>
    <w:rsid w:val="008E6FC8"/>
    <w:rsid w:val="008E79EF"/>
    <w:rsid w:val="008F0189"/>
    <w:rsid w:val="008F01FB"/>
    <w:rsid w:val="008F035F"/>
    <w:rsid w:val="008F0D77"/>
    <w:rsid w:val="008F146E"/>
    <w:rsid w:val="008F192D"/>
    <w:rsid w:val="008F1FA3"/>
    <w:rsid w:val="008F2D5E"/>
    <w:rsid w:val="008F3115"/>
    <w:rsid w:val="008F3FC6"/>
    <w:rsid w:val="008F4881"/>
    <w:rsid w:val="008F4A33"/>
    <w:rsid w:val="008F511B"/>
    <w:rsid w:val="008F53DB"/>
    <w:rsid w:val="008F56D5"/>
    <w:rsid w:val="008F5A66"/>
    <w:rsid w:val="008F62D8"/>
    <w:rsid w:val="008F652C"/>
    <w:rsid w:val="008F6AA7"/>
    <w:rsid w:val="008F6D14"/>
    <w:rsid w:val="008F78C8"/>
    <w:rsid w:val="008F7BEB"/>
    <w:rsid w:val="008F7D71"/>
    <w:rsid w:val="00900437"/>
    <w:rsid w:val="009004A5"/>
    <w:rsid w:val="00900560"/>
    <w:rsid w:val="00900F99"/>
    <w:rsid w:val="00901834"/>
    <w:rsid w:val="0090187A"/>
    <w:rsid w:val="009019E5"/>
    <w:rsid w:val="00901DD3"/>
    <w:rsid w:val="00901FB7"/>
    <w:rsid w:val="00902241"/>
    <w:rsid w:val="009023CF"/>
    <w:rsid w:val="00902433"/>
    <w:rsid w:val="009028B1"/>
    <w:rsid w:val="00902CE1"/>
    <w:rsid w:val="00902D2C"/>
    <w:rsid w:val="00903577"/>
    <w:rsid w:val="0090369C"/>
    <w:rsid w:val="00903B97"/>
    <w:rsid w:val="00903FCE"/>
    <w:rsid w:val="0090436E"/>
    <w:rsid w:val="0090483F"/>
    <w:rsid w:val="00904EE4"/>
    <w:rsid w:val="00905643"/>
    <w:rsid w:val="00905A7A"/>
    <w:rsid w:val="00905AC2"/>
    <w:rsid w:val="00905C54"/>
    <w:rsid w:val="00905D0F"/>
    <w:rsid w:val="00905D3B"/>
    <w:rsid w:val="00906A29"/>
    <w:rsid w:val="00906FF4"/>
    <w:rsid w:val="0090727D"/>
    <w:rsid w:val="009072EC"/>
    <w:rsid w:val="00907601"/>
    <w:rsid w:val="009076A5"/>
    <w:rsid w:val="00907CFA"/>
    <w:rsid w:val="00907DF0"/>
    <w:rsid w:val="00910132"/>
    <w:rsid w:val="0091045C"/>
    <w:rsid w:val="009106CA"/>
    <w:rsid w:val="0091107A"/>
    <w:rsid w:val="00911A3B"/>
    <w:rsid w:val="00911B35"/>
    <w:rsid w:val="00911D38"/>
    <w:rsid w:val="00912B1B"/>
    <w:rsid w:val="00913288"/>
    <w:rsid w:val="0091391D"/>
    <w:rsid w:val="009144C1"/>
    <w:rsid w:val="009146AF"/>
    <w:rsid w:val="009159B0"/>
    <w:rsid w:val="00915A2C"/>
    <w:rsid w:val="00915CDA"/>
    <w:rsid w:val="009162DC"/>
    <w:rsid w:val="0091633F"/>
    <w:rsid w:val="00916488"/>
    <w:rsid w:val="009164A0"/>
    <w:rsid w:val="00916A88"/>
    <w:rsid w:val="009171FC"/>
    <w:rsid w:val="00917739"/>
    <w:rsid w:val="00917D32"/>
    <w:rsid w:val="00920327"/>
    <w:rsid w:val="009205A1"/>
    <w:rsid w:val="009209B3"/>
    <w:rsid w:val="009212AD"/>
    <w:rsid w:val="00921909"/>
    <w:rsid w:val="0092200C"/>
    <w:rsid w:val="009221EC"/>
    <w:rsid w:val="009221F8"/>
    <w:rsid w:val="00922443"/>
    <w:rsid w:val="00922528"/>
    <w:rsid w:val="00922871"/>
    <w:rsid w:val="009231B6"/>
    <w:rsid w:val="009232EF"/>
    <w:rsid w:val="009234B3"/>
    <w:rsid w:val="00923A96"/>
    <w:rsid w:val="00923E73"/>
    <w:rsid w:val="009247E7"/>
    <w:rsid w:val="009251C5"/>
    <w:rsid w:val="00925F4F"/>
    <w:rsid w:val="0092729D"/>
    <w:rsid w:val="0092774C"/>
    <w:rsid w:val="00927C22"/>
    <w:rsid w:val="00927CB1"/>
    <w:rsid w:val="00927CF5"/>
    <w:rsid w:val="0093084F"/>
    <w:rsid w:val="0093094B"/>
    <w:rsid w:val="009317E9"/>
    <w:rsid w:val="00931EF5"/>
    <w:rsid w:val="009321C8"/>
    <w:rsid w:val="0093236E"/>
    <w:rsid w:val="00932F74"/>
    <w:rsid w:val="00933787"/>
    <w:rsid w:val="009338E4"/>
    <w:rsid w:val="00933CE8"/>
    <w:rsid w:val="00934660"/>
    <w:rsid w:val="00935447"/>
    <w:rsid w:val="00935679"/>
    <w:rsid w:val="0093571E"/>
    <w:rsid w:val="0093577D"/>
    <w:rsid w:val="0093595D"/>
    <w:rsid w:val="00935987"/>
    <w:rsid w:val="00935C7C"/>
    <w:rsid w:val="009362ED"/>
    <w:rsid w:val="0093643B"/>
    <w:rsid w:val="00936FF6"/>
    <w:rsid w:val="009376B6"/>
    <w:rsid w:val="00940A22"/>
    <w:rsid w:val="00940AEA"/>
    <w:rsid w:val="0094113E"/>
    <w:rsid w:val="00941195"/>
    <w:rsid w:val="00941405"/>
    <w:rsid w:val="0094195F"/>
    <w:rsid w:val="00941C14"/>
    <w:rsid w:val="0094217D"/>
    <w:rsid w:val="00942656"/>
    <w:rsid w:val="009428A5"/>
    <w:rsid w:val="00942B36"/>
    <w:rsid w:val="00942B6A"/>
    <w:rsid w:val="0094397A"/>
    <w:rsid w:val="00943D40"/>
    <w:rsid w:val="009442FB"/>
    <w:rsid w:val="0094439B"/>
    <w:rsid w:val="009450B7"/>
    <w:rsid w:val="0094510A"/>
    <w:rsid w:val="00945432"/>
    <w:rsid w:val="00945B69"/>
    <w:rsid w:val="00945CD7"/>
    <w:rsid w:val="0094619A"/>
    <w:rsid w:val="009461DD"/>
    <w:rsid w:val="00946677"/>
    <w:rsid w:val="00946C7E"/>
    <w:rsid w:val="00946D58"/>
    <w:rsid w:val="00946EF9"/>
    <w:rsid w:val="00947D40"/>
    <w:rsid w:val="00950EC1"/>
    <w:rsid w:val="0095108B"/>
    <w:rsid w:val="00951A5A"/>
    <w:rsid w:val="0095235A"/>
    <w:rsid w:val="00952AE0"/>
    <w:rsid w:val="00952F87"/>
    <w:rsid w:val="009539E1"/>
    <w:rsid w:val="00953A5D"/>
    <w:rsid w:val="00953C5C"/>
    <w:rsid w:val="00953E91"/>
    <w:rsid w:val="00954227"/>
    <w:rsid w:val="009544E3"/>
    <w:rsid w:val="009544E6"/>
    <w:rsid w:val="00954564"/>
    <w:rsid w:val="009545D9"/>
    <w:rsid w:val="00954BE6"/>
    <w:rsid w:val="00954F21"/>
    <w:rsid w:val="0095539C"/>
    <w:rsid w:val="0095554E"/>
    <w:rsid w:val="00955807"/>
    <w:rsid w:val="00955BA4"/>
    <w:rsid w:val="00956A6C"/>
    <w:rsid w:val="00956C6F"/>
    <w:rsid w:val="009573F0"/>
    <w:rsid w:val="009573FA"/>
    <w:rsid w:val="00957890"/>
    <w:rsid w:val="00960423"/>
    <w:rsid w:val="009605C1"/>
    <w:rsid w:val="00960D0C"/>
    <w:rsid w:val="00961937"/>
    <w:rsid w:val="00961BAB"/>
    <w:rsid w:val="00961BB2"/>
    <w:rsid w:val="00961BCE"/>
    <w:rsid w:val="00962087"/>
    <w:rsid w:val="00962500"/>
    <w:rsid w:val="009625FA"/>
    <w:rsid w:val="0096279B"/>
    <w:rsid w:val="00962A26"/>
    <w:rsid w:val="00962EC0"/>
    <w:rsid w:val="009632B3"/>
    <w:rsid w:val="0096393F"/>
    <w:rsid w:val="00963A4E"/>
    <w:rsid w:val="00964280"/>
    <w:rsid w:val="00965314"/>
    <w:rsid w:val="00965AB1"/>
    <w:rsid w:val="009671D2"/>
    <w:rsid w:val="009674BC"/>
    <w:rsid w:val="009676EF"/>
    <w:rsid w:val="00967AFF"/>
    <w:rsid w:val="00967F05"/>
    <w:rsid w:val="00970474"/>
    <w:rsid w:val="009704AB"/>
    <w:rsid w:val="00970533"/>
    <w:rsid w:val="009708A7"/>
    <w:rsid w:val="0097124C"/>
    <w:rsid w:val="00971E8D"/>
    <w:rsid w:val="00973119"/>
    <w:rsid w:val="0097358C"/>
    <w:rsid w:val="00973B29"/>
    <w:rsid w:val="00975016"/>
    <w:rsid w:val="00975571"/>
    <w:rsid w:val="00975CDC"/>
    <w:rsid w:val="0097698D"/>
    <w:rsid w:val="00976E33"/>
    <w:rsid w:val="0097D524"/>
    <w:rsid w:val="0098000C"/>
    <w:rsid w:val="00980034"/>
    <w:rsid w:val="00980046"/>
    <w:rsid w:val="00980E54"/>
    <w:rsid w:val="00980FD5"/>
    <w:rsid w:val="009810EA"/>
    <w:rsid w:val="009812CA"/>
    <w:rsid w:val="0098135E"/>
    <w:rsid w:val="0098143D"/>
    <w:rsid w:val="00981D29"/>
    <w:rsid w:val="00982A28"/>
    <w:rsid w:val="00982A94"/>
    <w:rsid w:val="00982B44"/>
    <w:rsid w:val="00982D08"/>
    <w:rsid w:val="009834FE"/>
    <w:rsid w:val="009838BE"/>
    <w:rsid w:val="00983963"/>
    <w:rsid w:val="00984412"/>
    <w:rsid w:val="009846DB"/>
    <w:rsid w:val="0098535F"/>
    <w:rsid w:val="0098537F"/>
    <w:rsid w:val="009856D2"/>
    <w:rsid w:val="0098621B"/>
    <w:rsid w:val="0098624F"/>
    <w:rsid w:val="00986642"/>
    <w:rsid w:val="009869AC"/>
    <w:rsid w:val="00987241"/>
    <w:rsid w:val="00987253"/>
    <w:rsid w:val="009875EE"/>
    <w:rsid w:val="0098788F"/>
    <w:rsid w:val="00987EAF"/>
    <w:rsid w:val="0099018F"/>
    <w:rsid w:val="009902C2"/>
    <w:rsid w:val="00990A13"/>
    <w:rsid w:val="00990B4F"/>
    <w:rsid w:val="00990D3F"/>
    <w:rsid w:val="00990DDA"/>
    <w:rsid w:val="00991468"/>
    <w:rsid w:val="0099173D"/>
    <w:rsid w:val="00991BF8"/>
    <w:rsid w:val="00992A1F"/>
    <w:rsid w:val="00992AA4"/>
    <w:rsid w:val="00993408"/>
    <w:rsid w:val="00993C24"/>
    <w:rsid w:val="00993E43"/>
    <w:rsid w:val="009941AE"/>
    <w:rsid w:val="0099424B"/>
    <w:rsid w:val="00994AAE"/>
    <w:rsid w:val="00995693"/>
    <w:rsid w:val="0099598C"/>
    <w:rsid w:val="00995BBC"/>
    <w:rsid w:val="00996BED"/>
    <w:rsid w:val="0099727D"/>
    <w:rsid w:val="0099757B"/>
    <w:rsid w:val="009976A9"/>
    <w:rsid w:val="00997EBC"/>
    <w:rsid w:val="009A010A"/>
    <w:rsid w:val="009A03B7"/>
    <w:rsid w:val="009A04DF"/>
    <w:rsid w:val="009A0885"/>
    <w:rsid w:val="009A0A00"/>
    <w:rsid w:val="009A0FC0"/>
    <w:rsid w:val="009A16C6"/>
    <w:rsid w:val="009A18B7"/>
    <w:rsid w:val="009A1CF4"/>
    <w:rsid w:val="009A1DD3"/>
    <w:rsid w:val="009A1F3F"/>
    <w:rsid w:val="009A2021"/>
    <w:rsid w:val="009A2233"/>
    <w:rsid w:val="009A2FE0"/>
    <w:rsid w:val="009A34F7"/>
    <w:rsid w:val="009A39CC"/>
    <w:rsid w:val="009A3C18"/>
    <w:rsid w:val="009A3F0D"/>
    <w:rsid w:val="009A4472"/>
    <w:rsid w:val="009A4AA7"/>
    <w:rsid w:val="009A54EA"/>
    <w:rsid w:val="009A5A2E"/>
    <w:rsid w:val="009A5C49"/>
    <w:rsid w:val="009A6F22"/>
    <w:rsid w:val="009B1411"/>
    <w:rsid w:val="009B1616"/>
    <w:rsid w:val="009B1B21"/>
    <w:rsid w:val="009B1BD6"/>
    <w:rsid w:val="009B1C70"/>
    <w:rsid w:val="009B1E12"/>
    <w:rsid w:val="009B2207"/>
    <w:rsid w:val="009B2627"/>
    <w:rsid w:val="009B3926"/>
    <w:rsid w:val="009B3988"/>
    <w:rsid w:val="009B4100"/>
    <w:rsid w:val="009B46C1"/>
    <w:rsid w:val="009B4DAA"/>
    <w:rsid w:val="009B52C8"/>
    <w:rsid w:val="009B52FB"/>
    <w:rsid w:val="009B546E"/>
    <w:rsid w:val="009B5D2C"/>
    <w:rsid w:val="009B6D9C"/>
    <w:rsid w:val="009B738F"/>
    <w:rsid w:val="009B78EC"/>
    <w:rsid w:val="009B798F"/>
    <w:rsid w:val="009B7DDF"/>
    <w:rsid w:val="009C008A"/>
    <w:rsid w:val="009C02FC"/>
    <w:rsid w:val="009C031C"/>
    <w:rsid w:val="009C03EE"/>
    <w:rsid w:val="009C155B"/>
    <w:rsid w:val="009C1643"/>
    <w:rsid w:val="009C1D52"/>
    <w:rsid w:val="009C1E1A"/>
    <w:rsid w:val="009C1F84"/>
    <w:rsid w:val="009C2483"/>
    <w:rsid w:val="009C2FDC"/>
    <w:rsid w:val="009C38DC"/>
    <w:rsid w:val="009C3C9C"/>
    <w:rsid w:val="009C46CF"/>
    <w:rsid w:val="009C52C6"/>
    <w:rsid w:val="009C55BA"/>
    <w:rsid w:val="009C57F4"/>
    <w:rsid w:val="009C5A3E"/>
    <w:rsid w:val="009C5C8B"/>
    <w:rsid w:val="009C67A8"/>
    <w:rsid w:val="009C68A8"/>
    <w:rsid w:val="009C6935"/>
    <w:rsid w:val="009C7744"/>
    <w:rsid w:val="009C7940"/>
    <w:rsid w:val="009C7CB3"/>
    <w:rsid w:val="009D0343"/>
    <w:rsid w:val="009D0BC5"/>
    <w:rsid w:val="009D0BCD"/>
    <w:rsid w:val="009D0C33"/>
    <w:rsid w:val="009D0F16"/>
    <w:rsid w:val="009D0FD0"/>
    <w:rsid w:val="009D16F8"/>
    <w:rsid w:val="009D25AA"/>
    <w:rsid w:val="009D3615"/>
    <w:rsid w:val="009D3938"/>
    <w:rsid w:val="009D4405"/>
    <w:rsid w:val="009D473C"/>
    <w:rsid w:val="009D4A66"/>
    <w:rsid w:val="009D4F8B"/>
    <w:rsid w:val="009D504C"/>
    <w:rsid w:val="009D5690"/>
    <w:rsid w:val="009D5B42"/>
    <w:rsid w:val="009D618B"/>
    <w:rsid w:val="009D64CC"/>
    <w:rsid w:val="009D65F7"/>
    <w:rsid w:val="009D69B9"/>
    <w:rsid w:val="009D6AE3"/>
    <w:rsid w:val="009D6C1A"/>
    <w:rsid w:val="009D6CA7"/>
    <w:rsid w:val="009D6CC5"/>
    <w:rsid w:val="009D6FBF"/>
    <w:rsid w:val="009D6FDA"/>
    <w:rsid w:val="009D7535"/>
    <w:rsid w:val="009D7A55"/>
    <w:rsid w:val="009D7C88"/>
    <w:rsid w:val="009D7E03"/>
    <w:rsid w:val="009E0156"/>
    <w:rsid w:val="009E02B7"/>
    <w:rsid w:val="009E0895"/>
    <w:rsid w:val="009E1101"/>
    <w:rsid w:val="009E1386"/>
    <w:rsid w:val="009E1F79"/>
    <w:rsid w:val="009E2093"/>
    <w:rsid w:val="009E2760"/>
    <w:rsid w:val="009E2DB1"/>
    <w:rsid w:val="009E3A81"/>
    <w:rsid w:val="009E3CEA"/>
    <w:rsid w:val="009E3FC1"/>
    <w:rsid w:val="009E4034"/>
    <w:rsid w:val="009E4881"/>
    <w:rsid w:val="009E51CF"/>
    <w:rsid w:val="009E5C4B"/>
    <w:rsid w:val="009E5F05"/>
    <w:rsid w:val="009E61F6"/>
    <w:rsid w:val="009E66B8"/>
    <w:rsid w:val="009E66C4"/>
    <w:rsid w:val="009E6A90"/>
    <w:rsid w:val="009E6E88"/>
    <w:rsid w:val="009E6EBD"/>
    <w:rsid w:val="009E7181"/>
    <w:rsid w:val="009E7508"/>
    <w:rsid w:val="009F0381"/>
    <w:rsid w:val="009F0A9B"/>
    <w:rsid w:val="009F1714"/>
    <w:rsid w:val="009F1C58"/>
    <w:rsid w:val="009F284F"/>
    <w:rsid w:val="009F2B6B"/>
    <w:rsid w:val="009F2D03"/>
    <w:rsid w:val="009F3145"/>
    <w:rsid w:val="009F3441"/>
    <w:rsid w:val="009F36A7"/>
    <w:rsid w:val="009F438D"/>
    <w:rsid w:val="009F44BD"/>
    <w:rsid w:val="009F49CE"/>
    <w:rsid w:val="009F4F9E"/>
    <w:rsid w:val="009F587B"/>
    <w:rsid w:val="009F5B23"/>
    <w:rsid w:val="009F60AD"/>
    <w:rsid w:val="009F658F"/>
    <w:rsid w:val="009F6C59"/>
    <w:rsid w:val="009F6CF7"/>
    <w:rsid w:val="009F6D95"/>
    <w:rsid w:val="009F6DD7"/>
    <w:rsid w:val="009F7B66"/>
    <w:rsid w:val="009F7CC0"/>
    <w:rsid w:val="009F7E16"/>
    <w:rsid w:val="009F7FDE"/>
    <w:rsid w:val="00A000AD"/>
    <w:rsid w:val="00A003AC"/>
    <w:rsid w:val="00A004EC"/>
    <w:rsid w:val="00A0053E"/>
    <w:rsid w:val="00A0087C"/>
    <w:rsid w:val="00A01CA4"/>
    <w:rsid w:val="00A01D76"/>
    <w:rsid w:val="00A02019"/>
    <w:rsid w:val="00A021B4"/>
    <w:rsid w:val="00A034FB"/>
    <w:rsid w:val="00A04E61"/>
    <w:rsid w:val="00A04EE8"/>
    <w:rsid w:val="00A056F0"/>
    <w:rsid w:val="00A05EF6"/>
    <w:rsid w:val="00A05FC5"/>
    <w:rsid w:val="00A06236"/>
    <w:rsid w:val="00A0663D"/>
    <w:rsid w:val="00A06CDD"/>
    <w:rsid w:val="00A076E8"/>
    <w:rsid w:val="00A07C66"/>
    <w:rsid w:val="00A07DC4"/>
    <w:rsid w:val="00A07DC5"/>
    <w:rsid w:val="00A10086"/>
    <w:rsid w:val="00A1010F"/>
    <w:rsid w:val="00A106CC"/>
    <w:rsid w:val="00A10A37"/>
    <w:rsid w:val="00A10EAB"/>
    <w:rsid w:val="00A112AA"/>
    <w:rsid w:val="00A112C9"/>
    <w:rsid w:val="00A11AA8"/>
    <w:rsid w:val="00A11F7C"/>
    <w:rsid w:val="00A12101"/>
    <w:rsid w:val="00A12585"/>
    <w:rsid w:val="00A12CDD"/>
    <w:rsid w:val="00A132FA"/>
    <w:rsid w:val="00A13519"/>
    <w:rsid w:val="00A13634"/>
    <w:rsid w:val="00A143F0"/>
    <w:rsid w:val="00A144A1"/>
    <w:rsid w:val="00A14802"/>
    <w:rsid w:val="00A14ADE"/>
    <w:rsid w:val="00A1507F"/>
    <w:rsid w:val="00A15BB1"/>
    <w:rsid w:val="00A16310"/>
    <w:rsid w:val="00A16322"/>
    <w:rsid w:val="00A16379"/>
    <w:rsid w:val="00A16580"/>
    <w:rsid w:val="00A165BC"/>
    <w:rsid w:val="00A16675"/>
    <w:rsid w:val="00A1676C"/>
    <w:rsid w:val="00A16B4B"/>
    <w:rsid w:val="00A16D52"/>
    <w:rsid w:val="00A17942"/>
    <w:rsid w:val="00A179CA"/>
    <w:rsid w:val="00A20408"/>
    <w:rsid w:val="00A20ACD"/>
    <w:rsid w:val="00A20D25"/>
    <w:rsid w:val="00A21378"/>
    <w:rsid w:val="00A2146D"/>
    <w:rsid w:val="00A214D6"/>
    <w:rsid w:val="00A215EC"/>
    <w:rsid w:val="00A217EC"/>
    <w:rsid w:val="00A2197E"/>
    <w:rsid w:val="00A2260D"/>
    <w:rsid w:val="00A2299F"/>
    <w:rsid w:val="00A22DF1"/>
    <w:rsid w:val="00A24670"/>
    <w:rsid w:val="00A248D3"/>
    <w:rsid w:val="00A24BD9"/>
    <w:rsid w:val="00A24D4F"/>
    <w:rsid w:val="00A24E7D"/>
    <w:rsid w:val="00A24FBC"/>
    <w:rsid w:val="00A251D0"/>
    <w:rsid w:val="00A25B49"/>
    <w:rsid w:val="00A262EB"/>
    <w:rsid w:val="00A2721A"/>
    <w:rsid w:val="00A273CC"/>
    <w:rsid w:val="00A273FD"/>
    <w:rsid w:val="00A27A7C"/>
    <w:rsid w:val="00A27BDA"/>
    <w:rsid w:val="00A30181"/>
    <w:rsid w:val="00A30247"/>
    <w:rsid w:val="00A30437"/>
    <w:rsid w:val="00A30937"/>
    <w:rsid w:val="00A314EC"/>
    <w:rsid w:val="00A31B1E"/>
    <w:rsid w:val="00A31CDF"/>
    <w:rsid w:val="00A32257"/>
    <w:rsid w:val="00A32A0A"/>
    <w:rsid w:val="00A32E41"/>
    <w:rsid w:val="00A331AC"/>
    <w:rsid w:val="00A3334C"/>
    <w:rsid w:val="00A34586"/>
    <w:rsid w:val="00A34BE1"/>
    <w:rsid w:val="00A35AAC"/>
    <w:rsid w:val="00A35C54"/>
    <w:rsid w:val="00A37798"/>
    <w:rsid w:val="00A37C32"/>
    <w:rsid w:val="00A37C62"/>
    <w:rsid w:val="00A37D91"/>
    <w:rsid w:val="00A37D92"/>
    <w:rsid w:val="00A37F07"/>
    <w:rsid w:val="00A4013E"/>
    <w:rsid w:val="00A401F8"/>
    <w:rsid w:val="00A41DAA"/>
    <w:rsid w:val="00A41F80"/>
    <w:rsid w:val="00A424AE"/>
    <w:rsid w:val="00A42841"/>
    <w:rsid w:val="00A4309A"/>
    <w:rsid w:val="00A4341E"/>
    <w:rsid w:val="00A436D7"/>
    <w:rsid w:val="00A43B89"/>
    <w:rsid w:val="00A43CA1"/>
    <w:rsid w:val="00A43E0F"/>
    <w:rsid w:val="00A44028"/>
    <w:rsid w:val="00A4415F"/>
    <w:rsid w:val="00A44561"/>
    <w:rsid w:val="00A4460A"/>
    <w:rsid w:val="00A447AD"/>
    <w:rsid w:val="00A44FF9"/>
    <w:rsid w:val="00A4581B"/>
    <w:rsid w:val="00A45B34"/>
    <w:rsid w:val="00A46484"/>
    <w:rsid w:val="00A469B3"/>
    <w:rsid w:val="00A4746D"/>
    <w:rsid w:val="00A47799"/>
    <w:rsid w:val="00A47F9D"/>
    <w:rsid w:val="00A501A2"/>
    <w:rsid w:val="00A50202"/>
    <w:rsid w:val="00A50EE0"/>
    <w:rsid w:val="00A51079"/>
    <w:rsid w:val="00A510D1"/>
    <w:rsid w:val="00A51EB8"/>
    <w:rsid w:val="00A52445"/>
    <w:rsid w:val="00A5255F"/>
    <w:rsid w:val="00A529A7"/>
    <w:rsid w:val="00A52CAA"/>
    <w:rsid w:val="00A532C6"/>
    <w:rsid w:val="00A53515"/>
    <w:rsid w:val="00A5359A"/>
    <w:rsid w:val="00A536EB"/>
    <w:rsid w:val="00A54652"/>
    <w:rsid w:val="00A54995"/>
    <w:rsid w:val="00A54A38"/>
    <w:rsid w:val="00A54D79"/>
    <w:rsid w:val="00A54D80"/>
    <w:rsid w:val="00A54DD3"/>
    <w:rsid w:val="00A551F8"/>
    <w:rsid w:val="00A55EBF"/>
    <w:rsid w:val="00A560CB"/>
    <w:rsid w:val="00A56580"/>
    <w:rsid w:val="00A566B4"/>
    <w:rsid w:val="00A56CE5"/>
    <w:rsid w:val="00A577E9"/>
    <w:rsid w:val="00A57809"/>
    <w:rsid w:val="00A579E5"/>
    <w:rsid w:val="00A57BAE"/>
    <w:rsid w:val="00A60045"/>
    <w:rsid w:val="00A6026C"/>
    <w:rsid w:val="00A604A3"/>
    <w:rsid w:val="00A60AFC"/>
    <w:rsid w:val="00A61098"/>
    <w:rsid w:val="00A619F4"/>
    <w:rsid w:val="00A6232C"/>
    <w:rsid w:val="00A63119"/>
    <w:rsid w:val="00A632D5"/>
    <w:rsid w:val="00A63457"/>
    <w:rsid w:val="00A636EA"/>
    <w:rsid w:val="00A63D56"/>
    <w:rsid w:val="00A6400B"/>
    <w:rsid w:val="00A64113"/>
    <w:rsid w:val="00A6439E"/>
    <w:rsid w:val="00A644B8"/>
    <w:rsid w:val="00A647C2"/>
    <w:rsid w:val="00A648D1"/>
    <w:rsid w:val="00A65176"/>
    <w:rsid w:val="00A654BE"/>
    <w:rsid w:val="00A6592B"/>
    <w:rsid w:val="00A668B8"/>
    <w:rsid w:val="00A66A4D"/>
    <w:rsid w:val="00A66E1A"/>
    <w:rsid w:val="00A707EB"/>
    <w:rsid w:val="00A7080D"/>
    <w:rsid w:val="00A70BA8"/>
    <w:rsid w:val="00A70CB0"/>
    <w:rsid w:val="00A7187C"/>
    <w:rsid w:val="00A71DB5"/>
    <w:rsid w:val="00A72247"/>
    <w:rsid w:val="00A72581"/>
    <w:rsid w:val="00A72763"/>
    <w:rsid w:val="00A728AC"/>
    <w:rsid w:val="00A72C90"/>
    <w:rsid w:val="00A737A0"/>
    <w:rsid w:val="00A739E8"/>
    <w:rsid w:val="00A73C3A"/>
    <w:rsid w:val="00A7451B"/>
    <w:rsid w:val="00A749E4"/>
    <w:rsid w:val="00A751FC"/>
    <w:rsid w:val="00A754DD"/>
    <w:rsid w:val="00A75542"/>
    <w:rsid w:val="00A75AD2"/>
    <w:rsid w:val="00A76077"/>
    <w:rsid w:val="00A76584"/>
    <w:rsid w:val="00A76881"/>
    <w:rsid w:val="00A76CE9"/>
    <w:rsid w:val="00A76E41"/>
    <w:rsid w:val="00A77996"/>
    <w:rsid w:val="00A77CCB"/>
    <w:rsid w:val="00A77FDF"/>
    <w:rsid w:val="00A8008E"/>
    <w:rsid w:val="00A8024F"/>
    <w:rsid w:val="00A8063D"/>
    <w:rsid w:val="00A8079C"/>
    <w:rsid w:val="00A80AE8"/>
    <w:rsid w:val="00A81079"/>
    <w:rsid w:val="00A82BB4"/>
    <w:rsid w:val="00A82EB5"/>
    <w:rsid w:val="00A82EE6"/>
    <w:rsid w:val="00A83A0C"/>
    <w:rsid w:val="00A8405C"/>
    <w:rsid w:val="00A848E9"/>
    <w:rsid w:val="00A84E1E"/>
    <w:rsid w:val="00A85694"/>
    <w:rsid w:val="00A85977"/>
    <w:rsid w:val="00A85C17"/>
    <w:rsid w:val="00A85EC0"/>
    <w:rsid w:val="00A86A98"/>
    <w:rsid w:val="00A86BA2"/>
    <w:rsid w:val="00A8700C"/>
    <w:rsid w:val="00A87311"/>
    <w:rsid w:val="00A874D4"/>
    <w:rsid w:val="00A878EF"/>
    <w:rsid w:val="00A87D00"/>
    <w:rsid w:val="00A87F3C"/>
    <w:rsid w:val="00A901F5"/>
    <w:rsid w:val="00A90718"/>
    <w:rsid w:val="00A90D60"/>
    <w:rsid w:val="00A90F61"/>
    <w:rsid w:val="00A91742"/>
    <w:rsid w:val="00A91A89"/>
    <w:rsid w:val="00A91E70"/>
    <w:rsid w:val="00A91EB3"/>
    <w:rsid w:val="00A92C92"/>
    <w:rsid w:val="00A94640"/>
    <w:rsid w:val="00A9485F"/>
    <w:rsid w:val="00A94FF1"/>
    <w:rsid w:val="00A952C1"/>
    <w:rsid w:val="00A9551E"/>
    <w:rsid w:val="00A957BF"/>
    <w:rsid w:val="00A957F2"/>
    <w:rsid w:val="00A95F52"/>
    <w:rsid w:val="00A965E4"/>
    <w:rsid w:val="00A96699"/>
    <w:rsid w:val="00A967DD"/>
    <w:rsid w:val="00A97FE5"/>
    <w:rsid w:val="00AA0623"/>
    <w:rsid w:val="00AA06AB"/>
    <w:rsid w:val="00AA0B74"/>
    <w:rsid w:val="00AA0C79"/>
    <w:rsid w:val="00AA0D56"/>
    <w:rsid w:val="00AA0DD5"/>
    <w:rsid w:val="00AA184A"/>
    <w:rsid w:val="00AA23EF"/>
    <w:rsid w:val="00AA26A1"/>
    <w:rsid w:val="00AA26AF"/>
    <w:rsid w:val="00AA2743"/>
    <w:rsid w:val="00AA3070"/>
    <w:rsid w:val="00AA3332"/>
    <w:rsid w:val="00AA3B62"/>
    <w:rsid w:val="00AA3EEA"/>
    <w:rsid w:val="00AA43B9"/>
    <w:rsid w:val="00AA4538"/>
    <w:rsid w:val="00AA462C"/>
    <w:rsid w:val="00AA47AC"/>
    <w:rsid w:val="00AA49AF"/>
    <w:rsid w:val="00AA548F"/>
    <w:rsid w:val="00AA58CE"/>
    <w:rsid w:val="00AA5D00"/>
    <w:rsid w:val="00AA5E04"/>
    <w:rsid w:val="00AA664C"/>
    <w:rsid w:val="00AA701B"/>
    <w:rsid w:val="00AA72D2"/>
    <w:rsid w:val="00AA7A5C"/>
    <w:rsid w:val="00AB0391"/>
    <w:rsid w:val="00AB0A59"/>
    <w:rsid w:val="00AB0F4F"/>
    <w:rsid w:val="00AB173B"/>
    <w:rsid w:val="00AB17DF"/>
    <w:rsid w:val="00AB1CFD"/>
    <w:rsid w:val="00AB1DDB"/>
    <w:rsid w:val="00AB2244"/>
    <w:rsid w:val="00AB248B"/>
    <w:rsid w:val="00AB24B5"/>
    <w:rsid w:val="00AB3294"/>
    <w:rsid w:val="00AB358B"/>
    <w:rsid w:val="00AB3EC4"/>
    <w:rsid w:val="00AB40C1"/>
    <w:rsid w:val="00AB42E8"/>
    <w:rsid w:val="00AB4416"/>
    <w:rsid w:val="00AB4428"/>
    <w:rsid w:val="00AB4A24"/>
    <w:rsid w:val="00AB4C72"/>
    <w:rsid w:val="00AB4CF0"/>
    <w:rsid w:val="00AB7D20"/>
    <w:rsid w:val="00AB7D8A"/>
    <w:rsid w:val="00AC03BA"/>
    <w:rsid w:val="00AC0494"/>
    <w:rsid w:val="00AC054F"/>
    <w:rsid w:val="00AC0A66"/>
    <w:rsid w:val="00AC1897"/>
    <w:rsid w:val="00AC1A27"/>
    <w:rsid w:val="00AC1ECD"/>
    <w:rsid w:val="00AC1FF6"/>
    <w:rsid w:val="00AC2300"/>
    <w:rsid w:val="00AC29C1"/>
    <w:rsid w:val="00AC2F91"/>
    <w:rsid w:val="00AC3D26"/>
    <w:rsid w:val="00AC3E13"/>
    <w:rsid w:val="00AC4071"/>
    <w:rsid w:val="00AC4254"/>
    <w:rsid w:val="00AC4413"/>
    <w:rsid w:val="00AC478D"/>
    <w:rsid w:val="00AC4ACA"/>
    <w:rsid w:val="00AC5230"/>
    <w:rsid w:val="00AC542C"/>
    <w:rsid w:val="00AC57E9"/>
    <w:rsid w:val="00AC63D0"/>
    <w:rsid w:val="00AC6665"/>
    <w:rsid w:val="00AC68A6"/>
    <w:rsid w:val="00AC6A5E"/>
    <w:rsid w:val="00AC6BF0"/>
    <w:rsid w:val="00AC6F23"/>
    <w:rsid w:val="00AC7CDF"/>
    <w:rsid w:val="00AC7E69"/>
    <w:rsid w:val="00AC7FA6"/>
    <w:rsid w:val="00AD037F"/>
    <w:rsid w:val="00AD0528"/>
    <w:rsid w:val="00AD083A"/>
    <w:rsid w:val="00AD0869"/>
    <w:rsid w:val="00AD0933"/>
    <w:rsid w:val="00AD09A6"/>
    <w:rsid w:val="00AD0A1A"/>
    <w:rsid w:val="00AD0C61"/>
    <w:rsid w:val="00AD1D2E"/>
    <w:rsid w:val="00AD2250"/>
    <w:rsid w:val="00AD226E"/>
    <w:rsid w:val="00AD2645"/>
    <w:rsid w:val="00AD26C6"/>
    <w:rsid w:val="00AD2A48"/>
    <w:rsid w:val="00AD2D8A"/>
    <w:rsid w:val="00AD2E02"/>
    <w:rsid w:val="00AD30CD"/>
    <w:rsid w:val="00AD312D"/>
    <w:rsid w:val="00AD325A"/>
    <w:rsid w:val="00AD394C"/>
    <w:rsid w:val="00AD3977"/>
    <w:rsid w:val="00AD4AE0"/>
    <w:rsid w:val="00AD5475"/>
    <w:rsid w:val="00AD55A7"/>
    <w:rsid w:val="00AD62DD"/>
    <w:rsid w:val="00AD6900"/>
    <w:rsid w:val="00AD6CB4"/>
    <w:rsid w:val="00AD7209"/>
    <w:rsid w:val="00AD7878"/>
    <w:rsid w:val="00AD7CBE"/>
    <w:rsid w:val="00AE00BE"/>
    <w:rsid w:val="00AE08F4"/>
    <w:rsid w:val="00AE0AF1"/>
    <w:rsid w:val="00AE0B8D"/>
    <w:rsid w:val="00AE1536"/>
    <w:rsid w:val="00AE1B29"/>
    <w:rsid w:val="00AE1B99"/>
    <w:rsid w:val="00AE1ED6"/>
    <w:rsid w:val="00AE225B"/>
    <w:rsid w:val="00AE28C8"/>
    <w:rsid w:val="00AE2D32"/>
    <w:rsid w:val="00AE2EC8"/>
    <w:rsid w:val="00AE2F07"/>
    <w:rsid w:val="00AE3117"/>
    <w:rsid w:val="00AE321D"/>
    <w:rsid w:val="00AE3626"/>
    <w:rsid w:val="00AE3992"/>
    <w:rsid w:val="00AE3ADB"/>
    <w:rsid w:val="00AE3EC1"/>
    <w:rsid w:val="00AE419D"/>
    <w:rsid w:val="00AE4DC1"/>
    <w:rsid w:val="00AE5401"/>
    <w:rsid w:val="00AE5447"/>
    <w:rsid w:val="00AE55C8"/>
    <w:rsid w:val="00AE59A0"/>
    <w:rsid w:val="00AE65B9"/>
    <w:rsid w:val="00AE66B5"/>
    <w:rsid w:val="00AE66DE"/>
    <w:rsid w:val="00AE6C2A"/>
    <w:rsid w:val="00AE6C3B"/>
    <w:rsid w:val="00AE72C3"/>
    <w:rsid w:val="00AE7819"/>
    <w:rsid w:val="00AE7B9E"/>
    <w:rsid w:val="00AF00D8"/>
    <w:rsid w:val="00AF027A"/>
    <w:rsid w:val="00AF047B"/>
    <w:rsid w:val="00AF0766"/>
    <w:rsid w:val="00AF0B4C"/>
    <w:rsid w:val="00AF0EFD"/>
    <w:rsid w:val="00AF0F9D"/>
    <w:rsid w:val="00AF1206"/>
    <w:rsid w:val="00AF317A"/>
    <w:rsid w:val="00AF32EB"/>
    <w:rsid w:val="00AF35EE"/>
    <w:rsid w:val="00AF37D7"/>
    <w:rsid w:val="00AF3DE2"/>
    <w:rsid w:val="00AF3F71"/>
    <w:rsid w:val="00AF3FF2"/>
    <w:rsid w:val="00AF407F"/>
    <w:rsid w:val="00AF4363"/>
    <w:rsid w:val="00AF4F44"/>
    <w:rsid w:val="00AF4FCA"/>
    <w:rsid w:val="00AF5190"/>
    <w:rsid w:val="00AF5889"/>
    <w:rsid w:val="00AF59DC"/>
    <w:rsid w:val="00AF5A11"/>
    <w:rsid w:val="00AF5C34"/>
    <w:rsid w:val="00AF5C9F"/>
    <w:rsid w:val="00AF5CEA"/>
    <w:rsid w:val="00AF6060"/>
    <w:rsid w:val="00AF69B3"/>
    <w:rsid w:val="00AF7536"/>
    <w:rsid w:val="00AF755F"/>
    <w:rsid w:val="00B0022F"/>
    <w:rsid w:val="00B00285"/>
    <w:rsid w:val="00B00496"/>
    <w:rsid w:val="00B00673"/>
    <w:rsid w:val="00B00D00"/>
    <w:rsid w:val="00B012A8"/>
    <w:rsid w:val="00B014EB"/>
    <w:rsid w:val="00B015A0"/>
    <w:rsid w:val="00B01E50"/>
    <w:rsid w:val="00B0206B"/>
    <w:rsid w:val="00B0290C"/>
    <w:rsid w:val="00B03067"/>
    <w:rsid w:val="00B037BF"/>
    <w:rsid w:val="00B03814"/>
    <w:rsid w:val="00B04827"/>
    <w:rsid w:val="00B04987"/>
    <w:rsid w:val="00B04FAF"/>
    <w:rsid w:val="00B05454"/>
    <w:rsid w:val="00B05A14"/>
    <w:rsid w:val="00B0607D"/>
    <w:rsid w:val="00B06197"/>
    <w:rsid w:val="00B06446"/>
    <w:rsid w:val="00B06484"/>
    <w:rsid w:val="00B07123"/>
    <w:rsid w:val="00B07203"/>
    <w:rsid w:val="00B077B8"/>
    <w:rsid w:val="00B07A41"/>
    <w:rsid w:val="00B07EF3"/>
    <w:rsid w:val="00B113E3"/>
    <w:rsid w:val="00B115E9"/>
    <w:rsid w:val="00B12AA2"/>
    <w:rsid w:val="00B12C18"/>
    <w:rsid w:val="00B12CB7"/>
    <w:rsid w:val="00B12DFC"/>
    <w:rsid w:val="00B13094"/>
    <w:rsid w:val="00B143BB"/>
    <w:rsid w:val="00B14E40"/>
    <w:rsid w:val="00B1623A"/>
    <w:rsid w:val="00B162E1"/>
    <w:rsid w:val="00B16301"/>
    <w:rsid w:val="00B16A3E"/>
    <w:rsid w:val="00B16BA5"/>
    <w:rsid w:val="00B16BB8"/>
    <w:rsid w:val="00B16E17"/>
    <w:rsid w:val="00B17122"/>
    <w:rsid w:val="00B17394"/>
    <w:rsid w:val="00B17681"/>
    <w:rsid w:val="00B17CD2"/>
    <w:rsid w:val="00B17FDA"/>
    <w:rsid w:val="00B20481"/>
    <w:rsid w:val="00B215D9"/>
    <w:rsid w:val="00B21926"/>
    <w:rsid w:val="00B219E3"/>
    <w:rsid w:val="00B22200"/>
    <w:rsid w:val="00B226CD"/>
    <w:rsid w:val="00B229F3"/>
    <w:rsid w:val="00B22B55"/>
    <w:rsid w:val="00B23320"/>
    <w:rsid w:val="00B234C9"/>
    <w:rsid w:val="00B23B87"/>
    <w:rsid w:val="00B23D5C"/>
    <w:rsid w:val="00B23E38"/>
    <w:rsid w:val="00B24128"/>
    <w:rsid w:val="00B2422A"/>
    <w:rsid w:val="00B24EDB"/>
    <w:rsid w:val="00B2501E"/>
    <w:rsid w:val="00B25898"/>
    <w:rsid w:val="00B25B89"/>
    <w:rsid w:val="00B25C30"/>
    <w:rsid w:val="00B25CED"/>
    <w:rsid w:val="00B2682B"/>
    <w:rsid w:val="00B268A2"/>
    <w:rsid w:val="00B26BB7"/>
    <w:rsid w:val="00B26E41"/>
    <w:rsid w:val="00B27494"/>
    <w:rsid w:val="00B274FC"/>
    <w:rsid w:val="00B27930"/>
    <w:rsid w:val="00B27D5B"/>
    <w:rsid w:val="00B300CD"/>
    <w:rsid w:val="00B304EF"/>
    <w:rsid w:val="00B31039"/>
    <w:rsid w:val="00B31648"/>
    <w:rsid w:val="00B317F1"/>
    <w:rsid w:val="00B31AFB"/>
    <w:rsid w:val="00B31B9C"/>
    <w:rsid w:val="00B323D2"/>
    <w:rsid w:val="00B32BF1"/>
    <w:rsid w:val="00B33302"/>
    <w:rsid w:val="00B33415"/>
    <w:rsid w:val="00B33468"/>
    <w:rsid w:val="00B334CE"/>
    <w:rsid w:val="00B33862"/>
    <w:rsid w:val="00B33903"/>
    <w:rsid w:val="00B33CEE"/>
    <w:rsid w:val="00B33DC6"/>
    <w:rsid w:val="00B34739"/>
    <w:rsid w:val="00B34A6E"/>
    <w:rsid w:val="00B34CAA"/>
    <w:rsid w:val="00B353B8"/>
    <w:rsid w:val="00B35A55"/>
    <w:rsid w:val="00B35E77"/>
    <w:rsid w:val="00B3665F"/>
    <w:rsid w:val="00B36B64"/>
    <w:rsid w:val="00B36D38"/>
    <w:rsid w:val="00B37025"/>
    <w:rsid w:val="00B3747C"/>
    <w:rsid w:val="00B37C19"/>
    <w:rsid w:val="00B37D70"/>
    <w:rsid w:val="00B37F00"/>
    <w:rsid w:val="00B409E6"/>
    <w:rsid w:val="00B428F4"/>
    <w:rsid w:val="00B4342F"/>
    <w:rsid w:val="00B436EE"/>
    <w:rsid w:val="00B436F3"/>
    <w:rsid w:val="00B43748"/>
    <w:rsid w:val="00B43A50"/>
    <w:rsid w:val="00B43CB6"/>
    <w:rsid w:val="00B44FE0"/>
    <w:rsid w:val="00B4609A"/>
    <w:rsid w:val="00B46168"/>
    <w:rsid w:val="00B46BBC"/>
    <w:rsid w:val="00B46C27"/>
    <w:rsid w:val="00B471C3"/>
    <w:rsid w:val="00B4759D"/>
    <w:rsid w:val="00B500CD"/>
    <w:rsid w:val="00B50702"/>
    <w:rsid w:val="00B50873"/>
    <w:rsid w:val="00B50E62"/>
    <w:rsid w:val="00B511C0"/>
    <w:rsid w:val="00B52252"/>
    <w:rsid w:val="00B5226A"/>
    <w:rsid w:val="00B523A4"/>
    <w:rsid w:val="00B52DBB"/>
    <w:rsid w:val="00B53036"/>
    <w:rsid w:val="00B53ABB"/>
    <w:rsid w:val="00B53C7A"/>
    <w:rsid w:val="00B53FF7"/>
    <w:rsid w:val="00B550FA"/>
    <w:rsid w:val="00B55729"/>
    <w:rsid w:val="00B55F12"/>
    <w:rsid w:val="00B56E6B"/>
    <w:rsid w:val="00B571B5"/>
    <w:rsid w:val="00B57268"/>
    <w:rsid w:val="00B57490"/>
    <w:rsid w:val="00B577CC"/>
    <w:rsid w:val="00B57913"/>
    <w:rsid w:val="00B57B81"/>
    <w:rsid w:val="00B57DAF"/>
    <w:rsid w:val="00B57F9D"/>
    <w:rsid w:val="00B60212"/>
    <w:rsid w:val="00B60735"/>
    <w:rsid w:val="00B60768"/>
    <w:rsid w:val="00B60D7E"/>
    <w:rsid w:val="00B61633"/>
    <w:rsid w:val="00B61B15"/>
    <w:rsid w:val="00B61CD7"/>
    <w:rsid w:val="00B625F8"/>
    <w:rsid w:val="00B628BA"/>
    <w:rsid w:val="00B62D45"/>
    <w:rsid w:val="00B63070"/>
    <w:rsid w:val="00B6356F"/>
    <w:rsid w:val="00B6379D"/>
    <w:rsid w:val="00B63C34"/>
    <w:rsid w:val="00B64491"/>
    <w:rsid w:val="00B64569"/>
    <w:rsid w:val="00B64B5B"/>
    <w:rsid w:val="00B64E53"/>
    <w:rsid w:val="00B650E5"/>
    <w:rsid w:val="00B651A1"/>
    <w:rsid w:val="00B6547A"/>
    <w:rsid w:val="00B65C32"/>
    <w:rsid w:val="00B65E8D"/>
    <w:rsid w:val="00B66485"/>
    <w:rsid w:val="00B66A6E"/>
    <w:rsid w:val="00B66D2A"/>
    <w:rsid w:val="00B66D70"/>
    <w:rsid w:val="00B66EA0"/>
    <w:rsid w:val="00B670D9"/>
    <w:rsid w:val="00B6771C"/>
    <w:rsid w:val="00B70193"/>
    <w:rsid w:val="00B702B6"/>
    <w:rsid w:val="00B703E5"/>
    <w:rsid w:val="00B70411"/>
    <w:rsid w:val="00B704C9"/>
    <w:rsid w:val="00B70582"/>
    <w:rsid w:val="00B70EEB"/>
    <w:rsid w:val="00B71A91"/>
    <w:rsid w:val="00B71BD2"/>
    <w:rsid w:val="00B7221D"/>
    <w:rsid w:val="00B7227E"/>
    <w:rsid w:val="00B725BF"/>
    <w:rsid w:val="00B72891"/>
    <w:rsid w:val="00B729ED"/>
    <w:rsid w:val="00B72CD3"/>
    <w:rsid w:val="00B7325B"/>
    <w:rsid w:val="00B7328B"/>
    <w:rsid w:val="00B73455"/>
    <w:rsid w:val="00B73CDA"/>
    <w:rsid w:val="00B7414A"/>
    <w:rsid w:val="00B743B4"/>
    <w:rsid w:val="00B756DC"/>
    <w:rsid w:val="00B758AD"/>
    <w:rsid w:val="00B75C39"/>
    <w:rsid w:val="00B75E06"/>
    <w:rsid w:val="00B7645D"/>
    <w:rsid w:val="00B768BB"/>
    <w:rsid w:val="00B7744D"/>
    <w:rsid w:val="00B775FE"/>
    <w:rsid w:val="00B7799C"/>
    <w:rsid w:val="00B77A85"/>
    <w:rsid w:val="00B77B0B"/>
    <w:rsid w:val="00B77E90"/>
    <w:rsid w:val="00B80441"/>
    <w:rsid w:val="00B80549"/>
    <w:rsid w:val="00B80C9E"/>
    <w:rsid w:val="00B80F97"/>
    <w:rsid w:val="00B8196C"/>
    <w:rsid w:val="00B81BCB"/>
    <w:rsid w:val="00B81DF9"/>
    <w:rsid w:val="00B8291E"/>
    <w:rsid w:val="00B82CA3"/>
    <w:rsid w:val="00B82D70"/>
    <w:rsid w:val="00B83140"/>
    <w:rsid w:val="00B83257"/>
    <w:rsid w:val="00B83C64"/>
    <w:rsid w:val="00B83DE2"/>
    <w:rsid w:val="00B83E1C"/>
    <w:rsid w:val="00B843CB"/>
    <w:rsid w:val="00B84519"/>
    <w:rsid w:val="00B84A8A"/>
    <w:rsid w:val="00B84BCA"/>
    <w:rsid w:val="00B8537D"/>
    <w:rsid w:val="00B8571C"/>
    <w:rsid w:val="00B85A79"/>
    <w:rsid w:val="00B85C79"/>
    <w:rsid w:val="00B85DF8"/>
    <w:rsid w:val="00B85E80"/>
    <w:rsid w:val="00B863AB"/>
    <w:rsid w:val="00B863FF"/>
    <w:rsid w:val="00B876FF"/>
    <w:rsid w:val="00B87A1A"/>
    <w:rsid w:val="00B87A44"/>
    <w:rsid w:val="00B9101F"/>
    <w:rsid w:val="00B91067"/>
    <w:rsid w:val="00B91404"/>
    <w:rsid w:val="00B91582"/>
    <w:rsid w:val="00B917DE"/>
    <w:rsid w:val="00B91CE9"/>
    <w:rsid w:val="00B91CF2"/>
    <w:rsid w:val="00B91E02"/>
    <w:rsid w:val="00B923B0"/>
    <w:rsid w:val="00B92E6C"/>
    <w:rsid w:val="00B94153"/>
    <w:rsid w:val="00B94DFB"/>
    <w:rsid w:val="00B94EBA"/>
    <w:rsid w:val="00B9506F"/>
    <w:rsid w:val="00B952A3"/>
    <w:rsid w:val="00B95CB9"/>
    <w:rsid w:val="00B9662A"/>
    <w:rsid w:val="00B967C8"/>
    <w:rsid w:val="00B97A23"/>
    <w:rsid w:val="00BA0118"/>
    <w:rsid w:val="00BA0155"/>
    <w:rsid w:val="00BA046F"/>
    <w:rsid w:val="00BA0A7A"/>
    <w:rsid w:val="00BA0B92"/>
    <w:rsid w:val="00BA1A16"/>
    <w:rsid w:val="00BA1D29"/>
    <w:rsid w:val="00BA1E7D"/>
    <w:rsid w:val="00BA1E99"/>
    <w:rsid w:val="00BA1EE5"/>
    <w:rsid w:val="00BA240B"/>
    <w:rsid w:val="00BA24B5"/>
    <w:rsid w:val="00BA24CE"/>
    <w:rsid w:val="00BA265A"/>
    <w:rsid w:val="00BA2B9E"/>
    <w:rsid w:val="00BA31DD"/>
    <w:rsid w:val="00BA31DE"/>
    <w:rsid w:val="00BA347B"/>
    <w:rsid w:val="00BA37F8"/>
    <w:rsid w:val="00BA3BFE"/>
    <w:rsid w:val="00BA456C"/>
    <w:rsid w:val="00BA5928"/>
    <w:rsid w:val="00BA62F6"/>
    <w:rsid w:val="00BA67D6"/>
    <w:rsid w:val="00BA680A"/>
    <w:rsid w:val="00BA78DB"/>
    <w:rsid w:val="00BA79D2"/>
    <w:rsid w:val="00BB01B9"/>
    <w:rsid w:val="00BB0614"/>
    <w:rsid w:val="00BB0643"/>
    <w:rsid w:val="00BB0D4A"/>
    <w:rsid w:val="00BB1E43"/>
    <w:rsid w:val="00BB2315"/>
    <w:rsid w:val="00BB2895"/>
    <w:rsid w:val="00BB35B3"/>
    <w:rsid w:val="00BB3F6C"/>
    <w:rsid w:val="00BB4B7B"/>
    <w:rsid w:val="00BB4FB8"/>
    <w:rsid w:val="00BB5438"/>
    <w:rsid w:val="00BB5736"/>
    <w:rsid w:val="00BB5E2D"/>
    <w:rsid w:val="00BB67B0"/>
    <w:rsid w:val="00BB6BEA"/>
    <w:rsid w:val="00BB72C7"/>
    <w:rsid w:val="00BB7A99"/>
    <w:rsid w:val="00BB7FA8"/>
    <w:rsid w:val="00BB7FF0"/>
    <w:rsid w:val="00BC056C"/>
    <w:rsid w:val="00BC0706"/>
    <w:rsid w:val="00BC0AD1"/>
    <w:rsid w:val="00BC0BAF"/>
    <w:rsid w:val="00BC0D98"/>
    <w:rsid w:val="00BC105F"/>
    <w:rsid w:val="00BC19CD"/>
    <w:rsid w:val="00BC1AF6"/>
    <w:rsid w:val="00BC1C9D"/>
    <w:rsid w:val="00BC1DB6"/>
    <w:rsid w:val="00BC2295"/>
    <w:rsid w:val="00BC28D5"/>
    <w:rsid w:val="00BC32E5"/>
    <w:rsid w:val="00BC3575"/>
    <w:rsid w:val="00BC35D7"/>
    <w:rsid w:val="00BC3CB8"/>
    <w:rsid w:val="00BC3E2C"/>
    <w:rsid w:val="00BC3EF9"/>
    <w:rsid w:val="00BC475D"/>
    <w:rsid w:val="00BC4AE7"/>
    <w:rsid w:val="00BC54EB"/>
    <w:rsid w:val="00BC56E7"/>
    <w:rsid w:val="00BC5E12"/>
    <w:rsid w:val="00BC6080"/>
    <w:rsid w:val="00BC6210"/>
    <w:rsid w:val="00BC6770"/>
    <w:rsid w:val="00BC6AD0"/>
    <w:rsid w:val="00BC6CA9"/>
    <w:rsid w:val="00BC6CDC"/>
    <w:rsid w:val="00BC7D2F"/>
    <w:rsid w:val="00BD0AB5"/>
    <w:rsid w:val="00BD0EF6"/>
    <w:rsid w:val="00BD157F"/>
    <w:rsid w:val="00BD179A"/>
    <w:rsid w:val="00BD19C0"/>
    <w:rsid w:val="00BD1A21"/>
    <w:rsid w:val="00BD1A56"/>
    <w:rsid w:val="00BD2084"/>
    <w:rsid w:val="00BD2119"/>
    <w:rsid w:val="00BD3259"/>
    <w:rsid w:val="00BD367C"/>
    <w:rsid w:val="00BD3FF4"/>
    <w:rsid w:val="00BD4774"/>
    <w:rsid w:val="00BD4971"/>
    <w:rsid w:val="00BD49F1"/>
    <w:rsid w:val="00BD4AC5"/>
    <w:rsid w:val="00BD5117"/>
    <w:rsid w:val="00BD5441"/>
    <w:rsid w:val="00BD6A63"/>
    <w:rsid w:val="00BD7060"/>
    <w:rsid w:val="00BD76BB"/>
    <w:rsid w:val="00BD7797"/>
    <w:rsid w:val="00BD78FF"/>
    <w:rsid w:val="00BD7B30"/>
    <w:rsid w:val="00BD7B61"/>
    <w:rsid w:val="00BD7FF6"/>
    <w:rsid w:val="00BE0601"/>
    <w:rsid w:val="00BE096D"/>
    <w:rsid w:val="00BE0F0A"/>
    <w:rsid w:val="00BE190A"/>
    <w:rsid w:val="00BE1B8A"/>
    <w:rsid w:val="00BE1C59"/>
    <w:rsid w:val="00BE22D4"/>
    <w:rsid w:val="00BE2B26"/>
    <w:rsid w:val="00BE317D"/>
    <w:rsid w:val="00BE3AD7"/>
    <w:rsid w:val="00BE3CC2"/>
    <w:rsid w:val="00BE3ECD"/>
    <w:rsid w:val="00BE4081"/>
    <w:rsid w:val="00BE4A07"/>
    <w:rsid w:val="00BE4F55"/>
    <w:rsid w:val="00BE600B"/>
    <w:rsid w:val="00BE6623"/>
    <w:rsid w:val="00BE667D"/>
    <w:rsid w:val="00BE6872"/>
    <w:rsid w:val="00BE6CDA"/>
    <w:rsid w:val="00BE6D72"/>
    <w:rsid w:val="00BE6F56"/>
    <w:rsid w:val="00BE75A7"/>
    <w:rsid w:val="00BE7BDB"/>
    <w:rsid w:val="00BE7BFB"/>
    <w:rsid w:val="00BF0506"/>
    <w:rsid w:val="00BF0A96"/>
    <w:rsid w:val="00BF0B10"/>
    <w:rsid w:val="00BF0B67"/>
    <w:rsid w:val="00BF1435"/>
    <w:rsid w:val="00BF1454"/>
    <w:rsid w:val="00BF14B0"/>
    <w:rsid w:val="00BF1559"/>
    <w:rsid w:val="00BF163C"/>
    <w:rsid w:val="00BF16B4"/>
    <w:rsid w:val="00BF1921"/>
    <w:rsid w:val="00BF1E13"/>
    <w:rsid w:val="00BF3C94"/>
    <w:rsid w:val="00BF3E32"/>
    <w:rsid w:val="00BF3FA2"/>
    <w:rsid w:val="00BF40A7"/>
    <w:rsid w:val="00BF40E4"/>
    <w:rsid w:val="00BF422B"/>
    <w:rsid w:val="00BF4BC5"/>
    <w:rsid w:val="00BF513D"/>
    <w:rsid w:val="00BF58C3"/>
    <w:rsid w:val="00BF595F"/>
    <w:rsid w:val="00BF5F2A"/>
    <w:rsid w:val="00BF62EC"/>
    <w:rsid w:val="00BF747D"/>
    <w:rsid w:val="00BF77F6"/>
    <w:rsid w:val="00BF7B28"/>
    <w:rsid w:val="00BF7BCB"/>
    <w:rsid w:val="00BF7C61"/>
    <w:rsid w:val="00BF7FAF"/>
    <w:rsid w:val="00C00A04"/>
    <w:rsid w:val="00C01EF7"/>
    <w:rsid w:val="00C02118"/>
    <w:rsid w:val="00C0231E"/>
    <w:rsid w:val="00C02869"/>
    <w:rsid w:val="00C02A97"/>
    <w:rsid w:val="00C03477"/>
    <w:rsid w:val="00C037FC"/>
    <w:rsid w:val="00C04826"/>
    <w:rsid w:val="00C04CDF"/>
    <w:rsid w:val="00C05230"/>
    <w:rsid w:val="00C05478"/>
    <w:rsid w:val="00C05B42"/>
    <w:rsid w:val="00C05E2A"/>
    <w:rsid w:val="00C0681A"/>
    <w:rsid w:val="00C068D8"/>
    <w:rsid w:val="00C06978"/>
    <w:rsid w:val="00C07313"/>
    <w:rsid w:val="00C079E0"/>
    <w:rsid w:val="00C07D63"/>
    <w:rsid w:val="00C102ED"/>
    <w:rsid w:val="00C102F6"/>
    <w:rsid w:val="00C109F7"/>
    <w:rsid w:val="00C1154A"/>
    <w:rsid w:val="00C11597"/>
    <w:rsid w:val="00C11772"/>
    <w:rsid w:val="00C11EBF"/>
    <w:rsid w:val="00C121BA"/>
    <w:rsid w:val="00C121E0"/>
    <w:rsid w:val="00C1222F"/>
    <w:rsid w:val="00C122E2"/>
    <w:rsid w:val="00C12629"/>
    <w:rsid w:val="00C12649"/>
    <w:rsid w:val="00C126C1"/>
    <w:rsid w:val="00C12FAF"/>
    <w:rsid w:val="00C131CF"/>
    <w:rsid w:val="00C133A6"/>
    <w:rsid w:val="00C1347A"/>
    <w:rsid w:val="00C13EEC"/>
    <w:rsid w:val="00C1496E"/>
    <w:rsid w:val="00C14CA1"/>
    <w:rsid w:val="00C14F5A"/>
    <w:rsid w:val="00C15065"/>
    <w:rsid w:val="00C1517B"/>
    <w:rsid w:val="00C153B0"/>
    <w:rsid w:val="00C15781"/>
    <w:rsid w:val="00C15CFD"/>
    <w:rsid w:val="00C16367"/>
    <w:rsid w:val="00C16507"/>
    <w:rsid w:val="00C1676E"/>
    <w:rsid w:val="00C1688D"/>
    <w:rsid w:val="00C169EA"/>
    <w:rsid w:val="00C16A04"/>
    <w:rsid w:val="00C16B0E"/>
    <w:rsid w:val="00C16DC3"/>
    <w:rsid w:val="00C20059"/>
    <w:rsid w:val="00C20235"/>
    <w:rsid w:val="00C2047A"/>
    <w:rsid w:val="00C2083D"/>
    <w:rsid w:val="00C20976"/>
    <w:rsid w:val="00C20DEC"/>
    <w:rsid w:val="00C21708"/>
    <w:rsid w:val="00C2185B"/>
    <w:rsid w:val="00C21989"/>
    <w:rsid w:val="00C21F1F"/>
    <w:rsid w:val="00C22468"/>
    <w:rsid w:val="00C22741"/>
    <w:rsid w:val="00C22953"/>
    <w:rsid w:val="00C22992"/>
    <w:rsid w:val="00C22D78"/>
    <w:rsid w:val="00C235FA"/>
    <w:rsid w:val="00C236D6"/>
    <w:rsid w:val="00C236FC"/>
    <w:rsid w:val="00C24781"/>
    <w:rsid w:val="00C249C5"/>
    <w:rsid w:val="00C249C7"/>
    <w:rsid w:val="00C24B9B"/>
    <w:rsid w:val="00C25643"/>
    <w:rsid w:val="00C26473"/>
    <w:rsid w:val="00C268D5"/>
    <w:rsid w:val="00C26B68"/>
    <w:rsid w:val="00C27410"/>
    <w:rsid w:val="00C27AE7"/>
    <w:rsid w:val="00C27BAE"/>
    <w:rsid w:val="00C27D03"/>
    <w:rsid w:val="00C27DFE"/>
    <w:rsid w:val="00C303AC"/>
    <w:rsid w:val="00C303C4"/>
    <w:rsid w:val="00C306D7"/>
    <w:rsid w:val="00C31014"/>
    <w:rsid w:val="00C31296"/>
    <w:rsid w:val="00C313CB"/>
    <w:rsid w:val="00C313ED"/>
    <w:rsid w:val="00C319A6"/>
    <w:rsid w:val="00C31B4E"/>
    <w:rsid w:val="00C31D14"/>
    <w:rsid w:val="00C31F61"/>
    <w:rsid w:val="00C327C6"/>
    <w:rsid w:val="00C329DB"/>
    <w:rsid w:val="00C32AD2"/>
    <w:rsid w:val="00C32CA8"/>
    <w:rsid w:val="00C333C6"/>
    <w:rsid w:val="00C33E82"/>
    <w:rsid w:val="00C344E0"/>
    <w:rsid w:val="00C347F4"/>
    <w:rsid w:val="00C34BB9"/>
    <w:rsid w:val="00C34E10"/>
    <w:rsid w:val="00C35714"/>
    <w:rsid w:val="00C35A9A"/>
    <w:rsid w:val="00C35AA8"/>
    <w:rsid w:val="00C35E28"/>
    <w:rsid w:val="00C35F5A"/>
    <w:rsid w:val="00C36D37"/>
    <w:rsid w:val="00C36EFA"/>
    <w:rsid w:val="00C36F43"/>
    <w:rsid w:val="00C372F7"/>
    <w:rsid w:val="00C373BE"/>
    <w:rsid w:val="00C37960"/>
    <w:rsid w:val="00C37AF8"/>
    <w:rsid w:val="00C37DBA"/>
    <w:rsid w:val="00C40628"/>
    <w:rsid w:val="00C407A6"/>
    <w:rsid w:val="00C40ADC"/>
    <w:rsid w:val="00C41107"/>
    <w:rsid w:val="00C4133C"/>
    <w:rsid w:val="00C41894"/>
    <w:rsid w:val="00C41979"/>
    <w:rsid w:val="00C420F8"/>
    <w:rsid w:val="00C42177"/>
    <w:rsid w:val="00C4221B"/>
    <w:rsid w:val="00C429F5"/>
    <w:rsid w:val="00C42A5D"/>
    <w:rsid w:val="00C43775"/>
    <w:rsid w:val="00C43976"/>
    <w:rsid w:val="00C43D50"/>
    <w:rsid w:val="00C43D6F"/>
    <w:rsid w:val="00C44602"/>
    <w:rsid w:val="00C447F2"/>
    <w:rsid w:val="00C448F3"/>
    <w:rsid w:val="00C4525B"/>
    <w:rsid w:val="00C45BBE"/>
    <w:rsid w:val="00C45C07"/>
    <w:rsid w:val="00C45EBD"/>
    <w:rsid w:val="00C464FB"/>
    <w:rsid w:val="00C4651E"/>
    <w:rsid w:val="00C4656D"/>
    <w:rsid w:val="00C466D2"/>
    <w:rsid w:val="00C469CC"/>
    <w:rsid w:val="00C46A8F"/>
    <w:rsid w:val="00C46F27"/>
    <w:rsid w:val="00C47595"/>
    <w:rsid w:val="00C47FBE"/>
    <w:rsid w:val="00C500EF"/>
    <w:rsid w:val="00C51784"/>
    <w:rsid w:val="00C52157"/>
    <w:rsid w:val="00C52904"/>
    <w:rsid w:val="00C53A11"/>
    <w:rsid w:val="00C53D78"/>
    <w:rsid w:val="00C53DC3"/>
    <w:rsid w:val="00C53FF3"/>
    <w:rsid w:val="00C54296"/>
    <w:rsid w:val="00C542B8"/>
    <w:rsid w:val="00C54841"/>
    <w:rsid w:val="00C5494F"/>
    <w:rsid w:val="00C55EAC"/>
    <w:rsid w:val="00C56598"/>
    <w:rsid w:val="00C568C2"/>
    <w:rsid w:val="00C56A7D"/>
    <w:rsid w:val="00C56C72"/>
    <w:rsid w:val="00C56D3C"/>
    <w:rsid w:val="00C573D7"/>
    <w:rsid w:val="00C5790B"/>
    <w:rsid w:val="00C57957"/>
    <w:rsid w:val="00C57E63"/>
    <w:rsid w:val="00C607EB"/>
    <w:rsid w:val="00C609A9"/>
    <w:rsid w:val="00C61372"/>
    <w:rsid w:val="00C614E3"/>
    <w:rsid w:val="00C6168B"/>
    <w:rsid w:val="00C61772"/>
    <w:rsid w:val="00C617F1"/>
    <w:rsid w:val="00C61BD3"/>
    <w:rsid w:val="00C61F1F"/>
    <w:rsid w:val="00C6209F"/>
    <w:rsid w:val="00C6256B"/>
    <w:rsid w:val="00C626F4"/>
    <w:rsid w:val="00C627EF"/>
    <w:rsid w:val="00C62CEE"/>
    <w:rsid w:val="00C62D18"/>
    <w:rsid w:val="00C62DD7"/>
    <w:rsid w:val="00C63930"/>
    <w:rsid w:val="00C63A74"/>
    <w:rsid w:val="00C63D27"/>
    <w:rsid w:val="00C63F93"/>
    <w:rsid w:val="00C642F4"/>
    <w:rsid w:val="00C64488"/>
    <w:rsid w:val="00C649AB"/>
    <w:rsid w:val="00C64FC4"/>
    <w:rsid w:val="00C653C8"/>
    <w:rsid w:val="00C66122"/>
    <w:rsid w:val="00C66526"/>
    <w:rsid w:val="00C66864"/>
    <w:rsid w:val="00C66BA0"/>
    <w:rsid w:val="00C66E65"/>
    <w:rsid w:val="00C67C02"/>
    <w:rsid w:val="00C67F2D"/>
    <w:rsid w:val="00C70F8B"/>
    <w:rsid w:val="00C70FA5"/>
    <w:rsid w:val="00C71D61"/>
    <w:rsid w:val="00C72714"/>
    <w:rsid w:val="00C72D79"/>
    <w:rsid w:val="00C72DDD"/>
    <w:rsid w:val="00C73063"/>
    <w:rsid w:val="00C730BA"/>
    <w:rsid w:val="00C73704"/>
    <w:rsid w:val="00C74B25"/>
    <w:rsid w:val="00C74CAB"/>
    <w:rsid w:val="00C74D6B"/>
    <w:rsid w:val="00C751F7"/>
    <w:rsid w:val="00C752EC"/>
    <w:rsid w:val="00C75408"/>
    <w:rsid w:val="00C758D4"/>
    <w:rsid w:val="00C7598B"/>
    <w:rsid w:val="00C76051"/>
    <w:rsid w:val="00C76EC8"/>
    <w:rsid w:val="00C77754"/>
    <w:rsid w:val="00C7782C"/>
    <w:rsid w:val="00C77F59"/>
    <w:rsid w:val="00C77F90"/>
    <w:rsid w:val="00C8109F"/>
    <w:rsid w:val="00C8142E"/>
    <w:rsid w:val="00C815FD"/>
    <w:rsid w:val="00C8168D"/>
    <w:rsid w:val="00C81A85"/>
    <w:rsid w:val="00C81B8E"/>
    <w:rsid w:val="00C82516"/>
    <w:rsid w:val="00C826EF"/>
    <w:rsid w:val="00C82CCF"/>
    <w:rsid w:val="00C82F26"/>
    <w:rsid w:val="00C83264"/>
    <w:rsid w:val="00C832F3"/>
    <w:rsid w:val="00C83F6C"/>
    <w:rsid w:val="00C8409D"/>
    <w:rsid w:val="00C840F9"/>
    <w:rsid w:val="00C84348"/>
    <w:rsid w:val="00C850DE"/>
    <w:rsid w:val="00C85519"/>
    <w:rsid w:val="00C85D0D"/>
    <w:rsid w:val="00C8602E"/>
    <w:rsid w:val="00C86349"/>
    <w:rsid w:val="00C8656E"/>
    <w:rsid w:val="00C87068"/>
    <w:rsid w:val="00C872E6"/>
    <w:rsid w:val="00C87736"/>
    <w:rsid w:val="00C90337"/>
    <w:rsid w:val="00C905C3"/>
    <w:rsid w:val="00C90A33"/>
    <w:rsid w:val="00C90BDF"/>
    <w:rsid w:val="00C91567"/>
    <w:rsid w:val="00C916C6"/>
    <w:rsid w:val="00C91D4B"/>
    <w:rsid w:val="00C9207D"/>
    <w:rsid w:val="00C926CF"/>
    <w:rsid w:val="00C92793"/>
    <w:rsid w:val="00C92D75"/>
    <w:rsid w:val="00C93099"/>
    <w:rsid w:val="00C932E8"/>
    <w:rsid w:val="00C93CA4"/>
    <w:rsid w:val="00C93FD3"/>
    <w:rsid w:val="00C946D3"/>
    <w:rsid w:val="00C9488E"/>
    <w:rsid w:val="00C949E7"/>
    <w:rsid w:val="00C94C9F"/>
    <w:rsid w:val="00C94E97"/>
    <w:rsid w:val="00C95046"/>
    <w:rsid w:val="00C9549B"/>
    <w:rsid w:val="00C954C2"/>
    <w:rsid w:val="00C95538"/>
    <w:rsid w:val="00C955BA"/>
    <w:rsid w:val="00C95637"/>
    <w:rsid w:val="00C9590D"/>
    <w:rsid w:val="00C95C5D"/>
    <w:rsid w:val="00C95F06"/>
    <w:rsid w:val="00C96717"/>
    <w:rsid w:val="00C97227"/>
    <w:rsid w:val="00C97500"/>
    <w:rsid w:val="00C97860"/>
    <w:rsid w:val="00CA06CD"/>
    <w:rsid w:val="00CA072C"/>
    <w:rsid w:val="00CA14E0"/>
    <w:rsid w:val="00CA1EAD"/>
    <w:rsid w:val="00CA201A"/>
    <w:rsid w:val="00CA228E"/>
    <w:rsid w:val="00CA24BD"/>
    <w:rsid w:val="00CA2910"/>
    <w:rsid w:val="00CA2C50"/>
    <w:rsid w:val="00CA3101"/>
    <w:rsid w:val="00CA3C53"/>
    <w:rsid w:val="00CA42CF"/>
    <w:rsid w:val="00CA44E0"/>
    <w:rsid w:val="00CA4CB4"/>
    <w:rsid w:val="00CA4DA9"/>
    <w:rsid w:val="00CA4DEB"/>
    <w:rsid w:val="00CA536A"/>
    <w:rsid w:val="00CA62D2"/>
    <w:rsid w:val="00CA66DD"/>
    <w:rsid w:val="00CA6F9B"/>
    <w:rsid w:val="00CA7384"/>
    <w:rsid w:val="00CA7DF3"/>
    <w:rsid w:val="00CB0365"/>
    <w:rsid w:val="00CB0485"/>
    <w:rsid w:val="00CB0AC2"/>
    <w:rsid w:val="00CB0C4B"/>
    <w:rsid w:val="00CB0D6B"/>
    <w:rsid w:val="00CB1E8F"/>
    <w:rsid w:val="00CB1FC0"/>
    <w:rsid w:val="00CB2314"/>
    <w:rsid w:val="00CB2FEC"/>
    <w:rsid w:val="00CB33C5"/>
    <w:rsid w:val="00CB3A52"/>
    <w:rsid w:val="00CB3C31"/>
    <w:rsid w:val="00CB3F3B"/>
    <w:rsid w:val="00CB419C"/>
    <w:rsid w:val="00CB42DF"/>
    <w:rsid w:val="00CB460F"/>
    <w:rsid w:val="00CB488F"/>
    <w:rsid w:val="00CB4F7A"/>
    <w:rsid w:val="00CB5FAF"/>
    <w:rsid w:val="00CB69EB"/>
    <w:rsid w:val="00CB6F78"/>
    <w:rsid w:val="00CB71AE"/>
    <w:rsid w:val="00CB7851"/>
    <w:rsid w:val="00CB7C39"/>
    <w:rsid w:val="00CC000F"/>
    <w:rsid w:val="00CC0109"/>
    <w:rsid w:val="00CC02E3"/>
    <w:rsid w:val="00CC05BE"/>
    <w:rsid w:val="00CC06FC"/>
    <w:rsid w:val="00CC07B9"/>
    <w:rsid w:val="00CC0986"/>
    <w:rsid w:val="00CC0A8C"/>
    <w:rsid w:val="00CC0BC6"/>
    <w:rsid w:val="00CC1565"/>
    <w:rsid w:val="00CC1904"/>
    <w:rsid w:val="00CC1CA3"/>
    <w:rsid w:val="00CC1DF3"/>
    <w:rsid w:val="00CC1F19"/>
    <w:rsid w:val="00CC2021"/>
    <w:rsid w:val="00CC21EC"/>
    <w:rsid w:val="00CC22F3"/>
    <w:rsid w:val="00CC3137"/>
    <w:rsid w:val="00CC31F6"/>
    <w:rsid w:val="00CC37FC"/>
    <w:rsid w:val="00CC3CEC"/>
    <w:rsid w:val="00CC3E11"/>
    <w:rsid w:val="00CC3EE5"/>
    <w:rsid w:val="00CC40E6"/>
    <w:rsid w:val="00CC41CB"/>
    <w:rsid w:val="00CC478D"/>
    <w:rsid w:val="00CC4817"/>
    <w:rsid w:val="00CC5022"/>
    <w:rsid w:val="00CC5149"/>
    <w:rsid w:val="00CC557E"/>
    <w:rsid w:val="00CC5B89"/>
    <w:rsid w:val="00CC6273"/>
    <w:rsid w:val="00CC644A"/>
    <w:rsid w:val="00CC6BF8"/>
    <w:rsid w:val="00CC6D2D"/>
    <w:rsid w:val="00CC7A31"/>
    <w:rsid w:val="00CD0375"/>
    <w:rsid w:val="00CD097E"/>
    <w:rsid w:val="00CD09F4"/>
    <w:rsid w:val="00CD0A86"/>
    <w:rsid w:val="00CD1A35"/>
    <w:rsid w:val="00CD1EE3"/>
    <w:rsid w:val="00CD3048"/>
    <w:rsid w:val="00CD316B"/>
    <w:rsid w:val="00CD3C35"/>
    <w:rsid w:val="00CD3E65"/>
    <w:rsid w:val="00CD3EB8"/>
    <w:rsid w:val="00CD4094"/>
    <w:rsid w:val="00CD48A7"/>
    <w:rsid w:val="00CD5633"/>
    <w:rsid w:val="00CD5788"/>
    <w:rsid w:val="00CD5C49"/>
    <w:rsid w:val="00CD63EA"/>
    <w:rsid w:val="00CD651A"/>
    <w:rsid w:val="00CD6A83"/>
    <w:rsid w:val="00CD6CE1"/>
    <w:rsid w:val="00CD6E66"/>
    <w:rsid w:val="00CD6F00"/>
    <w:rsid w:val="00CD706E"/>
    <w:rsid w:val="00CD7273"/>
    <w:rsid w:val="00CD7474"/>
    <w:rsid w:val="00CD7B14"/>
    <w:rsid w:val="00CD7D1A"/>
    <w:rsid w:val="00CE0B2F"/>
    <w:rsid w:val="00CE1237"/>
    <w:rsid w:val="00CE1C1D"/>
    <w:rsid w:val="00CE1FB5"/>
    <w:rsid w:val="00CE2129"/>
    <w:rsid w:val="00CE2821"/>
    <w:rsid w:val="00CE2A46"/>
    <w:rsid w:val="00CE2AD2"/>
    <w:rsid w:val="00CE2BC1"/>
    <w:rsid w:val="00CE2C41"/>
    <w:rsid w:val="00CE2E8A"/>
    <w:rsid w:val="00CE30BE"/>
    <w:rsid w:val="00CE3201"/>
    <w:rsid w:val="00CE3766"/>
    <w:rsid w:val="00CE3A99"/>
    <w:rsid w:val="00CE41B7"/>
    <w:rsid w:val="00CE48E8"/>
    <w:rsid w:val="00CE4C0C"/>
    <w:rsid w:val="00CE4C0F"/>
    <w:rsid w:val="00CE4D8B"/>
    <w:rsid w:val="00CE523D"/>
    <w:rsid w:val="00CE5846"/>
    <w:rsid w:val="00CE5A01"/>
    <w:rsid w:val="00CE5A80"/>
    <w:rsid w:val="00CE6F29"/>
    <w:rsid w:val="00CE74AD"/>
    <w:rsid w:val="00CE7720"/>
    <w:rsid w:val="00CE78DF"/>
    <w:rsid w:val="00CF0065"/>
    <w:rsid w:val="00CF0075"/>
    <w:rsid w:val="00CF17F8"/>
    <w:rsid w:val="00CF1925"/>
    <w:rsid w:val="00CF1990"/>
    <w:rsid w:val="00CF1E69"/>
    <w:rsid w:val="00CF1F06"/>
    <w:rsid w:val="00CF2640"/>
    <w:rsid w:val="00CF3002"/>
    <w:rsid w:val="00CF3143"/>
    <w:rsid w:val="00CF3F6B"/>
    <w:rsid w:val="00CF3FBE"/>
    <w:rsid w:val="00CF4599"/>
    <w:rsid w:val="00CF45B4"/>
    <w:rsid w:val="00CF5720"/>
    <w:rsid w:val="00CF61B5"/>
    <w:rsid w:val="00CF6F92"/>
    <w:rsid w:val="00CF710F"/>
    <w:rsid w:val="00CF72CB"/>
    <w:rsid w:val="00CF7ACC"/>
    <w:rsid w:val="00D00CDB"/>
    <w:rsid w:val="00D00D12"/>
    <w:rsid w:val="00D011F8"/>
    <w:rsid w:val="00D012C2"/>
    <w:rsid w:val="00D0171B"/>
    <w:rsid w:val="00D01B10"/>
    <w:rsid w:val="00D01F09"/>
    <w:rsid w:val="00D021C8"/>
    <w:rsid w:val="00D0225A"/>
    <w:rsid w:val="00D028C7"/>
    <w:rsid w:val="00D02C38"/>
    <w:rsid w:val="00D03030"/>
    <w:rsid w:val="00D03250"/>
    <w:rsid w:val="00D03595"/>
    <w:rsid w:val="00D03AEF"/>
    <w:rsid w:val="00D0404D"/>
    <w:rsid w:val="00D049A2"/>
    <w:rsid w:val="00D049B3"/>
    <w:rsid w:val="00D04AD7"/>
    <w:rsid w:val="00D04D72"/>
    <w:rsid w:val="00D04DEE"/>
    <w:rsid w:val="00D0528B"/>
    <w:rsid w:val="00D053CD"/>
    <w:rsid w:val="00D05441"/>
    <w:rsid w:val="00D066CF"/>
    <w:rsid w:val="00D06B2D"/>
    <w:rsid w:val="00D06F19"/>
    <w:rsid w:val="00D07253"/>
    <w:rsid w:val="00D07C60"/>
    <w:rsid w:val="00D07CE3"/>
    <w:rsid w:val="00D10E44"/>
    <w:rsid w:val="00D10F73"/>
    <w:rsid w:val="00D1144D"/>
    <w:rsid w:val="00D11D98"/>
    <w:rsid w:val="00D11F22"/>
    <w:rsid w:val="00D12123"/>
    <w:rsid w:val="00D12620"/>
    <w:rsid w:val="00D1292C"/>
    <w:rsid w:val="00D1351C"/>
    <w:rsid w:val="00D1368F"/>
    <w:rsid w:val="00D139D4"/>
    <w:rsid w:val="00D13E01"/>
    <w:rsid w:val="00D1508F"/>
    <w:rsid w:val="00D15193"/>
    <w:rsid w:val="00D1526E"/>
    <w:rsid w:val="00D15420"/>
    <w:rsid w:val="00D1547A"/>
    <w:rsid w:val="00D15706"/>
    <w:rsid w:val="00D1578C"/>
    <w:rsid w:val="00D162A9"/>
    <w:rsid w:val="00D164B0"/>
    <w:rsid w:val="00D165BE"/>
    <w:rsid w:val="00D16931"/>
    <w:rsid w:val="00D17124"/>
    <w:rsid w:val="00D17380"/>
    <w:rsid w:val="00D174B9"/>
    <w:rsid w:val="00D17C65"/>
    <w:rsid w:val="00D17DB0"/>
    <w:rsid w:val="00D17E6E"/>
    <w:rsid w:val="00D20A43"/>
    <w:rsid w:val="00D210AA"/>
    <w:rsid w:val="00D21171"/>
    <w:rsid w:val="00D21A59"/>
    <w:rsid w:val="00D21C20"/>
    <w:rsid w:val="00D21F0A"/>
    <w:rsid w:val="00D220E6"/>
    <w:rsid w:val="00D2240D"/>
    <w:rsid w:val="00D227A8"/>
    <w:rsid w:val="00D23247"/>
    <w:rsid w:val="00D232ED"/>
    <w:rsid w:val="00D2336A"/>
    <w:rsid w:val="00D234BC"/>
    <w:rsid w:val="00D238FE"/>
    <w:rsid w:val="00D23F59"/>
    <w:rsid w:val="00D24304"/>
    <w:rsid w:val="00D24550"/>
    <w:rsid w:val="00D245D2"/>
    <w:rsid w:val="00D246C4"/>
    <w:rsid w:val="00D24B30"/>
    <w:rsid w:val="00D24B3D"/>
    <w:rsid w:val="00D25077"/>
    <w:rsid w:val="00D255C0"/>
    <w:rsid w:val="00D25816"/>
    <w:rsid w:val="00D25B3E"/>
    <w:rsid w:val="00D25BF9"/>
    <w:rsid w:val="00D25F42"/>
    <w:rsid w:val="00D25F8D"/>
    <w:rsid w:val="00D2609D"/>
    <w:rsid w:val="00D26E1F"/>
    <w:rsid w:val="00D277D2"/>
    <w:rsid w:val="00D279CA"/>
    <w:rsid w:val="00D27BD1"/>
    <w:rsid w:val="00D30859"/>
    <w:rsid w:val="00D31192"/>
    <w:rsid w:val="00D318C1"/>
    <w:rsid w:val="00D31D51"/>
    <w:rsid w:val="00D3221B"/>
    <w:rsid w:val="00D33494"/>
    <w:rsid w:val="00D33CD0"/>
    <w:rsid w:val="00D340E2"/>
    <w:rsid w:val="00D34B01"/>
    <w:rsid w:val="00D35CF4"/>
    <w:rsid w:val="00D35EDF"/>
    <w:rsid w:val="00D37424"/>
    <w:rsid w:val="00D37741"/>
    <w:rsid w:val="00D37790"/>
    <w:rsid w:val="00D40980"/>
    <w:rsid w:val="00D40AF0"/>
    <w:rsid w:val="00D4106A"/>
    <w:rsid w:val="00D4135D"/>
    <w:rsid w:val="00D4222C"/>
    <w:rsid w:val="00D42CE7"/>
    <w:rsid w:val="00D43C06"/>
    <w:rsid w:val="00D43E5B"/>
    <w:rsid w:val="00D43FBA"/>
    <w:rsid w:val="00D43FBF"/>
    <w:rsid w:val="00D44067"/>
    <w:rsid w:val="00D442BB"/>
    <w:rsid w:val="00D4483D"/>
    <w:rsid w:val="00D44B86"/>
    <w:rsid w:val="00D44D29"/>
    <w:rsid w:val="00D453C1"/>
    <w:rsid w:val="00D45EB2"/>
    <w:rsid w:val="00D47AD8"/>
    <w:rsid w:val="00D47B54"/>
    <w:rsid w:val="00D47D67"/>
    <w:rsid w:val="00D50194"/>
    <w:rsid w:val="00D50C3E"/>
    <w:rsid w:val="00D510C9"/>
    <w:rsid w:val="00D51137"/>
    <w:rsid w:val="00D513DF"/>
    <w:rsid w:val="00D51C1B"/>
    <w:rsid w:val="00D51C2D"/>
    <w:rsid w:val="00D51E1F"/>
    <w:rsid w:val="00D5296B"/>
    <w:rsid w:val="00D52B4D"/>
    <w:rsid w:val="00D53219"/>
    <w:rsid w:val="00D533A3"/>
    <w:rsid w:val="00D53607"/>
    <w:rsid w:val="00D53A2E"/>
    <w:rsid w:val="00D53A35"/>
    <w:rsid w:val="00D53C8D"/>
    <w:rsid w:val="00D54206"/>
    <w:rsid w:val="00D54306"/>
    <w:rsid w:val="00D54656"/>
    <w:rsid w:val="00D547AD"/>
    <w:rsid w:val="00D54BDA"/>
    <w:rsid w:val="00D5541E"/>
    <w:rsid w:val="00D55789"/>
    <w:rsid w:val="00D559BF"/>
    <w:rsid w:val="00D561DD"/>
    <w:rsid w:val="00D566C3"/>
    <w:rsid w:val="00D5670E"/>
    <w:rsid w:val="00D57EA9"/>
    <w:rsid w:val="00D6058F"/>
    <w:rsid w:val="00D60A7F"/>
    <w:rsid w:val="00D610EC"/>
    <w:rsid w:val="00D61187"/>
    <w:rsid w:val="00D614B3"/>
    <w:rsid w:val="00D6196C"/>
    <w:rsid w:val="00D624E8"/>
    <w:rsid w:val="00D626FB"/>
    <w:rsid w:val="00D62E99"/>
    <w:rsid w:val="00D6306F"/>
    <w:rsid w:val="00D6337C"/>
    <w:rsid w:val="00D635D0"/>
    <w:rsid w:val="00D637CF"/>
    <w:rsid w:val="00D63A75"/>
    <w:rsid w:val="00D64B94"/>
    <w:rsid w:val="00D64DC8"/>
    <w:rsid w:val="00D6574A"/>
    <w:rsid w:val="00D65B25"/>
    <w:rsid w:val="00D66600"/>
    <w:rsid w:val="00D66934"/>
    <w:rsid w:val="00D66A7F"/>
    <w:rsid w:val="00D672B8"/>
    <w:rsid w:val="00D675CD"/>
    <w:rsid w:val="00D709E8"/>
    <w:rsid w:val="00D70AB4"/>
    <w:rsid w:val="00D714EA"/>
    <w:rsid w:val="00D7184B"/>
    <w:rsid w:val="00D71E92"/>
    <w:rsid w:val="00D723A0"/>
    <w:rsid w:val="00D726FB"/>
    <w:rsid w:val="00D728D1"/>
    <w:rsid w:val="00D73024"/>
    <w:rsid w:val="00D73143"/>
    <w:rsid w:val="00D731F4"/>
    <w:rsid w:val="00D733AF"/>
    <w:rsid w:val="00D73524"/>
    <w:rsid w:val="00D73764"/>
    <w:rsid w:val="00D73A18"/>
    <w:rsid w:val="00D742DC"/>
    <w:rsid w:val="00D748D6"/>
    <w:rsid w:val="00D74BC9"/>
    <w:rsid w:val="00D74CE9"/>
    <w:rsid w:val="00D7540A"/>
    <w:rsid w:val="00D75836"/>
    <w:rsid w:val="00D7599C"/>
    <w:rsid w:val="00D75A04"/>
    <w:rsid w:val="00D75A51"/>
    <w:rsid w:val="00D7632F"/>
    <w:rsid w:val="00D76507"/>
    <w:rsid w:val="00D768FE"/>
    <w:rsid w:val="00D76AEA"/>
    <w:rsid w:val="00D773AE"/>
    <w:rsid w:val="00D777AD"/>
    <w:rsid w:val="00D80508"/>
    <w:rsid w:val="00D80DD7"/>
    <w:rsid w:val="00D815E4"/>
    <w:rsid w:val="00D819DD"/>
    <w:rsid w:val="00D82BF9"/>
    <w:rsid w:val="00D83069"/>
    <w:rsid w:val="00D83854"/>
    <w:rsid w:val="00D842B6"/>
    <w:rsid w:val="00D846D8"/>
    <w:rsid w:val="00D84848"/>
    <w:rsid w:val="00D84A58"/>
    <w:rsid w:val="00D84A9A"/>
    <w:rsid w:val="00D84E4E"/>
    <w:rsid w:val="00D84E5E"/>
    <w:rsid w:val="00D84F54"/>
    <w:rsid w:val="00D85157"/>
    <w:rsid w:val="00D8522B"/>
    <w:rsid w:val="00D8586A"/>
    <w:rsid w:val="00D85BAE"/>
    <w:rsid w:val="00D864DB"/>
    <w:rsid w:val="00D86871"/>
    <w:rsid w:val="00D86B65"/>
    <w:rsid w:val="00D86D0C"/>
    <w:rsid w:val="00D86E91"/>
    <w:rsid w:val="00D8712F"/>
    <w:rsid w:val="00D879F4"/>
    <w:rsid w:val="00D8A626"/>
    <w:rsid w:val="00D90568"/>
    <w:rsid w:val="00D90D1E"/>
    <w:rsid w:val="00D90EBA"/>
    <w:rsid w:val="00D91590"/>
    <w:rsid w:val="00D91722"/>
    <w:rsid w:val="00D91999"/>
    <w:rsid w:val="00D91FC2"/>
    <w:rsid w:val="00D92283"/>
    <w:rsid w:val="00D924A7"/>
    <w:rsid w:val="00D92C5E"/>
    <w:rsid w:val="00D93119"/>
    <w:rsid w:val="00D9324F"/>
    <w:rsid w:val="00D93AD6"/>
    <w:rsid w:val="00D93BD2"/>
    <w:rsid w:val="00D94290"/>
    <w:rsid w:val="00D94597"/>
    <w:rsid w:val="00D945F7"/>
    <w:rsid w:val="00D94CF2"/>
    <w:rsid w:val="00D95C60"/>
    <w:rsid w:val="00D95D11"/>
    <w:rsid w:val="00D95E81"/>
    <w:rsid w:val="00D965AD"/>
    <w:rsid w:val="00D979DE"/>
    <w:rsid w:val="00D97D44"/>
    <w:rsid w:val="00DA0A60"/>
    <w:rsid w:val="00DA0E2C"/>
    <w:rsid w:val="00DA0F9B"/>
    <w:rsid w:val="00DA10FE"/>
    <w:rsid w:val="00DA16D1"/>
    <w:rsid w:val="00DA1B86"/>
    <w:rsid w:val="00DA1CC0"/>
    <w:rsid w:val="00DA26F6"/>
    <w:rsid w:val="00DA27EE"/>
    <w:rsid w:val="00DA2BCB"/>
    <w:rsid w:val="00DA2D1C"/>
    <w:rsid w:val="00DA2D41"/>
    <w:rsid w:val="00DA3945"/>
    <w:rsid w:val="00DA3AB5"/>
    <w:rsid w:val="00DA3F50"/>
    <w:rsid w:val="00DA4303"/>
    <w:rsid w:val="00DA58BC"/>
    <w:rsid w:val="00DA5D59"/>
    <w:rsid w:val="00DA5E7F"/>
    <w:rsid w:val="00DA5F71"/>
    <w:rsid w:val="00DA6406"/>
    <w:rsid w:val="00DA641F"/>
    <w:rsid w:val="00DA650A"/>
    <w:rsid w:val="00DA6600"/>
    <w:rsid w:val="00DA6D28"/>
    <w:rsid w:val="00DA6D4F"/>
    <w:rsid w:val="00DA6D6B"/>
    <w:rsid w:val="00DA7EE6"/>
    <w:rsid w:val="00DB0571"/>
    <w:rsid w:val="00DB0EB0"/>
    <w:rsid w:val="00DB11AD"/>
    <w:rsid w:val="00DB1302"/>
    <w:rsid w:val="00DB29BF"/>
    <w:rsid w:val="00DB2A2F"/>
    <w:rsid w:val="00DB2B70"/>
    <w:rsid w:val="00DB2ED0"/>
    <w:rsid w:val="00DB32C0"/>
    <w:rsid w:val="00DB33B6"/>
    <w:rsid w:val="00DB3FCB"/>
    <w:rsid w:val="00DB44B7"/>
    <w:rsid w:val="00DB4626"/>
    <w:rsid w:val="00DB5583"/>
    <w:rsid w:val="00DB576E"/>
    <w:rsid w:val="00DB5E42"/>
    <w:rsid w:val="00DB6161"/>
    <w:rsid w:val="00DB6239"/>
    <w:rsid w:val="00DB6683"/>
    <w:rsid w:val="00DB68A1"/>
    <w:rsid w:val="00DB6AC7"/>
    <w:rsid w:val="00DB6CEC"/>
    <w:rsid w:val="00DB7119"/>
    <w:rsid w:val="00DB7915"/>
    <w:rsid w:val="00DB7C8F"/>
    <w:rsid w:val="00DB7DBD"/>
    <w:rsid w:val="00DC00A8"/>
    <w:rsid w:val="00DC0176"/>
    <w:rsid w:val="00DC0327"/>
    <w:rsid w:val="00DC0B1D"/>
    <w:rsid w:val="00DC0C6B"/>
    <w:rsid w:val="00DC0FD7"/>
    <w:rsid w:val="00DC1687"/>
    <w:rsid w:val="00DC17BD"/>
    <w:rsid w:val="00DC24ED"/>
    <w:rsid w:val="00DC2738"/>
    <w:rsid w:val="00DC2E5E"/>
    <w:rsid w:val="00DC34CE"/>
    <w:rsid w:val="00DC4677"/>
    <w:rsid w:val="00DC4B39"/>
    <w:rsid w:val="00DC527E"/>
    <w:rsid w:val="00DC59E3"/>
    <w:rsid w:val="00DC5E2F"/>
    <w:rsid w:val="00DC5F6B"/>
    <w:rsid w:val="00DC6561"/>
    <w:rsid w:val="00DC67B6"/>
    <w:rsid w:val="00DC6B30"/>
    <w:rsid w:val="00DC6C2E"/>
    <w:rsid w:val="00DC739E"/>
    <w:rsid w:val="00DC77BA"/>
    <w:rsid w:val="00DC7FE4"/>
    <w:rsid w:val="00DD0ACE"/>
    <w:rsid w:val="00DD0C4C"/>
    <w:rsid w:val="00DD0D3D"/>
    <w:rsid w:val="00DD0D87"/>
    <w:rsid w:val="00DD1121"/>
    <w:rsid w:val="00DD1217"/>
    <w:rsid w:val="00DD1B5F"/>
    <w:rsid w:val="00DD22CF"/>
    <w:rsid w:val="00DD35A1"/>
    <w:rsid w:val="00DD3E66"/>
    <w:rsid w:val="00DD42D7"/>
    <w:rsid w:val="00DD4335"/>
    <w:rsid w:val="00DD46AF"/>
    <w:rsid w:val="00DD4A41"/>
    <w:rsid w:val="00DD4B7B"/>
    <w:rsid w:val="00DD5A68"/>
    <w:rsid w:val="00DD5B43"/>
    <w:rsid w:val="00DD7073"/>
    <w:rsid w:val="00DD7826"/>
    <w:rsid w:val="00DD7BFF"/>
    <w:rsid w:val="00DD7CD3"/>
    <w:rsid w:val="00DD7D38"/>
    <w:rsid w:val="00DE0483"/>
    <w:rsid w:val="00DE053E"/>
    <w:rsid w:val="00DE0832"/>
    <w:rsid w:val="00DE0AA1"/>
    <w:rsid w:val="00DE0BAF"/>
    <w:rsid w:val="00DE0DB5"/>
    <w:rsid w:val="00DE12E0"/>
    <w:rsid w:val="00DE1C27"/>
    <w:rsid w:val="00DE2549"/>
    <w:rsid w:val="00DE25A2"/>
    <w:rsid w:val="00DE2D0D"/>
    <w:rsid w:val="00DE3F3D"/>
    <w:rsid w:val="00DE4106"/>
    <w:rsid w:val="00DE46D4"/>
    <w:rsid w:val="00DE4790"/>
    <w:rsid w:val="00DE4916"/>
    <w:rsid w:val="00DE4C7B"/>
    <w:rsid w:val="00DE4E27"/>
    <w:rsid w:val="00DE523C"/>
    <w:rsid w:val="00DE57B9"/>
    <w:rsid w:val="00DE57F2"/>
    <w:rsid w:val="00DE61FA"/>
    <w:rsid w:val="00DE6746"/>
    <w:rsid w:val="00DE70A8"/>
    <w:rsid w:val="00DE7233"/>
    <w:rsid w:val="00DE760B"/>
    <w:rsid w:val="00DF0919"/>
    <w:rsid w:val="00DF1186"/>
    <w:rsid w:val="00DF1CAC"/>
    <w:rsid w:val="00DF1DEB"/>
    <w:rsid w:val="00DF225A"/>
    <w:rsid w:val="00DF24B5"/>
    <w:rsid w:val="00DF2743"/>
    <w:rsid w:val="00DF3A1F"/>
    <w:rsid w:val="00DF3D82"/>
    <w:rsid w:val="00DF3D91"/>
    <w:rsid w:val="00DF4B68"/>
    <w:rsid w:val="00DF4C1E"/>
    <w:rsid w:val="00DF4DA8"/>
    <w:rsid w:val="00DF4EE2"/>
    <w:rsid w:val="00DF4F19"/>
    <w:rsid w:val="00DF54C2"/>
    <w:rsid w:val="00DF55E7"/>
    <w:rsid w:val="00DF5B4C"/>
    <w:rsid w:val="00DF5CA1"/>
    <w:rsid w:val="00DF5CD1"/>
    <w:rsid w:val="00DF6309"/>
    <w:rsid w:val="00DF63BC"/>
    <w:rsid w:val="00DF6412"/>
    <w:rsid w:val="00DF67A5"/>
    <w:rsid w:val="00DF759A"/>
    <w:rsid w:val="00DF7B4E"/>
    <w:rsid w:val="00DF7CFD"/>
    <w:rsid w:val="00DF7E7E"/>
    <w:rsid w:val="00E001E0"/>
    <w:rsid w:val="00E00A5D"/>
    <w:rsid w:val="00E00D63"/>
    <w:rsid w:val="00E01029"/>
    <w:rsid w:val="00E01169"/>
    <w:rsid w:val="00E01269"/>
    <w:rsid w:val="00E014C4"/>
    <w:rsid w:val="00E01CC5"/>
    <w:rsid w:val="00E029FA"/>
    <w:rsid w:val="00E02B24"/>
    <w:rsid w:val="00E02F19"/>
    <w:rsid w:val="00E02FEF"/>
    <w:rsid w:val="00E03B0A"/>
    <w:rsid w:val="00E03B81"/>
    <w:rsid w:val="00E04382"/>
    <w:rsid w:val="00E04ADB"/>
    <w:rsid w:val="00E05508"/>
    <w:rsid w:val="00E05985"/>
    <w:rsid w:val="00E05DCA"/>
    <w:rsid w:val="00E06113"/>
    <w:rsid w:val="00E06459"/>
    <w:rsid w:val="00E07632"/>
    <w:rsid w:val="00E07729"/>
    <w:rsid w:val="00E07855"/>
    <w:rsid w:val="00E1021E"/>
    <w:rsid w:val="00E1084C"/>
    <w:rsid w:val="00E10B24"/>
    <w:rsid w:val="00E10D0E"/>
    <w:rsid w:val="00E10E14"/>
    <w:rsid w:val="00E11A0A"/>
    <w:rsid w:val="00E1274F"/>
    <w:rsid w:val="00E129EB"/>
    <w:rsid w:val="00E12F61"/>
    <w:rsid w:val="00E1313D"/>
    <w:rsid w:val="00E13159"/>
    <w:rsid w:val="00E1317B"/>
    <w:rsid w:val="00E135E2"/>
    <w:rsid w:val="00E135ED"/>
    <w:rsid w:val="00E13A2C"/>
    <w:rsid w:val="00E144DF"/>
    <w:rsid w:val="00E14924"/>
    <w:rsid w:val="00E15588"/>
    <w:rsid w:val="00E15BDE"/>
    <w:rsid w:val="00E15C1E"/>
    <w:rsid w:val="00E16525"/>
    <w:rsid w:val="00E16B15"/>
    <w:rsid w:val="00E176C3"/>
    <w:rsid w:val="00E178E0"/>
    <w:rsid w:val="00E17A27"/>
    <w:rsid w:val="00E17CA1"/>
    <w:rsid w:val="00E204A3"/>
    <w:rsid w:val="00E2059F"/>
    <w:rsid w:val="00E2074C"/>
    <w:rsid w:val="00E20B6B"/>
    <w:rsid w:val="00E20FAB"/>
    <w:rsid w:val="00E210CC"/>
    <w:rsid w:val="00E2113D"/>
    <w:rsid w:val="00E21201"/>
    <w:rsid w:val="00E213DD"/>
    <w:rsid w:val="00E21592"/>
    <w:rsid w:val="00E218D2"/>
    <w:rsid w:val="00E21D3F"/>
    <w:rsid w:val="00E21E68"/>
    <w:rsid w:val="00E22444"/>
    <w:rsid w:val="00E226C8"/>
    <w:rsid w:val="00E22AD6"/>
    <w:rsid w:val="00E2300E"/>
    <w:rsid w:val="00E239F2"/>
    <w:rsid w:val="00E23F01"/>
    <w:rsid w:val="00E242AB"/>
    <w:rsid w:val="00E244FE"/>
    <w:rsid w:val="00E24D34"/>
    <w:rsid w:val="00E24D37"/>
    <w:rsid w:val="00E25687"/>
    <w:rsid w:val="00E25A8B"/>
    <w:rsid w:val="00E262AC"/>
    <w:rsid w:val="00E26328"/>
    <w:rsid w:val="00E268D9"/>
    <w:rsid w:val="00E26AE9"/>
    <w:rsid w:val="00E26EB5"/>
    <w:rsid w:val="00E27627"/>
    <w:rsid w:val="00E276D3"/>
    <w:rsid w:val="00E2791F"/>
    <w:rsid w:val="00E27EA8"/>
    <w:rsid w:val="00E301D5"/>
    <w:rsid w:val="00E302B5"/>
    <w:rsid w:val="00E303FC"/>
    <w:rsid w:val="00E30534"/>
    <w:rsid w:val="00E3076A"/>
    <w:rsid w:val="00E30793"/>
    <w:rsid w:val="00E30D9D"/>
    <w:rsid w:val="00E31CEF"/>
    <w:rsid w:val="00E32342"/>
    <w:rsid w:val="00E3255B"/>
    <w:rsid w:val="00E325BC"/>
    <w:rsid w:val="00E32F65"/>
    <w:rsid w:val="00E335B7"/>
    <w:rsid w:val="00E33F8F"/>
    <w:rsid w:val="00E341F6"/>
    <w:rsid w:val="00E34D6A"/>
    <w:rsid w:val="00E35A5D"/>
    <w:rsid w:val="00E35ADB"/>
    <w:rsid w:val="00E35BFE"/>
    <w:rsid w:val="00E35C7A"/>
    <w:rsid w:val="00E35CFE"/>
    <w:rsid w:val="00E36EA2"/>
    <w:rsid w:val="00E37BC7"/>
    <w:rsid w:val="00E37E7A"/>
    <w:rsid w:val="00E40E37"/>
    <w:rsid w:val="00E40E85"/>
    <w:rsid w:val="00E41A9C"/>
    <w:rsid w:val="00E41AFA"/>
    <w:rsid w:val="00E4308F"/>
    <w:rsid w:val="00E432F9"/>
    <w:rsid w:val="00E4378F"/>
    <w:rsid w:val="00E43DC6"/>
    <w:rsid w:val="00E43F73"/>
    <w:rsid w:val="00E446C0"/>
    <w:rsid w:val="00E451C9"/>
    <w:rsid w:val="00E45B41"/>
    <w:rsid w:val="00E46588"/>
    <w:rsid w:val="00E4714A"/>
    <w:rsid w:val="00E50057"/>
    <w:rsid w:val="00E502C1"/>
    <w:rsid w:val="00E512F4"/>
    <w:rsid w:val="00E5132E"/>
    <w:rsid w:val="00E516EE"/>
    <w:rsid w:val="00E51CF3"/>
    <w:rsid w:val="00E5230F"/>
    <w:rsid w:val="00E52CDE"/>
    <w:rsid w:val="00E52FAB"/>
    <w:rsid w:val="00E5422F"/>
    <w:rsid w:val="00E543C3"/>
    <w:rsid w:val="00E54573"/>
    <w:rsid w:val="00E546CF"/>
    <w:rsid w:val="00E54950"/>
    <w:rsid w:val="00E5496E"/>
    <w:rsid w:val="00E54CA8"/>
    <w:rsid w:val="00E54CB9"/>
    <w:rsid w:val="00E54DC8"/>
    <w:rsid w:val="00E54DD3"/>
    <w:rsid w:val="00E55100"/>
    <w:rsid w:val="00E55545"/>
    <w:rsid w:val="00E55D97"/>
    <w:rsid w:val="00E56197"/>
    <w:rsid w:val="00E578A1"/>
    <w:rsid w:val="00E5A284"/>
    <w:rsid w:val="00E60149"/>
    <w:rsid w:val="00E603CF"/>
    <w:rsid w:val="00E605A5"/>
    <w:rsid w:val="00E6073B"/>
    <w:rsid w:val="00E6084F"/>
    <w:rsid w:val="00E60BBB"/>
    <w:rsid w:val="00E61156"/>
    <w:rsid w:val="00E6155F"/>
    <w:rsid w:val="00E617DD"/>
    <w:rsid w:val="00E61C54"/>
    <w:rsid w:val="00E6273F"/>
    <w:rsid w:val="00E6277C"/>
    <w:rsid w:val="00E6291F"/>
    <w:rsid w:val="00E62A97"/>
    <w:rsid w:val="00E6347E"/>
    <w:rsid w:val="00E6355B"/>
    <w:rsid w:val="00E63D18"/>
    <w:rsid w:val="00E64189"/>
    <w:rsid w:val="00E643D0"/>
    <w:rsid w:val="00E6498A"/>
    <w:rsid w:val="00E64BB3"/>
    <w:rsid w:val="00E65328"/>
    <w:rsid w:val="00E65439"/>
    <w:rsid w:val="00E65C19"/>
    <w:rsid w:val="00E65E3D"/>
    <w:rsid w:val="00E66772"/>
    <w:rsid w:val="00E6690F"/>
    <w:rsid w:val="00E66E0B"/>
    <w:rsid w:val="00E675F5"/>
    <w:rsid w:val="00E6786A"/>
    <w:rsid w:val="00E67D96"/>
    <w:rsid w:val="00E67DAC"/>
    <w:rsid w:val="00E67F97"/>
    <w:rsid w:val="00E7052B"/>
    <w:rsid w:val="00E7079C"/>
    <w:rsid w:val="00E70BF2"/>
    <w:rsid w:val="00E71096"/>
    <w:rsid w:val="00E7143D"/>
    <w:rsid w:val="00E72728"/>
    <w:rsid w:val="00E72D4D"/>
    <w:rsid w:val="00E730E0"/>
    <w:rsid w:val="00E731D2"/>
    <w:rsid w:val="00E7326F"/>
    <w:rsid w:val="00E73442"/>
    <w:rsid w:val="00E7406E"/>
    <w:rsid w:val="00E74111"/>
    <w:rsid w:val="00E74254"/>
    <w:rsid w:val="00E7497E"/>
    <w:rsid w:val="00E74BCE"/>
    <w:rsid w:val="00E75610"/>
    <w:rsid w:val="00E75847"/>
    <w:rsid w:val="00E75CD5"/>
    <w:rsid w:val="00E75E25"/>
    <w:rsid w:val="00E75FB8"/>
    <w:rsid w:val="00E7684A"/>
    <w:rsid w:val="00E7692C"/>
    <w:rsid w:val="00E77655"/>
    <w:rsid w:val="00E80556"/>
    <w:rsid w:val="00E807DF"/>
    <w:rsid w:val="00E8085C"/>
    <w:rsid w:val="00E80AC1"/>
    <w:rsid w:val="00E80C59"/>
    <w:rsid w:val="00E8136C"/>
    <w:rsid w:val="00E83471"/>
    <w:rsid w:val="00E838F1"/>
    <w:rsid w:val="00E849F9"/>
    <w:rsid w:val="00E84AAC"/>
    <w:rsid w:val="00E84B68"/>
    <w:rsid w:val="00E84D01"/>
    <w:rsid w:val="00E84F44"/>
    <w:rsid w:val="00E85817"/>
    <w:rsid w:val="00E858B9"/>
    <w:rsid w:val="00E86237"/>
    <w:rsid w:val="00E86369"/>
    <w:rsid w:val="00E86545"/>
    <w:rsid w:val="00E86A36"/>
    <w:rsid w:val="00E8714A"/>
    <w:rsid w:val="00E87B0D"/>
    <w:rsid w:val="00E87FA7"/>
    <w:rsid w:val="00E902FE"/>
    <w:rsid w:val="00E9086D"/>
    <w:rsid w:val="00E90A6B"/>
    <w:rsid w:val="00E90DC8"/>
    <w:rsid w:val="00E91928"/>
    <w:rsid w:val="00E919DD"/>
    <w:rsid w:val="00E91CA6"/>
    <w:rsid w:val="00E9283A"/>
    <w:rsid w:val="00E933DD"/>
    <w:rsid w:val="00E94D9C"/>
    <w:rsid w:val="00E94E33"/>
    <w:rsid w:val="00E95C55"/>
    <w:rsid w:val="00E96AA4"/>
    <w:rsid w:val="00E97643"/>
    <w:rsid w:val="00E97E3E"/>
    <w:rsid w:val="00EA000A"/>
    <w:rsid w:val="00EA0B92"/>
    <w:rsid w:val="00EA0D96"/>
    <w:rsid w:val="00EA14F4"/>
    <w:rsid w:val="00EA1E23"/>
    <w:rsid w:val="00EA1FA7"/>
    <w:rsid w:val="00EA2314"/>
    <w:rsid w:val="00EA239A"/>
    <w:rsid w:val="00EA26DF"/>
    <w:rsid w:val="00EA2C3D"/>
    <w:rsid w:val="00EA3077"/>
    <w:rsid w:val="00EA3537"/>
    <w:rsid w:val="00EA3D6F"/>
    <w:rsid w:val="00EA3DCC"/>
    <w:rsid w:val="00EA4610"/>
    <w:rsid w:val="00EA48DE"/>
    <w:rsid w:val="00EA4D35"/>
    <w:rsid w:val="00EA5900"/>
    <w:rsid w:val="00EA621E"/>
    <w:rsid w:val="00EA6AB3"/>
    <w:rsid w:val="00EA6D39"/>
    <w:rsid w:val="00EA6E89"/>
    <w:rsid w:val="00EA7283"/>
    <w:rsid w:val="00EA74D0"/>
    <w:rsid w:val="00EA7580"/>
    <w:rsid w:val="00EA7A24"/>
    <w:rsid w:val="00EA7DB3"/>
    <w:rsid w:val="00EB003B"/>
    <w:rsid w:val="00EB07CE"/>
    <w:rsid w:val="00EB0970"/>
    <w:rsid w:val="00EB0F14"/>
    <w:rsid w:val="00EB147D"/>
    <w:rsid w:val="00EB1726"/>
    <w:rsid w:val="00EB1F89"/>
    <w:rsid w:val="00EB2135"/>
    <w:rsid w:val="00EB28BE"/>
    <w:rsid w:val="00EB31BC"/>
    <w:rsid w:val="00EB36E4"/>
    <w:rsid w:val="00EB371E"/>
    <w:rsid w:val="00EB38F4"/>
    <w:rsid w:val="00EB399E"/>
    <w:rsid w:val="00EB3C0C"/>
    <w:rsid w:val="00EB4042"/>
    <w:rsid w:val="00EB41A5"/>
    <w:rsid w:val="00EB470A"/>
    <w:rsid w:val="00EB47DC"/>
    <w:rsid w:val="00EB47F3"/>
    <w:rsid w:val="00EB4DE4"/>
    <w:rsid w:val="00EB5269"/>
    <w:rsid w:val="00EB5A5B"/>
    <w:rsid w:val="00EB5B41"/>
    <w:rsid w:val="00EB5C08"/>
    <w:rsid w:val="00EB6088"/>
    <w:rsid w:val="00EB64E8"/>
    <w:rsid w:val="00EB7510"/>
    <w:rsid w:val="00EB79DA"/>
    <w:rsid w:val="00EB7EA9"/>
    <w:rsid w:val="00EC04BB"/>
    <w:rsid w:val="00EC06A7"/>
    <w:rsid w:val="00EC0810"/>
    <w:rsid w:val="00EC0921"/>
    <w:rsid w:val="00EC0B74"/>
    <w:rsid w:val="00EC0DFE"/>
    <w:rsid w:val="00EC0EE8"/>
    <w:rsid w:val="00EC1237"/>
    <w:rsid w:val="00EC16C9"/>
    <w:rsid w:val="00EC1D40"/>
    <w:rsid w:val="00EC23A1"/>
    <w:rsid w:val="00EC26D3"/>
    <w:rsid w:val="00EC29F3"/>
    <w:rsid w:val="00EC2B9D"/>
    <w:rsid w:val="00EC2BDB"/>
    <w:rsid w:val="00EC33F1"/>
    <w:rsid w:val="00EC3618"/>
    <w:rsid w:val="00EC3769"/>
    <w:rsid w:val="00EC48AD"/>
    <w:rsid w:val="00EC54D1"/>
    <w:rsid w:val="00EC5EBF"/>
    <w:rsid w:val="00EC61A0"/>
    <w:rsid w:val="00EC67EE"/>
    <w:rsid w:val="00EC6A19"/>
    <w:rsid w:val="00EC6B42"/>
    <w:rsid w:val="00EC6C36"/>
    <w:rsid w:val="00EC6DE0"/>
    <w:rsid w:val="00EC7275"/>
    <w:rsid w:val="00EC758C"/>
    <w:rsid w:val="00EC7CFB"/>
    <w:rsid w:val="00ED0318"/>
    <w:rsid w:val="00ED0869"/>
    <w:rsid w:val="00ED0FCD"/>
    <w:rsid w:val="00ED1163"/>
    <w:rsid w:val="00ED16FC"/>
    <w:rsid w:val="00ED1801"/>
    <w:rsid w:val="00ED1824"/>
    <w:rsid w:val="00ED22FF"/>
    <w:rsid w:val="00ED2960"/>
    <w:rsid w:val="00ED2F57"/>
    <w:rsid w:val="00ED3231"/>
    <w:rsid w:val="00ED32C8"/>
    <w:rsid w:val="00ED3587"/>
    <w:rsid w:val="00ED3A25"/>
    <w:rsid w:val="00ED4AA1"/>
    <w:rsid w:val="00ED4E3B"/>
    <w:rsid w:val="00ED5678"/>
    <w:rsid w:val="00ED5CC9"/>
    <w:rsid w:val="00ED6415"/>
    <w:rsid w:val="00ED713C"/>
    <w:rsid w:val="00ED7159"/>
    <w:rsid w:val="00ED7EE5"/>
    <w:rsid w:val="00EE00A6"/>
    <w:rsid w:val="00EE059F"/>
    <w:rsid w:val="00EE0B24"/>
    <w:rsid w:val="00EE0C02"/>
    <w:rsid w:val="00EE0D6B"/>
    <w:rsid w:val="00EE1205"/>
    <w:rsid w:val="00EE12C8"/>
    <w:rsid w:val="00EE1BBD"/>
    <w:rsid w:val="00EE1DB4"/>
    <w:rsid w:val="00EE23E9"/>
    <w:rsid w:val="00EE2C36"/>
    <w:rsid w:val="00EE3E75"/>
    <w:rsid w:val="00EE4133"/>
    <w:rsid w:val="00EE415C"/>
    <w:rsid w:val="00EE4DBC"/>
    <w:rsid w:val="00EE55AC"/>
    <w:rsid w:val="00EE5B8A"/>
    <w:rsid w:val="00EE5C33"/>
    <w:rsid w:val="00EE6688"/>
    <w:rsid w:val="00EE674E"/>
    <w:rsid w:val="00EE7329"/>
    <w:rsid w:val="00EE7374"/>
    <w:rsid w:val="00EE772A"/>
    <w:rsid w:val="00EE7B4E"/>
    <w:rsid w:val="00EE7B52"/>
    <w:rsid w:val="00EE7E6C"/>
    <w:rsid w:val="00EF04D2"/>
    <w:rsid w:val="00EF0EC4"/>
    <w:rsid w:val="00EF18BD"/>
    <w:rsid w:val="00EF2354"/>
    <w:rsid w:val="00EF26FF"/>
    <w:rsid w:val="00EF3320"/>
    <w:rsid w:val="00EF38D3"/>
    <w:rsid w:val="00EF39D6"/>
    <w:rsid w:val="00EF4666"/>
    <w:rsid w:val="00EF4CB7"/>
    <w:rsid w:val="00EF4DE8"/>
    <w:rsid w:val="00EF5385"/>
    <w:rsid w:val="00EF5A39"/>
    <w:rsid w:val="00EF5D9A"/>
    <w:rsid w:val="00EF6671"/>
    <w:rsid w:val="00EF68E4"/>
    <w:rsid w:val="00EF6A2D"/>
    <w:rsid w:val="00EF6AD0"/>
    <w:rsid w:val="00EF757E"/>
    <w:rsid w:val="00EF7F41"/>
    <w:rsid w:val="00EF7F4C"/>
    <w:rsid w:val="00F003C3"/>
    <w:rsid w:val="00F00667"/>
    <w:rsid w:val="00F0073C"/>
    <w:rsid w:val="00F01310"/>
    <w:rsid w:val="00F01591"/>
    <w:rsid w:val="00F017C0"/>
    <w:rsid w:val="00F01B6F"/>
    <w:rsid w:val="00F01E4A"/>
    <w:rsid w:val="00F02414"/>
    <w:rsid w:val="00F03177"/>
    <w:rsid w:val="00F03799"/>
    <w:rsid w:val="00F03845"/>
    <w:rsid w:val="00F0441D"/>
    <w:rsid w:val="00F0479D"/>
    <w:rsid w:val="00F048C7"/>
    <w:rsid w:val="00F049F0"/>
    <w:rsid w:val="00F04BDB"/>
    <w:rsid w:val="00F04FFE"/>
    <w:rsid w:val="00F05077"/>
    <w:rsid w:val="00F05853"/>
    <w:rsid w:val="00F0604B"/>
    <w:rsid w:val="00F06627"/>
    <w:rsid w:val="00F06B2C"/>
    <w:rsid w:val="00F06E01"/>
    <w:rsid w:val="00F07AFF"/>
    <w:rsid w:val="00F10052"/>
    <w:rsid w:val="00F10557"/>
    <w:rsid w:val="00F10915"/>
    <w:rsid w:val="00F10A94"/>
    <w:rsid w:val="00F10B80"/>
    <w:rsid w:val="00F10D1B"/>
    <w:rsid w:val="00F11057"/>
    <w:rsid w:val="00F11B38"/>
    <w:rsid w:val="00F11E5B"/>
    <w:rsid w:val="00F1214F"/>
    <w:rsid w:val="00F13285"/>
    <w:rsid w:val="00F13325"/>
    <w:rsid w:val="00F133E4"/>
    <w:rsid w:val="00F13EC1"/>
    <w:rsid w:val="00F14262"/>
    <w:rsid w:val="00F14884"/>
    <w:rsid w:val="00F1493D"/>
    <w:rsid w:val="00F14F3F"/>
    <w:rsid w:val="00F1542F"/>
    <w:rsid w:val="00F1560D"/>
    <w:rsid w:val="00F156EB"/>
    <w:rsid w:val="00F157DD"/>
    <w:rsid w:val="00F1674D"/>
    <w:rsid w:val="00F16B00"/>
    <w:rsid w:val="00F16ED2"/>
    <w:rsid w:val="00F16F44"/>
    <w:rsid w:val="00F20364"/>
    <w:rsid w:val="00F20A73"/>
    <w:rsid w:val="00F20B95"/>
    <w:rsid w:val="00F20DC7"/>
    <w:rsid w:val="00F20FEF"/>
    <w:rsid w:val="00F21287"/>
    <w:rsid w:val="00F21380"/>
    <w:rsid w:val="00F21BCA"/>
    <w:rsid w:val="00F2218F"/>
    <w:rsid w:val="00F22554"/>
    <w:rsid w:val="00F22683"/>
    <w:rsid w:val="00F229CD"/>
    <w:rsid w:val="00F22AB4"/>
    <w:rsid w:val="00F22DBB"/>
    <w:rsid w:val="00F23319"/>
    <w:rsid w:val="00F239C1"/>
    <w:rsid w:val="00F23C42"/>
    <w:rsid w:val="00F241AB"/>
    <w:rsid w:val="00F24291"/>
    <w:rsid w:val="00F245D7"/>
    <w:rsid w:val="00F24A12"/>
    <w:rsid w:val="00F24F00"/>
    <w:rsid w:val="00F24FCC"/>
    <w:rsid w:val="00F25445"/>
    <w:rsid w:val="00F258AB"/>
    <w:rsid w:val="00F26E25"/>
    <w:rsid w:val="00F26F91"/>
    <w:rsid w:val="00F27287"/>
    <w:rsid w:val="00F2748A"/>
    <w:rsid w:val="00F274CD"/>
    <w:rsid w:val="00F27A6C"/>
    <w:rsid w:val="00F27B79"/>
    <w:rsid w:val="00F27C55"/>
    <w:rsid w:val="00F3082F"/>
    <w:rsid w:val="00F30AE5"/>
    <w:rsid w:val="00F30B18"/>
    <w:rsid w:val="00F30C97"/>
    <w:rsid w:val="00F312EA"/>
    <w:rsid w:val="00F313BE"/>
    <w:rsid w:val="00F317D9"/>
    <w:rsid w:val="00F31BFE"/>
    <w:rsid w:val="00F31C12"/>
    <w:rsid w:val="00F3379F"/>
    <w:rsid w:val="00F3447E"/>
    <w:rsid w:val="00F351C0"/>
    <w:rsid w:val="00F35259"/>
    <w:rsid w:val="00F35473"/>
    <w:rsid w:val="00F36BAC"/>
    <w:rsid w:val="00F37AE3"/>
    <w:rsid w:val="00F37DA4"/>
    <w:rsid w:val="00F40093"/>
    <w:rsid w:val="00F4075B"/>
    <w:rsid w:val="00F40E39"/>
    <w:rsid w:val="00F41630"/>
    <w:rsid w:val="00F41C3F"/>
    <w:rsid w:val="00F42443"/>
    <w:rsid w:val="00F42FCD"/>
    <w:rsid w:val="00F433F2"/>
    <w:rsid w:val="00F439AA"/>
    <w:rsid w:val="00F43E8C"/>
    <w:rsid w:val="00F44872"/>
    <w:rsid w:val="00F44AB1"/>
    <w:rsid w:val="00F452C6"/>
    <w:rsid w:val="00F4571B"/>
    <w:rsid w:val="00F45ABB"/>
    <w:rsid w:val="00F4632E"/>
    <w:rsid w:val="00F463BD"/>
    <w:rsid w:val="00F46BD1"/>
    <w:rsid w:val="00F4760D"/>
    <w:rsid w:val="00F50644"/>
    <w:rsid w:val="00F50A4D"/>
    <w:rsid w:val="00F50B62"/>
    <w:rsid w:val="00F50B71"/>
    <w:rsid w:val="00F5149E"/>
    <w:rsid w:val="00F519C7"/>
    <w:rsid w:val="00F51BDC"/>
    <w:rsid w:val="00F51F35"/>
    <w:rsid w:val="00F52057"/>
    <w:rsid w:val="00F52868"/>
    <w:rsid w:val="00F52910"/>
    <w:rsid w:val="00F52D0C"/>
    <w:rsid w:val="00F53389"/>
    <w:rsid w:val="00F5363B"/>
    <w:rsid w:val="00F538B2"/>
    <w:rsid w:val="00F53D9A"/>
    <w:rsid w:val="00F5460F"/>
    <w:rsid w:val="00F54A03"/>
    <w:rsid w:val="00F553FC"/>
    <w:rsid w:val="00F55778"/>
    <w:rsid w:val="00F55B72"/>
    <w:rsid w:val="00F55C91"/>
    <w:rsid w:val="00F565D9"/>
    <w:rsid w:val="00F56FE1"/>
    <w:rsid w:val="00F572FB"/>
    <w:rsid w:val="00F57590"/>
    <w:rsid w:val="00F600AB"/>
    <w:rsid w:val="00F600CA"/>
    <w:rsid w:val="00F6086C"/>
    <w:rsid w:val="00F6100D"/>
    <w:rsid w:val="00F61105"/>
    <w:rsid w:val="00F627F5"/>
    <w:rsid w:val="00F6284B"/>
    <w:rsid w:val="00F62B09"/>
    <w:rsid w:val="00F62DD0"/>
    <w:rsid w:val="00F62F39"/>
    <w:rsid w:val="00F63A70"/>
    <w:rsid w:val="00F63CDE"/>
    <w:rsid w:val="00F642DB"/>
    <w:rsid w:val="00F645FD"/>
    <w:rsid w:val="00F646C5"/>
    <w:rsid w:val="00F64A8B"/>
    <w:rsid w:val="00F65C9C"/>
    <w:rsid w:val="00F6626A"/>
    <w:rsid w:val="00F6637A"/>
    <w:rsid w:val="00F66E80"/>
    <w:rsid w:val="00F6735D"/>
    <w:rsid w:val="00F67380"/>
    <w:rsid w:val="00F675C3"/>
    <w:rsid w:val="00F6783C"/>
    <w:rsid w:val="00F67FE4"/>
    <w:rsid w:val="00F71324"/>
    <w:rsid w:val="00F71D36"/>
    <w:rsid w:val="00F72083"/>
    <w:rsid w:val="00F727FE"/>
    <w:rsid w:val="00F7312A"/>
    <w:rsid w:val="00F740A3"/>
    <w:rsid w:val="00F74600"/>
    <w:rsid w:val="00F746D6"/>
    <w:rsid w:val="00F74DBC"/>
    <w:rsid w:val="00F74DFC"/>
    <w:rsid w:val="00F74FF6"/>
    <w:rsid w:val="00F75095"/>
    <w:rsid w:val="00F75D48"/>
    <w:rsid w:val="00F766FF"/>
    <w:rsid w:val="00F76F87"/>
    <w:rsid w:val="00F76FF3"/>
    <w:rsid w:val="00F770E9"/>
    <w:rsid w:val="00F772F7"/>
    <w:rsid w:val="00F77BC6"/>
    <w:rsid w:val="00F77DE1"/>
    <w:rsid w:val="00F80170"/>
    <w:rsid w:val="00F8022B"/>
    <w:rsid w:val="00F80B18"/>
    <w:rsid w:val="00F812DE"/>
    <w:rsid w:val="00F813EF"/>
    <w:rsid w:val="00F81695"/>
    <w:rsid w:val="00F81B22"/>
    <w:rsid w:val="00F81F01"/>
    <w:rsid w:val="00F82056"/>
    <w:rsid w:val="00F82240"/>
    <w:rsid w:val="00F824C6"/>
    <w:rsid w:val="00F82E2E"/>
    <w:rsid w:val="00F82F87"/>
    <w:rsid w:val="00F83035"/>
    <w:rsid w:val="00F83721"/>
    <w:rsid w:val="00F8466E"/>
    <w:rsid w:val="00F8477E"/>
    <w:rsid w:val="00F85173"/>
    <w:rsid w:val="00F8572D"/>
    <w:rsid w:val="00F85C93"/>
    <w:rsid w:val="00F85EE3"/>
    <w:rsid w:val="00F86223"/>
    <w:rsid w:val="00F865A9"/>
    <w:rsid w:val="00F86803"/>
    <w:rsid w:val="00F86C85"/>
    <w:rsid w:val="00F87512"/>
    <w:rsid w:val="00F87565"/>
    <w:rsid w:val="00F8783F"/>
    <w:rsid w:val="00F87A2E"/>
    <w:rsid w:val="00F9042B"/>
    <w:rsid w:val="00F90AD1"/>
    <w:rsid w:val="00F90DB0"/>
    <w:rsid w:val="00F90DF0"/>
    <w:rsid w:val="00F911B8"/>
    <w:rsid w:val="00F91B7A"/>
    <w:rsid w:val="00F91D3C"/>
    <w:rsid w:val="00F9225E"/>
    <w:rsid w:val="00F926FA"/>
    <w:rsid w:val="00F92C20"/>
    <w:rsid w:val="00F92F2E"/>
    <w:rsid w:val="00F93066"/>
    <w:rsid w:val="00F932C7"/>
    <w:rsid w:val="00F932D0"/>
    <w:rsid w:val="00F947E5"/>
    <w:rsid w:val="00F94917"/>
    <w:rsid w:val="00F9492F"/>
    <w:rsid w:val="00F94F45"/>
    <w:rsid w:val="00F951B2"/>
    <w:rsid w:val="00F951BF"/>
    <w:rsid w:val="00F95246"/>
    <w:rsid w:val="00F952C4"/>
    <w:rsid w:val="00F95446"/>
    <w:rsid w:val="00F95725"/>
    <w:rsid w:val="00F9577A"/>
    <w:rsid w:val="00F95D1F"/>
    <w:rsid w:val="00F962DA"/>
    <w:rsid w:val="00F96844"/>
    <w:rsid w:val="00F96850"/>
    <w:rsid w:val="00F969C0"/>
    <w:rsid w:val="00F96F46"/>
    <w:rsid w:val="00F9700C"/>
    <w:rsid w:val="00F97099"/>
    <w:rsid w:val="00F973D4"/>
    <w:rsid w:val="00F97A21"/>
    <w:rsid w:val="00F97ABD"/>
    <w:rsid w:val="00FA008F"/>
    <w:rsid w:val="00FA0552"/>
    <w:rsid w:val="00FA07D0"/>
    <w:rsid w:val="00FA08AB"/>
    <w:rsid w:val="00FA0A79"/>
    <w:rsid w:val="00FA0E57"/>
    <w:rsid w:val="00FA0F87"/>
    <w:rsid w:val="00FA10EF"/>
    <w:rsid w:val="00FA15C1"/>
    <w:rsid w:val="00FA1897"/>
    <w:rsid w:val="00FA1E9B"/>
    <w:rsid w:val="00FA26AD"/>
    <w:rsid w:val="00FA2B47"/>
    <w:rsid w:val="00FA389A"/>
    <w:rsid w:val="00FA3F1A"/>
    <w:rsid w:val="00FA3FA5"/>
    <w:rsid w:val="00FA4FB9"/>
    <w:rsid w:val="00FA5154"/>
    <w:rsid w:val="00FA5E2C"/>
    <w:rsid w:val="00FA65D5"/>
    <w:rsid w:val="00FA6624"/>
    <w:rsid w:val="00FA6991"/>
    <w:rsid w:val="00FA6CBB"/>
    <w:rsid w:val="00FA6DF0"/>
    <w:rsid w:val="00FA788D"/>
    <w:rsid w:val="00FA7974"/>
    <w:rsid w:val="00FA79FD"/>
    <w:rsid w:val="00FB0323"/>
    <w:rsid w:val="00FB0872"/>
    <w:rsid w:val="00FB0CAA"/>
    <w:rsid w:val="00FB11DD"/>
    <w:rsid w:val="00FB12EE"/>
    <w:rsid w:val="00FB1751"/>
    <w:rsid w:val="00FB246B"/>
    <w:rsid w:val="00FB25CE"/>
    <w:rsid w:val="00FB2A0E"/>
    <w:rsid w:val="00FB2E43"/>
    <w:rsid w:val="00FB315B"/>
    <w:rsid w:val="00FB3217"/>
    <w:rsid w:val="00FB326D"/>
    <w:rsid w:val="00FB3353"/>
    <w:rsid w:val="00FB34B2"/>
    <w:rsid w:val="00FB3768"/>
    <w:rsid w:val="00FB3A0B"/>
    <w:rsid w:val="00FB442F"/>
    <w:rsid w:val="00FB4460"/>
    <w:rsid w:val="00FB446C"/>
    <w:rsid w:val="00FB4B94"/>
    <w:rsid w:val="00FB517E"/>
    <w:rsid w:val="00FB51F6"/>
    <w:rsid w:val="00FB59DF"/>
    <w:rsid w:val="00FB5CFC"/>
    <w:rsid w:val="00FB6423"/>
    <w:rsid w:val="00FB6852"/>
    <w:rsid w:val="00FB6A03"/>
    <w:rsid w:val="00FB6B82"/>
    <w:rsid w:val="00FB6BC8"/>
    <w:rsid w:val="00FB711D"/>
    <w:rsid w:val="00FB7653"/>
    <w:rsid w:val="00FB7FE6"/>
    <w:rsid w:val="00FC0025"/>
    <w:rsid w:val="00FC0CDB"/>
    <w:rsid w:val="00FC108F"/>
    <w:rsid w:val="00FC19B4"/>
    <w:rsid w:val="00FC1A2E"/>
    <w:rsid w:val="00FC1A34"/>
    <w:rsid w:val="00FC24C3"/>
    <w:rsid w:val="00FC29DE"/>
    <w:rsid w:val="00FC3025"/>
    <w:rsid w:val="00FC3940"/>
    <w:rsid w:val="00FC3AA1"/>
    <w:rsid w:val="00FC4D5A"/>
    <w:rsid w:val="00FC50D9"/>
    <w:rsid w:val="00FC597A"/>
    <w:rsid w:val="00FC5A51"/>
    <w:rsid w:val="00FC5A57"/>
    <w:rsid w:val="00FC5DB5"/>
    <w:rsid w:val="00FC5EB3"/>
    <w:rsid w:val="00FC6199"/>
    <w:rsid w:val="00FC6B3B"/>
    <w:rsid w:val="00FC6F05"/>
    <w:rsid w:val="00FC7A64"/>
    <w:rsid w:val="00FD01C4"/>
    <w:rsid w:val="00FD0795"/>
    <w:rsid w:val="00FD0975"/>
    <w:rsid w:val="00FD0A3C"/>
    <w:rsid w:val="00FD135A"/>
    <w:rsid w:val="00FD2E42"/>
    <w:rsid w:val="00FD3843"/>
    <w:rsid w:val="00FD3ADF"/>
    <w:rsid w:val="00FD3C7B"/>
    <w:rsid w:val="00FD43E5"/>
    <w:rsid w:val="00FD4FBF"/>
    <w:rsid w:val="00FD51AC"/>
    <w:rsid w:val="00FD5255"/>
    <w:rsid w:val="00FD550A"/>
    <w:rsid w:val="00FD57F2"/>
    <w:rsid w:val="00FD592F"/>
    <w:rsid w:val="00FD5C55"/>
    <w:rsid w:val="00FD6747"/>
    <w:rsid w:val="00FD6D61"/>
    <w:rsid w:val="00FD6EFA"/>
    <w:rsid w:val="00FD6F32"/>
    <w:rsid w:val="00FD766A"/>
    <w:rsid w:val="00FE0257"/>
    <w:rsid w:val="00FE034E"/>
    <w:rsid w:val="00FE0846"/>
    <w:rsid w:val="00FE0999"/>
    <w:rsid w:val="00FE0B57"/>
    <w:rsid w:val="00FE0BBB"/>
    <w:rsid w:val="00FE0C2A"/>
    <w:rsid w:val="00FE0F3D"/>
    <w:rsid w:val="00FE1717"/>
    <w:rsid w:val="00FE1DBC"/>
    <w:rsid w:val="00FE33C7"/>
    <w:rsid w:val="00FE3749"/>
    <w:rsid w:val="00FE3B64"/>
    <w:rsid w:val="00FE3BDD"/>
    <w:rsid w:val="00FE4279"/>
    <w:rsid w:val="00FE45F2"/>
    <w:rsid w:val="00FE4EE3"/>
    <w:rsid w:val="00FE4F48"/>
    <w:rsid w:val="00FE505B"/>
    <w:rsid w:val="00FE56F5"/>
    <w:rsid w:val="00FE5D5A"/>
    <w:rsid w:val="00FE5E4B"/>
    <w:rsid w:val="00FE6560"/>
    <w:rsid w:val="00FE6B01"/>
    <w:rsid w:val="00FE709F"/>
    <w:rsid w:val="00FE70F0"/>
    <w:rsid w:val="00FE721D"/>
    <w:rsid w:val="00FE7776"/>
    <w:rsid w:val="00FE7778"/>
    <w:rsid w:val="00FE7CBB"/>
    <w:rsid w:val="00FE7D2C"/>
    <w:rsid w:val="00FF0B38"/>
    <w:rsid w:val="00FF1D4C"/>
    <w:rsid w:val="00FF20F2"/>
    <w:rsid w:val="00FF2503"/>
    <w:rsid w:val="00FF279C"/>
    <w:rsid w:val="00FF30F3"/>
    <w:rsid w:val="00FF45B2"/>
    <w:rsid w:val="00FF4845"/>
    <w:rsid w:val="00FF48C1"/>
    <w:rsid w:val="00FF5344"/>
    <w:rsid w:val="00FF5C3D"/>
    <w:rsid w:val="00FF66C3"/>
    <w:rsid w:val="00FF6F37"/>
    <w:rsid w:val="00FF70E2"/>
    <w:rsid w:val="00FF7171"/>
    <w:rsid w:val="00FF7870"/>
    <w:rsid w:val="00FF7B79"/>
    <w:rsid w:val="0100C8B8"/>
    <w:rsid w:val="0111B2DA"/>
    <w:rsid w:val="01145A27"/>
    <w:rsid w:val="013AF5EF"/>
    <w:rsid w:val="01B1A35F"/>
    <w:rsid w:val="01B9D4D0"/>
    <w:rsid w:val="01E12F21"/>
    <w:rsid w:val="01F07BFE"/>
    <w:rsid w:val="0237C652"/>
    <w:rsid w:val="0253A51E"/>
    <w:rsid w:val="02D4C10B"/>
    <w:rsid w:val="02F2F9B3"/>
    <w:rsid w:val="033098DD"/>
    <w:rsid w:val="033427C5"/>
    <w:rsid w:val="03448411"/>
    <w:rsid w:val="03829F05"/>
    <w:rsid w:val="03A220DD"/>
    <w:rsid w:val="03AAB3B3"/>
    <w:rsid w:val="03B95F0C"/>
    <w:rsid w:val="03BE4D95"/>
    <w:rsid w:val="03C03F71"/>
    <w:rsid w:val="03C321D9"/>
    <w:rsid w:val="03D85E20"/>
    <w:rsid w:val="0402FD8C"/>
    <w:rsid w:val="040C1C45"/>
    <w:rsid w:val="040F2007"/>
    <w:rsid w:val="042B1EF2"/>
    <w:rsid w:val="043ED0AB"/>
    <w:rsid w:val="045B1E9A"/>
    <w:rsid w:val="04603C9D"/>
    <w:rsid w:val="0478FD18"/>
    <w:rsid w:val="048A6BF9"/>
    <w:rsid w:val="0493A7C2"/>
    <w:rsid w:val="04CB3A32"/>
    <w:rsid w:val="04F4F68E"/>
    <w:rsid w:val="05042903"/>
    <w:rsid w:val="051DB062"/>
    <w:rsid w:val="052CCD9F"/>
    <w:rsid w:val="054EE9A4"/>
    <w:rsid w:val="05717FEB"/>
    <w:rsid w:val="057C46BA"/>
    <w:rsid w:val="05C5FD81"/>
    <w:rsid w:val="06398589"/>
    <w:rsid w:val="06404B0F"/>
    <w:rsid w:val="06681F0E"/>
    <w:rsid w:val="06693428"/>
    <w:rsid w:val="06740454"/>
    <w:rsid w:val="067CF052"/>
    <w:rsid w:val="06A889BA"/>
    <w:rsid w:val="06B3E322"/>
    <w:rsid w:val="06D64C6D"/>
    <w:rsid w:val="06DA1AC3"/>
    <w:rsid w:val="06DBF8BE"/>
    <w:rsid w:val="06E51E3D"/>
    <w:rsid w:val="0734428A"/>
    <w:rsid w:val="073D228D"/>
    <w:rsid w:val="079FDBD6"/>
    <w:rsid w:val="07AD132D"/>
    <w:rsid w:val="07B3F76A"/>
    <w:rsid w:val="07E5D20B"/>
    <w:rsid w:val="07EA3F82"/>
    <w:rsid w:val="0802D3E7"/>
    <w:rsid w:val="080A8B21"/>
    <w:rsid w:val="080BDBFA"/>
    <w:rsid w:val="08141394"/>
    <w:rsid w:val="082585DB"/>
    <w:rsid w:val="082ABB3B"/>
    <w:rsid w:val="08522C90"/>
    <w:rsid w:val="08567710"/>
    <w:rsid w:val="085F6413"/>
    <w:rsid w:val="086A03E6"/>
    <w:rsid w:val="0877F603"/>
    <w:rsid w:val="088DCC79"/>
    <w:rsid w:val="08A3A5E3"/>
    <w:rsid w:val="08ED667B"/>
    <w:rsid w:val="09007028"/>
    <w:rsid w:val="0915B3A7"/>
    <w:rsid w:val="093135E1"/>
    <w:rsid w:val="093A7CC6"/>
    <w:rsid w:val="094D46ED"/>
    <w:rsid w:val="095DE7A3"/>
    <w:rsid w:val="097604C2"/>
    <w:rsid w:val="09784FC0"/>
    <w:rsid w:val="0A302F21"/>
    <w:rsid w:val="0A343133"/>
    <w:rsid w:val="0A3D7C82"/>
    <w:rsid w:val="0A498542"/>
    <w:rsid w:val="0A4C0363"/>
    <w:rsid w:val="0A52C455"/>
    <w:rsid w:val="0A580F72"/>
    <w:rsid w:val="0AC0FBC7"/>
    <w:rsid w:val="0AE37509"/>
    <w:rsid w:val="0B0B30B9"/>
    <w:rsid w:val="0B14ACDA"/>
    <w:rsid w:val="0B1C9140"/>
    <w:rsid w:val="0B1F2B92"/>
    <w:rsid w:val="0B2BB6AF"/>
    <w:rsid w:val="0B312E5E"/>
    <w:rsid w:val="0B377D97"/>
    <w:rsid w:val="0B432D47"/>
    <w:rsid w:val="0B4806AA"/>
    <w:rsid w:val="0B608C8C"/>
    <w:rsid w:val="0B62710E"/>
    <w:rsid w:val="0B62F375"/>
    <w:rsid w:val="0B9CAF1C"/>
    <w:rsid w:val="0BB3A9E3"/>
    <w:rsid w:val="0BC52A63"/>
    <w:rsid w:val="0BD6FA4F"/>
    <w:rsid w:val="0BE82536"/>
    <w:rsid w:val="0BFA6A55"/>
    <w:rsid w:val="0C0CB66A"/>
    <w:rsid w:val="0C2F8633"/>
    <w:rsid w:val="0C312284"/>
    <w:rsid w:val="0C4604DB"/>
    <w:rsid w:val="0C4630FE"/>
    <w:rsid w:val="0C53FE79"/>
    <w:rsid w:val="0C659686"/>
    <w:rsid w:val="0C87A78D"/>
    <w:rsid w:val="0CAA719D"/>
    <w:rsid w:val="0CAB09BC"/>
    <w:rsid w:val="0CAB8F19"/>
    <w:rsid w:val="0CBD0094"/>
    <w:rsid w:val="0CC5D619"/>
    <w:rsid w:val="0CC61966"/>
    <w:rsid w:val="0CD03D55"/>
    <w:rsid w:val="0CF19DC3"/>
    <w:rsid w:val="0CF8D1B5"/>
    <w:rsid w:val="0D044063"/>
    <w:rsid w:val="0D2CCB36"/>
    <w:rsid w:val="0D3090CC"/>
    <w:rsid w:val="0D36CA27"/>
    <w:rsid w:val="0D3E92ED"/>
    <w:rsid w:val="0D5B552C"/>
    <w:rsid w:val="0D8B2348"/>
    <w:rsid w:val="0D9F6FB1"/>
    <w:rsid w:val="0DA57DA3"/>
    <w:rsid w:val="0DA8B8A5"/>
    <w:rsid w:val="0DAC1468"/>
    <w:rsid w:val="0DBFDFF7"/>
    <w:rsid w:val="0DC9B53C"/>
    <w:rsid w:val="0DFA3AC4"/>
    <w:rsid w:val="0E07D825"/>
    <w:rsid w:val="0E2770D6"/>
    <w:rsid w:val="0E395950"/>
    <w:rsid w:val="0E798B19"/>
    <w:rsid w:val="0E8EA574"/>
    <w:rsid w:val="0E9666F7"/>
    <w:rsid w:val="0EA31154"/>
    <w:rsid w:val="0EC2D2BB"/>
    <w:rsid w:val="0EC755D5"/>
    <w:rsid w:val="0EDF33DD"/>
    <w:rsid w:val="0EE4B13D"/>
    <w:rsid w:val="0F0E1D8F"/>
    <w:rsid w:val="0F1CC7B3"/>
    <w:rsid w:val="0F4D6DC1"/>
    <w:rsid w:val="0FB46046"/>
    <w:rsid w:val="0FBF4C02"/>
    <w:rsid w:val="0FC24FB0"/>
    <w:rsid w:val="1000B042"/>
    <w:rsid w:val="102E5A6C"/>
    <w:rsid w:val="10730637"/>
    <w:rsid w:val="1077D816"/>
    <w:rsid w:val="10D499A3"/>
    <w:rsid w:val="114DECD1"/>
    <w:rsid w:val="11536B4D"/>
    <w:rsid w:val="116894E1"/>
    <w:rsid w:val="116DF016"/>
    <w:rsid w:val="117EF51E"/>
    <w:rsid w:val="119B0172"/>
    <w:rsid w:val="11AF6441"/>
    <w:rsid w:val="11BA60A1"/>
    <w:rsid w:val="11C30B03"/>
    <w:rsid w:val="11D40825"/>
    <w:rsid w:val="11E29AF7"/>
    <w:rsid w:val="11E9CB55"/>
    <w:rsid w:val="1224113A"/>
    <w:rsid w:val="124E210A"/>
    <w:rsid w:val="12D0A6E9"/>
    <w:rsid w:val="13449FD6"/>
    <w:rsid w:val="135977C8"/>
    <w:rsid w:val="13C83DC7"/>
    <w:rsid w:val="13E3262A"/>
    <w:rsid w:val="13F0A003"/>
    <w:rsid w:val="13F37ABE"/>
    <w:rsid w:val="1417E575"/>
    <w:rsid w:val="1420BB03"/>
    <w:rsid w:val="143088A9"/>
    <w:rsid w:val="1432F76A"/>
    <w:rsid w:val="14792B65"/>
    <w:rsid w:val="147B8A4E"/>
    <w:rsid w:val="14DCB000"/>
    <w:rsid w:val="1515B84D"/>
    <w:rsid w:val="1520E839"/>
    <w:rsid w:val="152439CC"/>
    <w:rsid w:val="154970D2"/>
    <w:rsid w:val="155F75E2"/>
    <w:rsid w:val="156801CB"/>
    <w:rsid w:val="15AC921B"/>
    <w:rsid w:val="15BBCEC6"/>
    <w:rsid w:val="15D569E8"/>
    <w:rsid w:val="15F324D1"/>
    <w:rsid w:val="15F9A4DA"/>
    <w:rsid w:val="163E75ED"/>
    <w:rsid w:val="16760CD5"/>
    <w:rsid w:val="16A6A562"/>
    <w:rsid w:val="16AD5495"/>
    <w:rsid w:val="16D20DE4"/>
    <w:rsid w:val="16D38317"/>
    <w:rsid w:val="16E61743"/>
    <w:rsid w:val="17040C6E"/>
    <w:rsid w:val="172C0759"/>
    <w:rsid w:val="17327F62"/>
    <w:rsid w:val="17554366"/>
    <w:rsid w:val="1755F0F5"/>
    <w:rsid w:val="177516DE"/>
    <w:rsid w:val="17D805FE"/>
    <w:rsid w:val="18002446"/>
    <w:rsid w:val="1808BC7F"/>
    <w:rsid w:val="180E9B8D"/>
    <w:rsid w:val="1838D4D9"/>
    <w:rsid w:val="1879393C"/>
    <w:rsid w:val="18C02FAD"/>
    <w:rsid w:val="18C05E43"/>
    <w:rsid w:val="18FEB49B"/>
    <w:rsid w:val="19098D24"/>
    <w:rsid w:val="19381F71"/>
    <w:rsid w:val="19535E51"/>
    <w:rsid w:val="19542BAD"/>
    <w:rsid w:val="195B86B3"/>
    <w:rsid w:val="19A750A8"/>
    <w:rsid w:val="19AD4E10"/>
    <w:rsid w:val="19B41D32"/>
    <w:rsid w:val="19C32589"/>
    <w:rsid w:val="19C37982"/>
    <w:rsid w:val="19E4D59E"/>
    <w:rsid w:val="19FFB887"/>
    <w:rsid w:val="1A0486D5"/>
    <w:rsid w:val="1A048B65"/>
    <w:rsid w:val="1A111F13"/>
    <w:rsid w:val="1A1211C3"/>
    <w:rsid w:val="1A4D1367"/>
    <w:rsid w:val="1A848219"/>
    <w:rsid w:val="1AE99CE2"/>
    <w:rsid w:val="1AF5DF91"/>
    <w:rsid w:val="1B115991"/>
    <w:rsid w:val="1B177362"/>
    <w:rsid w:val="1B3BEC3C"/>
    <w:rsid w:val="1B3D1BD1"/>
    <w:rsid w:val="1B5E3592"/>
    <w:rsid w:val="1B81D504"/>
    <w:rsid w:val="1BA3020E"/>
    <w:rsid w:val="1BC8A86A"/>
    <w:rsid w:val="1C535511"/>
    <w:rsid w:val="1C548C25"/>
    <w:rsid w:val="1C62D388"/>
    <w:rsid w:val="1C6A2C6C"/>
    <w:rsid w:val="1C6ED47C"/>
    <w:rsid w:val="1CAA769A"/>
    <w:rsid w:val="1CBAA1CC"/>
    <w:rsid w:val="1CC465E7"/>
    <w:rsid w:val="1CCCDB78"/>
    <w:rsid w:val="1CE6B348"/>
    <w:rsid w:val="1CEAC37A"/>
    <w:rsid w:val="1CFA1010"/>
    <w:rsid w:val="1D0490F7"/>
    <w:rsid w:val="1D109B99"/>
    <w:rsid w:val="1D934AF8"/>
    <w:rsid w:val="1E005165"/>
    <w:rsid w:val="1E02BEF2"/>
    <w:rsid w:val="1E2D21EE"/>
    <w:rsid w:val="1E342B7F"/>
    <w:rsid w:val="1E36B1F3"/>
    <w:rsid w:val="1E5FCF7C"/>
    <w:rsid w:val="1E74BC93"/>
    <w:rsid w:val="1E75B4B8"/>
    <w:rsid w:val="1E9EF6F6"/>
    <w:rsid w:val="1ED4E143"/>
    <w:rsid w:val="1F1273DC"/>
    <w:rsid w:val="1F2362EE"/>
    <w:rsid w:val="1F2ADDAA"/>
    <w:rsid w:val="1F690D0F"/>
    <w:rsid w:val="1F7CA340"/>
    <w:rsid w:val="1F91CCED"/>
    <w:rsid w:val="1F93FE1B"/>
    <w:rsid w:val="1F94A30F"/>
    <w:rsid w:val="1F94A629"/>
    <w:rsid w:val="1FBBC145"/>
    <w:rsid w:val="1FE005CA"/>
    <w:rsid w:val="1FE3B86A"/>
    <w:rsid w:val="1FEEAE06"/>
    <w:rsid w:val="20191284"/>
    <w:rsid w:val="20231A5A"/>
    <w:rsid w:val="2030B229"/>
    <w:rsid w:val="203171DE"/>
    <w:rsid w:val="2071FC3D"/>
    <w:rsid w:val="208011A9"/>
    <w:rsid w:val="20838488"/>
    <w:rsid w:val="2098E355"/>
    <w:rsid w:val="20995634"/>
    <w:rsid w:val="20BD5C86"/>
    <w:rsid w:val="20C918D6"/>
    <w:rsid w:val="20E403E5"/>
    <w:rsid w:val="2103D3F0"/>
    <w:rsid w:val="210887DA"/>
    <w:rsid w:val="21316F19"/>
    <w:rsid w:val="213A66F9"/>
    <w:rsid w:val="2143A07F"/>
    <w:rsid w:val="2149AB7D"/>
    <w:rsid w:val="214B3C17"/>
    <w:rsid w:val="2152900A"/>
    <w:rsid w:val="215FE1D6"/>
    <w:rsid w:val="216149C3"/>
    <w:rsid w:val="216BF665"/>
    <w:rsid w:val="218524A3"/>
    <w:rsid w:val="2196CD34"/>
    <w:rsid w:val="21C49B8B"/>
    <w:rsid w:val="2212CFEE"/>
    <w:rsid w:val="221380E7"/>
    <w:rsid w:val="222C9B94"/>
    <w:rsid w:val="223BA2F0"/>
    <w:rsid w:val="223D70C8"/>
    <w:rsid w:val="22440EDD"/>
    <w:rsid w:val="224B5479"/>
    <w:rsid w:val="2262CCBE"/>
    <w:rsid w:val="226BBB7D"/>
    <w:rsid w:val="229659A3"/>
    <w:rsid w:val="229FC2E9"/>
    <w:rsid w:val="231C5859"/>
    <w:rsid w:val="234F2FA9"/>
    <w:rsid w:val="2385D76A"/>
    <w:rsid w:val="23B4C233"/>
    <w:rsid w:val="23C238F3"/>
    <w:rsid w:val="23D3C3EE"/>
    <w:rsid w:val="23F236C9"/>
    <w:rsid w:val="23F56578"/>
    <w:rsid w:val="23F9171E"/>
    <w:rsid w:val="24001959"/>
    <w:rsid w:val="240381EA"/>
    <w:rsid w:val="24298D0E"/>
    <w:rsid w:val="2441E84A"/>
    <w:rsid w:val="2460C690"/>
    <w:rsid w:val="24637CE4"/>
    <w:rsid w:val="24702761"/>
    <w:rsid w:val="24904048"/>
    <w:rsid w:val="24B992C0"/>
    <w:rsid w:val="24CABE04"/>
    <w:rsid w:val="24DD5468"/>
    <w:rsid w:val="24E7298F"/>
    <w:rsid w:val="24FBA4D6"/>
    <w:rsid w:val="250CE089"/>
    <w:rsid w:val="2516272D"/>
    <w:rsid w:val="255FAA00"/>
    <w:rsid w:val="256D59C7"/>
    <w:rsid w:val="256EBCC7"/>
    <w:rsid w:val="2589AFFE"/>
    <w:rsid w:val="259D17DA"/>
    <w:rsid w:val="25A4EE97"/>
    <w:rsid w:val="25A50AD9"/>
    <w:rsid w:val="25CCC688"/>
    <w:rsid w:val="25EBB8F4"/>
    <w:rsid w:val="2634575D"/>
    <w:rsid w:val="264A7468"/>
    <w:rsid w:val="265338F1"/>
    <w:rsid w:val="266B96E9"/>
    <w:rsid w:val="2670C204"/>
    <w:rsid w:val="26826182"/>
    <w:rsid w:val="269B2B81"/>
    <w:rsid w:val="269DA113"/>
    <w:rsid w:val="26B19A8F"/>
    <w:rsid w:val="26F34EB5"/>
    <w:rsid w:val="27034409"/>
    <w:rsid w:val="272F20F2"/>
    <w:rsid w:val="2732D228"/>
    <w:rsid w:val="275EC79D"/>
    <w:rsid w:val="277B67A1"/>
    <w:rsid w:val="2782B85E"/>
    <w:rsid w:val="2789A4CD"/>
    <w:rsid w:val="279D0038"/>
    <w:rsid w:val="27C6D782"/>
    <w:rsid w:val="27DEF4FF"/>
    <w:rsid w:val="27FB5AD8"/>
    <w:rsid w:val="280522AE"/>
    <w:rsid w:val="28636790"/>
    <w:rsid w:val="286B8349"/>
    <w:rsid w:val="289CD7BB"/>
    <w:rsid w:val="28B5FE7D"/>
    <w:rsid w:val="28BF597D"/>
    <w:rsid w:val="28DB24ED"/>
    <w:rsid w:val="290C7A90"/>
    <w:rsid w:val="292BFA07"/>
    <w:rsid w:val="29436B3B"/>
    <w:rsid w:val="2991C58B"/>
    <w:rsid w:val="2A129416"/>
    <w:rsid w:val="2A30B811"/>
    <w:rsid w:val="2A69A81C"/>
    <w:rsid w:val="2AD43A1B"/>
    <w:rsid w:val="2B1F2230"/>
    <w:rsid w:val="2B23E1C5"/>
    <w:rsid w:val="2B3C7D70"/>
    <w:rsid w:val="2B483187"/>
    <w:rsid w:val="2B4C2F1B"/>
    <w:rsid w:val="2B66DCBB"/>
    <w:rsid w:val="2B9A8FB8"/>
    <w:rsid w:val="2BC3338F"/>
    <w:rsid w:val="2BCD32C0"/>
    <w:rsid w:val="2BDACC1A"/>
    <w:rsid w:val="2BF5A45B"/>
    <w:rsid w:val="2BFF6C56"/>
    <w:rsid w:val="2C1306FD"/>
    <w:rsid w:val="2C382D54"/>
    <w:rsid w:val="2C6C7A65"/>
    <w:rsid w:val="2D056622"/>
    <w:rsid w:val="2D0DCA58"/>
    <w:rsid w:val="2D81DC77"/>
    <w:rsid w:val="2D9F1C6F"/>
    <w:rsid w:val="2DA50291"/>
    <w:rsid w:val="2DBCC0A4"/>
    <w:rsid w:val="2DC0F712"/>
    <w:rsid w:val="2E1198B1"/>
    <w:rsid w:val="2E217343"/>
    <w:rsid w:val="2E63D900"/>
    <w:rsid w:val="2EA52EDE"/>
    <w:rsid w:val="2EDBE88C"/>
    <w:rsid w:val="2EE55A63"/>
    <w:rsid w:val="2EE7A4DA"/>
    <w:rsid w:val="2EF406F9"/>
    <w:rsid w:val="2F17D49A"/>
    <w:rsid w:val="2F26F5BD"/>
    <w:rsid w:val="2F3FA3AA"/>
    <w:rsid w:val="2F46AC9B"/>
    <w:rsid w:val="2F627901"/>
    <w:rsid w:val="2F79854C"/>
    <w:rsid w:val="2F7DA3E1"/>
    <w:rsid w:val="2F8C3B02"/>
    <w:rsid w:val="2FABC802"/>
    <w:rsid w:val="2FACDCE7"/>
    <w:rsid w:val="2FB210CF"/>
    <w:rsid w:val="2FCA55D3"/>
    <w:rsid w:val="2FD07998"/>
    <w:rsid w:val="2FEB7D3A"/>
    <w:rsid w:val="30433573"/>
    <w:rsid w:val="305B63DD"/>
    <w:rsid w:val="30911E6B"/>
    <w:rsid w:val="30B68947"/>
    <w:rsid w:val="30C99475"/>
    <w:rsid w:val="30D43065"/>
    <w:rsid w:val="30D7444A"/>
    <w:rsid w:val="30F2FC5D"/>
    <w:rsid w:val="31602A5C"/>
    <w:rsid w:val="317BBA69"/>
    <w:rsid w:val="31BCDC1D"/>
    <w:rsid w:val="31C42A79"/>
    <w:rsid w:val="31C53459"/>
    <w:rsid w:val="31E3FE02"/>
    <w:rsid w:val="31E4C336"/>
    <w:rsid w:val="31F1AD04"/>
    <w:rsid w:val="322A3A18"/>
    <w:rsid w:val="322D0E45"/>
    <w:rsid w:val="323EE2D4"/>
    <w:rsid w:val="32520A85"/>
    <w:rsid w:val="3260EF49"/>
    <w:rsid w:val="32620A8A"/>
    <w:rsid w:val="3279C54B"/>
    <w:rsid w:val="3287E4CF"/>
    <w:rsid w:val="328895C3"/>
    <w:rsid w:val="32A98679"/>
    <w:rsid w:val="32A9934A"/>
    <w:rsid w:val="32EE8E99"/>
    <w:rsid w:val="32FDA48B"/>
    <w:rsid w:val="33008A77"/>
    <w:rsid w:val="3312069E"/>
    <w:rsid w:val="3380A16D"/>
    <w:rsid w:val="3386A3B8"/>
    <w:rsid w:val="339D9506"/>
    <w:rsid w:val="33A37D99"/>
    <w:rsid w:val="33CB83E8"/>
    <w:rsid w:val="33CD4BD3"/>
    <w:rsid w:val="33DBFBBA"/>
    <w:rsid w:val="34246D81"/>
    <w:rsid w:val="3427A760"/>
    <w:rsid w:val="34412E93"/>
    <w:rsid w:val="344F0FD8"/>
    <w:rsid w:val="348B40C7"/>
    <w:rsid w:val="348DE037"/>
    <w:rsid w:val="34A2C3F2"/>
    <w:rsid w:val="34A2EEE4"/>
    <w:rsid w:val="34C5D9FD"/>
    <w:rsid w:val="34FB0339"/>
    <w:rsid w:val="3518DBBC"/>
    <w:rsid w:val="353923AD"/>
    <w:rsid w:val="35445CAF"/>
    <w:rsid w:val="354A1610"/>
    <w:rsid w:val="35544006"/>
    <w:rsid w:val="356C93EF"/>
    <w:rsid w:val="35921A8D"/>
    <w:rsid w:val="35ED7B54"/>
    <w:rsid w:val="35FDF97D"/>
    <w:rsid w:val="362043EC"/>
    <w:rsid w:val="36849820"/>
    <w:rsid w:val="36B3E495"/>
    <w:rsid w:val="36B51DC0"/>
    <w:rsid w:val="36E85649"/>
    <w:rsid w:val="36ECD8D8"/>
    <w:rsid w:val="37037C9A"/>
    <w:rsid w:val="3713FD06"/>
    <w:rsid w:val="3725B953"/>
    <w:rsid w:val="375C108B"/>
    <w:rsid w:val="377384D3"/>
    <w:rsid w:val="37992C77"/>
    <w:rsid w:val="379E4F8B"/>
    <w:rsid w:val="37B97241"/>
    <w:rsid w:val="37DB92B5"/>
    <w:rsid w:val="38196D95"/>
    <w:rsid w:val="381B1E51"/>
    <w:rsid w:val="381B982C"/>
    <w:rsid w:val="382D0AD8"/>
    <w:rsid w:val="38455E96"/>
    <w:rsid w:val="3853AFE0"/>
    <w:rsid w:val="385B3BE9"/>
    <w:rsid w:val="38E47217"/>
    <w:rsid w:val="38ED8EAB"/>
    <w:rsid w:val="38FCB50F"/>
    <w:rsid w:val="3964B220"/>
    <w:rsid w:val="396C3DD5"/>
    <w:rsid w:val="3972D66E"/>
    <w:rsid w:val="398EF509"/>
    <w:rsid w:val="39B95BEA"/>
    <w:rsid w:val="3A091B14"/>
    <w:rsid w:val="3A3AD99F"/>
    <w:rsid w:val="3A61589F"/>
    <w:rsid w:val="3A8A3030"/>
    <w:rsid w:val="3AEB830F"/>
    <w:rsid w:val="3B275CB9"/>
    <w:rsid w:val="3B29E69B"/>
    <w:rsid w:val="3B32CD3A"/>
    <w:rsid w:val="3B59F0CE"/>
    <w:rsid w:val="3B70307F"/>
    <w:rsid w:val="3B7E09BC"/>
    <w:rsid w:val="3B975FD9"/>
    <w:rsid w:val="3BC22835"/>
    <w:rsid w:val="3BC2FAF5"/>
    <w:rsid w:val="3BC478B7"/>
    <w:rsid w:val="3BEE3F44"/>
    <w:rsid w:val="3C056B4C"/>
    <w:rsid w:val="3C1A29C2"/>
    <w:rsid w:val="3C2391EC"/>
    <w:rsid w:val="3C275854"/>
    <w:rsid w:val="3C312B70"/>
    <w:rsid w:val="3CB1E4AB"/>
    <w:rsid w:val="3CCE4F5D"/>
    <w:rsid w:val="3CCEE99A"/>
    <w:rsid w:val="3CF5E732"/>
    <w:rsid w:val="3D1053BC"/>
    <w:rsid w:val="3D13DEE7"/>
    <w:rsid w:val="3D21F808"/>
    <w:rsid w:val="3D3280B1"/>
    <w:rsid w:val="3D603534"/>
    <w:rsid w:val="3DA4BB9C"/>
    <w:rsid w:val="3DCCCECF"/>
    <w:rsid w:val="3DD774EB"/>
    <w:rsid w:val="3DDC4AD7"/>
    <w:rsid w:val="3DF0FB47"/>
    <w:rsid w:val="3DFD0CFA"/>
    <w:rsid w:val="3DFEC270"/>
    <w:rsid w:val="3E6D6685"/>
    <w:rsid w:val="3E799A28"/>
    <w:rsid w:val="3E881B39"/>
    <w:rsid w:val="3EA6113C"/>
    <w:rsid w:val="3EC1F544"/>
    <w:rsid w:val="3EDD2222"/>
    <w:rsid w:val="3EFE97F9"/>
    <w:rsid w:val="3F356F94"/>
    <w:rsid w:val="3F6EA292"/>
    <w:rsid w:val="3F72B967"/>
    <w:rsid w:val="3F7D0256"/>
    <w:rsid w:val="3F94C67D"/>
    <w:rsid w:val="3F9A8479"/>
    <w:rsid w:val="405CB4F8"/>
    <w:rsid w:val="40B2ED95"/>
    <w:rsid w:val="40DC8319"/>
    <w:rsid w:val="40FAC6CF"/>
    <w:rsid w:val="41114AD3"/>
    <w:rsid w:val="4126F4C0"/>
    <w:rsid w:val="413B9677"/>
    <w:rsid w:val="414685B5"/>
    <w:rsid w:val="41C007C5"/>
    <w:rsid w:val="41C84111"/>
    <w:rsid w:val="41DB3555"/>
    <w:rsid w:val="41E5DCA1"/>
    <w:rsid w:val="41F4233B"/>
    <w:rsid w:val="420AFA03"/>
    <w:rsid w:val="421E49AD"/>
    <w:rsid w:val="423BBA19"/>
    <w:rsid w:val="4240E667"/>
    <w:rsid w:val="424A0FDE"/>
    <w:rsid w:val="42528800"/>
    <w:rsid w:val="429DDC43"/>
    <w:rsid w:val="429F9813"/>
    <w:rsid w:val="42A72110"/>
    <w:rsid w:val="42B48485"/>
    <w:rsid w:val="4303D5C9"/>
    <w:rsid w:val="436C3F92"/>
    <w:rsid w:val="438D714C"/>
    <w:rsid w:val="439D6009"/>
    <w:rsid w:val="43B2120E"/>
    <w:rsid w:val="43D4AE93"/>
    <w:rsid w:val="43F4554A"/>
    <w:rsid w:val="440E690C"/>
    <w:rsid w:val="44140736"/>
    <w:rsid w:val="442002D0"/>
    <w:rsid w:val="44334F50"/>
    <w:rsid w:val="4433DE6C"/>
    <w:rsid w:val="44614323"/>
    <w:rsid w:val="4472E237"/>
    <w:rsid w:val="44782A13"/>
    <w:rsid w:val="44BF7F34"/>
    <w:rsid w:val="44D914E4"/>
    <w:rsid w:val="44D9C9DF"/>
    <w:rsid w:val="44DF7140"/>
    <w:rsid w:val="453F374E"/>
    <w:rsid w:val="456AF14A"/>
    <w:rsid w:val="45701EA7"/>
    <w:rsid w:val="4578BBB9"/>
    <w:rsid w:val="458424E1"/>
    <w:rsid w:val="45ADC54E"/>
    <w:rsid w:val="45BC3F78"/>
    <w:rsid w:val="45C81477"/>
    <w:rsid w:val="45D62AC1"/>
    <w:rsid w:val="45E25834"/>
    <w:rsid w:val="45FBE42A"/>
    <w:rsid w:val="46115552"/>
    <w:rsid w:val="4625C34A"/>
    <w:rsid w:val="4631040F"/>
    <w:rsid w:val="46389158"/>
    <w:rsid w:val="4642117A"/>
    <w:rsid w:val="4655C97A"/>
    <w:rsid w:val="467FF43C"/>
    <w:rsid w:val="469DFFA3"/>
    <w:rsid w:val="46D7D238"/>
    <w:rsid w:val="46E55C29"/>
    <w:rsid w:val="46EABE9F"/>
    <w:rsid w:val="46FD9061"/>
    <w:rsid w:val="47256162"/>
    <w:rsid w:val="47384A4F"/>
    <w:rsid w:val="473E04F4"/>
    <w:rsid w:val="4742D1DB"/>
    <w:rsid w:val="475D51F7"/>
    <w:rsid w:val="47959D98"/>
    <w:rsid w:val="47A60058"/>
    <w:rsid w:val="47C5F733"/>
    <w:rsid w:val="47D03817"/>
    <w:rsid w:val="47D35D7C"/>
    <w:rsid w:val="47D573E7"/>
    <w:rsid w:val="47E09E94"/>
    <w:rsid w:val="47E95FBF"/>
    <w:rsid w:val="483F3614"/>
    <w:rsid w:val="48528873"/>
    <w:rsid w:val="4863A638"/>
    <w:rsid w:val="486DE59A"/>
    <w:rsid w:val="487CB7C7"/>
    <w:rsid w:val="488292F1"/>
    <w:rsid w:val="48A3125D"/>
    <w:rsid w:val="48DF2D92"/>
    <w:rsid w:val="48E8628E"/>
    <w:rsid w:val="48F7B1E4"/>
    <w:rsid w:val="48FDB875"/>
    <w:rsid w:val="4900A731"/>
    <w:rsid w:val="494CE862"/>
    <w:rsid w:val="494DC27F"/>
    <w:rsid w:val="49536BC3"/>
    <w:rsid w:val="49659B35"/>
    <w:rsid w:val="49679043"/>
    <w:rsid w:val="499F9D6F"/>
    <w:rsid w:val="49B43E29"/>
    <w:rsid w:val="49C9822F"/>
    <w:rsid w:val="4A02A2C2"/>
    <w:rsid w:val="4A04B534"/>
    <w:rsid w:val="4A051698"/>
    <w:rsid w:val="4A38C9C1"/>
    <w:rsid w:val="4A4AE591"/>
    <w:rsid w:val="4A4D285C"/>
    <w:rsid w:val="4A554E72"/>
    <w:rsid w:val="4A690E26"/>
    <w:rsid w:val="4A900F71"/>
    <w:rsid w:val="4AD33D72"/>
    <w:rsid w:val="4ADA370A"/>
    <w:rsid w:val="4AE8543B"/>
    <w:rsid w:val="4AEE1440"/>
    <w:rsid w:val="4B568421"/>
    <w:rsid w:val="4B5EBEF6"/>
    <w:rsid w:val="4B859293"/>
    <w:rsid w:val="4BC92C8F"/>
    <w:rsid w:val="4BDF8A27"/>
    <w:rsid w:val="4BE907D8"/>
    <w:rsid w:val="4BFC1C12"/>
    <w:rsid w:val="4C0B2D85"/>
    <w:rsid w:val="4C122F80"/>
    <w:rsid w:val="4C1EE444"/>
    <w:rsid w:val="4C32DE7B"/>
    <w:rsid w:val="4C347539"/>
    <w:rsid w:val="4C35866C"/>
    <w:rsid w:val="4C5A3222"/>
    <w:rsid w:val="4C63F5B9"/>
    <w:rsid w:val="4C796C28"/>
    <w:rsid w:val="4C865409"/>
    <w:rsid w:val="4C96D53D"/>
    <w:rsid w:val="4CABF843"/>
    <w:rsid w:val="4CB4E23E"/>
    <w:rsid w:val="4CC08AFF"/>
    <w:rsid w:val="4CD49A52"/>
    <w:rsid w:val="4CE11307"/>
    <w:rsid w:val="4D0581EE"/>
    <w:rsid w:val="4D2AE47F"/>
    <w:rsid w:val="4D2F4B16"/>
    <w:rsid w:val="4D364F96"/>
    <w:rsid w:val="4D3E9C3F"/>
    <w:rsid w:val="4D49A576"/>
    <w:rsid w:val="4D7C6554"/>
    <w:rsid w:val="4DB2E721"/>
    <w:rsid w:val="4DC5F808"/>
    <w:rsid w:val="4DE825D7"/>
    <w:rsid w:val="4E048E2F"/>
    <w:rsid w:val="4E3D8697"/>
    <w:rsid w:val="4E4441F9"/>
    <w:rsid w:val="4E5A3A68"/>
    <w:rsid w:val="4E65BF3D"/>
    <w:rsid w:val="4E9BDD7A"/>
    <w:rsid w:val="4EF900D3"/>
    <w:rsid w:val="4EFEB511"/>
    <w:rsid w:val="4F083D9F"/>
    <w:rsid w:val="4F487C7E"/>
    <w:rsid w:val="4F568506"/>
    <w:rsid w:val="4F8B32A5"/>
    <w:rsid w:val="4F91B726"/>
    <w:rsid w:val="4F9FCEEC"/>
    <w:rsid w:val="4FA5148C"/>
    <w:rsid w:val="4FB1D860"/>
    <w:rsid w:val="4FCFEB8F"/>
    <w:rsid w:val="4FEA3E3F"/>
    <w:rsid w:val="50158164"/>
    <w:rsid w:val="5039DD6B"/>
    <w:rsid w:val="505484A5"/>
    <w:rsid w:val="50659976"/>
    <w:rsid w:val="50AD2BE2"/>
    <w:rsid w:val="50AD56CA"/>
    <w:rsid w:val="513B903C"/>
    <w:rsid w:val="51494F30"/>
    <w:rsid w:val="51AC6C12"/>
    <w:rsid w:val="51D3F6FB"/>
    <w:rsid w:val="51D5A329"/>
    <w:rsid w:val="51D6D102"/>
    <w:rsid w:val="51E05219"/>
    <w:rsid w:val="51E709E1"/>
    <w:rsid w:val="52059731"/>
    <w:rsid w:val="52257EDC"/>
    <w:rsid w:val="522AF6E4"/>
    <w:rsid w:val="524B942A"/>
    <w:rsid w:val="524BC605"/>
    <w:rsid w:val="52692F2B"/>
    <w:rsid w:val="52693597"/>
    <w:rsid w:val="527B0F1E"/>
    <w:rsid w:val="528F3425"/>
    <w:rsid w:val="5290B9F8"/>
    <w:rsid w:val="52B87B21"/>
    <w:rsid w:val="52BF93A0"/>
    <w:rsid w:val="52D004D4"/>
    <w:rsid w:val="53212F45"/>
    <w:rsid w:val="534A3784"/>
    <w:rsid w:val="53649C08"/>
    <w:rsid w:val="536792EB"/>
    <w:rsid w:val="536D3027"/>
    <w:rsid w:val="53966B59"/>
    <w:rsid w:val="53B2286A"/>
    <w:rsid w:val="53BCC36D"/>
    <w:rsid w:val="53EB8AFF"/>
    <w:rsid w:val="53F570C3"/>
    <w:rsid w:val="53FDA859"/>
    <w:rsid w:val="541BFC39"/>
    <w:rsid w:val="543DC271"/>
    <w:rsid w:val="545825B5"/>
    <w:rsid w:val="5459E3A8"/>
    <w:rsid w:val="54632BBC"/>
    <w:rsid w:val="548A67C2"/>
    <w:rsid w:val="54C6A102"/>
    <w:rsid w:val="54DED320"/>
    <w:rsid w:val="54EECE8F"/>
    <w:rsid w:val="553EBE53"/>
    <w:rsid w:val="55AD121C"/>
    <w:rsid w:val="55D76EB9"/>
    <w:rsid w:val="55E827A8"/>
    <w:rsid w:val="55EA3CE2"/>
    <w:rsid w:val="560B6FAF"/>
    <w:rsid w:val="56164E64"/>
    <w:rsid w:val="5630951B"/>
    <w:rsid w:val="564BB3F9"/>
    <w:rsid w:val="568700D7"/>
    <w:rsid w:val="56891809"/>
    <w:rsid w:val="56963E80"/>
    <w:rsid w:val="5698726A"/>
    <w:rsid w:val="56E09323"/>
    <w:rsid w:val="56E49FA9"/>
    <w:rsid w:val="56EF3973"/>
    <w:rsid w:val="56FD2C95"/>
    <w:rsid w:val="57000AC6"/>
    <w:rsid w:val="57075504"/>
    <w:rsid w:val="571F496B"/>
    <w:rsid w:val="573AB70F"/>
    <w:rsid w:val="5759A6B7"/>
    <w:rsid w:val="5761450A"/>
    <w:rsid w:val="57AE2EF5"/>
    <w:rsid w:val="57BC3E8A"/>
    <w:rsid w:val="57DC4A1F"/>
    <w:rsid w:val="57E72EAB"/>
    <w:rsid w:val="57FD2842"/>
    <w:rsid w:val="580E98DF"/>
    <w:rsid w:val="583BEAC0"/>
    <w:rsid w:val="58418013"/>
    <w:rsid w:val="5850D5F3"/>
    <w:rsid w:val="586E852B"/>
    <w:rsid w:val="5882C282"/>
    <w:rsid w:val="5899CEDF"/>
    <w:rsid w:val="589CC6E0"/>
    <w:rsid w:val="58A70089"/>
    <w:rsid w:val="58D4F6D6"/>
    <w:rsid w:val="58DF4D03"/>
    <w:rsid w:val="58E87701"/>
    <w:rsid w:val="58EC39EE"/>
    <w:rsid w:val="590222B6"/>
    <w:rsid w:val="5910D59E"/>
    <w:rsid w:val="5917AEF9"/>
    <w:rsid w:val="59268958"/>
    <w:rsid w:val="5938A3F1"/>
    <w:rsid w:val="593A061E"/>
    <w:rsid w:val="593BC9C6"/>
    <w:rsid w:val="594855B2"/>
    <w:rsid w:val="594FD60C"/>
    <w:rsid w:val="595F7A43"/>
    <w:rsid w:val="5966E136"/>
    <w:rsid w:val="59B55A13"/>
    <w:rsid w:val="59BA10FB"/>
    <w:rsid w:val="59BE5D63"/>
    <w:rsid w:val="59D7C24D"/>
    <w:rsid w:val="5A2541CF"/>
    <w:rsid w:val="5A2A1268"/>
    <w:rsid w:val="5A4DDA0B"/>
    <w:rsid w:val="5A524F17"/>
    <w:rsid w:val="5A636FC8"/>
    <w:rsid w:val="5A8A89DA"/>
    <w:rsid w:val="5A96BF33"/>
    <w:rsid w:val="5A994B50"/>
    <w:rsid w:val="5AAE63FB"/>
    <w:rsid w:val="5ADF5CBC"/>
    <w:rsid w:val="5B163DC2"/>
    <w:rsid w:val="5B4DD1F5"/>
    <w:rsid w:val="5B52E8F0"/>
    <w:rsid w:val="5B59FF51"/>
    <w:rsid w:val="5B892B11"/>
    <w:rsid w:val="5B90743D"/>
    <w:rsid w:val="5BAC9317"/>
    <w:rsid w:val="5BCF548E"/>
    <w:rsid w:val="5BDE88CB"/>
    <w:rsid w:val="5C124218"/>
    <w:rsid w:val="5C1D914E"/>
    <w:rsid w:val="5C4398AD"/>
    <w:rsid w:val="5C51D25B"/>
    <w:rsid w:val="5C5C055A"/>
    <w:rsid w:val="5C5E0607"/>
    <w:rsid w:val="5C890C95"/>
    <w:rsid w:val="5C8C9002"/>
    <w:rsid w:val="5CAD8AF3"/>
    <w:rsid w:val="5CC9B22E"/>
    <w:rsid w:val="5CD96FA7"/>
    <w:rsid w:val="5CF5DD4F"/>
    <w:rsid w:val="5D2CEB26"/>
    <w:rsid w:val="5D345340"/>
    <w:rsid w:val="5D4A38F7"/>
    <w:rsid w:val="5D646145"/>
    <w:rsid w:val="5D8FC764"/>
    <w:rsid w:val="5D9602CE"/>
    <w:rsid w:val="5D973ED6"/>
    <w:rsid w:val="5DC90C56"/>
    <w:rsid w:val="5DD1F3D8"/>
    <w:rsid w:val="5DE2AEDB"/>
    <w:rsid w:val="5DEAC507"/>
    <w:rsid w:val="5DFFA1F4"/>
    <w:rsid w:val="5E108A5A"/>
    <w:rsid w:val="5E26E63A"/>
    <w:rsid w:val="5E40FF5D"/>
    <w:rsid w:val="5E6F988C"/>
    <w:rsid w:val="5E757F1A"/>
    <w:rsid w:val="5EA70AD5"/>
    <w:rsid w:val="5EB39FBE"/>
    <w:rsid w:val="5EBC9BFA"/>
    <w:rsid w:val="5ED92BAB"/>
    <w:rsid w:val="5EF91C68"/>
    <w:rsid w:val="5F0F4F6D"/>
    <w:rsid w:val="5F781B22"/>
    <w:rsid w:val="5F957C8A"/>
    <w:rsid w:val="5FB7759C"/>
    <w:rsid w:val="5FBDADF5"/>
    <w:rsid w:val="5FCDD206"/>
    <w:rsid w:val="601C3BF6"/>
    <w:rsid w:val="603FDCF2"/>
    <w:rsid w:val="6047114A"/>
    <w:rsid w:val="60732A34"/>
    <w:rsid w:val="607F5ED5"/>
    <w:rsid w:val="6080CA78"/>
    <w:rsid w:val="60AB8C7E"/>
    <w:rsid w:val="60C7631C"/>
    <w:rsid w:val="60F2D974"/>
    <w:rsid w:val="6102715D"/>
    <w:rsid w:val="6107BD55"/>
    <w:rsid w:val="6127BC50"/>
    <w:rsid w:val="6127FD0C"/>
    <w:rsid w:val="6128CC3C"/>
    <w:rsid w:val="6190EBB4"/>
    <w:rsid w:val="61D8DCB9"/>
    <w:rsid w:val="61E624E7"/>
    <w:rsid w:val="61EDA128"/>
    <w:rsid w:val="61EE2E39"/>
    <w:rsid w:val="61EFC383"/>
    <w:rsid w:val="62094354"/>
    <w:rsid w:val="6210A519"/>
    <w:rsid w:val="623CC482"/>
    <w:rsid w:val="6252FE53"/>
    <w:rsid w:val="626902B9"/>
    <w:rsid w:val="62AA1BE3"/>
    <w:rsid w:val="62D8599B"/>
    <w:rsid w:val="62DAE7CF"/>
    <w:rsid w:val="62DF4594"/>
    <w:rsid w:val="62EE61FC"/>
    <w:rsid w:val="63122FBF"/>
    <w:rsid w:val="631DBD72"/>
    <w:rsid w:val="632AD9C9"/>
    <w:rsid w:val="633195E2"/>
    <w:rsid w:val="6334A75D"/>
    <w:rsid w:val="6349253A"/>
    <w:rsid w:val="63497F52"/>
    <w:rsid w:val="634E67AC"/>
    <w:rsid w:val="635B70D7"/>
    <w:rsid w:val="6361707A"/>
    <w:rsid w:val="636FF2D4"/>
    <w:rsid w:val="637FAAC9"/>
    <w:rsid w:val="6380D277"/>
    <w:rsid w:val="638F9944"/>
    <w:rsid w:val="63A2B251"/>
    <w:rsid w:val="63BD7DC3"/>
    <w:rsid w:val="63BE96E8"/>
    <w:rsid w:val="63DA6D43"/>
    <w:rsid w:val="6425229A"/>
    <w:rsid w:val="64A68527"/>
    <w:rsid w:val="64BD09AC"/>
    <w:rsid w:val="64E9DFEE"/>
    <w:rsid w:val="64F53EF9"/>
    <w:rsid w:val="64F69D2B"/>
    <w:rsid w:val="64FB8D47"/>
    <w:rsid w:val="64FB949F"/>
    <w:rsid w:val="64FC019E"/>
    <w:rsid w:val="65011BA2"/>
    <w:rsid w:val="651982EA"/>
    <w:rsid w:val="651C3476"/>
    <w:rsid w:val="6522CF85"/>
    <w:rsid w:val="6522D9CD"/>
    <w:rsid w:val="652B6EB6"/>
    <w:rsid w:val="659B538E"/>
    <w:rsid w:val="65A0F5EE"/>
    <w:rsid w:val="65BF518E"/>
    <w:rsid w:val="65EE29B6"/>
    <w:rsid w:val="6605AB29"/>
    <w:rsid w:val="6605F908"/>
    <w:rsid w:val="66120694"/>
    <w:rsid w:val="662EF4EC"/>
    <w:rsid w:val="663F2726"/>
    <w:rsid w:val="664224FD"/>
    <w:rsid w:val="6645AC29"/>
    <w:rsid w:val="664E5FE9"/>
    <w:rsid w:val="66518892"/>
    <w:rsid w:val="66667C00"/>
    <w:rsid w:val="666C7F9A"/>
    <w:rsid w:val="6670F798"/>
    <w:rsid w:val="667114EC"/>
    <w:rsid w:val="66793A13"/>
    <w:rsid w:val="6690526B"/>
    <w:rsid w:val="66992BDA"/>
    <w:rsid w:val="66B540CA"/>
    <w:rsid w:val="66CD7CFA"/>
    <w:rsid w:val="66DB01B3"/>
    <w:rsid w:val="6714AB9B"/>
    <w:rsid w:val="67206D1F"/>
    <w:rsid w:val="67424E2F"/>
    <w:rsid w:val="67554507"/>
    <w:rsid w:val="6763D7B5"/>
    <w:rsid w:val="6786E435"/>
    <w:rsid w:val="679E2AEE"/>
    <w:rsid w:val="67A31841"/>
    <w:rsid w:val="67DF7ABC"/>
    <w:rsid w:val="67E4D6D5"/>
    <w:rsid w:val="68346B36"/>
    <w:rsid w:val="683E0F2C"/>
    <w:rsid w:val="684AAFC0"/>
    <w:rsid w:val="6853456B"/>
    <w:rsid w:val="6866A48F"/>
    <w:rsid w:val="6867169B"/>
    <w:rsid w:val="6869F3DA"/>
    <w:rsid w:val="68A97CE8"/>
    <w:rsid w:val="68BD5830"/>
    <w:rsid w:val="68C956EE"/>
    <w:rsid w:val="694DAF53"/>
    <w:rsid w:val="6990CB81"/>
    <w:rsid w:val="699E7893"/>
    <w:rsid w:val="69A95DE6"/>
    <w:rsid w:val="69BB2F79"/>
    <w:rsid w:val="69C27259"/>
    <w:rsid w:val="69E20B3C"/>
    <w:rsid w:val="69ECE107"/>
    <w:rsid w:val="6A248464"/>
    <w:rsid w:val="6A4277A2"/>
    <w:rsid w:val="6A4DF82D"/>
    <w:rsid w:val="6A9AA9D1"/>
    <w:rsid w:val="6AA87074"/>
    <w:rsid w:val="6AACCDDC"/>
    <w:rsid w:val="6ABD9A50"/>
    <w:rsid w:val="6AFD75E0"/>
    <w:rsid w:val="6B0E7845"/>
    <w:rsid w:val="6B109387"/>
    <w:rsid w:val="6B6CB49D"/>
    <w:rsid w:val="6B7B1EF9"/>
    <w:rsid w:val="6BA4B752"/>
    <w:rsid w:val="6BA995BA"/>
    <w:rsid w:val="6BAC9647"/>
    <w:rsid w:val="6BB1D0BD"/>
    <w:rsid w:val="6BB9C194"/>
    <w:rsid w:val="6BD023D3"/>
    <w:rsid w:val="6BF62902"/>
    <w:rsid w:val="6C2CCEB5"/>
    <w:rsid w:val="6C4B0BB4"/>
    <w:rsid w:val="6C5EFED1"/>
    <w:rsid w:val="6CD07F18"/>
    <w:rsid w:val="6CF44804"/>
    <w:rsid w:val="6D141850"/>
    <w:rsid w:val="6D444879"/>
    <w:rsid w:val="6D6554F6"/>
    <w:rsid w:val="6D71457A"/>
    <w:rsid w:val="6D807DF0"/>
    <w:rsid w:val="6D96866F"/>
    <w:rsid w:val="6DCFA702"/>
    <w:rsid w:val="6DD41177"/>
    <w:rsid w:val="6DEE6687"/>
    <w:rsid w:val="6E31C2F2"/>
    <w:rsid w:val="6ECD3D06"/>
    <w:rsid w:val="6EDF72C0"/>
    <w:rsid w:val="6EF2610E"/>
    <w:rsid w:val="6F1A1BDD"/>
    <w:rsid w:val="6F779AEB"/>
    <w:rsid w:val="6F979BB2"/>
    <w:rsid w:val="6F9CBB4A"/>
    <w:rsid w:val="6FE1464B"/>
    <w:rsid w:val="701933CA"/>
    <w:rsid w:val="7041F878"/>
    <w:rsid w:val="70A44BC5"/>
    <w:rsid w:val="70C560AD"/>
    <w:rsid w:val="70EC9CB3"/>
    <w:rsid w:val="70EE3AE2"/>
    <w:rsid w:val="71069581"/>
    <w:rsid w:val="7116C927"/>
    <w:rsid w:val="71197966"/>
    <w:rsid w:val="711E67C8"/>
    <w:rsid w:val="71506F36"/>
    <w:rsid w:val="71B33441"/>
    <w:rsid w:val="71BFF19A"/>
    <w:rsid w:val="71CBA06B"/>
    <w:rsid w:val="71D7CB4F"/>
    <w:rsid w:val="71D9B1E0"/>
    <w:rsid w:val="7229FC25"/>
    <w:rsid w:val="72772EFA"/>
    <w:rsid w:val="72795EA6"/>
    <w:rsid w:val="727D4893"/>
    <w:rsid w:val="7290620B"/>
    <w:rsid w:val="72E892F7"/>
    <w:rsid w:val="72F08EC5"/>
    <w:rsid w:val="734098EC"/>
    <w:rsid w:val="73618391"/>
    <w:rsid w:val="73649B41"/>
    <w:rsid w:val="737AAB25"/>
    <w:rsid w:val="738C7957"/>
    <w:rsid w:val="73938E08"/>
    <w:rsid w:val="73B184F2"/>
    <w:rsid w:val="73B21E9F"/>
    <w:rsid w:val="73B38D24"/>
    <w:rsid w:val="73BF0DF0"/>
    <w:rsid w:val="73CB8231"/>
    <w:rsid w:val="73EF9B41"/>
    <w:rsid w:val="741044ED"/>
    <w:rsid w:val="741A9FB2"/>
    <w:rsid w:val="74247EDD"/>
    <w:rsid w:val="742F4E5C"/>
    <w:rsid w:val="7485BE29"/>
    <w:rsid w:val="74A91700"/>
    <w:rsid w:val="74EB89F8"/>
    <w:rsid w:val="750B6F1B"/>
    <w:rsid w:val="750C72B0"/>
    <w:rsid w:val="751F425C"/>
    <w:rsid w:val="75206B13"/>
    <w:rsid w:val="7528EA26"/>
    <w:rsid w:val="75772391"/>
    <w:rsid w:val="758515B6"/>
    <w:rsid w:val="75B33C02"/>
    <w:rsid w:val="75C104FA"/>
    <w:rsid w:val="75C16553"/>
    <w:rsid w:val="75CB4158"/>
    <w:rsid w:val="75F43704"/>
    <w:rsid w:val="7602C844"/>
    <w:rsid w:val="76365A0E"/>
    <w:rsid w:val="763F63D3"/>
    <w:rsid w:val="765D36D8"/>
    <w:rsid w:val="767118E1"/>
    <w:rsid w:val="7672507A"/>
    <w:rsid w:val="76984601"/>
    <w:rsid w:val="76B06D6A"/>
    <w:rsid w:val="76B1EA31"/>
    <w:rsid w:val="76B87E16"/>
    <w:rsid w:val="76D55E73"/>
    <w:rsid w:val="7737547F"/>
    <w:rsid w:val="77640E63"/>
    <w:rsid w:val="77A8857C"/>
    <w:rsid w:val="77BD611F"/>
    <w:rsid w:val="77CD01E4"/>
    <w:rsid w:val="77F17E72"/>
    <w:rsid w:val="78016AA4"/>
    <w:rsid w:val="780DB19C"/>
    <w:rsid w:val="781AC0BA"/>
    <w:rsid w:val="781EA6E0"/>
    <w:rsid w:val="7849617A"/>
    <w:rsid w:val="785648FE"/>
    <w:rsid w:val="788695F8"/>
    <w:rsid w:val="788F0FE4"/>
    <w:rsid w:val="78CA65BC"/>
    <w:rsid w:val="792C6171"/>
    <w:rsid w:val="795C27D7"/>
    <w:rsid w:val="7967B980"/>
    <w:rsid w:val="796EA9EC"/>
    <w:rsid w:val="79729E36"/>
    <w:rsid w:val="797883AD"/>
    <w:rsid w:val="797F7A90"/>
    <w:rsid w:val="7982DC36"/>
    <w:rsid w:val="79889C07"/>
    <w:rsid w:val="798F8E1E"/>
    <w:rsid w:val="799C1064"/>
    <w:rsid w:val="79AD35EF"/>
    <w:rsid w:val="79B3EF2D"/>
    <w:rsid w:val="79D3DA7D"/>
    <w:rsid w:val="7A00C803"/>
    <w:rsid w:val="7A11AF0C"/>
    <w:rsid w:val="7A12BF9A"/>
    <w:rsid w:val="7A24C3B6"/>
    <w:rsid w:val="7A326781"/>
    <w:rsid w:val="7A43E7AD"/>
    <w:rsid w:val="7A6A596A"/>
    <w:rsid w:val="7A91573E"/>
    <w:rsid w:val="7AB60577"/>
    <w:rsid w:val="7ACC970C"/>
    <w:rsid w:val="7AE9606E"/>
    <w:rsid w:val="7AF6C744"/>
    <w:rsid w:val="7AF942CA"/>
    <w:rsid w:val="7B3058E1"/>
    <w:rsid w:val="7B5F05A1"/>
    <w:rsid w:val="7BAE45D1"/>
    <w:rsid w:val="7BC9D230"/>
    <w:rsid w:val="7C1D900F"/>
    <w:rsid w:val="7C3CFB9C"/>
    <w:rsid w:val="7C59C497"/>
    <w:rsid w:val="7C92A482"/>
    <w:rsid w:val="7CBD5F56"/>
    <w:rsid w:val="7CC1B093"/>
    <w:rsid w:val="7CC68450"/>
    <w:rsid w:val="7CCDEEAF"/>
    <w:rsid w:val="7CE0B4B6"/>
    <w:rsid w:val="7CE6A9F9"/>
    <w:rsid w:val="7D05EC75"/>
    <w:rsid w:val="7D36C09C"/>
    <w:rsid w:val="7D489283"/>
    <w:rsid w:val="7D77D415"/>
    <w:rsid w:val="7D8C122A"/>
    <w:rsid w:val="7D9C7DF8"/>
    <w:rsid w:val="7DA55D35"/>
    <w:rsid w:val="7DFD4820"/>
    <w:rsid w:val="7E10A4FA"/>
    <w:rsid w:val="7E425134"/>
    <w:rsid w:val="7E4F5478"/>
    <w:rsid w:val="7E5F24BA"/>
    <w:rsid w:val="7E657524"/>
    <w:rsid w:val="7E74A683"/>
    <w:rsid w:val="7E76681B"/>
    <w:rsid w:val="7E9939B8"/>
    <w:rsid w:val="7EC3671D"/>
    <w:rsid w:val="7EE3419C"/>
    <w:rsid w:val="7F06BFA0"/>
    <w:rsid w:val="7F083164"/>
    <w:rsid w:val="7F0D38B9"/>
    <w:rsid w:val="7F1B5D8A"/>
    <w:rsid w:val="7F228DE8"/>
    <w:rsid w:val="7F2BCDB3"/>
    <w:rsid w:val="7F2D7793"/>
    <w:rsid w:val="7F3DA6E1"/>
    <w:rsid w:val="7F515512"/>
    <w:rsid w:val="7F5EFA99"/>
    <w:rsid w:val="7F75CBAB"/>
    <w:rsid w:val="7F7EB54E"/>
    <w:rsid w:val="7F881F4C"/>
    <w:rsid w:val="7FA64A1C"/>
    <w:rsid w:val="7FA67576"/>
    <w:rsid w:val="7FB40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5105"/>
  <w15:chartTrackingRefBased/>
  <w15:docId w15:val="{626A1E3F-735B-4990-A2F6-D588CAB7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6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B0C65"/>
    <w:pPr>
      <w:keepNext/>
      <w:keepLines/>
      <w:spacing w:before="120" w:after="60"/>
      <w:outlineLvl w:val="0"/>
    </w:pPr>
    <w:rPr>
      <w:rFonts w:ascii="Cambria" w:eastAsia="MS Gothic" w:hAnsi="Cambria"/>
      <w:b/>
      <w:bCs/>
      <w:color w:val="0F243E"/>
      <w:sz w:val="24"/>
      <w:szCs w:val="28"/>
    </w:rPr>
  </w:style>
  <w:style w:type="paragraph" w:styleId="Heading2">
    <w:name w:val="heading 2"/>
    <w:basedOn w:val="Normal"/>
    <w:next w:val="Normal"/>
    <w:link w:val="Heading2Char"/>
    <w:autoRedefine/>
    <w:uiPriority w:val="9"/>
    <w:unhideWhenUsed/>
    <w:qFormat/>
    <w:rsid w:val="005C11B8"/>
    <w:pPr>
      <w:keepNext/>
      <w:keepLines/>
      <w:spacing w:after="120"/>
      <w:outlineLvl w:val="1"/>
    </w:pPr>
    <w:rPr>
      <w:rFonts w:ascii="Cambria" w:eastAsia="MS Gothic" w:hAnsi="Cambria"/>
      <w:b/>
      <w:bCs/>
      <w:color w:val="002060"/>
      <w:szCs w:val="28"/>
    </w:rPr>
  </w:style>
  <w:style w:type="paragraph" w:styleId="Heading3">
    <w:name w:val="heading 3"/>
    <w:basedOn w:val="Normal"/>
    <w:next w:val="Normal"/>
    <w:link w:val="Heading3Char"/>
    <w:uiPriority w:val="9"/>
    <w:unhideWhenUsed/>
    <w:qFormat/>
    <w:rsid w:val="00CE2C41"/>
    <w:pPr>
      <w:keepNext/>
      <w:keepLines/>
      <w:spacing w:before="120" w:after="120"/>
      <w:outlineLvl w:val="2"/>
    </w:pPr>
    <w:rPr>
      <w:rFonts w:ascii="Cambria" w:eastAsia="MS Gothic" w:hAnsi="Cambria"/>
      <w:b/>
      <w:bCs/>
      <w:color w:val="2F5496" w:themeColor="accent1" w:themeShade="BF"/>
    </w:rPr>
  </w:style>
  <w:style w:type="paragraph" w:styleId="Heading4">
    <w:name w:val="heading 4"/>
    <w:basedOn w:val="Normal"/>
    <w:next w:val="Normal"/>
    <w:link w:val="Heading4Char"/>
    <w:uiPriority w:val="9"/>
    <w:unhideWhenUsed/>
    <w:qFormat/>
    <w:rsid w:val="005B1475"/>
    <w:pPr>
      <w:keepNext/>
      <w:keepLines/>
      <w:spacing w:before="120" w:after="120"/>
      <w:outlineLvl w:val="3"/>
    </w:pPr>
    <w:rPr>
      <w:rFonts w:ascii="Cambria" w:eastAsia="MS Gothic" w:hAnsi="Cambria"/>
      <w:b/>
      <w:bCs/>
      <w:iCs/>
      <w:color w:val="2E74B5" w:themeColor="accent5" w:themeShade="BF"/>
    </w:rPr>
  </w:style>
  <w:style w:type="paragraph" w:styleId="Heading5">
    <w:name w:val="heading 5"/>
    <w:basedOn w:val="Normal"/>
    <w:next w:val="Normal"/>
    <w:link w:val="Heading5Char"/>
    <w:uiPriority w:val="9"/>
    <w:semiHidden/>
    <w:unhideWhenUsed/>
    <w:qFormat/>
    <w:rsid w:val="005B1475"/>
    <w:pPr>
      <w:keepNext/>
      <w:keepLines/>
      <w:spacing w:before="120" w:after="120"/>
      <w:outlineLvl w:val="4"/>
    </w:pPr>
    <w:rPr>
      <w:rFonts w:ascii="Cambria" w:eastAsiaTheme="majorEastAsia" w:hAnsi="Cambria" w:cstheme="majorBidi"/>
      <w:b/>
      <w:color w:val="525252" w:themeColor="accent3" w:themeShade="80"/>
    </w:rPr>
  </w:style>
  <w:style w:type="paragraph" w:styleId="Heading6">
    <w:name w:val="heading 6"/>
    <w:basedOn w:val="Normal"/>
    <w:next w:val="Normal"/>
    <w:link w:val="Heading6Char"/>
    <w:uiPriority w:val="9"/>
    <w:semiHidden/>
    <w:unhideWhenUsed/>
    <w:qFormat/>
    <w:rsid w:val="007872A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593C"/>
    <w:pPr>
      <w:keepNext/>
      <w:keepLines/>
      <w:spacing w:before="200" w:after="0"/>
      <w:outlineLvl w:val="6"/>
    </w:pPr>
    <w:rPr>
      <w:rFonts w:ascii="Cambria" w:eastAsia="MS Gothic" w:hAnsi="Cambria"/>
      <w:i/>
      <w:iCs/>
      <w:color w:val="404040"/>
    </w:rPr>
  </w:style>
  <w:style w:type="paragraph" w:styleId="Heading8">
    <w:name w:val="heading 8"/>
    <w:basedOn w:val="Normal"/>
    <w:next w:val="Normal"/>
    <w:link w:val="Heading8Char"/>
    <w:uiPriority w:val="9"/>
    <w:semiHidden/>
    <w:unhideWhenUsed/>
    <w:qFormat/>
    <w:rsid w:val="007872A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72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C65"/>
    <w:rPr>
      <w:rFonts w:ascii="Cambria" w:eastAsia="MS Gothic" w:hAnsi="Cambria" w:cs="Times New Roman"/>
      <w:b/>
      <w:bCs/>
      <w:color w:val="0F243E"/>
      <w:sz w:val="24"/>
      <w:szCs w:val="28"/>
    </w:rPr>
  </w:style>
  <w:style w:type="character" w:customStyle="1" w:styleId="Heading2Char">
    <w:name w:val="Heading 2 Char"/>
    <w:basedOn w:val="DefaultParagraphFont"/>
    <w:link w:val="Heading2"/>
    <w:uiPriority w:val="9"/>
    <w:rsid w:val="005C11B8"/>
    <w:rPr>
      <w:rFonts w:ascii="Cambria" w:eastAsia="MS Gothic" w:hAnsi="Cambria" w:cs="Times New Roman"/>
      <w:b/>
      <w:bCs/>
      <w:color w:val="002060"/>
      <w:szCs w:val="28"/>
    </w:rPr>
  </w:style>
  <w:style w:type="character" w:customStyle="1" w:styleId="Heading3Char">
    <w:name w:val="Heading 3 Char"/>
    <w:basedOn w:val="DefaultParagraphFont"/>
    <w:link w:val="Heading3"/>
    <w:uiPriority w:val="9"/>
    <w:rsid w:val="00CE2C41"/>
    <w:rPr>
      <w:rFonts w:ascii="Cambria" w:eastAsia="MS Gothic" w:hAnsi="Cambria" w:cs="Times New Roman"/>
      <w:b/>
      <w:bCs/>
      <w:color w:val="2F5496" w:themeColor="accent1" w:themeShade="BF"/>
    </w:rPr>
  </w:style>
  <w:style w:type="character" w:customStyle="1" w:styleId="Heading4Char">
    <w:name w:val="Heading 4 Char"/>
    <w:basedOn w:val="DefaultParagraphFont"/>
    <w:link w:val="Heading4"/>
    <w:uiPriority w:val="9"/>
    <w:rsid w:val="005B1475"/>
    <w:rPr>
      <w:rFonts w:ascii="Cambria" w:eastAsia="MS Gothic" w:hAnsi="Cambria" w:cs="Times New Roman"/>
      <w:b/>
      <w:bCs/>
      <w:iCs/>
      <w:color w:val="2E74B5" w:themeColor="accent5" w:themeShade="BF"/>
    </w:rPr>
  </w:style>
  <w:style w:type="character" w:styleId="CommentReference">
    <w:name w:val="annotation reference"/>
    <w:uiPriority w:val="99"/>
    <w:unhideWhenUsed/>
    <w:rsid w:val="008B0C65"/>
    <w:rPr>
      <w:sz w:val="16"/>
      <w:szCs w:val="16"/>
    </w:rPr>
  </w:style>
  <w:style w:type="paragraph" w:styleId="CommentText">
    <w:name w:val="annotation text"/>
    <w:basedOn w:val="Normal"/>
    <w:link w:val="CommentTextChar"/>
    <w:uiPriority w:val="99"/>
    <w:unhideWhenUsed/>
    <w:rsid w:val="008B0C65"/>
    <w:rPr>
      <w:sz w:val="20"/>
      <w:szCs w:val="20"/>
    </w:rPr>
  </w:style>
  <w:style w:type="character" w:customStyle="1" w:styleId="CommentTextChar">
    <w:name w:val="Comment Text Char"/>
    <w:basedOn w:val="DefaultParagraphFont"/>
    <w:link w:val="CommentText"/>
    <w:uiPriority w:val="99"/>
    <w:rsid w:val="008B0C65"/>
    <w:rPr>
      <w:rFonts w:ascii="Calibri" w:eastAsia="Calibri" w:hAnsi="Calibri" w:cs="Times New Roman"/>
      <w:sz w:val="20"/>
      <w:szCs w:val="20"/>
    </w:rPr>
  </w:style>
  <w:style w:type="paragraph" w:styleId="ListParagraph">
    <w:name w:val="List Paragraph"/>
    <w:aliases w:val="Bullet List,Response Bullets,Bullet Two"/>
    <w:basedOn w:val="Normal"/>
    <w:link w:val="ListParagraphChar"/>
    <w:uiPriority w:val="34"/>
    <w:qFormat/>
    <w:rsid w:val="008B0C65"/>
    <w:pPr>
      <w:ind w:left="720"/>
      <w:contextualSpacing/>
    </w:pPr>
  </w:style>
  <w:style w:type="character" w:customStyle="1" w:styleId="ListParagraphChar">
    <w:name w:val="List Paragraph Char"/>
    <w:aliases w:val="Bullet List Char,Response Bullets Char,Bullet Two Char"/>
    <w:link w:val="ListParagraph"/>
    <w:uiPriority w:val="34"/>
    <w:locked/>
    <w:rsid w:val="008B0C65"/>
    <w:rPr>
      <w:rFonts w:ascii="Calibri" w:eastAsia="Calibri" w:hAnsi="Calibri" w:cs="Times New Roman"/>
    </w:rPr>
  </w:style>
  <w:style w:type="character" w:styleId="Hyperlink">
    <w:name w:val="Hyperlink"/>
    <w:uiPriority w:val="99"/>
    <w:unhideWhenUsed/>
    <w:rsid w:val="008B0C65"/>
    <w:rPr>
      <w:color w:val="0000FF"/>
      <w:u w:val="single"/>
    </w:rPr>
  </w:style>
  <w:style w:type="table" w:styleId="TableGrid">
    <w:name w:val="Table Grid"/>
    <w:basedOn w:val="TableNormal"/>
    <w:uiPriority w:val="39"/>
    <w:rsid w:val="008B0C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C65"/>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8B0C65"/>
    <w:rPr>
      <w:sz w:val="20"/>
      <w:szCs w:val="20"/>
    </w:rPr>
  </w:style>
  <w:style w:type="character" w:customStyle="1" w:styleId="FootnoteTextChar">
    <w:name w:val="Footnote Text Char"/>
    <w:basedOn w:val="DefaultParagraphFont"/>
    <w:link w:val="FootnoteText"/>
    <w:uiPriority w:val="99"/>
    <w:rsid w:val="008B0C65"/>
    <w:rPr>
      <w:rFonts w:ascii="Calibri" w:eastAsia="Calibri" w:hAnsi="Calibri" w:cs="Times New Roman"/>
      <w:sz w:val="20"/>
      <w:szCs w:val="20"/>
    </w:rPr>
  </w:style>
  <w:style w:type="character" w:styleId="FootnoteReference">
    <w:name w:val="footnote reference"/>
    <w:uiPriority w:val="99"/>
    <w:unhideWhenUsed/>
    <w:rsid w:val="008B0C65"/>
    <w:rPr>
      <w:vertAlign w:val="superscript"/>
    </w:rPr>
  </w:style>
  <w:style w:type="paragraph" w:styleId="Footer">
    <w:name w:val="footer"/>
    <w:basedOn w:val="Normal"/>
    <w:link w:val="FooterChar"/>
    <w:uiPriority w:val="99"/>
    <w:unhideWhenUsed/>
    <w:rsid w:val="008B0C65"/>
    <w:pPr>
      <w:tabs>
        <w:tab w:val="center" w:pos="4680"/>
        <w:tab w:val="right" w:pos="9360"/>
      </w:tabs>
    </w:pPr>
  </w:style>
  <w:style w:type="character" w:customStyle="1" w:styleId="FooterChar">
    <w:name w:val="Footer Char"/>
    <w:basedOn w:val="DefaultParagraphFont"/>
    <w:link w:val="Footer"/>
    <w:uiPriority w:val="99"/>
    <w:rsid w:val="008B0C65"/>
    <w:rPr>
      <w:rFonts w:ascii="Calibri" w:eastAsia="Calibri" w:hAnsi="Calibri" w:cs="Times New Roman"/>
    </w:rPr>
  </w:style>
  <w:style w:type="table" w:styleId="LightShading">
    <w:name w:val="Light Shading"/>
    <w:basedOn w:val="TableNormal"/>
    <w:uiPriority w:val="60"/>
    <w:rsid w:val="008B0C65"/>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21">
    <w:name w:val="Grid Table 21"/>
    <w:basedOn w:val="TableNormal"/>
    <w:uiPriority w:val="47"/>
    <w:rsid w:val="008B0C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B0C65"/>
    <w:pPr>
      <w:spacing w:after="0" w:line="240" w:lineRule="auto"/>
    </w:pPr>
    <w:rPr>
      <w:b/>
      <w:iCs/>
      <w:szCs w:val="18"/>
    </w:rPr>
  </w:style>
  <w:style w:type="character" w:styleId="Mention">
    <w:name w:val="Mention"/>
    <w:basedOn w:val="DefaultParagraphFont"/>
    <w:uiPriority w:val="99"/>
    <w:unhideWhenUsed/>
    <w:rsid w:val="008B0C65"/>
    <w:rPr>
      <w:color w:val="2B579A"/>
      <w:shd w:val="clear" w:color="auto" w:fill="E1DFDD"/>
    </w:rPr>
  </w:style>
  <w:style w:type="paragraph" w:styleId="Revision">
    <w:name w:val="Revision"/>
    <w:hidden/>
    <w:uiPriority w:val="99"/>
    <w:semiHidden/>
    <w:rsid w:val="008B0C65"/>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8B0C65"/>
    <w:pPr>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AF027A"/>
    <w:pPr>
      <w:tabs>
        <w:tab w:val="left" w:pos="1320"/>
        <w:tab w:val="right" w:leader="dot" w:pos="9350"/>
      </w:tabs>
      <w:spacing w:after="100"/>
    </w:pPr>
    <w:rPr>
      <w:b/>
    </w:rPr>
  </w:style>
  <w:style w:type="paragraph" w:styleId="TOC2">
    <w:name w:val="toc 2"/>
    <w:basedOn w:val="Normal"/>
    <w:next w:val="Normal"/>
    <w:autoRedefine/>
    <w:uiPriority w:val="39"/>
    <w:unhideWhenUsed/>
    <w:rsid w:val="00163ECF"/>
    <w:pPr>
      <w:tabs>
        <w:tab w:val="left" w:pos="880"/>
        <w:tab w:val="right" w:leader="dot" w:pos="9350"/>
      </w:tabs>
      <w:spacing w:after="100"/>
      <w:ind w:left="220"/>
    </w:pPr>
  </w:style>
  <w:style w:type="paragraph" w:styleId="TOC3">
    <w:name w:val="toc 3"/>
    <w:basedOn w:val="Normal"/>
    <w:next w:val="Normal"/>
    <w:autoRedefine/>
    <w:uiPriority w:val="39"/>
    <w:unhideWhenUsed/>
    <w:rsid w:val="003A0A8F"/>
    <w:pPr>
      <w:tabs>
        <w:tab w:val="left" w:pos="1320"/>
        <w:tab w:val="right" w:leader="dot" w:pos="9350"/>
      </w:tabs>
      <w:spacing w:after="100"/>
      <w:ind w:left="440"/>
    </w:pPr>
  </w:style>
  <w:style w:type="paragraph" w:styleId="TOC4">
    <w:name w:val="toc 4"/>
    <w:basedOn w:val="Normal"/>
    <w:next w:val="Normal"/>
    <w:autoRedefine/>
    <w:uiPriority w:val="39"/>
    <w:unhideWhenUsed/>
    <w:rsid w:val="0086073E"/>
    <w:pPr>
      <w:spacing w:after="100"/>
      <w:ind w:left="660"/>
    </w:pPr>
  </w:style>
  <w:style w:type="table" w:customStyle="1" w:styleId="TableGrid2">
    <w:name w:val="Table Grid2"/>
    <w:basedOn w:val="TableNormal"/>
    <w:next w:val="TableGrid"/>
    <w:uiPriority w:val="39"/>
    <w:rsid w:val="00B471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471C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7Char">
    <w:name w:val="Heading 7 Char"/>
    <w:basedOn w:val="DefaultParagraphFont"/>
    <w:link w:val="Heading7"/>
    <w:uiPriority w:val="9"/>
    <w:semiHidden/>
    <w:rsid w:val="002F593C"/>
    <w:rPr>
      <w:rFonts w:ascii="Cambria" w:eastAsia="MS Gothic" w:hAnsi="Cambria" w:cs="Times New Roman"/>
      <w:i/>
      <w:iCs/>
      <w:color w:val="404040"/>
    </w:rPr>
  </w:style>
  <w:style w:type="paragraph" w:styleId="CommentSubject">
    <w:name w:val="annotation subject"/>
    <w:basedOn w:val="CommentText"/>
    <w:next w:val="CommentText"/>
    <w:link w:val="CommentSubjectChar"/>
    <w:uiPriority w:val="99"/>
    <w:semiHidden/>
    <w:unhideWhenUsed/>
    <w:rsid w:val="002F593C"/>
    <w:pPr>
      <w:spacing w:line="240" w:lineRule="auto"/>
    </w:pPr>
    <w:rPr>
      <w:b/>
      <w:bCs/>
    </w:rPr>
  </w:style>
  <w:style w:type="character" w:customStyle="1" w:styleId="CommentSubjectChar">
    <w:name w:val="Comment Subject Char"/>
    <w:basedOn w:val="CommentTextChar"/>
    <w:link w:val="CommentSubject"/>
    <w:uiPriority w:val="99"/>
    <w:semiHidden/>
    <w:rsid w:val="002F593C"/>
    <w:rPr>
      <w:rFonts w:ascii="Calibri" w:eastAsia="Calibri" w:hAnsi="Calibri" w:cs="Times New Roman"/>
      <w:b/>
      <w:bCs/>
      <w:sz w:val="20"/>
      <w:szCs w:val="20"/>
    </w:rPr>
  </w:style>
  <w:style w:type="character" w:styleId="UnresolvedMention">
    <w:name w:val="Unresolved Mention"/>
    <w:basedOn w:val="DefaultParagraphFont"/>
    <w:uiPriority w:val="99"/>
    <w:unhideWhenUsed/>
    <w:rsid w:val="00DA650A"/>
    <w:rPr>
      <w:color w:val="605E5C"/>
      <w:shd w:val="clear" w:color="auto" w:fill="E1DFDD"/>
    </w:rPr>
  </w:style>
  <w:style w:type="paragraph" w:styleId="Header">
    <w:name w:val="header"/>
    <w:basedOn w:val="Normal"/>
    <w:link w:val="HeaderChar"/>
    <w:uiPriority w:val="99"/>
    <w:unhideWhenUsed/>
    <w:rsid w:val="00AF5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DC"/>
    <w:rPr>
      <w:rFonts w:ascii="Calibri" w:eastAsia="Calibri" w:hAnsi="Calibri" w:cs="Times New Roman"/>
    </w:rPr>
  </w:style>
  <w:style w:type="character" w:customStyle="1" w:styleId="Heading5Char">
    <w:name w:val="Heading 5 Char"/>
    <w:basedOn w:val="DefaultParagraphFont"/>
    <w:link w:val="Heading5"/>
    <w:uiPriority w:val="9"/>
    <w:semiHidden/>
    <w:rsid w:val="005B1475"/>
    <w:rPr>
      <w:rFonts w:ascii="Cambria" w:eastAsiaTheme="majorEastAsia" w:hAnsi="Cambria" w:cstheme="majorBidi"/>
      <w:b/>
      <w:color w:val="525252" w:themeColor="accent3" w:themeShade="80"/>
    </w:rPr>
  </w:style>
  <w:style w:type="character" w:customStyle="1" w:styleId="Heading6Char">
    <w:name w:val="Heading 6 Char"/>
    <w:basedOn w:val="DefaultParagraphFont"/>
    <w:link w:val="Heading6"/>
    <w:uiPriority w:val="9"/>
    <w:semiHidden/>
    <w:rsid w:val="007872A3"/>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7872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72A3"/>
    <w:rPr>
      <w:rFonts w:asciiTheme="majorHAnsi" w:eastAsiaTheme="majorEastAsia" w:hAnsiTheme="majorHAnsi" w:cstheme="majorBidi"/>
      <w:i/>
      <w:iCs/>
      <w:color w:val="272727" w:themeColor="text1" w:themeTint="D8"/>
      <w:sz w:val="21"/>
      <w:szCs w:val="21"/>
    </w:rPr>
  </w:style>
  <w:style w:type="paragraph" w:styleId="TOC5">
    <w:name w:val="toc 5"/>
    <w:basedOn w:val="Normal"/>
    <w:next w:val="Normal"/>
    <w:autoRedefine/>
    <w:uiPriority w:val="39"/>
    <w:unhideWhenUsed/>
    <w:rsid w:val="00233193"/>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33193"/>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33193"/>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33193"/>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33193"/>
    <w:pPr>
      <w:spacing w:after="100" w:line="259" w:lineRule="auto"/>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407705"/>
    <w:rPr>
      <w:color w:val="954F72" w:themeColor="followedHyperlink"/>
      <w:u w:val="single"/>
    </w:rPr>
  </w:style>
  <w:style w:type="character" w:customStyle="1" w:styleId="normaltextrun">
    <w:name w:val="normaltextrun"/>
    <w:basedOn w:val="DefaultParagraphFont"/>
    <w:rsid w:val="00F5460F"/>
  </w:style>
  <w:style w:type="character" w:customStyle="1" w:styleId="eop">
    <w:name w:val="eop"/>
    <w:basedOn w:val="DefaultParagraphFont"/>
    <w:rsid w:val="00F5460F"/>
  </w:style>
  <w:style w:type="paragraph" w:styleId="EndnoteText">
    <w:name w:val="endnote text"/>
    <w:basedOn w:val="Normal"/>
    <w:link w:val="EndnoteTextChar"/>
    <w:uiPriority w:val="99"/>
    <w:semiHidden/>
    <w:unhideWhenUsed/>
    <w:rsid w:val="007C11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1A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C1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5029">
      <w:bodyDiv w:val="1"/>
      <w:marLeft w:val="0"/>
      <w:marRight w:val="0"/>
      <w:marTop w:val="0"/>
      <w:marBottom w:val="0"/>
      <w:divBdr>
        <w:top w:val="none" w:sz="0" w:space="0" w:color="auto"/>
        <w:left w:val="none" w:sz="0" w:space="0" w:color="auto"/>
        <w:bottom w:val="none" w:sz="0" w:space="0" w:color="auto"/>
        <w:right w:val="none" w:sz="0" w:space="0" w:color="auto"/>
      </w:divBdr>
    </w:div>
    <w:div w:id="18489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flexibleservices@mass.gov" TargetMode="External"/><Relationship Id="rId26" Type="http://schemas.openxmlformats.org/officeDocument/2006/relationships/hyperlink" Target="mailto:flexibleservices@mass.gov" TargetMode="External"/><Relationship Id="rId3" Type="http://schemas.openxmlformats.org/officeDocument/2006/relationships/customXml" Target="../customXml/item3.xml"/><Relationship Id="rId21" Type="http://schemas.openxmlformats.org/officeDocument/2006/relationships/hyperlink" Target="mailto:flexibleservices@mass.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ssHealth.RR.Submissions@massmail.state.ma.us" TargetMode="External"/><Relationship Id="rId25" Type="http://schemas.openxmlformats.org/officeDocument/2006/relationships/hyperlink" Target="mailto:MassHealth.RR.Submissions@massmail.state.ma.u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lexibleservices@mass.gov" TargetMode="External"/><Relationship Id="rId20" Type="http://schemas.openxmlformats.org/officeDocument/2006/relationships/hyperlink" Target="mailto:MassHealth.RR.Submissions@massmail.state.ma.us" TargetMode="External"/><Relationship Id="rId29" Type="http://schemas.openxmlformats.org/officeDocument/2006/relationships/hyperlink" Target="mailto:flexibleservice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flexibleservices@mass.gov" TargetMode="External"/><Relationship Id="rId32" Type="http://schemas.openxmlformats.org/officeDocument/2006/relationships/hyperlink" Target="mailto:flexibleservices@mass.gov" TargetMode="External"/><Relationship Id="rId5" Type="http://schemas.openxmlformats.org/officeDocument/2006/relationships/numbering" Target="numbering.xml"/><Relationship Id="rId15" Type="http://schemas.openxmlformats.org/officeDocument/2006/relationships/hyperlink" Target="mailto:MassHealth.RR.Submissions@massmail.state.ma.us" TargetMode="External"/><Relationship Id="rId23" Type="http://schemas.openxmlformats.org/officeDocument/2006/relationships/hyperlink" Target="mailto:flexibleservices@mass.gov" TargetMode="External"/><Relationship Id="rId28" Type="http://schemas.openxmlformats.org/officeDocument/2006/relationships/hyperlink" Target="mailto:flexibleservices@mass.gov" TargetMode="External"/><Relationship Id="rId10" Type="http://schemas.openxmlformats.org/officeDocument/2006/relationships/endnotes" Target="endnotes.xml"/><Relationship Id="rId19" Type="http://schemas.openxmlformats.org/officeDocument/2006/relationships/hyperlink" Target="mailto:flexibleservices@mass.gov" TargetMode="External"/><Relationship Id="rId31" Type="http://schemas.openxmlformats.org/officeDocument/2006/relationships/hyperlink" Target="mailto:flexibleservice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exibleservices@mass.gov" TargetMode="External"/><Relationship Id="rId22" Type="http://schemas.openxmlformats.org/officeDocument/2006/relationships/hyperlink" Target="mailto:flexibleservices@mass.gov" TargetMode="External"/><Relationship Id="rId27" Type="http://schemas.openxmlformats.org/officeDocument/2006/relationships/image" Target="media/image4.png"/><Relationship Id="rId30" Type="http://schemas.openxmlformats.org/officeDocument/2006/relationships/hyperlink" Target="mailto:MassHealth.RR.Submissions@massmail.state.ma.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samhsa.gov/find-help/disorders" TargetMode="External"/><Relationship Id="rId13" Type="http://schemas.openxmlformats.org/officeDocument/2006/relationships/hyperlink" Target="https://www.nimh.nih.gov/health/topics/post-traumatic-stress-disorder-ptsd" TargetMode="External"/><Relationship Id="rId18" Type="http://schemas.openxmlformats.org/officeDocument/2006/relationships/hyperlink" Target="https://www.cdc.gov/ncbddd/disabilityandhealth/disability.html" TargetMode="External"/><Relationship Id="rId26" Type="http://schemas.openxmlformats.org/officeDocument/2006/relationships/hyperlink" Target="https://www.niddk.nih.gov/health-information/kidney-disease" TargetMode="External"/><Relationship Id="rId3" Type="http://schemas.openxmlformats.org/officeDocument/2006/relationships/hyperlink" Target="https://papers.ssrn.com/sol3/papers.cfm?abstract_id=2239338" TargetMode="External"/><Relationship Id="rId21" Type="http://schemas.openxmlformats.org/officeDocument/2006/relationships/hyperlink" Target="https://www.niaid.nih.gov/diseases-conditions?f%5B0%5D=disease%3A53" TargetMode="External"/><Relationship Id="rId7" Type="http://schemas.openxmlformats.org/officeDocument/2006/relationships/hyperlink" Target="https://www.nimh.nih.gov/health/topics/depression" TargetMode="External"/><Relationship Id="rId12" Type="http://schemas.openxmlformats.org/officeDocument/2006/relationships/hyperlink" Target="https://www.nimh.nih.gov/health/topics/substance-use-and-mental-health" TargetMode="External"/><Relationship Id="rId17" Type="http://schemas.openxmlformats.org/officeDocument/2006/relationships/hyperlink" Target="https://www.cdc.gov/ncbddd/developmentaldisabilities/index.html" TargetMode="External"/><Relationship Id="rId25" Type="http://schemas.openxmlformats.org/officeDocument/2006/relationships/hyperlink" Target="https://www.cancer.gov/about-cancer/understanding/what-is-cancer" TargetMode="External"/><Relationship Id="rId2" Type="http://schemas.openxmlformats.org/officeDocument/2006/relationships/hyperlink" Target="https://www.rand.org/health-care/surveys_tools/mos/36-item-short-form/survey-instrument.html" TargetMode="External"/><Relationship Id="rId16" Type="http://schemas.openxmlformats.org/officeDocument/2006/relationships/hyperlink" Target="https://www.cdc.gov/bloodpressure/about.html" TargetMode="External"/><Relationship Id="rId20" Type="http://schemas.openxmlformats.org/officeDocument/2006/relationships/hyperlink" Target="https://www.niddk.nih.gov/about-niddk/research-areas/hematologic-diseases" TargetMode="External"/><Relationship Id="rId29" Type="http://schemas.openxmlformats.org/officeDocument/2006/relationships/hyperlink" Target="https://www.nichd.nih.gov/health/topics/high-risk" TargetMode="External"/><Relationship Id="rId1" Type="http://schemas.openxmlformats.org/officeDocument/2006/relationships/hyperlink" Target="https://www.cdc.gov/mmwr/preview/mmwrhtml/su6001a4.html" TargetMode="External"/><Relationship Id="rId6" Type="http://schemas.openxmlformats.org/officeDocument/2006/relationships/hyperlink" Target="https://www.apa.org/topics/anxiety" TargetMode="External"/><Relationship Id="rId11" Type="http://schemas.openxmlformats.org/officeDocument/2006/relationships/hyperlink" Target="https://www.samhsa.gov/find-help/disorders" TargetMode="External"/><Relationship Id="rId24" Type="http://schemas.openxmlformats.org/officeDocument/2006/relationships/hyperlink" Target="https://medlineplus.gov/neurologicdiseases.html" TargetMode="External"/><Relationship Id="rId5" Type="http://schemas.openxmlformats.org/officeDocument/2006/relationships/hyperlink" Target="https://nam.edu/wp-content/uploads/2017/05/Standardized-Screening-for-Health-Related-Social-Needs-in-Clinical-Settings.pdf" TargetMode="External"/><Relationship Id="rId15" Type="http://schemas.openxmlformats.org/officeDocument/2006/relationships/hyperlink" Target="https://www.cdc.gov/heartdisease/about.html" TargetMode="External"/><Relationship Id="rId23" Type="http://schemas.openxmlformats.org/officeDocument/2006/relationships/hyperlink" Target="https://www.niddk.nih.gov/health-information/diabetes" TargetMode="External"/><Relationship Id="rId28" Type="http://schemas.openxmlformats.org/officeDocument/2006/relationships/hyperlink" Target="https://www.ncbi.nlm.nih.gov/books/NBK470404/" TargetMode="External"/><Relationship Id="rId10" Type="http://schemas.openxmlformats.org/officeDocument/2006/relationships/hyperlink" Target="https://www.samhsa.gov/serious-mental-illness" TargetMode="External"/><Relationship Id="rId19" Type="http://schemas.openxmlformats.org/officeDocument/2006/relationships/hyperlink" Target="https://www.niddk.nih.gov/health-information/digestive-diseases" TargetMode="External"/><Relationship Id="rId4" Type="http://schemas.openxmlformats.org/officeDocument/2006/relationships/hyperlink" Target="https://childrenshealthwatch.org/public-policy/hunger-vital-sign/" TargetMode="External"/><Relationship Id="rId9" Type="http://schemas.openxmlformats.org/officeDocument/2006/relationships/hyperlink" Target="https://www.samhsa.gov/data/sites/default/files/SED%20Expert%20Panels%20Summary%20Report.pdf" TargetMode="External"/><Relationship Id="rId14" Type="http://schemas.openxmlformats.org/officeDocument/2006/relationships/hyperlink" Target="https://www.ncbi.nlm.nih.gov/books/NBK535419/" TargetMode="External"/><Relationship Id="rId22" Type="http://schemas.openxmlformats.org/officeDocument/2006/relationships/hyperlink" Target="https://medlineplus.gov/metabolicdisorders.html" TargetMode="External"/><Relationship Id="rId27" Type="http://schemas.openxmlformats.org/officeDocument/2006/relationships/hyperlink" Target="https://www.who.int/health-topics/chronic-respiratory-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SharedWithUsers xmlns="46f7fc10-315f-4884-8231-57a9c90b9c56">
      <UserInfo>
        <DisplayName>Barton, Julie (EHS)</DisplayName>
        <AccountId>41</AccountId>
        <AccountType/>
      </UserInfo>
      <UserInfo>
        <DisplayName>Petrik, Brittanee L. (EHS)</DisplayName>
        <AccountId>121</AccountId>
        <AccountType/>
      </UserInfo>
      <UserInfo>
        <DisplayName>Schwarz, Ryan (EHS)</DisplayName>
        <AccountId>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3" ma:contentTypeDescription="Create a new document." ma:contentTypeScope="" ma:versionID="1ab4a2783161015e8b8e24c1eae5b84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b54eaad7ec4c09ad555423db86e69bb"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FAD92-D2BA-40D6-BE3C-A4C437E0BE5E}">
  <ds:schemaRefs>
    <ds:schemaRef ds:uri="http://schemas.microsoft.com/sharepoint/v3/contenttype/forms"/>
  </ds:schemaRefs>
</ds:datastoreItem>
</file>

<file path=customXml/itemProps2.xml><?xml version="1.0" encoding="utf-8"?>
<ds:datastoreItem xmlns:ds="http://schemas.openxmlformats.org/officeDocument/2006/customXml" ds:itemID="{A6F51148-1B45-46ED-80CA-0B583153EB7E}">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B88AE1E7-BFFD-4C02-BB12-1507E7BD43A9}">
  <ds:schemaRefs>
    <ds:schemaRef ds:uri="http://schemas.openxmlformats.org/officeDocument/2006/bibliography"/>
  </ds:schemaRefs>
</ds:datastoreItem>
</file>

<file path=customXml/itemProps4.xml><?xml version="1.0" encoding="utf-8"?>
<ds:datastoreItem xmlns:ds="http://schemas.openxmlformats.org/officeDocument/2006/customXml" ds:itemID="{AF9D009A-043F-4F5F-A832-C3B1858CC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26745</Words>
  <Characters>152449</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178837</CharactersWithSpaces>
  <SharedDoc>false</SharedDoc>
  <HLinks>
    <vt:vector size="960" baseType="variant">
      <vt:variant>
        <vt:i4>2752517</vt:i4>
      </vt:variant>
      <vt:variant>
        <vt:i4>735</vt:i4>
      </vt:variant>
      <vt:variant>
        <vt:i4>0</vt:i4>
      </vt:variant>
      <vt:variant>
        <vt:i4>5</vt:i4>
      </vt:variant>
      <vt:variant>
        <vt:lpwstr>mailto:flexibleservices@mass.gov</vt:lpwstr>
      </vt:variant>
      <vt:variant>
        <vt:lpwstr/>
      </vt:variant>
      <vt:variant>
        <vt:i4>2752517</vt:i4>
      </vt:variant>
      <vt:variant>
        <vt:i4>732</vt:i4>
      </vt:variant>
      <vt:variant>
        <vt:i4>0</vt:i4>
      </vt:variant>
      <vt:variant>
        <vt:i4>5</vt:i4>
      </vt:variant>
      <vt:variant>
        <vt:lpwstr>mailto:flexibleservices@mass.gov</vt:lpwstr>
      </vt:variant>
      <vt:variant>
        <vt:lpwstr/>
      </vt:variant>
      <vt:variant>
        <vt:i4>4456546</vt:i4>
      </vt:variant>
      <vt:variant>
        <vt:i4>729</vt:i4>
      </vt:variant>
      <vt:variant>
        <vt:i4>0</vt:i4>
      </vt:variant>
      <vt:variant>
        <vt:i4>5</vt:i4>
      </vt:variant>
      <vt:variant>
        <vt:lpwstr>mailto:MassHealth.RR.Submissions@massmail.state.ma.us</vt:lpwstr>
      </vt:variant>
      <vt:variant>
        <vt:lpwstr/>
      </vt:variant>
      <vt:variant>
        <vt:i4>2752517</vt:i4>
      </vt:variant>
      <vt:variant>
        <vt:i4>726</vt:i4>
      </vt:variant>
      <vt:variant>
        <vt:i4>0</vt:i4>
      </vt:variant>
      <vt:variant>
        <vt:i4>5</vt:i4>
      </vt:variant>
      <vt:variant>
        <vt:lpwstr>mailto:flexibleservices@mass.gov</vt:lpwstr>
      </vt:variant>
      <vt:variant>
        <vt:lpwstr/>
      </vt:variant>
      <vt:variant>
        <vt:i4>2752517</vt:i4>
      </vt:variant>
      <vt:variant>
        <vt:i4>723</vt:i4>
      </vt:variant>
      <vt:variant>
        <vt:i4>0</vt:i4>
      </vt:variant>
      <vt:variant>
        <vt:i4>5</vt:i4>
      </vt:variant>
      <vt:variant>
        <vt:lpwstr>mailto:flexibleservices@mass.gov</vt:lpwstr>
      </vt:variant>
      <vt:variant>
        <vt:lpwstr/>
      </vt:variant>
      <vt:variant>
        <vt:i4>2752517</vt:i4>
      </vt:variant>
      <vt:variant>
        <vt:i4>720</vt:i4>
      </vt:variant>
      <vt:variant>
        <vt:i4>0</vt:i4>
      </vt:variant>
      <vt:variant>
        <vt:i4>5</vt:i4>
      </vt:variant>
      <vt:variant>
        <vt:lpwstr>mailto:flexibleservices@mass.gov</vt:lpwstr>
      </vt:variant>
      <vt:variant>
        <vt:lpwstr/>
      </vt:variant>
      <vt:variant>
        <vt:i4>4456546</vt:i4>
      </vt:variant>
      <vt:variant>
        <vt:i4>717</vt:i4>
      </vt:variant>
      <vt:variant>
        <vt:i4>0</vt:i4>
      </vt:variant>
      <vt:variant>
        <vt:i4>5</vt:i4>
      </vt:variant>
      <vt:variant>
        <vt:lpwstr>mailto:MassHealth.RR.Submissions@massmail.state.ma.us</vt:lpwstr>
      </vt:variant>
      <vt:variant>
        <vt:lpwstr/>
      </vt:variant>
      <vt:variant>
        <vt:i4>2752517</vt:i4>
      </vt:variant>
      <vt:variant>
        <vt:i4>714</vt:i4>
      </vt:variant>
      <vt:variant>
        <vt:i4>0</vt:i4>
      </vt:variant>
      <vt:variant>
        <vt:i4>5</vt:i4>
      </vt:variant>
      <vt:variant>
        <vt:lpwstr>mailto:flexibleservices@mass.gov</vt:lpwstr>
      </vt:variant>
      <vt:variant>
        <vt:lpwstr/>
      </vt:variant>
      <vt:variant>
        <vt:i4>2752517</vt:i4>
      </vt:variant>
      <vt:variant>
        <vt:i4>711</vt:i4>
      </vt:variant>
      <vt:variant>
        <vt:i4>0</vt:i4>
      </vt:variant>
      <vt:variant>
        <vt:i4>5</vt:i4>
      </vt:variant>
      <vt:variant>
        <vt:lpwstr>mailto:flexibleservices@mass.gov</vt:lpwstr>
      </vt:variant>
      <vt:variant>
        <vt:lpwstr/>
      </vt:variant>
      <vt:variant>
        <vt:i4>2752517</vt:i4>
      </vt:variant>
      <vt:variant>
        <vt:i4>708</vt:i4>
      </vt:variant>
      <vt:variant>
        <vt:i4>0</vt:i4>
      </vt:variant>
      <vt:variant>
        <vt:i4>5</vt:i4>
      </vt:variant>
      <vt:variant>
        <vt:lpwstr>mailto:flexibleservices@mass.gov</vt:lpwstr>
      </vt:variant>
      <vt:variant>
        <vt:lpwstr/>
      </vt:variant>
      <vt:variant>
        <vt:i4>2752517</vt:i4>
      </vt:variant>
      <vt:variant>
        <vt:i4>705</vt:i4>
      </vt:variant>
      <vt:variant>
        <vt:i4>0</vt:i4>
      </vt:variant>
      <vt:variant>
        <vt:i4>5</vt:i4>
      </vt:variant>
      <vt:variant>
        <vt:lpwstr>mailto:flexibleservices@mass.gov</vt:lpwstr>
      </vt:variant>
      <vt:variant>
        <vt:lpwstr/>
      </vt:variant>
      <vt:variant>
        <vt:i4>4456546</vt:i4>
      </vt:variant>
      <vt:variant>
        <vt:i4>702</vt:i4>
      </vt:variant>
      <vt:variant>
        <vt:i4>0</vt:i4>
      </vt:variant>
      <vt:variant>
        <vt:i4>5</vt:i4>
      </vt:variant>
      <vt:variant>
        <vt:lpwstr>mailto:MassHealth.RR.Submissions@massmail.state.ma.us</vt:lpwstr>
      </vt:variant>
      <vt:variant>
        <vt:lpwstr/>
      </vt:variant>
      <vt:variant>
        <vt:i4>2752517</vt:i4>
      </vt:variant>
      <vt:variant>
        <vt:i4>699</vt:i4>
      </vt:variant>
      <vt:variant>
        <vt:i4>0</vt:i4>
      </vt:variant>
      <vt:variant>
        <vt:i4>5</vt:i4>
      </vt:variant>
      <vt:variant>
        <vt:lpwstr>mailto:flexibleservices@mass.gov</vt:lpwstr>
      </vt:variant>
      <vt:variant>
        <vt:lpwstr/>
      </vt:variant>
      <vt:variant>
        <vt:i4>2752517</vt:i4>
      </vt:variant>
      <vt:variant>
        <vt:i4>696</vt:i4>
      </vt:variant>
      <vt:variant>
        <vt:i4>0</vt:i4>
      </vt:variant>
      <vt:variant>
        <vt:i4>5</vt:i4>
      </vt:variant>
      <vt:variant>
        <vt:lpwstr>mailto:flexibleservices@mass.gov</vt:lpwstr>
      </vt:variant>
      <vt:variant>
        <vt:lpwstr/>
      </vt:variant>
      <vt:variant>
        <vt:i4>4456546</vt:i4>
      </vt:variant>
      <vt:variant>
        <vt:i4>693</vt:i4>
      </vt:variant>
      <vt:variant>
        <vt:i4>0</vt:i4>
      </vt:variant>
      <vt:variant>
        <vt:i4>5</vt:i4>
      </vt:variant>
      <vt:variant>
        <vt:lpwstr>mailto:MassHealth.RR.Submissions@massmail.state.ma.us</vt:lpwstr>
      </vt:variant>
      <vt:variant>
        <vt:lpwstr/>
      </vt:variant>
      <vt:variant>
        <vt:i4>2752517</vt:i4>
      </vt:variant>
      <vt:variant>
        <vt:i4>690</vt:i4>
      </vt:variant>
      <vt:variant>
        <vt:i4>0</vt:i4>
      </vt:variant>
      <vt:variant>
        <vt:i4>5</vt:i4>
      </vt:variant>
      <vt:variant>
        <vt:lpwstr>mailto:flexibleservices@mass.gov</vt:lpwstr>
      </vt:variant>
      <vt:variant>
        <vt:lpwstr/>
      </vt:variant>
      <vt:variant>
        <vt:i4>4456546</vt:i4>
      </vt:variant>
      <vt:variant>
        <vt:i4>687</vt:i4>
      </vt:variant>
      <vt:variant>
        <vt:i4>0</vt:i4>
      </vt:variant>
      <vt:variant>
        <vt:i4>5</vt:i4>
      </vt:variant>
      <vt:variant>
        <vt:lpwstr>mailto:MassHealth.RR.Submissions@massmail.state.ma.us</vt:lpwstr>
      </vt:variant>
      <vt:variant>
        <vt:lpwstr/>
      </vt:variant>
      <vt:variant>
        <vt:i4>2752517</vt:i4>
      </vt:variant>
      <vt:variant>
        <vt:i4>684</vt:i4>
      </vt:variant>
      <vt:variant>
        <vt:i4>0</vt:i4>
      </vt:variant>
      <vt:variant>
        <vt:i4>5</vt:i4>
      </vt:variant>
      <vt:variant>
        <vt:lpwstr>mailto:flexibleservices@mass.gov</vt:lpwstr>
      </vt:variant>
      <vt:variant>
        <vt:lpwstr/>
      </vt:variant>
      <vt:variant>
        <vt:i4>1769525</vt:i4>
      </vt:variant>
      <vt:variant>
        <vt:i4>674</vt:i4>
      </vt:variant>
      <vt:variant>
        <vt:i4>0</vt:i4>
      </vt:variant>
      <vt:variant>
        <vt:i4>5</vt:i4>
      </vt:variant>
      <vt:variant>
        <vt:lpwstr/>
      </vt:variant>
      <vt:variant>
        <vt:lpwstr>_Toc121138670</vt:lpwstr>
      </vt:variant>
      <vt:variant>
        <vt:i4>1703989</vt:i4>
      </vt:variant>
      <vt:variant>
        <vt:i4>668</vt:i4>
      </vt:variant>
      <vt:variant>
        <vt:i4>0</vt:i4>
      </vt:variant>
      <vt:variant>
        <vt:i4>5</vt:i4>
      </vt:variant>
      <vt:variant>
        <vt:lpwstr/>
      </vt:variant>
      <vt:variant>
        <vt:lpwstr>_Toc121138669</vt:lpwstr>
      </vt:variant>
      <vt:variant>
        <vt:i4>1703989</vt:i4>
      </vt:variant>
      <vt:variant>
        <vt:i4>662</vt:i4>
      </vt:variant>
      <vt:variant>
        <vt:i4>0</vt:i4>
      </vt:variant>
      <vt:variant>
        <vt:i4>5</vt:i4>
      </vt:variant>
      <vt:variant>
        <vt:lpwstr/>
      </vt:variant>
      <vt:variant>
        <vt:lpwstr>_Toc121138668</vt:lpwstr>
      </vt:variant>
      <vt:variant>
        <vt:i4>1703989</vt:i4>
      </vt:variant>
      <vt:variant>
        <vt:i4>656</vt:i4>
      </vt:variant>
      <vt:variant>
        <vt:i4>0</vt:i4>
      </vt:variant>
      <vt:variant>
        <vt:i4>5</vt:i4>
      </vt:variant>
      <vt:variant>
        <vt:lpwstr/>
      </vt:variant>
      <vt:variant>
        <vt:lpwstr>_Toc121138667</vt:lpwstr>
      </vt:variant>
      <vt:variant>
        <vt:i4>1703989</vt:i4>
      </vt:variant>
      <vt:variant>
        <vt:i4>650</vt:i4>
      </vt:variant>
      <vt:variant>
        <vt:i4>0</vt:i4>
      </vt:variant>
      <vt:variant>
        <vt:i4>5</vt:i4>
      </vt:variant>
      <vt:variant>
        <vt:lpwstr/>
      </vt:variant>
      <vt:variant>
        <vt:lpwstr>_Toc121138666</vt:lpwstr>
      </vt:variant>
      <vt:variant>
        <vt:i4>1703989</vt:i4>
      </vt:variant>
      <vt:variant>
        <vt:i4>644</vt:i4>
      </vt:variant>
      <vt:variant>
        <vt:i4>0</vt:i4>
      </vt:variant>
      <vt:variant>
        <vt:i4>5</vt:i4>
      </vt:variant>
      <vt:variant>
        <vt:lpwstr/>
      </vt:variant>
      <vt:variant>
        <vt:lpwstr>_Toc121138665</vt:lpwstr>
      </vt:variant>
      <vt:variant>
        <vt:i4>1703989</vt:i4>
      </vt:variant>
      <vt:variant>
        <vt:i4>638</vt:i4>
      </vt:variant>
      <vt:variant>
        <vt:i4>0</vt:i4>
      </vt:variant>
      <vt:variant>
        <vt:i4>5</vt:i4>
      </vt:variant>
      <vt:variant>
        <vt:lpwstr/>
      </vt:variant>
      <vt:variant>
        <vt:lpwstr>_Toc121138664</vt:lpwstr>
      </vt:variant>
      <vt:variant>
        <vt:i4>1703989</vt:i4>
      </vt:variant>
      <vt:variant>
        <vt:i4>632</vt:i4>
      </vt:variant>
      <vt:variant>
        <vt:i4>0</vt:i4>
      </vt:variant>
      <vt:variant>
        <vt:i4>5</vt:i4>
      </vt:variant>
      <vt:variant>
        <vt:lpwstr/>
      </vt:variant>
      <vt:variant>
        <vt:lpwstr>_Toc121138663</vt:lpwstr>
      </vt:variant>
      <vt:variant>
        <vt:i4>1703989</vt:i4>
      </vt:variant>
      <vt:variant>
        <vt:i4>626</vt:i4>
      </vt:variant>
      <vt:variant>
        <vt:i4>0</vt:i4>
      </vt:variant>
      <vt:variant>
        <vt:i4>5</vt:i4>
      </vt:variant>
      <vt:variant>
        <vt:lpwstr/>
      </vt:variant>
      <vt:variant>
        <vt:lpwstr>_Toc121138662</vt:lpwstr>
      </vt:variant>
      <vt:variant>
        <vt:i4>1703989</vt:i4>
      </vt:variant>
      <vt:variant>
        <vt:i4>620</vt:i4>
      </vt:variant>
      <vt:variant>
        <vt:i4>0</vt:i4>
      </vt:variant>
      <vt:variant>
        <vt:i4>5</vt:i4>
      </vt:variant>
      <vt:variant>
        <vt:lpwstr/>
      </vt:variant>
      <vt:variant>
        <vt:lpwstr>_Toc121138661</vt:lpwstr>
      </vt:variant>
      <vt:variant>
        <vt:i4>1703989</vt:i4>
      </vt:variant>
      <vt:variant>
        <vt:i4>614</vt:i4>
      </vt:variant>
      <vt:variant>
        <vt:i4>0</vt:i4>
      </vt:variant>
      <vt:variant>
        <vt:i4>5</vt:i4>
      </vt:variant>
      <vt:variant>
        <vt:lpwstr/>
      </vt:variant>
      <vt:variant>
        <vt:lpwstr>_Toc121138660</vt:lpwstr>
      </vt:variant>
      <vt:variant>
        <vt:i4>1638453</vt:i4>
      </vt:variant>
      <vt:variant>
        <vt:i4>608</vt:i4>
      </vt:variant>
      <vt:variant>
        <vt:i4>0</vt:i4>
      </vt:variant>
      <vt:variant>
        <vt:i4>5</vt:i4>
      </vt:variant>
      <vt:variant>
        <vt:lpwstr/>
      </vt:variant>
      <vt:variant>
        <vt:lpwstr>_Toc121138659</vt:lpwstr>
      </vt:variant>
      <vt:variant>
        <vt:i4>1638453</vt:i4>
      </vt:variant>
      <vt:variant>
        <vt:i4>602</vt:i4>
      </vt:variant>
      <vt:variant>
        <vt:i4>0</vt:i4>
      </vt:variant>
      <vt:variant>
        <vt:i4>5</vt:i4>
      </vt:variant>
      <vt:variant>
        <vt:lpwstr/>
      </vt:variant>
      <vt:variant>
        <vt:lpwstr>_Toc121138658</vt:lpwstr>
      </vt:variant>
      <vt:variant>
        <vt:i4>1638453</vt:i4>
      </vt:variant>
      <vt:variant>
        <vt:i4>596</vt:i4>
      </vt:variant>
      <vt:variant>
        <vt:i4>0</vt:i4>
      </vt:variant>
      <vt:variant>
        <vt:i4>5</vt:i4>
      </vt:variant>
      <vt:variant>
        <vt:lpwstr/>
      </vt:variant>
      <vt:variant>
        <vt:lpwstr>_Toc121138657</vt:lpwstr>
      </vt:variant>
      <vt:variant>
        <vt:i4>1638453</vt:i4>
      </vt:variant>
      <vt:variant>
        <vt:i4>590</vt:i4>
      </vt:variant>
      <vt:variant>
        <vt:i4>0</vt:i4>
      </vt:variant>
      <vt:variant>
        <vt:i4>5</vt:i4>
      </vt:variant>
      <vt:variant>
        <vt:lpwstr/>
      </vt:variant>
      <vt:variant>
        <vt:lpwstr>_Toc121138656</vt:lpwstr>
      </vt:variant>
      <vt:variant>
        <vt:i4>1638453</vt:i4>
      </vt:variant>
      <vt:variant>
        <vt:i4>584</vt:i4>
      </vt:variant>
      <vt:variant>
        <vt:i4>0</vt:i4>
      </vt:variant>
      <vt:variant>
        <vt:i4>5</vt:i4>
      </vt:variant>
      <vt:variant>
        <vt:lpwstr/>
      </vt:variant>
      <vt:variant>
        <vt:lpwstr>_Toc121138655</vt:lpwstr>
      </vt:variant>
      <vt:variant>
        <vt:i4>1638453</vt:i4>
      </vt:variant>
      <vt:variant>
        <vt:i4>578</vt:i4>
      </vt:variant>
      <vt:variant>
        <vt:i4>0</vt:i4>
      </vt:variant>
      <vt:variant>
        <vt:i4>5</vt:i4>
      </vt:variant>
      <vt:variant>
        <vt:lpwstr/>
      </vt:variant>
      <vt:variant>
        <vt:lpwstr>_Toc121138654</vt:lpwstr>
      </vt:variant>
      <vt:variant>
        <vt:i4>1638453</vt:i4>
      </vt:variant>
      <vt:variant>
        <vt:i4>572</vt:i4>
      </vt:variant>
      <vt:variant>
        <vt:i4>0</vt:i4>
      </vt:variant>
      <vt:variant>
        <vt:i4>5</vt:i4>
      </vt:variant>
      <vt:variant>
        <vt:lpwstr/>
      </vt:variant>
      <vt:variant>
        <vt:lpwstr>_Toc121138653</vt:lpwstr>
      </vt:variant>
      <vt:variant>
        <vt:i4>1638453</vt:i4>
      </vt:variant>
      <vt:variant>
        <vt:i4>566</vt:i4>
      </vt:variant>
      <vt:variant>
        <vt:i4>0</vt:i4>
      </vt:variant>
      <vt:variant>
        <vt:i4>5</vt:i4>
      </vt:variant>
      <vt:variant>
        <vt:lpwstr/>
      </vt:variant>
      <vt:variant>
        <vt:lpwstr>_Toc121138652</vt:lpwstr>
      </vt:variant>
      <vt:variant>
        <vt:i4>1638453</vt:i4>
      </vt:variant>
      <vt:variant>
        <vt:i4>560</vt:i4>
      </vt:variant>
      <vt:variant>
        <vt:i4>0</vt:i4>
      </vt:variant>
      <vt:variant>
        <vt:i4>5</vt:i4>
      </vt:variant>
      <vt:variant>
        <vt:lpwstr/>
      </vt:variant>
      <vt:variant>
        <vt:lpwstr>_Toc121138651</vt:lpwstr>
      </vt:variant>
      <vt:variant>
        <vt:i4>1638453</vt:i4>
      </vt:variant>
      <vt:variant>
        <vt:i4>554</vt:i4>
      </vt:variant>
      <vt:variant>
        <vt:i4>0</vt:i4>
      </vt:variant>
      <vt:variant>
        <vt:i4>5</vt:i4>
      </vt:variant>
      <vt:variant>
        <vt:lpwstr/>
      </vt:variant>
      <vt:variant>
        <vt:lpwstr>_Toc121138650</vt:lpwstr>
      </vt:variant>
      <vt:variant>
        <vt:i4>1572917</vt:i4>
      </vt:variant>
      <vt:variant>
        <vt:i4>548</vt:i4>
      </vt:variant>
      <vt:variant>
        <vt:i4>0</vt:i4>
      </vt:variant>
      <vt:variant>
        <vt:i4>5</vt:i4>
      </vt:variant>
      <vt:variant>
        <vt:lpwstr/>
      </vt:variant>
      <vt:variant>
        <vt:lpwstr>_Toc121138649</vt:lpwstr>
      </vt:variant>
      <vt:variant>
        <vt:i4>1572917</vt:i4>
      </vt:variant>
      <vt:variant>
        <vt:i4>542</vt:i4>
      </vt:variant>
      <vt:variant>
        <vt:i4>0</vt:i4>
      </vt:variant>
      <vt:variant>
        <vt:i4>5</vt:i4>
      </vt:variant>
      <vt:variant>
        <vt:lpwstr/>
      </vt:variant>
      <vt:variant>
        <vt:lpwstr>_Toc121138648</vt:lpwstr>
      </vt:variant>
      <vt:variant>
        <vt:i4>1572917</vt:i4>
      </vt:variant>
      <vt:variant>
        <vt:i4>536</vt:i4>
      </vt:variant>
      <vt:variant>
        <vt:i4>0</vt:i4>
      </vt:variant>
      <vt:variant>
        <vt:i4>5</vt:i4>
      </vt:variant>
      <vt:variant>
        <vt:lpwstr/>
      </vt:variant>
      <vt:variant>
        <vt:lpwstr>_Toc121138647</vt:lpwstr>
      </vt:variant>
      <vt:variant>
        <vt:i4>1572917</vt:i4>
      </vt:variant>
      <vt:variant>
        <vt:i4>530</vt:i4>
      </vt:variant>
      <vt:variant>
        <vt:i4>0</vt:i4>
      </vt:variant>
      <vt:variant>
        <vt:i4>5</vt:i4>
      </vt:variant>
      <vt:variant>
        <vt:lpwstr/>
      </vt:variant>
      <vt:variant>
        <vt:lpwstr>_Toc121138646</vt:lpwstr>
      </vt:variant>
      <vt:variant>
        <vt:i4>1572917</vt:i4>
      </vt:variant>
      <vt:variant>
        <vt:i4>524</vt:i4>
      </vt:variant>
      <vt:variant>
        <vt:i4>0</vt:i4>
      </vt:variant>
      <vt:variant>
        <vt:i4>5</vt:i4>
      </vt:variant>
      <vt:variant>
        <vt:lpwstr/>
      </vt:variant>
      <vt:variant>
        <vt:lpwstr>_Toc121138645</vt:lpwstr>
      </vt:variant>
      <vt:variant>
        <vt:i4>1572917</vt:i4>
      </vt:variant>
      <vt:variant>
        <vt:i4>518</vt:i4>
      </vt:variant>
      <vt:variant>
        <vt:i4>0</vt:i4>
      </vt:variant>
      <vt:variant>
        <vt:i4>5</vt:i4>
      </vt:variant>
      <vt:variant>
        <vt:lpwstr/>
      </vt:variant>
      <vt:variant>
        <vt:lpwstr>_Toc121138644</vt:lpwstr>
      </vt:variant>
      <vt:variant>
        <vt:i4>1572917</vt:i4>
      </vt:variant>
      <vt:variant>
        <vt:i4>512</vt:i4>
      </vt:variant>
      <vt:variant>
        <vt:i4>0</vt:i4>
      </vt:variant>
      <vt:variant>
        <vt:i4>5</vt:i4>
      </vt:variant>
      <vt:variant>
        <vt:lpwstr/>
      </vt:variant>
      <vt:variant>
        <vt:lpwstr>_Toc121138643</vt:lpwstr>
      </vt:variant>
      <vt:variant>
        <vt:i4>1572917</vt:i4>
      </vt:variant>
      <vt:variant>
        <vt:i4>506</vt:i4>
      </vt:variant>
      <vt:variant>
        <vt:i4>0</vt:i4>
      </vt:variant>
      <vt:variant>
        <vt:i4>5</vt:i4>
      </vt:variant>
      <vt:variant>
        <vt:lpwstr/>
      </vt:variant>
      <vt:variant>
        <vt:lpwstr>_Toc121138642</vt:lpwstr>
      </vt:variant>
      <vt:variant>
        <vt:i4>1572917</vt:i4>
      </vt:variant>
      <vt:variant>
        <vt:i4>500</vt:i4>
      </vt:variant>
      <vt:variant>
        <vt:i4>0</vt:i4>
      </vt:variant>
      <vt:variant>
        <vt:i4>5</vt:i4>
      </vt:variant>
      <vt:variant>
        <vt:lpwstr/>
      </vt:variant>
      <vt:variant>
        <vt:lpwstr>_Toc121138641</vt:lpwstr>
      </vt:variant>
      <vt:variant>
        <vt:i4>1572917</vt:i4>
      </vt:variant>
      <vt:variant>
        <vt:i4>494</vt:i4>
      </vt:variant>
      <vt:variant>
        <vt:i4>0</vt:i4>
      </vt:variant>
      <vt:variant>
        <vt:i4>5</vt:i4>
      </vt:variant>
      <vt:variant>
        <vt:lpwstr/>
      </vt:variant>
      <vt:variant>
        <vt:lpwstr>_Toc121138640</vt:lpwstr>
      </vt:variant>
      <vt:variant>
        <vt:i4>2031669</vt:i4>
      </vt:variant>
      <vt:variant>
        <vt:i4>488</vt:i4>
      </vt:variant>
      <vt:variant>
        <vt:i4>0</vt:i4>
      </vt:variant>
      <vt:variant>
        <vt:i4>5</vt:i4>
      </vt:variant>
      <vt:variant>
        <vt:lpwstr/>
      </vt:variant>
      <vt:variant>
        <vt:lpwstr>_Toc121138639</vt:lpwstr>
      </vt:variant>
      <vt:variant>
        <vt:i4>2031669</vt:i4>
      </vt:variant>
      <vt:variant>
        <vt:i4>482</vt:i4>
      </vt:variant>
      <vt:variant>
        <vt:i4>0</vt:i4>
      </vt:variant>
      <vt:variant>
        <vt:i4>5</vt:i4>
      </vt:variant>
      <vt:variant>
        <vt:lpwstr/>
      </vt:variant>
      <vt:variant>
        <vt:lpwstr>_Toc121138638</vt:lpwstr>
      </vt:variant>
      <vt:variant>
        <vt:i4>2031669</vt:i4>
      </vt:variant>
      <vt:variant>
        <vt:i4>476</vt:i4>
      </vt:variant>
      <vt:variant>
        <vt:i4>0</vt:i4>
      </vt:variant>
      <vt:variant>
        <vt:i4>5</vt:i4>
      </vt:variant>
      <vt:variant>
        <vt:lpwstr/>
      </vt:variant>
      <vt:variant>
        <vt:lpwstr>_Toc121138637</vt:lpwstr>
      </vt:variant>
      <vt:variant>
        <vt:i4>2031669</vt:i4>
      </vt:variant>
      <vt:variant>
        <vt:i4>470</vt:i4>
      </vt:variant>
      <vt:variant>
        <vt:i4>0</vt:i4>
      </vt:variant>
      <vt:variant>
        <vt:i4>5</vt:i4>
      </vt:variant>
      <vt:variant>
        <vt:lpwstr/>
      </vt:variant>
      <vt:variant>
        <vt:lpwstr>_Toc121138636</vt:lpwstr>
      </vt:variant>
      <vt:variant>
        <vt:i4>2031669</vt:i4>
      </vt:variant>
      <vt:variant>
        <vt:i4>464</vt:i4>
      </vt:variant>
      <vt:variant>
        <vt:i4>0</vt:i4>
      </vt:variant>
      <vt:variant>
        <vt:i4>5</vt:i4>
      </vt:variant>
      <vt:variant>
        <vt:lpwstr/>
      </vt:variant>
      <vt:variant>
        <vt:lpwstr>_Toc121138635</vt:lpwstr>
      </vt:variant>
      <vt:variant>
        <vt:i4>2031669</vt:i4>
      </vt:variant>
      <vt:variant>
        <vt:i4>458</vt:i4>
      </vt:variant>
      <vt:variant>
        <vt:i4>0</vt:i4>
      </vt:variant>
      <vt:variant>
        <vt:i4>5</vt:i4>
      </vt:variant>
      <vt:variant>
        <vt:lpwstr/>
      </vt:variant>
      <vt:variant>
        <vt:lpwstr>_Toc121138634</vt:lpwstr>
      </vt:variant>
      <vt:variant>
        <vt:i4>2031669</vt:i4>
      </vt:variant>
      <vt:variant>
        <vt:i4>452</vt:i4>
      </vt:variant>
      <vt:variant>
        <vt:i4>0</vt:i4>
      </vt:variant>
      <vt:variant>
        <vt:i4>5</vt:i4>
      </vt:variant>
      <vt:variant>
        <vt:lpwstr/>
      </vt:variant>
      <vt:variant>
        <vt:lpwstr>_Toc121138633</vt:lpwstr>
      </vt:variant>
      <vt:variant>
        <vt:i4>2031669</vt:i4>
      </vt:variant>
      <vt:variant>
        <vt:i4>446</vt:i4>
      </vt:variant>
      <vt:variant>
        <vt:i4>0</vt:i4>
      </vt:variant>
      <vt:variant>
        <vt:i4>5</vt:i4>
      </vt:variant>
      <vt:variant>
        <vt:lpwstr/>
      </vt:variant>
      <vt:variant>
        <vt:lpwstr>_Toc121138632</vt:lpwstr>
      </vt:variant>
      <vt:variant>
        <vt:i4>2031669</vt:i4>
      </vt:variant>
      <vt:variant>
        <vt:i4>440</vt:i4>
      </vt:variant>
      <vt:variant>
        <vt:i4>0</vt:i4>
      </vt:variant>
      <vt:variant>
        <vt:i4>5</vt:i4>
      </vt:variant>
      <vt:variant>
        <vt:lpwstr/>
      </vt:variant>
      <vt:variant>
        <vt:lpwstr>_Toc121138631</vt:lpwstr>
      </vt:variant>
      <vt:variant>
        <vt:i4>2031669</vt:i4>
      </vt:variant>
      <vt:variant>
        <vt:i4>434</vt:i4>
      </vt:variant>
      <vt:variant>
        <vt:i4>0</vt:i4>
      </vt:variant>
      <vt:variant>
        <vt:i4>5</vt:i4>
      </vt:variant>
      <vt:variant>
        <vt:lpwstr/>
      </vt:variant>
      <vt:variant>
        <vt:lpwstr>_Toc121138630</vt:lpwstr>
      </vt:variant>
      <vt:variant>
        <vt:i4>1966133</vt:i4>
      </vt:variant>
      <vt:variant>
        <vt:i4>428</vt:i4>
      </vt:variant>
      <vt:variant>
        <vt:i4>0</vt:i4>
      </vt:variant>
      <vt:variant>
        <vt:i4>5</vt:i4>
      </vt:variant>
      <vt:variant>
        <vt:lpwstr/>
      </vt:variant>
      <vt:variant>
        <vt:lpwstr>_Toc121138629</vt:lpwstr>
      </vt:variant>
      <vt:variant>
        <vt:i4>1966133</vt:i4>
      </vt:variant>
      <vt:variant>
        <vt:i4>422</vt:i4>
      </vt:variant>
      <vt:variant>
        <vt:i4>0</vt:i4>
      </vt:variant>
      <vt:variant>
        <vt:i4>5</vt:i4>
      </vt:variant>
      <vt:variant>
        <vt:lpwstr/>
      </vt:variant>
      <vt:variant>
        <vt:lpwstr>_Toc121138628</vt:lpwstr>
      </vt:variant>
      <vt:variant>
        <vt:i4>1966133</vt:i4>
      </vt:variant>
      <vt:variant>
        <vt:i4>416</vt:i4>
      </vt:variant>
      <vt:variant>
        <vt:i4>0</vt:i4>
      </vt:variant>
      <vt:variant>
        <vt:i4>5</vt:i4>
      </vt:variant>
      <vt:variant>
        <vt:lpwstr/>
      </vt:variant>
      <vt:variant>
        <vt:lpwstr>_Toc121138627</vt:lpwstr>
      </vt:variant>
      <vt:variant>
        <vt:i4>1966133</vt:i4>
      </vt:variant>
      <vt:variant>
        <vt:i4>410</vt:i4>
      </vt:variant>
      <vt:variant>
        <vt:i4>0</vt:i4>
      </vt:variant>
      <vt:variant>
        <vt:i4>5</vt:i4>
      </vt:variant>
      <vt:variant>
        <vt:lpwstr/>
      </vt:variant>
      <vt:variant>
        <vt:lpwstr>_Toc121138626</vt:lpwstr>
      </vt:variant>
      <vt:variant>
        <vt:i4>1966133</vt:i4>
      </vt:variant>
      <vt:variant>
        <vt:i4>404</vt:i4>
      </vt:variant>
      <vt:variant>
        <vt:i4>0</vt:i4>
      </vt:variant>
      <vt:variant>
        <vt:i4>5</vt:i4>
      </vt:variant>
      <vt:variant>
        <vt:lpwstr/>
      </vt:variant>
      <vt:variant>
        <vt:lpwstr>_Toc121138625</vt:lpwstr>
      </vt:variant>
      <vt:variant>
        <vt:i4>1966133</vt:i4>
      </vt:variant>
      <vt:variant>
        <vt:i4>398</vt:i4>
      </vt:variant>
      <vt:variant>
        <vt:i4>0</vt:i4>
      </vt:variant>
      <vt:variant>
        <vt:i4>5</vt:i4>
      </vt:variant>
      <vt:variant>
        <vt:lpwstr/>
      </vt:variant>
      <vt:variant>
        <vt:lpwstr>_Toc121138624</vt:lpwstr>
      </vt:variant>
      <vt:variant>
        <vt:i4>1966133</vt:i4>
      </vt:variant>
      <vt:variant>
        <vt:i4>392</vt:i4>
      </vt:variant>
      <vt:variant>
        <vt:i4>0</vt:i4>
      </vt:variant>
      <vt:variant>
        <vt:i4>5</vt:i4>
      </vt:variant>
      <vt:variant>
        <vt:lpwstr/>
      </vt:variant>
      <vt:variant>
        <vt:lpwstr>_Toc121138623</vt:lpwstr>
      </vt:variant>
      <vt:variant>
        <vt:i4>1966133</vt:i4>
      </vt:variant>
      <vt:variant>
        <vt:i4>386</vt:i4>
      </vt:variant>
      <vt:variant>
        <vt:i4>0</vt:i4>
      </vt:variant>
      <vt:variant>
        <vt:i4>5</vt:i4>
      </vt:variant>
      <vt:variant>
        <vt:lpwstr/>
      </vt:variant>
      <vt:variant>
        <vt:lpwstr>_Toc121138622</vt:lpwstr>
      </vt:variant>
      <vt:variant>
        <vt:i4>1966133</vt:i4>
      </vt:variant>
      <vt:variant>
        <vt:i4>380</vt:i4>
      </vt:variant>
      <vt:variant>
        <vt:i4>0</vt:i4>
      </vt:variant>
      <vt:variant>
        <vt:i4>5</vt:i4>
      </vt:variant>
      <vt:variant>
        <vt:lpwstr/>
      </vt:variant>
      <vt:variant>
        <vt:lpwstr>_Toc121138621</vt:lpwstr>
      </vt:variant>
      <vt:variant>
        <vt:i4>1966133</vt:i4>
      </vt:variant>
      <vt:variant>
        <vt:i4>374</vt:i4>
      </vt:variant>
      <vt:variant>
        <vt:i4>0</vt:i4>
      </vt:variant>
      <vt:variant>
        <vt:i4>5</vt:i4>
      </vt:variant>
      <vt:variant>
        <vt:lpwstr/>
      </vt:variant>
      <vt:variant>
        <vt:lpwstr>_Toc121138620</vt:lpwstr>
      </vt:variant>
      <vt:variant>
        <vt:i4>1900597</vt:i4>
      </vt:variant>
      <vt:variant>
        <vt:i4>368</vt:i4>
      </vt:variant>
      <vt:variant>
        <vt:i4>0</vt:i4>
      </vt:variant>
      <vt:variant>
        <vt:i4>5</vt:i4>
      </vt:variant>
      <vt:variant>
        <vt:lpwstr/>
      </vt:variant>
      <vt:variant>
        <vt:lpwstr>_Toc121138619</vt:lpwstr>
      </vt:variant>
      <vt:variant>
        <vt:i4>1900597</vt:i4>
      </vt:variant>
      <vt:variant>
        <vt:i4>362</vt:i4>
      </vt:variant>
      <vt:variant>
        <vt:i4>0</vt:i4>
      </vt:variant>
      <vt:variant>
        <vt:i4>5</vt:i4>
      </vt:variant>
      <vt:variant>
        <vt:lpwstr/>
      </vt:variant>
      <vt:variant>
        <vt:lpwstr>_Toc121138618</vt:lpwstr>
      </vt:variant>
      <vt:variant>
        <vt:i4>1900597</vt:i4>
      </vt:variant>
      <vt:variant>
        <vt:i4>356</vt:i4>
      </vt:variant>
      <vt:variant>
        <vt:i4>0</vt:i4>
      </vt:variant>
      <vt:variant>
        <vt:i4>5</vt:i4>
      </vt:variant>
      <vt:variant>
        <vt:lpwstr/>
      </vt:variant>
      <vt:variant>
        <vt:lpwstr>_Toc121138617</vt:lpwstr>
      </vt:variant>
      <vt:variant>
        <vt:i4>1900597</vt:i4>
      </vt:variant>
      <vt:variant>
        <vt:i4>350</vt:i4>
      </vt:variant>
      <vt:variant>
        <vt:i4>0</vt:i4>
      </vt:variant>
      <vt:variant>
        <vt:i4>5</vt:i4>
      </vt:variant>
      <vt:variant>
        <vt:lpwstr/>
      </vt:variant>
      <vt:variant>
        <vt:lpwstr>_Toc121138616</vt:lpwstr>
      </vt:variant>
      <vt:variant>
        <vt:i4>1900597</vt:i4>
      </vt:variant>
      <vt:variant>
        <vt:i4>344</vt:i4>
      </vt:variant>
      <vt:variant>
        <vt:i4>0</vt:i4>
      </vt:variant>
      <vt:variant>
        <vt:i4>5</vt:i4>
      </vt:variant>
      <vt:variant>
        <vt:lpwstr/>
      </vt:variant>
      <vt:variant>
        <vt:lpwstr>_Toc121138615</vt:lpwstr>
      </vt:variant>
      <vt:variant>
        <vt:i4>1900597</vt:i4>
      </vt:variant>
      <vt:variant>
        <vt:i4>338</vt:i4>
      </vt:variant>
      <vt:variant>
        <vt:i4>0</vt:i4>
      </vt:variant>
      <vt:variant>
        <vt:i4>5</vt:i4>
      </vt:variant>
      <vt:variant>
        <vt:lpwstr/>
      </vt:variant>
      <vt:variant>
        <vt:lpwstr>_Toc121138614</vt:lpwstr>
      </vt:variant>
      <vt:variant>
        <vt:i4>1900597</vt:i4>
      </vt:variant>
      <vt:variant>
        <vt:i4>332</vt:i4>
      </vt:variant>
      <vt:variant>
        <vt:i4>0</vt:i4>
      </vt:variant>
      <vt:variant>
        <vt:i4>5</vt:i4>
      </vt:variant>
      <vt:variant>
        <vt:lpwstr/>
      </vt:variant>
      <vt:variant>
        <vt:lpwstr>_Toc121138613</vt:lpwstr>
      </vt:variant>
      <vt:variant>
        <vt:i4>1900597</vt:i4>
      </vt:variant>
      <vt:variant>
        <vt:i4>326</vt:i4>
      </vt:variant>
      <vt:variant>
        <vt:i4>0</vt:i4>
      </vt:variant>
      <vt:variant>
        <vt:i4>5</vt:i4>
      </vt:variant>
      <vt:variant>
        <vt:lpwstr/>
      </vt:variant>
      <vt:variant>
        <vt:lpwstr>_Toc121138612</vt:lpwstr>
      </vt:variant>
      <vt:variant>
        <vt:i4>1900597</vt:i4>
      </vt:variant>
      <vt:variant>
        <vt:i4>320</vt:i4>
      </vt:variant>
      <vt:variant>
        <vt:i4>0</vt:i4>
      </vt:variant>
      <vt:variant>
        <vt:i4>5</vt:i4>
      </vt:variant>
      <vt:variant>
        <vt:lpwstr/>
      </vt:variant>
      <vt:variant>
        <vt:lpwstr>_Toc121138611</vt:lpwstr>
      </vt:variant>
      <vt:variant>
        <vt:i4>1900597</vt:i4>
      </vt:variant>
      <vt:variant>
        <vt:i4>314</vt:i4>
      </vt:variant>
      <vt:variant>
        <vt:i4>0</vt:i4>
      </vt:variant>
      <vt:variant>
        <vt:i4>5</vt:i4>
      </vt:variant>
      <vt:variant>
        <vt:lpwstr/>
      </vt:variant>
      <vt:variant>
        <vt:lpwstr>_Toc121138610</vt:lpwstr>
      </vt:variant>
      <vt:variant>
        <vt:i4>1835061</vt:i4>
      </vt:variant>
      <vt:variant>
        <vt:i4>308</vt:i4>
      </vt:variant>
      <vt:variant>
        <vt:i4>0</vt:i4>
      </vt:variant>
      <vt:variant>
        <vt:i4>5</vt:i4>
      </vt:variant>
      <vt:variant>
        <vt:lpwstr/>
      </vt:variant>
      <vt:variant>
        <vt:lpwstr>_Toc121138609</vt:lpwstr>
      </vt:variant>
      <vt:variant>
        <vt:i4>1835061</vt:i4>
      </vt:variant>
      <vt:variant>
        <vt:i4>302</vt:i4>
      </vt:variant>
      <vt:variant>
        <vt:i4>0</vt:i4>
      </vt:variant>
      <vt:variant>
        <vt:i4>5</vt:i4>
      </vt:variant>
      <vt:variant>
        <vt:lpwstr/>
      </vt:variant>
      <vt:variant>
        <vt:lpwstr>_Toc121138608</vt:lpwstr>
      </vt:variant>
      <vt:variant>
        <vt:i4>1835061</vt:i4>
      </vt:variant>
      <vt:variant>
        <vt:i4>296</vt:i4>
      </vt:variant>
      <vt:variant>
        <vt:i4>0</vt:i4>
      </vt:variant>
      <vt:variant>
        <vt:i4>5</vt:i4>
      </vt:variant>
      <vt:variant>
        <vt:lpwstr/>
      </vt:variant>
      <vt:variant>
        <vt:lpwstr>_Toc121138607</vt:lpwstr>
      </vt:variant>
      <vt:variant>
        <vt:i4>1835061</vt:i4>
      </vt:variant>
      <vt:variant>
        <vt:i4>290</vt:i4>
      </vt:variant>
      <vt:variant>
        <vt:i4>0</vt:i4>
      </vt:variant>
      <vt:variant>
        <vt:i4>5</vt:i4>
      </vt:variant>
      <vt:variant>
        <vt:lpwstr/>
      </vt:variant>
      <vt:variant>
        <vt:lpwstr>_Toc121138606</vt:lpwstr>
      </vt:variant>
      <vt:variant>
        <vt:i4>1835061</vt:i4>
      </vt:variant>
      <vt:variant>
        <vt:i4>284</vt:i4>
      </vt:variant>
      <vt:variant>
        <vt:i4>0</vt:i4>
      </vt:variant>
      <vt:variant>
        <vt:i4>5</vt:i4>
      </vt:variant>
      <vt:variant>
        <vt:lpwstr/>
      </vt:variant>
      <vt:variant>
        <vt:lpwstr>_Toc121138605</vt:lpwstr>
      </vt:variant>
      <vt:variant>
        <vt:i4>1835061</vt:i4>
      </vt:variant>
      <vt:variant>
        <vt:i4>278</vt:i4>
      </vt:variant>
      <vt:variant>
        <vt:i4>0</vt:i4>
      </vt:variant>
      <vt:variant>
        <vt:i4>5</vt:i4>
      </vt:variant>
      <vt:variant>
        <vt:lpwstr/>
      </vt:variant>
      <vt:variant>
        <vt:lpwstr>_Toc121138604</vt:lpwstr>
      </vt:variant>
      <vt:variant>
        <vt:i4>1835061</vt:i4>
      </vt:variant>
      <vt:variant>
        <vt:i4>272</vt:i4>
      </vt:variant>
      <vt:variant>
        <vt:i4>0</vt:i4>
      </vt:variant>
      <vt:variant>
        <vt:i4>5</vt:i4>
      </vt:variant>
      <vt:variant>
        <vt:lpwstr/>
      </vt:variant>
      <vt:variant>
        <vt:lpwstr>_Toc121138603</vt:lpwstr>
      </vt:variant>
      <vt:variant>
        <vt:i4>1835061</vt:i4>
      </vt:variant>
      <vt:variant>
        <vt:i4>266</vt:i4>
      </vt:variant>
      <vt:variant>
        <vt:i4>0</vt:i4>
      </vt:variant>
      <vt:variant>
        <vt:i4>5</vt:i4>
      </vt:variant>
      <vt:variant>
        <vt:lpwstr/>
      </vt:variant>
      <vt:variant>
        <vt:lpwstr>_Toc121138602</vt:lpwstr>
      </vt:variant>
      <vt:variant>
        <vt:i4>1835061</vt:i4>
      </vt:variant>
      <vt:variant>
        <vt:i4>260</vt:i4>
      </vt:variant>
      <vt:variant>
        <vt:i4>0</vt:i4>
      </vt:variant>
      <vt:variant>
        <vt:i4>5</vt:i4>
      </vt:variant>
      <vt:variant>
        <vt:lpwstr/>
      </vt:variant>
      <vt:variant>
        <vt:lpwstr>_Toc121138601</vt:lpwstr>
      </vt:variant>
      <vt:variant>
        <vt:i4>1835061</vt:i4>
      </vt:variant>
      <vt:variant>
        <vt:i4>254</vt:i4>
      </vt:variant>
      <vt:variant>
        <vt:i4>0</vt:i4>
      </vt:variant>
      <vt:variant>
        <vt:i4>5</vt:i4>
      </vt:variant>
      <vt:variant>
        <vt:lpwstr/>
      </vt:variant>
      <vt:variant>
        <vt:lpwstr>_Toc121138600</vt:lpwstr>
      </vt:variant>
      <vt:variant>
        <vt:i4>1376310</vt:i4>
      </vt:variant>
      <vt:variant>
        <vt:i4>248</vt:i4>
      </vt:variant>
      <vt:variant>
        <vt:i4>0</vt:i4>
      </vt:variant>
      <vt:variant>
        <vt:i4>5</vt:i4>
      </vt:variant>
      <vt:variant>
        <vt:lpwstr/>
      </vt:variant>
      <vt:variant>
        <vt:lpwstr>_Toc121138599</vt:lpwstr>
      </vt:variant>
      <vt:variant>
        <vt:i4>1376310</vt:i4>
      </vt:variant>
      <vt:variant>
        <vt:i4>242</vt:i4>
      </vt:variant>
      <vt:variant>
        <vt:i4>0</vt:i4>
      </vt:variant>
      <vt:variant>
        <vt:i4>5</vt:i4>
      </vt:variant>
      <vt:variant>
        <vt:lpwstr/>
      </vt:variant>
      <vt:variant>
        <vt:lpwstr>_Toc121138598</vt:lpwstr>
      </vt:variant>
      <vt:variant>
        <vt:i4>1376310</vt:i4>
      </vt:variant>
      <vt:variant>
        <vt:i4>236</vt:i4>
      </vt:variant>
      <vt:variant>
        <vt:i4>0</vt:i4>
      </vt:variant>
      <vt:variant>
        <vt:i4>5</vt:i4>
      </vt:variant>
      <vt:variant>
        <vt:lpwstr/>
      </vt:variant>
      <vt:variant>
        <vt:lpwstr>_Toc121138597</vt:lpwstr>
      </vt:variant>
      <vt:variant>
        <vt:i4>1376310</vt:i4>
      </vt:variant>
      <vt:variant>
        <vt:i4>230</vt:i4>
      </vt:variant>
      <vt:variant>
        <vt:i4>0</vt:i4>
      </vt:variant>
      <vt:variant>
        <vt:i4>5</vt:i4>
      </vt:variant>
      <vt:variant>
        <vt:lpwstr/>
      </vt:variant>
      <vt:variant>
        <vt:lpwstr>_Toc121138596</vt:lpwstr>
      </vt:variant>
      <vt:variant>
        <vt:i4>1376310</vt:i4>
      </vt:variant>
      <vt:variant>
        <vt:i4>224</vt:i4>
      </vt:variant>
      <vt:variant>
        <vt:i4>0</vt:i4>
      </vt:variant>
      <vt:variant>
        <vt:i4>5</vt:i4>
      </vt:variant>
      <vt:variant>
        <vt:lpwstr/>
      </vt:variant>
      <vt:variant>
        <vt:lpwstr>_Toc121138595</vt:lpwstr>
      </vt:variant>
      <vt:variant>
        <vt:i4>1376310</vt:i4>
      </vt:variant>
      <vt:variant>
        <vt:i4>218</vt:i4>
      </vt:variant>
      <vt:variant>
        <vt:i4>0</vt:i4>
      </vt:variant>
      <vt:variant>
        <vt:i4>5</vt:i4>
      </vt:variant>
      <vt:variant>
        <vt:lpwstr/>
      </vt:variant>
      <vt:variant>
        <vt:lpwstr>_Toc121138594</vt:lpwstr>
      </vt:variant>
      <vt:variant>
        <vt:i4>1376310</vt:i4>
      </vt:variant>
      <vt:variant>
        <vt:i4>212</vt:i4>
      </vt:variant>
      <vt:variant>
        <vt:i4>0</vt:i4>
      </vt:variant>
      <vt:variant>
        <vt:i4>5</vt:i4>
      </vt:variant>
      <vt:variant>
        <vt:lpwstr/>
      </vt:variant>
      <vt:variant>
        <vt:lpwstr>_Toc121138593</vt:lpwstr>
      </vt:variant>
      <vt:variant>
        <vt:i4>1376310</vt:i4>
      </vt:variant>
      <vt:variant>
        <vt:i4>206</vt:i4>
      </vt:variant>
      <vt:variant>
        <vt:i4>0</vt:i4>
      </vt:variant>
      <vt:variant>
        <vt:i4>5</vt:i4>
      </vt:variant>
      <vt:variant>
        <vt:lpwstr/>
      </vt:variant>
      <vt:variant>
        <vt:lpwstr>_Toc121138592</vt:lpwstr>
      </vt:variant>
      <vt:variant>
        <vt:i4>1376310</vt:i4>
      </vt:variant>
      <vt:variant>
        <vt:i4>200</vt:i4>
      </vt:variant>
      <vt:variant>
        <vt:i4>0</vt:i4>
      </vt:variant>
      <vt:variant>
        <vt:i4>5</vt:i4>
      </vt:variant>
      <vt:variant>
        <vt:lpwstr/>
      </vt:variant>
      <vt:variant>
        <vt:lpwstr>_Toc121138591</vt:lpwstr>
      </vt:variant>
      <vt:variant>
        <vt:i4>1376310</vt:i4>
      </vt:variant>
      <vt:variant>
        <vt:i4>194</vt:i4>
      </vt:variant>
      <vt:variant>
        <vt:i4>0</vt:i4>
      </vt:variant>
      <vt:variant>
        <vt:i4>5</vt:i4>
      </vt:variant>
      <vt:variant>
        <vt:lpwstr/>
      </vt:variant>
      <vt:variant>
        <vt:lpwstr>_Toc121138590</vt:lpwstr>
      </vt:variant>
      <vt:variant>
        <vt:i4>1310774</vt:i4>
      </vt:variant>
      <vt:variant>
        <vt:i4>188</vt:i4>
      </vt:variant>
      <vt:variant>
        <vt:i4>0</vt:i4>
      </vt:variant>
      <vt:variant>
        <vt:i4>5</vt:i4>
      </vt:variant>
      <vt:variant>
        <vt:lpwstr/>
      </vt:variant>
      <vt:variant>
        <vt:lpwstr>_Toc121138589</vt:lpwstr>
      </vt:variant>
      <vt:variant>
        <vt:i4>1310774</vt:i4>
      </vt:variant>
      <vt:variant>
        <vt:i4>182</vt:i4>
      </vt:variant>
      <vt:variant>
        <vt:i4>0</vt:i4>
      </vt:variant>
      <vt:variant>
        <vt:i4>5</vt:i4>
      </vt:variant>
      <vt:variant>
        <vt:lpwstr/>
      </vt:variant>
      <vt:variant>
        <vt:lpwstr>_Toc121138588</vt:lpwstr>
      </vt:variant>
      <vt:variant>
        <vt:i4>1310774</vt:i4>
      </vt:variant>
      <vt:variant>
        <vt:i4>176</vt:i4>
      </vt:variant>
      <vt:variant>
        <vt:i4>0</vt:i4>
      </vt:variant>
      <vt:variant>
        <vt:i4>5</vt:i4>
      </vt:variant>
      <vt:variant>
        <vt:lpwstr/>
      </vt:variant>
      <vt:variant>
        <vt:lpwstr>_Toc121138587</vt:lpwstr>
      </vt:variant>
      <vt:variant>
        <vt:i4>1310774</vt:i4>
      </vt:variant>
      <vt:variant>
        <vt:i4>170</vt:i4>
      </vt:variant>
      <vt:variant>
        <vt:i4>0</vt:i4>
      </vt:variant>
      <vt:variant>
        <vt:i4>5</vt:i4>
      </vt:variant>
      <vt:variant>
        <vt:lpwstr/>
      </vt:variant>
      <vt:variant>
        <vt:lpwstr>_Toc121138586</vt:lpwstr>
      </vt:variant>
      <vt:variant>
        <vt:i4>1310774</vt:i4>
      </vt:variant>
      <vt:variant>
        <vt:i4>164</vt:i4>
      </vt:variant>
      <vt:variant>
        <vt:i4>0</vt:i4>
      </vt:variant>
      <vt:variant>
        <vt:i4>5</vt:i4>
      </vt:variant>
      <vt:variant>
        <vt:lpwstr/>
      </vt:variant>
      <vt:variant>
        <vt:lpwstr>_Toc121138585</vt:lpwstr>
      </vt:variant>
      <vt:variant>
        <vt:i4>1310774</vt:i4>
      </vt:variant>
      <vt:variant>
        <vt:i4>158</vt:i4>
      </vt:variant>
      <vt:variant>
        <vt:i4>0</vt:i4>
      </vt:variant>
      <vt:variant>
        <vt:i4>5</vt:i4>
      </vt:variant>
      <vt:variant>
        <vt:lpwstr/>
      </vt:variant>
      <vt:variant>
        <vt:lpwstr>_Toc121138584</vt:lpwstr>
      </vt:variant>
      <vt:variant>
        <vt:i4>1310774</vt:i4>
      </vt:variant>
      <vt:variant>
        <vt:i4>152</vt:i4>
      </vt:variant>
      <vt:variant>
        <vt:i4>0</vt:i4>
      </vt:variant>
      <vt:variant>
        <vt:i4>5</vt:i4>
      </vt:variant>
      <vt:variant>
        <vt:lpwstr/>
      </vt:variant>
      <vt:variant>
        <vt:lpwstr>_Toc121138583</vt:lpwstr>
      </vt:variant>
      <vt:variant>
        <vt:i4>1310774</vt:i4>
      </vt:variant>
      <vt:variant>
        <vt:i4>146</vt:i4>
      </vt:variant>
      <vt:variant>
        <vt:i4>0</vt:i4>
      </vt:variant>
      <vt:variant>
        <vt:i4>5</vt:i4>
      </vt:variant>
      <vt:variant>
        <vt:lpwstr/>
      </vt:variant>
      <vt:variant>
        <vt:lpwstr>_Toc121138582</vt:lpwstr>
      </vt:variant>
      <vt:variant>
        <vt:i4>1310774</vt:i4>
      </vt:variant>
      <vt:variant>
        <vt:i4>140</vt:i4>
      </vt:variant>
      <vt:variant>
        <vt:i4>0</vt:i4>
      </vt:variant>
      <vt:variant>
        <vt:i4>5</vt:i4>
      </vt:variant>
      <vt:variant>
        <vt:lpwstr/>
      </vt:variant>
      <vt:variant>
        <vt:lpwstr>_Toc121138581</vt:lpwstr>
      </vt:variant>
      <vt:variant>
        <vt:i4>1310774</vt:i4>
      </vt:variant>
      <vt:variant>
        <vt:i4>134</vt:i4>
      </vt:variant>
      <vt:variant>
        <vt:i4>0</vt:i4>
      </vt:variant>
      <vt:variant>
        <vt:i4>5</vt:i4>
      </vt:variant>
      <vt:variant>
        <vt:lpwstr/>
      </vt:variant>
      <vt:variant>
        <vt:lpwstr>_Toc121138580</vt:lpwstr>
      </vt:variant>
      <vt:variant>
        <vt:i4>1769526</vt:i4>
      </vt:variant>
      <vt:variant>
        <vt:i4>128</vt:i4>
      </vt:variant>
      <vt:variant>
        <vt:i4>0</vt:i4>
      </vt:variant>
      <vt:variant>
        <vt:i4>5</vt:i4>
      </vt:variant>
      <vt:variant>
        <vt:lpwstr/>
      </vt:variant>
      <vt:variant>
        <vt:lpwstr>_Toc121138579</vt:lpwstr>
      </vt:variant>
      <vt:variant>
        <vt:i4>1769526</vt:i4>
      </vt:variant>
      <vt:variant>
        <vt:i4>122</vt:i4>
      </vt:variant>
      <vt:variant>
        <vt:i4>0</vt:i4>
      </vt:variant>
      <vt:variant>
        <vt:i4>5</vt:i4>
      </vt:variant>
      <vt:variant>
        <vt:lpwstr/>
      </vt:variant>
      <vt:variant>
        <vt:lpwstr>_Toc121138578</vt:lpwstr>
      </vt:variant>
      <vt:variant>
        <vt:i4>1769526</vt:i4>
      </vt:variant>
      <vt:variant>
        <vt:i4>116</vt:i4>
      </vt:variant>
      <vt:variant>
        <vt:i4>0</vt:i4>
      </vt:variant>
      <vt:variant>
        <vt:i4>5</vt:i4>
      </vt:variant>
      <vt:variant>
        <vt:lpwstr/>
      </vt:variant>
      <vt:variant>
        <vt:lpwstr>_Toc121138577</vt:lpwstr>
      </vt:variant>
      <vt:variant>
        <vt:i4>1769526</vt:i4>
      </vt:variant>
      <vt:variant>
        <vt:i4>110</vt:i4>
      </vt:variant>
      <vt:variant>
        <vt:i4>0</vt:i4>
      </vt:variant>
      <vt:variant>
        <vt:i4>5</vt:i4>
      </vt:variant>
      <vt:variant>
        <vt:lpwstr/>
      </vt:variant>
      <vt:variant>
        <vt:lpwstr>_Toc121138576</vt:lpwstr>
      </vt:variant>
      <vt:variant>
        <vt:i4>1769526</vt:i4>
      </vt:variant>
      <vt:variant>
        <vt:i4>104</vt:i4>
      </vt:variant>
      <vt:variant>
        <vt:i4>0</vt:i4>
      </vt:variant>
      <vt:variant>
        <vt:i4>5</vt:i4>
      </vt:variant>
      <vt:variant>
        <vt:lpwstr/>
      </vt:variant>
      <vt:variant>
        <vt:lpwstr>_Toc121138575</vt:lpwstr>
      </vt:variant>
      <vt:variant>
        <vt:i4>1769526</vt:i4>
      </vt:variant>
      <vt:variant>
        <vt:i4>98</vt:i4>
      </vt:variant>
      <vt:variant>
        <vt:i4>0</vt:i4>
      </vt:variant>
      <vt:variant>
        <vt:i4>5</vt:i4>
      </vt:variant>
      <vt:variant>
        <vt:lpwstr/>
      </vt:variant>
      <vt:variant>
        <vt:lpwstr>_Toc121138574</vt:lpwstr>
      </vt:variant>
      <vt:variant>
        <vt:i4>1769526</vt:i4>
      </vt:variant>
      <vt:variant>
        <vt:i4>92</vt:i4>
      </vt:variant>
      <vt:variant>
        <vt:i4>0</vt:i4>
      </vt:variant>
      <vt:variant>
        <vt:i4>5</vt:i4>
      </vt:variant>
      <vt:variant>
        <vt:lpwstr/>
      </vt:variant>
      <vt:variant>
        <vt:lpwstr>_Toc121138573</vt:lpwstr>
      </vt:variant>
      <vt:variant>
        <vt:i4>1769526</vt:i4>
      </vt:variant>
      <vt:variant>
        <vt:i4>86</vt:i4>
      </vt:variant>
      <vt:variant>
        <vt:i4>0</vt:i4>
      </vt:variant>
      <vt:variant>
        <vt:i4>5</vt:i4>
      </vt:variant>
      <vt:variant>
        <vt:lpwstr/>
      </vt:variant>
      <vt:variant>
        <vt:lpwstr>_Toc121138572</vt:lpwstr>
      </vt:variant>
      <vt:variant>
        <vt:i4>1769526</vt:i4>
      </vt:variant>
      <vt:variant>
        <vt:i4>80</vt:i4>
      </vt:variant>
      <vt:variant>
        <vt:i4>0</vt:i4>
      </vt:variant>
      <vt:variant>
        <vt:i4>5</vt:i4>
      </vt:variant>
      <vt:variant>
        <vt:lpwstr/>
      </vt:variant>
      <vt:variant>
        <vt:lpwstr>_Toc121138571</vt:lpwstr>
      </vt:variant>
      <vt:variant>
        <vt:i4>1769526</vt:i4>
      </vt:variant>
      <vt:variant>
        <vt:i4>74</vt:i4>
      </vt:variant>
      <vt:variant>
        <vt:i4>0</vt:i4>
      </vt:variant>
      <vt:variant>
        <vt:i4>5</vt:i4>
      </vt:variant>
      <vt:variant>
        <vt:lpwstr/>
      </vt:variant>
      <vt:variant>
        <vt:lpwstr>_Toc121138570</vt:lpwstr>
      </vt:variant>
      <vt:variant>
        <vt:i4>1703990</vt:i4>
      </vt:variant>
      <vt:variant>
        <vt:i4>68</vt:i4>
      </vt:variant>
      <vt:variant>
        <vt:i4>0</vt:i4>
      </vt:variant>
      <vt:variant>
        <vt:i4>5</vt:i4>
      </vt:variant>
      <vt:variant>
        <vt:lpwstr/>
      </vt:variant>
      <vt:variant>
        <vt:lpwstr>_Toc121138569</vt:lpwstr>
      </vt:variant>
      <vt:variant>
        <vt:i4>1703990</vt:i4>
      </vt:variant>
      <vt:variant>
        <vt:i4>62</vt:i4>
      </vt:variant>
      <vt:variant>
        <vt:i4>0</vt:i4>
      </vt:variant>
      <vt:variant>
        <vt:i4>5</vt:i4>
      </vt:variant>
      <vt:variant>
        <vt:lpwstr/>
      </vt:variant>
      <vt:variant>
        <vt:lpwstr>_Toc121138568</vt:lpwstr>
      </vt:variant>
      <vt:variant>
        <vt:i4>1703990</vt:i4>
      </vt:variant>
      <vt:variant>
        <vt:i4>56</vt:i4>
      </vt:variant>
      <vt:variant>
        <vt:i4>0</vt:i4>
      </vt:variant>
      <vt:variant>
        <vt:i4>5</vt:i4>
      </vt:variant>
      <vt:variant>
        <vt:lpwstr/>
      </vt:variant>
      <vt:variant>
        <vt:lpwstr>_Toc121138567</vt:lpwstr>
      </vt:variant>
      <vt:variant>
        <vt:i4>1703990</vt:i4>
      </vt:variant>
      <vt:variant>
        <vt:i4>50</vt:i4>
      </vt:variant>
      <vt:variant>
        <vt:i4>0</vt:i4>
      </vt:variant>
      <vt:variant>
        <vt:i4>5</vt:i4>
      </vt:variant>
      <vt:variant>
        <vt:lpwstr/>
      </vt:variant>
      <vt:variant>
        <vt:lpwstr>_Toc121138566</vt:lpwstr>
      </vt:variant>
      <vt:variant>
        <vt:i4>1703990</vt:i4>
      </vt:variant>
      <vt:variant>
        <vt:i4>44</vt:i4>
      </vt:variant>
      <vt:variant>
        <vt:i4>0</vt:i4>
      </vt:variant>
      <vt:variant>
        <vt:i4>5</vt:i4>
      </vt:variant>
      <vt:variant>
        <vt:lpwstr/>
      </vt:variant>
      <vt:variant>
        <vt:lpwstr>_Toc121138565</vt:lpwstr>
      </vt:variant>
      <vt:variant>
        <vt:i4>1703990</vt:i4>
      </vt:variant>
      <vt:variant>
        <vt:i4>38</vt:i4>
      </vt:variant>
      <vt:variant>
        <vt:i4>0</vt:i4>
      </vt:variant>
      <vt:variant>
        <vt:i4>5</vt:i4>
      </vt:variant>
      <vt:variant>
        <vt:lpwstr/>
      </vt:variant>
      <vt:variant>
        <vt:lpwstr>_Toc121138564</vt:lpwstr>
      </vt:variant>
      <vt:variant>
        <vt:i4>1703990</vt:i4>
      </vt:variant>
      <vt:variant>
        <vt:i4>32</vt:i4>
      </vt:variant>
      <vt:variant>
        <vt:i4>0</vt:i4>
      </vt:variant>
      <vt:variant>
        <vt:i4>5</vt:i4>
      </vt:variant>
      <vt:variant>
        <vt:lpwstr/>
      </vt:variant>
      <vt:variant>
        <vt:lpwstr>_Toc121138563</vt:lpwstr>
      </vt:variant>
      <vt:variant>
        <vt:i4>1703990</vt:i4>
      </vt:variant>
      <vt:variant>
        <vt:i4>26</vt:i4>
      </vt:variant>
      <vt:variant>
        <vt:i4>0</vt:i4>
      </vt:variant>
      <vt:variant>
        <vt:i4>5</vt:i4>
      </vt:variant>
      <vt:variant>
        <vt:lpwstr/>
      </vt:variant>
      <vt:variant>
        <vt:lpwstr>_Toc121138562</vt:lpwstr>
      </vt:variant>
      <vt:variant>
        <vt:i4>1703990</vt:i4>
      </vt:variant>
      <vt:variant>
        <vt:i4>20</vt:i4>
      </vt:variant>
      <vt:variant>
        <vt:i4>0</vt:i4>
      </vt:variant>
      <vt:variant>
        <vt:i4>5</vt:i4>
      </vt:variant>
      <vt:variant>
        <vt:lpwstr/>
      </vt:variant>
      <vt:variant>
        <vt:lpwstr>_Toc121138561</vt:lpwstr>
      </vt:variant>
      <vt:variant>
        <vt:i4>1703990</vt:i4>
      </vt:variant>
      <vt:variant>
        <vt:i4>14</vt:i4>
      </vt:variant>
      <vt:variant>
        <vt:i4>0</vt:i4>
      </vt:variant>
      <vt:variant>
        <vt:i4>5</vt:i4>
      </vt:variant>
      <vt:variant>
        <vt:lpwstr/>
      </vt:variant>
      <vt:variant>
        <vt:lpwstr>_Toc121138560</vt:lpwstr>
      </vt:variant>
      <vt:variant>
        <vt:i4>1638454</vt:i4>
      </vt:variant>
      <vt:variant>
        <vt:i4>8</vt:i4>
      </vt:variant>
      <vt:variant>
        <vt:i4>0</vt:i4>
      </vt:variant>
      <vt:variant>
        <vt:i4>5</vt:i4>
      </vt:variant>
      <vt:variant>
        <vt:lpwstr/>
      </vt:variant>
      <vt:variant>
        <vt:lpwstr>_Toc121138559</vt:lpwstr>
      </vt:variant>
      <vt:variant>
        <vt:i4>1638454</vt:i4>
      </vt:variant>
      <vt:variant>
        <vt:i4>2</vt:i4>
      </vt:variant>
      <vt:variant>
        <vt:i4>0</vt:i4>
      </vt:variant>
      <vt:variant>
        <vt:i4>5</vt:i4>
      </vt:variant>
      <vt:variant>
        <vt:lpwstr/>
      </vt:variant>
      <vt:variant>
        <vt:lpwstr>_Toc121138558</vt:lpwstr>
      </vt:variant>
      <vt:variant>
        <vt:i4>4784210</vt:i4>
      </vt:variant>
      <vt:variant>
        <vt:i4>84</vt:i4>
      </vt:variant>
      <vt:variant>
        <vt:i4>0</vt:i4>
      </vt:variant>
      <vt:variant>
        <vt:i4>5</vt:i4>
      </vt:variant>
      <vt:variant>
        <vt:lpwstr>https://www.nichd.nih.gov/health/topics/high-risk</vt:lpwstr>
      </vt:variant>
      <vt:variant>
        <vt:lpwstr/>
      </vt:variant>
      <vt:variant>
        <vt:i4>1704026</vt:i4>
      </vt:variant>
      <vt:variant>
        <vt:i4>81</vt:i4>
      </vt:variant>
      <vt:variant>
        <vt:i4>0</vt:i4>
      </vt:variant>
      <vt:variant>
        <vt:i4>5</vt:i4>
      </vt:variant>
      <vt:variant>
        <vt:lpwstr>https://www.ncbi.nlm.nih.gov/books/NBK470404/</vt:lpwstr>
      </vt:variant>
      <vt:variant>
        <vt:lpwstr/>
      </vt:variant>
      <vt:variant>
        <vt:i4>458864</vt:i4>
      </vt:variant>
      <vt:variant>
        <vt:i4>78</vt:i4>
      </vt:variant>
      <vt:variant>
        <vt:i4>0</vt:i4>
      </vt:variant>
      <vt:variant>
        <vt:i4>5</vt:i4>
      </vt:variant>
      <vt:variant>
        <vt:lpwstr>https://www.who.int/health-topics/chronic-respiratory-diseases</vt:lpwstr>
      </vt:variant>
      <vt:variant>
        <vt:lpwstr>tab=tab_1</vt:lpwstr>
      </vt:variant>
      <vt:variant>
        <vt:i4>3014710</vt:i4>
      </vt:variant>
      <vt:variant>
        <vt:i4>75</vt:i4>
      </vt:variant>
      <vt:variant>
        <vt:i4>0</vt:i4>
      </vt:variant>
      <vt:variant>
        <vt:i4>5</vt:i4>
      </vt:variant>
      <vt:variant>
        <vt:lpwstr>https://www.niddk.nih.gov/health-information/kidney-disease</vt:lpwstr>
      </vt:variant>
      <vt:variant>
        <vt:lpwstr/>
      </vt:variant>
      <vt:variant>
        <vt:i4>91</vt:i4>
      </vt:variant>
      <vt:variant>
        <vt:i4>72</vt:i4>
      </vt:variant>
      <vt:variant>
        <vt:i4>0</vt:i4>
      </vt:variant>
      <vt:variant>
        <vt:i4>5</vt:i4>
      </vt:variant>
      <vt:variant>
        <vt:lpwstr>https://www.cancer.gov/about-cancer/understanding/what-is-cancer</vt:lpwstr>
      </vt:variant>
      <vt:variant>
        <vt:lpwstr/>
      </vt:variant>
      <vt:variant>
        <vt:i4>7012464</vt:i4>
      </vt:variant>
      <vt:variant>
        <vt:i4>69</vt:i4>
      </vt:variant>
      <vt:variant>
        <vt:i4>0</vt:i4>
      </vt:variant>
      <vt:variant>
        <vt:i4>5</vt:i4>
      </vt:variant>
      <vt:variant>
        <vt:lpwstr>https://medlineplus.gov/neurologicdiseases.html</vt:lpwstr>
      </vt:variant>
      <vt:variant>
        <vt:lpwstr/>
      </vt:variant>
      <vt:variant>
        <vt:i4>1245249</vt:i4>
      </vt:variant>
      <vt:variant>
        <vt:i4>66</vt:i4>
      </vt:variant>
      <vt:variant>
        <vt:i4>0</vt:i4>
      </vt:variant>
      <vt:variant>
        <vt:i4>5</vt:i4>
      </vt:variant>
      <vt:variant>
        <vt:lpwstr>https://www.niddk.nih.gov/health-information/diabetes</vt:lpwstr>
      </vt:variant>
      <vt:variant>
        <vt:lpwstr/>
      </vt:variant>
      <vt:variant>
        <vt:i4>6881397</vt:i4>
      </vt:variant>
      <vt:variant>
        <vt:i4>63</vt:i4>
      </vt:variant>
      <vt:variant>
        <vt:i4>0</vt:i4>
      </vt:variant>
      <vt:variant>
        <vt:i4>5</vt:i4>
      </vt:variant>
      <vt:variant>
        <vt:lpwstr>https://medlineplus.gov/metabolicdisorders.html</vt:lpwstr>
      </vt:variant>
      <vt:variant>
        <vt:lpwstr/>
      </vt:variant>
      <vt:variant>
        <vt:i4>2228273</vt:i4>
      </vt:variant>
      <vt:variant>
        <vt:i4>60</vt:i4>
      </vt:variant>
      <vt:variant>
        <vt:i4>0</vt:i4>
      </vt:variant>
      <vt:variant>
        <vt:i4>5</vt:i4>
      </vt:variant>
      <vt:variant>
        <vt:lpwstr>https://www.niaid.nih.gov/diseases-conditions?f%5B0%5D=disease%3A53</vt:lpwstr>
      </vt:variant>
      <vt:variant>
        <vt:lpwstr/>
      </vt:variant>
      <vt:variant>
        <vt:i4>1245184</vt:i4>
      </vt:variant>
      <vt:variant>
        <vt:i4>57</vt:i4>
      </vt:variant>
      <vt:variant>
        <vt:i4>0</vt:i4>
      </vt:variant>
      <vt:variant>
        <vt:i4>5</vt:i4>
      </vt:variant>
      <vt:variant>
        <vt:lpwstr>https://www.niddk.nih.gov/about-niddk/research-areas/hematologic-diseases</vt:lpwstr>
      </vt:variant>
      <vt:variant>
        <vt:lpwstr/>
      </vt:variant>
      <vt:variant>
        <vt:i4>7929954</vt:i4>
      </vt:variant>
      <vt:variant>
        <vt:i4>54</vt:i4>
      </vt:variant>
      <vt:variant>
        <vt:i4>0</vt:i4>
      </vt:variant>
      <vt:variant>
        <vt:i4>5</vt:i4>
      </vt:variant>
      <vt:variant>
        <vt:lpwstr>https://www.niddk.nih.gov/health-information/digestive-diseases</vt:lpwstr>
      </vt:variant>
      <vt:variant>
        <vt:lpwstr/>
      </vt:variant>
      <vt:variant>
        <vt:i4>7536687</vt:i4>
      </vt:variant>
      <vt:variant>
        <vt:i4>51</vt:i4>
      </vt:variant>
      <vt:variant>
        <vt:i4>0</vt:i4>
      </vt:variant>
      <vt:variant>
        <vt:i4>5</vt:i4>
      </vt:variant>
      <vt:variant>
        <vt:lpwstr>https://www.cdc.gov/ncbddd/disabilityandhealth/disability.html</vt:lpwstr>
      </vt:variant>
      <vt:variant>
        <vt:lpwstr/>
      </vt:variant>
      <vt:variant>
        <vt:i4>3145837</vt:i4>
      </vt:variant>
      <vt:variant>
        <vt:i4>48</vt:i4>
      </vt:variant>
      <vt:variant>
        <vt:i4>0</vt:i4>
      </vt:variant>
      <vt:variant>
        <vt:i4>5</vt:i4>
      </vt:variant>
      <vt:variant>
        <vt:lpwstr>https://www.cdc.gov/ncbddd/developmentaldisabilities/index.html</vt:lpwstr>
      </vt:variant>
      <vt:variant>
        <vt:lpwstr/>
      </vt:variant>
      <vt:variant>
        <vt:i4>5963862</vt:i4>
      </vt:variant>
      <vt:variant>
        <vt:i4>45</vt:i4>
      </vt:variant>
      <vt:variant>
        <vt:i4>0</vt:i4>
      </vt:variant>
      <vt:variant>
        <vt:i4>5</vt:i4>
      </vt:variant>
      <vt:variant>
        <vt:lpwstr>https://www.cdc.gov/bloodpressure/about.html</vt:lpwstr>
      </vt:variant>
      <vt:variant>
        <vt:lpwstr/>
      </vt:variant>
      <vt:variant>
        <vt:i4>3735601</vt:i4>
      </vt:variant>
      <vt:variant>
        <vt:i4>42</vt:i4>
      </vt:variant>
      <vt:variant>
        <vt:i4>0</vt:i4>
      </vt:variant>
      <vt:variant>
        <vt:i4>5</vt:i4>
      </vt:variant>
      <vt:variant>
        <vt:lpwstr>https://www.cdc.gov/heartdisease/about.html</vt:lpwstr>
      </vt:variant>
      <vt:variant>
        <vt:lpwstr/>
      </vt:variant>
      <vt:variant>
        <vt:i4>1245279</vt:i4>
      </vt:variant>
      <vt:variant>
        <vt:i4>39</vt:i4>
      </vt:variant>
      <vt:variant>
        <vt:i4>0</vt:i4>
      </vt:variant>
      <vt:variant>
        <vt:i4>5</vt:i4>
      </vt:variant>
      <vt:variant>
        <vt:lpwstr>https://www.ncbi.nlm.nih.gov/books/NBK535419/</vt:lpwstr>
      </vt:variant>
      <vt:variant>
        <vt:lpwstr/>
      </vt:variant>
      <vt:variant>
        <vt:i4>2752635</vt:i4>
      </vt:variant>
      <vt:variant>
        <vt:i4>36</vt:i4>
      </vt:variant>
      <vt:variant>
        <vt:i4>0</vt:i4>
      </vt:variant>
      <vt:variant>
        <vt:i4>5</vt:i4>
      </vt:variant>
      <vt:variant>
        <vt:lpwstr>https://www.nimh.nih.gov/health/topics/post-traumatic-stress-disorder-ptsd</vt:lpwstr>
      </vt:variant>
      <vt:variant>
        <vt:lpwstr/>
      </vt:variant>
      <vt:variant>
        <vt:i4>2883703</vt:i4>
      </vt:variant>
      <vt:variant>
        <vt:i4>33</vt:i4>
      </vt:variant>
      <vt:variant>
        <vt:i4>0</vt:i4>
      </vt:variant>
      <vt:variant>
        <vt:i4>5</vt:i4>
      </vt:variant>
      <vt:variant>
        <vt:lpwstr>https://www.nimh.nih.gov/health/topics/substance-use-and-mental-health</vt:lpwstr>
      </vt:variant>
      <vt:variant>
        <vt:lpwstr/>
      </vt:variant>
      <vt:variant>
        <vt:i4>7471221</vt:i4>
      </vt:variant>
      <vt:variant>
        <vt:i4>30</vt:i4>
      </vt:variant>
      <vt:variant>
        <vt:i4>0</vt:i4>
      </vt:variant>
      <vt:variant>
        <vt:i4>5</vt:i4>
      </vt:variant>
      <vt:variant>
        <vt:lpwstr>https://www.samhsa.gov/find-help/disorders</vt:lpwstr>
      </vt:variant>
      <vt:variant>
        <vt:lpwstr/>
      </vt:variant>
      <vt:variant>
        <vt:i4>1179658</vt:i4>
      </vt:variant>
      <vt:variant>
        <vt:i4>27</vt:i4>
      </vt:variant>
      <vt:variant>
        <vt:i4>0</vt:i4>
      </vt:variant>
      <vt:variant>
        <vt:i4>5</vt:i4>
      </vt:variant>
      <vt:variant>
        <vt:lpwstr>https://www.samhsa.gov/serious-mental-illness</vt:lpwstr>
      </vt:variant>
      <vt:variant>
        <vt:lpwstr/>
      </vt:variant>
      <vt:variant>
        <vt:i4>1376342</vt:i4>
      </vt:variant>
      <vt:variant>
        <vt:i4>24</vt:i4>
      </vt:variant>
      <vt:variant>
        <vt:i4>0</vt:i4>
      </vt:variant>
      <vt:variant>
        <vt:i4>5</vt:i4>
      </vt:variant>
      <vt:variant>
        <vt:lpwstr>https://www.samhsa.gov/data/sites/default/files/SED Expert Panels Summary Report.pdf</vt:lpwstr>
      </vt:variant>
      <vt:variant>
        <vt:lpwstr/>
      </vt:variant>
      <vt:variant>
        <vt:i4>7471221</vt:i4>
      </vt:variant>
      <vt:variant>
        <vt:i4>21</vt:i4>
      </vt:variant>
      <vt:variant>
        <vt:i4>0</vt:i4>
      </vt:variant>
      <vt:variant>
        <vt:i4>5</vt:i4>
      </vt:variant>
      <vt:variant>
        <vt:lpwstr>https://www.samhsa.gov/find-help/disorders</vt:lpwstr>
      </vt:variant>
      <vt:variant>
        <vt:lpwstr/>
      </vt:variant>
      <vt:variant>
        <vt:i4>1310798</vt:i4>
      </vt:variant>
      <vt:variant>
        <vt:i4>18</vt:i4>
      </vt:variant>
      <vt:variant>
        <vt:i4>0</vt:i4>
      </vt:variant>
      <vt:variant>
        <vt:i4>5</vt:i4>
      </vt:variant>
      <vt:variant>
        <vt:lpwstr>https://www.nimh.nih.gov/health/topics/depression</vt:lpwstr>
      </vt:variant>
      <vt:variant>
        <vt:lpwstr/>
      </vt:variant>
      <vt:variant>
        <vt:i4>3866739</vt:i4>
      </vt:variant>
      <vt:variant>
        <vt:i4>15</vt:i4>
      </vt:variant>
      <vt:variant>
        <vt:i4>0</vt:i4>
      </vt:variant>
      <vt:variant>
        <vt:i4>5</vt:i4>
      </vt:variant>
      <vt:variant>
        <vt:lpwstr>https://www.apa.org/topics/anxiety</vt:lpwstr>
      </vt:variant>
      <vt:variant>
        <vt:lpwstr/>
      </vt:variant>
      <vt:variant>
        <vt:i4>6488164</vt:i4>
      </vt:variant>
      <vt:variant>
        <vt:i4>12</vt:i4>
      </vt:variant>
      <vt:variant>
        <vt:i4>0</vt:i4>
      </vt:variant>
      <vt:variant>
        <vt:i4>5</vt:i4>
      </vt:variant>
      <vt:variant>
        <vt:lpwstr>https://nam.edu/wp-content/uploads/2017/05/Standardized-Screening-for-Health-Related-Social-Needs-in-Clinical-Settings.pdf</vt:lpwstr>
      </vt:variant>
      <vt:variant>
        <vt:lpwstr/>
      </vt:variant>
      <vt:variant>
        <vt:i4>5373976</vt:i4>
      </vt:variant>
      <vt:variant>
        <vt:i4>9</vt:i4>
      </vt:variant>
      <vt:variant>
        <vt:i4>0</vt:i4>
      </vt:variant>
      <vt:variant>
        <vt:i4>5</vt:i4>
      </vt:variant>
      <vt:variant>
        <vt:lpwstr>https://childrenshealthwatch.org/public-policy/hunger-vital-sign/</vt:lpwstr>
      </vt:variant>
      <vt:variant>
        <vt:lpwstr/>
      </vt:variant>
      <vt:variant>
        <vt:i4>4128844</vt:i4>
      </vt:variant>
      <vt:variant>
        <vt:i4>6</vt:i4>
      </vt:variant>
      <vt:variant>
        <vt:i4>0</vt:i4>
      </vt:variant>
      <vt:variant>
        <vt:i4>5</vt:i4>
      </vt:variant>
      <vt:variant>
        <vt:lpwstr>https://papers.ssrn.com/sol3/papers.cfm?abstract_id=2239338</vt:lpwstr>
      </vt:variant>
      <vt:variant>
        <vt:lpwstr/>
      </vt:variant>
      <vt:variant>
        <vt:i4>196649</vt:i4>
      </vt:variant>
      <vt:variant>
        <vt:i4>3</vt:i4>
      </vt:variant>
      <vt:variant>
        <vt:i4>0</vt:i4>
      </vt:variant>
      <vt:variant>
        <vt:i4>5</vt:i4>
      </vt:variant>
      <vt:variant>
        <vt:lpwstr>https://www.rand.org/health-care/surveys_tools/mos/36-item-short-form/survey-instrument.html</vt:lpwstr>
      </vt:variant>
      <vt:variant>
        <vt:lpwstr/>
      </vt:variant>
      <vt:variant>
        <vt:i4>2293859</vt:i4>
      </vt:variant>
      <vt:variant>
        <vt:i4>0</vt:i4>
      </vt:variant>
      <vt:variant>
        <vt:i4>0</vt:i4>
      </vt:variant>
      <vt:variant>
        <vt:i4>5</vt:i4>
      </vt:variant>
      <vt:variant>
        <vt:lpwstr>https://www.cdc.gov/mmwr/preview/mmwrhtml/su6001a4.html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Uyen T (EHS)</dc:creator>
  <cp:keywords/>
  <dc:description/>
  <cp:lastModifiedBy>Tran, Uyen T (EHS)</cp:lastModifiedBy>
  <cp:revision>3</cp:revision>
  <cp:lastPrinted>2022-12-07T14:55:00Z</cp:lastPrinted>
  <dcterms:created xsi:type="dcterms:W3CDTF">2022-12-07T14:54:00Z</dcterms:created>
  <dcterms:modified xsi:type="dcterms:W3CDTF">2022-12-07T14:55:00Z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