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1"/>
      </w:pPr>
      <w:r>
        <w:rPr>
          <w:spacing w:val="-2"/>
        </w:rPr>
        <w:t>3/17/2025</w:t>
      </w:r>
    </w:p>
    <w:p>
      <w:pPr>
        <w:pStyle w:val="BodyText"/>
        <w:spacing w:before="45"/>
        <w:ind w:left="0"/>
      </w:pPr>
    </w:p>
    <w:p>
      <w:pPr>
        <w:pStyle w:val="BodyText"/>
      </w:pPr>
      <w:r>
        <w:rPr/>
        <w:t>William </w:t>
      </w:r>
      <w:r>
        <w:rPr>
          <w:spacing w:val="-2"/>
        </w:rPr>
        <w:t>Anderson</w:t>
      </w:r>
    </w:p>
    <w:p>
      <w:pPr>
        <w:pStyle w:val="BodyText"/>
        <w:spacing w:line="259" w:lineRule="auto" w:before="24"/>
        <w:ind w:left="119" w:right="6330"/>
      </w:pPr>
      <w:r>
        <w:rPr/>
        <w:t>Office</w:t>
      </w:r>
      <w:r>
        <w:rPr>
          <w:spacing w:val="-8"/>
        </w:rPr>
        <w:t> </w:t>
      </w:r>
      <w:r>
        <w:rPr/>
        <w:t>of</w:t>
      </w:r>
      <w:r>
        <w:rPr>
          <w:spacing w:val="-10"/>
        </w:rPr>
        <w:t> </w:t>
      </w:r>
      <w:r>
        <w:rPr/>
        <w:t>the</w:t>
      </w:r>
      <w:r>
        <w:rPr>
          <w:spacing w:val="-10"/>
        </w:rPr>
        <w:t> </w:t>
      </w:r>
      <w:r>
        <w:rPr/>
        <w:t>General</w:t>
      </w:r>
      <w:r>
        <w:rPr>
          <w:spacing w:val="-8"/>
        </w:rPr>
        <w:t> </w:t>
      </w:r>
      <w:r>
        <w:rPr/>
        <w:t>Counsel Department of Public Health 250 Washington Street</w:t>
      </w:r>
    </w:p>
    <w:p>
      <w:pPr>
        <w:pStyle w:val="BodyText"/>
        <w:spacing w:line="292" w:lineRule="exact"/>
        <w:ind w:left="119"/>
      </w:pPr>
      <w:r>
        <w:rPr/>
        <w:t>Boston,</w:t>
      </w:r>
      <w:r>
        <w:rPr>
          <w:spacing w:val="-4"/>
        </w:rPr>
        <w:t> </w:t>
      </w:r>
      <w:r>
        <w:rPr/>
        <w:t>MA</w:t>
      </w:r>
      <w:r>
        <w:rPr>
          <w:spacing w:val="-1"/>
        </w:rPr>
        <w:t> </w:t>
      </w:r>
      <w:r>
        <w:rPr>
          <w:spacing w:val="-2"/>
        </w:rPr>
        <w:t>02108</w:t>
      </w:r>
    </w:p>
    <w:p>
      <w:pPr>
        <w:pStyle w:val="BodyText"/>
        <w:spacing w:before="47"/>
        <w:ind w:left="0"/>
      </w:pPr>
    </w:p>
    <w:p>
      <w:pPr>
        <w:pStyle w:val="Title"/>
        <w:tabs>
          <w:tab w:pos="839" w:val="left" w:leader="none"/>
        </w:tabs>
      </w:pPr>
      <w:r>
        <w:rPr>
          <w:spacing w:val="-5"/>
        </w:rPr>
        <w:t>RE:</w:t>
      </w:r>
      <w:r>
        <w:rPr/>
        <w:tab/>
        <w:t>105</w:t>
      </w:r>
      <w:r>
        <w:rPr>
          <w:spacing w:val="-4"/>
        </w:rPr>
        <w:t> </w:t>
      </w:r>
      <w:r>
        <w:rPr/>
        <w:t>CMR</w:t>
      </w:r>
      <w:r>
        <w:rPr>
          <w:spacing w:val="-3"/>
        </w:rPr>
        <w:t> </w:t>
      </w:r>
      <w:r>
        <w:rPr/>
        <w:t>125.000:</w:t>
      </w:r>
      <w:r>
        <w:rPr>
          <w:spacing w:val="-2"/>
        </w:rPr>
        <w:t> </w:t>
      </w:r>
      <w:r>
        <w:rPr/>
        <w:t>Licensing</w:t>
      </w:r>
      <w:r>
        <w:rPr>
          <w:spacing w:val="-3"/>
        </w:rPr>
        <w:t> </w:t>
      </w:r>
      <w:r>
        <w:rPr/>
        <w:t>of</w:t>
      </w:r>
      <w:r>
        <w:rPr>
          <w:spacing w:val="-4"/>
        </w:rPr>
        <w:t> </w:t>
      </w:r>
      <w:r>
        <w:rPr/>
        <w:t>Radiologic</w:t>
      </w:r>
      <w:r>
        <w:rPr>
          <w:spacing w:val="-4"/>
        </w:rPr>
        <w:t> </w:t>
      </w:r>
      <w:r>
        <w:rPr>
          <w:spacing w:val="-2"/>
        </w:rPr>
        <w:t>Technologists</w:t>
      </w:r>
    </w:p>
    <w:p>
      <w:pPr>
        <w:pStyle w:val="BodyText"/>
        <w:spacing w:before="19"/>
        <w:ind w:left="0"/>
        <w:rPr>
          <w:b/>
        </w:rPr>
      </w:pPr>
    </w:p>
    <w:p>
      <w:pPr>
        <w:pStyle w:val="BodyText"/>
      </w:pPr>
      <w:r>
        <w:rPr/>
        <w:t>Dear</w:t>
      </w:r>
      <w:r>
        <w:rPr>
          <w:spacing w:val="-2"/>
        </w:rPr>
        <w:t> </w:t>
      </w:r>
      <w:r>
        <w:rPr/>
        <w:t>Mr.</w:t>
      </w:r>
      <w:r>
        <w:rPr>
          <w:spacing w:val="1"/>
        </w:rPr>
        <w:t> </w:t>
      </w:r>
      <w:r>
        <w:rPr>
          <w:spacing w:val="-2"/>
        </w:rPr>
        <w:t>Anderson:</w:t>
      </w:r>
    </w:p>
    <w:p>
      <w:pPr>
        <w:pStyle w:val="BodyText"/>
        <w:spacing w:before="12"/>
        <w:ind w:left="0"/>
      </w:pPr>
    </w:p>
    <w:p>
      <w:pPr>
        <w:pStyle w:val="BodyText"/>
        <w:ind w:left="119" w:right="131"/>
      </w:pPr>
      <w:r>
        <w:rPr/>
        <w:t>My name is Celina Frost RT(R), and I am here today to speak in </w:t>
      </w:r>
      <w:r>
        <w:rPr>
          <w:b/>
          <w:u w:val="single"/>
        </w:rPr>
        <w:t>SUPPORT</w:t>
      </w:r>
      <w:r>
        <w:rPr>
          <w:b/>
          <w:u w:val="none"/>
        </w:rPr>
        <w:t> </w:t>
      </w:r>
      <w:r>
        <w:rPr>
          <w:u w:val="none"/>
        </w:rPr>
        <w:t>of adding the Limited X-ray Machine Operator licensure pathway to the state of Massachusetts. As a Director of Radiology,</w:t>
      </w:r>
      <w:r>
        <w:rPr>
          <w:spacing w:val="-2"/>
          <w:u w:val="none"/>
        </w:rPr>
        <w:t> </w:t>
      </w:r>
      <w:r>
        <w:rPr>
          <w:u w:val="none"/>
        </w:rPr>
        <w:t>and</w:t>
      </w:r>
      <w:r>
        <w:rPr>
          <w:spacing w:val="-4"/>
          <w:u w:val="none"/>
        </w:rPr>
        <w:t> </w:t>
      </w:r>
      <w:r>
        <w:rPr>
          <w:u w:val="none"/>
        </w:rPr>
        <w:t>Program</w:t>
      </w:r>
      <w:r>
        <w:rPr>
          <w:spacing w:val="-7"/>
          <w:u w:val="none"/>
        </w:rPr>
        <w:t> </w:t>
      </w:r>
      <w:r>
        <w:rPr>
          <w:u w:val="none"/>
        </w:rPr>
        <w:t>Director</w:t>
      </w:r>
      <w:r>
        <w:rPr>
          <w:spacing w:val="-2"/>
          <w:u w:val="none"/>
        </w:rPr>
        <w:t> </w:t>
      </w:r>
      <w:r>
        <w:rPr>
          <w:u w:val="none"/>
        </w:rPr>
        <w:t>of</w:t>
      </w:r>
      <w:r>
        <w:rPr>
          <w:spacing w:val="-4"/>
          <w:u w:val="none"/>
        </w:rPr>
        <w:t> </w:t>
      </w:r>
      <w:r>
        <w:rPr>
          <w:u w:val="none"/>
        </w:rPr>
        <w:t>two</w:t>
      </w:r>
      <w:r>
        <w:rPr>
          <w:spacing w:val="-2"/>
          <w:u w:val="none"/>
        </w:rPr>
        <w:t> </w:t>
      </w:r>
      <w:r>
        <w:rPr>
          <w:u w:val="none"/>
        </w:rPr>
        <w:t>successful</w:t>
      </w:r>
      <w:r>
        <w:rPr>
          <w:spacing w:val="-2"/>
          <w:u w:val="none"/>
        </w:rPr>
        <w:t> </w:t>
      </w:r>
      <w:r>
        <w:rPr>
          <w:u w:val="none"/>
        </w:rPr>
        <w:t>LXMO</w:t>
      </w:r>
      <w:r>
        <w:rPr>
          <w:spacing w:val="-5"/>
          <w:u w:val="none"/>
        </w:rPr>
        <w:t> </w:t>
      </w:r>
      <w:r>
        <w:rPr>
          <w:u w:val="none"/>
        </w:rPr>
        <w:t>programs</w:t>
      </w:r>
      <w:r>
        <w:rPr>
          <w:spacing w:val="-3"/>
          <w:u w:val="none"/>
        </w:rPr>
        <w:t> </w:t>
      </w:r>
      <w:r>
        <w:rPr>
          <w:u w:val="none"/>
        </w:rPr>
        <w:t>in</w:t>
      </w:r>
      <w:r>
        <w:rPr>
          <w:spacing w:val="-1"/>
          <w:u w:val="none"/>
        </w:rPr>
        <w:t> </w:t>
      </w:r>
      <w:r>
        <w:rPr>
          <w:u w:val="none"/>
        </w:rPr>
        <w:t>both</w:t>
      </w:r>
      <w:r>
        <w:rPr>
          <w:spacing w:val="-1"/>
          <w:u w:val="none"/>
        </w:rPr>
        <w:t> </w:t>
      </w:r>
      <w:r>
        <w:rPr>
          <w:u w:val="none"/>
        </w:rPr>
        <w:t>New</w:t>
      </w:r>
      <w:r>
        <w:rPr>
          <w:spacing w:val="-4"/>
          <w:u w:val="none"/>
        </w:rPr>
        <w:t> </w:t>
      </w:r>
      <w:r>
        <w:rPr>
          <w:u w:val="none"/>
        </w:rPr>
        <w:t>Hampshire</w:t>
      </w:r>
      <w:r>
        <w:rPr>
          <w:spacing w:val="-2"/>
          <w:u w:val="none"/>
        </w:rPr>
        <w:t> </w:t>
      </w:r>
      <w:r>
        <w:rPr>
          <w:u w:val="none"/>
        </w:rPr>
        <w:t>and Massachusetts, I have witnessed first-hand that implementing this licensure pathway will have a significant positive impact on the community.</w:t>
      </w:r>
    </w:p>
    <w:p>
      <w:pPr>
        <w:pStyle w:val="BodyText"/>
        <w:spacing w:before="280"/>
        <w:ind w:left="119" w:right="103"/>
      </w:pPr>
      <w:r>
        <w:rPr/>
        <w:t>Limited</w:t>
      </w:r>
      <w:r>
        <w:rPr>
          <w:spacing w:val="-3"/>
        </w:rPr>
        <w:t> </w:t>
      </w:r>
      <w:r>
        <w:rPr/>
        <w:t>X-ray</w:t>
      </w:r>
      <w:r>
        <w:rPr>
          <w:spacing w:val="-5"/>
        </w:rPr>
        <w:t> </w:t>
      </w:r>
      <w:r>
        <w:rPr/>
        <w:t>Machine</w:t>
      </w:r>
      <w:r>
        <w:rPr>
          <w:spacing w:val="-1"/>
        </w:rPr>
        <w:t> </w:t>
      </w:r>
      <w:r>
        <w:rPr/>
        <w:t>Operators</w:t>
      </w:r>
      <w:r>
        <w:rPr>
          <w:spacing w:val="-4"/>
        </w:rPr>
        <w:t> </w:t>
      </w:r>
      <w:r>
        <w:rPr/>
        <w:t>play</w:t>
      </w:r>
      <w:r>
        <w:rPr>
          <w:spacing w:val="-2"/>
        </w:rPr>
        <w:t> </w:t>
      </w:r>
      <w:r>
        <w:rPr/>
        <w:t>a</w:t>
      </w:r>
      <w:r>
        <w:rPr>
          <w:spacing w:val="-1"/>
        </w:rPr>
        <w:t> </w:t>
      </w:r>
      <w:r>
        <w:rPr/>
        <w:t>crucial</w:t>
      </w:r>
      <w:r>
        <w:rPr>
          <w:spacing w:val="-1"/>
        </w:rPr>
        <w:t> </w:t>
      </w:r>
      <w:r>
        <w:rPr/>
        <w:t>role</w:t>
      </w:r>
      <w:r>
        <w:rPr>
          <w:spacing w:val="-1"/>
        </w:rPr>
        <w:t> </w:t>
      </w:r>
      <w:r>
        <w:rPr/>
        <w:t>in</w:t>
      </w:r>
      <w:r>
        <w:rPr>
          <w:spacing w:val="-3"/>
        </w:rPr>
        <w:t> </w:t>
      </w:r>
      <w:r>
        <w:rPr/>
        <w:t>the</w:t>
      </w:r>
      <w:r>
        <w:rPr>
          <w:spacing w:val="-3"/>
        </w:rPr>
        <w:t> </w:t>
      </w:r>
      <w:r>
        <w:rPr/>
        <w:t>delivery</w:t>
      </w:r>
      <w:r>
        <w:rPr>
          <w:spacing w:val="-5"/>
        </w:rPr>
        <w:t> </w:t>
      </w:r>
      <w:r>
        <w:rPr/>
        <w:t>of</w:t>
      </w:r>
      <w:r>
        <w:rPr>
          <w:spacing w:val="-3"/>
        </w:rPr>
        <w:t> </w:t>
      </w:r>
      <w:r>
        <w:rPr/>
        <w:t>quality</w:t>
      </w:r>
      <w:r>
        <w:rPr>
          <w:spacing w:val="-2"/>
        </w:rPr>
        <w:t> </w:t>
      </w:r>
      <w:r>
        <w:rPr/>
        <w:t>diagnostic</w:t>
      </w:r>
      <w:r>
        <w:rPr>
          <w:spacing w:val="-2"/>
        </w:rPr>
        <w:t> </w:t>
      </w:r>
      <w:r>
        <w:rPr/>
        <w:t>imaging, in urgent care clinics, and a variety of other healthcare facilities. These professionals are highly trained</w:t>
      </w:r>
      <w:r>
        <w:rPr>
          <w:spacing w:val="-4"/>
        </w:rPr>
        <w:t> </w:t>
      </w:r>
      <w:r>
        <w:rPr/>
        <w:t>to</w:t>
      </w:r>
      <w:r>
        <w:rPr>
          <w:spacing w:val="-4"/>
        </w:rPr>
        <w:t> </w:t>
      </w:r>
      <w:r>
        <w:rPr/>
        <w:t>perform</w:t>
      </w:r>
      <w:r>
        <w:rPr>
          <w:spacing w:val="-5"/>
        </w:rPr>
        <w:t> </w:t>
      </w:r>
      <w:r>
        <w:rPr/>
        <w:t>specific</w:t>
      </w:r>
      <w:r>
        <w:rPr>
          <w:spacing w:val="-3"/>
        </w:rPr>
        <w:t> </w:t>
      </w:r>
      <w:r>
        <w:rPr/>
        <w:t>diagnostic</w:t>
      </w:r>
      <w:r>
        <w:rPr>
          <w:spacing w:val="-3"/>
        </w:rPr>
        <w:t> </w:t>
      </w:r>
      <w:r>
        <w:rPr/>
        <w:t>imaging</w:t>
      </w:r>
      <w:r>
        <w:rPr>
          <w:spacing w:val="-3"/>
        </w:rPr>
        <w:t> </w:t>
      </w:r>
      <w:r>
        <w:rPr/>
        <w:t>procedures</w:t>
      </w:r>
      <w:r>
        <w:rPr>
          <w:spacing w:val="-5"/>
        </w:rPr>
        <w:t> </w:t>
      </w:r>
      <w:r>
        <w:rPr/>
        <w:t>safely</w:t>
      </w:r>
      <w:r>
        <w:rPr>
          <w:spacing w:val="-3"/>
        </w:rPr>
        <w:t> </w:t>
      </w:r>
      <w:r>
        <w:rPr/>
        <w:t>and</w:t>
      </w:r>
      <w:r>
        <w:rPr>
          <w:spacing w:val="-4"/>
        </w:rPr>
        <w:t> </w:t>
      </w:r>
      <w:r>
        <w:rPr/>
        <w:t>effectively.</w:t>
      </w:r>
      <w:r>
        <w:rPr>
          <w:spacing w:val="-3"/>
        </w:rPr>
        <w:t> </w:t>
      </w:r>
      <w:r>
        <w:rPr/>
        <w:t>The</w:t>
      </w:r>
      <w:r>
        <w:rPr>
          <w:spacing w:val="-2"/>
        </w:rPr>
        <w:t> </w:t>
      </w:r>
      <w:r>
        <w:rPr/>
        <w:t>addition</w:t>
      </w:r>
      <w:r>
        <w:rPr>
          <w:spacing w:val="-1"/>
        </w:rPr>
        <w:t> </w:t>
      </w:r>
      <w:r>
        <w:rPr/>
        <w:t>of this licensure pathway will help support the current workforce by providing clear pathways for career advancement and ensuring that communities have access to skilled professionals who can meet their healthcare needs.</w:t>
      </w:r>
    </w:p>
    <w:p>
      <w:pPr>
        <w:pStyle w:val="BodyText"/>
        <w:spacing w:before="280"/>
        <w:ind w:left="119" w:right="103"/>
      </w:pPr>
      <w:r>
        <w:rPr/>
        <w:t>One</w:t>
      </w:r>
      <w:r>
        <w:rPr>
          <w:spacing w:val="-2"/>
        </w:rPr>
        <w:t> </w:t>
      </w:r>
      <w:r>
        <w:rPr/>
        <w:t>point</w:t>
      </w:r>
      <w:r>
        <w:rPr>
          <w:spacing w:val="-1"/>
        </w:rPr>
        <w:t> </w:t>
      </w:r>
      <w:r>
        <w:rPr/>
        <w:t>I</w:t>
      </w:r>
      <w:r>
        <w:rPr>
          <w:spacing w:val="-2"/>
        </w:rPr>
        <w:t> </w:t>
      </w:r>
      <w:r>
        <w:rPr/>
        <w:t>want</w:t>
      </w:r>
      <w:r>
        <w:rPr>
          <w:spacing w:val="-3"/>
        </w:rPr>
        <w:t> </w:t>
      </w:r>
      <w:r>
        <w:rPr/>
        <w:t>to</w:t>
      </w:r>
      <w:r>
        <w:rPr>
          <w:spacing w:val="-3"/>
        </w:rPr>
        <w:t> </w:t>
      </w:r>
      <w:r>
        <w:rPr/>
        <w:t>emphasize</w:t>
      </w:r>
      <w:r>
        <w:rPr>
          <w:spacing w:val="-3"/>
        </w:rPr>
        <w:t> </w:t>
      </w:r>
      <w:r>
        <w:rPr/>
        <w:t>is</w:t>
      </w:r>
      <w:r>
        <w:rPr>
          <w:spacing w:val="-2"/>
        </w:rPr>
        <w:t> </w:t>
      </w:r>
      <w:r>
        <w:rPr/>
        <w:t>the</w:t>
      </w:r>
      <w:r>
        <w:rPr>
          <w:spacing w:val="-3"/>
        </w:rPr>
        <w:t> </w:t>
      </w:r>
      <w:r>
        <w:rPr/>
        <w:t>importance</w:t>
      </w:r>
      <w:r>
        <w:rPr>
          <w:spacing w:val="-3"/>
        </w:rPr>
        <w:t> </w:t>
      </w:r>
      <w:r>
        <w:rPr/>
        <w:t>of</w:t>
      </w:r>
      <w:r>
        <w:rPr>
          <w:spacing w:val="-1"/>
        </w:rPr>
        <w:t> </w:t>
      </w:r>
      <w:r>
        <w:rPr/>
        <w:t>avoiding</w:t>
      </w:r>
      <w:r>
        <w:rPr>
          <w:spacing w:val="-4"/>
        </w:rPr>
        <w:t> </w:t>
      </w:r>
      <w:r>
        <w:rPr/>
        <w:t>overly</w:t>
      </w:r>
      <w:r>
        <w:rPr>
          <w:spacing w:val="-2"/>
        </w:rPr>
        <w:t> </w:t>
      </w:r>
      <w:r>
        <w:rPr/>
        <w:t>restrictive</w:t>
      </w:r>
      <w:r>
        <w:rPr>
          <w:spacing w:val="-2"/>
        </w:rPr>
        <w:t> </w:t>
      </w:r>
      <w:r>
        <w:rPr/>
        <w:t>regulations</w:t>
      </w:r>
      <w:r>
        <w:rPr>
          <w:spacing w:val="-4"/>
        </w:rPr>
        <w:t> </w:t>
      </w:r>
      <w:r>
        <w:rPr/>
        <w:t>in</w:t>
      </w:r>
      <w:r>
        <w:rPr>
          <w:spacing w:val="-3"/>
        </w:rPr>
        <w:t> </w:t>
      </w:r>
      <w:r>
        <w:rPr/>
        <w:t>the licensing process. While ensuring safety and competence is paramount, overly stringent regulations could create barriers to entry for individuals interested in pursuing a career in radiology, ultimately limiting the available workforce. We need to develop a licensure framework that allows for growth and opportunity, encouraging the next generation of healthcare professionals to enter and thrive in this vital field.</w:t>
      </w:r>
    </w:p>
    <w:p>
      <w:pPr>
        <w:pStyle w:val="BodyText"/>
        <w:spacing w:before="279"/>
        <w:ind w:left="119" w:right="131"/>
      </w:pPr>
      <w:r>
        <w:rPr/>
        <w:t>Tighter regulations that require additional unnecessary certifications, higher educational requirements, or extensive training hours may have unintended consequences, including making the process more expensive and time-consuming for prospective workers. This could hinder</w:t>
      </w:r>
      <w:r>
        <w:rPr>
          <w:spacing w:val="-3"/>
        </w:rPr>
        <w:t> </w:t>
      </w:r>
      <w:r>
        <w:rPr/>
        <w:t>workforce</w:t>
      </w:r>
      <w:r>
        <w:rPr>
          <w:spacing w:val="-3"/>
        </w:rPr>
        <w:t> </w:t>
      </w:r>
      <w:r>
        <w:rPr/>
        <w:t>development,</w:t>
      </w:r>
      <w:r>
        <w:rPr>
          <w:spacing w:val="-3"/>
        </w:rPr>
        <w:t> </w:t>
      </w:r>
      <w:r>
        <w:rPr/>
        <w:t>especially</w:t>
      </w:r>
      <w:r>
        <w:rPr>
          <w:spacing w:val="-4"/>
        </w:rPr>
        <w:t> </w:t>
      </w:r>
      <w:r>
        <w:rPr/>
        <w:t>in</w:t>
      </w:r>
      <w:r>
        <w:rPr>
          <w:spacing w:val="-2"/>
        </w:rPr>
        <w:t> </w:t>
      </w:r>
      <w:r>
        <w:rPr/>
        <w:t>underserved</w:t>
      </w:r>
      <w:r>
        <w:rPr>
          <w:spacing w:val="-5"/>
        </w:rPr>
        <w:t> </w:t>
      </w:r>
      <w:r>
        <w:rPr/>
        <w:t>areas</w:t>
      </w:r>
      <w:r>
        <w:rPr>
          <w:spacing w:val="-6"/>
        </w:rPr>
        <w:t> </w:t>
      </w:r>
      <w:r>
        <w:rPr/>
        <w:t>of</w:t>
      </w:r>
      <w:r>
        <w:rPr>
          <w:spacing w:val="-5"/>
        </w:rPr>
        <w:t> </w:t>
      </w:r>
      <w:r>
        <w:rPr/>
        <w:t>the</w:t>
      </w:r>
      <w:r>
        <w:rPr>
          <w:spacing w:val="-3"/>
        </w:rPr>
        <w:t> </w:t>
      </w:r>
      <w:r>
        <w:rPr/>
        <w:t>state</w:t>
      </w:r>
      <w:r>
        <w:rPr>
          <w:spacing w:val="-3"/>
        </w:rPr>
        <w:t> </w:t>
      </w:r>
      <w:r>
        <w:rPr/>
        <w:t>where</w:t>
      </w:r>
      <w:r>
        <w:rPr>
          <w:spacing w:val="-5"/>
        </w:rPr>
        <w:t> </w:t>
      </w:r>
      <w:r>
        <w:rPr/>
        <w:t>healthcare access is already a challenge. By setting reasonable standards and offering clear pathways to licensure, we can ensure that we are not only providing safe care to our patients but also fostering an inclusive environment for aspiring professionals.</w:t>
      </w:r>
    </w:p>
    <w:p>
      <w:pPr>
        <w:pStyle w:val="BodyText"/>
        <w:spacing w:before="280"/>
        <w:ind w:right="103"/>
      </w:pPr>
      <w:r>
        <w:rPr/>
        <w:t>In conclusion, I urge the Department of Public Health to move forward with the establishment of</w:t>
      </w:r>
      <w:r>
        <w:rPr>
          <w:spacing w:val="-4"/>
        </w:rPr>
        <w:t> </w:t>
      </w:r>
      <w:r>
        <w:rPr/>
        <w:t>the</w:t>
      </w:r>
      <w:r>
        <w:rPr>
          <w:spacing w:val="-4"/>
        </w:rPr>
        <w:t> </w:t>
      </w:r>
      <w:r>
        <w:rPr/>
        <w:t>Limited</w:t>
      </w:r>
      <w:r>
        <w:rPr>
          <w:spacing w:val="-4"/>
        </w:rPr>
        <w:t> </w:t>
      </w:r>
      <w:r>
        <w:rPr/>
        <w:t>X-ray</w:t>
      </w:r>
      <w:r>
        <w:rPr>
          <w:spacing w:val="-6"/>
        </w:rPr>
        <w:t> </w:t>
      </w:r>
      <w:r>
        <w:rPr/>
        <w:t>Machine</w:t>
      </w:r>
      <w:r>
        <w:rPr>
          <w:spacing w:val="-4"/>
        </w:rPr>
        <w:t> </w:t>
      </w:r>
      <w:r>
        <w:rPr/>
        <w:t>Operator</w:t>
      </w:r>
      <w:r>
        <w:rPr>
          <w:spacing w:val="-5"/>
        </w:rPr>
        <w:t> </w:t>
      </w:r>
      <w:r>
        <w:rPr/>
        <w:t>licensure</w:t>
      </w:r>
      <w:r>
        <w:rPr>
          <w:spacing w:val="-2"/>
        </w:rPr>
        <w:t> </w:t>
      </w:r>
      <w:r>
        <w:rPr/>
        <w:t>in</w:t>
      </w:r>
      <w:r>
        <w:rPr>
          <w:spacing w:val="-1"/>
        </w:rPr>
        <w:t> </w:t>
      </w:r>
      <w:r>
        <w:rPr/>
        <w:t>Massachusetts,</w:t>
      </w:r>
      <w:r>
        <w:rPr>
          <w:spacing w:val="-2"/>
        </w:rPr>
        <w:t> </w:t>
      </w:r>
      <w:r>
        <w:rPr/>
        <w:t>while</w:t>
      </w:r>
      <w:r>
        <w:rPr>
          <w:spacing w:val="-2"/>
        </w:rPr>
        <w:t> </w:t>
      </w:r>
      <w:r>
        <w:rPr/>
        <w:t>keeping</w:t>
      </w:r>
      <w:r>
        <w:rPr>
          <w:spacing w:val="-5"/>
        </w:rPr>
        <w:t> </w:t>
      </w:r>
      <w:r>
        <w:rPr/>
        <w:t>the</w:t>
      </w:r>
      <w:r>
        <w:rPr>
          <w:spacing w:val="-2"/>
        </w:rPr>
        <w:t> </w:t>
      </w:r>
      <w:r>
        <w:rPr/>
        <w:t>regulatory</w:t>
      </w:r>
    </w:p>
    <w:p>
      <w:pPr>
        <w:spacing w:after="0"/>
        <w:sectPr>
          <w:headerReference w:type="default" r:id="rId5"/>
          <w:footerReference w:type="default" r:id="rId6"/>
          <w:type w:val="continuous"/>
          <w:pgSz w:w="12240" w:h="15840"/>
          <w:pgMar w:header="720" w:footer="923" w:top="1740" w:bottom="1120" w:left="1320" w:right="1340"/>
          <w:pgNumType w:start="1"/>
        </w:sectPr>
      </w:pPr>
    </w:p>
    <w:p>
      <w:pPr>
        <w:pStyle w:val="BodyText"/>
        <w:spacing w:before="41"/>
      </w:pPr>
      <w:r>
        <w:rPr/>
        <w:t>framework</w:t>
      </w:r>
      <w:r>
        <w:rPr>
          <w:spacing w:val="-4"/>
        </w:rPr>
        <w:t> </w:t>
      </w:r>
      <w:r>
        <w:rPr/>
        <w:t>accessible</w:t>
      </w:r>
      <w:r>
        <w:rPr>
          <w:spacing w:val="-4"/>
        </w:rPr>
        <w:t> </w:t>
      </w:r>
      <w:r>
        <w:rPr/>
        <w:t>and</w:t>
      </w:r>
      <w:r>
        <w:rPr>
          <w:spacing w:val="-1"/>
        </w:rPr>
        <w:t> </w:t>
      </w:r>
      <w:r>
        <w:rPr/>
        <w:t>conducive</w:t>
      </w:r>
      <w:r>
        <w:rPr>
          <w:spacing w:val="-4"/>
        </w:rPr>
        <w:t> </w:t>
      </w:r>
      <w:r>
        <w:rPr/>
        <w:t>to</w:t>
      </w:r>
      <w:r>
        <w:rPr>
          <w:spacing w:val="-4"/>
        </w:rPr>
        <w:t> </w:t>
      </w:r>
      <w:r>
        <w:rPr/>
        <w:t>workforce</w:t>
      </w:r>
      <w:r>
        <w:rPr>
          <w:spacing w:val="-2"/>
        </w:rPr>
        <w:t> </w:t>
      </w:r>
      <w:r>
        <w:rPr/>
        <w:t>growth.</w:t>
      </w:r>
      <w:r>
        <w:rPr>
          <w:spacing w:val="-6"/>
        </w:rPr>
        <w:t> </w:t>
      </w:r>
      <w:r>
        <w:rPr/>
        <w:t>By</w:t>
      </w:r>
      <w:r>
        <w:rPr>
          <w:spacing w:val="-3"/>
        </w:rPr>
        <w:t> </w:t>
      </w:r>
      <w:r>
        <w:rPr/>
        <w:t>doing</w:t>
      </w:r>
      <w:r>
        <w:rPr>
          <w:spacing w:val="-3"/>
        </w:rPr>
        <w:t> </w:t>
      </w:r>
      <w:r>
        <w:rPr/>
        <w:t>so,</w:t>
      </w:r>
      <w:r>
        <w:rPr>
          <w:spacing w:val="-2"/>
        </w:rPr>
        <w:t> </w:t>
      </w:r>
      <w:r>
        <w:rPr/>
        <w:t>we</w:t>
      </w:r>
      <w:r>
        <w:rPr>
          <w:spacing w:val="-2"/>
        </w:rPr>
        <w:t> </w:t>
      </w:r>
      <w:r>
        <w:rPr/>
        <w:t>can</w:t>
      </w:r>
      <w:r>
        <w:rPr>
          <w:spacing w:val="-4"/>
        </w:rPr>
        <w:t> </w:t>
      </w:r>
      <w:r>
        <w:rPr/>
        <w:t>ensure</w:t>
      </w:r>
      <w:r>
        <w:rPr>
          <w:spacing w:val="-4"/>
        </w:rPr>
        <w:t> </w:t>
      </w:r>
      <w:r>
        <w:rPr/>
        <w:t>that</w:t>
      </w:r>
      <w:r>
        <w:rPr>
          <w:spacing w:val="-1"/>
        </w:rPr>
        <w:t> </w:t>
      </w:r>
      <w:r>
        <w:rPr/>
        <w:t>our state has a well-trained and capable workforce that can meet the growing demands of our healthcare system.</w:t>
      </w:r>
    </w:p>
    <w:p>
      <w:pPr>
        <w:pStyle w:val="BodyText"/>
        <w:spacing w:line="470" w:lineRule="auto" w:before="280"/>
        <w:ind w:right="4379"/>
      </w:pPr>
      <w:r>
        <w:rPr/>
        <w:drawing>
          <wp:anchor distT="0" distB="0" distL="0" distR="0" allowOverlap="1" layoutInCell="1" locked="0" behindDoc="0" simplePos="0" relativeHeight="15728640">
            <wp:simplePos x="0" y="0"/>
            <wp:positionH relativeFrom="page">
              <wp:posOffset>863613</wp:posOffset>
            </wp:positionH>
            <wp:positionV relativeFrom="paragraph">
              <wp:posOffset>612656</wp:posOffset>
            </wp:positionV>
            <wp:extent cx="1676919" cy="58356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676919" cy="583565"/>
                    </a:xfrm>
                    <a:prstGeom prst="rect">
                      <a:avLst/>
                    </a:prstGeom>
                  </pic:spPr>
                </pic:pic>
              </a:graphicData>
            </a:graphic>
          </wp:anchor>
        </w:drawing>
      </w:r>
      <w:r>
        <w:rPr/>
        <w:t>Thank</w:t>
      </w:r>
      <w:r>
        <w:rPr>
          <w:spacing w:val="-6"/>
        </w:rPr>
        <w:t> </w:t>
      </w:r>
      <w:r>
        <w:rPr/>
        <w:t>you</w:t>
      </w:r>
      <w:r>
        <w:rPr>
          <w:spacing w:val="-6"/>
        </w:rPr>
        <w:t> </w:t>
      </w:r>
      <w:r>
        <w:rPr/>
        <w:t>for</w:t>
      </w:r>
      <w:r>
        <w:rPr>
          <w:spacing w:val="-5"/>
        </w:rPr>
        <w:t> </w:t>
      </w:r>
      <w:r>
        <w:rPr/>
        <w:t>your</w:t>
      </w:r>
      <w:r>
        <w:rPr>
          <w:spacing w:val="-7"/>
        </w:rPr>
        <w:t> </w:t>
      </w:r>
      <w:r>
        <w:rPr/>
        <w:t>time</w:t>
      </w:r>
      <w:r>
        <w:rPr>
          <w:spacing w:val="-9"/>
        </w:rPr>
        <w:t> </w:t>
      </w:r>
      <w:r>
        <w:rPr/>
        <w:t>and</w:t>
      </w:r>
      <w:r>
        <w:rPr>
          <w:spacing w:val="-4"/>
        </w:rPr>
        <w:t> </w:t>
      </w:r>
      <w:r>
        <w:rPr/>
        <w:t>consideration. </w:t>
      </w:r>
      <w:r>
        <w:rPr>
          <w:spacing w:val="-2"/>
        </w:rPr>
        <w:t>Sincerely,</w:t>
      </w:r>
    </w:p>
    <w:p>
      <w:pPr>
        <w:pStyle w:val="BodyText"/>
        <w:spacing w:before="20"/>
        <w:ind w:left="0"/>
      </w:pPr>
    </w:p>
    <w:p>
      <w:pPr>
        <w:pStyle w:val="BodyText"/>
        <w:spacing w:before="1"/>
      </w:pPr>
      <w:r>
        <w:rPr/>
        <w:t>Celina</w:t>
      </w:r>
      <w:r>
        <w:rPr>
          <w:spacing w:val="1"/>
        </w:rPr>
        <w:t> </w:t>
      </w:r>
      <w:r>
        <w:rPr/>
        <w:t>Frost</w:t>
      </w:r>
      <w:r>
        <w:rPr>
          <w:spacing w:val="1"/>
        </w:rPr>
        <w:t> </w:t>
      </w:r>
      <w:r>
        <w:rPr>
          <w:spacing w:val="-2"/>
        </w:rPr>
        <w:t>RT(R)</w:t>
      </w:r>
    </w:p>
    <w:p>
      <w:pPr>
        <w:pStyle w:val="BodyText"/>
        <w:spacing w:before="24"/>
      </w:pPr>
      <w:r>
        <w:rPr/>
        <w:t>Director</w:t>
      </w:r>
      <w:r>
        <w:rPr>
          <w:spacing w:val="-1"/>
        </w:rPr>
        <w:t> </w:t>
      </w:r>
      <w:r>
        <w:rPr/>
        <w:t>of</w:t>
      </w:r>
      <w:r>
        <w:rPr>
          <w:spacing w:val="-1"/>
        </w:rPr>
        <w:t> </w:t>
      </w:r>
      <w:r>
        <w:rPr/>
        <w:t>Compliance</w:t>
      </w:r>
      <w:r>
        <w:rPr>
          <w:spacing w:val="-2"/>
        </w:rPr>
        <w:t> </w:t>
      </w:r>
      <w:r>
        <w:rPr/>
        <w:t>and </w:t>
      </w:r>
      <w:r>
        <w:rPr>
          <w:spacing w:val="-2"/>
        </w:rPr>
        <w:t>Radiology</w:t>
      </w:r>
    </w:p>
    <w:sectPr>
      <w:pgSz w:w="12240" w:h="15840"/>
      <w:pgMar w:header="720" w:footer="923" w:top="1740" w:bottom="112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rbel">
    <w:altName w:val="Corbe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7120">
              <wp:simplePos x="0" y="0"/>
              <wp:positionH relativeFrom="page">
                <wp:posOffset>5705347</wp:posOffset>
              </wp:positionH>
              <wp:positionV relativeFrom="page">
                <wp:posOffset>9332812</wp:posOffset>
              </wp:positionV>
              <wp:extent cx="1163955" cy="280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63955" cy="280035"/>
                      </a:xfrm>
                      <a:prstGeom prst="rect">
                        <a:avLst/>
                      </a:prstGeom>
                    </wps:spPr>
                    <wps:txbx>
                      <w:txbxContent>
                        <w:p>
                          <w:pPr>
                            <w:spacing w:line="202" w:lineRule="exact" w:before="0"/>
                            <w:ind w:left="20" w:right="0" w:firstLine="0"/>
                            <w:jc w:val="left"/>
                            <w:rPr>
                              <w:rFonts w:ascii="Corbel"/>
                              <w:sz w:val="18"/>
                            </w:rPr>
                          </w:pPr>
                          <w:r>
                            <w:rPr>
                              <w:rFonts w:ascii="Corbel"/>
                              <w:color w:val="274D58"/>
                              <w:sz w:val="18"/>
                            </w:rPr>
                            <w:t>360</w:t>
                          </w:r>
                          <w:r>
                            <w:rPr>
                              <w:rFonts w:ascii="Corbel"/>
                              <w:color w:val="274D58"/>
                              <w:spacing w:val="26"/>
                              <w:sz w:val="18"/>
                            </w:rPr>
                            <w:t> </w:t>
                          </w:r>
                          <w:r>
                            <w:rPr>
                              <w:rFonts w:ascii="Corbel"/>
                              <w:color w:val="274D58"/>
                              <w:sz w:val="18"/>
                            </w:rPr>
                            <w:t>US-1</w:t>
                          </w:r>
                          <w:r>
                            <w:rPr>
                              <w:rFonts w:ascii="Corbel"/>
                              <w:color w:val="274D58"/>
                              <w:spacing w:val="26"/>
                              <w:sz w:val="18"/>
                            </w:rPr>
                            <w:t> </w:t>
                          </w:r>
                          <w:r>
                            <w:rPr>
                              <w:rFonts w:ascii="Corbel"/>
                              <w:color w:val="274D58"/>
                              <w:sz w:val="18"/>
                            </w:rPr>
                            <w:t>Bypass,</w:t>
                          </w:r>
                          <w:r>
                            <w:rPr>
                              <w:rFonts w:ascii="Corbel"/>
                              <w:color w:val="274D58"/>
                              <w:spacing w:val="26"/>
                              <w:sz w:val="18"/>
                            </w:rPr>
                            <w:t> </w:t>
                          </w:r>
                          <w:r>
                            <w:rPr>
                              <w:rFonts w:ascii="Corbel"/>
                              <w:color w:val="274D58"/>
                              <w:spacing w:val="-4"/>
                              <w:sz w:val="18"/>
                            </w:rPr>
                            <w:t>#102</w:t>
                          </w:r>
                        </w:p>
                        <w:p>
                          <w:pPr>
                            <w:spacing w:before="1"/>
                            <w:ind w:left="20" w:right="0" w:firstLine="0"/>
                            <w:jc w:val="left"/>
                            <w:rPr>
                              <w:rFonts w:ascii="Corbel"/>
                              <w:sz w:val="18"/>
                            </w:rPr>
                          </w:pPr>
                          <w:r>
                            <w:rPr>
                              <w:rFonts w:ascii="Corbel"/>
                              <w:color w:val="274D58"/>
                              <w:sz w:val="18"/>
                            </w:rPr>
                            <w:t>Portsmouth,</w:t>
                          </w:r>
                          <w:r>
                            <w:rPr>
                              <w:rFonts w:ascii="Corbel"/>
                              <w:color w:val="274D58"/>
                              <w:spacing w:val="31"/>
                              <w:sz w:val="18"/>
                            </w:rPr>
                            <w:t> </w:t>
                          </w:r>
                          <w:r>
                            <w:rPr>
                              <w:rFonts w:ascii="Corbel"/>
                              <w:color w:val="274D58"/>
                              <w:sz w:val="18"/>
                            </w:rPr>
                            <w:t>NH</w:t>
                          </w:r>
                          <w:r>
                            <w:rPr>
                              <w:rFonts w:ascii="Corbel"/>
                              <w:color w:val="274D58"/>
                              <w:spacing w:val="35"/>
                              <w:sz w:val="18"/>
                            </w:rPr>
                            <w:t> </w:t>
                          </w:r>
                          <w:r>
                            <w:rPr>
                              <w:rFonts w:ascii="Corbel"/>
                              <w:color w:val="274D58"/>
                              <w:spacing w:val="-4"/>
                              <w:sz w:val="18"/>
                            </w:rPr>
                            <w:t>03801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9.23999pt;margin-top:734.867126pt;width:91.65pt;height:22.05pt;mso-position-horizontal-relative:page;mso-position-vertical-relative:page;z-index:-15759360" type="#_x0000_t202" id="docshape1" filled="false" stroked="false">
              <v:textbox inset="0,0,0,0">
                <w:txbxContent>
                  <w:p>
                    <w:pPr>
                      <w:spacing w:line="202" w:lineRule="exact" w:before="0"/>
                      <w:ind w:left="20" w:right="0" w:firstLine="0"/>
                      <w:jc w:val="left"/>
                      <w:rPr>
                        <w:rFonts w:ascii="Corbel"/>
                        <w:sz w:val="18"/>
                      </w:rPr>
                    </w:pPr>
                    <w:r>
                      <w:rPr>
                        <w:rFonts w:ascii="Corbel"/>
                        <w:color w:val="274D58"/>
                        <w:sz w:val="18"/>
                      </w:rPr>
                      <w:t>360</w:t>
                    </w:r>
                    <w:r>
                      <w:rPr>
                        <w:rFonts w:ascii="Corbel"/>
                        <w:color w:val="274D58"/>
                        <w:spacing w:val="26"/>
                        <w:sz w:val="18"/>
                      </w:rPr>
                      <w:t> </w:t>
                    </w:r>
                    <w:r>
                      <w:rPr>
                        <w:rFonts w:ascii="Corbel"/>
                        <w:color w:val="274D58"/>
                        <w:sz w:val="18"/>
                      </w:rPr>
                      <w:t>US-1</w:t>
                    </w:r>
                    <w:r>
                      <w:rPr>
                        <w:rFonts w:ascii="Corbel"/>
                        <w:color w:val="274D58"/>
                        <w:spacing w:val="26"/>
                        <w:sz w:val="18"/>
                      </w:rPr>
                      <w:t> </w:t>
                    </w:r>
                    <w:r>
                      <w:rPr>
                        <w:rFonts w:ascii="Corbel"/>
                        <w:color w:val="274D58"/>
                        <w:sz w:val="18"/>
                      </w:rPr>
                      <w:t>Bypass,</w:t>
                    </w:r>
                    <w:r>
                      <w:rPr>
                        <w:rFonts w:ascii="Corbel"/>
                        <w:color w:val="274D58"/>
                        <w:spacing w:val="26"/>
                        <w:sz w:val="18"/>
                      </w:rPr>
                      <w:t> </w:t>
                    </w:r>
                    <w:r>
                      <w:rPr>
                        <w:rFonts w:ascii="Corbel"/>
                        <w:color w:val="274D58"/>
                        <w:spacing w:val="-4"/>
                        <w:sz w:val="18"/>
                      </w:rPr>
                      <w:t>#102</w:t>
                    </w:r>
                  </w:p>
                  <w:p>
                    <w:pPr>
                      <w:spacing w:before="1"/>
                      <w:ind w:left="20" w:right="0" w:firstLine="0"/>
                      <w:jc w:val="left"/>
                      <w:rPr>
                        <w:rFonts w:ascii="Corbel"/>
                        <w:sz w:val="18"/>
                      </w:rPr>
                    </w:pPr>
                    <w:r>
                      <w:rPr>
                        <w:rFonts w:ascii="Corbel"/>
                        <w:color w:val="274D58"/>
                        <w:sz w:val="18"/>
                      </w:rPr>
                      <w:t>Portsmouth,</w:t>
                    </w:r>
                    <w:r>
                      <w:rPr>
                        <w:rFonts w:ascii="Corbel"/>
                        <w:color w:val="274D58"/>
                        <w:spacing w:val="31"/>
                        <w:sz w:val="18"/>
                      </w:rPr>
                      <w:t> </w:t>
                    </w:r>
                    <w:r>
                      <w:rPr>
                        <w:rFonts w:ascii="Corbel"/>
                        <w:color w:val="274D58"/>
                        <w:sz w:val="18"/>
                      </w:rPr>
                      <w:t>NH</w:t>
                    </w:r>
                    <w:r>
                      <w:rPr>
                        <w:rFonts w:ascii="Corbel"/>
                        <w:color w:val="274D58"/>
                        <w:spacing w:val="35"/>
                        <w:sz w:val="18"/>
                      </w:rPr>
                      <w:t> </w:t>
                    </w:r>
                    <w:r>
                      <w:rPr>
                        <w:rFonts w:ascii="Corbel"/>
                        <w:color w:val="274D58"/>
                        <w:spacing w:val="-4"/>
                        <w:sz w:val="18"/>
                      </w:rPr>
                      <w:t>03801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56608">
          <wp:simplePos x="0" y="0"/>
          <wp:positionH relativeFrom="page">
            <wp:posOffset>5029198</wp:posOffset>
          </wp:positionH>
          <wp:positionV relativeFrom="page">
            <wp:posOffset>457200</wp:posOffset>
          </wp:positionV>
          <wp:extent cx="1825841" cy="2619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25841" cy="26191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4"/>
      <w:szCs w:val="24"/>
      <w:lang w:val="en-US" w:eastAsia="en-US" w:bidi="ar-SA"/>
    </w:rPr>
  </w:style>
  <w:style w:styleId="Title" w:type="paragraph">
    <w:name w:val="Title"/>
    <w:basedOn w:val="Normal"/>
    <w:uiPriority w:val="1"/>
    <w:qFormat/>
    <w:pPr>
      <w:ind w:left="119"/>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Wise</dc:creator>
  <dc:description/>
  <dcterms:created xsi:type="dcterms:W3CDTF">2025-03-17T15:15:28Z</dcterms:created>
  <dcterms:modified xsi:type="dcterms:W3CDTF">2025-03-17T15:15:28Z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Acrobat PDFMaker 24 for Word</vt:lpwstr>
  </property>
  <property fmtid="{D5CDD505-2E9C-101B-9397-08002B2CF9AE}" pid="4" name="LastSaved">
    <vt:filetime>2025-03-17T00:00:00Z</vt:filetime>
  </property>
  <property fmtid="{D5CDD505-2E9C-101B-9397-08002B2CF9AE}" pid="5" name="Producer">
    <vt:lpwstr>Adobe PDF Library 24.1.135</vt:lpwstr>
  </property>
  <property fmtid="{D5CDD505-2E9C-101B-9397-08002B2CF9AE}" pid="6" name="SourceModified">
    <vt:lpwstr>D:20250314151655</vt:lpwstr>
  </property>
</Properties>
</file>