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DD96" w14:textId="600518F1" w:rsidR="00404FB8" w:rsidRDefault="0036583C">
      <w:r>
        <w:t>CORI FORMS WILL BE REQUIRED FOR ALL NURSING APPLICATIONS</w:t>
      </w:r>
    </w:p>
    <w:p w14:paraId="1F6DE412" w14:textId="77777777" w:rsidR="0036583C" w:rsidRDefault="0036583C"/>
    <w:p w14:paraId="588DBCFB" w14:textId="77777777" w:rsidR="0036583C" w:rsidRDefault="0036583C" w:rsidP="0036583C">
      <w:pPr>
        <w:pStyle w:val="xxxmsonormal"/>
      </w:pPr>
      <w:r>
        <w:rPr>
          <w:rFonts w:ascii="Aptos" w:hAnsi="Aptos"/>
          <w:color w:val="000000"/>
          <w:sz w:val="24"/>
          <w:szCs w:val="24"/>
        </w:rPr>
        <w:t xml:space="preserve">Effective Monday, December 4, 2023, </w:t>
      </w:r>
      <w:r>
        <w:rPr>
          <w:rFonts w:ascii="Aptos" w:hAnsi="Aptos"/>
          <w:color w:val="000000"/>
          <w:sz w:val="24"/>
          <w:szCs w:val="24"/>
          <w:u w:val="single"/>
        </w:rPr>
        <w:t>all</w:t>
      </w:r>
      <w:r>
        <w:rPr>
          <w:rFonts w:ascii="Aptos" w:hAnsi="Aptos"/>
          <w:color w:val="000000"/>
          <w:sz w:val="24"/>
          <w:szCs w:val="24"/>
        </w:rPr>
        <w:t> applicants for nursing licensure and advanced practice authorization will be required to have a Massachusetts criminal history background check completed before becoming licensed or issued an Authorization to Test for the NCLEX. CORI forms will now be part of the online application and must be completed. Checks of the Massachusetts Sex Offender Registry will also be conducted prior to licensure. This check does not require any additional documentation to be completed. </w:t>
      </w:r>
    </w:p>
    <w:p w14:paraId="5097DB60" w14:textId="77777777" w:rsidR="0036583C" w:rsidRDefault="0036583C" w:rsidP="0036583C">
      <w:pPr>
        <w:pStyle w:val="xxxmsonormal"/>
      </w:pPr>
      <w:r>
        <w:rPr>
          <w:rFonts w:ascii="Aptos" w:hAnsi="Aptos"/>
          <w:color w:val="000000"/>
          <w:sz w:val="24"/>
          <w:szCs w:val="24"/>
        </w:rPr>
        <w:t> </w:t>
      </w:r>
    </w:p>
    <w:p w14:paraId="27FA485D" w14:textId="77777777" w:rsidR="0036583C" w:rsidRDefault="0036583C"/>
    <w:sectPr w:rsidR="00365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3C"/>
    <w:rsid w:val="0036583C"/>
    <w:rsid w:val="00404FB8"/>
    <w:rsid w:val="0091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FADC"/>
  <w15:chartTrackingRefBased/>
  <w15:docId w15:val="{28E3A848-A849-4680-BFE7-0145D84E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msonormal"/>
    <w:basedOn w:val="Normal"/>
    <w:rsid w:val="0036583C"/>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0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Patricia (DPH)</dc:creator>
  <cp:keywords/>
  <dc:description/>
  <cp:lastModifiedBy>McNamee, Patricia (DPH)</cp:lastModifiedBy>
  <cp:revision>2</cp:revision>
  <dcterms:created xsi:type="dcterms:W3CDTF">2023-12-01T17:05:00Z</dcterms:created>
  <dcterms:modified xsi:type="dcterms:W3CDTF">2023-12-01T17:08:00Z</dcterms:modified>
</cp:coreProperties>
</file>