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1205C" w14:textId="77777777" w:rsidR="000D1437" w:rsidRPr="007302B1" w:rsidRDefault="005B3370">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67FB6E7B" w14:textId="77777777" w:rsidR="00CC7C12" w:rsidRPr="00434541" w:rsidRDefault="00CC7C12" w:rsidP="00CC7C12">
      <w:pPr>
        <w:pStyle w:val="Heading1"/>
      </w:pPr>
      <w:r w:rsidRPr="00434541">
        <w:t>NOTICE OF FINAL AGENCY ACTION</w:t>
      </w:r>
    </w:p>
    <w:p w14:paraId="33CA5A8C" w14:textId="77777777" w:rsidR="00CC7C12" w:rsidRPr="00434541" w:rsidRDefault="00CC7C12" w:rsidP="00CC7C12">
      <w:pPr>
        <w:pStyle w:val="Heading1"/>
      </w:pPr>
    </w:p>
    <w:p w14:paraId="75007BFB" w14:textId="77777777"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 xml:space="preserve">MassHealth:  Payment for Chronic Disease and Rehabilitation Hospital Services effective October 1, </w:t>
      </w:r>
      <w:r>
        <w:rPr>
          <w:rFonts w:ascii="Times New Roman" w:hAnsi="Times New Roman" w:cs="Times New Roman"/>
          <w:szCs w:val="22"/>
        </w:rPr>
        <w:t>2020</w:t>
      </w:r>
    </w:p>
    <w:p w14:paraId="2EA14532" w14:textId="77777777"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7BE85020" w14:textId="77777777" w:rsidR="00CC7C12" w:rsidRPr="00434541" w:rsidRDefault="00CC7C12" w:rsidP="00CC7C12">
      <w:pPr>
        <w:pStyle w:val="Heading2"/>
      </w:pPr>
      <w:r w:rsidRPr="00434541">
        <w:t xml:space="preserve">SUMMARY OF FINAL ACTION </w:t>
      </w:r>
    </w:p>
    <w:p w14:paraId="1A56C7F9" w14:textId="77777777" w:rsidR="00CC7C12" w:rsidRPr="00F55432" w:rsidRDefault="00CC7C12" w:rsidP="00CC7C12">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Pr>
          <w:rFonts w:ascii="Times New Roman" w:hAnsi="Times New Roman" w:cs="Times New Roman"/>
          <w:szCs w:val="22"/>
        </w:rPr>
        <w:t>2021</w:t>
      </w:r>
      <w:r w:rsidRPr="00F55432">
        <w:rPr>
          <w:rFonts w:ascii="Times New Roman" w:hAnsi="Times New Roman" w:cs="Times New Roman"/>
          <w:szCs w:val="22"/>
        </w:rPr>
        <w:t xml:space="preserve"> which begins October 1, </w:t>
      </w:r>
      <w:r>
        <w:rPr>
          <w:rFonts w:ascii="Times New Roman" w:hAnsi="Times New Roman" w:cs="Times New Roman"/>
          <w:szCs w:val="22"/>
        </w:rPr>
        <w:t>2020,</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14:paraId="0E4267F6" w14:textId="77777777" w:rsidR="00CC7C12" w:rsidRPr="00F55432" w:rsidRDefault="00CC7C12" w:rsidP="00CC7C12">
      <w:pPr>
        <w:pStyle w:val="Heading2"/>
      </w:pPr>
      <w:r>
        <w:t>DESCRIPTION OF FINAL</w:t>
      </w:r>
      <w:r w:rsidRPr="00F55432">
        <w:t xml:space="preserve"> METHODS AND STANDARDS</w:t>
      </w:r>
    </w:p>
    <w:p w14:paraId="249B0D4E" w14:textId="39901561" w:rsidR="00CC7C12" w:rsidRPr="00F55432" w:rsidRDefault="00CC7C12" w:rsidP="00CC7C12">
      <w:pPr>
        <w:spacing w:after="240"/>
        <w:jc w:val="both"/>
        <w:rPr>
          <w:rFonts w:ascii="Times New Roman" w:hAnsi="Times New Roman" w:cs="Times New Roman"/>
          <w:color w:val="000000"/>
          <w:szCs w:val="22"/>
        </w:rPr>
      </w:pPr>
      <w:r w:rsidRPr="00F55432">
        <w:rPr>
          <w:rFonts w:ascii="Times New Roman" w:hAnsi="Times New Roman" w:cs="Times New Roman"/>
          <w:szCs w:val="22"/>
        </w:rPr>
        <w:t>EOHHS establish</w:t>
      </w:r>
      <w:r>
        <w:rPr>
          <w:rFonts w:ascii="Times New Roman" w:hAnsi="Times New Roman" w:cs="Times New Roman"/>
          <w:szCs w:val="22"/>
        </w:rPr>
        <w:t>es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20</w:t>
      </w:r>
      <w:r>
        <w:rPr>
          <w:rFonts w:ascii="Times New Roman" w:hAnsi="Times New Roman" w:cs="Times New Roman"/>
          <w:szCs w:val="22"/>
        </w:rPr>
        <w:t>14</w:t>
      </w:r>
      <w:r w:rsidRPr="00F55432">
        <w:rPr>
          <w:rFonts w:ascii="Times New Roman" w:hAnsi="Times New Roman" w:cs="Times New Roman"/>
          <w:szCs w:val="22"/>
        </w:rPr>
        <w:t xml:space="preserve">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 xml:space="preserve">tegories: </w:t>
      </w:r>
      <w:r w:rsidR="008C23C8">
        <w:rPr>
          <w:rFonts w:ascii="Times New Roman" w:hAnsi="Times New Roman" w:cs="Times New Roman"/>
          <w:szCs w:val="22"/>
        </w:rPr>
        <w:t xml:space="preserve">labor </w:t>
      </w:r>
      <w:r>
        <w:rPr>
          <w:rFonts w:ascii="Times New Roman" w:hAnsi="Times New Roman" w:cs="Times New Roman"/>
          <w:szCs w:val="22"/>
        </w:rPr>
        <w:t xml:space="preserve">and </w:t>
      </w:r>
      <w:r w:rsidR="008C23C8">
        <w:rPr>
          <w:rFonts w:ascii="Times New Roman" w:hAnsi="Times New Roman" w:cs="Times New Roman"/>
          <w:szCs w:val="22"/>
        </w:rPr>
        <w:t>non</w:t>
      </w:r>
      <w:r>
        <w:rPr>
          <w:rFonts w:ascii="Times New Roman" w:hAnsi="Times New Roman" w:cs="Times New Roman"/>
          <w:szCs w:val="22"/>
        </w:rPr>
        <w:t>-labor. These categories are</w:t>
      </w:r>
      <w:r w:rsidRPr="00F55432">
        <w:rPr>
          <w:rFonts w:ascii="Times New Roman" w:hAnsi="Times New Roman" w:cs="Times New Roman"/>
          <w:szCs w:val="22"/>
        </w:rPr>
        <w:t xml:space="preserve"> weighted according to the weights used by the Center for Medicare </w:t>
      </w:r>
      <w:r w:rsidR="00A434DA">
        <w:rPr>
          <w:rFonts w:ascii="Times New Roman" w:hAnsi="Times New Roman" w:cs="Times New Roman"/>
          <w:szCs w:val="22"/>
        </w:rPr>
        <w:t>&amp;</w:t>
      </w:r>
      <w:r w:rsidR="00A434DA"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 xml:space="preserve">market basket. </w:t>
      </w:r>
      <w:r w:rsidRPr="009D47C4">
        <w:rPr>
          <w:rFonts w:ascii="Times New Roman" w:hAnsi="Times New Roman" w:cs="Times New Roman"/>
          <w:szCs w:val="22"/>
        </w:rPr>
        <w:t>The 2018 update factor covering the period from the base year to the rate year beginning October 1, 2018, is 6.95%.</w:t>
      </w:r>
      <w:r w:rsidRPr="00F55432">
        <w:rPr>
          <w:rFonts w:ascii="Times New Roman" w:hAnsi="Times New Roman" w:cs="Times New Roman"/>
          <w:szCs w:val="22"/>
        </w:rPr>
        <w:t xml:space="preserve">  </w:t>
      </w:r>
    </w:p>
    <w:p w14:paraId="6B5A2101" w14:textId="679108CC"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 xml:space="preserve">amount </w:t>
      </w:r>
      <w:r w:rsidRPr="00F55432">
        <w:rPr>
          <w:rFonts w:ascii="Times New Roman" w:hAnsi="Times New Roman" w:cs="Times New Roman"/>
          <w:szCs w:val="22"/>
        </w:rPr>
        <w:t xml:space="preserve">and </w:t>
      </w:r>
      <w:r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Pr="005A48D9">
        <w:rPr>
          <w:rFonts w:ascii="Times New Roman" w:hAnsi="Times New Roman" w:cs="Times New Roman"/>
          <w:szCs w:val="22"/>
        </w:rPr>
        <w:t xml:space="preserve">The statewide AD ancillary per diem amount is </w:t>
      </w:r>
      <w:r>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Pr>
          <w:rFonts w:ascii="Times New Roman" w:hAnsi="Times New Roman" w:cs="Times New Roman"/>
          <w:szCs w:val="22"/>
        </w:rPr>
        <w:t xml:space="preserve"> amount</w:t>
      </w:r>
      <w:r w:rsidRPr="00F55432">
        <w:rPr>
          <w:rFonts w:ascii="Times New Roman" w:hAnsi="Times New Roman" w:cs="Times New Roman"/>
          <w:szCs w:val="22"/>
        </w:rPr>
        <w:t xml:space="preserve"> </w:t>
      </w:r>
      <w:r>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The sum of the statewide AD routine per diem and ancillary add-on amount equals $513.05. This sum is then inflated by 6.95%, resulting in an AD base rate of $548.71.</w:t>
      </w:r>
      <w:r w:rsidRPr="00F55432">
        <w:rPr>
          <w:rFonts w:ascii="Times New Roman" w:hAnsi="Times New Roman" w:cs="Times New Roman"/>
          <w:szCs w:val="22"/>
        </w:rPr>
        <w:t xml:space="preserve"> </w:t>
      </w:r>
    </w:p>
    <w:p w14:paraId="7BB121FD"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w:t>
      </w:r>
      <w:r w:rsidRPr="00F55432">
        <w:rPr>
          <w:rFonts w:ascii="Times New Roman" w:hAnsi="Times New Roman" w:cs="Times New Roman"/>
          <w:szCs w:val="22"/>
        </w:rPr>
        <w:t>or each participating hospital, the</w:t>
      </w:r>
      <w:r>
        <w:rPr>
          <w:rFonts w:ascii="Times New Roman" w:hAnsi="Times New Roman" w:cs="Times New Roman"/>
          <w:szCs w:val="22"/>
        </w:rPr>
        <w:t xml:space="preserve"> RY 2021</w:t>
      </w:r>
      <w:r w:rsidRPr="00F55432">
        <w:rPr>
          <w:rFonts w:ascii="Times New Roman" w:hAnsi="Times New Roman" w:cs="Times New Roman"/>
          <w:szCs w:val="22"/>
        </w:rPr>
        <w:t xml:space="preserve"> </w:t>
      </w:r>
      <w:r>
        <w:rPr>
          <w:rFonts w:ascii="Times New Roman" w:hAnsi="Times New Roman" w:cs="Times New Roman"/>
          <w:szCs w:val="22"/>
        </w:rPr>
        <w:t xml:space="preserve">short-stay </w:t>
      </w:r>
      <w:r w:rsidRPr="00F55432">
        <w:rPr>
          <w:rFonts w:ascii="Times New Roman" w:hAnsi="Times New Roman" w:cs="Times New Roman"/>
          <w:szCs w:val="22"/>
        </w:rPr>
        <w:t xml:space="preserve">AD rate </w:t>
      </w:r>
      <w:r>
        <w:rPr>
          <w:rFonts w:ascii="Times New Roman" w:hAnsi="Times New Roman" w:cs="Times New Roman"/>
          <w:szCs w:val="22"/>
        </w:rPr>
        <w:t>is the AD base rate</w:t>
      </w:r>
      <w:r w:rsidRPr="00F55432">
        <w:rPr>
          <w:rFonts w:ascii="Times New Roman" w:hAnsi="Times New Roman" w:cs="Times New Roman"/>
          <w:szCs w:val="22"/>
        </w:rPr>
        <w:t xml:space="preserve"> increase</w:t>
      </w:r>
      <w:r>
        <w:rPr>
          <w:rFonts w:ascii="Times New Roman" w:hAnsi="Times New Roman" w:cs="Times New Roman"/>
          <w:szCs w:val="22"/>
        </w:rPr>
        <w:t>d</w:t>
      </w:r>
      <w:r w:rsidRPr="00F55432">
        <w:rPr>
          <w:rFonts w:ascii="Times New Roman" w:hAnsi="Times New Roman" w:cs="Times New Roman"/>
          <w:szCs w:val="22"/>
        </w:rPr>
        <w:t xml:space="preserve"> </w:t>
      </w:r>
      <w:r>
        <w:rPr>
          <w:rFonts w:ascii="Times New Roman" w:hAnsi="Times New Roman" w:cs="Times New Roman"/>
          <w:szCs w:val="22"/>
        </w:rPr>
        <w:t>by</w:t>
      </w:r>
      <w:r w:rsidRPr="00F55432">
        <w:rPr>
          <w:rFonts w:ascii="Times New Roman" w:hAnsi="Times New Roman" w:cs="Times New Roman"/>
          <w:szCs w:val="22"/>
        </w:rPr>
        <w:t xml:space="preserve"> 64%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w:t>
      </w:r>
      <w:r>
        <w:rPr>
          <w:rFonts w:ascii="Times New Roman" w:hAnsi="Times New Roman" w:cs="Times New Roman"/>
          <w:szCs w:val="22"/>
        </w:rPr>
        <w:t>AD base rate of</w:t>
      </w:r>
      <w:r w:rsidRPr="00F55432">
        <w:rPr>
          <w:rFonts w:ascii="Times New Roman" w:hAnsi="Times New Roman" w:cs="Times New Roman"/>
          <w:szCs w:val="22"/>
        </w:rPr>
        <w:t xml:space="preserve"> $5</w:t>
      </w:r>
      <w:r>
        <w:rPr>
          <w:rFonts w:ascii="Times New Roman" w:hAnsi="Times New Roman" w:cs="Times New Roman"/>
          <w:szCs w:val="22"/>
        </w:rPr>
        <w:t>48</w:t>
      </w:r>
      <w:r w:rsidRPr="00F55432">
        <w:rPr>
          <w:rFonts w:ascii="Times New Roman" w:hAnsi="Times New Roman" w:cs="Times New Roman"/>
          <w:szCs w:val="22"/>
        </w:rPr>
        <w:t>.</w:t>
      </w:r>
      <w:r>
        <w:rPr>
          <w:rFonts w:ascii="Times New Roman" w:hAnsi="Times New Roman" w:cs="Times New Roman"/>
          <w:szCs w:val="22"/>
        </w:rPr>
        <w:t>71</w:t>
      </w:r>
      <w:r w:rsidRPr="00F55432">
        <w:rPr>
          <w:rFonts w:ascii="Times New Roman" w:hAnsi="Times New Roman" w:cs="Times New Roman"/>
          <w:szCs w:val="22"/>
        </w:rPr>
        <w:t xml:space="preserve">. </w:t>
      </w:r>
    </w:p>
    <w:p w14:paraId="5571E610" w14:textId="77777777"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Pr>
          <w:rFonts w:ascii="Times New Roman" w:hAnsi="Times New Roman" w:cs="Times New Roman"/>
          <w:szCs w:val="22"/>
        </w:rPr>
        <w:lastRenderedPageBreak/>
        <w:t>The RY 2021 long-stay AD rate is the AD base rate of $548.71, increased by 35%, for a single statewide rate of $740.75.</w:t>
      </w:r>
    </w:p>
    <w:p w14:paraId="0D93D719" w14:textId="77777777" w:rsidR="00CC7C12" w:rsidRDefault="00CC7C12" w:rsidP="00CC7C12">
      <w:pPr>
        <w:spacing w:after="240"/>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established</w:t>
      </w:r>
      <w:r w:rsidRPr="00F90462">
        <w:rPr>
          <w:rFonts w:ascii="Times New Roman" w:hAnsi="Times New Roman" w:cs="Times New Roman"/>
          <w:szCs w:val="22"/>
        </w:rPr>
        <w:t xml:space="preserve"> a 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 paid in </w:t>
      </w:r>
      <w:r w:rsidRPr="00EC4004">
        <w:rPr>
          <w:rFonts w:ascii="Times New Roman" w:hAnsi="Times New Roman" w:cs="Times New Roman"/>
          <w:szCs w:val="22"/>
        </w:rPr>
        <w:t>two installments</w:t>
      </w:r>
      <w:r w:rsidRPr="00F90462">
        <w:rPr>
          <w:rFonts w:ascii="Times New Roman" w:hAnsi="Times New Roman" w:cs="Times New Roman"/>
          <w:szCs w:val="22"/>
        </w:rPr>
        <w:t xml:space="preserve"> for 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 xml:space="preserve">and </w:t>
      </w:r>
      <w:r>
        <w:rPr>
          <w:rFonts w:ascii="Times New Roman" w:hAnsi="Times New Roman" w:cs="Times New Roman"/>
          <w:szCs w:val="22"/>
        </w:rPr>
        <w:t xml:space="preserve">that </w:t>
      </w:r>
      <w:r w:rsidRPr="0011128E">
        <w:rPr>
          <w:rFonts w:ascii="Times New Roman" w:hAnsi="Times New Roman" w:cs="Times New Roman"/>
          <w:szCs w:val="22"/>
        </w:rPr>
        <w:t xml:space="preserve">meet </w:t>
      </w:r>
      <w:r>
        <w:rPr>
          <w:rFonts w:ascii="Times New Roman" w:hAnsi="Times New Roman" w:cs="Times New Roman"/>
          <w:szCs w:val="22"/>
        </w:rPr>
        <w:t xml:space="preserve">a </w:t>
      </w:r>
      <w:r w:rsidRPr="0011128E">
        <w:rPr>
          <w:rFonts w:ascii="Times New Roman" w:hAnsi="Times New Roman" w:cs="Times New Roman"/>
          <w:szCs w:val="22"/>
        </w:rPr>
        <w:t xml:space="preserve">quality performance threshold </w:t>
      </w:r>
      <w:r>
        <w:rPr>
          <w:rFonts w:ascii="Times New Roman" w:hAnsi="Times New Roman" w:cs="Times New Roman"/>
          <w:szCs w:val="22"/>
        </w:rPr>
        <w:t xml:space="preserve">that is </w:t>
      </w:r>
      <w:r w:rsidRPr="0011128E">
        <w:rPr>
          <w:rFonts w:ascii="Times New Roman" w:hAnsi="Times New Roman" w:cs="Times New Roman"/>
          <w:szCs w:val="22"/>
        </w:rPr>
        <w:t>based on CMS</w:t>
      </w:r>
      <w:r>
        <w:rPr>
          <w:rFonts w:ascii="Times New Roman" w:hAnsi="Times New Roman" w:cs="Times New Roman"/>
          <w:szCs w:val="22"/>
        </w:rPr>
        <w:t>’s</w:t>
      </w:r>
      <w:r w:rsidRPr="0011128E">
        <w:rPr>
          <w:rFonts w:ascii="Times New Roman" w:hAnsi="Times New Roman" w:cs="Times New Roman"/>
          <w:szCs w:val="22"/>
        </w:rPr>
        <w:t xml:space="preserve"> </w:t>
      </w:r>
      <w:r>
        <w:rPr>
          <w:rFonts w:ascii="Times New Roman" w:hAnsi="Times New Roman" w:cs="Times New Roman"/>
          <w:szCs w:val="22"/>
        </w:rPr>
        <w:t>2020</w:t>
      </w:r>
      <w:r w:rsidRPr="0011128E">
        <w:rPr>
          <w:rFonts w:ascii="Times New Roman" w:hAnsi="Times New Roman" w:cs="Times New Roman"/>
          <w:szCs w:val="22"/>
        </w:rPr>
        <w:t xml:space="preserve"> Inpatient Rehab Facility Compare and Long Term Care Hospital Compare measure</w:t>
      </w:r>
      <w:r>
        <w:rPr>
          <w:rFonts w:ascii="Times New Roman" w:hAnsi="Times New Roman" w:cs="Times New Roman"/>
          <w:szCs w:val="22"/>
        </w:rPr>
        <w:t>,</w:t>
      </w:r>
      <w:r w:rsidRPr="0011128E">
        <w:rPr>
          <w:rFonts w:ascii="Times New Roman" w:hAnsi="Times New Roman" w:cs="Times New Roman"/>
          <w:szCs w:val="22"/>
        </w:rPr>
        <w:t xml:space="preserve"> </w:t>
      </w:r>
      <w:r>
        <w:rPr>
          <w:rFonts w:ascii="Times New Roman" w:hAnsi="Times New Roman" w:cs="Times New Roman"/>
          <w:szCs w:val="22"/>
        </w:rPr>
        <w:t xml:space="preserve">as </w:t>
      </w:r>
      <w:r w:rsidRPr="0011128E">
        <w:rPr>
          <w:rFonts w:ascii="Times New Roman" w:hAnsi="Times New Roman" w:cs="Times New Roman"/>
          <w:szCs w:val="22"/>
        </w:rPr>
        <w:t>designated by EOHHS</w:t>
      </w:r>
      <w:r>
        <w:rPr>
          <w:rFonts w:ascii="Times New Roman" w:hAnsi="Times New Roman" w:cs="Times New Roman"/>
          <w:szCs w:val="22"/>
        </w:rPr>
        <w:t xml:space="preserve"> and as described herein</w:t>
      </w:r>
      <w:r w:rsidRPr="0011128E">
        <w:rPr>
          <w:rFonts w:ascii="Times New Roman" w:hAnsi="Times New Roman" w:cs="Times New Roman"/>
          <w:szCs w:val="22"/>
        </w:rPr>
        <w:t>.</w:t>
      </w:r>
      <w:r>
        <w:rPr>
          <w:rFonts w:ascii="Times New Roman" w:hAnsi="Times New Roman" w:cs="Times New Roman"/>
          <w:szCs w:val="22"/>
        </w:rPr>
        <w:t xml:space="preserve"> </w:t>
      </w: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Pr="00F90462">
        <w:rPr>
          <w:rFonts w:ascii="Times New Roman" w:hAnsi="Times New Roman" w:cs="Times New Roman"/>
          <w:szCs w:val="22"/>
        </w:rPr>
        <w:t>utilize</w:t>
      </w:r>
      <w:r>
        <w:rPr>
          <w:rFonts w:ascii="Times New Roman" w:hAnsi="Times New Roman" w:cs="Times New Roman"/>
          <w:szCs w:val="22"/>
        </w:rPr>
        <w:t>s</w:t>
      </w:r>
      <w:r w:rsidRPr="00F90462">
        <w:rPr>
          <w:rFonts w:ascii="Times New Roman" w:hAnsi="Times New Roman" w:cs="Times New Roman"/>
          <w:szCs w:val="22"/>
        </w:rPr>
        <w:t xml:space="preserve"> a hospital-specific cost-to-charge ratio for outpatient services that is derived from historical cost and charge information. The cost-to charge ratio </w:t>
      </w:r>
      <w:r>
        <w:rPr>
          <w:rFonts w:ascii="Times New Roman" w:hAnsi="Times New Roman" w:cs="Times New Roman"/>
          <w:szCs w:val="22"/>
        </w:rPr>
        <w:t>is</w:t>
      </w:r>
      <w:r w:rsidRPr="00F90462">
        <w:rPr>
          <w:rFonts w:ascii="Times New Roman" w:hAnsi="Times New Roman" w:cs="Times New Roman"/>
          <w:szCs w:val="22"/>
        </w:rPr>
        <w:t xml:space="preserve"> applied to the hospital’s usual and customary charges on file with the Center for Health Information and Analysis (CHIA), as of July 1, 2017</w:t>
      </w:r>
      <w:r>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7BAF810B"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The methods and standards described herein 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w:t>
      </w:r>
      <w:proofErr w:type="gramStart"/>
      <w:r w:rsidRPr="00F55432">
        <w:rPr>
          <w:rFonts w:ascii="Times New Roman" w:hAnsi="Times New Roman" w:cs="Times New Roman"/>
          <w:szCs w:val="22"/>
        </w:rPr>
        <w:t xml:space="preserve">contract that </w:t>
      </w:r>
      <w:r>
        <w:rPr>
          <w:rFonts w:ascii="Times New Roman" w:hAnsi="Times New Roman" w:cs="Times New Roman"/>
          <w:szCs w:val="22"/>
        </w:rPr>
        <w:t>accurately</w:t>
      </w:r>
      <w:r w:rsidRPr="00F55432">
        <w:rPr>
          <w:rFonts w:ascii="Times New Roman" w:hAnsi="Times New Roman" w:cs="Times New Roman"/>
          <w:szCs w:val="22"/>
        </w:rPr>
        <w:t xml:space="preserve"> reflect</w:t>
      </w:r>
      <w:proofErr w:type="gramEnd"/>
      <w:r w:rsidRPr="00F55432">
        <w:rPr>
          <w:rFonts w:ascii="Times New Roman" w:hAnsi="Times New Roman" w:cs="Times New Roman"/>
          <w:szCs w:val="22"/>
        </w:rPr>
        <w:t xml:space="preserve">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methods and standards described herein are projected to result in a </w:t>
      </w:r>
      <w:r>
        <w:rPr>
          <w:rFonts w:ascii="Times New Roman" w:hAnsi="Times New Roman" w:cs="Times New Roman"/>
          <w:szCs w:val="22"/>
        </w:rPr>
        <w:t>0</w:t>
      </w:r>
      <w:r w:rsidRPr="00957AEE">
        <w:rPr>
          <w:rFonts w:ascii="Times New Roman" w:hAnsi="Times New Roman" w:cs="Times New Roman"/>
          <w:szCs w:val="22"/>
        </w:rPr>
        <w:t xml:space="preserve">% increase in annual aggregate expenditures in RY </w:t>
      </w:r>
      <w:r>
        <w:rPr>
          <w:rFonts w:ascii="Times New Roman" w:hAnsi="Times New Roman" w:cs="Times New Roman"/>
          <w:szCs w:val="22"/>
        </w:rPr>
        <w:t>2021</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Pr>
          <w:rFonts w:ascii="Times New Roman" w:hAnsi="Times New Roman" w:cs="Times New Roman"/>
          <w:szCs w:val="22"/>
        </w:rPr>
        <w:t>0.00</w:t>
      </w:r>
      <w:r w:rsidRPr="00F55432">
        <w:rPr>
          <w:rFonts w:ascii="Times New Roman" w:hAnsi="Times New Roman" w:cs="Times New Roman"/>
          <w:szCs w:val="22"/>
        </w:rPr>
        <w:t xml:space="preserve"> but may vary depending on actual utilization of services.</w:t>
      </w:r>
    </w:p>
    <w:p w14:paraId="16F66E39" w14:textId="77777777" w:rsidR="00CC7C1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In</w:t>
      </w:r>
      <w:r>
        <w:rPr>
          <w:rFonts w:ascii="Times New Roman" w:hAnsi="Times New Roman" w:cs="Times New Roman"/>
          <w:szCs w:val="22"/>
        </w:rPr>
        <w:t xml:space="preserve">cluded with this notice are the </w:t>
      </w:r>
      <w:r w:rsidRPr="00F55432">
        <w:rPr>
          <w:rFonts w:ascii="Times New Roman" w:hAnsi="Times New Roman" w:cs="Times New Roman"/>
          <w:szCs w:val="22"/>
        </w:rPr>
        <w:t>rates of payme</w:t>
      </w:r>
      <w:r>
        <w:rPr>
          <w:rFonts w:ascii="Times New Roman" w:hAnsi="Times New Roman" w:cs="Times New Roman"/>
          <w:szCs w:val="22"/>
        </w:rPr>
        <w:t>nt, effective October 1, 2020.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regarding this notice</w:t>
      </w:r>
      <w:r>
        <w:rPr>
          <w:rFonts w:ascii="Times New Roman" w:hAnsi="Times New Roman" w:cs="Times New Roman"/>
          <w:szCs w:val="22"/>
        </w:rPr>
        <w:t>, p</w:t>
      </w:r>
      <w:r w:rsidRPr="00F55432">
        <w:rPr>
          <w:rFonts w:ascii="Times New Roman" w:hAnsi="Times New Roman" w:cs="Times New Roman"/>
          <w:szCs w:val="22"/>
        </w:rPr>
        <w:t xml:space="preserve">lease contact </w:t>
      </w:r>
    </w:p>
    <w:p w14:paraId="06EF317D" w14:textId="77777777" w:rsidR="00CC7C12" w:rsidRDefault="00CC7C12" w:rsidP="00CC7C12">
      <w:pPr>
        <w:ind w:left="720"/>
        <w:jc w:val="both"/>
        <w:rPr>
          <w:rFonts w:ascii="Times New Roman" w:hAnsi="Times New Roman" w:cs="Times New Roman"/>
          <w:szCs w:val="22"/>
        </w:rPr>
      </w:pPr>
      <w:r>
        <w:rPr>
          <w:rFonts w:ascii="Times New Roman" w:hAnsi="Times New Roman" w:cs="Times New Roman"/>
          <w:szCs w:val="22"/>
        </w:rPr>
        <w:t>Pavel Terpelets</w:t>
      </w:r>
    </w:p>
    <w:p w14:paraId="214A4567" w14:textId="77777777" w:rsidR="00CC7C12" w:rsidRDefault="00CC7C12" w:rsidP="00CC7C12">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395554B7" w14:textId="77777777" w:rsidR="00CC7C12" w:rsidRDefault="00CC7C12" w:rsidP="00CC7C12">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199FB139" w14:textId="77777777" w:rsidR="00CC7C12" w:rsidRPr="00F55432" w:rsidRDefault="00CC7C12" w:rsidP="00CC7C12">
      <w:pPr>
        <w:spacing w:after="240"/>
        <w:ind w:firstLine="720"/>
        <w:jc w:val="both"/>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14:paraId="1E5E88CA"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2BB25FE3"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75154B46"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4CF5A507"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 xml:space="preserve">42 CFR </w:t>
      </w:r>
      <w:proofErr w:type="gramStart"/>
      <w:r w:rsidRPr="00F55432">
        <w:rPr>
          <w:rFonts w:ascii="Times New Roman" w:hAnsi="Times New Roman" w:cs="Times New Roman"/>
          <w:szCs w:val="22"/>
        </w:rPr>
        <w:t>Part</w:t>
      </w:r>
      <w:proofErr w:type="gramEnd"/>
      <w:r w:rsidRPr="00F55432">
        <w:rPr>
          <w:rFonts w:ascii="Times New Roman" w:hAnsi="Times New Roman" w:cs="Times New Roman"/>
          <w:szCs w:val="22"/>
        </w:rPr>
        <w:t xml:space="preserve"> 447</w:t>
      </w:r>
    </w:p>
    <w:p w14:paraId="06C8ED44" w14:textId="77777777" w:rsidR="00CC7C12" w:rsidRPr="005A48D9" w:rsidRDefault="00CC7C12" w:rsidP="00CC7C12">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14:paraId="6542F682" w14:textId="77777777" w:rsidR="00CC7C12" w:rsidRPr="005A48D9" w:rsidRDefault="00CC7C12" w:rsidP="00CC7C12">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14:paraId="54F7CAE4" w14:textId="77777777" w:rsidR="00CC7C12" w:rsidRPr="005A48D9" w:rsidRDefault="00CC7C12" w:rsidP="00CC7C12">
      <w:pPr>
        <w:pStyle w:val="Heading2"/>
        <w:spacing w:before="0" w:after="0"/>
        <w:jc w:val="center"/>
      </w:pPr>
      <w:r>
        <w:t xml:space="preserve">Final </w:t>
      </w:r>
      <w:r w:rsidRPr="005A48D9">
        <w:t xml:space="preserve">Methods </w:t>
      </w:r>
      <w:r>
        <w:t>a</w:t>
      </w:r>
      <w:r w:rsidRPr="005A48D9">
        <w:t>nd Standards</w:t>
      </w:r>
    </w:p>
    <w:p w14:paraId="412F7BB9" w14:textId="77777777" w:rsidR="00CC7C12" w:rsidRPr="005A48D9" w:rsidRDefault="00CC7C12" w:rsidP="00CC7C12">
      <w:pPr>
        <w:pStyle w:val="Heading2"/>
        <w:spacing w:before="0" w:after="0"/>
        <w:jc w:val="center"/>
        <w:rPr>
          <w:u w:val="single"/>
        </w:rPr>
      </w:pPr>
      <w:r w:rsidRPr="005A48D9">
        <w:t xml:space="preserve">For Rates Effective October 1, </w:t>
      </w:r>
      <w:r>
        <w:t>2020</w:t>
      </w:r>
    </w:p>
    <w:p w14:paraId="55AA3B74" w14:textId="420B5CCA"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w:t>
      </w:r>
      <w:r>
        <w:rPr>
          <w:rFonts w:ascii="Times New Roman" w:hAnsi="Times New Roman" w:cs="Times New Roman"/>
          <w:szCs w:val="22"/>
        </w:rPr>
        <w:t xml:space="preserve"> final</w:t>
      </w:r>
      <w:r w:rsidRPr="005A48D9">
        <w:rPr>
          <w:rFonts w:ascii="Times New Roman" w:hAnsi="Times New Roman" w:cs="Times New Roman"/>
          <w:szCs w:val="22"/>
        </w:rPr>
        <w:t xml:space="preserve"> methods and standards to be utilized by the Executive Office of Health </w:t>
      </w:r>
      <w:r w:rsidR="00A434DA">
        <w:rPr>
          <w:rFonts w:ascii="Times New Roman" w:hAnsi="Times New Roman" w:cs="Times New Roman"/>
          <w:szCs w:val="22"/>
        </w:rPr>
        <w:t>and</w:t>
      </w:r>
      <w:r w:rsidR="00A434DA"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A434DA">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effective October 1, </w:t>
      </w:r>
      <w:r>
        <w:rPr>
          <w:rFonts w:ascii="Times New Roman" w:hAnsi="Times New Roman" w:cs="Times New Roman"/>
          <w:szCs w:val="22"/>
        </w:rPr>
        <w:t>2020</w:t>
      </w:r>
      <w:r w:rsidRPr="005A48D9">
        <w:rPr>
          <w:rFonts w:ascii="Times New Roman" w:hAnsi="Times New Roman" w:cs="Times New Roman"/>
          <w:szCs w:val="22"/>
        </w:rPr>
        <w:t>, for services rendered by chronic disease and rehabilitation hospitals to patients entitled to medical assistance under M.G.L. c. 118E, §</w:t>
      </w:r>
      <w:r>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14:paraId="7EB7A369" w14:textId="77777777" w:rsidR="00CC7C12" w:rsidRPr="00CC7C12" w:rsidRDefault="00CC7C12" w:rsidP="00CC7C12">
      <w:pPr>
        <w:pStyle w:val="Heading3"/>
        <w:keepNext w:val="0"/>
        <w:keepLines w:val="0"/>
        <w:tabs>
          <w:tab w:val="left" w:pos="108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1:</w:t>
      </w:r>
      <w:r w:rsidRPr="00CC7C12">
        <w:rPr>
          <w:rFonts w:ascii="Times New Roman" w:eastAsia="Times New Roman" w:hAnsi="Times New Roman" w:cs="Times New Roman"/>
          <w:b w:val="0"/>
          <w:bCs w:val="0"/>
          <w:color w:val="auto"/>
          <w:szCs w:val="22"/>
          <w:u w:val="single"/>
        </w:rPr>
        <w:tab/>
        <w:t>Inpatient Per Diem Rate</w:t>
      </w:r>
    </w:p>
    <w:p w14:paraId="6604DDEA" w14:textId="77777777" w:rsidR="00CC7C12" w:rsidRDefault="00CC7C12" w:rsidP="00CC7C12">
      <w:pPr>
        <w:spacing w:after="240"/>
        <w:jc w:val="both"/>
        <w:rPr>
          <w:rFonts w:ascii="Times New Roman" w:hAnsi="Times New Roman" w:cs="Times New Roman"/>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14:paraId="63C25410" w14:textId="77777777" w:rsidR="00CC7C12" w:rsidRPr="00984C24" w:rsidRDefault="00CC7C12" w:rsidP="00CC7C12">
      <w:pPr>
        <w:pStyle w:val="ListParagraph"/>
        <w:numPr>
          <w:ilvl w:val="0"/>
          <w:numId w:val="38"/>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outlineLvl w:val="0"/>
        <w:rPr>
          <w:rFonts w:ascii="Times New Roman" w:hAnsi="Times New Roman" w:cs="Times New Roman"/>
          <w:szCs w:val="22"/>
        </w:rPr>
      </w:pPr>
      <w:r w:rsidRPr="00984C24">
        <w:rPr>
          <w:rFonts w:ascii="Times New Roman" w:hAnsi="Times New Roman" w:cs="Times New Roman"/>
          <w:szCs w:val="22"/>
          <w:u w:val="single"/>
        </w:rPr>
        <w:t>Data Sources</w:t>
      </w:r>
      <w:r w:rsidRPr="00984C24">
        <w:rPr>
          <w:rFonts w:ascii="Times New Roman" w:hAnsi="Times New Roman" w:cs="Times New Roman"/>
          <w:szCs w:val="22"/>
        </w:rPr>
        <w:t>.</w:t>
      </w:r>
    </w:p>
    <w:p w14:paraId="311FE5E5" w14:textId="77777777"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base year for inpatient costs is (HFY) 2014. The MassHealth program utilizes the costs, statistics, and revenue reported in the HFY 2014 CHIA D403 cost report.  </w:t>
      </w:r>
    </w:p>
    <w:p w14:paraId="2FC3543D" w14:textId="48F393B0"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984C24">
        <w:rPr>
          <w:rFonts w:ascii="Times New Roman" w:hAnsi="Times New Roman" w:cs="Times New Roman"/>
          <w:i/>
          <w:szCs w:val="22"/>
        </w:rPr>
        <w:t>et seq</w:t>
      </w:r>
      <w:r w:rsidRPr="00984C24">
        <w:rPr>
          <w:rFonts w:ascii="Times New Roman" w:hAnsi="Times New Roman" w:cs="Times New Roman"/>
          <w:szCs w:val="22"/>
        </w:rPr>
        <w:t xml:space="preserve">. as set forth in 42 CFR 413 </w:t>
      </w:r>
      <w:r w:rsidRPr="00984C24">
        <w:rPr>
          <w:rFonts w:ascii="Times New Roman" w:hAnsi="Times New Roman" w:cs="Times New Roman"/>
          <w:i/>
          <w:szCs w:val="22"/>
        </w:rPr>
        <w:t>et seq</w:t>
      </w:r>
      <w:r w:rsidRPr="00984C24">
        <w:rPr>
          <w:rFonts w:ascii="Times New Roman" w:hAnsi="Times New Roman" w:cs="Times New Roman"/>
          <w:szCs w:val="22"/>
        </w:rPr>
        <w:t>. and the Provider Reimbursement Manual, the HURM Manual, and Generally Accepted Accounting Principles. All references to specific schedules, columns, and lines refer to the CHIA D403 report filed with and reviewed by the Center for Health Information and Analysis (CHIA). Except where noted, all references are to the HFY 2014 version of the CHIA D403.</w:t>
      </w:r>
    </w:p>
    <w:p w14:paraId="73837E06" w14:textId="77777777"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calculations use each hospital’s costs and statistics, as adjusted as a result of prior audits or reviews conducted by CHIA. The MassHealth program may also request additional information, data, and documentation from a hospital or CHIA as necessary to calculate rates.  </w:t>
      </w:r>
    </w:p>
    <w:p w14:paraId="1686B287" w14:textId="4375ACC4"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984C24">
        <w:rPr>
          <w:rFonts w:ascii="Times New Roman" w:hAnsi="Times New Roman" w:cs="Times New Roman"/>
          <w:szCs w:val="22"/>
        </w:rPr>
        <w:t>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487BB2BE" w14:textId="77777777" w:rsidR="00CC7C12" w:rsidRDefault="00CC7C12" w:rsidP="00CC7C12">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14:paraId="4C850AB9" w14:textId="77777777" w:rsidR="00CC7C12" w:rsidRDefault="00CC7C12" w:rsidP="00CC7C12">
      <w:pPr>
        <w:tabs>
          <w:tab w:val="left" w:pos="36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Pr>
          <w:rFonts w:ascii="Times New Roman" w:hAnsi="Times New Roman" w:cs="Times New Roman"/>
          <w:szCs w:val="22"/>
        </w:rPr>
        <w:t>.</w:t>
      </w:r>
    </w:p>
    <w:p w14:paraId="26F94409" w14:textId="1471AF47" w:rsidR="00CC7C12" w:rsidRDefault="00CC7C12" w:rsidP="00CC7C12">
      <w:pPr>
        <w:numPr>
          <w:ilvl w:val="0"/>
          <w:numId w:val="10"/>
        </w:numPr>
        <w:tabs>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43B3C52B" w14:textId="77777777" w:rsidR="00CC7C12" w:rsidRPr="005A48D9" w:rsidRDefault="00CC7C12" w:rsidP="00CC7C1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629FC96D" w14:textId="77777777" w:rsidR="00CC7C12" w:rsidRDefault="00CC7C12" w:rsidP="00CC7C12">
      <w:pPr>
        <w:tabs>
          <w:tab w:val="left" w:pos="108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14:paraId="2B48B34C" w14:textId="74CBF7ED" w:rsidR="00CC7C12" w:rsidRDefault="00CC7C12" w:rsidP="00CC7C1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r w:rsidR="00A434DA">
        <w:rPr>
          <w:rFonts w:ascii="Times New Roman" w:hAnsi="Times New Roman" w:cs="Times New Roman"/>
          <w:szCs w:val="22"/>
        </w:rPr>
        <w:t>.</w:t>
      </w:r>
    </w:p>
    <w:p w14:paraId="1F132668"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lastRenderedPageBreak/>
        <w:t>a.</w:t>
      </w:r>
      <w:r>
        <w:rPr>
          <w:rFonts w:ascii="Times New Roman" w:hAnsi="Times New Roman" w:cs="Times New Roman"/>
          <w:szCs w:val="22"/>
        </w:rPr>
        <w:tab/>
      </w:r>
      <w:r w:rsidRPr="004D3005">
        <w:rPr>
          <w:rFonts w:ascii="Times New Roman" w:hAnsi="Times New Roman" w:cs="Times New Roman"/>
          <w:szCs w:val="22"/>
        </w:rPr>
        <w:t xml:space="preserve">Inpatient Routine Overhead cost is calculated by subtracting Inpatient Direct </w:t>
      </w:r>
      <w:r w:rsidRPr="00526DD6">
        <w:rPr>
          <w:rFonts w:ascii="Times New Roman" w:hAnsi="Times New Roman" w:cs="Times New Roman"/>
          <w:szCs w:val="22"/>
        </w:rPr>
        <w:t>Routine Cost from Inpatient Routine Cost after step-down of overhead.</w:t>
      </w:r>
    </w:p>
    <w:p w14:paraId="3CB5154F"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4D3005">
        <w:rPr>
          <w:rFonts w:ascii="Times New Roman" w:hAnsi="Times New Roman" w:cs="Times New Roman"/>
          <w:szCs w:val="22"/>
        </w:rPr>
        <w:t>Inpatient Ancillary Overhead Cost is calculated by subtracting the Total Inpatient Direct Ancillary Cost de</w:t>
      </w:r>
      <w:r w:rsidRPr="00526DD6">
        <w:rPr>
          <w:rFonts w:ascii="Times New Roman" w:hAnsi="Times New Roman" w:cs="Times New Roman"/>
          <w:szCs w:val="22"/>
        </w:rPr>
        <w:t xml:space="preserve">termined in Section 1, paragraph B.2.a from the Total Chronic and Rehabilitation Inpatient Ancillary Expenses reported on the </w:t>
      </w:r>
      <w:r>
        <w:rPr>
          <w:rFonts w:ascii="Times New Roman" w:hAnsi="Times New Roman" w:cs="Times New Roman"/>
          <w:szCs w:val="22"/>
        </w:rPr>
        <w:t xml:space="preserve">CHIA D403. </w:t>
      </w:r>
    </w:p>
    <w:p w14:paraId="09FF5404"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 xml:space="preserve">The Allowable Chronic Disease and Rehab Inpatient Overhead Expense is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p>
    <w:p w14:paraId="2346C88A" w14:textId="77777777"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14:paraId="6D881A9D" w14:textId="77777777" w:rsidR="00CC7C12" w:rsidRPr="00A95F02" w:rsidRDefault="00CC7C12" w:rsidP="00CC7C1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14:paraId="1971F9FD" w14:textId="77777777" w:rsidR="00CC7C12"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14:paraId="4490299D" w14:textId="77777777" w:rsidR="00CC7C12" w:rsidRPr="005A48D9"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6999498B" w14:textId="77777777" w:rsidR="00CC7C12" w:rsidRPr="005A48D9" w:rsidRDefault="00CC7C12" w:rsidP="00CC7C1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38A74DB6" w14:textId="4FF33D34" w:rsidR="00CC7C12" w:rsidRPr="005A48D9" w:rsidRDefault="00CC7C12" w:rsidP="00CC7C1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055D0E65" w14:textId="77777777" w:rsidR="00CC7C12" w:rsidRDefault="00CC7C12" w:rsidP="00CC7C12">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5DFDF2E9" w14:textId="77777777" w:rsidR="00CC7C12" w:rsidRDefault="00CC7C12" w:rsidP="00CC7C12">
      <w:pPr>
        <w:pStyle w:val="List2"/>
        <w:numPr>
          <w:ilvl w:val="0"/>
          <w:numId w:val="14"/>
        </w:numPr>
        <w:tabs>
          <w:tab w:val="clear" w:pos="0"/>
          <w:tab w:val="clear" w:pos="792"/>
          <w:tab w:val="clear" w:pos="1584"/>
          <w:tab w:val="left" w:pos="-360"/>
          <w:tab w:val="left" w:pos="1440"/>
        </w:tabs>
        <w:spacing w:after="2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r w:rsidRPr="00F1377C">
        <w:rPr>
          <w:rFonts w:ascii="Times New Roman" w:hAnsi="Times New Roman"/>
          <w:sz w:val="22"/>
          <w:szCs w:val="22"/>
        </w:rPr>
        <w:t xml:space="preserve"> </w:t>
      </w:r>
    </w:p>
    <w:p w14:paraId="725CB3A7"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w:t>
      </w:r>
      <w:r>
        <w:rPr>
          <w:rFonts w:ascii="Times New Roman" w:hAnsi="Times New Roman" w:cs="Times New Roman"/>
          <w:szCs w:val="22"/>
        </w:rPr>
        <w:t>lowance for Inpatient Capital.</w:t>
      </w:r>
    </w:p>
    <w:p w14:paraId="6964F3CB" w14:textId="77777777"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EC4004">
        <w:rPr>
          <w:rFonts w:ascii="Times New Roman" w:hAnsi="Times New Roman" w:cs="Times New Roman"/>
          <w:szCs w:val="22"/>
        </w:rPr>
        <w:t xml:space="preserve">The Chronic Disease Hospital Group consists of </w:t>
      </w:r>
      <w:proofErr w:type="spellStart"/>
      <w:r w:rsidRPr="00EC4004">
        <w:rPr>
          <w:rFonts w:ascii="Times New Roman" w:hAnsi="Times New Roman" w:cs="Times New Roman"/>
          <w:szCs w:val="22"/>
        </w:rPr>
        <w:t>Curahealth</w:t>
      </w:r>
      <w:proofErr w:type="spellEnd"/>
      <w:r w:rsidRPr="00EC4004">
        <w:rPr>
          <w:rFonts w:ascii="Times New Roman" w:hAnsi="Times New Roman" w:cs="Times New Roman"/>
          <w:szCs w:val="22"/>
        </w:rPr>
        <w:t xml:space="preserve"> Hospital Stoughton, New England Sinai Hospital, </w:t>
      </w:r>
      <w:proofErr w:type="spellStart"/>
      <w:r w:rsidRPr="00EC4004">
        <w:rPr>
          <w:rFonts w:ascii="Times New Roman" w:hAnsi="Times New Roman" w:cs="Times New Roman"/>
          <w:szCs w:val="22"/>
        </w:rPr>
        <w:t>Vibra</w:t>
      </w:r>
      <w:proofErr w:type="spellEnd"/>
      <w:r w:rsidRPr="00EC4004">
        <w:rPr>
          <w:rFonts w:ascii="Times New Roman" w:hAnsi="Times New Roman" w:cs="Times New Roman"/>
          <w:szCs w:val="22"/>
        </w:rPr>
        <w:t xml:space="preserve"> Hospital of Western Mass, and Spaulding Hospital-Cambridge.</w:t>
      </w:r>
    </w:p>
    <w:p w14:paraId="60E9A2C3"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7E1601E1" w14:textId="77777777"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w:t>
      </w:r>
      <w:r>
        <w:rPr>
          <w:rFonts w:ascii="Times New Roman" w:hAnsi="Times New Roman" w:cs="Times New Roman"/>
          <w:szCs w:val="22"/>
        </w:rPr>
        <w:t>,</w:t>
      </w:r>
      <w:r w:rsidRPr="00F90462">
        <w:rPr>
          <w:rFonts w:ascii="Times New Roman" w:hAnsi="Times New Roman" w:cs="Times New Roman"/>
          <w:szCs w:val="22"/>
        </w:rPr>
        <w:t xml:space="preserve"> and Whittier Rehabilitation Hospital-Westborough.</w:t>
      </w:r>
    </w:p>
    <w:p w14:paraId="2D531C49"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6870E69F" w14:textId="5D4F6443" w:rsidR="00CC7C12" w:rsidRPr="003A138D"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BE0B78">
        <w:rPr>
          <w:rFonts w:ascii="Times New Roman" w:hAnsi="Times New Roman" w:cs="Times New Roman"/>
          <w:szCs w:val="22"/>
        </w:rPr>
        <w:lastRenderedPageBreak/>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market basket. The update factor</w:t>
      </w:r>
      <w:r>
        <w:rPr>
          <w:rFonts w:ascii="Times New Roman" w:hAnsi="Times New Roman" w:cs="Times New Roman"/>
          <w:szCs w:val="22"/>
        </w:rPr>
        <w:t>, covering the period from the base year to the rate year beginning October 1, 2018, is 6.95%</w:t>
      </w:r>
      <w:r w:rsidRPr="00F1377C">
        <w:rPr>
          <w:rFonts w:ascii="Times New Roman" w:hAnsi="Times New Roman" w:cs="Times New Roman"/>
          <w:szCs w:val="22"/>
        </w:rPr>
        <w:t>.</w:t>
      </w:r>
    </w:p>
    <w:p w14:paraId="4E4C5440" w14:textId="49C64451"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2: Determination of Inpatient Rate for New Hospitals (i.e., Newly Licensed as Chronic Disease or Rehabilitation Hospitals after October 1, 2018)</w:t>
      </w:r>
    </w:p>
    <w:p w14:paraId="61490A11" w14:textId="77777777" w:rsidR="00CC7C12"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routine and ancillary per diem costs will be established at the median of HFY 2014 per diem costs reported by chronic and rehabilitation hospitals</w:t>
      </w:r>
      <w:r>
        <w:rPr>
          <w:rFonts w:ascii="Times New Roman" w:hAnsi="Times New Roman" w:cs="Times New Roman"/>
          <w:szCs w:val="22"/>
        </w:rPr>
        <w:t>,</w:t>
      </w:r>
      <w:r w:rsidRPr="00A053D0" w:rsidDel="00A053D0">
        <w:rPr>
          <w:rFonts w:ascii="Times New Roman" w:hAnsi="Times New Roman" w:cs="Times New Roman"/>
          <w:szCs w:val="22"/>
        </w:rPr>
        <w:t xml:space="preserve"> </w:t>
      </w:r>
      <w:r w:rsidRPr="000A3231">
        <w:rPr>
          <w:rFonts w:ascii="Times New Roman" w:hAnsi="Times New Roman" w:cs="Times New Roman"/>
          <w:szCs w:val="22"/>
        </w:rPr>
        <w:t xml:space="preserve">updated by the inflation factor calculated pursuant to Section 1, paragraph </w:t>
      </w:r>
      <w:r>
        <w:rPr>
          <w:rFonts w:ascii="Times New Roman" w:hAnsi="Times New Roman" w:cs="Times New Roman"/>
          <w:szCs w:val="22"/>
        </w:rPr>
        <w:t>D</w:t>
      </w:r>
      <w:r w:rsidRPr="000A3231">
        <w:rPr>
          <w:rFonts w:ascii="Times New Roman" w:hAnsi="Times New Roman" w:cs="Times New Roman"/>
          <w:szCs w:val="22"/>
        </w:rPr>
        <w:t>.</w:t>
      </w:r>
    </w:p>
    <w:p w14:paraId="4A1420D1" w14:textId="77777777" w:rsidR="00CC7C12" w:rsidRPr="00846DE9"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B</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14:paraId="013BC852" w14:textId="77777777" w:rsidR="00CC7C12" w:rsidRPr="005A48D9" w:rsidRDefault="00CC7C12" w:rsidP="00CC7C12">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6D80B5D2" w14:textId="5637B96E"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 xml:space="preserve">Section 3: Determination of Rate for Administrative Day Patients  </w:t>
      </w:r>
    </w:p>
    <w:p w14:paraId="7DCC36CB" w14:textId="36086F0D"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w:t>
      </w:r>
      <w:r w:rsidR="002D45B0">
        <w:rPr>
          <w:rFonts w:ascii="Times New Roman" w:hAnsi="Times New Roman" w:cs="Times New Roman"/>
          <w:spacing w:val="-2"/>
          <w:szCs w:val="22"/>
        </w:rPr>
        <w:t xml:space="preserve">e Day Per Diem Rate (AD Rate). </w:t>
      </w:r>
      <w:r w:rsidRPr="005A48D9">
        <w:rPr>
          <w:rFonts w:ascii="Times New Roman" w:hAnsi="Times New Roman" w:cs="Times New Roman"/>
          <w:spacing w:val="-2"/>
          <w:szCs w:val="22"/>
        </w:rPr>
        <w:t>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1E5EF891"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The sum of the routine per diem and ancillary add-on amount equals $513.05 which is then inflated by 6.95%, resulting in an AD base per diem rate of $548.71.</w:t>
      </w:r>
      <w:r w:rsidRPr="00F55432">
        <w:rPr>
          <w:rFonts w:ascii="Times New Roman" w:hAnsi="Times New Roman" w:cs="Times New Roman"/>
          <w:szCs w:val="22"/>
        </w:rPr>
        <w:t xml:space="preserve"> </w:t>
      </w:r>
    </w:p>
    <w:p w14:paraId="3C729F07" w14:textId="77777777" w:rsidR="00CC7C12"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after="120"/>
        <w:jc w:val="both"/>
        <w:rPr>
          <w:rFonts w:ascii="Times New Roman" w:hAnsi="Times New Roman" w:cs="Times New Roman"/>
          <w:szCs w:val="22"/>
        </w:rPr>
      </w:pPr>
      <w:r w:rsidRPr="005A48D9">
        <w:rPr>
          <w:rFonts w:ascii="Times New Roman" w:hAnsi="Times New Roman" w:cs="Times New Roman"/>
          <w:szCs w:val="22"/>
        </w:rPr>
        <w:t xml:space="preserve">For RY </w:t>
      </w:r>
      <w:r>
        <w:rPr>
          <w:rFonts w:ascii="Times New Roman" w:hAnsi="Times New Roman" w:cs="Times New Roman"/>
          <w:szCs w:val="22"/>
        </w:rPr>
        <w:t>2021</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14:paraId="144BACE8" w14:textId="77777777"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zCs w:val="22"/>
        </w:rPr>
        <w:t xml:space="preserve">For RY 2021, the long-stay AD per </w:t>
      </w:r>
      <w:proofErr w:type="gramStart"/>
      <w:r>
        <w:rPr>
          <w:rFonts w:ascii="Times New Roman" w:hAnsi="Times New Roman" w:cs="Times New Roman"/>
          <w:szCs w:val="22"/>
        </w:rPr>
        <w:t>diem</w:t>
      </w:r>
      <w:proofErr w:type="gramEnd"/>
      <w:r>
        <w:rPr>
          <w:rFonts w:ascii="Times New Roman" w:hAnsi="Times New Roman" w:cs="Times New Roman"/>
          <w:szCs w:val="22"/>
        </w:rPr>
        <w:t xml:space="preserve"> rate is the AD base per diem rate of $548.71 increased by 35%, for a single statewide per diem rate of $740.75.</w:t>
      </w:r>
    </w:p>
    <w:p w14:paraId="36350032" w14:textId="2F250559"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4:</w:t>
      </w:r>
      <w:r w:rsidR="008C23C8">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Determination of Outpatient Rate</w:t>
      </w:r>
    </w:p>
    <w:p w14:paraId="2A5555AF" w14:textId="3A4AF808"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The base year for outpatient costs is (HFY) 2014. The MassHealth program utilizes the costs, statistics, and revenue reported in the HFY 2014 CHIA D403 cost report.</w:t>
      </w:r>
    </w:p>
    <w:p w14:paraId="26C4D40C" w14:textId="77777777" w:rsidR="00CC7C12" w:rsidRPr="003A138D" w:rsidRDefault="00CC7C12" w:rsidP="00CC7C12">
      <w:pPr>
        <w:pStyle w:val="ListParagraph"/>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6807900C" w14:textId="7C990EDA"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r w:rsidRPr="003A138D">
        <w:rPr>
          <w:rFonts w:ascii="Times New Roman" w:hAnsi="Times New Roman" w:cs="Times New Roman"/>
          <w:spacing w:val="-2"/>
          <w:szCs w:val="22"/>
        </w:rPr>
        <w:t>A</w:t>
      </w:r>
      <w:r w:rsidRPr="003A138D">
        <w:rPr>
          <w:rFonts w:ascii="Times New Roman" w:hAnsi="Times New Roman" w:cs="Times New Roman"/>
          <w:b/>
          <w:spacing w:val="-2"/>
          <w:szCs w:val="22"/>
        </w:rPr>
        <w:t xml:space="preserve"> </w:t>
      </w:r>
      <w:r w:rsidRPr="003A138D">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CHIA as of July 1, 2017. Payment for a particular Outpatient Service shall be equal to the product of the Cost-to-Charge Ratio times the hospital’s Usual and Customary Charge for the Outpatient Service in effect as of July 1, 2017. Any such payment shall not exceed the hospital’s Usual and Customary Charge. </w:t>
      </w:r>
    </w:p>
    <w:p w14:paraId="052E0556" w14:textId="77777777" w:rsidR="00CC7C12" w:rsidRPr="003A138D" w:rsidRDefault="00CC7C12" w:rsidP="00CC7C12">
      <w:pPr>
        <w:pStyle w:val="ListParagraph"/>
        <w:rPr>
          <w:rFonts w:ascii="Times New Roman" w:hAnsi="Times New Roman" w:cs="Times New Roman"/>
          <w:spacing w:val="-2"/>
          <w:szCs w:val="22"/>
        </w:rPr>
      </w:pPr>
    </w:p>
    <w:p w14:paraId="518F7A13" w14:textId="77777777"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Cost-to-Charge Ratio for a specific hospital is calculated by dividing its outpatient costs </w:t>
      </w:r>
      <w:r w:rsidRPr="003A138D">
        <w:rPr>
          <w:rFonts w:ascii="Times New Roman" w:hAnsi="Times New Roman" w:cs="Times New Roman"/>
          <w:szCs w:val="22"/>
        </w:rPr>
        <w:br/>
        <w:t>(Schedule XVIII) by its outpatient service revenue (Schedule VI), as derived from the CHIA D403.</w:t>
      </w:r>
    </w:p>
    <w:p w14:paraId="084B0FD6"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42AB2B8E" w14:textId="691A166F" w:rsidR="00CC7C12" w:rsidRPr="00840819" w:rsidRDefault="00CC7C12" w:rsidP="00CC7C12">
      <w:pPr>
        <w:pStyle w:val="Heading3"/>
        <w:spacing w:after="240"/>
      </w:pPr>
      <w:r w:rsidRPr="00CC7C12">
        <w:rPr>
          <w:rFonts w:ascii="Times New Roman" w:eastAsia="Times New Roman" w:hAnsi="Times New Roman" w:cs="Times New Roman"/>
          <w:b w:val="0"/>
          <w:bCs w:val="0"/>
          <w:color w:val="auto"/>
          <w:szCs w:val="22"/>
          <w:u w:val="single"/>
        </w:rPr>
        <w:lastRenderedPageBreak/>
        <w:t>Section 5</w:t>
      </w:r>
      <w:r w:rsidR="008C23C8">
        <w:rPr>
          <w:rFonts w:ascii="Times New Roman" w:eastAsia="Times New Roman" w:hAnsi="Times New Roman" w:cs="Times New Roman"/>
          <w:b w:val="0"/>
          <w:bCs w:val="0"/>
          <w:color w:val="auto"/>
          <w:szCs w:val="22"/>
          <w:u w:val="single"/>
        </w:rPr>
        <w:t>:</w:t>
      </w:r>
      <w:r w:rsidR="008C23C8" w:rsidRPr="00CC7C12">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Quality Performance Incentive Payments to CDR Hospitals other than Pediatric CDR</w:t>
      </w:r>
      <w:r>
        <w:t xml:space="preserve"> </w:t>
      </w:r>
      <w:r w:rsidRPr="00CC7C12">
        <w:rPr>
          <w:rFonts w:ascii="Times New Roman" w:eastAsia="Times New Roman" w:hAnsi="Times New Roman" w:cs="Times New Roman"/>
          <w:b w:val="0"/>
          <w:bCs w:val="0"/>
          <w:color w:val="auto"/>
          <w:szCs w:val="22"/>
          <w:u w:val="single"/>
        </w:rPr>
        <w:t>Hospitals</w:t>
      </w:r>
    </w:p>
    <w:p w14:paraId="3BB2C3DF" w14:textId="77777777" w:rsidR="00CC7C12" w:rsidRPr="000C3616" w:rsidRDefault="00CC7C12" w:rsidP="00CC7C12">
      <w:pPr>
        <w:spacing w:after="240"/>
        <w:jc w:val="both"/>
        <w:rPr>
          <w:rFonts w:ascii="Times New Roman" w:hAnsi="Times New Roman"/>
          <w:szCs w:val="22"/>
        </w:rPr>
      </w:pPr>
      <w:r w:rsidRPr="007429EA">
        <w:rPr>
          <w:rFonts w:ascii="Times New Roman" w:hAnsi="Times New Roman"/>
          <w:szCs w:val="24"/>
        </w:rPr>
        <w:t xml:space="preserve">Subject to legislative authorization, compliance with all applicable federal statutes, regulations, state plan provisions, the availability of funds, and full federal financial participation, in RY </w:t>
      </w:r>
      <w:r>
        <w:rPr>
          <w:rFonts w:ascii="Times New Roman" w:hAnsi="Times New Roman"/>
          <w:szCs w:val="24"/>
        </w:rPr>
        <w:t>2021</w:t>
      </w:r>
      <w:r w:rsidRPr="007429EA">
        <w:rPr>
          <w:rFonts w:ascii="Times New Roman" w:hAnsi="Times New Roman"/>
          <w:szCs w:val="24"/>
        </w:rPr>
        <w:t xml:space="preserve"> EOHHS </w:t>
      </w:r>
      <w:r>
        <w:rPr>
          <w:rFonts w:ascii="Times New Roman" w:hAnsi="Times New Roman"/>
          <w:szCs w:val="24"/>
        </w:rPr>
        <w:t xml:space="preserve">will make </w:t>
      </w:r>
      <w:r w:rsidRPr="007429EA">
        <w:rPr>
          <w:rFonts w:ascii="Times New Roman" w:hAnsi="Times New Roman"/>
          <w:szCs w:val="24"/>
        </w:rPr>
        <w:t xml:space="preserve"> a total </w:t>
      </w:r>
      <w:r w:rsidRPr="000C3616">
        <w:rPr>
          <w:rFonts w:ascii="Times New Roman" w:hAnsi="Times New Roman"/>
          <w:szCs w:val="22"/>
        </w:rPr>
        <w:t>aggregate amount of $</w:t>
      </w:r>
      <w:r>
        <w:rPr>
          <w:rFonts w:ascii="Times New Roman" w:hAnsi="Times New Roman"/>
          <w:szCs w:val="22"/>
        </w:rPr>
        <w:t>3</w:t>
      </w:r>
      <w:r w:rsidRPr="000C3616">
        <w:rPr>
          <w:rFonts w:ascii="Times New Roman" w:hAnsi="Times New Roman"/>
          <w:szCs w:val="22"/>
        </w:rPr>
        <w:t xml:space="preserve"> Million available for Quality Performance </w:t>
      </w:r>
      <w:r>
        <w:rPr>
          <w:rFonts w:ascii="Times New Roman" w:hAnsi="Times New Roman"/>
          <w:szCs w:val="22"/>
        </w:rPr>
        <w:t xml:space="preserve">Incentive </w:t>
      </w:r>
      <w:r w:rsidRPr="000C3616">
        <w:rPr>
          <w:rFonts w:ascii="Times New Roman" w:hAnsi="Times New Roman"/>
          <w:szCs w:val="22"/>
        </w:rPr>
        <w:t>Payments t</w:t>
      </w:r>
      <w:r>
        <w:rPr>
          <w:rFonts w:ascii="Times New Roman" w:hAnsi="Times New Roman"/>
          <w:szCs w:val="22"/>
        </w:rPr>
        <w:t xml:space="preserve">o qualifying CDR Hospitals, </w:t>
      </w:r>
      <w:r w:rsidRPr="000C3616">
        <w:rPr>
          <w:rFonts w:ascii="Times New Roman" w:hAnsi="Times New Roman"/>
          <w:szCs w:val="22"/>
        </w:rPr>
        <w:t>as described below</w:t>
      </w:r>
      <w:r>
        <w:rPr>
          <w:rFonts w:ascii="Times New Roman" w:hAnsi="Times New Roman"/>
          <w:szCs w:val="22"/>
        </w:rPr>
        <w:t>.</w:t>
      </w:r>
    </w:p>
    <w:p w14:paraId="34AC0EA1" w14:textId="77777777" w:rsidR="008C23C8" w:rsidRDefault="00CC7C12" w:rsidP="00CC7C12">
      <w:pPr>
        <w:pStyle w:val="ListParagraph"/>
        <w:numPr>
          <w:ilvl w:val="0"/>
          <w:numId w:val="39"/>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w:t>
      </w:r>
    </w:p>
    <w:p w14:paraId="46B847B5" w14:textId="77777777" w:rsidR="008C23C8" w:rsidRDefault="008C23C8" w:rsidP="008C23C8">
      <w:pPr>
        <w:pStyle w:val="ListParagraph"/>
        <w:ind w:left="734"/>
        <w:rPr>
          <w:rFonts w:ascii="Times New Roman" w:hAnsi="Times New Roman"/>
          <w:szCs w:val="22"/>
          <w:u w:val="single"/>
        </w:rPr>
      </w:pPr>
    </w:p>
    <w:p w14:paraId="54112152" w14:textId="6BE62F5D" w:rsidR="00CC7C12" w:rsidRDefault="00CC7C12" w:rsidP="008C23C8">
      <w:pPr>
        <w:pStyle w:val="ListParagraph"/>
        <w:ind w:left="360"/>
        <w:rPr>
          <w:rFonts w:ascii="Times New Roman" w:hAnsi="Times New Roman"/>
          <w:szCs w:val="22"/>
        </w:rPr>
      </w:pPr>
      <w:r w:rsidRPr="000C3616">
        <w:rPr>
          <w:rFonts w:ascii="Times New Roman" w:hAnsi="Times New Roman"/>
          <w:szCs w:val="22"/>
        </w:rPr>
        <w:t xml:space="preserve">In order to qualify for a Quality Performance </w:t>
      </w:r>
      <w:r>
        <w:rPr>
          <w:rFonts w:ascii="Times New Roman" w:hAnsi="Times New Roman"/>
          <w:szCs w:val="22"/>
        </w:rPr>
        <w:t>Incentive</w:t>
      </w:r>
      <w:r w:rsidRPr="000C3616">
        <w:rPr>
          <w:rFonts w:ascii="Times New Roman" w:hAnsi="Times New Roman"/>
          <w:szCs w:val="22"/>
        </w:rPr>
        <w:t xml:space="preserve"> Payment for RY</w:t>
      </w:r>
      <w:r>
        <w:rPr>
          <w:rFonts w:ascii="Times New Roman" w:hAnsi="Times New Roman"/>
          <w:szCs w:val="22"/>
        </w:rPr>
        <w:t xml:space="preserve"> 202</w:t>
      </w:r>
      <w:r w:rsidR="003E3556">
        <w:rPr>
          <w:rFonts w:ascii="Times New Roman" w:hAnsi="Times New Roman"/>
          <w:szCs w:val="22"/>
        </w:rPr>
        <w:t>1</w:t>
      </w:r>
      <w:r w:rsidRPr="000C3616">
        <w:rPr>
          <w:rFonts w:ascii="Times New Roman" w:hAnsi="Times New Roman"/>
          <w:szCs w:val="22"/>
        </w:rPr>
        <w:t xml:space="preserve">, a CDR </w:t>
      </w:r>
      <w:r>
        <w:rPr>
          <w:rFonts w:ascii="Times New Roman" w:hAnsi="Times New Roman"/>
          <w:szCs w:val="22"/>
        </w:rPr>
        <w:t>H</w:t>
      </w:r>
      <w:r w:rsidRPr="000C3616">
        <w:rPr>
          <w:rFonts w:ascii="Times New Roman" w:hAnsi="Times New Roman"/>
          <w:szCs w:val="22"/>
        </w:rPr>
        <w:t>ospital must meet the following criteria:</w:t>
      </w:r>
    </w:p>
    <w:p w14:paraId="3038226D" w14:textId="77777777" w:rsidR="00CC7C12" w:rsidRDefault="00CC7C12" w:rsidP="00CC7C12">
      <w:pPr>
        <w:pStyle w:val="ListParagraph"/>
        <w:ind w:left="734"/>
        <w:rPr>
          <w:rFonts w:ascii="Times New Roman" w:hAnsi="Times New Roman"/>
          <w:szCs w:val="22"/>
        </w:rPr>
      </w:pPr>
    </w:p>
    <w:p w14:paraId="748D8F0E" w14:textId="77777777" w:rsidR="00CC7C12" w:rsidRDefault="00CC7C12" w:rsidP="00CC7C12">
      <w:pPr>
        <w:pStyle w:val="ListParagraph"/>
        <w:numPr>
          <w:ilvl w:val="0"/>
          <w:numId w:val="40"/>
        </w:numPr>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w:t>
      </w:r>
      <w:r>
        <w:rPr>
          <w:rFonts w:ascii="Times New Roman" w:hAnsi="Times New Roman"/>
          <w:szCs w:val="22"/>
        </w:rPr>
        <w:t>that</w:t>
      </w:r>
      <w:r w:rsidRPr="000C3616">
        <w:rPr>
          <w:rFonts w:ascii="Times New Roman" w:hAnsi="Times New Roman"/>
          <w:szCs w:val="22"/>
        </w:rPr>
        <w:t xml:space="preserve"> serve</w:t>
      </w:r>
      <w:r>
        <w:rPr>
          <w:rFonts w:ascii="Times New Roman" w:hAnsi="Times New Roman"/>
          <w:szCs w:val="22"/>
        </w:rPr>
        <w:t>s</w:t>
      </w:r>
      <w:r w:rsidRPr="000C3616">
        <w:rPr>
          <w:rFonts w:ascii="Times New Roman" w:hAnsi="Times New Roman"/>
          <w:szCs w:val="22"/>
        </w:rPr>
        <w:t xml:space="preserve"> MassHealth members; and </w:t>
      </w:r>
    </w:p>
    <w:p w14:paraId="75B5F5A8" w14:textId="77777777" w:rsidR="00CC7C12" w:rsidRDefault="00CC7C12" w:rsidP="00CC7C12">
      <w:pPr>
        <w:pStyle w:val="ListParagraph"/>
        <w:ind w:left="1080"/>
        <w:rPr>
          <w:rFonts w:ascii="Times New Roman" w:hAnsi="Times New Roman"/>
          <w:szCs w:val="22"/>
        </w:rPr>
      </w:pPr>
    </w:p>
    <w:p w14:paraId="609E2BAF" w14:textId="077468BA" w:rsidR="00CC7C12" w:rsidRDefault="00CC7C12" w:rsidP="00CC7C12">
      <w:pPr>
        <w:pStyle w:val="ListParagraph"/>
        <w:spacing w:after="240"/>
        <w:ind w:left="1080" w:hanging="360"/>
        <w:jc w:val="both"/>
        <w:rPr>
          <w:rFonts w:ascii="Times New Roman" w:hAnsi="Times New Roman"/>
          <w:szCs w:val="22"/>
        </w:rPr>
      </w:pPr>
      <w:r>
        <w:rPr>
          <w:rFonts w:ascii="Times New Roman" w:hAnsi="Times New Roman"/>
          <w:szCs w:val="22"/>
        </w:rPr>
        <w:t>2.</w:t>
      </w:r>
      <w:r>
        <w:rPr>
          <w:rFonts w:ascii="Times New Roman" w:hAnsi="Times New Roman"/>
          <w:szCs w:val="22"/>
        </w:rPr>
        <w:tab/>
      </w:r>
      <w:r w:rsidRPr="000C3616">
        <w:rPr>
          <w:rFonts w:ascii="Times New Roman" w:hAnsi="Times New Roman"/>
          <w:szCs w:val="22"/>
        </w:rPr>
        <w:t>Have recorded performance</w:t>
      </w:r>
      <w:r w:rsidRPr="002F140B">
        <w:rPr>
          <w:rFonts w:ascii="Times New Roman" w:hAnsi="Times New Roman"/>
          <w:sz w:val="24"/>
          <w:szCs w:val="24"/>
        </w:rPr>
        <w:t xml:space="preserve"> </w:t>
      </w:r>
      <w:r w:rsidRPr="000C3616">
        <w:rPr>
          <w:rFonts w:ascii="Times New Roman" w:hAnsi="Times New Roman"/>
          <w:szCs w:val="22"/>
        </w:rPr>
        <w:t xml:space="preserve">on the following Centers for Medicare </w:t>
      </w:r>
      <w:r>
        <w:rPr>
          <w:rFonts w:ascii="Times New Roman" w:hAnsi="Times New Roman"/>
          <w:szCs w:val="22"/>
        </w:rPr>
        <w:t>&amp;</w:t>
      </w:r>
      <w:r w:rsidRPr="000C3616">
        <w:rPr>
          <w:rFonts w:ascii="Times New Roman" w:hAnsi="Times New Roman"/>
          <w:szCs w:val="22"/>
        </w:rPr>
        <w:t xml:space="preserve"> Medicaid Services (CMS) </w:t>
      </w:r>
      <w:r>
        <w:rPr>
          <w:rFonts w:ascii="Times New Roman" w:hAnsi="Times New Roman"/>
          <w:szCs w:val="22"/>
        </w:rPr>
        <w:t>2019</w:t>
      </w:r>
      <w:r w:rsidRPr="000C3616">
        <w:rPr>
          <w:rFonts w:ascii="Times New Roman" w:hAnsi="Times New Roman"/>
          <w:szCs w:val="22"/>
        </w:rPr>
        <w:t xml:space="preserve"> Inpatient Rehabilitation Facility Compare and Long Term Care Hospital Compare measure, as reported by CMS</w:t>
      </w:r>
      <w:r>
        <w:rPr>
          <w:rFonts w:ascii="Times New Roman" w:hAnsi="Times New Roman"/>
          <w:szCs w:val="22"/>
        </w:rPr>
        <w:t xml:space="preserve"> and updated as of September 1, 2020</w:t>
      </w:r>
      <w:r w:rsidRPr="000C3616">
        <w:rPr>
          <w:rFonts w:ascii="Times New Roman" w:hAnsi="Times New Roman"/>
          <w:szCs w:val="22"/>
        </w:rPr>
        <w:t xml:space="preserve">: </w:t>
      </w:r>
    </w:p>
    <w:p w14:paraId="7F95F591" w14:textId="17E2549B" w:rsidR="00CC7C12" w:rsidRDefault="00CC7C12" w:rsidP="008C23C8">
      <w:pPr>
        <w:pStyle w:val="ListParagraph"/>
        <w:ind w:left="1440"/>
        <w:jc w:val="both"/>
        <w:rPr>
          <w:rFonts w:ascii="Times New Roman" w:hAnsi="Times New Roman"/>
          <w:szCs w:val="22"/>
        </w:rPr>
      </w:pPr>
      <w:r w:rsidRPr="00A91477">
        <w:rPr>
          <w:rFonts w:ascii="Times New Roman" w:hAnsi="Times New Roman"/>
          <w:szCs w:val="22"/>
        </w:rPr>
        <w:t>Quality Measure: </w:t>
      </w:r>
      <w:r>
        <w:rPr>
          <w:rFonts w:ascii="Times New Roman" w:hAnsi="Times New Roman"/>
          <w:szCs w:val="22"/>
        </w:rPr>
        <w:t>Rate of successful return to home and community from LTCH/IRF</w:t>
      </w:r>
      <w:r w:rsidRPr="000C3616">
        <w:rPr>
          <w:rFonts w:ascii="Times New Roman" w:hAnsi="Times New Roman"/>
          <w:szCs w:val="22"/>
        </w:rPr>
        <w:t> </w:t>
      </w:r>
      <w:r>
        <w:rPr>
          <w:rFonts w:ascii="Times New Roman" w:hAnsi="Times New Roman"/>
          <w:szCs w:val="22"/>
        </w:rPr>
        <w:t>(discharge to community).</w:t>
      </w:r>
      <w:r w:rsidRPr="000C3616">
        <w:rPr>
          <w:rFonts w:ascii="Times New Roman" w:hAnsi="Times New Roman"/>
          <w:szCs w:val="22"/>
        </w:rPr>
        <w:t xml:space="preserve"> </w:t>
      </w:r>
      <w:r w:rsidRPr="00A91477">
        <w:rPr>
          <w:rFonts w:ascii="Times New Roman" w:hAnsi="Times New Roman"/>
          <w:szCs w:val="24"/>
        </w:rPr>
        <w:t>(Measure Period:</w:t>
      </w:r>
      <w:r w:rsidRPr="00416888">
        <w:rPr>
          <w:rFonts w:ascii="Times New Roman" w:hAnsi="Times New Roman"/>
          <w:szCs w:val="24"/>
        </w:rPr>
        <w:t xml:space="preserve"> </w:t>
      </w:r>
      <w:r>
        <w:rPr>
          <w:rFonts w:ascii="Times New Roman" w:hAnsi="Times New Roman"/>
          <w:szCs w:val="24"/>
        </w:rPr>
        <w:t>10/1/2016 – 9/30/2018</w:t>
      </w:r>
      <w:r w:rsidRPr="003D57D6">
        <w:rPr>
          <w:rFonts w:ascii="Times New Roman" w:hAnsi="Times New Roman"/>
          <w:szCs w:val="24"/>
        </w:rPr>
        <w:t>; Improvement Base Period:</w:t>
      </w:r>
      <w:r>
        <w:rPr>
          <w:rFonts w:ascii="Times New Roman" w:hAnsi="Times New Roman"/>
          <w:szCs w:val="24"/>
        </w:rPr>
        <w:t xml:space="preserve"> 10/1/2015 – 9/30/2017 </w:t>
      </w:r>
      <w:r w:rsidRPr="003D57D6">
        <w:rPr>
          <w:rFonts w:ascii="Times New Roman" w:hAnsi="Times New Roman"/>
          <w:szCs w:val="22"/>
        </w:rPr>
        <w:t xml:space="preserve"> </w:t>
      </w:r>
    </w:p>
    <w:p w14:paraId="36FAC5C5" w14:textId="77777777" w:rsidR="00CC7C12" w:rsidRDefault="00CC7C12" w:rsidP="00CC7C12">
      <w:pPr>
        <w:pStyle w:val="ListParagraph"/>
        <w:spacing w:before="240" w:after="240"/>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szCs w:val="22"/>
          <w:u w:val="single"/>
        </w:rPr>
        <w:t xml:space="preserve">Quality </w:t>
      </w:r>
      <w:r w:rsidRPr="000C3616">
        <w:rPr>
          <w:rFonts w:ascii="Times New Roman" w:hAnsi="Times New Roman"/>
          <w:szCs w:val="22"/>
          <w:u w:val="single"/>
        </w:rPr>
        <w:t>Performance Measurement</w:t>
      </w:r>
      <w:r>
        <w:rPr>
          <w:rFonts w:ascii="Times New Roman" w:hAnsi="Times New Roman"/>
          <w:szCs w:val="22"/>
          <w:u w:val="single"/>
        </w:rPr>
        <w:t xml:space="preserve"> Methodology</w:t>
      </w:r>
      <w:r w:rsidRPr="00C22DBC">
        <w:rPr>
          <w:rFonts w:ascii="Times New Roman" w:hAnsi="Times New Roman"/>
          <w:szCs w:val="22"/>
        </w:rPr>
        <w:t>.</w:t>
      </w:r>
    </w:p>
    <w:p w14:paraId="4D81E76A" w14:textId="77777777" w:rsidR="00CC7C12" w:rsidRDefault="00CC7C12" w:rsidP="00CC7C12">
      <w:pPr>
        <w:spacing w:after="180"/>
        <w:ind w:left="360"/>
        <w:jc w:val="both"/>
        <w:rPr>
          <w:rFonts w:ascii="Times New Roman" w:hAnsi="Times New Roman"/>
          <w:szCs w:val="24"/>
        </w:rPr>
      </w:pPr>
      <w:r w:rsidRPr="002F140B">
        <w:rPr>
          <w:rFonts w:ascii="Times New Roman" w:hAnsi="Times New Roman"/>
          <w:szCs w:val="24"/>
        </w:rPr>
        <w:t>A CDR Hospital’s performance on the</w:t>
      </w:r>
      <w:r>
        <w:rPr>
          <w:rFonts w:ascii="Times New Roman" w:hAnsi="Times New Roman"/>
          <w:szCs w:val="24"/>
        </w:rPr>
        <w:t xml:space="preserve"> selected</w:t>
      </w:r>
      <w:r w:rsidRPr="002F140B">
        <w:rPr>
          <w:rFonts w:ascii="Times New Roman" w:hAnsi="Times New Roman"/>
          <w:szCs w:val="24"/>
        </w:rPr>
        <w:t xml:space="preserve"> quality measure</w:t>
      </w:r>
      <w:r>
        <w:rPr>
          <w:rFonts w:ascii="Times New Roman" w:hAnsi="Times New Roman"/>
          <w:szCs w:val="24"/>
        </w:rPr>
        <w:t xml:space="preserve">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may</w:t>
      </w:r>
      <w:r w:rsidRPr="002F140B">
        <w:rPr>
          <w:rFonts w:ascii="Times New Roman" w:hAnsi="Times New Roman"/>
          <w:szCs w:val="24"/>
        </w:rPr>
        <w:t xml:space="preserve"> earn points based on where the CDR Hospital’s </w:t>
      </w:r>
      <w:r>
        <w:rPr>
          <w:rFonts w:ascii="Times New Roman" w:hAnsi="Times New Roman"/>
          <w:szCs w:val="24"/>
        </w:rPr>
        <w:t xml:space="preserve">Measure Rate falls, relative to </w:t>
      </w:r>
      <w:r w:rsidRPr="002F140B">
        <w:rPr>
          <w:rFonts w:ascii="Times New Roman" w:hAnsi="Times New Roman"/>
          <w:szCs w:val="24"/>
        </w:rPr>
        <w:t xml:space="preserve">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w:t>
      </w:r>
      <w:r>
        <w:rPr>
          <w:rFonts w:ascii="Times New Roman" w:hAnsi="Times New Roman"/>
          <w:szCs w:val="24"/>
        </w:rPr>
        <w:t xml:space="preserve"> may earn points</w:t>
      </w:r>
      <w:r w:rsidRPr="002F140B">
        <w:rPr>
          <w:rFonts w:ascii="Times New Roman" w:hAnsi="Times New Roman"/>
          <w:szCs w:val="24"/>
        </w:rPr>
        <w:t xml:space="preserve">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the Quality Measure</w:t>
      </w:r>
      <w:r w:rsidRPr="002F140B">
        <w:rPr>
          <w:rFonts w:ascii="Times New Roman" w:hAnsi="Times New Roman"/>
          <w:szCs w:val="24"/>
        </w:rPr>
        <w:t xml:space="preserve">. </w:t>
      </w:r>
    </w:p>
    <w:p w14:paraId="0B97A6FA" w14:textId="60D47827" w:rsidR="00CC7C12" w:rsidRPr="002F140B" w:rsidRDefault="00CC7C12" w:rsidP="00CC7C12">
      <w:pPr>
        <w:spacing w:after="180"/>
        <w:ind w:left="360"/>
        <w:jc w:val="both"/>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during the Measure Period</w:t>
      </w:r>
      <w:r>
        <w:rPr>
          <w:rFonts w:ascii="Times New Roman" w:hAnsi="Times New Roman"/>
          <w:szCs w:val="24"/>
        </w:rPr>
        <w:t xml:space="preserve"> as applicable to the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the Quality Measure</w:t>
      </w:r>
      <w:r w:rsidRPr="002F140B">
        <w:rPr>
          <w:rFonts w:ascii="Times New Roman" w:hAnsi="Times New Roman"/>
          <w:szCs w:val="24"/>
        </w:rPr>
        <w:t>.</w:t>
      </w:r>
    </w:p>
    <w:p w14:paraId="53ED73A6" w14:textId="77777777" w:rsidR="00CC7C12" w:rsidRDefault="00CC7C12" w:rsidP="00CC7C12">
      <w:pPr>
        <w:pStyle w:val="ListParagraph"/>
        <w:ind w:left="1080" w:hanging="360"/>
        <w:rPr>
          <w:rFonts w:ascii="Times New Roman" w:hAnsi="Times New Roman"/>
          <w:szCs w:val="24"/>
        </w:rPr>
      </w:pPr>
      <w:proofErr w:type="gramStart"/>
      <w:r>
        <w:rPr>
          <w:rFonts w:ascii="Times New Roman" w:hAnsi="Times New Roman"/>
          <w:szCs w:val="24"/>
        </w:rPr>
        <w:t>1.</w:t>
      </w:r>
      <w:r>
        <w:rPr>
          <w:rFonts w:ascii="Times New Roman" w:hAnsi="Times New Roman"/>
          <w:szCs w:val="24"/>
        </w:rPr>
        <w:tab/>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w:t>
      </w:r>
      <w:proofErr w:type="gramEnd"/>
      <w:r>
        <w:rPr>
          <w:rFonts w:ascii="Times New Roman" w:hAnsi="Times New Roman"/>
          <w:szCs w:val="24"/>
        </w:rPr>
        <w:t xml:space="preserve"> </w:t>
      </w:r>
      <w:r w:rsidRPr="002F140B">
        <w:rPr>
          <w:rFonts w:ascii="Times New Roman" w:hAnsi="Times New Roman"/>
          <w:szCs w:val="24"/>
        </w:rPr>
        <w:t xml:space="preserve">CDR </w:t>
      </w:r>
      <w:r w:rsidRPr="00C94B9F">
        <w:rPr>
          <w:rFonts w:ascii="Times New Roman" w:hAnsi="Times New Roman"/>
          <w:szCs w:val="22"/>
        </w:rPr>
        <w:t>Hospitals</w:t>
      </w:r>
      <w:r w:rsidRPr="002F140B">
        <w:rPr>
          <w:rFonts w:ascii="Times New Roman" w:hAnsi="Times New Roman"/>
          <w:szCs w:val="24"/>
        </w:rPr>
        <w:t xml:space="preserve">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77A954C" w14:textId="4A35ACAA" w:rsidR="00CC7C12" w:rsidRDefault="00CC7C12" w:rsidP="00CC7C12">
      <w:pPr>
        <w:ind w:left="1440" w:hanging="360"/>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w:t>
      </w:r>
      <w:r>
        <w:rPr>
          <w:rFonts w:ascii="Times New Roman" w:hAnsi="Times New Roman"/>
          <w:szCs w:val="24"/>
        </w:rPr>
        <w:tab/>
      </w:r>
      <w:r w:rsidRPr="002F140B">
        <w:rPr>
          <w:rFonts w:ascii="Times New Roman" w:hAnsi="Times New Roman"/>
          <w:szCs w:val="24"/>
        </w:rPr>
        <w:t>10 points if</w:t>
      </w:r>
      <w:r>
        <w:rPr>
          <w:rFonts w:ascii="Times New Roman" w:hAnsi="Times New Roman"/>
          <w:szCs w:val="24"/>
        </w:rPr>
        <w:t xml:space="preserve"> the Hospital’s recorded</w:t>
      </w:r>
      <w:r w:rsidRPr="002F140B">
        <w:rPr>
          <w:rFonts w:ascii="Times New Roman" w:hAnsi="Times New Roman"/>
          <w:szCs w:val="24"/>
        </w:rPr>
        <w:t xml:space="preserve"> performance is </w:t>
      </w:r>
      <w:r w:rsidR="003D0212">
        <w:rPr>
          <w:rFonts w:ascii="Times New Roman" w:hAnsi="Times New Roman"/>
          <w:szCs w:val="24"/>
        </w:rPr>
        <w:t>above</w:t>
      </w:r>
      <w:r w:rsidR="003D0212" w:rsidRPr="002F140B">
        <w:rPr>
          <w:rFonts w:ascii="Times New Roman" w:hAnsi="Times New Roman"/>
          <w:szCs w:val="24"/>
        </w:rPr>
        <w:t xml:space="preserve"> </w:t>
      </w:r>
      <w:r w:rsidRPr="002F140B">
        <w:rPr>
          <w:rFonts w:ascii="Times New Roman" w:hAnsi="Times New Roman"/>
          <w:szCs w:val="24"/>
        </w:rPr>
        <w:t>the Benchmark</w:t>
      </w:r>
      <w:r>
        <w:rPr>
          <w:rFonts w:ascii="Times New Roman" w:hAnsi="Times New Roman"/>
          <w:szCs w:val="24"/>
        </w:rPr>
        <w:t xml:space="preserve"> Threshold</w:t>
      </w:r>
      <w:r w:rsidRPr="002F140B">
        <w:rPr>
          <w:rFonts w:ascii="Times New Roman" w:hAnsi="Times New Roman"/>
          <w:szCs w:val="24"/>
        </w:rPr>
        <w:t xml:space="preserve">; </w:t>
      </w:r>
    </w:p>
    <w:p w14:paraId="14BE7754" w14:textId="6090519B" w:rsidR="00CC7C12" w:rsidRDefault="00CC7C12" w:rsidP="00CC7C12">
      <w:pPr>
        <w:ind w:left="1440" w:hanging="360"/>
        <w:jc w:val="both"/>
        <w:rPr>
          <w:rFonts w:ascii="Times New Roman" w:hAnsi="Times New Roman"/>
          <w:szCs w:val="24"/>
        </w:rPr>
      </w:pPr>
      <w:r>
        <w:rPr>
          <w:rFonts w:ascii="Times New Roman" w:hAnsi="Times New Roman"/>
          <w:szCs w:val="24"/>
        </w:rPr>
        <w:t>b.</w:t>
      </w:r>
      <w:r>
        <w:rPr>
          <w:rFonts w:ascii="Times New Roman" w:hAnsi="Times New Roman"/>
          <w:szCs w:val="24"/>
        </w:rPr>
        <w:tab/>
      </w: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sidR="003D0212">
        <w:rPr>
          <w:rFonts w:ascii="Times New Roman" w:hAnsi="Times New Roman"/>
          <w:szCs w:val="24"/>
        </w:rPr>
        <w:t>above</w:t>
      </w:r>
      <w:r w:rsidR="003D0212" w:rsidRPr="002F140B">
        <w:rPr>
          <w:rFonts w:ascii="Times New Roman" w:hAnsi="Times New Roman"/>
          <w:szCs w:val="24"/>
        </w:rPr>
        <w:t xml:space="preserve"> </w:t>
      </w:r>
      <w:r w:rsidRPr="002F140B">
        <w:rPr>
          <w:rFonts w:ascii="Times New Roman" w:hAnsi="Times New Roman"/>
          <w:szCs w:val="24"/>
        </w:rPr>
        <w:t xml:space="preserve">the Attainment Threshold, but at or </w:t>
      </w:r>
      <w:r w:rsidR="003D0212">
        <w:rPr>
          <w:rFonts w:ascii="Times New Roman" w:hAnsi="Times New Roman"/>
          <w:szCs w:val="24"/>
        </w:rPr>
        <w:t>below</w:t>
      </w:r>
      <w:r w:rsidR="003D0212" w:rsidRPr="002F140B">
        <w:rPr>
          <w:rFonts w:ascii="Times New Roman" w:hAnsi="Times New Roman"/>
          <w:szCs w:val="24"/>
        </w:rPr>
        <w:t xml:space="preserve"> </w:t>
      </w:r>
      <w:r w:rsidRPr="002F140B">
        <w:rPr>
          <w:rFonts w:ascii="Times New Roman" w:hAnsi="Times New Roman"/>
          <w:szCs w:val="24"/>
        </w:rPr>
        <w:t>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69F48883" w14:textId="20DA629B" w:rsidR="00CC7C12" w:rsidRDefault="00CC7C12" w:rsidP="00CC7C12">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t>Zero (0)</w:t>
      </w:r>
      <w:r w:rsidRPr="002F140B">
        <w:rPr>
          <w:rFonts w:ascii="Times New Roman" w:hAnsi="Times New Roman"/>
          <w:szCs w:val="24"/>
        </w:rPr>
        <w:t xml:space="preserve"> points if performance is at or </w:t>
      </w:r>
      <w:r w:rsidR="003D0212">
        <w:rPr>
          <w:rFonts w:ascii="Times New Roman" w:hAnsi="Times New Roman"/>
          <w:szCs w:val="24"/>
        </w:rPr>
        <w:t>below</w:t>
      </w:r>
      <w:r w:rsidR="003D0212" w:rsidRPr="002F140B">
        <w:rPr>
          <w:rFonts w:ascii="Times New Roman" w:hAnsi="Times New Roman"/>
          <w:szCs w:val="24"/>
        </w:rPr>
        <w:t xml:space="preserve"> </w:t>
      </w:r>
      <w:r w:rsidRPr="002F140B">
        <w:rPr>
          <w:rFonts w:ascii="Times New Roman" w:hAnsi="Times New Roman"/>
          <w:szCs w:val="24"/>
        </w:rPr>
        <w:t>the Attainment Threshold.</w:t>
      </w:r>
    </w:p>
    <w:p w14:paraId="6525EFDD" w14:textId="77777777" w:rsidR="00CC7C12" w:rsidRDefault="00CC7C12" w:rsidP="00CC7C12">
      <w:pPr>
        <w:ind w:left="1440" w:hanging="360"/>
        <w:rPr>
          <w:rFonts w:ascii="Times New Roman" w:hAnsi="Times New Roman"/>
          <w:szCs w:val="24"/>
        </w:rPr>
      </w:pPr>
    </w:p>
    <w:p w14:paraId="7B6FEF29" w14:textId="521252B3" w:rsidR="00CC7C12" w:rsidRDefault="00CC7C12" w:rsidP="00CC7C12">
      <w:pPr>
        <w:pStyle w:val="ListParagraph"/>
        <w:ind w:left="1080" w:hanging="360"/>
        <w:jc w:val="both"/>
        <w:rPr>
          <w:rFonts w:ascii="Times New Roman" w:hAnsi="Times New Roman"/>
          <w:szCs w:val="24"/>
        </w:rPr>
      </w:pPr>
      <w:proofErr w:type="gramStart"/>
      <w:r>
        <w:rPr>
          <w:rFonts w:ascii="Times New Roman" w:hAnsi="Times New Roman"/>
          <w:szCs w:val="24"/>
        </w:rPr>
        <w:t>2.</w:t>
      </w:r>
      <w:r>
        <w:rPr>
          <w:rFonts w:ascii="Times New Roman" w:hAnsi="Times New Roman"/>
          <w:szCs w:val="24"/>
        </w:rPr>
        <w:tab/>
      </w:r>
      <w:r w:rsidRPr="00E00117">
        <w:rPr>
          <w:rFonts w:ascii="Times New Roman" w:hAnsi="Times New Roman"/>
          <w:szCs w:val="24"/>
          <w:u w:val="single"/>
        </w:rPr>
        <w:t>Attainment Point Calculation.</w:t>
      </w:r>
      <w:proofErr w:type="gramEnd"/>
      <w:r w:rsidRPr="002F140B">
        <w:rPr>
          <w:rFonts w:ascii="Times New Roman" w:hAnsi="Times New Roman"/>
          <w:szCs w:val="24"/>
        </w:rPr>
        <w:t xml:space="preserve"> The </w:t>
      </w:r>
      <w:r w:rsidRPr="006634AC">
        <w:rPr>
          <w:rFonts w:ascii="Times New Roman" w:hAnsi="Times New Roman"/>
          <w:szCs w:val="22"/>
        </w:rPr>
        <w:t>number</w:t>
      </w:r>
      <w:r w:rsidRPr="002F140B">
        <w:rPr>
          <w:rFonts w:ascii="Times New Roman" w:hAnsi="Times New Roman"/>
          <w:szCs w:val="24"/>
        </w:rPr>
        <w:t xml:space="preserve"> of attainment points a CDR hospital receives is determined by the ratio of the difference betwee</w:t>
      </w:r>
      <w:r w:rsidRPr="00C94B9F">
        <w:rPr>
          <w:rFonts w:ascii="Times New Roman" w:hAnsi="Times New Roman"/>
          <w:szCs w:val="22"/>
        </w:rPr>
        <w:t>n</w:t>
      </w:r>
      <w:r w:rsidRPr="002F140B">
        <w:rPr>
          <w:rFonts w:ascii="Times New Roman" w:hAnsi="Times New Roman"/>
          <w:szCs w:val="24"/>
        </w:rPr>
        <w:t xml:space="preserve">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multiplied by 9 and </w:t>
      </w:r>
      <w:r>
        <w:rPr>
          <w:rFonts w:ascii="Times New Roman" w:hAnsi="Times New Roman"/>
          <w:szCs w:val="24"/>
        </w:rPr>
        <w:t xml:space="preserve">the product is </w:t>
      </w:r>
      <w:r w:rsidRPr="002F140B">
        <w:rPr>
          <w:rFonts w:ascii="Times New Roman" w:hAnsi="Times New Roman"/>
          <w:szCs w:val="24"/>
        </w:rPr>
        <w:t xml:space="preserve">increased by 0.5.  </w:t>
      </w:r>
    </w:p>
    <w:p w14:paraId="1036FE18" w14:textId="77777777" w:rsidR="00CC7C12" w:rsidRPr="002F140B" w:rsidRDefault="00CC7C12" w:rsidP="00CC7C12">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28BE9E7C" w14:textId="23FB7166" w:rsidR="00CC7C12" w:rsidRDefault="00CC7C12" w:rsidP="00CC7C12">
      <w:pPr>
        <w:ind w:left="1080" w:hanging="360"/>
        <w:rPr>
          <w:rFonts w:ascii="Times New Roman" w:hAnsi="Times New Roman"/>
          <w:szCs w:val="24"/>
        </w:rPr>
      </w:pPr>
      <w:proofErr w:type="gramStart"/>
      <w:r>
        <w:rPr>
          <w:rFonts w:ascii="Times New Roman" w:hAnsi="Times New Roman"/>
          <w:szCs w:val="24"/>
        </w:rPr>
        <w:t>3.</w:t>
      </w:r>
      <w:r>
        <w:rPr>
          <w:rFonts w:ascii="Times New Roman" w:hAnsi="Times New Roman"/>
          <w:szCs w:val="24"/>
        </w:rPr>
        <w:tab/>
      </w:r>
      <w:r w:rsidRPr="00E00117">
        <w:rPr>
          <w:rFonts w:ascii="Times New Roman" w:hAnsi="Times New Roman"/>
          <w:szCs w:val="24"/>
          <w:u w:val="single"/>
        </w:rPr>
        <w:t>Improvement Point Scale.</w:t>
      </w:r>
      <w:proofErr w:type="gramEnd"/>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CDR hospital’s </w:t>
      </w:r>
      <w:r>
        <w:rPr>
          <w:rFonts w:ascii="Times New Roman" w:hAnsi="Times New Roman"/>
          <w:szCs w:val="24"/>
        </w:rPr>
        <w:t>recorded performance on the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33D2C4A1" w14:textId="77777777" w:rsidR="00CC7C12" w:rsidRDefault="00CC7C12" w:rsidP="00CC7C12">
      <w:pPr>
        <w:rPr>
          <w:rFonts w:ascii="Times New Roman" w:hAnsi="Times New Roman"/>
          <w:szCs w:val="24"/>
        </w:rPr>
      </w:pPr>
      <w:r>
        <w:rPr>
          <w:rFonts w:ascii="Times New Roman" w:hAnsi="Times New Roman"/>
          <w:szCs w:val="24"/>
        </w:rPr>
        <w:br w:type="page"/>
      </w:r>
    </w:p>
    <w:p w14:paraId="37CE1634" w14:textId="003A1DC4" w:rsidR="00CC7C12" w:rsidRDefault="00CC7C12" w:rsidP="00CC7C12">
      <w:pPr>
        <w:ind w:left="1080" w:hanging="360"/>
        <w:rPr>
          <w:rFonts w:ascii="Times New Roman" w:hAnsi="Times New Roman"/>
          <w:szCs w:val="24"/>
        </w:rPr>
      </w:pPr>
      <w:proofErr w:type="gramStart"/>
      <w:r>
        <w:rPr>
          <w:rFonts w:ascii="Times New Roman" w:hAnsi="Times New Roman"/>
          <w:szCs w:val="24"/>
        </w:rPr>
        <w:lastRenderedPageBreak/>
        <w:t>4.</w:t>
      </w:r>
      <w:r>
        <w:rPr>
          <w:rFonts w:ascii="Times New Roman" w:hAnsi="Times New Roman"/>
          <w:szCs w:val="24"/>
        </w:rPr>
        <w:tab/>
      </w:r>
      <w:r w:rsidRPr="00E00117">
        <w:rPr>
          <w:rFonts w:ascii="Times New Roman" w:hAnsi="Times New Roman"/>
          <w:szCs w:val="24"/>
          <w:u w:val="single"/>
        </w:rPr>
        <w:t>Improvement Point Calculation.</w:t>
      </w:r>
      <w:proofErr w:type="gramEnd"/>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the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w:t>
      </w:r>
      <w:r>
        <w:rPr>
          <w:rFonts w:ascii="Times New Roman" w:hAnsi="Times New Roman"/>
          <w:szCs w:val="24"/>
        </w:rPr>
        <w:t xml:space="preserve">the product is </w:t>
      </w:r>
      <w:r w:rsidRPr="002F140B">
        <w:rPr>
          <w:rFonts w:ascii="Times New Roman" w:hAnsi="Times New Roman"/>
          <w:szCs w:val="24"/>
        </w:rPr>
        <w:t xml:space="preserve">decreased by 0.5. </w:t>
      </w:r>
    </w:p>
    <w:p w14:paraId="783687D4" w14:textId="77777777" w:rsidR="00CC7C12" w:rsidRPr="00AE5D32" w:rsidRDefault="00CC7C12" w:rsidP="00CC7C12">
      <w:pPr>
        <w:spacing w:before="120" w:after="120"/>
        <w:ind w:left="144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 xml:space="preserve">recorded performance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Pr>
          <w:rFonts w:ascii="Times New Roman" w:hAnsi="Times New Roman"/>
          <w:szCs w:val="24"/>
        </w:rPr>
        <w:t xml:space="preserve"> Threshold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 x 10</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5F05C008" w14:textId="77777777" w:rsidR="00CC7C12" w:rsidRDefault="00CC7C12" w:rsidP="00CC7C12">
      <w:pPr>
        <w:rPr>
          <w:rFonts w:ascii="Times New Roman" w:hAnsi="Times New Roman"/>
          <w:szCs w:val="22"/>
        </w:rPr>
      </w:pPr>
    </w:p>
    <w:p w14:paraId="7AA4E206" w14:textId="77777777" w:rsidR="00CC7C12" w:rsidRDefault="00CC7C12" w:rsidP="00CC7C12">
      <w:pPr>
        <w:ind w:left="720" w:hanging="360"/>
        <w:rPr>
          <w:rFonts w:ascii="Times New Roman" w:hAnsi="Times New Roman"/>
          <w:szCs w:val="22"/>
        </w:rPr>
      </w:pPr>
      <w:r w:rsidRPr="006634AC">
        <w:rPr>
          <w:rFonts w:ascii="Times New Roman" w:hAnsi="Times New Roman"/>
          <w:szCs w:val="22"/>
        </w:rPr>
        <w:t>C.</w:t>
      </w:r>
      <w:r w:rsidRPr="006634AC">
        <w:rPr>
          <w:rFonts w:ascii="Times New Roman" w:hAnsi="Times New Roman"/>
          <w:szCs w:val="22"/>
        </w:rPr>
        <w:tab/>
      </w:r>
      <w:r w:rsidRPr="006634AC">
        <w:rPr>
          <w:rFonts w:ascii="Times New Roman" w:hAnsi="Times New Roman"/>
          <w:szCs w:val="22"/>
          <w:u w:val="single"/>
        </w:rPr>
        <w:t>Calculation of the Quality Performance Incentive</w:t>
      </w:r>
      <w:r w:rsidRPr="00826C53">
        <w:rPr>
          <w:rFonts w:ascii="Times New Roman" w:hAnsi="Times New Roman"/>
          <w:szCs w:val="22"/>
          <w:u w:val="single"/>
        </w:rPr>
        <w:t xml:space="preserve"> Payment.</w:t>
      </w:r>
      <w:r w:rsidRPr="00C94B9F">
        <w:rPr>
          <w:rFonts w:ascii="Times New Roman" w:hAnsi="Times New Roman"/>
          <w:szCs w:val="22"/>
        </w:rPr>
        <w:t xml:space="preserve"> </w:t>
      </w:r>
    </w:p>
    <w:p w14:paraId="227FE855" w14:textId="77777777" w:rsidR="00CC7C12" w:rsidRDefault="00CC7C12" w:rsidP="00CC7C12">
      <w:pPr>
        <w:ind w:left="720" w:hanging="360"/>
        <w:rPr>
          <w:rFonts w:ascii="Times New Roman" w:hAnsi="Times New Roman"/>
          <w:szCs w:val="22"/>
        </w:rPr>
      </w:pPr>
    </w:p>
    <w:p w14:paraId="2000CACA" w14:textId="50949529" w:rsidR="00CC7C12" w:rsidRDefault="00CC7C12" w:rsidP="00CC7C12">
      <w:pPr>
        <w:ind w:left="720" w:hanging="360"/>
        <w:rPr>
          <w:rFonts w:ascii="Times New Roman" w:hAnsi="Times New Roman"/>
          <w:szCs w:val="22"/>
        </w:rPr>
      </w:pPr>
      <w:r w:rsidRPr="00E00117">
        <w:rPr>
          <w:rFonts w:ascii="Times New Roman" w:hAnsi="Times New Roman"/>
          <w:szCs w:val="22"/>
        </w:rPr>
        <w:t>EOHHS will calculate the amount of each qualifying CDR Hospital’s Quality Incentive Payment as follows</w:t>
      </w:r>
      <w:r w:rsidR="00D61306">
        <w:rPr>
          <w:rFonts w:ascii="Times New Roman" w:hAnsi="Times New Roman"/>
          <w:szCs w:val="22"/>
        </w:rPr>
        <w:t>.</w:t>
      </w:r>
      <w:r w:rsidRPr="00E00117">
        <w:rPr>
          <w:rFonts w:ascii="Times New Roman" w:hAnsi="Times New Roman"/>
          <w:szCs w:val="22"/>
        </w:rPr>
        <w:t xml:space="preserve"> </w:t>
      </w:r>
    </w:p>
    <w:p w14:paraId="59706CEA" w14:textId="77777777" w:rsidR="00CC7C12" w:rsidRPr="00E00117" w:rsidRDefault="00CC7C12" w:rsidP="00CC7C12">
      <w:pPr>
        <w:ind w:left="720" w:hanging="360"/>
        <w:rPr>
          <w:rFonts w:ascii="Times New Roman" w:hAnsi="Times New Roman"/>
          <w:szCs w:val="22"/>
        </w:rPr>
      </w:pPr>
    </w:p>
    <w:p w14:paraId="490F3C6D"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For each CDR Hospital, the Hospital’s point total is the</w:t>
      </w:r>
      <w:r>
        <w:rPr>
          <w:rFonts w:ascii="Times New Roman" w:hAnsi="Times New Roman"/>
          <w:szCs w:val="22"/>
        </w:rPr>
        <w:t xml:space="preserve"> </w:t>
      </w:r>
      <w:r w:rsidRPr="00E00117">
        <w:rPr>
          <w:rFonts w:ascii="Times New Roman" w:hAnsi="Times New Roman"/>
          <w:szCs w:val="22"/>
        </w:rPr>
        <w:t xml:space="preserve">sum of </w:t>
      </w:r>
      <w:r>
        <w:rPr>
          <w:rFonts w:ascii="Times New Roman" w:hAnsi="Times New Roman"/>
          <w:szCs w:val="22"/>
        </w:rPr>
        <w:t>75%</w:t>
      </w:r>
      <w:r w:rsidRPr="00E00117">
        <w:rPr>
          <w:rFonts w:ascii="Times New Roman" w:hAnsi="Times New Roman"/>
          <w:szCs w:val="22"/>
        </w:rPr>
        <w:t xml:space="preserve"> of the Hospital’s Attainment Point score and </w:t>
      </w:r>
      <w:r>
        <w:rPr>
          <w:rFonts w:ascii="Times New Roman" w:hAnsi="Times New Roman"/>
          <w:szCs w:val="22"/>
        </w:rPr>
        <w:t>25%</w:t>
      </w:r>
      <w:r w:rsidRPr="00E00117">
        <w:rPr>
          <w:rFonts w:ascii="Times New Roman" w:hAnsi="Times New Roman"/>
          <w:szCs w:val="22"/>
        </w:rPr>
        <w:t xml:space="preserve"> of the Hospital’s Improvement Point score.</w:t>
      </w:r>
    </w:p>
    <w:p w14:paraId="688DFF42" w14:textId="77777777" w:rsidR="00CC7C12" w:rsidRDefault="00CC7C12" w:rsidP="00CC7C12">
      <w:pPr>
        <w:pStyle w:val="ListParagraph"/>
        <w:ind w:left="1080"/>
        <w:jc w:val="both"/>
        <w:rPr>
          <w:rFonts w:ascii="Times New Roman" w:hAnsi="Times New Roman"/>
          <w:szCs w:val="22"/>
        </w:rPr>
      </w:pPr>
    </w:p>
    <w:p w14:paraId="2A8662C4"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 xml:space="preserve">For each CDR Hospital, an adjusted point total is calculated by multiplying the point total by the hospital’s Medicaid days, excluding </w:t>
      </w:r>
      <w:r>
        <w:rPr>
          <w:rFonts w:ascii="Times New Roman" w:hAnsi="Times New Roman"/>
          <w:szCs w:val="22"/>
        </w:rPr>
        <w:t xml:space="preserve">Medicaid </w:t>
      </w:r>
      <w:r w:rsidRPr="00E00117">
        <w:rPr>
          <w:rFonts w:ascii="Times New Roman" w:hAnsi="Times New Roman"/>
          <w:szCs w:val="22"/>
        </w:rPr>
        <w:t>MCO</w:t>
      </w:r>
      <w:r>
        <w:rPr>
          <w:rFonts w:ascii="Times New Roman" w:hAnsi="Times New Roman"/>
          <w:szCs w:val="22"/>
        </w:rPr>
        <w:t xml:space="preserve"> days</w:t>
      </w:r>
      <w:r w:rsidRPr="00E00117">
        <w:rPr>
          <w:rFonts w:ascii="Times New Roman" w:hAnsi="Times New Roman"/>
          <w:szCs w:val="22"/>
        </w:rPr>
        <w:t>.</w:t>
      </w:r>
    </w:p>
    <w:p w14:paraId="0087C03D" w14:textId="77777777" w:rsidR="00CC7C12" w:rsidRDefault="00CC7C12" w:rsidP="00CC7C12">
      <w:pPr>
        <w:pStyle w:val="ListParagraph"/>
        <w:ind w:left="1080"/>
        <w:jc w:val="both"/>
        <w:rPr>
          <w:rFonts w:ascii="Times New Roman" w:hAnsi="Times New Roman"/>
          <w:szCs w:val="22"/>
        </w:rPr>
      </w:pPr>
    </w:p>
    <w:p w14:paraId="72E69F20" w14:textId="6F2B1F22" w:rsidR="00CC7C12" w:rsidRDefault="00CC7C12" w:rsidP="00CC7C12">
      <w:pPr>
        <w:pStyle w:val="ListParagraph"/>
        <w:numPr>
          <w:ilvl w:val="0"/>
          <w:numId w:val="36"/>
        </w:numPr>
        <w:jc w:val="both"/>
        <w:rPr>
          <w:rFonts w:ascii="Times New Roman" w:hAnsi="Times New Roman"/>
          <w:szCs w:val="22"/>
        </w:rPr>
      </w:pPr>
      <w:r>
        <w:rPr>
          <w:rFonts w:ascii="Times New Roman" w:hAnsi="Times New Roman"/>
          <w:szCs w:val="22"/>
        </w:rPr>
        <w:t>T</w:t>
      </w:r>
      <w:r w:rsidRPr="00E00117">
        <w:rPr>
          <w:rFonts w:ascii="Times New Roman" w:hAnsi="Times New Roman"/>
          <w:szCs w:val="22"/>
        </w:rPr>
        <w:t>he CDR Hospital’s payment equals the ratio of the hospital’s adjusted point total divided by the statewide sum of the adjusted point total for all eligible hospitals, times</w:t>
      </w:r>
      <w:r>
        <w:rPr>
          <w:rFonts w:ascii="Times New Roman" w:hAnsi="Times New Roman"/>
          <w:szCs w:val="22"/>
        </w:rPr>
        <w:t xml:space="preserve"> $3 million</w:t>
      </w:r>
      <w:r w:rsidRPr="00E00117">
        <w:rPr>
          <w:rFonts w:ascii="Times New Roman" w:hAnsi="Times New Roman"/>
          <w:szCs w:val="22"/>
        </w:rPr>
        <w:t>.</w:t>
      </w:r>
    </w:p>
    <w:p w14:paraId="2FF35B76" w14:textId="77777777" w:rsidR="00CC7C12" w:rsidRPr="00AF2646" w:rsidRDefault="00CC7C12" w:rsidP="00AF2646">
      <w:pPr>
        <w:rPr>
          <w:rFonts w:ascii="Times New Roman" w:hAnsi="Times New Roman"/>
          <w:sz w:val="24"/>
          <w:szCs w:val="24"/>
        </w:rPr>
      </w:pPr>
    </w:p>
    <w:p w14:paraId="26088A25" w14:textId="64565063" w:rsidR="00CC7C12" w:rsidRDefault="00CC7C12" w:rsidP="00CC7C12">
      <w:pPr>
        <w:ind w:left="720" w:hanging="360"/>
        <w:jc w:val="both"/>
        <w:rPr>
          <w:rFonts w:ascii="Times New Roman" w:hAnsi="Times New Roman"/>
          <w:szCs w:val="22"/>
        </w:rPr>
      </w:pPr>
      <w:r>
        <w:rPr>
          <w:rFonts w:ascii="Times New Roman" w:hAnsi="Times New Roman"/>
          <w:szCs w:val="22"/>
        </w:rPr>
        <w:t>D.</w:t>
      </w:r>
      <w:r>
        <w:rPr>
          <w:rFonts w:ascii="Times New Roman" w:hAnsi="Times New Roman"/>
          <w:szCs w:val="22"/>
        </w:rPr>
        <w:tab/>
      </w:r>
      <w:r w:rsidRPr="006634AC">
        <w:rPr>
          <w:rFonts w:ascii="Times New Roman" w:hAnsi="Times New Roman"/>
          <w:szCs w:val="22"/>
          <w:u w:val="single"/>
        </w:rPr>
        <w:t>Payment</w:t>
      </w:r>
      <w:r w:rsidRPr="006634AC">
        <w:rPr>
          <w:rFonts w:ascii="Times New Roman" w:hAnsi="Times New Roman"/>
          <w:szCs w:val="22"/>
        </w:rPr>
        <w:t xml:space="preserve">.  </w:t>
      </w:r>
      <w:r w:rsidRPr="00712BFC">
        <w:rPr>
          <w:rFonts w:ascii="Times New Roman" w:hAnsi="Times New Roman"/>
          <w:szCs w:val="22"/>
        </w:rPr>
        <w:t xml:space="preserve">EOHHS will issue the </w:t>
      </w:r>
      <w:r>
        <w:rPr>
          <w:rFonts w:ascii="Times New Roman" w:hAnsi="Times New Roman"/>
          <w:szCs w:val="22"/>
        </w:rPr>
        <w:t>RY 2021</w:t>
      </w:r>
      <w:r w:rsidRPr="00712BFC">
        <w:rPr>
          <w:rFonts w:ascii="Times New Roman" w:hAnsi="Times New Roman"/>
          <w:szCs w:val="22"/>
        </w:rPr>
        <w:t xml:space="preserve"> Quality Performance </w:t>
      </w:r>
      <w:r>
        <w:rPr>
          <w:rFonts w:ascii="Times New Roman" w:hAnsi="Times New Roman"/>
          <w:szCs w:val="22"/>
        </w:rPr>
        <w:t xml:space="preserve">Incentive </w:t>
      </w:r>
      <w:r w:rsidRPr="00712BFC">
        <w:rPr>
          <w:rFonts w:ascii="Times New Roman" w:hAnsi="Times New Roman"/>
          <w:szCs w:val="22"/>
        </w:rPr>
        <w:t xml:space="preserve">Payment to qualifying CDR Hospitals in </w:t>
      </w:r>
      <w:r>
        <w:rPr>
          <w:rFonts w:ascii="Times New Roman" w:hAnsi="Times New Roman"/>
          <w:szCs w:val="22"/>
        </w:rPr>
        <w:t>one</w:t>
      </w:r>
      <w:r w:rsidRPr="00EC4004">
        <w:rPr>
          <w:rFonts w:ascii="Times New Roman" w:hAnsi="Times New Roman"/>
          <w:szCs w:val="22"/>
        </w:rPr>
        <w:t xml:space="preserve"> installment during </w:t>
      </w:r>
      <w:r>
        <w:rPr>
          <w:rFonts w:ascii="Times New Roman" w:hAnsi="Times New Roman"/>
          <w:szCs w:val="22"/>
        </w:rPr>
        <w:t>RY2021</w:t>
      </w:r>
      <w:r w:rsidRPr="00EC4004">
        <w:rPr>
          <w:rFonts w:ascii="Times New Roman" w:hAnsi="Times New Roman"/>
          <w:szCs w:val="22"/>
        </w:rPr>
        <w:t xml:space="preserve"> as follows: </w:t>
      </w:r>
      <w:r>
        <w:rPr>
          <w:rFonts w:ascii="Times New Roman" w:hAnsi="Times New Roman"/>
          <w:szCs w:val="22"/>
        </w:rPr>
        <w:t>April 2021.</w:t>
      </w:r>
      <w:r w:rsidRPr="00EC4004">
        <w:rPr>
          <w:rFonts w:ascii="Times New Roman" w:hAnsi="Times New Roman"/>
          <w:szCs w:val="22"/>
        </w:rPr>
        <w:t xml:space="preserve"> </w:t>
      </w:r>
    </w:p>
    <w:p w14:paraId="30A883D6" w14:textId="77777777" w:rsidR="00CC7C12" w:rsidRDefault="00CC7C12" w:rsidP="00CC7C12">
      <w:pPr>
        <w:rPr>
          <w:rFonts w:ascii="Times New Roman" w:hAnsi="Times New Roman"/>
          <w:szCs w:val="22"/>
        </w:rPr>
      </w:pPr>
    </w:p>
    <w:p w14:paraId="4BD66CC7" w14:textId="77777777" w:rsidR="00CC7C12" w:rsidRPr="00712BFC" w:rsidRDefault="00CC7C12" w:rsidP="00CC7C12">
      <w:pPr>
        <w:pStyle w:val="ListParagraph"/>
        <w:ind w:left="360"/>
        <w:rPr>
          <w:rFonts w:ascii="Times New Roman" w:hAnsi="Times New Roman"/>
          <w:szCs w:val="22"/>
        </w:rPr>
      </w:pPr>
      <w:r>
        <w:rPr>
          <w:rFonts w:ascii="Times New Roman" w:hAnsi="Times New Roman"/>
          <w:szCs w:val="22"/>
        </w:rPr>
        <w:br w:type="page"/>
      </w:r>
    </w:p>
    <w:p w14:paraId="7C17E56E" w14:textId="77777777" w:rsidR="00CC7C12" w:rsidRPr="006F7555" w:rsidRDefault="00CC7C12" w:rsidP="00CC7C12">
      <w:pPr>
        <w:pStyle w:val="Heading1"/>
      </w:pPr>
      <w:r w:rsidRPr="006F7555">
        <w:lastRenderedPageBreak/>
        <w:t>Chronic Disease and Rehabilitation Hospital</w:t>
      </w:r>
    </w:p>
    <w:p w14:paraId="3BC9B6AE" w14:textId="77777777" w:rsidR="00CC7C12" w:rsidRPr="008A4516" w:rsidRDefault="00CC7C12" w:rsidP="00CC7C12">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Medicaid Inpatient and Outpatient </w:t>
      </w:r>
      <w:proofErr w:type="gramStart"/>
      <w:r>
        <w:rPr>
          <w:rFonts w:ascii="Times New Roman" w:hAnsi="Times New Roman"/>
          <w:b/>
          <w:szCs w:val="24"/>
        </w:rPr>
        <w:t>Per</w:t>
      </w:r>
      <w:proofErr w:type="gramEnd"/>
      <w:r>
        <w:rPr>
          <w:rFonts w:ascii="Times New Roman" w:hAnsi="Times New Roman"/>
          <w:b/>
          <w:szCs w:val="24"/>
        </w:rPr>
        <w:t xml:space="preserve"> Diem </w:t>
      </w:r>
      <w:r w:rsidRPr="008A4516">
        <w:rPr>
          <w:rFonts w:ascii="Times New Roman" w:hAnsi="Times New Roman"/>
          <w:b/>
          <w:szCs w:val="24"/>
        </w:rPr>
        <w:t>Rates</w:t>
      </w:r>
      <w:r>
        <w:rPr>
          <w:rFonts w:ascii="Times New Roman" w:hAnsi="Times New Roman"/>
          <w:b/>
          <w:szCs w:val="24"/>
        </w:rPr>
        <w:t xml:space="preserve"> and Outpatient Cost/Charge Ratios</w:t>
      </w:r>
    </w:p>
    <w:p w14:paraId="44720581" w14:textId="77777777" w:rsidR="00CC7C12" w:rsidRDefault="00CC7C12" w:rsidP="00CC7C12">
      <w:pPr>
        <w:jc w:val="center"/>
        <w:rPr>
          <w:rFonts w:ascii="Times New Roman" w:hAnsi="Times New Roman"/>
          <w:b/>
          <w:szCs w:val="24"/>
        </w:rPr>
      </w:pPr>
      <w:r w:rsidRPr="008A4516">
        <w:rPr>
          <w:rFonts w:ascii="Times New Roman" w:hAnsi="Times New Roman"/>
          <w:b/>
          <w:szCs w:val="24"/>
        </w:rPr>
        <w:t xml:space="preserve">October 1, </w:t>
      </w:r>
      <w:r>
        <w:rPr>
          <w:rFonts w:ascii="Times New Roman" w:hAnsi="Times New Roman"/>
          <w:b/>
          <w:szCs w:val="24"/>
        </w:rPr>
        <w:t>2020</w:t>
      </w:r>
      <w:r w:rsidRPr="008A4516">
        <w:rPr>
          <w:rFonts w:ascii="Times New Roman" w:hAnsi="Times New Roman"/>
          <w:b/>
          <w:szCs w:val="24"/>
        </w:rPr>
        <w:t xml:space="preserve"> - September 30, </w:t>
      </w:r>
      <w:r>
        <w:rPr>
          <w:rFonts w:ascii="Times New Roman" w:hAnsi="Times New Roman"/>
          <w:b/>
          <w:szCs w:val="24"/>
        </w:rPr>
        <w:t>2021</w:t>
      </w:r>
    </w:p>
    <w:p w14:paraId="654A0CF6" w14:textId="77777777" w:rsidR="00CC7C12" w:rsidRPr="008A4516" w:rsidRDefault="00CC7C12" w:rsidP="00CC7C12">
      <w:pPr>
        <w:jc w:val="center"/>
        <w:rPr>
          <w:rFonts w:ascii="Times New Roman" w:hAnsi="Times New Roman"/>
          <w:b/>
          <w:szCs w:val="24"/>
        </w:rPr>
      </w:pPr>
    </w:p>
    <w:tbl>
      <w:tblPr>
        <w:tblStyle w:val="TableGrid"/>
        <w:tblW w:w="0" w:type="auto"/>
        <w:tblInd w:w="108" w:type="dxa"/>
        <w:tblLook w:val="04A0" w:firstRow="1" w:lastRow="0" w:firstColumn="1" w:lastColumn="0" w:noHBand="0" w:noVBand="1"/>
        <w:tblCaption w:val="Per Diem Rats and Outpatient Cost/Charge Ratios"/>
        <w:tblDescription w:val="There are four columns in the table. The first lists facilities, the second lists their inpatient per diem rat, the third lists inpatient short-stay AD per diem, and the fourth lists the  outpatient cost/charg ratio"/>
      </w:tblPr>
      <w:tblGrid>
        <w:gridCol w:w="4230"/>
        <w:gridCol w:w="1800"/>
        <w:gridCol w:w="1890"/>
        <w:gridCol w:w="1710"/>
      </w:tblGrid>
      <w:tr w:rsidR="00CC7C12" w14:paraId="09B22117" w14:textId="77777777" w:rsidTr="00D25AA3">
        <w:trPr>
          <w:trHeight w:val="855"/>
        </w:trPr>
        <w:tc>
          <w:tcPr>
            <w:tcW w:w="4230" w:type="dxa"/>
            <w:tcBorders>
              <w:top w:val="single" w:sz="18" w:space="0" w:color="auto"/>
              <w:left w:val="nil"/>
              <w:bottom w:val="single" w:sz="18" w:space="0" w:color="auto"/>
              <w:right w:val="nil"/>
            </w:tcBorders>
          </w:tcPr>
          <w:p w14:paraId="64E0372B"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Facility</w:t>
            </w:r>
          </w:p>
        </w:tc>
        <w:tc>
          <w:tcPr>
            <w:tcW w:w="1800" w:type="dxa"/>
            <w:tcBorders>
              <w:top w:val="single" w:sz="18" w:space="0" w:color="auto"/>
              <w:left w:val="nil"/>
              <w:bottom w:val="single" w:sz="18" w:space="0" w:color="auto"/>
              <w:right w:val="nil"/>
            </w:tcBorders>
            <w:tcMar>
              <w:left w:w="216" w:type="dxa"/>
              <w:right w:w="72" w:type="dxa"/>
            </w:tcMar>
          </w:tcPr>
          <w:p w14:paraId="08B16BDA"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Inpatient Per Diem</w:t>
            </w:r>
          </w:p>
        </w:tc>
        <w:tc>
          <w:tcPr>
            <w:tcW w:w="1890" w:type="dxa"/>
            <w:tcBorders>
              <w:top w:val="single" w:sz="18" w:space="0" w:color="auto"/>
              <w:left w:val="nil"/>
              <w:bottom w:val="single" w:sz="18" w:space="0" w:color="auto"/>
              <w:right w:val="nil"/>
            </w:tcBorders>
            <w:tcMar>
              <w:left w:w="216" w:type="dxa"/>
              <w:right w:w="72" w:type="dxa"/>
            </w:tcMar>
          </w:tcPr>
          <w:p w14:paraId="19834E02"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14:paraId="5D5464F6"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Outpatient Cost/Charge Ratio</w:t>
            </w:r>
          </w:p>
        </w:tc>
      </w:tr>
      <w:tr w:rsidR="00CC7C12" w14:paraId="3F1591C1" w14:textId="77777777" w:rsidTr="00D25AA3">
        <w:tc>
          <w:tcPr>
            <w:tcW w:w="4230" w:type="dxa"/>
            <w:tcBorders>
              <w:top w:val="single" w:sz="18" w:space="0" w:color="auto"/>
              <w:left w:val="nil"/>
              <w:bottom w:val="nil"/>
              <w:right w:val="nil"/>
            </w:tcBorders>
            <w:tcMar>
              <w:top w:w="115" w:type="dxa"/>
              <w:left w:w="115" w:type="dxa"/>
              <w:bottom w:w="43" w:type="dxa"/>
              <w:right w:w="115" w:type="dxa"/>
            </w:tcMar>
            <w:vAlign w:val="center"/>
          </w:tcPr>
          <w:p w14:paraId="11AC1C2A"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Braintree Rehabilitation Hospital</w:t>
            </w:r>
          </w:p>
        </w:tc>
        <w:tc>
          <w:tcPr>
            <w:tcW w:w="1800" w:type="dxa"/>
            <w:tcBorders>
              <w:top w:val="single" w:sz="18" w:space="0" w:color="auto"/>
              <w:left w:val="nil"/>
              <w:bottom w:val="nil"/>
              <w:right w:val="nil"/>
            </w:tcBorders>
            <w:tcMar>
              <w:top w:w="115" w:type="dxa"/>
              <w:left w:w="115" w:type="dxa"/>
              <w:bottom w:w="43" w:type="dxa"/>
              <w:right w:w="288" w:type="dxa"/>
            </w:tcMar>
            <w:vAlign w:val="center"/>
          </w:tcPr>
          <w:p w14:paraId="12C14290"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$910.80</w:t>
            </w:r>
          </w:p>
        </w:tc>
        <w:tc>
          <w:tcPr>
            <w:tcW w:w="1890" w:type="dxa"/>
            <w:tcBorders>
              <w:top w:val="single" w:sz="18" w:space="0" w:color="auto"/>
              <w:left w:val="nil"/>
              <w:bottom w:val="nil"/>
              <w:right w:val="nil"/>
            </w:tcBorders>
            <w:tcMar>
              <w:top w:w="115" w:type="dxa"/>
              <w:left w:w="115" w:type="dxa"/>
              <w:bottom w:w="43" w:type="dxa"/>
              <w:right w:w="288" w:type="dxa"/>
            </w:tcMar>
            <w:vAlign w:val="center"/>
          </w:tcPr>
          <w:p w14:paraId="1B2356D8"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$780.44</w:t>
            </w:r>
          </w:p>
        </w:tc>
        <w:tc>
          <w:tcPr>
            <w:tcW w:w="1710" w:type="dxa"/>
            <w:tcBorders>
              <w:top w:val="single" w:sz="18" w:space="0" w:color="auto"/>
              <w:left w:val="nil"/>
              <w:bottom w:val="nil"/>
              <w:right w:val="nil"/>
            </w:tcBorders>
            <w:tcMar>
              <w:top w:w="115" w:type="dxa"/>
              <w:left w:w="115" w:type="dxa"/>
              <w:bottom w:w="43" w:type="dxa"/>
              <w:right w:w="288" w:type="dxa"/>
            </w:tcMar>
            <w:vAlign w:val="center"/>
          </w:tcPr>
          <w:p w14:paraId="35C76FB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66.58%</w:t>
            </w:r>
          </w:p>
        </w:tc>
      </w:tr>
      <w:tr w:rsidR="00CC7C12" w14:paraId="1856B85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39855D86"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HealthSouth Fairlawn Hospital</w:t>
            </w:r>
          </w:p>
        </w:tc>
        <w:tc>
          <w:tcPr>
            <w:tcW w:w="1800" w:type="dxa"/>
            <w:tcBorders>
              <w:top w:val="nil"/>
              <w:left w:val="nil"/>
              <w:bottom w:val="nil"/>
              <w:right w:val="nil"/>
            </w:tcBorders>
            <w:tcMar>
              <w:top w:w="115" w:type="dxa"/>
              <w:left w:w="115" w:type="dxa"/>
              <w:bottom w:w="43" w:type="dxa"/>
              <w:right w:w="288" w:type="dxa"/>
            </w:tcMar>
            <w:vAlign w:val="center"/>
          </w:tcPr>
          <w:p w14:paraId="4C61B14D"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$983.41</w:t>
            </w:r>
          </w:p>
        </w:tc>
        <w:tc>
          <w:tcPr>
            <w:tcW w:w="1890" w:type="dxa"/>
            <w:tcBorders>
              <w:top w:val="nil"/>
              <w:left w:val="nil"/>
              <w:bottom w:val="nil"/>
              <w:right w:val="nil"/>
            </w:tcBorders>
            <w:tcMar>
              <w:top w:w="115" w:type="dxa"/>
              <w:left w:w="115" w:type="dxa"/>
              <w:bottom w:w="43" w:type="dxa"/>
              <w:right w:w="288" w:type="dxa"/>
            </w:tcMar>
            <w:vAlign w:val="center"/>
          </w:tcPr>
          <w:p w14:paraId="5ADBA5B9"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$826.91</w:t>
            </w:r>
          </w:p>
        </w:tc>
        <w:tc>
          <w:tcPr>
            <w:tcW w:w="1710" w:type="dxa"/>
            <w:tcBorders>
              <w:top w:val="nil"/>
              <w:left w:val="nil"/>
              <w:bottom w:val="nil"/>
              <w:right w:val="nil"/>
            </w:tcBorders>
            <w:tcMar>
              <w:top w:w="115" w:type="dxa"/>
              <w:left w:w="115" w:type="dxa"/>
              <w:bottom w:w="43" w:type="dxa"/>
              <w:right w:w="288" w:type="dxa"/>
            </w:tcMar>
            <w:vAlign w:val="center"/>
          </w:tcPr>
          <w:p w14:paraId="37718060"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78.11%</w:t>
            </w:r>
          </w:p>
        </w:tc>
      </w:tr>
      <w:tr w:rsidR="00CC7C12" w14:paraId="6C75E5EC"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51EBD1A7"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New Bedford Rehab Hospital</w:t>
            </w:r>
          </w:p>
        </w:tc>
        <w:tc>
          <w:tcPr>
            <w:tcW w:w="1800" w:type="dxa"/>
            <w:tcBorders>
              <w:top w:val="nil"/>
              <w:left w:val="nil"/>
              <w:bottom w:val="nil"/>
              <w:right w:val="nil"/>
            </w:tcBorders>
            <w:tcMar>
              <w:top w:w="115" w:type="dxa"/>
              <w:left w:w="115" w:type="dxa"/>
              <w:bottom w:w="43" w:type="dxa"/>
              <w:right w:w="288" w:type="dxa"/>
            </w:tcMar>
            <w:vAlign w:val="center"/>
          </w:tcPr>
          <w:p w14:paraId="5ED6D5E6"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$1,071.04</w:t>
            </w:r>
          </w:p>
        </w:tc>
        <w:tc>
          <w:tcPr>
            <w:tcW w:w="1890" w:type="dxa"/>
            <w:tcBorders>
              <w:top w:val="nil"/>
              <w:left w:val="nil"/>
              <w:bottom w:val="nil"/>
              <w:right w:val="nil"/>
            </w:tcBorders>
            <w:tcMar>
              <w:top w:w="115" w:type="dxa"/>
              <w:left w:w="115" w:type="dxa"/>
              <w:bottom w:w="43" w:type="dxa"/>
              <w:right w:w="288" w:type="dxa"/>
            </w:tcMar>
            <w:vAlign w:val="center"/>
          </w:tcPr>
          <w:p w14:paraId="72D8B769"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$883.00</w:t>
            </w:r>
          </w:p>
        </w:tc>
        <w:tc>
          <w:tcPr>
            <w:tcW w:w="1710" w:type="dxa"/>
            <w:tcBorders>
              <w:top w:val="nil"/>
              <w:left w:val="nil"/>
              <w:bottom w:val="nil"/>
              <w:right w:val="nil"/>
            </w:tcBorders>
            <w:tcMar>
              <w:top w:w="115" w:type="dxa"/>
              <w:left w:w="115" w:type="dxa"/>
              <w:bottom w:w="43" w:type="dxa"/>
              <w:right w:w="288" w:type="dxa"/>
            </w:tcMar>
            <w:vAlign w:val="center"/>
          </w:tcPr>
          <w:p w14:paraId="7F0135B2"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51.92%</w:t>
            </w:r>
          </w:p>
        </w:tc>
      </w:tr>
      <w:tr w:rsidR="00CC7C12" w14:paraId="7F241F4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2027D1C" w14:textId="77777777" w:rsidR="00CC7C12" w:rsidRPr="0055015A" w:rsidRDefault="00CC7C12" w:rsidP="00D25AA3">
            <w:pPr>
              <w:rPr>
                <w:rFonts w:ascii="Times New Roman" w:hAnsi="Times New Roman" w:cs="Times New Roman"/>
                <w:szCs w:val="22"/>
              </w:rPr>
            </w:pPr>
            <w:r>
              <w:rPr>
                <w:rFonts w:ascii="Times New Roman" w:hAnsi="Times New Roman" w:cs="Times New Roman"/>
                <w:b/>
                <w:szCs w:val="22"/>
              </w:rPr>
              <w:t>New England Rehabilitation</w:t>
            </w:r>
            <w:r w:rsidRPr="0055015A">
              <w:rPr>
                <w:rFonts w:ascii="Times New Roman" w:hAnsi="Times New Roman" w:cs="Times New Roman"/>
                <w:b/>
                <w:szCs w:val="22"/>
              </w:rPr>
              <w:t xml:space="preserve"> </w:t>
            </w:r>
          </w:p>
        </w:tc>
        <w:tc>
          <w:tcPr>
            <w:tcW w:w="1800" w:type="dxa"/>
            <w:tcBorders>
              <w:top w:val="nil"/>
              <w:left w:val="nil"/>
              <w:bottom w:val="nil"/>
              <w:right w:val="nil"/>
            </w:tcBorders>
            <w:tcMar>
              <w:top w:w="115" w:type="dxa"/>
              <w:left w:w="115" w:type="dxa"/>
              <w:bottom w:w="43" w:type="dxa"/>
              <w:right w:w="288" w:type="dxa"/>
            </w:tcMar>
            <w:vAlign w:val="center"/>
          </w:tcPr>
          <w:p w14:paraId="34863DB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$1,091.28</w:t>
            </w:r>
          </w:p>
        </w:tc>
        <w:tc>
          <w:tcPr>
            <w:tcW w:w="1890" w:type="dxa"/>
            <w:tcBorders>
              <w:top w:val="nil"/>
              <w:left w:val="nil"/>
              <w:bottom w:val="nil"/>
              <w:right w:val="nil"/>
            </w:tcBorders>
            <w:tcMar>
              <w:top w:w="115" w:type="dxa"/>
              <w:left w:w="115" w:type="dxa"/>
              <w:bottom w:w="43" w:type="dxa"/>
              <w:right w:w="288" w:type="dxa"/>
            </w:tcMar>
            <w:vAlign w:val="center"/>
          </w:tcPr>
          <w:p w14:paraId="1CFA6535"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$895.95</w:t>
            </w:r>
          </w:p>
        </w:tc>
        <w:tc>
          <w:tcPr>
            <w:tcW w:w="1710" w:type="dxa"/>
            <w:tcBorders>
              <w:top w:val="nil"/>
              <w:left w:val="nil"/>
              <w:bottom w:val="nil"/>
              <w:right w:val="nil"/>
            </w:tcBorders>
            <w:tcMar>
              <w:top w:w="115" w:type="dxa"/>
              <w:left w:w="115" w:type="dxa"/>
              <w:bottom w:w="43" w:type="dxa"/>
              <w:right w:w="288" w:type="dxa"/>
            </w:tcMar>
            <w:vAlign w:val="center"/>
          </w:tcPr>
          <w:p w14:paraId="4D0976E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80.48%</w:t>
            </w:r>
          </w:p>
        </w:tc>
      </w:tr>
      <w:tr w:rsidR="00CC7C12" w14:paraId="5273DBE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27D22943"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New England Sinai Hospital</w:t>
            </w:r>
          </w:p>
        </w:tc>
        <w:tc>
          <w:tcPr>
            <w:tcW w:w="1800" w:type="dxa"/>
            <w:tcBorders>
              <w:top w:val="nil"/>
              <w:left w:val="nil"/>
              <w:bottom w:val="nil"/>
              <w:right w:val="nil"/>
            </w:tcBorders>
            <w:tcMar>
              <w:top w:w="115" w:type="dxa"/>
              <w:left w:w="115" w:type="dxa"/>
              <w:bottom w:w="43" w:type="dxa"/>
              <w:right w:w="288" w:type="dxa"/>
            </w:tcMar>
            <w:vAlign w:val="center"/>
          </w:tcPr>
          <w:p w14:paraId="4485CA14"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$1,244.97</w:t>
            </w:r>
          </w:p>
        </w:tc>
        <w:tc>
          <w:tcPr>
            <w:tcW w:w="1890" w:type="dxa"/>
            <w:tcBorders>
              <w:top w:val="nil"/>
              <w:left w:val="nil"/>
              <w:bottom w:val="nil"/>
              <w:right w:val="nil"/>
            </w:tcBorders>
            <w:tcMar>
              <w:top w:w="115" w:type="dxa"/>
              <w:left w:w="115" w:type="dxa"/>
              <w:bottom w:w="43" w:type="dxa"/>
              <w:right w:w="288" w:type="dxa"/>
            </w:tcMar>
            <w:vAlign w:val="center"/>
          </w:tcPr>
          <w:p w14:paraId="5BA639D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$994.32</w:t>
            </w:r>
          </w:p>
        </w:tc>
        <w:tc>
          <w:tcPr>
            <w:tcW w:w="1710" w:type="dxa"/>
            <w:tcBorders>
              <w:top w:val="nil"/>
              <w:left w:val="nil"/>
              <w:bottom w:val="nil"/>
              <w:right w:val="nil"/>
            </w:tcBorders>
            <w:tcMar>
              <w:top w:w="115" w:type="dxa"/>
              <w:left w:w="115" w:type="dxa"/>
              <w:bottom w:w="43" w:type="dxa"/>
              <w:right w:w="288" w:type="dxa"/>
            </w:tcMar>
            <w:vAlign w:val="center"/>
          </w:tcPr>
          <w:p w14:paraId="13056EAF"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65.39%</w:t>
            </w:r>
          </w:p>
        </w:tc>
      </w:tr>
      <w:tr w:rsidR="00CC7C12" w14:paraId="0F45DFE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41C927AE" w14:textId="77777777" w:rsidR="00CC7C12" w:rsidRPr="0055015A" w:rsidRDefault="00CC7C12" w:rsidP="00D25AA3">
            <w:pPr>
              <w:rPr>
                <w:rFonts w:ascii="Times New Roman" w:hAnsi="Times New Roman" w:cs="Times New Roman"/>
                <w:szCs w:val="22"/>
              </w:rPr>
            </w:pPr>
            <w:proofErr w:type="spellStart"/>
            <w:r w:rsidRPr="0055015A">
              <w:rPr>
                <w:rFonts w:ascii="Times New Roman" w:hAnsi="Times New Roman" w:cs="Times New Roman"/>
                <w:b/>
                <w:szCs w:val="22"/>
              </w:rPr>
              <w:t>Curahealth</w:t>
            </w:r>
            <w:proofErr w:type="spellEnd"/>
            <w:r w:rsidRPr="0055015A">
              <w:rPr>
                <w:rFonts w:ascii="Times New Roman" w:hAnsi="Times New Roman" w:cs="Times New Roman"/>
                <w:b/>
                <w:szCs w:val="22"/>
              </w:rPr>
              <w:t xml:space="preserve"> Hospital Stoughton</w:t>
            </w:r>
          </w:p>
        </w:tc>
        <w:tc>
          <w:tcPr>
            <w:tcW w:w="1800" w:type="dxa"/>
            <w:tcBorders>
              <w:top w:val="nil"/>
              <w:left w:val="nil"/>
              <w:bottom w:val="nil"/>
              <w:right w:val="nil"/>
            </w:tcBorders>
            <w:tcMar>
              <w:top w:w="115" w:type="dxa"/>
              <w:left w:w="115" w:type="dxa"/>
              <w:bottom w:w="43" w:type="dxa"/>
              <w:right w:w="288" w:type="dxa"/>
            </w:tcMar>
            <w:vAlign w:val="center"/>
          </w:tcPr>
          <w:p w14:paraId="5D041F7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$1,692.85</w:t>
            </w:r>
          </w:p>
        </w:tc>
        <w:tc>
          <w:tcPr>
            <w:tcW w:w="1890" w:type="dxa"/>
            <w:tcBorders>
              <w:top w:val="nil"/>
              <w:left w:val="nil"/>
              <w:bottom w:val="nil"/>
              <w:right w:val="nil"/>
            </w:tcBorders>
            <w:tcMar>
              <w:top w:w="115" w:type="dxa"/>
              <w:left w:w="115" w:type="dxa"/>
              <w:bottom w:w="43" w:type="dxa"/>
              <w:right w:w="288" w:type="dxa"/>
            </w:tcMar>
            <w:vAlign w:val="center"/>
          </w:tcPr>
          <w:p w14:paraId="02380F9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$1,280.96</w:t>
            </w:r>
          </w:p>
        </w:tc>
        <w:tc>
          <w:tcPr>
            <w:tcW w:w="1710" w:type="dxa"/>
            <w:tcBorders>
              <w:top w:val="nil"/>
              <w:left w:val="nil"/>
              <w:bottom w:val="nil"/>
              <w:right w:val="nil"/>
            </w:tcBorders>
            <w:tcMar>
              <w:top w:w="115" w:type="dxa"/>
              <w:left w:w="115" w:type="dxa"/>
              <w:bottom w:w="43" w:type="dxa"/>
              <w:right w:w="288" w:type="dxa"/>
            </w:tcMar>
            <w:vAlign w:val="center"/>
          </w:tcPr>
          <w:p w14:paraId="3BBAFB42"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39.48%</w:t>
            </w:r>
          </w:p>
        </w:tc>
      </w:tr>
      <w:tr w:rsidR="00CC7C12" w14:paraId="303D00D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6AC8CD9" w14:textId="77777777" w:rsidR="00CC7C12" w:rsidRPr="0055015A" w:rsidRDefault="00CC7C12" w:rsidP="00D25AA3">
            <w:pPr>
              <w:rPr>
                <w:rFonts w:ascii="Times New Roman" w:hAnsi="Times New Roman" w:cs="Times New Roman"/>
                <w:szCs w:val="22"/>
              </w:rPr>
            </w:pPr>
            <w:proofErr w:type="spellStart"/>
            <w:r w:rsidRPr="0055015A">
              <w:rPr>
                <w:rFonts w:ascii="Times New Roman" w:hAnsi="Times New Roman" w:cs="Times New Roman"/>
                <w:b/>
                <w:szCs w:val="22"/>
              </w:rPr>
              <w:t>Vibra</w:t>
            </w:r>
            <w:proofErr w:type="spellEnd"/>
            <w:r w:rsidRPr="0055015A">
              <w:rPr>
                <w:rFonts w:ascii="Times New Roman" w:hAnsi="Times New Roman" w:cs="Times New Roman"/>
                <w:b/>
                <w:szCs w:val="22"/>
              </w:rPr>
              <w:t xml:space="preserve"> Hospital of Western MA</w:t>
            </w:r>
          </w:p>
        </w:tc>
        <w:tc>
          <w:tcPr>
            <w:tcW w:w="1800" w:type="dxa"/>
            <w:tcBorders>
              <w:top w:val="nil"/>
              <w:left w:val="nil"/>
              <w:bottom w:val="nil"/>
              <w:right w:val="nil"/>
            </w:tcBorders>
            <w:tcMar>
              <w:top w:w="115" w:type="dxa"/>
              <w:left w:w="115" w:type="dxa"/>
              <w:bottom w:w="43" w:type="dxa"/>
              <w:right w:w="288" w:type="dxa"/>
            </w:tcMar>
            <w:vAlign w:val="center"/>
          </w:tcPr>
          <w:p w14:paraId="24A41D14"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$944.75</w:t>
            </w:r>
          </w:p>
        </w:tc>
        <w:tc>
          <w:tcPr>
            <w:tcW w:w="1890" w:type="dxa"/>
            <w:tcBorders>
              <w:top w:val="nil"/>
              <w:left w:val="nil"/>
              <w:bottom w:val="nil"/>
              <w:right w:val="nil"/>
            </w:tcBorders>
            <w:tcMar>
              <w:top w:w="115" w:type="dxa"/>
              <w:left w:w="115" w:type="dxa"/>
              <w:bottom w:w="43" w:type="dxa"/>
              <w:right w:w="288" w:type="dxa"/>
            </w:tcMar>
            <w:vAlign w:val="center"/>
          </w:tcPr>
          <w:p w14:paraId="46FC3D3D"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$802.18</w:t>
            </w:r>
          </w:p>
        </w:tc>
        <w:tc>
          <w:tcPr>
            <w:tcW w:w="1710" w:type="dxa"/>
            <w:tcBorders>
              <w:top w:val="nil"/>
              <w:left w:val="nil"/>
              <w:bottom w:val="nil"/>
              <w:right w:val="nil"/>
            </w:tcBorders>
            <w:tcMar>
              <w:top w:w="115" w:type="dxa"/>
              <w:left w:w="115" w:type="dxa"/>
              <w:bottom w:w="43" w:type="dxa"/>
              <w:right w:w="288" w:type="dxa"/>
            </w:tcMar>
            <w:vAlign w:val="center"/>
          </w:tcPr>
          <w:p w14:paraId="55C6371C"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N/A</w:t>
            </w:r>
          </w:p>
        </w:tc>
      </w:tr>
      <w:tr w:rsidR="00CC7C12" w14:paraId="2D4A3875"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2F571A5E"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Hospital-Cape Cod</w:t>
            </w:r>
          </w:p>
        </w:tc>
        <w:tc>
          <w:tcPr>
            <w:tcW w:w="1800" w:type="dxa"/>
            <w:tcBorders>
              <w:top w:val="nil"/>
              <w:left w:val="nil"/>
              <w:bottom w:val="nil"/>
              <w:right w:val="nil"/>
            </w:tcBorders>
            <w:tcMar>
              <w:top w:w="115" w:type="dxa"/>
              <w:left w:w="115" w:type="dxa"/>
              <w:bottom w:w="43" w:type="dxa"/>
              <w:right w:w="288" w:type="dxa"/>
            </w:tcMar>
            <w:vAlign w:val="center"/>
          </w:tcPr>
          <w:p w14:paraId="3B9B5A32"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$1,552.99</w:t>
            </w:r>
          </w:p>
        </w:tc>
        <w:tc>
          <w:tcPr>
            <w:tcW w:w="1890" w:type="dxa"/>
            <w:tcBorders>
              <w:top w:val="nil"/>
              <w:left w:val="nil"/>
              <w:bottom w:val="nil"/>
              <w:right w:val="nil"/>
            </w:tcBorders>
            <w:tcMar>
              <w:top w:w="115" w:type="dxa"/>
              <w:left w:w="115" w:type="dxa"/>
              <w:bottom w:w="43" w:type="dxa"/>
              <w:right w:w="288" w:type="dxa"/>
            </w:tcMar>
            <w:vAlign w:val="center"/>
          </w:tcPr>
          <w:p w14:paraId="51E0060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$1,191.45</w:t>
            </w:r>
          </w:p>
        </w:tc>
        <w:tc>
          <w:tcPr>
            <w:tcW w:w="1710" w:type="dxa"/>
            <w:tcBorders>
              <w:top w:val="nil"/>
              <w:left w:val="nil"/>
              <w:bottom w:val="nil"/>
              <w:right w:val="nil"/>
            </w:tcBorders>
            <w:tcMar>
              <w:top w:w="115" w:type="dxa"/>
              <w:left w:w="115" w:type="dxa"/>
              <w:bottom w:w="43" w:type="dxa"/>
              <w:right w:w="288" w:type="dxa"/>
            </w:tcMar>
            <w:vAlign w:val="center"/>
          </w:tcPr>
          <w:p w14:paraId="1A5440E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38.96%</w:t>
            </w:r>
          </w:p>
        </w:tc>
      </w:tr>
      <w:tr w:rsidR="00CC7C12" w14:paraId="53A88190"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13649AE0"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HealthSouth Rehab Hospital West MA</w:t>
            </w:r>
          </w:p>
        </w:tc>
        <w:tc>
          <w:tcPr>
            <w:tcW w:w="1800" w:type="dxa"/>
            <w:tcBorders>
              <w:top w:val="nil"/>
              <w:left w:val="nil"/>
              <w:bottom w:val="nil"/>
              <w:right w:val="nil"/>
            </w:tcBorders>
            <w:tcMar>
              <w:top w:w="115" w:type="dxa"/>
              <w:left w:w="115" w:type="dxa"/>
              <w:bottom w:w="43" w:type="dxa"/>
              <w:right w:w="288" w:type="dxa"/>
            </w:tcMar>
            <w:vAlign w:val="center"/>
          </w:tcPr>
          <w:p w14:paraId="159649F6"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$932.51</w:t>
            </w:r>
          </w:p>
        </w:tc>
        <w:tc>
          <w:tcPr>
            <w:tcW w:w="1890" w:type="dxa"/>
            <w:tcBorders>
              <w:top w:val="nil"/>
              <w:left w:val="nil"/>
              <w:bottom w:val="nil"/>
              <w:right w:val="nil"/>
            </w:tcBorders>
            <w:tcMar>
              <w:top w:w="115" w:type="dxa"/>
              <w:left w:w="115" w:type="dxa"/>
              <w:bottom w:w="43" w:type="dxa"/>
              <w:right w:w="288" w:type="dxa"/>
            </w:tcMar>
            <w:vAlign w:val="center"/>
          </w:tcPr>
          <w:p w14:paraId="41A019E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$794.34</w:t>
            </w:r>
          </w:p>
        </w:tc>
        <w:tc>
          <w:tcPr>
            <w:tcW w:w="1710" w:type="dxa"/>
            <w:tcBorders>
              <w:top w:val="nil"/>
              <w:left w:val="nil"/>
              <w:bottom w:val="nil"/>
              <w:right w:val="nil"/>
            </w:tcBorders>
            <w:tcMar>
              <w:top w:w="115" w:type="dxa"/>
              <w:left w:w="115" w:type="dxa"/>
              <w:bottom w:w="43" w:type="dxa"/>
              <w:right w:w="288" w:type="dxa"/>
            </w:tcMar>
            <w:vAlign w:val="center"/>
          </w:tcPr>
          <w:p w14:paraId="360E0A2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83.13%</w:t>
            </w:r>
          </w:p>
        </w:tc>
      </w:tr>
      <w:tr w:rsidR="00CC7C12" w14:paraId="7F909244"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27F53C6"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Rehab Hospital-Boston</w:t>
            </w:r>
          </w:p>
        </w:tc>
        <w:tc>
          <w:tcPr>
            <w:tcW w:w="1800" w:type="dxa"/>
            <w:tcBorders>
              <w:top w:val="nil"/>
              <w:left w:val="nil"/>
              <w:bottom w:val="nil"/>
              <w:right w:val="nil"/>
            </w:tcBorders>
            <w:tcMar>
              <w:top w:w="115" w:type="dxa"/>
              <w:left w:w="115" w:type="dxa"/>
              <w:bottom w:w="43" w:type="dxa"/>
              <w:right w:w="288" w:type="dxa"/>
            </w:tcMar>
            <w:vAlign w:val="center"/>
          </w:tcPr>
          <w:p w14:paraId="69BD79F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$1,707.37</w:t>
            </w:r>
          </w:p>
        </w:tc>
        <w:tc>
          <w:tcPr>
            <w:tcW w:w="1890" w:type="dxa"/>
            <w:tcBorders>
              <w:top w:val="nil"/>
              <w:left w:val="nil"/>
              <w:bottom w:val="nil"/>
              <w:right w:val="nil"/>
            </w:tcBorders>
            <w:tcMar>
              <w:top w:w="115" w:type="dxa"/>
              <w:left w:w="115" w:type="dxa"/>
              <w:bottom w:w="43" w:type="dxa"/>
              <w:right w:w="288" w:type="dxa"/>
            </w:tcMar>
            <w:vAlign w:val="center"/>
          </w:tcPr>
          <w:p w14:paraId="24FCEAED"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$1,290.25</w:t>
            </w:r>
          </w:p>
        </w:tc>
        <w:tc>
          <w:tcPr>
            <w:tcW w:w="1710" w:type="dxa"/>
            <w:tcBorders>
              <w:top w:val="nil"/>
              <w:left w:val="nil"/>
              <w:bottom w:val="nil"/>
              <w:right w:val="nil"/>
            </w:tcBorders>
            <w:tcMar>
              <w:top w:w="115" w:type="dxa"/>
              <w:left w:w="115" w:type="dxa"/>
              <w:bottom w:w="43" w:type="dxa"/>
              <w:right w:w="288" w:type="dxa"/>
            </w:tcMar>
            <w:vAlign w:val="center"/>
          </w:tcPr>
          <w:p w14:paraId="15CD49B0"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44.08%</w:t>
            </w:r>
          </w:p>
        </w:tc>
      </w:tr>
      <w:tr w:rsidR="00CC7C12" w14:paraId="777178C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684836C8"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Whittier Rehab-Bradford</w:t>
            </w:r>
          </w:p>
        </w:tc>
        <w:tc>
          <w:tcPr>
            <w:tcW w:w="1800" w:type="dxa"/>
            <w:tcBorders>
              <w:top w:val="nil"/>
              <w:left w:val="nil"/>
              <w:bottom w:val="nil"/>
              <w:right w:val="nil"/>
            </w:tcBorders>
            <w:tcMar>
              <w:top w:w="115" w:type="dxa"/>
              <w:left w:w="115" w:type="dxa"/>
              <w:bottom w:w="43" w:type="dxa"/>
              <w:right w:w="288" w:type="dxa"/>
            </w:tcMar>
            <w:vAlign w:val="center"/>
          </w:tcPr>
          <w:p w14:paraId="356A8F11"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$1,218.58</w:t>
            </w:r>
          </w:p>
        </w:tc>
        <w:tc>
          <w:tcPr>
            <w:tcW w:w="1890" w:type="dxa"/>
            <w:tcBorders>
              <w:top w:val="nil"/>
              <w:left w:val="nil"/>
              <w:bottom w:val="nil"/>
              <w:right w:val="nil"/>
            </w:tcBorders>
            <w:tcMar>
              <w:top w:w="115" w:type="dxa"/>
              <w:left w:w="115" w:type="dxa"/>
              <w:bottom w:w="43" w:type="dxa"/>
              <w:right w:w="288" w:type="dxa"/>
            </w:tcMar>
            <w:vAlign w:val="center"/>
          </w:tcPr>
          <w:p w14:paraId="53FF550B"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$977.42</w:t>
            </w:r>
          </w:p>
        </w:tc>
        <w:tc>
          <w:tcPr>
            <w:tcW w:w="1710" w:type="dxa"/>
            <w:tcBorders>
              <w:top w:val="nil"/>
              <w:left w:val="nil"/>
              <w:bottom w:val="nil"/>
              <w:right w:val="nil"/>
            </w:tcBorders>
            <w:tcMar>
              <w:top w:w="115" w:type="dxa"/>
              <w:left w:w="115" w:type="dxa"/>
              <w:bottom w:w="43" w:type="dxa"/>
              <w:right w:w="288" w:type="dxa"/>
            </w:tcMar>
            <w:vAlign w:val="center"/>
          </w:tcPr>
          <w:p w14:paraId="056E66F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46.51%</w:t>
            </w:r>
          </w:p>
        </w:tc>
      </w:tr>
      <w:tr w:rsidR="00CC7C12" w14:paraId="29683A04"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57347DEE" w14:textId="77777777" w:rsidR="00CC7C12" w:rsidRPr="0055015A" w:rsidRDefault="00CC7C12" w:rsidP="00D25AA3">
            <w:pPr>
              <w:rPr>
                <w:rFonts w:ascii="Times New Roman" w:hAnsi="Times New Roman" w:cs="Times New Roman"/>
                <w:b/>
                <w:szCs w:val="22"/>
              </w:rPr>
            </w:pPr>
            <w:r>
              <w:rPr>
                <w:rFonts w:ascii="Times New Roman" w:hAnsi="Times New Roman" w:cs="Times New Roman"/>
                <w:b/>
                <w:szCs w:val="22"/>
              </w:rPr>
              <w:t>Whittier Rehab-Westborough</w:t>
            </w:r>
          </w:p>
        </w:tc>
        <w:tc>
          <w:tcPr>
            <w:tcW w:w="1800" w:type="dxa"/>
            <w:tcBorders>
              <w:top w:val="nil"/>
              <w:left w:val="nil"/>
              <w:bottom w:val="nil"/>
              <w:right w:val="nil"/>
            </w:tcBorders>
            <w:tcMar>
              <w:top w:w="115" w:type="dxa"/>
              <w:left w:w="115" w:type="dxa"/>
              <w:bottom w:w="43" w:type="dxa"/>
              <w:right w:w="288" w:type="dxa"/>
            </w:tcMar>
            <w:vAlign w:val="center"/>
          </w:tcPr>
          <w:p w14:paraId="13D0007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$1,178.98</w:t>
            </w:r>
          </w:p>
        </w:tc>
        <w:tc>
          <w:tcPr>
            <w:tcW w:w="1890" w:type="dxa"/>
            <w:tcBorders>
              <w:top w:val="nil"/>
              <w:left w:val="nil"/>
              <w:bottom w:val="nil"/>
              <w:right w:val="nil"/>
            </w:tcBorders>
            <w:tcMar>
              <w:top w:w="115" w:type="dxa"/>
              <w:left w:w="115" w:type="dxa"/>
              <w:bottom w:w="43" w:type="dxa"/>
              <w:right w:w="288" w:type="dxa"/>
            </w:tcMar>
            <w:vAlign w:val="center"/>
          </w:tcPr>
          <w:p w14:paraId="2DAF538A"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$952.08</w:t>
            </w:r>
          </w:p>
        </w:tc>
        <w:tc>
          <w:tcPr>
            <w:tcW w:w="1710" w:type="dxa"/>
            <w:tcBorders>
              <w:top w:val="nil"/>
              <w:left w:val="nil"/>
              <w:bottom w:val="nil"/>
              <w:right w:val="nil"/>
            </w:tcBorders>
            <w:tcMar>
              <w:top w:w="115" w:type="dxa"/>
              <w:left w:w="115" w:type="dxa"/>
              <w:bottom w:w="43" w:type="dxa"/>
              <w:right w:w="288" w:type="dxa"/>
            </w:tcMar>
            <w:vAlign w:val="center"/>
          </w:tcPr>
          <w:p w14:paraId="3A249B5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36.95%</w:t>
            </w:r>
          </w:p>
        </w:tc>
      </w:tr>
      <w:tr w:rsidR="00CC7C12" w14:paraId="03B2C619" w14:textId="77777777" w:rsidTr="00D25AA3">
        <w:tc>
          <w:tcPr>
            <w:tcW w:w="4230" w:type="dxa"/>
            <w:tcBorders>
              <w:top w:val="nil"/>
              <w:left w:val="nil"/>
              <w:bottom w:val="single" w:sz="4" w:space="0" w:color="auto"/>
              <w:right w:val="nil"/>
            </w:tcBorders>
            <w:tcMar>
              <w:top w:w="115" w:type="dxa"/>
              <w:left w:w="115" w:type="dxa"/>
              <w:bottom w:w="144" w:type="dxa"/>
              <w:right w:w="115" w:type="dxa"/>
            </w:tcMar>
            <w:vAlign w:val="center"/>
          </w:tcPr>
          <w:p w14:paraId="1E866407"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vAlign w:val="center"/>
          </w:tcPr>
          <w:p w14:paraId="24B8195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$1,664.16</w:t>
            </w:r>
          </w:p>
        </w:tc>
        <w:tc>
          <w:tcPr>
            <w:tcW w:w="1890" w:type="dxa"/>
            <w:tcBorders>
              <w:top w:val="nil"/>
              <w:left w:val="nil"/>
              <w:bottom w:val="single" w:sz="4" w:space="0" w:color="auto"/>
              <w:right w:val="nil"/>
            </w:tcBorders>
            <w:tcMar>
              <w:top w:w="115" w:type="dxa"/>
              <w:left w:w="115" w:type="dxa"/>
              <w:bottom w:w="144" w:type="dxa"/>
              <w:right w:w="288" w:type="dxa"/>
            </w:tcMar>
            <w:vAlign w:val="center"/>
          </w:tcPr>
          <w:p w14:paraId="45B0EC4E"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$1,262.60</w:t>
            </w:r>
          </w:p>
        </w:tc>
        <w:tc>
          <w:tcPr>
            <w:tcW w:w="1710" w:type="dxa"/>
            <w:tcBorders>
              <w:top w:val="nil"/>
              <w:left w:val="nil"/>
              <w:bottom w:val="single" w:sz="4" w:space="0" w:color="auto"/>
              <w:right w:val="nil"/>
            </w:tcBorders>
            <w:tcMar>
              <w:top w:w="115" w:type="dxa"/>
              <w:left w:w="115" w:type="dxa"/>
              <w:bottom w:w="144" w:type="dxa"/>
              <w:right w:w="288" w:type="dxa"/>
            </w:tcMar>
            <w:vAlign w:val="center"/>
          </w:tcPr>
          <w:p w14:paraId="2F66540A"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90.63%</w:t>
            </w:r>
          </w:p>
        </w:tc>
      </w:tr>
    </w:tbl>
    <w:p w14:paraId="7C6664FA" w14:textId="77777777" w:rsidR="00CC7C12" w:rsidRDefault="00CC7C12" w:rsidP="00CC7C12">
      <w:pPr>
        <w:rPr>
          <w:rFonts w:ascii="Times New Roman" w:hAnsi="Times New Roman"/>
          <w:szCs w:val="24"/>
        </w:rPr>
      </w:pPr>
    </w:p>
    <w:p w14:paraId="20993280" w14:textId="77777777" w:rsidR="00760514" w:rsidRDefault="00760514" w:rsidP="00CC7C12">
      <w:pPr>
        <w:pStyle w:val="Heading1"/>
        <w:spacing w:before="480" w:after="240"/>
        <w:rPr>
          <w:sz w:val="24"/>
          <w:szCs w:val="24"/>
        </w:rPr>
      </w:pPr>
    </w:p>
    <w:sectPr w:rsidR="00760514" w:rsidSect="00CC0184">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1D9" w14:textId="77777777" w:rsidR="008B085A" w:rsidRDefault="008B085A">
      <w:r>
        <w:separator/>
      </w:r>
    </w:p>
  </w:endnote>
  <w:endnote w:type="continuationSeparator" w:id="0">
    <w:p w14:paraId="64D1CE73" w14:textId="77777777" w:rsidR="008B085A" w:rsidRDefault="008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7EA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272411">
      <w:rPr>
        <w:rStyle w:val="PageNumber"/>
        <w:rFonts w:ascii="Times New Roman" w:hAnsi="Times New Roman"/>
        <w:noProof/>
      </w:rPr>
      <w:t>8</w:t>
    </w:r>
    <w:r w:rsidRPr="001066DC">
      <w:rPr>
        <w:rStyle w:val="PageNumber"/>
        <w:rFonts w:ascii="Times New Roman" w:hAnsi="Times New Roman"/>
      </w:rPr>
      <w:fldChar w:fldCharType="end"/>
    </w:r>
  </w:p>
  <w:p w14:paraId="3D5BD8A6" w14:textId="7ABE24BC" w:rsidR="00CE4B9B" w:rsidRPr="00822548" w:rsidRDefault="00BF33BD" w:rsidP="00CE4B9B">
    <w:pPr>
      <w:pStyle w:val="Footer"/>
      <w:rPr>
        <w:lang w:val="en-US"/>
      </w:rPr>
    </w:pPr>
    <w:r>
      <w:rPr>
        <w:noProof/>
      </w:rPr>
      <w:t xml:space="preserve">Posted </w:t>
    </w:r>
    <w:r w:rsidR="002117CA">
      <w:rPr>
        <w:noProof/>
        <w:lang w:val="en-US"/>
      </w:rPr>
      <w:t>October 15</w:t>
    </w:r>
    <w:r w:rsidR="00CE4B9B">
      <w:rPr>
        <w:noProof/>
      </w:rPr>
      <w:t xml:space="preserve">, </w:t>
    </w:r>
    <w:r w:rsidR="00822548">
      <w:rPr>
        <w:noProof/>
        <w:lang w:val="en-US"/>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501C" w14:textId="3C72C361" w:rsidR="00CE4B9B" w:rsidRPr="00724524" w:rsidRDefault="00BF33BD" w:rsidP="00CE4B9B">
    <w:pPr>
      <w:pStyle w:val="Footer"/>
      <w:rPr>
        <w:lang w:val="en-US"/>
      </w:rPr>
    </w:pPr>
    <w:r>
      <w:rPr>
        <w:noProof/>
      </w:rPr>
      <w:t xml:space="preserve">Posted </w:t>
    </w:r>
    <w:r w:rsidR="00D430A8">
      <w:rPr>
        <w:noProof/>
        <w:lang w:val="en-US"/>
      </w:rPr>
      <w:t xml:space="preserve">October </w:t>
    </w:r>
    <w:r w:rsidR="002117CA">
      <w:rPr>
        <w:noProof/>
        <w:lang w:val="en-US"/>
      </w:rPr>
      <w:t>15</w:t>
    </w:r>
    <w:r w:rsidR="00CE4B9B">
      <w:rPr>
        <w:noProof/>
      </w:rPr>
      <w:t xml:space="preserve">, </w:t>
    </w:r>
    <w:r w:rsidR="00724524">
      <w:rPr>
        <w:noProof/>
        <w:lang w:val="en-US"/>
      </w:rPr>
      <w:t>2020</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F3393" w14:textId="77777777" w:rsidR="008B085A" w:rsidRDefault="008B085A">
      <w:r>
        <w:separator/>
      </w:r>
    </w:p>
  </w:footnote>
  <w:footnote w:type="continuationSeparator" w:id="0">
    <w:p w14:paraId="0D900D87" w14:textId="77777777" w:rsidR="008B085A" w:rsidRDefault="008B0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1C7"/>
    <w:multiLevelType w:val="hybridMultilevel"/>
    <w:tmpl w:val="6A4AFB54"/>
    <w:lvl w:ilvl="0" w:tplc="6E0401AC">
      <w:start w:val="1"/>
      <w:numFmt w:val="upperLetter"/>
      <w:lvlText w:val="%1. "/>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2">
    <w:nsid w:val="0500113A"/>
    <w:multiLevelType w:val="hybridMultilevel"/>
    <w:tmpl w:val="1D1C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6">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7">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8">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2EA93832"/>
    <w:multiLevelType w:val="hybridMultilevel"/>
    <w:tmpl w:val="2DD0CA3C"/>
    <w:lvl w:ilvl="0" w:tplc="26AE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C03452"/>
    <w:multiLevelType w:val="hybridMultilevel"/>
    <w:tmpl w:val="CF08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21">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22">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23">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24">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292F37"/>
    <w:multiLevelType w:val="singleLevel"/>
    <w:tmpl w:val="044C0F5C"/>
    <w:lvl w:ilvl="0">
      <w:start w:val="1"/>
      <w:numFmt w:val="decimal"/>
      <w:lvlText w:val="%1."/>
      <w:legacy w:legacy="1" w:legacySpace="0" w:legacyIndent="360"/>
      <w:lvlJc w:val="left"/>
      <w:pPr>
        <w:ind w:left="1080" w:hanging="360"/>
      </w:pPr>
    </w:lvl>
  </w:abstractNum>
  <w:abstractNum w:abstractNumId="27">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8">
    <w:nsid w:val="52DA3351"/>
    <w:multiLevelType w:val="hybridMultilevel"/>
    <w:tmpl w:val="F25407CE"/>
    <w:lvl w:ilvl="0" w:tplc="069CFA40">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34">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5">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6">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0F2920"/>
    <w:multiLevelType w:val="hybridMultilevel"/>
    <w:tmpl w:val="7FB60F76"/>
    <w:lvl w:ilvl="0" w:tplc="5C50F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1"/>
  </w:num>
  <w:num w:numId="3">
    <w:abstractNumId w:val="17"/>
  </w:num>
  <w:num w:numId="4">
    <w:abstractNumId w:val="19"/>
  </w:num>
  <w:num w:numId="5">
    <w:abstractNumId w:val="31"/>
  </w:num>
  <w:num w:numId="6">
    <w:abstractNumId w:val="21"/>
  </w:num>
  <w:num w:numId="7">
    <w:abstractNumId w:val="23"/>
  </w:num>
  <w:num w:numId="8">
    <w:abstractNumId w:val="1"/>
  </w:num>
  <w:num w:numId="9">
    <w:abstractNumId w:val="6"/>
  </w:num>
  <w:num w:numId="10">
    <w:abstractNumId w:val="33"/>
  </w:num>
  <w:num w:numId="11">
    <w:abstractNumId w:val="22"/>
  </w:num>
  <w:num w:numId="12">
    <w:abstractNumId w:val="5"/>
  </w:num>
  <w:num w:numId="13">
    <w:abstractNumId w:val="35"/>
  </w:num>
  <w:num w:numId="14">
    <w:abstractNumId w:val="26"/>
  </w:num>
  <w:num w:numId="15">
    <w:abstractNumId w:val="7"/>
  </w:num>
  <w:num w:numId="16">
    <w:abstractNumId w:val="20"/>
  </w:num>
  <w:num w:numId="17">
    <w:abstractNumId w:val="27"/>
  </w:num>
  <w:num w:numId="18">
    <w:abstractNumId w:val="3"/>
  </w:num>
  <w:num w:numId="19">
    <w:abstractNumId w:val="34"/>
  </w:num>
  <w:num w:numId="20">
    <w:abstractNumId w:val="30"/>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3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8"/>
  </w:num>
  <w:num w:numId="30">
    <w:abstractNumId w:val="25"/>
  </w:num>
  <w:num w:numId="31">
    <w:abstractNumId w:val="9"/>
  </w:num>
  <w:num w:numId="32">
    <w:abstractNumId w:val="24"/>
  </w:num>
  <w:num w:numId="33">
    <w:abstractNumId w:val="14"/>
  </w:num>
  <w:num w:numId="34">
    <w:abstractNumId w:val="18"/>
  </w:num>
  <w:num w:numId="35">
    <w:abstractNumId w:val="32"/>
  </w:num>
  <w:num w:numId="36">
    <w:abstractNumId w:val="13"/>
  </w:num>
  <w:num w:numId="37">
    <w:abstractNumId w:val="2"/>
  </w:num>
  <w:num w:numId="38">
    <w:abstractNumId w:val="0"/>
  </w:num>
  <w:num w:numId="39">
    <w:abstractNumId w:val="28"/>
  </w:num>
  <w:num w:numId="40">
    <w:abstractNumId w:val="38"/>
  </w:num>
  <w:num w:numId="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era Ramamoorthy">
    <w15:presenceInfo w15:providerId="Windows Live" w15:userId="9b31a973c4a12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831"/>
    <w:rsid w:val="0001061F"/>
    <w:rsid w:val="00012233"/>
    <w:rsid w:val="0001322C"/>
    <w:rsid w:val="00015E45"/>
    <w:rsid w:val="000218F6"/>
    <w:rsid w:val="00023947"/>
    <w:rsid w:val="00035547"/>
    <w:rsid w:val="0003631E"/>
    <w:rsid w:val="00057AE9"/>
    <w:rsid w:val="00064F04"/>
    <w:rsid w:val="000736FB"/>
    <w:rsid w:val="00074FA7"/>
    <w:rsid w:val="000823FA"/>
    <w:rsid w:val="0008282A"/>
    <w:rsid w:val="00086332"/>
    <w:rsid w:val="00087F50"/>
    <w:rsid w:val="00090A77"/>
    <w:rsid w:val="0009282C"/>
    <w:rsid w:val="00095651"/>
    <w:rsid w:val="000A2057"/>
    <w:rsid w:val="000A4FE4"/>
    <w:rsid w:val="000B33D0"/>
    <w:rsid w:val="000B49B7"/>
    <w:rsid w:val="000C23DA"/>
    <w:rsid w:val="000C311C"/>
    <w:rsid w:val="000D1437"/>
    <w:rsid w:val="000E02D6"/>
    <w:rsid w:val="000E3D26"/>
    <w:rsid w:val="000F1608"/>
    <w:rsid w:val="000F2FB3"/>
    <w:rsid w:val="000F3659"/>
    <w:rsid w:val="000F6046"/>
    <w:rsid w:val="000F7BEA"/>
    <w:rsid w:val="001066DC"/>
    <w:rsid w:val="0011128E"/>
    <w:rsid w:val="001129C5"/>
    <w:rsid w:val="001145CC"/>
    <w:rsid w:val="00116EBD"/>
    <w:rsid w:val="00132266"/>
    <w:rsid w:val="0013747E"/>
    <w:rsid w:val="00145ADB"/>
    <w:rsid w:val="0014797B"/>
    <w:rsid w:val="00151378"/>
    <w:rsid w:val="00162F4C"/>
    <w:rsid w:val="00165AF2"/>
    <w:rsid w:val="00166680"/>
    <w:rsid w:val="00170C17"/>
    <w:rsid w:val="00171868"/>
    <w:rsid w:val="00186186"/>
    <w:rsid w:val="001A4FFD"/>
    <w:rsid w:val="001B3F94"/>
    <w:rsid w:val="001B796C"/>
    <w:rsid w:val="001C3CAB"/>
    <w:rsid w:val="001D0313"/>
    <w:rsid w:val="001D1593"/>
    <w:rsid w:val="001D50F8"/>
    <w:rsid w:val="001E08DB"/>
    <w:rsid w:val="001E7C3D"/>
    <w:rsid w:val="001F0CD1"/>
    <w:rsid w:val="001F42DB"/>
    <w:rsid w:val="001F6016"/>
    <w:rsid w:val="0020152C"/>
    <w:rsid w:val="00206158"/>
    <w:rsid w:val="00206FA6"/>
    <w:rsid w:val="0020717F"/>
    <w:rsid w:val="00210FAC"/>
    <w:rsid w:val="002115C7"/>
    <w:rsid w:val="002117CA"/>
    <w:rsid w:val="00215CAD"/>
    <w:rsid w:val="00217EB0"/>
    <w:rsid w:val="00221A16"/>
    <w:rsid w:val="00223B9F"/>
    <w:rsid w:val="00230E81"/>
    <w:rsid w:val="002311C2"/>
    <w:rsid w:val="00231C7C"/>
    <w:rsid w:val="00233C30"/>
    <w:rsid w:val="00237E5D"/>
    <w:rsid w:val="00246CB9"/>
    <w:rsid w:val="002520D5"/>
    <w:rsid w:val="002555B1"/>
    <w:rsid w:val="002618DA"/>
    <w:rsid w:val="00262C9F"/>
    <w:rsid w:val="002630E2"/>
    <w:rsid w:val="00263242"/>
    <w:rsid w:val="00266394"/>
    <w:rsid w:val="00266A2F"/>
    <w:rsid w:val="00266AB2"/>
    <w:rsid w:val="00272411"/>
    <w:rsid w:val="00282574"/>
    <w:rsid w:val="002912A3"/>
    <w:rsid w:val="0029390B"/>
    <w:rsid w:val="00295943"/>
    <w:rsid w:val="002A02EA"/>
    <w:rsid w:val="002A07DD"/>
    <w:rsid w:val="002A26DA"/>
    <w:rsid w:val="002A4CDE"/>
    <w:rsid w:val="002A53A2"/>
    <w:rsid w:val="002B1CA6"/>
    <w:rsid w:val="002C232F"/>
    <w:rsid w:val="002C3727"/>
    <w:rsid w:val="002C3B5E"/>
    <w:rsid w:val="002C4963"/>
    <w:rsid w:val="002D360A"/>
    <w:rsid w:val="002D45B0"/>
    <w:rsid w:val="002D6650"/>
    <w:rsid w:val="002F1BDE"/>
    <w:rsid w:val="002F28A5"/>
    <w:rsid w:val="002F7B38"/>
    <w:rsid w:val="003054C1"/>
    <w:rsid w:val="00306619"/>
    <w:rsid w:val="00311FEC"/>
    <w:rsid w:val="00321E6E"/>
    <w:rsid w:val="00323546"/>
    <w:rsid w:val="00324240"/>
    <w:rsid w:val="00330B8D"/>
    <w:rsid w:val="003441C5"/>
    <w:rsid w:val="00346E8C"/>
    <w:rsid w:val="003533BE"/>
    <w:rsid w:val="00354ACB"/>
    <w:rsid w:val="00357581"/>
    <w:rsid w:val="00361749"/>
    <w:rsid w:val="00362C98"/>
    <w:rsid w:val="00373953"/>
    <w:rsid w:val="00376076"/>
    <w:rsid w:val="00377CDD"/>
    <w:rsid w:val="00386BCD"/>
    <w:rsid w:val="00395400"/>
    <w:rsid w:val="0039630C"/>
    <w:rsid w:val="003A3140"/>
    <w:rsid w:val="003A3A34"/>
    <w:rsid w:val="003B3AAF"/>
    <w:rsid w:val="003B60D2"/>
    <w:rsid w:val="003C2E3A"/>
    <w:rsid w:val="003C6019"/>
    <w:rsid w:val="003C770E"/>
    <w:rsid w:val="003D0212"/>
    <w:rsid w:val="003D6EEC"/>
    <w:rsid w:val="003E3556"/>
    <w:rsid w:val="003F0966"/>
    <w:rsid w:val="004016AD"/>
    <w:rsid w:val="00402685"/>
    <w:rsid w:val="004155A5"/>
    <w:rsid w:val="0042248B"/>
    <w:rsid w:val="00432B59"/>
    <w:rsid w:val="00433C54"/>
    <w:rsid w:val="00436CA7"/>
    <w:rsid w:val="004377F3"/>
    <w:rsid w:val="00447598"/>
    <w:rsid w:val="00466B35"/>
    <w:rsid w:val="00472FC8"/>
    <w:rsid w:val="004758C6"/>
    <w:rsid w:val="004815C7"/>
    <w:rsid w:val="00483958"/>
    <w:rsid w:val="00492D01"/>
    <w:rsid w:val="004A6219"/>
    <w:rsid w:val="004B0C44"/>
    <w:rsid w:val="004B1B25"/>
    <w:rsid w:val="004B2B19"/>
    <w:rsid w:val="004B4642"/>
    <w:rsid w:val="004B6AAF"/>
    <w:rsid w:val="004C257F"/>
    <w:rsid w:val="004C35A4"/>
    <w:rsid w:val="004C755A"/>
    <w:rsid w:val="004C7B4E"/>
    <w:rsid w:val="004C7ECE"/>
    <w:rsid w:val="004D70AF"/>
    <w:rsid w:val="004E14D1"/>
    <w:rsid w:val="004E1DC8"/>
    <w:rsid w:val="004E37E7"/>
    <w:rsid w:val="005049C6"/>
    <w:rsid w:val="00506EF5"/>
    <w:rsid w:val="00515DEC"/>
    <w:rsid w:val="00522910"/>
    <w:rsid w:val="00527B3D"/>
    <w:rsid w:val="00535125"/>
    <w:rsid w:val="00536F80"/>
    <w:rsid w:val="0054227E"/>
    <w:rsid w:val="0054689D"/>
    <w:rsid w:val="005538FD"/>
    <w:rsid w:val="00554039"/>
    <w:rsid w:val="00556A92"/>
    <w:rsid w:val="00557C88"/>
    <w:rsid w:val="00560C67"/>
    <w:rsid w:val="00561E84"/>
    <w:rsid w:val="00564F8A"/>
    <w:rsid w:val="00565008"/>
    <w:rsid w:val="00584CBB"/>
    <w:rsid w:val="00590E98"/>
    <w:rsid w:val="00597ABB"/>
    <w:rsid w:val="005A0778"/>
    <w:rsid w:val="005B3370"/>
    <w:rsid w:val="005B39AC"/>
    <w:rsid w:val="005B3C18"/>
    <w:rsid w:val="005B68F8"/>
    <w:rsid w:val="005C6711"/>
    <w:rsid w:val="005C6B5A"/>
    <w:rsid w:val="005F2412"/>
    <w:rsid w:val="005F6BA1"/>
    <w:rsid w:val="00601C33"/>
    <w:rsid w:val="00605AAA"/>
    <w:rsid w:val="00610B1E"/>
    <w:rsid w:val="00613AFF"/>
    <w:rsid w:val="006142BF"/>
    <w:rsid w:val="00620001"/>
    <w:rsid w:val="00627028"/>
    <w:rsid w:val="0062789A"/>
    <w:rsid w:val="006617B4"/>
    <w:rsid w:val="00662D83"/>
    <w:rsid w:val="006761F2"/>
    <w:rsid w:val="0068127D"/>
    <w:rsid w:val="00686BDA"/>
    <w:rsid w:val="0068732E"/>
    <w:rsid w:val="006949FF"/>
    <w:rsid w:val="00694ACD"/>
    <w:rsid w:val="00694C71"/>
    <w:rsid w:val="006950AA"/>
    <w:rsid w:val="006A3501"/>
    <w:rsid w:val="006A3AC5"/>
    <w:rsid w:val="006B535E"/>
    <w:rsid w:val="006C043F"/>
    <w:rsid w:val="006C2607"/>
    <w:rsid w:val="006E1EFE"/>
    <w:rsid w:val="006E7D1A"/>
    <w:rsid w:val="006F5CC0"/>
    <w:rsid w:val="006F67C2"/>
    <w:rsid w:val="006F7489"/>
    <w:rsid w:val="006F7555"/>
    <w:rsid w:val="0071104D"/>
    <w:rsid w:val="007139AC"/>
    <w:rsid w:val="0071524A"/>
    <w:rsid w:val="007222AD"/>
    <w:rsid w:val="00724524"/>
    <w:rsid w:val="007256B0"/>
    <w:rsid w:val="007302B1"/>
    <w:rsid w:val="00732946"/>
    <w:rsid w:val="00751EAB"/>
    <w:rsid w:val="00755B63"/>
    <w:rsid w:val="00757863"/>
    <w:rsid w:val="00760514"/>
    <w:rsid w:val="007651A1"/>
    <w:rsid w:val="00767AE3"/>
    <w:rsid w:val="00773BF3"/>
    <w:rsid w:val="007802E3"/>
    <w:rsid w:val="00783936"/>
    <w:rsid w:val="00790DDE"/>
    <w:rsid w:val="00797A54"/>
    <w:rsid w:val="007A097E"/>
    <w:rsid w:val="007A2534"/>
    <w:rsid w:val="007A44F0"/>
    <w:rsid w:val="007B0AF5"/>
    <w:rsid w:val="007C66E8"/>
    <w:rsid w:val="007D5150"/>
    <w:rsid w:val="007D6485"/>
    <w:rsid w:val="007E3366"/>
    <w:rsid w:val="007E5BB4"/>
    <w:rsid w:val="007E5FF8"/>
    <w:rsid w:val="007F34FB"/>
    <w:rsid w:val="007F4744"/>
    <w:rsid w:val="007F4C57"/>
    <w:rsid w:val="007F7071"/>
    <w:rsid w:val="00805237"/>
    <w:rsid w:val="008065C3"/>
    <w:rsid w:val="008138ED"/>
    <w:rsid w:val="00814564"/>
    <w:rsid w:val="008177A3"/>
    <w:rsid w:val="00822548"/>
    <w:rsid w:val="0082262F"/>
    <w:rsid w:val="008235DC"/>
    <w:rsid w:val="00830DFB"/>
    <w:rsid w:val="00836DDC"/>
    <w:rsid w:val="00837582"/>
    <w:rsid w:val="00846EFD"/>
    <w:rsid w:val="00855E63"/>
    <w:rsid w:val="00862EC4"/>
    <w:rsid w:val="008747C6"/>
    <w:rsid w:val="0088293A"/>
    <w:rsid w:val="00882DB4"/>
    <w:rsid w:val="008A43E8"/>
    <w:rsid w:val="008A4698"/>
    <w:rsid w:val="008A7904"/>
    <w:rsid w:val="008B085A"/>
    <w:rsid w:val="008B1AFE"/>
    <w:rsid w:val="008B2F1B"/>
    <w:rsid w:val="008B6A27"/>
    <w:rsid w:val="008C051C"/>
    <w:rsid w:val="008C23C8"/>
    <w:rsid w:val="008D39AE"/>
    <w:rsid w:val="008E0C40"/>
    <w:rsid w:val="008E2ECB"/>
    <w:rsid w:val="008F039E"/>
    <w:rsid w:val="008F38D0"/>
    <w:rsid w:val="009115C8"/>
    <w:rsid w:val="009271D7"/>
    <w:rsid w:val="009310FC"/>
    <w:rsid w:val="0093212C"/>
    <w:rsid w:val="0093489F"/>
    <w:rsid w:val="009405AA"/>
    <w:rsid w:val="00941D45"/>
    <w:rsid w:val="00947481"/>
    <w:rsid w:val="00951C89"/>
    <w:rsid w:val="00953476"/>
    <w:rsid w:val="00960FD3"/>
    <w:rsid w:val="00961654"/>
    <w:rsid w:val="00962923"/>
    <w:rsid w:val="00965E5F"/>
    <w:rsid w:val="009769B5"/>
    <w:rsid w:val="00980562"/>
    <w:rsid w:val="00981904"/>
    <w:rsid w:val="00983941"/>
    <w:rsid w:val="00983FF5"/>
    <w:rsid w:val="00984B33"/>
    <w:rsid w:val="0099166D"/>
    <w:rsid w:val="009924EE"/>
    <w:rsid w:val="00993961"/>
    <w:rsid w:val="0099568A"/>
    <w:rsid w:val="0099721B"/>
    <w:rsid w:val="00997297"/>
    <w:rsid w:val="009A6971"/>
    <w:rsid w:val="009B5726"/>
    <w:rsid w:val="009C1216"/>
    <w:rsid w:val="009C6212"/>
    <w:rsid w:val="009D2297"/>
    <w:rsid w:val="009D47C4"/>
    <w:rsid w:val="009D4B16"/>
    <w:rsid w:val="009E3183"/>
    <w:rsid w:val="009E5F63"/>
    <w:rsid w:val="009E7BED"/>
    <w:rsid w:val="009F05B6"/>
    <w:rsid w:val="009F243C"/>
    <w:rsid w:val="009F2CA6"/>
    <w:rsid w:val="009F53B1"/>
    <w:rsid w:val="009F77FD"/>
    <w:rsid w:val="00A00300"/>
    <w:rsid w:val="00A05EC1"/>
    <w:rsid w:val="00A152D4"/>
    <w:rsid w:val="00A17337"/>
    <w:rsid w:val="00A20FB8"/>
    <w:rsid w:val="00A32FEA"/>
    <w:rsid w:val="00A42891"/>
    <w:rsid w:val="00A434DA"/>
    <w:rsid w:val="00A44135"/>
    <w:rsid w:val="00A45FB0"/>
    <w:rsid w:val="00A52D97"/>
    <w:rsid w:val="00A6258B"/>
    <w:rsid w:val="00A76FAA"/>
    <w:rsid w:val="00A77971"/>
    <w:rsid w:val="00A8242E"/>
    <w:rsid w:val="00A8522B"/>
    <w:rsid w:val="00A85D99"/>
    <w:rsid w:val="00A934F9"/>
    <w:rsid w:val="00A95ACE"/>
    <w:rsid w:val="00AA115F"/>
    <w:rsid w:val="00AA614C"/>
    <w:rsid w:val="00AB0061"/>
    <w:rsid w:val="00AB2999"/>
    <w:rsid w:val="00AB687F"/>
    <w:rsid w:val="00AD6895"/>
    <w:rsid w:val="00AE0DA5"/>
    <w:rsid w:val="00AE2173"/>
    <w:rsid w:val="00AE3401"/>
    <w:rsid w:val="00AF033F"/>
    <w:rsid w:val="00AF2646"/>
    <w:rsid w:val="00B04FF0"/>
    <w:rsid w:val="00B072C7"/>
    <w:rsid w:val="00B14D08"/>
    <w:rsid w:val="00B2727D"/>
    <w:rsid w:val="00B308F1"/>
    <w:rsid w:val="00B405E6"/>
    <w:rsid w:val="00B43A86"/>
    <w:rsid w:val="00B573CE"/>
    <w:rsid w:val="00B57CBB"/>
    <w:rsid w:val="00B67BA9"/>
    <w:rsid w:val="00B70104"/>
    <w:rsid w:val="00B81BC8"/>
    <w:rsid w:val="00B84ECF"/>
    <w:rsid w:val="00B87385"/>
    <w:rsid w:val="00B90CB2"/>
    <w:rsid w:val="00B95039"/>
    <w:rsid w:val="00B95A46"/>
    <w:rsid w:val="00B97A5D"/>
    <w:rsid w:val="00BA0E3B"/>
    <w:rsid w:val="00BA585A"/>
    <w:rsid w:val="00BB6F19"/>
    <w:rsid w:val="00BC1843"/>
    <w:rsid w:val="00BC4E07"/>
    <w:rsid w:val="00BD2334"/>
    <w:rsid w:val="00BE0C36"/>
    <w:rsid w:val="00BE1346"/>
    <w:rsid w:val="00BF33BD"/>
    <w:rsid w:val="00BF54E3"/>
    <w:rsid w:val="00C048EF"/>
    <w:rsid w:val="00C22634"/>
    <w:rsid w:val="00C263EF"/>
    <w:rsid w:val="00C31BCC"/>
    <w:rsid w:val="00C42FC7"/>
    <w:rsid w:val="00C434F0"/>
    <w:rsid w:val="00C46037"/>
    <w:rsid w:val="00C46D18"/>
    <w:rsid w:val="00C54AED"/>
    <w:rsid w:val="00C5686A"/>
    <w:rsid w:val="00C62306"/>
    <w:rsid w:val="00C64EF4"/>
    <w:rsid w:val="00C71357"/>
    <w:rsid w:val="00C7405C"/>
    <w:rsid w:val="00C82B51"/>
    <w:rsid w:val="00C8668C"/>
    <w:rsid w:val="00C91491"/>
    <w:rsid w:val="00C91BC0"/>
    <w:rsid w:val="00C94A57"/>
    <w:rsid w:val="00C955B2"/>
    <w:rsid w:val="00C95BD9"/>
    <w:rsid w:val="00CA1FE1"/>
    <w:rsid w:val="00CB2C18"/>
    <w:rsid w:val="00CB68F2"/>
    <w:rsid w:val="00CC0184"/>
    <w:rsid w:val="00CC1031"/>
    <w:rsid w:val="00CC7C12"/>
    <w:rsid w:val="00CD53AB"/>
    <w:rsid w:val="00CD7080"/>
    <w:rsid w:val="00CE3638"/>
    <w:rsid w:val="00CE4B9B"/>
    <w:rsid w:val="00CE4C39"/>
    <w:rsid w:val="00CF1018"/>
    <w:rsid w:val="00CF44A0"/>
    <w:rsid w:val="00CF4BC8"/>
    <w:rsid w:val="00D15641"/>
    <w:rsid w:val="00D165CE"/>
    <w:rsid w:val="00D2459B"/>
    <w:rsid w:val="00D25DCA"/>
    <w:rsid w:val="00D32F54"/>
    <w:rsid w:val="00D34153"/>
    <w:rsid w:val="00D430A8"/>
    <w:rsid w:val="00D45749"/>
    <w:rsid w:val="00D53DE0"/>
    <w:rsid w:val="00D61306"/>
    <w:rsid w:val="00D73367"/>
    <w:rsid w:val="00D763A8"/>
    <w:rsid w:val="00D764D3"/>
    <w:rsid w:val="00D76AC4"/>
    <w:rsid w:val="00D82B23"/>
    <w:rsid w:val="00D87E5A"/>
    <w:rsid w:val="00D911CD"/>
    <w:rsid w:val="00D9168C"/>
    <w:rsid w:val="00D967D8"/>
    <w:rsid w:val="00D978FA"/>
    <w:rsid w:val="00DA1DFF"/>
    <w:rsid w:val="00DA27AF"/>
    <w:rsid w:val="00DA39D8"/>
    <w:rsid w:val="00DA6AAF"/>
    <w:rsid w:val="00DB0922"/>
    <w:rsid w:val="00DB0B72"/>
    <w:rsid w:val="00DC4C74"/>
    <w:rsid w:val="00DC6A66"/>
    <w:rsid w:val="00DC6D92"/>
    <w:rsid w:val="00DC7E3F"/>
    <w:rsid w:val="00DE096B"/>
    <w:rsid w:val="00DE0FB9"/>
    <w:rsid w:val="00DE2B81"/>
    <w:rsid w:val="00DE794B"/>
    <w:rsid w:val="00DE7FDE"/>
    <w:rsid w:val="00E00117"/>
    <w:rsid w:val="00E038F2"/>
    <w:rsid w:val="00E16757"/>
    <w:rsid w:val="00E20B5A"/>
    <w:rsid w:val="00E236AA"/>
    <w:rsid w:val="00E237F0"/>
    <w:rsid w:val="00E2679F"/>
    <w:rsid w:val="00E3082D"/>
    <w:rsid w:val="00E34381"/>
    <w:rsid w:val="00E36CE2"/>
    <w:rsid w:val="00E43A84"/>
    <w:rsid w:val="00E4559E"/>
    <w:rsid w:val="00E54FDE"/>
    <w:rsid w:val="00E62FB8"/>
    <w:rsid w:val="00E75F7C"/>
    <w:rsid w:val="00E8458C"/>
    <w:rsid w:val="00E84B5A"/>
    <w:rsid w:val="00E84B97"/>
    <w:rsid w:val="00E93963"/>
    <w:rsid w:val="00EA042C"/>
    <w:rsid w:val="00EB008B"/>
    <w:rsid w:val="00EB1310"/>
    <w:rsid w:val="00EB47C8"/>
    <w:rsid w:val="00EC03BF"/>
    <w:rsid w:val="00EC31B2"/>
    <w:rsid w:val="00EC3A69"/>
    <w:rsid w:val="00EC4004"/>
    <w:rsid w:val="00ED3F35"/>
    <w:rsid w:val="00ED6323"/>
    <w:rsid w:val="00EE6E0B"/>
    <w:rsid w:val="00EF2AF1"/>
    <w:rsid w:val="00EF3FD7"/>
    <w:rsid w:val="00F043F7"/>
    <w:rsid w:val="00F0626C"/>
    <w:rsid w:val="00F15B16"/>
    <w:rsid w:val="00F243E6"/>
    <w:rsid w:val="00F32956"/>
    <w:rsid w:val="00F34242"/>
    <w:rsid w:val="00F375B8"/>
    <w:rsid w:val="00F4097A"/>
    <w:rsid w:val="00F416C1"/>
    <w:rsid w:val="00F50994"/>
    <w:rsid w:val="00F53C3B"/>
    <w:rsid w:val="00F577D6"/>
    <w:rsid w:val="00F63ADB"/>
    <w:rsid w:val="00F656F0"/>
    <w:rsid w:val="00F65CA3"/>
    <w:rsid w:val="00F74A99"/>
    <w:rsid w:val="00F8017E"/>
    <w:rsid w:val="00F86A95"/>
    <w:rsid w:val="00F87454"/>
    <w:rsid w:val="00F9064F"/>
    <w:rsid w:val="00F9099A"/>
    <w:rsid w:val="00F94382"/>
    <w:rsid w:val="00F9715B"/>
    <w:rsid w:val="00FC12A0"/>
    <w:rsid w:val="00FC1F58"/>
    <w:rsid w:val="00FC25AE"/>
    <w:rsid w:val="00FC25BD"/>
    <w:rsid w:val="00FC3211"/>
    <w:rsid w:val="00FC4635"/>
    <w:rsid w:val="00FC65DA"/>
    <w:rsid w:val="00FD3986"/>
    <w:rsid w:val="00FD66E8"/>
    <w:rsid w:val="00FD7FFB"/>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59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AA56-97F2-4B78-89CE-6617AEDA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3189</Words>
  <Characters>17879</Characters>
  <Application>Microsoft Office Word</Application>
  <DocSecurity>4</DocSecurity>
  <Lines>148</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2019-08-29T14:44:00Z</cp:lastPrinted>
  <dcterms:created xsi:type="dcterms:W3CDTF">2020-10-15T13:43:00Z</dcterms:created>
  <dcterms:modified xsi:type="dcterms:W3CDTF">2020-10-15T13:43:00Z</dcterms:modified>
</cp:coreProperties>
</file>