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6B482" w14:textId="77777777" w:rsidR="00E25F2B" w:rsidRDefault="00E25F2B"/>
    <w:p w14:paraId="5F581E12" w14:textId="77777777" w:rsidR="007A5AB3" w:rsidRDefault="007A5AB3">
      <w:r w:rsidRPr="00E677B9">
        <w:rPr>
          <w:rFonts w:cs="Times New Roman"/>
          <w:noProof/>
          <w:szCs w:val="24"/>
        </w:rPr>
        <w:drawing>
          <wp:anchor distT="0" distB="0" distL="114300" distR="114300" simplePos="0" relativeHeight="251658241" behindDoc="1" locked="0" layoutInCell="1" allowOverlap="1" wp14:anchorId="6961FB37" wp14:editId="6EEF635D">
            <wp:simplePos x="0" y="0"/>
            <wp:positionH relativeFrom="column">
              <wp:posOffset>-363855</wp:posOffset>
            </wp:positionH>
            <wp:positionV relativeFrom="paragraph">
              <wp:posOffset>-643255</wp:posOffset>
            </wp:positionV>
            <wp:extent cx="914225" cy="1066800"/>
            <wp:effectExtent l="0" t="0" r="635" b="0"/>
            <wp:wrapNone/>
            <wp:docPr id="7" name="Picture 7"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al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4400" cy="1067004"/>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sdt>
      <w:sdtPr>
        <w:id w:val="1021594786"/>
        <w:docPartObj>
          <w:docPartGallery w:val="Cover Pages"/>
          <w:docPartUnique/>
        </w:docPartObj>
      </w:sdtPr>
      <w:sdtEndPr>
        <w:rPr>
          <w:rFonts w:asciiTheme="majorHAnsi" w:eastAsiaTheme="majorEastAsia" w:hAnsiTheme="majorHAnsi" w:cstheme="majorBidi"/>
          <w:b/>
          <w:bCs/>
          <w:color w:val="365F91" w:themeColor="accent1" w:themeShade="BF"/>
          <w:sz w:val="28"/>
          <w:szCs w:val="28"/>
        </w:rPr>
      </w:sdtEndPr>
      <w:sdtContent>
        <w:p w14:paraId="52869213" w14:textId="0115DF42" w:rsidR="00817EF9" w:rsidRDefault="00817EF9"/>
        <w:tbl>
          <w:tblPr>
            <w:tblpPr w:leftFromText="187" w:rightFromText="187" w:horzAnchor="margin" w:tblpXSpec="center" w:tblpYSpec="bottom"/>
            <w:tblW w:w="3857" w:type="pct"/>
            <w:tblLook w:val="04A0" w:firstRow="1" w:lastRow="0" w:firstColumn="1" w:lastColumn="0" w:noHBand="0" w:noVBand="1"/>
          </w:tblPr>
          <w:tblGrid>
            <w:gridCol w:w="7220"/>
          </w:tblGrid>
          <w:tr w:rsidR="00817EF9" w14:paraId="23C6D214" w14:textId="77777777" w:rsidTr="007A5AB3">
            <w:tc>
              <w:tcPr>
                <w:tcW w:w="7220" w:type="dxa"/>
                <w:tcMar>
                  <w:top w:w="216" w:type="dxa"/>
                  <w:left w:w="115" w:type="dxa"/>
                  <w:bottom w:w="216" w:type="dxa"/>
                  <w:right w:w="115" w:type="dxa"/>
                </w:tcMar>
              </w:tcPr>
              <w:p w14:paraId="17D00E71" w14:textId="77777777" w:rsidR="00817EF9" w:rsidRDefault="00817EF9">
                <w:pPr>
                  <w:pStyle w:val="NoSpacing"/>
                  <w:rPr>
                    <w:color w:val="4F81BD" w:themeColor="accent1"/>
                  </w:rPr>
                </w:pPr>
              </w:p>
            </w:tc>
          </w:tr>
        </w:tbl>
        <w:tbl>
          <w:tblPr>
            <w:tblpPr w:leftFromText="187" w:rightFromText="187" w:vertAnchor="page" w:horzAnchor="margin" w:tblpXSpec="center" w:tblpY="5266"/>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7476"/>
          </w:tblGrid>
          <w:tr w:rsidR="00767D8F" w14:paraId="03B8C235" w14:textId="77777777" w:rsidTr="00767D8F">
            <w:sdt>
              <w:sdtPr>
                <w:rPr>
                  <w:color w:val="365F91" w:themeColor="accent1" w:themeShade="BF"/>
                  <w:sz w:val="24"/>
                  <w:szCs w:val="24"/>
                </w:rPr>
                <w:alias w:val="Company"/>
                <w:id w:val="13406915"/>
                <w:placeholder>
                  <w:docPart w:val="74913AC7684A4C73A037CE61845DBE96"/>
                </w:placeholder>
                <w:dataBinding w:prefixMappings="xmlns:ns0='http://schemas.openxmlformats.org/officeDocument/2006/extended-properties'" w:xpath="/ns0:Properties[1]/ns0:Company[1]" w:storeItemID="{6668398D-A668-4E3E-A5EB-62B293D839F1}"/>
                <w:text/>
              </w:sdtPr>
              <w:sdtEndPr/>
              <w:sdtContent>
                <w:tc>
                  <w:tcPr>
                    <w:tcW w:w="7476" w:type="dxa"/>
                    <w:tcMar>
                      <w:top w:w="216" w:type="dxa"/>
                      <w:left w:w="115" w:type="dxa"/>
                      <w:bottom w:w="216" w:type="dxa"/>
                      <w:right w:w="115" w:type="dxa"/>
                    </w:tcMar>
                    <w:vAlign w:val="center"/>
                  </w:tcPr>
                  <w:p w14:paraId="42244004" w14:textId="77777777" w:rsidR="00767D8F" w:rsidRDefault="00767D8F" w:rsidP="00767D8F">
                    <w:pPr>
                      <w:pStyle w:val="NoSpacing"/>
                      <w:rPr>
                        <w:color w:val="365F91" w:themeColor="accent1" w:themeShade="BF"/>
                        <w:sz w:val="24"/>
                      </w:rPr>
                    </w:pPr>
                    <w:r>
                      <w:rPr>
                        <w:color w:val="365F91" w:themeColor="accent1" w:themeShade="BF"/>
                        <w:sz w:val="24"/>
                        <w:szCs w:val="24"/>
                      </w:rPr>
                      <w:t>Executive Office of Health and Human Services</w:t>
                    </w:r>
                  </w:p>
                </w:tc>
              </w:sdtContent>
            </w:sdt>
          </w:tr>
          <w:tr w:rsidR="00767D8F" w14:paraId="12E90201" w14:textId="77777777" w:rsidTr="00767D8F">
            <w:tc>
              <w:tcPr>
                <w:tcW w:w="7476" w:type="dxa"/>
                <w:vAlign w:val="center"/>
              </w:tcPr>
              <w:sdt>
                <w:sdtPr>
                  <w:rPr>
                    <w:rFonts w:ascii="Adobe Garamond Pro Bold" w:hAnsi="Adobe Garamond Pro Bold"/>
                    <w:b/>
                    <w:color w:val="043064"/>
                    <w:sz w:val="60"/>
                    <w:szCs w:val="72"/>
                  </w:rPr>
                  <w:alias w:val="Title"/>
                  <w:id w:val="13406919"/>
                  <w:placeholder>
                    <w:docPart w:val="DF7DCE266932432F8B0721862B5E2535"/>
                  </w:placeholder>
                  <w:dataBinding w:prefixMappings="xmlns:ns0='http://schemas.openxmlformats.org/package/2006/metadata/core-properties' xmlns:ns1='http://purl.org/dc/elements/1.1/'" w:xpath="/ns0:coreProperties[1]/ns1:title[1]" w:storeItemID="{6C3C8BC8-F283-45AE-878A-BAB7291924A1}"/>
                  <w:text/>
                </w:sdtPr>
                <w:sdtEndPr/>
                <w:sdtContent>
                  <w:p w14:paraId="61FF1C2E" w14:textId="77777777" w:rsidR="00767D8F" w:rsidRDefault="00767D8F" w:rsidP="00767D8F">
                    <w:pPr>
                      <w:pStyle w:val="NoSpacing"/>
                      <w:spacing w:line="216" w:lineRule="auto"/>
                      <w:rPr>
                        <w:rFonts w:asciiTheme="majorHAnsi" w:eastAsiaTheme="majorEastAsia" w:hAnsiTheme="majorHAnsi" w:cstheme="majorBidi"/>
                        <w:color w:val="4F81BD" w:themeColor="accent1"/>
                        <w:sz w:val="88"/>
                        <w:szCs w:val="88"/>
                      </w:rPr>
                    </w:pPr>
                    <w:r>
                      <w:rPr>
                        <w:rFonts w:ascii="Adobe Garamond Pro Bold" w:hAnsi="Adobe Garamond Pro Bold"/>
                        <w:b/>
                        <w:color w:val="043064"/>
                        <w:sz w:val="60"/>
                        <w:szCs w:val="72"/>
                      </w:rPr>
                      <w:t xml:space="preserve">Massachusetts </w:t>
                    </w:r>
                    <w:bookmarkStart w:id="0" w:name="_Hlk124431992"/>
                    <w:r>
                      <w:rPr>
                        <w:rFonts w:ascii="Adobe Garamond Pro Bold" w:hAnsi="Adobe Garamond Pro Bold"/>
                        <w:b/>
                        <w:color w:val="043064"/>
                        <w:sz w:val="60"/>
                        <w:szCs w:val="72"/>
                      </w:rPr>
                      <w:t>Personal Care Attendant Quality Home Care Workforce Council</w:t>
                    </w:r>
                  </w:p>
                </w:sdtContent>
              </w:sdt>
              <w:bookmarkEnd w:id="0" w:displacedByCustomXml="prev"/>
            </w:tc>
          </w:tr>
          <w:tr w:rsidR="00767D8F" w14:paraId="3829465C" w14:textId="77777777" w:rsidTr="00767D8F">
            <w:sdt>
              <w:sdtPr>
                <w:rPr>
                  <w:rFonts w:ascii="Adobe Garamond Pro Bold" w:hAnsi="Adobe Garamond Pro Bold"/>
                  <w:b/>
                  <w:color w:val="043064"/>
                  <w:sz w:val="38"/>
                  <w:szCs w:val="72"/>
                </w:rPr>
                <w:alias w:val="Subtitle"/>
                <w:id w:val="13406923"/>
                <w:placeholder>
                  <w:docPart w:val="2AEC748C261343FCA987D07DC16243B4"/>
                </w:placeholder>
                <w:dataBinding w:prefixMappings="xmlns:ns0='http://schemas.openxmlformats.org/package/2006/metadata/core-properties' xmlns:ns1='http://purl.org/dc/elements/1.1/'" w:xpath="/ns0:coreProperties[1]/ns1:subject[1]" w:storeItemID="{6C3C8BC8-F283-45AE-878A-BAB7291924A1}"/>
                <w:text/>
              </w:sdtPr>
              <w:sdtEndPr/>
              <w:sdtContent>
                <w:tc>
                  <w:tcPr>
                    <w:tcW w:w="7476" w:type="dxa"/>
                    <w:tcMar>
                      <w:top w:w="216" w:type="dxa"/>
                      <w:left w:w="115" w:type="dxa"/>
                      <w:bottom w:w="216" w:type="dxa"/>
                      <w:right w:w="115" w:type="dxa"/>
                    </w:tcMar>
                    <w:vAlign w:val="center"/>
                  </w:tcPr>
                  <w:p w14:paraId="0FFEAC6B" w14:textId="77777777" w:rsidR="00767D8F" w:rsidRDefault="00767D8F" w:rsidP="00767D8F">
                    <w:pPr>
                      <w:pStyle w:val="NoSpacing"/>
                      <w:rPr>
                        <w:color w:val="365F91" w:themeColor="accent1" w:themeShade="BF"/>
                        <w:sz w:val="24"/>
                      </w:rPr>
                    </w:pPr>
                    <w:r>
                      <w:rPr>
                        <w:rFonts w:ascii="Adobe Garamond Pro Bold" w:hAnsi="Adobe Garamond Pro Bold"/>
                        <w:b/>
                        <w:color w:val="043064"/>
                        <w:sz w:val="38"/>
                        <w:szCs w:val="72"/>
                      </w:rPr>
                      <w:t>Annual Report</w:t>
                    </w:r>
                  </w:p>
                </w:tc>
              </w:sdtContent>
            </w:sdt>
          </w:tr>
        </w:tbl>
        <w:p w14:paraId="1D76189E" w14:textId="54A60376" w:rsidR="00817EF9" w:rsidRDefault="009D3F32">
          <w:pPr>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noProof/>
              <w:color w:val="365F91" w:themeColor="accent1" w:themeShade="BF"/>
              <w:sz w:val="28"/>
              <w:szCs w:val="28"/>
            </w:rPr>
            <mc:AlternateContent>
              <mc:Choice Requires="wps">
                <w:drawing>
                  <wp:anchor distT="0" distB="0" distL="114300" distR="114300" simplePos="0" relativeHeight="251658240" behindDoc="0" locked="0" layoutInCell="1" allowOverlap="1" wp14:anchorId="70C3E6AF" wp14:editId="78AD6B35">
                    <wp:simplePos x="0" y="0"/>
                    <wp:positionH relativeFrom="column">
                      <wp:posOffset>657225</wp:posOffset>
                    </wp:positionH>
                    <wp:positionV relativeFrom="paragraph">
                      <wp:posOffset>4382770</wp:posOffset>
                    </wp:positionV>
                    <wp:extent cx="5057775" cy="828675"/>
                    <wp:effectExtent l="0" t="0" r="9525" b="9525"/>
                    <wp:wrapNone/>
                    <wp:docPr id="2" name="Rectangle 2"/>
                    <wp:cNvGraphicFramePr/>
                    <a:graphic xmlns:a="http://schemas.openxmlformats.org/drawingml/2006/main">
                      <a:graphicData uri="http://schemas.microsoft.com/office/word/2010/wordprocessingShape">
                        <wps:wsp>
                          <wps:cNvSpPr/>
                          <wps:spPr>
                            <a:xfrm>
                              <a:off x="0" y="0"/>
                              <a:ext cx="5057775" cy="8286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031818A" w14:textId="6E15BCDC" w:rsidR="002971DC" w:rsidRPr="009D3F32" w:rsidRDefault="002971DC" w:rsidP="007A5AB3">
                                <w:pPr>
                                  <w:rPr>
                                    <w:sz w:val="14"/>
                                  </w:rPr>
                                </w:pPr>
                                <w:r w:rsidRPr="009D3F32">
                                  <w:rPr>
                                    <w:rFonts w:ascii="Adobe Garamond Pro Bold" w:hAnsi="Adobe Garamond Pro Bold"/>
                                    <w:b/>
                                    <w:color w:val="043064"/>
                                    <w:sz w:val="30"/>
                                    <w:szCs w:val="72"/>
                                  </w:rPr>
                                  <w:t xml:space="preserve">Reporting Period: </w:t>
                                </w:r>
                                <w:r>
                                  <w:rPr>
                                    <w:rFonts w:ascii="Adobe Garamond Pro Bold" w:hAnsi="Adobe Garamond Pro Bold"/>
                                    <w:b/>
                                    <w:color w:val="043064"/>
                                    <w:sz w:val="30"/>
                                    <w:szCs w:val="72"/>
                                  </w:rPr>
                                  <w:t>State Fiscal Year</w:t>
                                </w:r>
                                <w:r w:rsidRPr="009D3F32">
                                  <w:rPr>
                                    <w:rFonts w:ascii="Adobe Garamond Pro Bold" w:hAnsi="Adobe Garamond Pro Bold"/>
                                    <w:b/>
                                    <w:color w:val="043064"/>
                                    <w:sz w:val="30"/>
                                    <w:szCs w:val="72"/>
                                  </w:rPr>
                                  <w:t xml:space="preserve"> </w:t>
                                </w:r>
                                <w:r>
                                  <w:rPr>
                                    <w:rFonts w:ascii="Adobe Garamond Pro Bold" w:hAnsi="Adobe Garamond Pro Bold"/>
                                    <w:b/>
                                    <w:color w:val="043064"/>
                                    <w:sz w:val="30"/>
                                    <w:szCs w:val="72"/>
                                  </w:rPr>
                                  <w:t>2021</w:t>
                                </w:r>
                                <w:r w:rsidRPr="009D3F32">
                                  <w:rPr>
                                    <w:rFonts w:ascii="Adobe Garamond Pro Bold" w:hAnsi="Adobe Garamond Pro Bold"/>
                                    <w:b/>
                                    <w:color w:val="043064"/>
                                    <w:sz w:val="30"/>
                                    <w:szCs w:val="72"/>
                                  </w:rPr>
                                  <w:t xml:space="preserve"> through </w:t>
                                </w:r>
                                <w:r>
                                  <w:rPr>
                                    <w:rFonts w:ascii="Adobe Garamond Pro Bold" w:hAnsi="Adobe Garamond Pro Bold"/>
                                    <w:b/>
                                    <w:color w:val="043064"/>
                                    <w:sz w:val="30"/>
                                    <w:szCs w:val="72"/>
                                  </w:rPr>
                                  <w:t xml:space="preserve">State Fiscal Year </w:t>
                                </w:r>
                                <w:r w:rsidRPr="009D3F32">
                                  <w:rPr>
                                    <w:rFonts w:ascii="Adobe Garamond Pro Bold" w:hAnsi="Adobe Garamond Pro Bold"/>
                                    <w:b/>
                                    <w:color w:val="043064"/>
                                    <w:sz w:val="30"/>
                                    <w:szCs w:val="72"/>
                                  </w:rPr>
                                  <w:t>20</w:t>
                                </w:r>
                                <w:r>
                                  <w:rPr>
                                    <w:rFonts w:ascii="Adobe Garamond Pro Bold" w:hAnsi="Adobe Garamond Pro Bold"/>
                                    <w:b/>
                                    <w:color w:val="043064"/>
                                    <w:sz w:val="30"/>
                                    <w:szCs w:val="72"/>
                                  </w:rPr>
                                  <w:t>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C3E6AF" id="Rectangle 2" o:spid="_x0000_s1026" style="position:absolute;margin-left:51.75pt;margin-top:345.1pt;width:398.25pt;height:65.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" fillcolor="white [3201]" stroked="f" strokeweight="2pt">
                    <v:textbox>
                      <w:txbxContent>
                        <w:p w14:paraId="5031818A" w14:textId="6E15BCDC" w:rsidR="002971DC" w:rsidRPr="009D3F32" w:rsidRDefault="002971DC" w:rsidP="007A5AB3">
                          <w:pPr>
                            <w:rPr>
                              <w:sz w:val="14"/>
                            </w:rPr>
                          </w:pPr>
                          <w:r w:rsidRPr="009D3F32">
                            <w:rPr>
                              <w:rFonts w:ascii="Adobe Garamond Pro Bold" w:hAnsi="Adobe Garamond Pro Bold"/>
                              <w:b/>
                              <w:color w:val="043064"/>
                              <w:sz w:val="30"/>
                              <w:szCs w:val="72"/>
                            </w:rPr>
                            <w:t xml:space="preserve">Reporting Period: </w:t>
                          </w:r>
                          <w:r>
                            <w:rPr>
                              <w:rFonts w:ascii="Adobe Garamond Pro Bold" w:hAnsi="Adobe Garamond Pro Bold"/>
                              <w:b/>
                              <w:color w:val="043064"/>
                              <w:sz w:val="30"/>
                              <w:szCs w:val="72"/>
                            </w:rPr>
                            <w:t>State Fiscal Year</w:t>
                          </w:r>
                          <w:r w:rsidRPr="009D3F32">
                            <w:rPr>
                              <w:rFonts w:ascii="Adobe Garamond Pro Bold" w:hAnsi="Adobe Garamond Pro Bold"/>
                              <w:b/>
                              <w:color w:val="043064"/>
                              <w:sz w:val="30"/>
                              <w:szCs w:val="72"/>
                            </w:rPr>
                            <w:t xml:space="preserve"> </w:t>
                          </w:r>
                          <w:r>
                            <w:rPr>
                              <w:rFonts w:ascii="Adobe Garamond Pro Bold" w:hAnsi="Adobe Garamond Pro Bold"/>
                              <w:b/>
                              <w:color w:val="043064"/>
                              <w:sz w:val="30"/>
                              <w:szCs w:val="72"/>
                            </w:rPr>
                            <w:t>2021</w:t>
                          </w:r>
                          <w:r w:rsidRPr="009D3F32">
                            <w:rPr>
                              <w:rFonts w:ascii="Adobe Garamond Pro Bold" w:hAnsi="Adobe Garamond Pro Bold"/>
                              <w:b/>
                              <w:color w:val="043064"/>
                              <w:sz w:val="30"/>
                              <w:szCs w:val="72"/>
                            </w:rPr>
                            <w:t xml:space="preserve"> through </w:t>
                          </w:r>
                          <w:r>
                            <w:rPr>
                              <w:rFonts w:ascii="Adobe Garamond Pro Bold" w:hAnsi="Adobe Garamond Pro Bold"/>
                              <w:b/>
                              <w:color w:val="043064"/>
                              <w:sz w:val="30"/>
                              <w:szCs w:val="72"/>
                            </w:rPr>
                            <w:t xml:space="preserve">State Fiscal Year </w:t>
                          </w:r>
                          <w:r w:rsidRPr="009D3F32">
                            <w:rPr>
                              <w:rFonts w:ascii="Adobe Garamond Pro Bold" w:hAnsi="Adobe Garamond Pro Bold"/>
                              <w:b/>
                              <w:color w:val="043064"/>
                              <w:sz w:val="30"/>
                              <w:szCs w:val="72"/>
                            </w:rPr>
                            <w:t>20</w:t>
                          </w:r>
                          <w:r>
                            <w:rPr>
                              <w:rFonts w:ascii="Adobe Garamond Pro Bold" w:hAnsi="Adobe Garamond Pro Bold"/>
                              <w:b/>
                              <w:color w:val="043064"/>
                              <w:sz w:val="30"/>
                              <w:szCs w:val="72"/>
                            </w:rPr>
                            <w:t>22</w:t>
                          </w:r>
                        </w:p>
                      </w:txbxContent>
                    </v:textbox>
                  </v:rect>
                </w:pict>
              </mc:Fallback>
            </mc:AlternateContent>
          </w:r>
          <w:r w:rsidR="007A5AB3" w:rsidRPr="00E677B9">
            <w:rPr>
              <w:noProof/>
            </w:rPr>
            <mc:AlternateContent>
              <mc:Choice Requires="wps">
                <w:drawing>
                  <wp:anchor distT="0" distB="0" distL="114300" distR="114300" simplePos="0" relativeHeight="251658242" behindDoc="1" locked="0" layoutInCell="1" allowOverlap="1" wp14:anchorId="0FD9EAE8" wp14:editId="3F22979B">
                    <wp:simplePos x="0" y="0"/>
                    <wp:positionH relativeFrom="column">
                      <wp:posOffset>-619125</wp:posOffset>
                    </wp:positionH>
                    <wp:positionV relativeFrom="paragraph">
                      <wp:posOffset>-68580</wp:posOffset>
                    </wp:positionV>
                    <wp:extent cx="1403350" cy="1133475"/>
                    <wp:effectExtent l="0" t="0" r="0"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1133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0A4BE" w14:textId="53ADD53C" w:rsidR="002971DC" w:rsidRPr="007802E3" w:rsidRDefault="002971DC" w:rsidP="007A5AB3">
                                <w:pPr>
                                  <w:spacing w:after="0" w:line="240" w:lineRule="auto"/>
                                  <w:jc w:val="center"/>
                                  <w:rPr>
                                    <w:rFonts w:ascii="Bookman" w:hAnsi="Bookman"/>
                                    <w:color w:val="333399"/>
                                    <w:sz w:val="16"/>
                                    <w:szCs w:val="16"/>
                                  </w:rPr>
                                </w:pPr>
                                <w:r w:rsidRPr="007802E3">
                                  <w:rPr>
                                    <w:rFonts w:ascii="Bookman" w:hAnsi="Bookman"/>
                                    <w:color w:val="333399"/>
                                    <w:sz w:val="16"/>
                                    <w:szCs w:val="16"/>
                                  </w:rPr>
                                  <w:t>CHARLES D. BAKER</w:t>
                                </w:r>
                              </w:p>
                              <w:p w14:paraId="17FCEBBC" w14:textId="77777777" w:rsidR="002971DC" w:rsidRDefault="002971DC" w:rsidP="007A5AB3">
                                <w:pPr>
                                  <w:spacing w:after="0" w:line="240" w:lineRule="auto"/>
                                  <w:jc w:val="center"/>
                                  <w:rPr>
                                    <w:rFonts w:ascii="Bookman" w:hAnsi="Bookman"/>
                                    <w:color w:val="333399"/>
                                    <w:sz w:val="16"/>
                                    <w:szCs w:val="16"/>
                                  </w:rPr>
                                </w:pPr>
                                <w:r w:rsidRPr="007802E3">
                                  <w:rPr>
                                    <w:rFonts w:ascii="Bookman" w:hAnsi="Bookman"/>
                                    <w:color w:val="333399"/>
                                    <w:sz w:val="16"/>
                                    <w:szCs w:val="16"/>
                                  </w:rPr>
                                  <w:t>Governor</w:t>
                                </w:r>
                              </w:p>
                              <w:p w14:paraId="5CEC558D" w14:textId="77777777" w:rsidR="002971DC" w:rsidRDefault="002971DC" w:rsidP="007A5AB3">
                                <w:pPr>
                                  <w:spacing w:after="0" w:line="240" w:lineRule="auto"/>
                                  <w:jc w:val="center"/>
                                  <w:rPr>
                                    <w:rFonts w:ascii="Bookman" w:hAnsi="Bookman"/>
                                    <w:color w:val="333399"/>
                                    <w:sz w:val="16"/>
                                    <w:szCs w:val="16"/>
                                  </w:rPr>
                                </w:pPr>
                              </w:p>
                              <w:p w14:paraId="719ADC49" w14:textId="515C0E76" w:rsidR="002971DC" w:rsidRDefault="002971DC" w:rsidP="007A5AB3">
                                <w:pPr>
                                  <w:spacing w:after="0" w:line="240" w:lineRule="auto"/>
                                  <w:jc w:val="center"/>
                                  <w:rPr>
                                    <w:rFonts w:ascii="Bookman" w:hAnsi="Bookman"/>
                                    <w:color w:val="333399"/>
                                    <w:sz w:val="16"/>
                                    <w:szCs w:val="16"/>
                                  </w:rPr>
                                </w:pPr>
                                <w:r w:rsidRPr="007802E3">
                                  <w:rPr>
                                    <w:rFonts w:ascii="Bookman" w:hAnsi="Bookman"/>
                                    <w:color w:val="333399"/>
                                    <w:sz w:val="16"/>
                                    <w:szCs w:val="16"/>
                                  </w:rPr>
                                  <w:t>KARYN E. POLITO</w:t>
                                </w:r>
                              </w:p>
                              <w:p w14:paraId="5D01C318" w14:textId="77777777" w:rsidR="002971DC" w:rsidRDefault="002971DC" w:rsidP="007A5AB3">
                                <w:pPr>
                                  <w:spacing w:after="0" w:line="240" w:lineRule="auto"/>
                                  <w:jc w:val="center"/>
                                  <w:rPr>
                                    <w:rFonts w:ascii="Bookman" w:hAnsi="Bookman"/>
                                    <w:color w:val="333399"/>
                                    <w:sz w:val="16"/>
                                    <w:szCs w:val="16"/>
                                  </w:rPr>
                                </w:pPr>
                                <w:r w:rsidRPr="007802E3">
                                  <w:rPr>
                                    <w:rFonts w:ascii="Bookman" w:hAnsi="Bookman"/>
                                    <w:color w:val="333399"/>
                                    <w:sz w:val="16"/>
                                    <w:szCs w:val="16"/>
                                  </w:rPr>
                                  <w:t>Lieutenant Governor</w:t>
                                </w:r>
                              </w:p>
                              <w:p w14:paraId="27A6632F" w14:textId="77777777" w:rsidR="002971DC" w:rsidRDefault="002971DC" w:rsidP="007A5AB3">
                                <w:pPr>
                                  <w:spacing w:after="0" w:line="240" w:lineRule="auto"/>
                                  <w:jc w:val="center"/>
                                  <w:rPr>
                                    <w:rFonts w:ascii="Bookman" w:hAnsi="Bookman"/>
                                    <w:color w:val="333399"/>
                                    <w:sz w:val="16"/>
                                    <w:szCs w:val="16"/>
                                  </w:rPr>
                                </w:pPr>
                              </w:p>
                              <w:p w14:paraId="3537D865" w14:textId="1554D01B" w:rsidR="002971DC" w:rsidRDefault="002971DC" w:rsidP="007A5AB3">
                                <w:pPr>
                                  <w:spacing w:after="0" w:line="240" w:lineRule="auto"/>
                                  <w:jc w:val="center"/>
                                  <w:rPr>
                                    <w:rFonts w:ascii="Bookman" w:hAnsi="Bookman"/>
                                    <w:color w:val="333399"/>
                                    <w:sz w:val="16"/>
                                    <w:szCs w:val="16"/>
                                  </w:rPr>
                                </w:pPr>
                                <w:r>
                                  <w:rPr>
                                    <w:rFonts w:ascii="Bookman" w:hAnsi="Bookman"/>
                                    <w:color w:val="333399"/>
                                    <w:sz w:val="16"/>
                                    <w:szCs w:val="16"/>
                                  </w:rPr>
                                  <w:t>MARYLOU SUDDERS</w:t>
                                </w:r>
                              </w:p>
                              <w:p w14:paraId="3A7557C2" w14:textId="78E53E3E" w:rsidR="002971DC" w:rsidRDefault="002971DC" w:rsidP="007A5AB3">
                                <w:pPr>
                                  <w:spacing w:after="0" w:line="240" w:lineRule="auto"/>
                                  <w:jc w:val="center"/>
                                  <w:rPr>
                                    <w:rFonts w:ascii="Bookman" w:hAnsi="Bookman"/>
                                    <w:color w:val="333399"/>
                                    <w:sz w:val="16"/>
                                    <w:szCs w:val="16"/>
                                  </w:rPr>
                                </w:pPr>
                                <w:r>
                                  <w:rPr>
                                    <w:rFonts w:ascii="Bookman" w:hAnsi="Bookman"/>
                                    <w:color w:val="333399"/>
                                    <w:sz w:val="16"/>
                                    <w:szCs w:val="16"/>
                                  </w:rPr>
                                  <w:t>Secretary</w:t>
                                </w:r>
                              </w:p>
                              <w:p w14:paraId="42B488BD" w14:textId="77777777" w:rsidR="002971DC" w:rsidRPr="007802E3" w:rsidRDefault="002971DC" w:rsidP="007A5AB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D9EAE8" id="_x0000_t202" coordsize="21600,21600" o:spt="202" path="m,l,21600r21600,l21600,xe">
                    <v:stroke joinstyle="miter"/>
                    <v:path gradientshapeok="t" o:connecttype="rect"/>
                  </v:shapetype>
                  <v:shape id="Text Box 6" o:spid="_x0000_s1027" type="#_x0000_t202" style="position:absolute;margin-left:-48.75pt;margin-top:-5.4pt;width:110.5pt;height:89.2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" filled="f" stroked="f">
                    <v:textbox>
                      <w:txbxContent>
                        <w:p w14:paraId="3140A4BE" w14:textId="53ADD53C" w:rsidR="002971DC" w:rsidRPr="007802E3" w:rsidRDefault="002971DC" w:rsidP="007A5AB3">
                          <w:pPr>
                            <w:spacing w:after="0" w:line="240" w:lineRule="auto"/>
                            <w:jc w:val="center"/>
                            <w:rPr>
                              <w:rFonts w:ascii="Bookman" w:hAnsi="Bookman"/>
                              <w:color w:val="333399"/>
                              <w:sz w:val="16"/>
                              <w:szCs w:val="16"/>
                            </w:rPr>
                          </w:pPr>
                          <w:r w:rsidRPr="007802E3">
                            <w:rPr>
                              <w:rFonts w:ascii="Bookman" w:hAnsi="Bookman"/>
                              <w:color w:val="333399"/>
                              <w:sz w:val="16"/>
                              <w:szCs w:val="16"/>
                            </w:rPr>
                            <w:t>CHARLES D. BAKER</w:t>
                          </w:r>
                        </w:p>
                        <w:p w14:paraId="17FCEBBC" w14:textId="77777777" w:rsidR="002971DC" w:rsidRDefault="002971DC" w:rsidP="007A5AB3">
                          <w:pPr>
                            <w:spacing w:after="0" w:line="240" w:lineRule="auto"/>
                            <w:jc w:val="center"/>
                            <w:rPr>
                              <w:rFonts w:ascii="Bookman" w:hAnsi="Bookman"/>
                              <w:color w:val="333399"/>
                              <w:sz w:val="16"/>
                              <w:szCs w:val="16"/>
                            </w:rPr>
                          </w:pPr>
                          <w:r w:rsidRPr="007802E3">
                            <w:rPr>
                              <w:rFonts w:ascii="Bookman" w:hAnsi="Bookman"/>
                              <w:color w:val="333399"/>
                              <w:sz w:val="16"/>
                              <w:szCs w:val="16"/>
                            </w:rPr>
                            <w:t>Governor</w:t>
                          </w:r>
                        </w:p>
                        <w:p w14:paraId="5CEC558D" w14:textId="77777777" w:rsidR="002971DC" w:rsidRDefault="002971DC" w:rsidP="007A5AB3">
                          <w:pPr>
                            <w:spacing w:after="0" w:line="240" w:lineRule="auto"/>
                            <w:jc w:val="center"/>
                            <w:rPr>
                              <w:rFonts w:ascii="Bookman" w:hAnsi="Bookman"/>
                              <w:color w:val="333399"/>
                              <w:sz w:val="16"/>
                              <w:szCs w:val="16"/>
                            </w:rPr>
                          </w:pPr>
                        </w:p>
                        <w:p w14:paraId="719ADC49" w14:textId="515C0E76" w:rsidR="002971DC" w:rsidRDefault="002971DC" w:rsidP="007A5AB3">
                          <w:pPr>
                            <w:spacing w:after="0" w:line="240" w:lineRule="auto"/>
                            <w:jc w:val="center"/>
                            <w:rPr>
                              <w:rFonts w:ascii="Bookman" w:hAnsi="Bookman"/>
                              <w:color w:val="333399"/>
                              <w:sz w:val="16"/>
                              <w:szCs w:val="16"/>
                            </w:rPr>
                          </w:pPr>
                          <w:r w:rsidRPr="007802E3">
                            <w:rPr>
                              <w:rFonts w:ascii="Bookman" w:hAnsi="Bookman"/>
                              <w:color w:val="333399"/>
                              <w:sz w:val="16"/>
                              <w:szCs w:val="16"/>
                            </w:rPr>
                            <w:t>KARYN E. POLITO</w:t>
                          </w:r>
                        </w:p>
                        <w:p w14:paraId="5D01C318" w14:textId="77777777" w:rsidR="002971DC" w:rsidRDefault="002971DC" w:rsidP="007A5AB3">
                          <w:pPr>
                            <w:spacing w:after="0" w:line="240" w:lineRule="auto"/>
                            <w:jc w:val="center"/>
                            <w:rPr>
                              <w:rFonts w:ascii="Bookman" w:hAnsi="Bookman"/>
                              <w:color w:val="333399"/>
                              <w:sz w:val="16"/>
                              <w:szCs w:val="16"/>
                            </w:rPr>
                          </w:pPr>
                          <w:r w:rsidRPr="007802E3">
                            <w:rPr>
                              <w:rFonts w:ascii="Bookman" w:hAnsi="Bookman"/>
                              <w:color w:val="333399"/>
                              <w:sz w:val="16"/>
                              <w:szCs w:val="16"/>
                            </w:rPr>
                            <w:t>Lieutenant Governor</w:t>
                          </w:r>
                        </w:p>
                        <w:p w14:paraId="27A6632F" w14:textId="77777777" w:rsidR="002971DC" w:rsidRDefault="002971DC" w:rsidP="007A5AB3">
                          <w:pPr>
                            <w:spacing w:after="0" w:line="240" w:lineRule="auto"/>
                            <w:jc w:val="center"/>
                            <w:rPr>
                              <w:rFonts w:ascii="Bookman" w:hAnsi="Bookman"/>
                              <w:color w:val="333399"/>
                              <w:sz w:val="16"/>
                              <w:szCs w:val="16"/>
                            </w:rPr>
                          </w:pPr>
                        </w:p>
                        <w:p w14:paraId="3537D865" w14:textId="1554D01B" w:rsidR="002971DC" w:rsidRDefault="002971DC" w:rsidP="007A5AB3">
                          <w:pPr>
                            <w:spacing w:after="0" w:line="240" w:lineRule="auto"/>
                            <w:jc w:val="center"/>
                            <w:rPr>
                              <w:rFonts w:ascii="Bookman" w:hAnsi="Bookman"/>
                              <w:color w:val="333399"/>
                              <w:sz w:val="16"/>
                              <w:szCs w:val="16"/>
                            </w:rPr>
                          </w:pPr>
                          <w:r>
                            <w:rPr>
                              <w:rFonts w:ascii="Bookman" w:hAnsi="Bookman"/>
                              <w:color w:val="333399"/>
                              <w:sz w:val="16"/>
                              <w:szCs w:val="16"/>
                            </w:rPr>
                            <w:t>MARYLOU SUDDERS</w:t>
                          </w:r>
                        </w:p>
                        <w:p w14:paraId="3A7557C2" w14:textId="78E53E3E" w:rsidR="002971DC" w:rsidRDefault="002971DC" w:rsidP="007A5AB3">
                          <w:pPr>
                            <w:spacing w:after="0" w:line="240" w:lineRule="auto"/>
                            <w:jc w:val="center"/>
                            <w:rPr>
                              <w:rFonts w:ascii="Bookman" w:hAnsi="Bookman"/>
                              <w:color w:val="333399"/>
                              <w:sz w:val="16"/>
                              <w:szCs w:val="16"/>
                            </w:rPr>
                          </w:pPr>
                          <w:r>
                            <w:rPr>
                              <w:rFonts w:ascii="Bookman" w:hAnsi="Bookman"/>
                              <w:color w:val="333399"/>
                              <w:sz w:val="16"/>
                              <w:szCs w:val="16"/>
                            </w:rPr>
                            <w:t>Secretary</w:t>
                          </w:r>
                        </w:p>
                        <w:p w14:paraId="42B488BD" w14:textId="77777777" w:rsidR="002971DC" w:rsidRPr="007802E3" w:rsidRDefault="002971DC" w:rsidP="007A5AB3">
                          <w:pPr>
                            <w:jc w:val="center"/>
                            <w:rPr>
                              <w:rFonts w:ascii="Bookman" w:hAnsi="Bookman"/>
                              <w:color w:val="333399"/>
                              <w:sz w:val="16"/>
                              <w:szCs w:val="16"/>
                            </w:rPr>
                          </w:pPr>
                        </w:p>
                      </w:txbxContent>
                    </v:textbox>
                  </v:shape>
                </w:pict>
              </mc:Fallback>
            </mc:AlternateContent>
          </w:r>
          <w:r w:rsidR="007A5AB3">
            <w:rPr>
              <w:rFonts w:asciiTheme="majorHAnsi" w:eastAsiaTheme="majorEastAsia" w:hAnsiTheme="majorHAnsi" w:cstheme="majorBidi"/>
              <w:b/>
              <w:bCs/>
              <w:noProof/>
              <w:color w:val="365F91" w:themeColor="accent1" w:themeShade="BF"/>
              <w:sz w:val="28"/>
              <w:szCs w:val="28"/>
            </w:rPr>
            <w:t xml:space="preserve"> </w:t>
          </w:r>
          <w:r w:rsidR="00817EF9">
            <w:rPr>
              <w:rFonts w:asciiTheme="majorHAnsi" w:eastAsiaTheme="majorEastAsia" w:hAnsiTheme="majorHAnsi" w:cstheme="majorBidi"/>
              <w:b/>
              <w:bCs/>
              <w:color w:val="365F91" w:themeColor="accent1" w:themeShade="BF"/>
              <w:sz w:val="28"/>
              <w:szCs w:val="28"/>
            </w:rPr>
            <w:br w:type="page"/>
          </w:r>
        </w:p>
      </w:sdtContent>
    </w:sdt>
    <w:p w14:paraId="2A3CB3C7" w14:textId="7B0DDA35" w:rsidR="00651A00" w:rsidRPr="00651A00" w:rsidRDefault="2028AB87" w:rsidP="00651A00">
      <w:bookmarkStart w:id="1" w:name="_Toc528850420"/>
      <w:bookmarkStart w:id="2" w:name="_Toc530148431"/>
      <w:bookmarkStart w:id="3" w:name="_Toc530328912"/>
      <w:r w:rsidRPr="00890CD5">
        <w:rPr>
          <w:rFonts w:ascii="Cambria" w:hAnsi="Cambria"/>
          <w:b/>
          <w:b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Contents</w:t>
      </w:r>
    </w:p>
    <w:sdt>
      <w:sdtPr>
        <w:rPr>
          <w:rFonts w:eastAsiaTheme="minorHAnsi" w:cstheme="minorBidi"/>
        </w:rPr>
        <w:id w:val="1458766699"/>
        <w:docPartObj>
          <w:docPartGallery w:val="Table of Contents"/>
          <w:docPartUnique/>
        </w:docPartObj>
      </w:sdtPr>
      <w:sdtEndPr/>
      <w:sdtContent>
        <w:p w14:paraId="35EFDDC2" w14:textId="21F41434" w:rsidR="002971DC" w:rsidRPr="00BA74F1" w:rsidRDefault="3F710A39">
          <w:pPr>
            <w:pStyle w:val="TOC1"/>
            <w:rPr>
              <w:rFonts w:asciiTheme="minorHAnsi" w:hAnsiTheme="minorHAnsi" w:cstheme="minorBidi"/>
              <w:noProof/>
              <w:color w:val="auto"/>
              <w:sz w:val="22"/>
            </w:rPr>
          </w:pPr>
          <w:r w:rsidRPr="00BA74F1">
            <w:fldChar w:fldCharType="begin"/>
          </w:r>
          <w:r w:rsidRPr="00BA74F1">
            <w:instrText>TOC \o \z \u \h</w:instrText>
          </w:r>
          <w:r w:rsidRPr="00BA74F1">
            <w:fldChar w:fldCharType="separate"/>
          </w:r>
          <w:hyperlink w:anchor="_Toc121744089" w:history="1">
            <w:r w:rsidR="002971DC" w:rsidRPr="00BA74F1">
              <w:rPr>
                <w:rStyle w:val="Hyperlink"/>
                <w:noProof/>
              </w:rPr>
              <w:t>EXECUTIVE SUMMARY</w:t>
            </w:r>
            <w:r w:rsidR="002971DC" w:rsidRPr="00BA74F1">
              <w:rPr>
                <w:noProof/>
                <w:webHidden/>
              </w:rPr>
              <w:tab/>
            </w:r>
            <w:r w:rsidR="002971DC" w:rsidRPr="00BA74F1">
              <w:rPr>
                <w:noProof/>
                <w:webHidden/>
              </w:rPr>
              <w:fldChar w:fldCharType="begin"/>
            </w:r>
            <w:r w:rsidR="002971DC" w:rsidRPr="00BA74F1">
              <w:rPr>
                <w:noProof/>
                <w:webHidden/>
              </w:rPr>
              <w:instrText xml:space="preserve"> PAGEREF _Toc121744089 \h </w:instrText>
            </w:r>
            <w:r w:rsidR="002971DC" w:rsidRPr="00BA74F1">
              <w:rPr>
                <w:noProof/>
                <w:webHidden/>
              </w:rPr>
            </w:r>
            <w:r w:rsidR="002971DC" w:rsidRPr="00BA74F1">
              <w:rPr>
                <w:noProof/>
                <w:webHidden/>
              </w:rPr>
              <w:fldChar w:fldCharType="separate"/>
            </w:r>
            <w:r w:rsidR="002A0A13">
              <w:rPr>
                <w:noProof/>
                <w:webHidden/>
              </w:rPr>
              <w:t>2</w:t>
            </w:r>
            <w:r w:rsidR="002971DC" w:rsidRPr="00BA74F1">
              <w:rPr>
                <w:noProof/>
                <w:webHidden/>
              </w:rPr>
              <w:fldChar w:fldCharType="end"/>
            </w:r>
          </w:hyperlink>
        </w:p>
        <w:p w14:paraId="4E1B30AB" w14:textId="0DB5D8B2" w:rsidR="002971DC" w:rsidRPr="00BA74F1" w:rsidRDefault="005620C5">
          <w:pPr>
            <w:pStyle w:val="TOC1"/>
            <w:rPr>
              <w:rFonts w:asciiTheme="minorHAnsi" w:hAnsiTheme="minorHAnsi" w:cstheme="minorBidi"/>
              <w:noProof/>
              <w:color w:val="auto"/>
              <w:sz w:val="22"/>
            </w:rPr>
          </w:pPr>
          <w:hyperlink w:anchor="_Toc121744090" w:history="1">
            <w:r w:rsidR="002971DC" w:rsidRPr="00BA74F1">
              <w:rPr>
                <w:rStyle w:val="Hyperlink"/>
                <w:noProof/>
              </w:rPr>
              <w:t>LEGISLATIVE MANDATE AND SCOPE OF REPORT</w:t>
            </w:r>
            <w:r w:rsidR="002971DC" w:rsidRPr="00BA74F1">
              <w:rPr>
                <w:noProof/>
                <w:webHidden/>
              </w:rPr>
              <w:tab/>
            </w:r>
            <w:r w:rsidR="002971DC" w:rsidRPr="00BA74F1">
              <w:rPr>
                <w:noProof/>
                <w:webHidden/>
              </w:rPr>
              <w:fldChar w:fldCharType="begin"/>
            </w:r>
            <w:r w:rsidR="002971DC" w:rsidRPr="00BA74F1">
              <w:rPr>
                <w:noProof/>
                <w:webHidden/>
              </w:rPr>
              <w:instrText xml:space="preserve"> PAGEREF _Toc121744090 \h </w:instrText>
            </w:r>
            <w:r w:rsidR="002971DC" w:rsidRPr="00BA74F1">
              <w:rPr>
                <w:noProof/>
                <w:webHidden/>
              </w:rPr>
            </w:r>
            <w:r w:rsidR="002971DC" w:rsidRPr="00BA74F1">
              <w:rPr>
                <w:noProof/>
                <w:webHidden/>
              </w:rPr>
              <w:fldChar w:fldCharType="separate"/>
            </w:r>
            <w:r w:rsidR="002A0A13">
              <w:rPr>
                <w:noProof/>
                <w:webHidden/>
              </w:rPr>
              <w:t>4</w:t>
            </w:r>
            <w:r w:rsidR="002971DC" w:rsidRPr="00BA74F1">
              <w:rPr>
                <w:noProof/>
                <w:webHidden/>
              </w:rPr>
              <w:fldChar w:fldCharType="end"/>
            </w:r>
          </w:hyperlink>
        </w:p>
        <w:p w14:paraId="0426FE1F" w14:textId="7D7707E4" w:rsidR="002971DC" w:rsidRPr="00BA74F1" w:rsidRDefault="005620C5">
          <w:pPr>
            <w:pStyle w:val="TOC1"/>
            <w:rPr>
              <w:rFonts w:asciiTheme="minorHAnsi" w:hAnsiTheme="minorHAnsi" w:cstheme="minorBidi"/>
              <w:noProof/>
              <w:color w:val="auto"/>
              <w:sz w:val="22"/>
            </w:rPr>
          </w:pPr>
          <w:hyperlink w:anchor="_Toc121744091" w:history="1">
            <w:r w:rsidR="002971DC" w:rsidRPr="00BA74F1">
              <w:rPr>
                <w:rStyle w:val="Hyperlink"/>
                <w:rFonts w:eastAsia="Calibri"/>
                <w:noProof/>
                <w:lang w:eastAsia="ja-JP"/>
              </w:rPr>
              <w:t>I. INTRODUCTION AND BACKGROUND</w:t>
            </w:r>
            <w:r w:rsidR="002971DC" w:rsidRPr="00BA74F1">
              <w:rPr>
                <w:noProof/>
                <w:webHidden/>
              </w:rPr>
              <w:tab/>
            </w:r>
            <w:r w:rsidR="002971DC" w:rsidRPr="00BA74F1">
              <w:rPr>
                <w:noProof/>
                <w:webHidden/>
              </w:rPr>
              <w:fldChar w:fldCharType="begin"/>
            </w:r>
            <w:r w:rsidR="002971DC" w:rsidRPr="00BA74F1">
              <w:rPr>
                <w:noProof/>
                <w:webHidden/>
              </w:rPr>
              <w:instrText xml:space="preserve"> PAGEREF _Toc121744091 \h </w:instrText>
            </w:r>
            <w:r w:rsidR="002971DC" w:rsidRPr="00BA74F1">
              <w:rPr>
                <w:noProof/>
                <w:webHidden/>
              </w:rPr>
            </w:r>
            <w:r w:rsidR="002971DC" w:rsidRPr="00BA74F1">
              <w:rPr>
                <w:noProof/>
                <w:webHidden/>
              </w:rPr>
              <w:fldChar w:fldCharType="separate"/>
            </w:r>
            <w:r w:rsidR="002A0A13">
              <w:rPr>
                <w:noProof/>
                <w:webHidden/>
              </w:rPr>
              <w:t>5</w:t>
            </w:r>
            <w:r w:rsidR="002971DC" w:rsidRPr="00BA74F1">
              <w:rPr>
                <w:noProof/>
                <w:webHidden/>
              </w:rPr>
              <w:fldChar w:fldCharType="end"/>
            </w:r>
          </w:hyperlink>
        </w:p>
        <w:p w14:paraId="66EF9140" w14:textId="18E42F34" w:rsidR="002971DC" w:rsidRPr="00BA74F1" w:rsidRDefault="005620C5">
          <w:pPr>
            <w:pStyle w:val="TOC3"/>
            <w:rPr>
              <w:rFonts w:asciiTheme="minorHAnsi" w:eastAsiaTheme="minorEastAsia" w:hAnsiTheme="minorHAnsi" w:cstheme="minorBidi"/>
              <w:color w:val="auto"/>
              <w:sz w:val="22"/>
              <w:lang w:eastAsia="en-US"/>
            </w:rPr>
          </w:pPr>
          <w:hyperlink w:anchor="_Toc121744092" w:history="1">
            <w:r w:rsidR="002971DC" w:rsidRPr="00BA74F1">
              <w:rPr>
                <w:rStyle w:val="Hyperlink"/>
              </w:rPr>
              <w:t>MassHealth Personal Care Attendant Program</w:t>
            </w:r>
            <w:r w:rsidR="002971DC" w:rsidRPr="00BA74F1">
              <w:rPr>
                <w:webHidden/>
              </w:rPr>
              <w:tab/>
            </w:r>
            <w:r w:rsidR="002971DC" w:rsidRPr="00BA74F1">
              <w:rPr>
                <w:webHidden/>
              </w:rPr>
              <w:fldChar w:fldCharType="begin"/>
            </w:r>
            <w:r w:rsidR="002971DC" w:rsidRPr="00BA74F1">
              <w:rPr>
                <w:webHidden/>
              </w:rPr>
              <w:instrText xml:space="preserve"> PAGEREF _Toc121744092 \h </w:instrText>
            </w:r>
            <w:r w:rsidR="002971DC" w:rsidRPr="00BA74F1">
              <w:rPr>
                <w:webHidden/>
              </w:rPr>
            </w:r>
            <w:r w:rsidR="002971DC" w:rsidRPr="00BA74F1">
              <w:rPr>
                <w:webHidden/>
              </w:rPr>
              <w:fldChar w:fldCharType="separate"/>
            </w:r>
            <w:r w:rsidR="002A0A13">
              <w:rPr>
                <w:webHidden/>
              </w:rPr>
              <w:t>5</w:t>
            </w:r>
            <w:r w:rsidR="002971DC" w:rsidRPr="00BA74F1">
              <w:rPr>
                <w:webHidden/>
              </w:rPr>
              <w:fldChar w:fldCharType="end"/>
            </w:r>
          </w:hyperlink>
        </w:p>
        <w:p w14:paraId="0FA4219D" w14:textId="0FDD2C29" w:rsidR="002971DC" w:rsidRPr="00BA74F1" w:rsidRDefault="005620C5">
          <w:pPr>
            <w:pStyle w:val="TOC3"/>
            <w:rPr>
              <w:rFonts w:asciiTheme="minorHAnsi" w:eastAsiaTheme="minorEastAsia" w:hAnsiTheme="minorHAnsi" w:cstheme="minorBidi"/>
              <w:color w:val="auto"/>
              <w:sz w:val="22"/>
              <w:lang w:eastAsia="en-US"/>
            </w:rPr>
          </w:pPr>
          <w:hyperlink w:anchor="_Toc121744093" w:history="1">
            <w:r w:rsidR="002971DC" w:rsidRPr="00BA74F1">
              <w:rPr>
                <w:rStyle w:val="Hyperlink"/>
              </w:rPr>
              <w:t>Council Members and Mission</w:t>
            </w:r>
            <w:r w:rsidR="002971DC" w:rsidRPr="00BA74F1">
              <w:rPr>
                <w:webHidden/>
              </w:rPr>
              <w:tab/>
            </w:r>
            <w:r w:rsidR="002971DC" w:rsidRPr="00BA74F1">
              <w:rPr>
                <w:webHidden/>
              </w:rPr>
              <w:fldChar w:fldCharType="begin"/>
            </w:r>
            <w:r w:rsidR="002971DC" w:rsidRPr="00BA74F1">
              <w:rPr>
                <w:webHidden/>
              </w:rPr>
              <w:instrText xml:space="preserve"> PAGEREF _Toc121744093 \h </w:instrText>
            </w:r>
            <w:r w:rsidR="002971DC" w:rsidRPr="00BA74F1">
              <w:rPr>
                <w:webHidden/>
              </w:rPr>
            </w:r>
            <w:r w:rsidR="002971DC" w:rsidRPr="00BA74F1">
              <w:rPr>
                <w:webHidden/>
              </w:rPr>
              <w:fldChar w:fldCharType="separate"/>
            </w:r>
            <w:r w:rsidR="002A0A13">
              <w:rPr>
                <w:webHidden/>
              </w:rPr>
              <w:t>7</w:t>
            </w:r>
            <w:r w:rsidR="002971DC" w:rsidRPr="00BA74F1">
              <w:rPr>
                <w:webHidden/>
              </w:rPr>
              <w:fldChar w:fldCharType="end"/>
            </w:r>
          </w:hyperlink>
        </w:p>
        <w:p w14:paraId="26AA43F3" w14:textId="4DF38005" w:rsidR="002971DC" w:rsidRPr="00BA74F1" w:rsidRDefault="005620C5">
          <w:pPr>
            <w:pStyle w:val="TOC3"/>
            <w:rPr>
              <w:rFonts w:asciiTheme="minorHAnsi" w:eastAsiaTheme="minorEastAsia" w:hAnsiTheme="minorHAnsi" w:cstheme="minorBidi"/>
              <w:color w:val="auto"/>
              <w:sz w:val="22"/>
              <w:lang w:eastAsia="en-US"/>
            </w:rPr>
          </w:pPr>
          <w:hyperlink w:anchor="_Toc121744094" w:history="1">
            <w:r w:rsidR="002971DC" w:rsidRPr="00BA74F1">
              <w:rPr>
                <w:rStyle w:val="Hyperlink"/>
              </w:rPr>
              <w:t>Council Budget and Administration Overview</w:t>
            </w:r>
            <w:r w:rsidR="002971DC" w:rsidRPr="00BA74F1">
              <w:rPr>
                <w:webHidden/>
              </w:rPr>
              <w:tab/>
            </w:r>
            <w:r w:rsidR="002971DC" w:rsidRPr="00BA74F1">
              <w:rPr>
                <w:webHidden/>
              </w:rPr>
              <w:fldChar w:fldCharType="begin"/>
            </w:r>
            <w:r w:rsidR="002971DC" w:rsidRPr="00BA74F1">
              <w:rPr>
                <w:webHidden/>
              </w:rPr>
              <w:instrText xml:space="preserve"> PAGEREF _Toc121744094 \h </w:instrText>
            </w:r>
            <w:r w:rsidR="002971DC" w:rsidRPr="00BA74F1">
              <w:rPr>
                <w:webHidden/>
              </w:rPr>
            </w:r>
            <w:r w:rsidR="002971DC" w:rsidRPr="00BA74F1">
              <w:rPr>
                <w:webHidden/>
              </w:rPr>
              <w:fldChar w:fldCharType="separate"/>
            </w:r>
            <w:r w:rsidR="002A0A13">
              <w:rPr>
                <w:webHidden/>
              </w:rPr>
              <w:t>7</w:t>
            </w:r>
            <w:r w:rsidR="002971DC" w:rsidRPr="00BA74F1">
              <w:rPr>
                <w:webHidden/>
              </w:rPr>
              <w:fldChar w:fldCharType="end"/>
            </w:r>
          </w:hyperlink>
        </w:p>
        <w:p w14:paraId="6CFD98CB" w14:textId="704213C2" w:rsidR="002971DC" w:rsidRPr="00BA74F1" w:rsidRDefault="005620C5">
          <w:pPr>
            <w:pStyle w:val="TOC3"/>
            <w:rPr>
              <w:rFonts w:asciiTheme="minorHAnsi" w:eastAsiaTheme="minorEastAsia" w:hAnsiTheme="minorHAnsi" w:cstheme="minorBidi"/>
              <w:color w:val="auto"/>
              <w:sz w:val="22"/>
              <w:lang w:eastAsia="en-US"/>
            </w:rPr>
          </w:pPr>
          <w:hyperlink w:anchor="_Toc121744095" w:history="1">
            <w:r w:rsidR="002971DC" w:rsidRPr="00BA74F1">
              <w:rPr>
                <w:rStyle w:val="Hyperlink"/>
              </w:rPr>
              <w:t>Council Contractual Agreements</w:t>
            </w:r>
            <w:r w:rsidR="002971DC" w:rsidRPr="00BA74F1">
              <w:rPr>
                <w:webHidden/>
              </w:rPr>
              <w:tab/>
            </w:r>
            <w:r w:rsidR="002971DC" w:rsidRPr="00BA74F1">
              <w:rPr>
                <w:webHidden/>
              </w:rPr>
              <w:fldChar w:fldCharType="begin"/>
            </w:r>
            <w:r w:rsidR="002971DC" w:rsidRPr="00BA74F1">
              <w:rPr>
                <w:webHidden/>
              </w:rPr>
              <w:instrText xml:space="preserve"> PAGEREF _Toc121744095 \h </w:instrText>
            </w:r>
            <w:r w:rsidR="002971DC" w:rsidRPr="00BA74F1">
              <w:rPr>
                <w:webHidden/>
              </w:rPr>
            </w:r>
            <w:r w:rsidR="002971DC" w:rsidRPr="00BA74F1">
              <w:rPr>
                <w:webHidden/>
              </w:rPr>
              <w:fldChar w:fldCharType="separate"/>
            </w:r>
            <w:r w:rsidR="002A0A13">
              <w:rPr>
                <w:webHidden/>
              </w:rPr>
              <w:t>8</w:t>
            </w:r>
            <w:r w:rsidR="002971DC" w:rsidRPr="00BA74F1">
              <w:rPr>
                <w:webHidden/>
              </w:rPr>
              <w:fldChar w:fldCharType="end"/>
            </w:r>
          </w:hyperlink>
        </w:p>
        <w:p w14:paraId="57DB8394" w14:textId="4DE15DF7" w:rsidR="002971DC" w:rsidRPr="00BA74F1" w:rsidRDefault="005620C5">
          <w:pPr>
            <w:pStyle w:val="TOC1"/>
            <w:rPr>
              <w:rFonts w:asciiTheme="minorHAnsi" w:hAnsiTheme="minorHAnsi" w:cstheme="minorBidi"/>
              <w:noProof/>
              <w:color w:val="auto"/>
              <w:sz w:val="22"/>
            </w:rPr>
          </w:pPr>
          <w:hyperlink w:anchor="_Toc121744096" w:history="1">
            <w:r w:rsidR="002971DC" w:rsidRPr="00BA74F1">
              <w:rPr>
                <w:rStyle w:val="Hyperlink"/>
                <w:noProof/>
              </w:rPr>
              <w:t>II. ACTIVITY SUMMARY</w:t>
            </w:r>
            <w:r w:rsidR="002971DC" w:rsidRPr="00BA74F1">
              <w:rPr>
                <w:noProof/>
                <w:webHidden/>
              </w:rPr>
              <w:tab/>
            </w:r>
            <w:r w:rsidR="002971DC" w:rsidRPr="00BA74F1">
              <w:rPr>
                <w:noProof/>
                <w:webHidden/>
              </w:rPr>
              <w:fldChar w:fldCharType="begin"/>
            </w:r>
            <w:r w:rsidR="002971DC" w:rsidRPr="00BA74F1">
              <w:rPr>
                <w:noProof/>
                <w:webHidden/>
              </w:rPr>
              <w:instrText xml:space="preserve"> PAGEREF _Toc121744096 \h </w:instrText>
            </w:r>
            <w:r w:rsidR="002971DC" w:rsidRPr="00BA74F1">
              <w:rPr>
                <w:noProof/>
                <w:webHidden/>
              </w:rPr>
            </w:r>
            <w:r w:rsidR="002971DC" w:rsidRPr="00BA74F1">
              <w:rPr>
                <w:noProof/>
                <w:webHidden/>
              </w:rPr>
              <w:fldChar w:fldCharType="separate"/>
            </w:r>
            <w:r w:rsidR="002A0A13">
              <w:rPr>
                <w:noProof/>
                <w:webHidden/>
              </w:rPr>
              <w:t>8</w:t>
            </w:r>
            <w:r w:rsidR="002971DC" w:rsidRPr="00BA74F1">
              <w:rPr>
                <w:noProof/>
                <w:webHidden/>
              </w:rPr>
              <w:fldChar w:fldCharType="end"/>
            </w:r>
          </w:hyperlink>
        </w:p>
        <w:p w14:paraId="1B53AAE5" w14:textId="4D6CA36D" w:rsidR="002971DC" w:rsidRPr="00BA74F1" w:rsidRDefault="005620C5">
          <w:pPr>
            <w:pStyle w:val="TOC3"/>
            <w:rPr>
              <w:rFonts w:asciiTheme="minorHAnsi" w:eastAsiaTheme="minorEastAsia" w:hAnsiTheme="minorHAnsi" w:cstheme="minorBidi"/>
              <w:color w:val="auto"/>
              <w:sz w:val="22"/>
              <w:lang w:eastAsia="en-US"/>
            </w:rPr>
          </w:pPr>
          <w:hyperlink w:anchor="_Toc121744097" w:history="1">
            <w:r w:rsidR="002971DC" w:rsidRPr="00BA74F1">
              <w:rPr>
                <w:rStyle w:val="Hyperlink"/>
              </w:rPr>
              <w:t>Responding to the Pandemic</w:t>
            </w:r>
            <w:r w:rsidR="002971DC" w:rsidRPr="00BA74F1">
              <w:rPr>
                <w:webHidden/>
              </w:rPr>
              <w:tab/>
            </w:r>
            <w:r w:rsidR="002971DC" w:rsidRPr="00BA74F1">
              <w:rPr>
                <w:webHidden/>
              </w:rPr>
              <w:fldChar w:fldCharType="begin"/>
            </w:r>
            <w:r w:rsidR="002971DC" w:rsidRPr="00BA74F1">
              <w:rPr>
                <w:webHidden/>
              </w:rPr>
              <w:instrText xml:space="preserve"> PAGEREF _Toc121744097 \h </w:instrText>
            </w:r>
            <w:r w:rsidR="002971DC" w:rsidRPr="00BA74F1">
              <w:rPr>
                <w:webHidden/>
              </w:rPr>
            </w:r>
            <w:r w:rsidR="002971DC" w:rsidRPr="00BA74F1">
              <w:rPr>
                <w:webHidden/>
              </w:rPr>
              <w:fldChar w:fldCharType="separate"/>
            </w:r>
            <w:r w:rsidR="002A0A13">
              <w:rPr>
                <w:webHidden/>
              </w:rPr>
              <w:t>8</w:t>
            </w:r>
            <w:r w:rsidR="002971DC" w:rsidRPr="00BA74F1">
              <w:rPr>
                <w:webHidden/>
              </w:rPr>
              <w:fldChar w:fldCharType="end"/>
            </w:r>
          </w:hyperlink>
        </w:p>
        <w:p w14:paraId="73CFDCC5" w14:textId="66BBF831" w:rsidR="002971DC" w:rsidRPr="00BA74F1" w:rsidRDefault="005620C5">
          <w:pPr>
            <w:pStyle w:val="TOC3"/>
            <w:rPr>
              <w:rFonts w:asciiTheme="minorHAnsi" w:eastAsiaTheme="minorEastAsia" w:hAnsiTheme="minorHAnsi" w:cstheme="minorBidi"/>
              <w:color w:val="auto"/>
              <w:sz w:val="22"/>
              <w:lang w:eastAsia="en-US"/>
            </w:rPr>
          </w:pPr>
          <w:hyperlink w:anchor="_Toc121744098" w:history="1">
            <w:r w:rsidR="002971DC" w:rsidRPr="00BA74F1">
              <w:rPr>
                <w:rStyle w:val="Hyperlink"/>
              </w:rPr>
              <w:t>2022-2023 Collective Bargaining Agreement</w:t>
            </w:r>
            <w:r w:rsidR="002971DC" w:rsidRPr="00BA74F1">
              <w:rPr>
                <w:webHidden/>
              </w:rPr>
              <w:tab/>
            </w:r>
            <w:r w:rsidR="002971DC" w:rsidRPr="00BA74F1">
              <w:rPr>
                <w:webHidden/>
              </w:rPr>
              <w:fldChar w:fldCharType="begin"/>
            </w:r>
            <w:r w:rsidR="002971DC" w:rsidRPr="00BA74F1">
              <w:rPr>
                <w:webHidden/>
              </w:rPr>
              <w:instrText xml:space="preserve"> PAGEREF _Toc121744098 \h </w:instrText>
            </w:r>
            <w:r w:rsidR="002971DC" w:rsidRPr="00BA74F1">
              <w:rPr>
                <w:webHidden/>
              </w:rPr>
            </w:r>
            <w:r w:rsidR="002971DC" w:rsidRPr="00BA74F1">
              <w:rPr>
                <w:webHidden/>
              </w:rPr>
              <w:fldChar w:fldCharType="separate"/>
            </w:r>
            <w:r w:rsidR="002A0A13">
              <w:rPr>
                <w:webHidden/>
              </w:rPr>
              <w:t>9</w:t>
            </w:r>
            <w:r w:rsidR="002971DC" w:rsidRPr="00BA74F1">
              <w:rPr>
                <w:webHidden/>
              </w:rPr>
              <w:fldChar w:fldCharType="end"/>
            </w:r>
          </w:hyperlink>
        </w:p>
        <w:p w14:paraId="085559A5" w14:textId="6BA7E522" w:rsidR="002971DC" w:rsidRPr="00BA74F1" w:rsidRDefault="005620C5">
          <w:pPr>
            <w:pStyle w:val="TOC3"/>
            <w:rPr>
              <w:rFonts w:asciiTheme="minorHAnsi" w:eastAsiaTheme="minorEastAsia" w:hAnsiTheme="minorHAnsi" w:cstheme="minorBidi"/>
              <w:color w:val="auto"/>
              <w:sz w:val="22"/>
              <w:lang w:eastAsia="en-US"/>
            </w:rPr>
          </w:pPr>
          <w:hyperlink w:anchor="_Toc121744099" w:history="1">
            <w:r w:rsidR="002971DC" w:rsidRPr="00BA74F1">
              <w:rPr>
                <w:rStyle w:val="Hyperlink"/>
              </w:rPr>
              <w:t>Skills Training and New Hire Orientations</w:t>
            </w:r>
            <w:r w:rsidR="002971DC" w:rsidRPr="00BA74F1">
              <w:rPr>
                <w:webHidden/>
              </w:rPr>
              <w:tab/>
            </w:r>
            <w:r w:rsidR="002971DC" w:rsidRPr="00BA74F1">
              <w:rPr>
                <w:webHidden/>
              </w:rPr>
              <w:fldChar w:fldCharType="begin"/>
            </w:r>
            <w:r w:rsidR="002971DC" w:rsidRPr="00BA74F1">
              <w:rPr>
                <w:webHidden/>
              </w:rPr>
              <w:instrText xml:space="preserve"> PAGEREF _Toc121744099 \h </w:instrText>
            </w:r>
            <w:r w:rsidR="002971DC" w:rsidRPr="00BA74F1">
              <w:rPr>
                <w:webHidden/>
              </w:rPr>
            </w:r>
            <w:r w:rsidR="002971DC" w:rsidRPr="00BA74F1">
              <w:rPr>
                <w:webHidden/>
              </w:rPr>
              <w:fldChar w:fldCharType="separate"/>
            </w:r>
            <w:r w:rsidR="002A0A13">
              <w:rPr>
                <w:webHidden/>
              </w:rPr>
              <w:t>9</w:t>
            </w:r>
            <w:r w:rsidR="002971DC" w:rsidRPr="00BA74F1">
              <w:rPr>
                <w:webHidden/>
              </w:rPr>
              <w:fldChar w:fldCharType="end"/>
            </w:r>
          </w:hyperlink>
        </w:p>
        <w:p w14:paraId="4D5CCDF5" w14:textId="7151B5FF" w:rsidR="002971DC" w:rsidRPr="00BA74F1" w:rsidRDefault="005620C5">
          <w:pPr>
            <w:pStyle w:val="TOC3"/>
            <w:rPr>
              <w:rFonts w:asciiTheme="minorHAnsi" w:eastAsiaTheme="minorEastAsia" w:hAnsiTheme="minorHAnsi" w:cstheme="minorBidi"/>
              <w:color w:val="auto"/>
              <w:sz w:val="22"/>
              <w:lang w:eastAsia="en-US"/>
            </w:rPr>
          </w:pPr>
          <w:hyperlink w:anchor="_Toc121744100" w:history="1">
            <w:r w:rsidR="002971DC" w:rsidRPr="00BA74F1">
              <w:rPr>
                <w:rStyle w:val="Hyperlink"/>
              </w:rPr>
              <w:t>Orientation, Recruitment and Retention</w:t>
            </w:r>
            <w:r w:rsidR="002971DC" w:rsidRPr="00BA74F1">
              <w:rPr>
                <w:webHidden/>
              </w:rPr>
              <w:tab/>
            </w:r>
            <w:r w:rsidR="002971DC" w:rsidRPr="00BA74F1">
              <w:rPr>
                <w:webHidden/>
              </w:rPr>
              <w:fldChar w:fldCharType="begin"/>
            </w:r>
            <w:r w:rsidR="002971DC" w:rsidRPr="00BA74F1">
              <w:rPr>
                <w:webHidden/>
              </w:rPr>
              <w:instrText xml:space="preserve"> PAGEREF _Toc121744100 \h </w:instrText>
            </w:r>
            <w:r w:rsidR="002971DC" w:rsidRPr="00BA74F1">
              <w:rPr>
                <w:webHidden/>
              </w:rPr>
            </w:r>
            <w:r w:rsidR="002971DC" w:rsidRPr="00BA74F1">
              <w:rPr>
                <w:webHidden/>
              </w:rPr>
              <w:fldChar w:fldCharType="separate"/>
            </w:r>
            <w:r w:rsidR="002A0A13">
              <w:rPr>
                <w:webHidden/>
              </w:rPr>
              <w:t>11</w:t>
            </w:r>
            <w:r w:rsidR="002971DC" w:rsidRPr="00BA74F1">
              <w:rPr>
                <w:webHidden/>
              </w:rPr>
              <w:fldChar w:fldCharType="end"/>
            </w:r>
          </w:hyperlink>
        </w:p>
        <w:p w14:paraId="6B37DCAE" w14:textId="697A9421" w:rsidR="002971DC" w:rsidRPr="00BA74F1" w:rsidRDefault="005620C5">
          <w:pPr>
            <w:pStyle w:val="TOC1"/>
            <w:rPr>
              <w:rFonts w:asciiTheme="minorHAnsi" w:hAnsiTheme="minorHAnsi" w:cstheme="minorBidi"/>
              <w:noProof/>
              <w:color w:val="auto"/>
              <w:sz w:val="22"/>
            </w:rPr>
          </w:pPr>
          <w:hyperlink w:anchor="_Toc121744106" w:history="1">
            <w:r w:rsidR="002971DC" w:rsidRPr="00BA74F1">
              <w:rPr>
                <w:rStyle w:val="Hyperlink"/>
                <w:rFonts w:eastAsia="Calibri"/>
                <w:noProof/>
                <w:lang w:eastAsia="ja-JP"/>
              </w:rPr>
              <w:t>III. FUTURE PLANS IN 2023</w:t>
            </w:r>
            <w:r w:rsidR="002971DC" w:rsidRPr="00BA74F1">
              <w:rPr>
                <w:noProof/>
                <w:webHidden/>
              </w:rPr>
              <w:tab/>
            </w:r>
            <w:r w:rsidR="002971DC" w:rsidRPr="00BA74F1">
              <w:rPr>
                <w:noProof/>
                <w:webHidden/>
              </w:rPr>
              <w:fldChar w:fldCharType="begin"/>
            </w:r>
            <w:r w:rsidR="002971DC" w:rsidRPr="00BA74F1">
              <w:rPr>
                <w:noProof/>
                <w:webHidden/>
              </w:rPr>
              <w:instrText xml:space="preserve"> PAGEREF _Toc121744106 \h </w:instrText>
            </w:r>
            <w:r w:rsidR="002971DC" w:rsidRPr="00BA74F1">
              <w:rPr>
                <w:noProof/>
                <w:webHidden/>
              </w:rPr>
            </w:r>
            <w:r w:rsidR="002971DC" w:rsidRPr="00BA74F1">
              <w:rPr>
                <w:noProof/>
                <w:webHidden/>
              </w:rPr>
              <w:fldChar w:fldCharType="separate"/>
            </w:r>
            <w:r w:rsidR="002A0A13">
              <w:rPr>
                <w:noProof/>
                <w:webHidden/>
              </w:rPr>
              <w:t>18</w:t>
            </w:r>
            <w:r w:rsidR="002971DC" w:rsidRPr="00BA74F1">
              <w:rPr>
                <w:noProof/>
                <w:webHidden/>
              </w:rPr>
              <w:fldChar w:fldCharType="end"/>
            </w:r>
          </w:hyperlink>
        </w:p>
        <w:p w14:paraId="591A02B5" w14:textId="54808492" w:rsidR="002971DC" w:rsidRPr="00BA74F1" w:rsidRDefault="005620C5">
          <w:pPr>
            <w:pStyle w:val="TOC3"/>
            <w:rPr>
              <w:rFonts w:asciiTheme="minorHAnsi" w:eastAsiaTheme="minorEastAsia" w:hAnsiTheme="minorHAnsi" w:cstheme="minorBidi"/>
              <w:color w:val="auto"/>
              <w:sz w:val="22"/>
              <w:lang w:eastAsia="en-US"/>
            </w:rPr>
          </w:pPr>
          <w:hyperlink w:anchor="_Toc121744107" w:history="1">
            <w:r w:rsidR="002971DC" w:rsidRPr="00BA74F1">
              <w:rPr>
                <w:rStyle w:val="Hyperlink"/>
              </w:rPr>
              <w:t>Appendix 1: MA General Laws</w:t>
            </w:r>
            <w:r w:rsidR="002971DC" w:rsidRPr="00BA74F1">
              <w:rPr>
                <w:webHidden/>
              </w:rPr>
              <w:tab/>
            </w:r>
            <w:r w:rsidR="002971DC" w:rsidRPr="00BA74F1">
              <w:rPr>
                <w:webHidden/>
              </w:rPr>
              <w:fldChar w:fldCharType="begin"/>
            </w:r>
            <w:r w:rsidR="002971DC" w:rsidRPr="00BA74F1">
              <w:rPr>
                <w:webHidden/>
              </w:rPr>
              <w:instrText xml:space="preserve"> PAGEREF _Toc121744107 \h </w:instrText>
            </w:r>
            <w:r w:rsidR="002971DC" w:rsidRPr="00BA74F1">
              <w:rPr>
                <w:webHidden/>
              </w:rPr>
            </w:r>
            <w:r w:rsidR="002971DC" w:rsidRPr="00BA74F1">
              <w:rPr>
                <w:webHidden/>
              </w:rPr>
              <w:fldChar w:fldCharType="separate"/>
            </w:r>
            <w:r w:rsidR="002A0A13">
              <w:rPr>
                <w:webHidden/>
              </w:rPr>
              <w:t>19</w:t>
            </w:r>
            <w:r w:rsidR="002971DC" w:rsidRPr="00BA74F1">
              <w:rPr>
                <w:webHidden/>
              </w:rPr>
              <w:fldChar w:fldCharType="end"/>
            </w:r>
          </w:hyperlink>
        </w:p>
        <w:p w14:paraId="55E6D190" w14:textId="55AC94EF" w:rsidR="002971DC" w:rsidRPr="00BA74F1" w:rsidRDefault="005620C5">
          <w:pPr>
            <w:pStyle w:val="TOC3"/>
            <w:rPr>
              <w:rFonts w:asciiTheme="minorHAnsi" w:eastAsiaTheme="minorEastAsia" w:hAnsiTheme="minorHAnsi" w:cstheme="minorBidi"/>
              <w:color w:val="auto"/>
              <w:sz w:val="22"/>
              <w:lang w:eastAsia="en-US"/>
            </w:rPr>
          </w:pPr>
          <w:hyperlink w:anchor="_Toc121744108" w:history="1">
            <w:r w:rsidR="002971DC" w:rsidRPr="00BA74F1">
              <w:rPr>
                <w:rStyle w:val="Hyperlink"/>
              </w:rPr>
              <w:t>Appendix 2: PCA Quality Workforce Council Membership</w:t>
            </w:r>
            <w:r w:rsidR="002971DC" w:rsidRPr="00BA74F1">
              <w:rPr>
                <w:webHidden/>
              </w:rPr>
              <w:tab/>
            </w:r>
            <w:r w:rsidR="002971DC" w:rsidRPr="00BA74F1">
              <w:rPr>
                <w:webHidden/>
              </w:rPr>
              <w:fldChar w:fldCharType="begin"/>
            </w:r>
            <w:r w:rsidR="002971DC" w:rsidRPr="00BA74F1">
              <w:rPr>
                <w:webHidden/>
              </w:rPr>
              <w:instrText xml:space="preserve"> PAGEREF _Toc121744108 \h </w:instrText>
            </w:r>
            <w:r w:rsidR="002971DC" w:rsidRPr="00BA74F1">
              <w:rPr>
                <w:webHidden/>
              </w:rPr>
            </w:r>
            <w:r w:rsidR="002971DC" w:rsidRPr="00BA74F1">
              <w:rPr>
                <w:webHidden/>
              </w:rPr>
              <w:fldChar w:fldCharType="separate"/>
            </w:r>
            <w:r w:rsidR="002A0A13">
              <w:rPr>
                <w:webHidden/>
              </w:rPr>
              <w:t>21</w:t>
            </w:r>
            <w:r w:rsidR="002971DC" w:rsidRPr="00BA74F1">
              <w:rPr>
                <w:webHidden/>
              </w:rPr>
              <w:fldChar w:fldCharType="end"/>
            </w:r>
          </w:hyperlink>
        </w:p>
        <w:p w14:paraId="13026C2A" w14:textId="507ACE6B" w:rsidR="002971DC" w:rsidRPr="00BA74F1" w:rsidRDefault="005620C5">
          <w:pPr>
            <w:pStyle w:val="TOC3"/>
            <w:rPr>
              <w:rFonts w:asciiTheme="minorHAnsi" w:eastAsiaTheme="minorEastAsia" w:hAnsiTheme="minorHAnsi" w:cstheme="minorBidi"/>
              <w:color w:val="auto"/>
              <w:sz w:val="22"/>
              <w:lang w:eastAsia="en-US"/>
            </w:rPr>
          </w:pPr>
          <w:hyperlink w:anchor="_Toc121744109" w:history="1">
            <w:r w:rsidR="002971DC" w:rsidRPr="00BA74F1">
              <w:rPr>
                <w:rStyle w:val="Hyperlink"/>
              </w:rPr>
              <w:t>Appendix 3: PCA Council Budgets for State Fiscal Years 2021 &amp; 2022</w:t>
            </w:r>
            <w:r w:rsidR="002971DC" w:rsidRPr="00BA74F1">
              <w:rPr>
                <w:webHidden/>
              </w:rPr>
              <w:tab/>
            </w:r>
            <w:r w:rsidR="002971DC" w:rsidRPr="00BA74F1">
              <w:rPr>
                <w:webHidden/>
              </w:rPr>
              <w:fldChar w:fldCharType="begin"/>
            </w:r>
            <w:r w:rsidR="002971DC" w:rsidRPr="00BA74F1">
              <w:rPr>
                <w:webHidden/>
              </w:rPr>
              <w:instrText xml:space="preserve"> PAGEREF _Toc121744109 \h </w:instrText>
            </w:r>
            <w:r w:rsidR="002971DC" w:rsidRPr="00BA74F1">
              <w:rPr>
                <w:webHidden/>
              </w:rPr>
            </w:r>
            <w:r w:rsidR="002971DC" w:rsidRPr="00BA74F1">
              <w:rPr>
                <w:webHidden/>
              </w:rPr>
              <w:fldChar w:fldCharType="separate"/>
            </w:r>
            <w:r w:rsidR="002A0A13">
              <w:rPr>
                <w:webHidden/>
              </w:rPr>
              <w:t>22</w:t>
            </w:r>
            <w:r w:rsidR="002971DC" w:rsidRPr="00BA74F1">
              <w:rPr>
                <w:webHidden/>
              </w:rPr>
              <w:fldChar w:fldCharType="end"/>
            </w:r>
          </w:hyperlink>
        </w:p>
        <w:p w14:paraId="5EFC3B7B" w14:textId="4BD642BA" w:rsidR="002971DC" w:rsidRPr="00BA74F1" w:rsidRDefault="005620C5">
          <w:pPr>
            <w:pStyle w:val="TOC3"/>
            <w:rPr>
              <w:rFonts w:asciiTheme="minorHAnsi" w:eastAsiaTheme="minorEastAsia" w:hAnsiTheme="minorHAnsi" w:cstheme="minorBidi"/>
              <w:color w:val="auto"/>
              <w:sz w:val="22"/>
              <w:lang w:eastAsia="en-US"/>
            </w:rPr>
          </w:pPr>
          <w:hyperlink w:anchor="_Toc121744110" w:history="1">
            <w:r w:rsidR="002971DC" w:rsidRPr="00BA74F1">
              <w:rPr>
                <w:rStyle w:val="Hyperlink"/>
              </w:rPr>
              <w:t>Appendix 4: 1199SEIU TUF PCA Skills Enhancement Classes and Vouchers for FY21</w:t>
            </w:r>
            <w:r w:rsidR="002971DC" w:rsidRPr="00BA74F1">
              <w:rPr>
                <w:webHidden/>
              </w:rPr>
              <w:tab/>
            </w:r>
            <w:r w:rsidR="002971DC" w:rsidRPr="00BA74F1">
              <w:rPr>
                <w:webHidden/>
              </w:rPr>
              <w:fldChar w:fldCharType="begin"/>
            </w:r>
            <w:r w:rsidR="002971DC" w:rsidRPr="00BA74F1">
              <w:rPr>
                <w:webHidden/>
              </w:rPr>
              <w:instrText xml:space="preserve"> PAGEREF _Toc121744110 \h </w:instrText>
            </w:r>
            <w:r w:rsidR="002971DC" w:rsidRPr="00BA74F1">
              <w:rPr>
                <w:webHidden/>
              </w:rPr>
            </w:r>
            <w:r w:rsidR="002971DC" w:rsidRPr="00BA74F1">
              <w:rPr>
                <w:webHidden/>
              </w:rPr>
              <w:fldChar w:fldCharType="separate"/>
            </w:r>
            <w:r w:rsidR="002A0A13">
              <w:rPr>
                <w:webHidden/>
              </w:rPr>
              <w:t>23</w:t>
            </w:r>
            <w:r w:rsidR="002971DC" w:rsidRPr="00BA74F1">
              <w:rPr>
                <w:webHidden/>
              </w:rPr>
              <w:fldChar w:fldCharType="end"/>
            </w:r>
          </w:hyperlink>
        </w:p>
        <w:p w14:paraId="0D82CEAE" w14:textId="7D1DABA1" w:rsidR="002971DC" w:rsidRPr="00BA74F1" w:rsidRDefault="005620C5">
          <w:pPr>
            <w:pStyle w:val="TOC3"/>
            <w:rPr>
              <w:rFonts w:asciiTheme="minorHAnsi" w:eastAsiaTheme="minorEastAsia" w:hAnsiTheme="minorHAnsi" w:cstheme="minorBidi"/>
              <w:color w:val="auto"/>
              <w:sz w:val="22"/>
              <w:lang w:eastAsia="en-US"/>
            </w:rPr>
          </w:pPr>
          <w:hyperlink w:anchor="_Toc121744111" w:history="1">
            <w:r w:rsidR="002971DC" w:rsidRPr="00BA74F1">
              <w:rPr>
                <w:rStyle w:val="Hyperlink"/>
              </w:rPr>
              <w:t>Appendix 5: PCM, FI and Payroll Costs for PCA Services</w:t>
            </w:r>
            <w:r w:rsidR="002971DC" w:rsidRPr="00BA74F1">
              <w:rPr>
                <w:webHidden/>
              </w:rPr>
              <w:tab/>
            </w:r>
            <w:r w:rsidR="002971DC" w:rsidRPr="00BA74F1">
              <w:rPr>
                <w:webHidden/>
              </w:rPr>
              <w:fldChar w:fldCharType="begin"/>
            </w:r>
            <w:r w:rsidR="002971DC" w:rsidRPr="00BA74F1">
              <w:rPr>
                <w:webHidden/>
              </w:rPr>
              <w:instrText xml:space="preserve"> PAGEREF _Toc121744111 \h </w:instrText>
            </w:r>
            <w:r w:rsidR="002971DC" w:rsidRPr="00BA74F1">
              <w:rPr>
                <w:webHidden/>
              </w:rPr>
            </w:r>
            <w:r w:rsidR="002971DC" w:rsidRPr="00BA74F1">
              <w:rPr>
                <w:webHidden/>
              </w:rPr>
              <w:fldChar w:fldCharType="separate"/>
            </w:r>
            <w:r w:rsidR="002A0A13">
              <w:rPr>
                <w:webHidden/>
              </w:rPr>
              <w:t>24</w:t>
            </w:r>
            <w:r w:rsidR="002971DC" w:rsidRPr="00BA74F1">
              <w:rPr>
                <w:webHidden/>
              </w:rPr>
              <w:fldChar w:fldCharType="end"/>
            </w:r>
          </w:hyperlink>
        </w:p>
        <w:p w14:paraId="6E3F9963" w14:textId="3504E2FE" w:rsidR="002971DC" w:rsidRPr="00BA74F1" w:rsidRDefault="005620C5">
          <w:pPr>
            <w:pStyle w:val="TOC3"/>
            <w:rPr>
              <w:rFonts w:asciiTheme="minorHAnsi" w:eastAsiaTheme="minorEastAsia" w:hAnsiTheme="minorHAnsi" w:cstheme="minorBidi"/>
              <w:color w:val="auto"/>
              <w:sz w:val="22"/>
              <w:lang w:eastAsia="en-US"/>
            </w:rPr>
          </w:pPr>
          <w:hyperlink w:anchor="_Toc121744112" w:history="1">
            <w:r w:rsidR="002971DC" w:rsidRPr="00BA74F1">
              <w:rPr>
                <w:rStyle w:val="Hyperlink"/>
              </w:rPr>
              <w:t>Appendix 6: Additional Services Used in SFY 2021 and SFY 2022</w:t>
            </w:r>
            <w:r w:rsidR="002971DC" w:rsidRPr="00BA74F1">
              <w:rPr>
                <w:webHidden/>
              </w:rPr>
              <w:tab/>
            </w:r>
            <w:r w:rsidR="002971DC" w:rsidRPr="00BA74F1">
              <w:rPr>
                <w:webHidden/>
              </w:rPr>
              <w:fldChar w:fldCharType="begin"/>
            </w:r>
            <w:r w:rsidR="002971DC" w:rsidRPr="00BA74F1">
              <w:rPr>
                <w:webHidden/>
              </w:rPr>
              <w:instrText xml:space="preserve"> PAGEREF _Toc121744112 \h </w:instrText>
            </w:r>
            <w:r w:rsidR="002971DC" w:rsidRPr="00BA74F1">
              <w:rPr>
                <w:webHidden/>
              </w:rPr>
            </w:r>
            <w:r w:rsidR="002971DC" w:rsidRPr="00BA74F1">
              <w:rPr>
                <w:webHidden/>
              </w:rPr>
              <w:fldChar w:fldCharType="separate"/>
            </w:r>
            <w:r w:rsidR="002A0A13">
              <w:rPr>
                <w:webHidden/>
              </w:rPr>
              <w:t>25</w:t>
            </w:r>
            <w:r w:rsidR="002971DC" w:rsidRPr="00BA74F1">
              <w:rPr>
                <w:webHidden/>
              </w:rPr>
              <w:fldChar w:fldCharType="end"/>
            </w:r>
          </w:hyperlink>
        </w:p>
        <w:p w14:paraId="18EC634D" w14:textId="66155188" w:rsidR="002971DC" w:rsidRPr="00BA74F1" w:rsidRDefault="005620C5">
          <w:pPr>
            <w:pStyle w:val="TOC3"/>
            <w:rPr>
              <w:rFonts w:asciiTheme="minorHAnsi" w:eastAsiaTheme="minorEastAsia" w:hAnsiTheme="minorHAnsi" w:cstheme="minorBidi"/>
              <w:color w:val="auto"/>
              <w:sz w:val="22"/>
              <w:lang w:eastAsia="en-US"/>
            </w:rPr>
          </w:pPr>
          <w:hyperlink w:anchor="_Toc121744113" w:history="1">
            <w:r w:rsidR="002971DC" w:rsidRPr="00BA74F1">
              <w:rPr>
                <w:rStyle w:val="Hyperlink"/>
              </w:rPr>
              <w:t xml:space="preserve">Appendix 7: Total Fee-For-Service Costs </w:t>
            </w:r>
            <w:r w:rsidR="00BA74F1">
              <w:rPr>
                <w:rStyle w:val="Hyperlink"/>
              </w:rPr>
              <w:t xml:space="preserve">for </w:t>
            </w:r>
            <w:r w:rsidR="002971DC" w:rsidRPr="00BA74F1">
              <w:rPr>
                <w:rStyle w:val="Hyperlink"/>
              </w:rPr>
              <w:t>SFY 2021 and SFY 2022</w:t>
            </w:r>
            <w:r w:rsidR="002971DC" w:rsidRPr="00BA74F1">
              <w:rPr>
                <w:webHidden/>
              </w:rPr>
              <w:tab/>
            </w:r>
            <w:r w:rsidR="002971DC" w:rsidRPr="00BA74F1">
              <w:rPr>
                <w:webHidden/>
              </w:rPr>
              <w:fldChar w:fldCharType="begin"/>
            </w:r>
            <w:r w:rsidR="002971DC" w:rsidRPr="00BA74F1">
              <w:rPr>
                <w:webHidden/>
              </w:rPr>
              <w:instrText xml:space="preserve"> PAGEREF _Toc121744113 \h </w:instrText>
            </w:r>
            <w:r w:rsidR="002971DC" w:rsidRPr="00BA74F1">
              <w:rPr>
                <w:webHidden/>
              </w:rPr>
            </w:r>
            <w:r w:rsidR="002971DC" w:rsidRPr="00BA74F1">
              <w:rPr>
                <w:webHidden/>
              </w:rPr>
              <w:fldChar w:fldCharType="separate"/>
            </w:r>
            <w:r w:rsidR="002A0A13">
              <w:rPr>
                <w:webHidden/>
              </w:rPr>
              <w:t>26</w:t>
            </w:r>
            <w:r w:rsidR="002971DC" w:rsidRPr="00BA74F1">
              <w:rPr>
                <w:webHidden/>
              </w:rPr>
              <w:fldChar w:fldCharType="end"/>
            </w:r>
          </w:hyperlink>
        </w:p>
        <w:p w14:paraId="3FAA5006" w14:textId="3A1AAC0A" w:rsidR="002971DC" w:rsidRPr="00BA74F1" w:rsidRDefault="000319D7">
          <w:pPr>
            <w:pStyle w:val="TOC2"/>
            <w:tabs>
              <w:tab w:val="right" w:leader="dot" w:pos="9350"/>
            </w:tabs>
            <w:rPr>
              <w:rFonts w:asciiTheme="minorHAnsi" w:eastAsiaTheme="minorEastAsia" w:hAnsiTheme="minorHAnsi"/>
              <w:noProof/>
              <w:color w:val="auto"/>
              <w:sz w:val="22"/>
            </w:rPr>
          </w:pPr>
          <w:r>
            <w:t xml:space="preserve">    </w:t>
          </w:r>
          <w:hyperlink w:anchor="_Toc121744114" w:history="1">
            <w:r w:rsidR="002971DC" w:rsidRPr="00BA74F1">
              <w:rPr>
                <w:rStyle w:val="Hyperlink"/>
                <w:noProof/>
              </w:rPr>
              <w:t>Appendix 8: PCA ORR Project’s Recruitment Partners</w:t>
            </w:r>
            <w:r w:rsidR="002971DC" w:rsidRPr="00BA74F1">
              <w:rPr>
                <w:noProof/>
                <w:webHidden/>
              </w:rPr>
              <w:tab/>
            </w:r>
            <w:r w:rsidR="002971DC" w:rsidRPr="00BA74F1">
              <w:rPr>
                <w:noProof/>
                <w:webHidden/>
              </w:rPr>
              <w:fldChar w:fldCharType="begin"/>
            </w:r>
            <w:r w:rsidR="002971DC" w:rsidRPr="00BA74F1">
              <w:rPr>
                <w:noProof/>
                <w:webHidden/>
              </w:rPr>
              <w:instrText xml:space="preserve"> PAGEREF _Toc121744114 \h </w:instrText>
            </w:r>
            <w:r w:rsidR="002971DC" w:rsidRPr="00BA74F1">
              <w:rPr>
                <w:noProof/>
                <w:webHidden/>
              </w:rPr>
            </w:r>
            <w:r w:rsidR="002971DC" w:rsidRPr="00BA74F1">
              <w:rPr>
                <w:noProof/>
                <w:webHidden/>
              </w:rPr>
              <w:fldChar w:fldCharType="separate"/>
            </w:r>
            <w:r w:rsidR="002A0A13">
              <w:rPr>
                <w:noProof/>
                <w:webHidden/>
              </w:rPr>
              <w:t>27</w:t>
            </w:r>
            <w:r w:rsidR="002971DC" w:rsidRPr="00BA74F1">
              <w:rPr>
                <w:noProof/>
                <w:webHidden/>
              </w:rPr>
              <w:fldChar w:fldCharType="end"/>
            </w:r>
          </w:hyperlink>
        </w:p>
        <w:p w14:paraId="09FF17E6" w14:textId="652D9471" w:rsidR="3F710A39" w:rsidRDefault="3F710A39" w:rsidP="3F710A39">
          <w:pPr>
            <w:pStyle w:val="TOC2"/>
            <w:tabs>
              <w:tab w:val="right" w:leader="dot" w:pos="9360"/>
            </w:tabs>
            <w:rPr>
              <w:rFonts w:eastAsia="Calibri" w:cs="Arial"/>
              <w:szCs w:val="24"/>
            </w:rPr>
          </w:pPr>
          <w:r w:rsidRPr="00BA74F1">
            <w:fldChar w:fldCharType="end"/>
          </w:r>
        </w:p>
      </w:sdtContent>
    </w:sdt>
    <w:p w14:paraId="6E40C115" w14:textId="6AFA3625" w:rsidR="000A7091" w:rsidRPr="000A7091" w:rsidRDefault="000A7091" w:rsidP="000A7091">
      <w:pPr>
        <w:sectPr w:rsidR="000A7091" w:rsidRPr="000A7091" w:rsidSect="00101106">
          <w:headerReference w:type="even" r:id="rId13"/>
          <w:footerReference w:type="default" r:id="rId14"/>
          <w:footerReference w:type="first" r:id="rId15"/>
          <w:pgSz w:w="12240" w:h="15840"/>
          <w:pgMar w:top="1440" w:right="1440" w:bottom="1440" w:left="1440" w:header="720" w:footer="720" w:gutter="0"/>
          <w:pgNumType w:start="0"/>
          <w:cols w:space="720"/>
          <w:titlePg/>
          <w:docGrid w:linePitch="360"/>
        </w:sectPr>
      </w:pPr>
    </w:p>
    <w:p w14:paraId="453C3C8A" w14:textId="77777777" w:rsidR="00042813" w:rsidRDefault="118FA2BE" w:rsidP="00515C99">
      <w:pPr>
        <w:pStyle w:val="Heading1"/>
      </w:pPr>
      <w:bookmarkStart w:id="4" w:name="_Toc58254487"/>
      <w:bookmarkStart w:id="5" w:name="_Toc121744089"/>
      <w:r>
        <w:lastRenderedPageBreak/>
        <w:t>EXECUTIVE SUMMARY</w:t>
      </w:r>
      <w:bookmarkEnd w:id="4"/>
      <w:bookmarkEnd w:id="5"/>
    </w:p>
    <w:p w14:paraId="66394463" w14:textId="77777777" w:rsidR="00321825" w:rsidRPr="00321825" w:rsidRDefault="00321825" w:rsidP="00321825"/>
    <w:p w14:paraId="76AD3704" w14:textId="444AFF76" w:rsidR="00042813" w:rsidRPr="00EA5BF4" w:rsidDel="00A0100E" w:rsidRDefault="50E842BE" w:rsidP="5B32288A">
      <w:pPr>
        <w:spacing w:line="360" w:lineRule="auto"/>
        <w:ind w:firstLine="720"/>
        <w:rPr>
          <w:rFonts w:eastAsia="Times New Roman" w:cs="Times New Roman"/>
          <w:color w:val="auto"/>
          <w:szCs w:val="24"/>
          <w:u w:val="single"/>
        </w:rPr>
      </w:pPr>
      <w:r w:rsidRPr="00CA4B47">
        <w:rPr>
          <w:rFonts w:cs="Times New Roman"/>
          <w:color w:val="auto"/>
        </w:rPr>
        <w:t xml:space="preserve">In </w:t>
      </w:r>
      <w:r w:rsidR="6B06E010" w:rsidRPr="00CA4B47">
        <w:rPr>
          <w:rFonts w:cs="Times New Roman"/>
          <w:color w:val="auto"/>
        </w:rPr>
        <w:t xml:space="preserve">state fiscal </w:t>
      </w:r>
      <w:r w:rsidRPr="00CA4B47">
        <w:rPr>
          <w:rFonts w:cs="Times New Roman"/>
          <w:color w:val="auto"/>
        </w:rPr>
        <w:t xml:space="preserve">years </w:t>
      </w:r>
      <w:r w:rsidR="013B8BB7" w:rsidRPr="00CA4B47">
        <w:rPr>
          <w:rFonts w:cs="Times New Roman"/>
          <w:color w:val="auto"/>
        </w:rPr>
        <w:t xml:space="preserve">2021 </w:t>
      </w:r>
      <w:r w:rsidRPr="00CA4B47">
        <w:rPr>
          <w:rFonts w:cs="Times New Roman"/>
          <w:color w:val="auto"/>
        </w:rPr>
        <w:t xml:space="preserve">and </w:t>
      </w:r>
      <w:r w:rsidR="013B8BB7" w:rsidRPr="00CA4B47">
        <w:rPr>
          <w:rFonts w:cs="Times New Roman"/>
          <w:color w:val="auto"/>
        </w:rPr>
        <w:t>2022</w:t>
      </w:r>
      <w:r w:rsidR="6B06E010" w:rsidRPr="00CA4B47">
        <w:rPr>
          <w:rFonts w:cs="Times New Roman"/>
          <w:color w:val="auto"/>
        </w:rPr>
        <w:t>,</w:t>
      </w:r>
      <w:r w:rsidR="013B8BB7" w:rsidRPr="00CA4B47">
        <w:rPr>
          <w:rFonts w:cs="Times New Roman"/>
          <w:color w:val="auto"/>
        </w:rPr>
        <w:t xml:space="preserve"> </w:t>
      </w:r>
      <w:r w:rsidRPr="00CA4B47">
        <w:rPr>
          <w:rFonts w:cs="Times New Roman"/>
          <w:color w:val="auto"/>
        </w:rPr>
        <w:t xml:space="preserve">the Personal Care Attendant Quality Home Care Workforce Council </w:t>
      </w:r>
      <w:r w:rsidR="42A3B0CB" w:rsidRPr="00CA4B47">
        <w:rPr>
          <w:rFonts w:cs="Times New Roman"/>
          <w:color w:val="auto"/>
        </w:rPr>
        <w:t xml:space="preserve">continued efforts to support the COVID-19 response for PCAs and consumers, </w:t>
      </w:r>
      <w:r w:rsidR="1847F245" w:rsidRPr="00CA4B47">
        <w:rPr>
          <w:rFonts w:cs="Times New Roman"/>
          <w:color w:val="auto"/>
        </w:rPr>
        <w:t>conducted collective bargaining sessions and joint committee meetings with 1199SEIU, the Union representing PCAs, negotiated</w:t>
      </w:r>
      <w:r w:rsidR="42A3B0CB" w:rsidRPr="00CA4B47">
        <w:rPr>
          <w:rFonts w:cs="Times New Roman"/>
          <w:color w:val="auto"/>
        </w:rPr>
        <w:t xml:space="preserve"> a one-year contract</w:t>
      </w:r>
      <w:r w:rsidR="1847F245" w:rsidRPr="00CA4B47">
        <w:rPr>
          <w:rFonts w:cs="Times New Roman"/>
          <w:color w:val="auto"/>
        </w:rPr>
        <w:t xml:space="preserve"> with 1199SEIU</w:t>
      </w:r>
      <w:r w:rsidR="42A3B0CB" w:rsidRPr="00CA4B47">
        <w:rPr>
          <w:rFonts w:cs="Times New Roman"/>
          <w:color w:val="auto"/>
        </w:rPr>
        <w:t xml:space="preserve">, effective July 1, 2022, </w:t>
      </w:r>
      <w:r w:rsidRPr="00CA4B47">
        <w:rPr>
          <w:rFonts w:cs="Times New Roman"/>
          <w:color w:val="auto"/>
        </w:rPr>
        <w:t xml:space="preserve">oversaw </w:t>
      </w:r>
      <w:r w:rsidR="1847F245" w:rsidRPr="00CA4B47">
        <w:rPr>
          <w:rFonts w:cs="Times New Roman"/>
          <w:color w:val="auto"/>
        </w:rPr>
        <w:t xml:space="preserve">a </w:t>
      </w:r>
      <w:r w:rsidRPr="00CA4B47">
        <w:rPr>
          <w:rFonts w:cs="Times New Roman"/>
          <w:color w:val="auto"/>
        </w:rPr>
        <w:t xml:space="preserve">service contract with </w:t>
      </w:r>
      <w:r w:rsidR="2561318A" w:rsidRPr="00CA4B47">
        <w:rPr>
          <w:rFonts w:cs="Times New Roman"/>
          <w:color w:val="auto"/>
        </w:rPr>
        <w:t xml:space="preserve">both </w:t>
      </w:r>
      <w:r w:rsidR="1847F245" w:rsidRPr="00CA4B47">
        <w:rPr>
          <w:rFonts w:cs="Times New Roman"/>
          <w:color w:val="auto"/>
        </w:rPr>
        <w:t xml:space="preserve">the </w:t>
      </w:r>
      <w:r w:rsidRPr="00CA4B47">
        <w:rPr>
          <w:rFonts w:cs="Times New Roman"/>
          <w:color w:val="auto"/>
        </w:rPr>
        <w:t>1199SEIU Training and Upgrading Fund</w:t>
      </w:r>
      <w:r w:rsidR="1847F245" w:rsidRPr="00CA4B47">
        <w:rPr>
          <w:rFonts w:cs="Times New Roman"/>
          <w:color w:val="auto"/>
        </w:rPr>
        <w:t xml:space="preserve"> (“TUF”)</w:t>
      </w:r>
      <w:r w:rsidRPr="00CA4B47">
        <w:rPr>
          <w:rFonts w:cs="Times New Roman"/>
          <w:color w:val="auto"/>
        </w:rPr>
        <w:t>, and</w:t>
      </w:r>
      <w:r w:rsidR="6C64DECC" w:rsidRPr="00CA4B47">
        <w:rPr>
          <w:rFonts w:cs="Times New Roman"/>
          <w:color w:val="auto"/>
        </w:rPr>
        <w:t xml:space="preserve"> </w:t>
      </w:r>
      <w:r w:rsidRPr="00CA4B47">
        <w:rPr>
          <w:rFonts w:cs="Times New Roman"/>
          <w:color w:val="auto"/>
        </w:rPr>
        <w:t>the University of Massachusetts Medical School</w:t>
      </w:r>
      <w:r w:rsidR="2CE3B7AB" w:rsidRPr="00CA4B47">
        <w:rPr>
          <w:rFonts w:cs="Times New Roman"/>
          <w:color w:val="auto"/>
        </w:rPr>
        <w:t>’s Commonwealth Medicine division (“UMass”)</w:t>
      </w:r>
      <w:r w:rsidR="00DA7943">
        <w:rPr>
          <w:rFonts w:cs="Times New Roman"/>
          <w:color w:val="auto"/>
        </w:rPr>
        <w:t>.</w:t>
      </w:r>
      <w:r w:rsidR="42A3B0CB" w:rsidRPr="00EA5BF4">
        <w:rPr>
          <w:rFonts w:cs="Times New Roman"/>
          <w:color w:val="auto"/>
        </w:rPr>
        <w:t xml:space="preserve"> </w:t>
      </w:r>
    </w:p>
    <w:p w14:paraId="73E8CDD8" w14:textId="607580CC" w:rsidR="00042813" w:rsidRPr="00EA5BF4" w:rsidDel="00A0100E" w:rsidRDefault="6174E87F" w:rsidP="52E680C8">
      <w:pPr>
        <w:spacing w:line="360" w:lineRule="auto"/>
        <w:ind w:firstLine="720"/>
        <w:rPr>
          <w:rFonts w:eastAsia="Times New Roman" w:cs="Times New Roman"/>
          <w:color w:val="auto"/>
        </w:rPr>
      </w:pPr>
      <w:r w:rsidRPr="52E680C8">
        <w:rPr>
          <w:rFonts w:eastAsia="Times New Roman" w:cs="Times New Roman"/>
          <w:color w:val="auto"/>
          <w:sz w:val="22"/>
        </w:rPr>
        <w:t xml:space="preserve">The Council and the Executive Office of Health and Human Services </w:t>
      </w:r>
      <w:r w:rsidR="0C75EAF3" w:rsidRPr="52E680C8">
        <w:rPr>
          <w:rFonts w:eastAsia="Times New Roman" w:cs="Times New Roman"/>
          <w:color w:val="auto"/>
          <w:sz w:val="22"/>
        </w:rPr>
        <w:t xml:space="preserve">(EOHHS) </w:t>
      </w:r>
      <w:r w:rsidRPr="52E680C8">
        <w:rPr>
          <w:rFonts w:eastAsia="Times New Roman" w:cs="Times New Roman"/>
          <w:color w:val="auto"/>
          <w:sz w:val="22"/>
        </w:rPr>
        <w:t xml:space="preserve">engaged in </w:t>
      </w:r>
      <w:r w:rsidR="00C55CF2" w:rsidRPr="52E680C8">
        <w:rPr>
          <w:rFonts w:eastAsia="Times New Roman" w:cs="Times New Roman"/>
          <w:color w:val="auto"/>
          <w:sz w:val="22"/>
        </w:rPr>
        <w:t>several</w:t>
      </w:r>
      <w:r w:rsidRPr="52E680C8">
        <w:rPr>
          <w:rFonts w:eastAsia="Times New Roman" w:cs="Times New Roman"/>
          <w:color w:val="auto"/>
          <w:sz w:val="22"/>
        </w:rPr>
        <w:t xml:space="preserve"> critical COVID-19 response efforts to support consumers and PCAs throughout the pandemic.  </w:t>
      </w:r>
      <w:r w:rsidRPr="52E680C8">
        <w:rPr>
          <w:rFonts w:eastAsia="Times New Roman" w:cs="Times New Roman"/>
          <w:color w:val="auto"/>
        </w:rPr>
        <w:t xml:space="preserve">The Council partnered with 1199SEIU to distribute PPE and free at-home COVID-19 rapid antigen tests to PCAs throughout the COVID-19 pandemic. </w:t>
      </w:r>
      <w:r w:rsidRPr="52E680C8">
        <w:rPr>
          <w:rFonts w:eastAsia="Times New Roman" w:cs="Times New Roman"/>
          <w:color w:val="auto"/>
          <w:sz w:val="22"/>
        </w:rPr>
        <w:t xml:space="preserve">The </w:t>
      </w:r>
      <w:r w:rsidR="00544FBE" w:rsidRPr="52E680C8">
        <w:rPr>
          <w:rFonts w:eastAsia="Times New Roman" w:cs="Times New Roman"/>
          <w:color w:val="auto"/>
          <w:sz w:val="22"/>
        </w:rPr>
        <w:t xml:space="preserve">federal </w:t>
      </w:r>
      <w:r w:rsidRPr="52E680C8">
        <w:rPr>
          <w:rFonts w:eastAsia="Times New Roman" w:cs="Times New Roman"/>
          <w:color w:val="auto"/>
          <w:sz w:val="22"/>
        </w:rPr>
        <w:t xml:space="preserve">American Rescue Plan Act (ARPA) provided time-limited </w:t>
      </w:r>
      <w:r w:rsidR="00B26C87" w:rsidRPr="52E680C8">
        <w:rPr>
          <w:rFonts w:eastAsia="Times New Roman" w:cs="Times New Roman"/>
          <w:color w:val="auto"/>
          <w:sz w:val="22"/>
        </w:rPr>
        <w:t>funding</w:t>
      </w:r>
      <w:r w:rsidRPr="52E680C8">
        <w:rPr>
          <w:rFonts w:eastAsia="Times New Roman" w:cs="Times New Roman"/>
          <w:color w:val="auto"/>
          <w:sz w:val="22"/>
        </w:rPr>
        <w:t xml:space="preserve"> to enhance, expand and strengthen certain Medicaid HCBS</w:t>
      </w:r>
      <w:r w:rsidR="76B39B68" w:rsidRPr="52E680C8">
        <w:rPr>
          <w:rFonts w:eastAsia="Times New Roman" w:cs="Times New Roman"/>
          <w:color w:val="auto"/>
          <w:sz w:val="22"/>
        </w:rPr>
        <w:t xml:space="preserve"> </w:t>
      </w:r>
      <w:r w:rsidRPr="52E680C8">
        <w:rPr>
          <w:rFonts w:eastAsia="Times New Roman" w:cs="Times New Roman"/>
          <w:color w:val="auto"/>
          <w:sz w:val="22"/>
        </w:rPr>
        <w:t xml:space="preserve">services-- including PCA services.  Through the federal ARPA investments, EOHHS provided a 10% rate enhancement for </w:t>
      </w:r>
      <w:r w:rsidR="204D2BC4" w:rsidRPr="52E680C8">
        <w:rPr>
          <w:rFonts w:eastAsia="Times New Roman" w:cs="Times New Roman"/>
          <w:color w:val="auto"/>
          <w:sz w:val="22"/>
        </w:rPr>
        <w:t>PCAs --</w:t>
      </w:r>
      <w:r w:rsidRPr="52E680C8">
        <w:rPr>
          <w:rFonts w:eastAsia="Times New Roman" w:cs="Times New Roman"/>
          <w:color w:val="auto"/>
          <w:sz w:val="22"/>
        </w:rPr>
        <w:t xml:space="preserve"> </w:t>
      </w:r>
      <w:r w:rsidRPr="52E680C8">
        <w:rPr>
          <w:rFonts w:eastAsia="Times New Roman" w:cs="Times New Roman"/>
          <w:color w:val="auto"/>
        </w:rPr>
        <w:t xml:space="preserve">increasing the collectively bargained PCA wage as of July 1, 2021, </w:t>
      </w:r>
      <w:r w:rsidR="04CFDBD4" w:rsidRPr="52E680C8">
        <w:rPr>
          <w:rFonts w:eastAsia="Times New Roman" w:cs="Times New Roman"/>
          <w:color w:val="auto"/>
          <w:sz w:val="22"/>
        </w:rPr>
        <w:t>from $</w:t>
      </w:r>
      <w:r w:rsidRPr="52E680C8">
        <w:rPr>
          <w:rFonts w:eastAsia="Times New Roman" w:cs="Times New Roman"/>
          <w:color w:val="auto"/>
          <w:sz w:val="22"/>
        </w:rPr>
        <w:t>16.10/</w:t>
      </w:r>
      <w:proofErr w:type="spellStart"/>
      <w:r w:rsidRPr="52E680C8">
        <w:rPr>
          <w:rFonts w:eastAsia="Times New Roman" w:cs="Times New Roman"/>
          <w:color w:val="auto"/>
          <w:sz w:val="22"/>
        </w:rPr>
        <w:t>hr</w:t>
      </w:r>
      <w:proofErr w:type="spellEnd"/>
      <w:r w:rsidRPr="52E680C8">
        <w:rPr>
          <w:rFonts w:eastAsia="Times New Roman" w:cs="Times New Roman"/>
          <w:color w:val="auto"/>
          <w:sz w:val="22"/>
        </w:rPr>
        <w:t xml:space="preserve"> to $17.71/hr</w:t>
      </w:r>
      <w:r w:rsidR="00BD68E8" w:rsidRPr="52E680C8">
        <w:rPr>
          <w:rFonts w:eastAsia="Times New Roman" w:cs="Times New Roman"/>
          <w:color w:val="auto"/>
          <w:sz w:val="22"/>
        </w:rPr>
        <w:t>.</w:t>
      </w:r>
    </w:p>
    <w:p w14:paraId="6FDAB15B" w14:textId="673A584D" w:rsidR="00042813" w:rsidRPr="00EA5BF4" w:rsidDel="00A0100E" w:rsidRDefault="3932D09B" w:rsidP="6671C66D">
      <w:pPr>
        <w:spacing w:line="360" w:lineRule="auto"/>
        <w:rPr>
          <w:color w:val="auto"/>
        </w:rPr>
      </w:pPr>
      <w:r w:rsidRPr="00EA5BF4">
        <w:rPr>
          <w:rFonts w:eastAsia="Times New Roman" w:cs="Times New Roman"/>
          <w:color w:val="auto"/>
          <w:szCs w:val="24"/>
        </w:rPr>
        <w:t>In addition to the wage</w:t>
      </w:r>
      <w:r w:rsidRPr="00EA5BF4">
        <w:rPr>
          <w:rFonts w:eastAsia="Times New Roman" w:cs="Times New Roman"/>
          <w:strike/>
          <w:color w:val="auto"/>
          <w:szCs w:val="24"/>
        </w:rPr>
        <w:t xml:space="preserve"> </w:t>
      </w:r>
      <w:r w:rsidRPr="00EA5BF4">
        <w:rPr>
          <w:rFonts w:eastAsia="Times New Roman" w:cs="Times New Roman"/>
          <w:color w:val="auto"/>
          <w:szCs w:val="24"/>
        </w:rPr>
        <w:t xml:space="preserve">increases, the accomplishments of the most recent CBA include </w:t>
      </w:r>
      <w:r w:rsidR="1021BCED" w:rsidRPr="00EA5BF4">
        <w:rPr>
          <w:rFonts w:eastAsia="Times New Roman" w:cs="Times New Roman"/>
          <w:color w:val="auto"/>
          <w:szCs w:val="24"/>
        </w:rPr>
        <w:t xml:space="preserve">a </w:t>
      </w:r>
      <w:r w:rsidRPr="00EA5BF4">
        <w:rPr>
          <w:rFonts w:eastAsia="Times New Roman" w:cs="Times New Roman"/>
          <w:color w:val="auto"/>
          <w:szCs w:val="24"/>
        </w:rPr>
        <w:t xml:space="preserve">commitment to: </w:t>
      </w:r>
    </w:p>
    <w:p w14:paraId="30A5F941" w14:textId="67E16424" w:rsidR="007E6283" w:rsidRPr="00BB08A0" w:rsidDel="00A0100E" w:rsidRDefault="3932D09B" w:rsidP="00BB08A0">
      <w:pPr>
        <w:pStyle w:val="ListParagraph"/>
        <w:numPr>
          <w:ilvl w:val="0"/>
          <w:numId w:val="16"/>
        </w:numPr>
        <w:rPr>
          <w:rFonts w:asciiTheme="minorHAnsi" w:eastAsiaTheme="minorEastAsia" w:hAnsiTheme="minorHAnsi"/>
          <w:color w:val="auto"/>
          <w:szCs w:val="24"/>
        </w:rPr>
      </w:pPr>
      <w:r w:rsidRPr="007E6283">
        <w:rPr>
          <w:rFonts w:eastAsia="Times New Roman" w:cs="Times New Roman"/>
          <w:color w:val="auto"/>
          <w:szCs w:val="24"/>
        </w:rPr>
        <w:t>Prioritize</w:t>
      </w:r>
      <w:r w:rsidR="00A71714" w:rsidRPr="007E6283">
        <w:rPr>
          <w:rFonts w:eastAsia="Times New Roman" w:cs="Times New Roman"/>
          <w:strike/>
          <w:color w:val="auto"/>
          <w:szCs w:val="24"/>
        </w:rPr>
        <w:t xml:space="preserve"> </w:t>
      </w:r>
      <w:r w:rsidRPr="007E6283">
        <w:rPr>
          <w:rFonts w:eastAsia="Times New Roman" w:cs="Times New Roman"/>
          <w:color w:val="auto"/>
          <w:szCs w:val="24"/>
        </w:rPr>
        <w:t xml:space="preserve">racial justice and equity in the PCA Program through the formation of a Racial Justice and Equity joint </w:t>
      </w:r>
      <w:r w:rsidR="726C96AD" w:rsidRPr="007E6283">
        <w:rPr>
          <w:rFonts w:eastAsia="Times New Roman" w:cs="Times New Roman"/>
          <w:color w:val="auto"/>
          <w:szCs w:val="24"/>
        </w:rPr>
        <w:t>sub-</w:t>
      </w:r>
      <w:r w:rsidRPr="007E6283">
        <w:rPr>
          <w:rFonts w:eastAsia="Times New Roman" w:cs="Times New Roman"/>
          <w:color w:val="auto"/>
          <w:szCs w:val="24"/>
        </w:rPr>
        <w:t>committee with the Union to convene and initiate focused conversations with members of the Council, consumers, and the PCA workforce to identify racial and ethnic disparities at all levels of the PCA program and inform a list of concrete initiatives and actionable steps to address systemic racial disparities with a focus on those that fall within the scope and defined responsibilities of the Council.</w:t>
      </w:r>
    </w:p>
    <w:p w14:paraId="41D64F71" w14:textId="69198616" w:rsidR="3F710A39" w:rsidRPr="00101106" w:rsidRDefault="55F71197" w:rsidP="00101106">
      <w:pPr>
        <w:pStyle w:val="ListParagraph"/>
        <w:numPr>
          <w:ilvl w:val="0"/>
          <w:numId w:val="15"/>
        </w:numPr>
        <w:rPr>
          <w:rFonts w:asciiTheme="minorHAnsi" w:eastAsiaTheme="minorEastAsia" w:hAnsiTheme="minorHAnsi"/>
          <w:color w:val="auto"/>
        </w:rPr>
      </w:pPr>
      <w:r w:rsidRPr="3F710A39">
        <w:rPr>
          <w:rFonts w:eastAsia="Times New Roman" w:cs="Times New Roman"/>
          <w:color w:val="auto"/>
        </w:rPr>
        <w:t>Discuss an Advanced Aide program through the establishment of a commit</w:t>
      </w:r>
      <w:r w:rsidR="00809758" w:rsidRPr="3F710A39">
        <w:rPr>
          <w:rFonts w:eastAsia="Times New Roman" w:cs="Times New Roman"/>
          <w:color w:val="auto"/>
        </w:rPr>
        <w:t>tee</w:t>
      </w:r>
      <w:r w:rsidRPr="3F710A39">
        <w:rPr>
          <w:rFonts w:eastAsia="Times New Roman" w:cs="Times New Roman"/>
          <w:color w:val="auto"/>
        </w:rPr>
        <w:t xml:space="preserve"> </w:t>
      </w:r>
      <w:r w:rsidR="00101106" w:rsidRPr="3F710A39">
        <w:rPr>
          <w:rFonts w:eastAsia="Times New Roman" w:cs="Times New Roman"/>
          <w:color w:val="auto"/>
        </w:rPr>
        <w:t xml:space="preserve">to </w:t>
      </w:r>
      <w:r w:rsidR="00101106" w:rsidRPr="00301148">
        <w:rPr>
          <w:rFonts w:eastAsia="Times New Roman" w:cs="Times New Roman"/>
          <w:color w:val="auto"/>
        </w:rPr>
        <w:t>research</w:t>
      </w:r>
      <w:r w:rsidR="00101106">
        <w:rPr>
          <w:rFonts w:eastAsia="Times New Roman" w:cs="Times New Roman"/>
          <w:strike/>
          <w:color w:val="auto"/>
        </w:rPr>
        <w:t xml:space="preserve"> </w:t>
      </w:r>
      <w:r w:rsidRPr="3F710A39">
        <w:rPr>
          <w:rFonts w:eastAsia="Times New Roman" w:cs="Times New Roman"/>
          <w:color w:val="auto"/>
        </w:rPr>
        <w:t>and explore training, certification and pay differential</w:t>
      </w:r>
      <w:r w:rsidR="387FF92C" w:rsidRPr="3F710A39">
        <w:rPr>
          <w:rFonts w:eastAsia="Times New Roman" w:cs="Times New Roman"/>
          <w:color w:val="auto"/>
        </w:rPr>
        <w:t>.</w:t>
      </w:r>
    </w:p>
    <w:p w14:paraId="230C8842" w14:textId="326B3FE6" w:rsidR="007E6283" w:rsidRPr="00101106" w:rsidDel="00A0100E" w:rsidRDefault="00F33988" w:rsidP="00101106">
      <w:pPr>
        <w:pStyle w:val="ListParagraph"/>
        <w:numPr>
          <w:ilvl w:val="0"/>
          <w:numId w:val="14"/>
        </w:numPr>
        <w:rPr>
          <w:rFonts w:asciiTheme="minorHAnsi" w:eastAsiaTheme="minorEastAsia" w:hAnsiTheme="minorHAnsi"/>
          <w:color w:val="auto"/>
          <w:szCs w:val="24"/>
        </w:rPr>
      </w:pPr>
      <w:r w:rsidRPr="007E6283">
        <w:rPr>
          <w:rFonts w:eastAsia="Times New Roman" w:cs="Times New Roman"/>
          <w:color w:val="auto"/>
          <w:szCs w:val="24"/>
        </w:rPr>
        <w:t xml:space="preserve">Form a </w:t>
      </w:r>
      <w:r w:rsidR="184AD0C9" w:rsidRPr="007E6283">
        <w:rPr>
          <w:rFonts w:eastAsia="Times New Roman" w:cs="Times New Roman"/>
          <w:color w:val="auto"/>
          <w:szCs w:val="24"/>
        </w:rPr>
        <w:t xml:space="preserve">committee to </w:t>
      </w:r>
      <w:r w:rsidRPr="007E6283">
        <w:rPr>
          <w:rFonts w:eastAsia="Times New Roman" w:cs="Times New Roman"/>
          <w:color w:val="auto"/>
          <w:szCs w:val="24"/>
        </w:rPr>
        <w:t>evaluate</w:t>
      </w:r>
      <w:r w:rsidR="184AD0C9" w:rsidRPr="007E6283">
        <w:rPr>
          <w:rFonts w:eastAsia="Times New Roman" w:cs="Times New Roman"/>
          <w:color w:val="auto"/>
          <w:szCs w:val="24"/>
        </w:rPr>
        <w:t xml:space="preserve"> retirement counseling</w:t>
      </w:r>
      <w:r w:rsidRPr="007E6283">
        <w:rPr>
          <w:rFonts w:eastAsia="Times New Roman" w:cs="Times New Roman"/>
          <w:color w:val="auto"/>
          <w:szCs w:val="24"/>
        </w:rPr>
        <w:t xml:space="preserve"> included within the Employee Assistance Program (EAP)</w:t>
      </w:r>
      <w:r w:rsidR="184AD0C9" w:rsidRPr="007E6283">
        <w:rPr>
          <w:rFonts w:eastAsia="Times New Roman" w:cs="Times New Roman"/>
          <w:color w:val="auto"/>
          <w:szCs w:val="24"/>
        </w:rPr>
        <w:t xml:space="preserve"> and</w:t>
      </w:r>
      <w:r w:rsidRPr="007E6283">
        <w:rPr>
          <w:rFonts w:eastAsia="Times New Roman" w:cs="Times New Roman"/>
          <w:color w:val="auto"/>
          <w:szCs w:val="24"/>
        </w:rPr>
        <w:t xml:space="preserve"> explore</w:t>
      </w:r>
      <w:r w:rsidR="184AD0C9" w:rsidRPr="007E6283">
        <w:rPr>
          <w:rFonts w:eastAsia="Times New Roman" w:cs="Times New Roman"/>
          <w:color w:val="auto"/>
          <w:szCs w:val="24"/>
        </w:rPr>
        <w:t xml:space="preserve"> other possible retirement options.</w:t>
      </w:r>
    </w:p>
    <w:p w14:paraId="13D75D4F" w14:textId="14AEBCEB" w:rsidR="00042813" w:rsidRPr="00821270" w:rsidDel="00A0100E" w:rsidRDefault="3932D09B" w:rsidP="00624425">
      <w:pPr>
        <w:pStyle w:val="ListParagraph"/>
        <w:numPr>
          <w:ilvl w:val="0"/>
          <w:numId w:val="2"/>
        </w:numPr>
        <w:spacing w:line="360" w:lineRule="auto"/>
        <w:rPr>
          <w:color w:val="auto"/>
          <w:szCs w:val="24"/>
        </w:rPr>
      </w:pPr>
      <w:r w:rsidRPr="00821270">
        <w:rPr>
          <w:rFonts w:eastAsia="Times New Roman" w:cs="Times New Roman"/>
          <w:color w:val="auto"/>
          <w:szCs w:val="24"/>
        </w:rPr>
        <w:t>Supply PPE and COVID-19 rapid antigen tests to PCAs through Union partnership.</w:t>
      </w:r>
    </w:p>
    <w:p w14:paraId="2328CCBD" w14:textId="64702992" w:rsidR="00042813" w:rsidRDefault="3CAB5B8A" w:rsidP="00624425">
      <w:pPr>
        <w:pStyle w:val="BodyText"/>
        <w:spacing w:before="120" w:line="360" w:lineRule="auto"/>
        <w:ind w:firstLine="360"/>
        <w:rPr>
          <w:rFonts w:ascii="Times New Roman" w:eastAsia="Times New Roman" w:hAnsi="Times New Roman"/>
          <w:b w:val="0"/>
          <w:bCs w:val="0"/>
          <w:color w:val="auto"/>
          <w:sz w:val="24"/>
          <w:szCs w:val="24"/>
        </w:rPr>
      </w:pPr>
      <w:r w:rsidRPr="00821270">
        <w:rPr>
          <w:rFonts w:ascii="Times New Roman" w:eastAsia="Times New Roman" w:hAnsi="Times New Roman"/>
          <w:b w:val="0"/>
          <w:bCs w:val="0"/>
          <w:color w:val="auto"/>
          <w:sz w:val="24"/>
          <w:szCs w:val="24"/>
        </w:rPr>
        <w:lastRenderedPageBreak/>
        <w:t xml:space="preserve">During the reporting period, The Council continued to manage two vendor service contracts to support the Council’s mission: </w:t>
      </w:r>
    </w:p>
    <w:p w14:paraId="52401A2E" w14:textId="77777777" w:rsidR="007E6283" w:rsidRPr="00821270" w:rsidDel="00A0100E" w:rsidRDefault="007E6283" w:rsidP="00624425">
      <w:pPr>
        <w:pStyle w:val="BodyText"/>
        <w:spacing w:before="120" w:line="360" w:lineRule="auto"/>
        <w:ind w:firstLine="360"/>
        <w:rPr>
          <w:rFonts w:eastAsia="Times New Roman"/>
          <w:color w:val="auto"/>
          <w:szCs w:val="24"/>
        </w:rPr>
      </w:pPr>
    </w:p>
    <w:p w14:paraId="307DC67D" w14:textId="33AFF527" w:rsidR="00042813" w:rsidRDefault="6989AE3C" w:rsidP="003D56B2">
      <w:pPr>
        <w:pStyle w:val="ListParagraph"/>
        <w:numPr>
          <w:ilvl w:val="0"/>
          <w:numId w:val="13"/>
        </w:numPr>
        <w:rPr>
          <w:rFonts w:eastAsia="Times New Roman"/>
          <w:color w:val="auto"/>
          <w:szCs w:val="24"/>
        </w:rPr>
      </w:pPr>
      <w:r w:rsidRPr="00B61307">
        <w:rPr>
          <w:rFonts w:eastAsia="Times New Roman"/>
          <w:color w:val="auto"/>
          <w:szCs w:val="24"/>
        </w:rPr>
        <w:t>Commonwealth Medicine at the University of Massachusetts Medical School (U</w:t>
      </w:r>
      <w:r w:rsidR="42F9F28E" w:rsidRPr="00B61307">
        <w:rPr>
          <w:rFonts w:eastAsia="Times New Roman"/>
          <w:color w:val="auto"/>
          <w:szCs w:val="24"/>
        </w:rPr>
        <w:t>Mass</w:t>
      </w:r>
      <w:r w:rsidRPr="00B61307">
        <w:rPr>
          <w:rFonts w:eastAsia="Times New Roman"/>
          <w:color w:val="auto"/>
          <w:szCs w:val="24"/>
        </w:rPr>
        <w:t xml:space="preserve">) - to collect and analyze PCA and consumer data; manage an online PCA New Hire Orientation; develop and manage recruitment and </w:t>
      </w:r>
      <w:r w:rsidRPr="00B61307">
        <w:rPr>
          <w:rFonts w:cs="Times New Roman"/>
          <w:szCs w:val="24"/>
        </w:rPr>
        <w:t>retention</w:t>
      </w:r>
      <w:r w:rsidRPr="00B61307">
        <w:rPr>
          <w:rFonts w:eastAsia="Times New Roman"/>
          <w:color w:val="auto"/>
          <w:szCs w:val="24"/>
        </w:rPr>
        <w:t xml:space="preserve"> initiatives, and support consumer and PCA studies. </w:t>
      </w:r>
    </w:p>
    <w:p w14:paraId="61AA8B08" w14:textId="77777777" w:rsidR="00B61307" w:rsidRPr="00B61307" w:rsidDel="00A0100E" w:rsidRDefault="00B61307" w:rsidP="00B61307">
      <w:pPr>
        <w:pStyle w:val="ListParagraph"/>
        <w:ind w:left="1080"/>
        <w:rPr>
          <w:rFonts w:eastAsia="Times New Roman"/>
          <w:color w:val="auto"/>
          <w:szCs w:val="24"/>
        </w:rPr>
      </w:pPr>
    </w:p>
    <w:p w14:paraId="0BBE15F2" w14:textId="2BAFBC53" w:rsidR="00C55CF2" w:rsidRPr="00B61307" w:rsidRDefault="5C260449" w:rsidP="003D56B2">
      <w:pPr>
        <w:pStyle w:val="ListParagraph"/>
        <w:numPr>
          <w:ilvl w:val="0"/>
          <w:numId w:val="13"/>
        </w:numPr>
        <w:rPr>
          <w:rFonts w:cs="Times New Roman"/>
          <w:szCs w:val="24"/>
        </w:rPr>
      </w:pPr>
      <w:r w:rsidRPr="00B61307">
        <w:rPr>
          <w:rFonts w:eastAsia="Times New Roman" w:cs="Times New Roman"/>
          <w:color w:val="auto"/>
          <w:szCs w:val="24"/>
        </w:rPr>
        <w:t xml:space="preserve">MA 1199SEIU Training &amp; Upgrading Fund (TUF) - to deliver skills enhancement classes and the PCA New Hire Orientation to PCAs across the state, </w:t>
      </w:r>
    </w:p>
    <w:p w14:paraId="28D28490" w14:textId="5C6594D4" w:rsidR="001A0BDF" w:rsidRDefault="392367C8" w:rsidP="00C55CF2">
      <w:pPr>
        <w:pStyle w:val="BodyText"/>
        <w:spacing w:before="120" w:line="360" w:lineRule="auto"/>
        <w:ind w:firstLine="360"/>
        <w:sectPr w:rsidR="001A0BDF" w:rsidSect="009D55DD">
          <w:headerReference w:type="even" r:id="rId16"/>
          <w:headerReference w:type="default" r:id="rId17"/>
          <w:headerReference w:type="first" r:id="rId18"/>
          <w:footerReference w:type="first" r:id="rId19"/>
          <w:pgSz w:w="12240" w:h="15840"/>
          <w:pgMar w:top="1440" w:right="1440" w:bottom="1440" w:left="1440" w:header="720" w:footer="720" w:gutter="0"/>
          <w:pgNumType w:start="2"/>
          <w:cols w:space="720"/>
          <w:titlePg/>
          <w:docGrid w:linePitch="360"/>
        </w:sectPr>
      </w:pPr>
      <w:r w:rsidRPr="00821270">
        <w:rPr>
          <w:rFonts w:ascii="Times New Roman" w:hAnsi="Times New Roman"/>
          <w:b w:val="0"/>
          <w:bCs w:val="0"/>
          <w:color w:val="auto"/>
          <w:sz w:val="24"/>
          <w:szCs w:val="24"/>
        </w:rPr>
        <w:t xml:space="preserve">In </w:t>
      </w:r>
      <w:r w:rsidRPr="00821270">
        <w:rPr>
          <w:rFonts w:ascii="Times New Roman" w:eastAsia="Times New Roman" w:hAnsi="Times New Roman"/>
          <w:b w:val="0"/>
          <w:bCs w:val="0"/>
          <w:color w:val="auto"/>
          <w:sz w:val="24"/>
          <w:szCs w:val="24"/>
        </w:rPr>
        <w:t>calendar</w:t>
      </w:r>
      <w:r w:rsidRPr="00821270">
        <w:rPr>
          <w:rFonts w:ascii="Times New Roman" w:hAnsi="Times New Roman"/>
          <w:b w:val="0"/>
          <w:bCs w:val="0"/>
          <w:color w:val="auto"/>
          <w:sz w:val="24"/>
          <w:szCs w:val="24"/>
        </w:rPr>
        <w:t xml:space="preserve"> year </w:t>
      </w:r>
      <w:r w:rsidR="5E5FF6B7" w:rsidRPr="00821270">
        <w:rPr>
          <w:rFonts w:ascii="Times New Roman" w:eastAsia="Times New Roman" w:hAnsi="Times New Roman"/>
          <w:b w:val="0"/>
          <w:bCs w:val="0"/>
          <w:color w:val="auto"/>
          <w:sz w:val="24"/>
          <w:szCs w:val="24"/>
        </w:rPr>
        <w:t>2023</w:t>
      </w:r>
      <w:r w:rsidRPr="00821270">
        <w:rPr>
          <w:rFonts w:ascii="Times New Roman" w:hAnsi="Times New Roman"/>
          <w:b w:val="0"/>
          <w:bCs w:val="0"/>
          <w:color w:val="auto"/>
          <w:sz w:val="24"/>
          <w:szCs w:val="24"/>
        </w:rPr>
        <w:t xml:space="preserve">, the Council will </w:t>
      </w:r>
      <w:r w:rsidR="710ACA27" w:rsidRPr="00821270">
        <w:rPr>
          <w:rFonts w:ascii="Times New Roman" w:hAnsi="Times New Roman"/>
          <w:b w:val="0"/>
          <w:bCs w:val="0"/>
          <w:color w:val="auto"/>
          <w:sz w:val="24"/>
          <w:szCs w:val="24"/>
        </w:rPr>
        <w:t>work with</w:t>
      </w:r>
      <w:r w:rsidR="0AAA020F" w:rsidRPr="00821270">
        <w:rPr>
          <w:rFonts w:ascii="Times New Roman" w:hAnsi="Times New Roman"/>
          <w:b w:val="0"/>
          <w:bCs w:val="0"/>
          <w:color w:val="auto"/>
          <w:sz w:val="24"/>
          <w:szCs w:val="24"/>
        </w:rPr>
        <w:t xml:space="preserve"> 1199SEIU </w:t>
      </w:r>
      <w:r w:rsidR="2EBD8CDD" w:rsidRPr="00821270">
        <w:rPr>
          <w:rFonts w:ascii="Times New Roman" w:hAnsi="Times New Roman"/>
          <w:b w:val="0"/>
          <w:bCs w:val="0"/>
          <w:color w:val="auto"/>
          <w:sz w:val="24"/>
          <w:szCs w:val="24"/>
        </w:rPr>
        <w:t>to</w:t>
      </w:r>
      <w:r w:rsidR="4218132B" w:rsidRPr="00821270">
        <w:rPr>
          <w:rFonts w:ascii="Times New Roman" w:hAnsi="Times New Roman"/>
          <w:b w:val="0"/>
          <w:bCs w:val="0"/>
          <w:color w:val="auto"/>
          <w:sz w:val="24"/>
          <w:szCs w:val="24"/>
        </w:rPr>
        <w:t xml:space="preserve"> convene the committees and</w:t>
      </w:r>
      <w:r w:rsidR="2EBD8CDD" w:rsidRPr="00821270">
        <w:rPr>
          <w:rFonts w:ascii="Times New Roman" w:hAnsi="Times New Roman"/>
          <w:b w:val="0"/>
          <w:bCs w:val="0"/>
          <w:color w:val="auto"/>
          <w:sz w:val="24"/>
          <w:szCs w:val="24"/>
        </w:rPr>
        <w:t xml:space="preserve"> carry out the</w:t>
      </w:r>
      <w:r w:rsidR="4218132B" w:rsidRPr="00821270">
        <w:rPr>
          <w:rFonts w:ascii="Times New Roman" w:hAnsi="Times New Roman"/>
          <w:b w:val="0"/>
          <w:bCs w:val="0"/>
          <w:color w:val="auto"/>
          <w:sz w:val="24"/>
          <w:szCs w:val="24"/>
        </w:rPr>
        <w:t xml:space="preserve"> provisions included in the CBA, </w:t>
      </w:r>
      <w:r w:rsidR="00522F2B">
        <w:rPr>
          <w:rFonts w:ascii="Times New Roman" w:hAnsi="Times New Roman"/>
          <w:b w:val="0"/>
          <w:bCs w:val="0"/>
          <w:color w:val="auto"/>
          <w:sz w:val="24"/>
          <w:szCs w:val="24"/>
        </w:rPr>
        <w:t>and</w:t>
      </w:r>
      <w:r w:rsidR="775A7246" w:rsidRPr="00821270">
        <w:rPr>
          <w:rFonts w:ascii="Times New Roman" w:hAnsi="Times New Roman"/>
          <w:b w:val="0"/>
          <w:bCs w:val="0"/>
          <w:color w:val="auto"/>
          <w:sz w:val="24"/>
          <w:szCs w:val="24"/>
        </w:rPr>
        <w:t xml:space="preserve"> continue</w:t>
      </w:r>
      <w:r w:rsidR="0AAA020F" w:rsidRPr="00821270">
        <w:rPr>
          <w:rFonts w:ascii="Times New Roman" w:hAnsi="Times New Roman"/>
          <w:b w:val="0"/>
          <w:bCs w:val="0"/>
          <w:color w:val="auto"/>
          <w:sz w:val="24"/>
          <w:szCs w:val="24"/>
        </w:rPr>
        <w:t xml:space="preserve"> </w:t>
      </w:r>
      <w:r w:rsidR="00522F2B">
        <w:rPr>
          <w:rFonts w:ascii="Times New Roman" w:hAnsi="Times New Roman"/>
          <w:b w:val="0"/>
          <w:bCs w:val="0"/>
          <w:color w:val="auto"/>
          <w:sz w:val="24"/>
          <w:szCs w:val="24"/>
        </w:rPr>
        <w:t>to</w:t>
      </w:r>
      <w:r w:rsidR="00F54608">
        <w:rPr>
          <w:rFonts w:ascii="Times New Roman" w:hAnsi="Times New Roman"/>
          <w:b w:val="0"/>
          <w:bCs w:val="0"/>
          <w:color w:val="auto"/>
          <w:sz w:val="24"/>
          <w:szCs w:val="24"/>
        </w:rPr>
        <w:t xml:space="preserve"> </w:t>
      </w:r>
      <w:r w:rsidR="0AAA020F" w:rsidRPr="00821270">
        <w:rPr>
          <w:rFonts w:ascii="Times New Roman" w:hAnsi="Times New Roman"/>
          <w:b w:val="0"/>
          <w:bCs w:val="0"/>
          <w:color w:val="auto"/>
          <w:sz w:val="24"/>
          <w:szCs w:val="24"/>
        </w:rPr>
        <w:t xml:space="preserve">work with </w:t>
      </w:r>
      <w:r w:rsidR="265E9533" w:rsidRPr="00821270">
        <w:rPr>
          <w:rFonts w:ascii="Times New Roman" w:hAnsi="Times New Roman"/>
          <w:b w:val="0"/>
          <w:bCs w:val="0"/>
          <w:color w:val="auto"/>
          <w:sz w:val="24"/>
          <w:szCs w:val="24"/>
        </w:rPr>
        <w:t>UMass</w:t>
      </w:r>
      <w:r w:rsidR="710ACA27" w:rsidRPr="00821270">
        <w:rPr>
          <w:rFonts w:ascii="Times New Roman" w:hAnsi="Times New Roman"/>
          <w:b w:val="0"/>
          <w:bCs w:val="0"/>
          <w:color w:val="auto"/>
          <w:sz w:val="24"/>
          <w:szCs w:val="24"/>
        </w:rPr>
        <w:t xml:space="preserve"> to </w:t>
      </w:r>
      <w:r w:rsidR="0AAA020F" w:rsidRPr="00821270">
        <w:rPr>
          <w:rFonts w:ascii="Times New Roman" w:hAnsi="Times New Roman"/>
          <w:b w:val="0"/>
          <w:bCs w:val="0"/>
          <w:color w:val="auto"/>
          <w:sz w:val="24"/>
          <w:szCs w:val="24"/>
        </w:rPr>
        <w:t>implement statewide PCA recruitment and retention strategies</w:t>
      </w:r>
      <w:r w:rsidR="540EA53E" w:rsidRPr="00821270">
        <w:rPr>
          <w:rFonts w:ascii="Times New Roman" w:hAnsi="Times New Roman"/>
          <w:b w:val="0"/>
          <w:bCs w:val="0"/>
          <w:color w:val="auto"/>
          <w:sz w:val="24"/>
          <w:szCs w:val="24"/>
        </w:rPr>
        <w:t>.</w:t>
      </w:r>
      <w:r w:rsidR="0AAA020F" w:rsidRPr="00821270">
        <w:rPr>
          <w:color w:val="auto"/>
        </w:rPr>
        <w:t xml:space="preserve"> </w:t>
      </w:r>
      <w:r w:rsidR="3980B107" w:rsidRPr="00821270">
        <w:rPr>
          <w:color w:val="auto"/>
        </w:rPr>
        <w:t xml:space="preserve"> </w:t>
      </w:r>
      <w:r w:rsidR="4B35054B" w:rsidRPr="00821270">
        <w:rPr>
          <w:color w:val="auto"/>
        </w:rPr>
        <w:t xml:space="preserve"> </w:t>
      </w:r>
    </w:p>
    <w:p w14:paraId="2F3446BB" w14:textId="5B264BD8" w:rsidR="00227495" w:rsidRPr="00E677B9" w:rsidRDefault="13929E71" w:rsidP="000D6312">
      <w:pPr>
        <w:pStyle w:val="Heading1"/>
        <w:rPr>
          <w:rFonts w:ascii="Times New Roman" w:hAnsi="Times New Roman" w:cs="Times New Roman"/>
        </w:rPr>
      </w:pPr>
      <w:bookmarkStart w:id="6" w:name="_Toc58254488"/>
      <w:bookmarkStart w:id="7" w:name="_Toc121744090"/>
      <w:r w:rsidRPr="3F710A39">
        <w:rPr>
          <w:rFonts w:ascii="Times New Roman" w:hAnsi="Times New Roman" w:cs="Times New Roman"/>
        </w:rPr>
        <w:lastRenderedPageBreak/>
        <w:t>LEGISLATIVE MANDATE</w:t>
      </w:r>
      <w:bookmarkEnd w:id="1"/>
      <w:bookmarkEnd w:id="2"/>
      <w:bookmarkEnd w:id="3"/>
      <w:bookmarkEnd w:id="6"/>
      <w:r w:rsidR="14F05AE0" w:rsidRPr="3F710A39">
        <w:rPr>
          <w:rFonts w:ascii="Times New Roman" w:hAnsi="Times New Roman" w:cs="Times New Roman"/>
        </w:rPr>
        <w:t xml:space="preserve"> AND SCOPE OF REPORT</w:t>
      </w:r>
      <w:bookmarkEnd w:id="7"/>
    </w:p>
    <w:p w14:paraId="038A332D" w14:textId="77777777" w:rsidR="009A2BEF" w:rsidRPr="007F69AB" w:rsidRDefault="009A2BEF" w:rsidP="007F69AB">
      <w:pPr>
        <w:tabs>
          <w:tab w:val="left" w:pos="9860"/>
        </w:tabs>
        <w:kinsoku w:val="0"/>
        <w:overflowPunct w:val="0"/>
        <w:spacing w:before="240" w:after="120" w:line="360" w:lineRule="auto"/>
        <w:ind w:right="274"/>
        <w:textAlignment w:val="baseline"/>
        <w:rPr>
          <w:rFonts w:cs="Times New Roman"/>
          <w:kern w:val="24"/>
          <w:szCs w:val="24"/>
        </w:rPr>
      </w:pPr>
      <w:r w:rsidRPr="007F69AB">
        <w:rPr>
          <w:rFonts w:cs="Times New Roman"/>
          <w:b/>
          <w:kern w:val="24"/>
          <w:szCs w:val="24"/>
        </w:rPr>
        <w:t>The Personal Care Attendant (PCA) Quality Home Care Workforce Council</w:t>
      </w:r>
    </w:p>
    <w:p w14:paraId="67DA0483" w14:textId="7EB21069" w:rsidR="007D0626" w:rsidRPr="006153CB" w:rsidRDefault="00E5577F" w:rsidP="000D6312">
      <w:pPr>
        <w:tabs>
          <w:tab w:val="left" w:pos="9860"/>
        </w:tabs>
        <w:kinsoku w:val="0"/>
        <w:overflowPunct w:val="0"/>
        <w:spacing w:after="120" w:line="360" w:lineRule="auto"/>
        <w:ind w:right="280"/>
        <w:textAlignment w:val="baseline"/>
        <w:rPr>
          <w:rFonts w:cs="Times New Roman"/>
          <w:i/>
          <w:szCs w:val="24"/>
        </w:rPr>
      </w:pPr>
      <w:r w:rsidRPr="006153CB">
        <w:rPr>
          <w:rFonts w:cs="Times New Roman"/>
          <w:color w:val="000000"/>
          <w:kern w:val="24"/>
          <w:szCs w:val="24"/>
        </w:rPr>
        <w:t xml:space="preserve">The following report is hereby issued pursuant to </w:t>
      </w:r>
      <w:r w:rsidR="00DD4AAF">
        <w:rPr>
          <w:rFonts w:cs="Times New Roman"/>
          <w:color w:val="000000"/>
          <w:kern w:val="24"/>
          <w:szCs w:val="24"/>
        </w:rPr>
        <w:t>Section</w:t>
      </w:r>
      <w:r w:rsidR="000F3B6A" w:rsidRPr="006153CB">
        <w:rPr>
          <w:rFonts w:cs="Times New Roman"/>
          <w:color w:val="000000"/>
          <w:kern w:val="24"/>
          <w:szCs w:val="24"/>
        </w:rPr>
        <w:t xml:space="preserve"> 7</w:t>
      </w:r>
      <w:r w:rsidR="00C43CA0" w:rsidRPr="006153CB">
        <w:rPr>
          <w:rFonts w:cs="Times New Roman"/>
          <w:color w:val="000000"/>
          <w:kern w:val="24"/>
          <w:szCs w:val="24"/>
        </w:rPr>
        <w:t>5</w:t>
      </w:r>
      <w:r w:rsidR="000F3B6A" w:rsidRPr="006153CB">
        <w:rPr>
          <w:rFonts w:cs="Times New Roman"/>
          <w:color w:val="000000"/>
          <w:kern w:val="24"/>
          <w:szCs w:val="24"/>
        </w:rPr>
        <w:t xml:space="preserve"> of Chapter 268 of the Acts of 2006.</w:t>
      </w:r>
      <w:r w:rsidRPr="006153CB">
        <w:rPr>
          <w:rFonts w:cs="Times New Roman"/>
          <w:color w:val="000000"/>
          <w:kern w:val="24"/>
          <w:szCs w:val="24"/>
        </w:rPr>
        <w:t xml:space="preserve"> </w:t>
      </w:r>
    </w:p>
    <w:p w14:paraId="31EBF427" w14:textId="77777777" w:rsidR="00780725" w:rsidRPr="00E677B9" w:rsidRDefault="007D0626" w:rsidP="00E677B9">
      <w:pPr>
        <w:tabs>
          <w:tab w:val="left" w:pos="9860"/>
        </w:tabs>
        <w:kinsoku w:val="0"/>
        <w:overflowPunct w:val="0"/>
        <w:spacing w:after="120" w:line="240" w:lineRule="auto"/>
        <w:ind w:right="280"/>
        <w:textAlignment w:val="baseline"/>
        <w:rPr>
          <w:rFonts w:cs="Times New Roman"/>
          <w:i/>
          <w:szCs w:val="24"/>
        </w:rPr>
      </w:pPr>
      <w:r w:rsidRPr="00E677B9">
        <w:rPr>
          <w:rFonts w:cs="Times New Roman"/>
          <w:i/>
          <w:szCs w:val="24"/>
        </w:rPr>
        <w:t>Section 75. (a) The council s</w:t>
      </w:r>
      <w:r w:rsidR="00780725" w:rsidRPr="00E677B9">
        <w:rPr>
          <w:rFonts w:cs="Times New Roman"/>
          <w:i/>
          <w:szCs w:val="24"/>
        </w:rPr>
        <w:t>hall conduct a performance revi</w:t>
      </w:r>
      <w:r w:rsidRPr="00E677B9">
        <w:rPr>
          <w:rFonts w:cs="Times New Roman"/>
          <w:i/>
          <w:szCs w:val="24"/>
        </w:rPr>
        <w:t>ew every 2 years, submit a report of the review to the legislature and the governor and</w:t>
      </w:r>
      <w:r w:rsidR="00780725" w:rsidRPr="00E677B9">
        <w:rPr>
          <w:rFonts w:cs="Times New Roman"/>
          <w:i/>
          <w:szCs w:val="24"/>
        </w:rPr>
        <w:t xml:space="preserve"> make the report available to t</w:t>
      </w:r>
      <w:r w:rsidRPr="00E677B9">
        <w:rPr>
          <w:rFonts w:cs="Times New Roman"/>
          <w:i/>
          <w:szCs w:val="24"/>
        </w:rPr>
        <w:t xml:space="preserve">he public upon submission to the governor and the legislature. </w:t>
      </w:r>
    </w:p>
    <w:p w14:paraId="4402387C" w14:textId="77777777" w:rsidR="00780725" w:rsidRPr="006153CB" w:rsidRDefault="007D0626" w:rsidP="00E677B9">
      <w:pPr>
        <w:spacing w:after="120" w:line="240" w:lineRule="auto"/>
        <w:rPr>
          <w:rFonts w:cs="Times New Roman"/>
          <w:i/>
          <w:szCs w:val="24"/>
        </w:rPr>
      </w:pPr>
      <w:r w:rsidRPr="00E677B9">
        <w:rPr>
          <w:rFonts w:cs="Times New Roman"/>
          <w:i/>
          <w:szCs w:val="24"/>
        </w:rPr>
        <w:t xml:space="preserve">(b) The performance review and </w:t>
      </w:r>
      <w:r w:rsidR="00780725" w:rsidRPr="00E677B9">
        <w:rPr>
          <w:rFonts w:cs="Times New Roman"/>
          <w:i/>
          <w:szCs w:val="24"/>
        </w:rPr>
        <w:t>report shall include an evaluat</w:t>
      </w:r>
      <w:r w:rsidRPr="00E677B9">
        <w:rPr>
          <w:rFonts w:cs="Times New Roman"/>
          <w:i/>
          <w:szCs w:val="24"/>
        </w:rPr>
        <w:t>ion of the health, welfare and satisfaction with services provided of the consumers receiving long -term in-home personal care services from personal care attendants under sections 70 to 75, inclusive, including the degree to which all required services have been delivered, the degree to which consumers receiving services from personal care attendants have ultimately required additional or more intensive services, such as home health care, or have been placed in other residential settings or nursing homes</w:t>
      </w:r>
      <w:r w:rsidR="006E33EF" w:rsidRPr="00E677B9">
        <w:rPr>
          <w:rFonts w:cs="Times New Roman"/>
          <w:i/>
          <w:szCs w:val="24"/>
        </w:rPr>
        <w:t xml:space="preserve"> </w:t>
      </w:r>
      <w:r w:rsidRPr="006153CB">
        <w:rPr>
          <w:rFonts w:cs="Times New Roman"/>
          <w:i/>
          <w:szCs w:val="24"/>
        </w:rPr>
        <w:t xml:space="preserve">the promptness of response to consumer complaints and any other issue considered to be relevant. </w:t>
      </w:r>
    </w:p>
    <w:p w14:paraId="243DCF5B" w14:textId="77777777" w:rsidR="007D0626" w:rsidRPr="006153CB" w:rsidRDefault="007D0626" w:rsidP="00E677B9">
      <w:pPr>
        <w:spacing w:after="120" w:line="240" w:lineRule="auto"/>
        <w:rPr>
          <w:rFonts w:cs="Times New Roman"/>
          <w:i/>
          <w:szCs w:val="24"/>
        </w:rPr>
      </w:pPr>
      <w:r w:rsidRPr="006153CB">
        <w:rPr>
          <w:rFonts w:cs="Times New Roman"/>
          <w:i/>
          <w:szCs w:val="24"/>
        </w:rPr>
        <w:t>(c) The performance revie</w:t>
      </w:r>
      <w:r w:rsidR="00780725" w:rsidRPr="006153CB">
        <w:rPr>
          <w:rFonts w:cs="Times New Roman"/>
          <w:i/>
          <w:szCs w:val="24"/>
        </w:rPr>
        <w:t>w report shall provide an expla</w:t>
      </w:r>
      <w:r w:rsidRPr="006153CB">
        <w:rPr>
          <w:rFonts w:cs="Times New Roman"/>
          <w:i/>
          <w:szCs w:val="24"/>
        </w:rPr>
        <w:t>nation of the full cost of personal care services, including the administrative costs of the council, unemployment compensation, Social Security</w:t>
      </w:r>
      <w:r w:rsidR="00780725" w:rsidRPr="006153CB">
        <w:rPr>
          <w:rFonts w:cs="Times New Roman"/>
          <w:i/>
          <w:szCs w:val="24"/>
        </w:rPr>
        <w:t xml:space="preserve"> and Medicare payroll taxes pai</w:t>
      </w:r>
      <w:r w:rsidRPr="006153CB">
        <w:rPr>
          <w:rFonts w:cs="Times New Roman"/>
          <w:i/>
          <w:szCs w:val="24"/>
        </w:rPr>
        <w:t>d and any oversight costs.</w:t>
      </w:r>
      <w:r w:rsidR="002A1EE3" w:rsidRPr="006153CB">
        <w:rPr>
          <w:rFonts w:cs="Times New Roman"/>
          <w:i/>
          <w:szCs w:val="24"/>
        </w:rPr>
        <w:t xml:space="preserve"> </w:t>
      </w:r>
    </w:p>
    <w:p w14:paraId="72489585" w14:textId="77777777" w:rsidR="00111955" w:rsidRPr="006153CB" w:rsidRDefault="00111955" w:rsidP="00DD5CDC">
      <w:pPr>
        <w:spacing w:after="0" w:line="240" w:lineRule="auto"/>
        <w:rPr>
          <w:rFonts w:eastAsia="Calibri" w:cs="Times New Roman"/>
          <w:b/>
          <w:szCs w:val="24"/>
          <w:lang w:eastAsia="ja-JP"/>
        </w:rPr>
      </w:pPr>
    </w:p>
    <w:p w14:paraId="659D09BF" w14:textId="2253BDEF" w:rsidR="008E1B36" w:rsidRDefault="00C43CA0">
      <w:pPr>
        <w:rPr>
          <w:rFonts w:cs="Times New Roman"/>
          <w:color w:val="000000"/>
          <w:kern w:val="24"/>
          <w:szCs w:val="24"/>
        </w:rPr>
      </w:pPr>
      <w:r w:rsidRPr="006153CB">
        <w:rPr>
          <w:rFonts w:cs="Times New Roman"/>
          <w:color w:val="000000"/>
          <w:kern w:val="24"/>
          <w:szCs w:val="24"/>
        </w:rPr>
        <w:t>To view the PCA Quality Workforce Council</w:t>
      </w:r>
      <w:r w:rsidR="009A2BEF" w:rsidRPr="006153CB">
        <w:rPr>
          <w:rFonts w:cs="Times New Roman"/>
          <w:color w:val="000000"/>
          <w:kern w:val="24"/>
          <w:szCs w:val="24"/>
        </w:rPr>
        <w:t xml:space="preserve"> enabling Act of 2006</w:t>
      </w:r>
      <w:r w:rsidRPr="006153CB">
        <w:rPr>
          <w:rFonts w:cs="Times New Roman"/>
          <w:color w:val="000000"/>
          <w:kern w:val="24"/>
          <w:szCs w:val="24"/>
        </w:rPr>
        <w:t xml:space="preserve"> MGL § 71-7</w:t>
      </w:r>
      <w:r w:rsidR="009A2BEF" w:rsidRPr="006153CB">
        <w:rPr>
          <w:rFonts w:cs="Times New Roman"/>
          <w:color w:val="000000"/>
          <w:kern w:val="24"/>
          <w:szCs w:val="24"/>
        </w:rPr>
        <w:t>4</w:t>
      </w:r>
      <w:r w:rsidRPr="006153CB">
        <w:rPr>
          <w:rFonts w:cs="Times New Roman"/>
          <w:color w:val="000000"/>
          <w:kern w:val="24"/>
          <w:szCs w:val="24"/>
        </w:rPr>
        <w:t xml:space="preserve"> of Chapter 268, </w:t>
      </w:r>
      <w:r w:rsidRPr="0023545D">
        <w:rPr>
          <w:rFonts w:cs="Times New Roman"/>
          <w:color w:val="000000"/>
          <w:kern w:val="24"/>
          <w:szCs w:val="24"/>
        </w:rPr>
        <w:t xml:space="preserve">see </w:t>
      </w:r>
      <w:r w:rsidR="0023545D" w:rsidRPr="0023545D">
        <w:rPr>
          <w:rFonts w:cs="Times New Roman"/>
          <w:color w:val="000000"/>
          <w:kern w:val="24"/>
          <w:szCs w:val="24"/>
        </w:rPr>
        <w:fldChar w:fldCharType="begin"/>
      </w:r>
      <w:r w:rsidR="0023545D" w:rsidRPr="0023545D">
        <w:rPr>
          <w:rFonts w:cs="Times New Roman"/>
          <w:color w:val="000000"/>
          <w:kern w:val="24"/>
          <w:szCs w:val="24"/>
        </w:rPr>
        <w:instrText xml:space="preserve"> REF _Ref528851720 \h  \* MERGEFORMAT </w:instrText>
      </w:r>
      <w:r w:rsidR="0023545D" w:rsidRPr="0023545D">
        <w:rPr>
          <w:rFonts w:cs="Times New Roman"/>
          <w:color w:val="000000"/>
          <w:kern w:val="24"/>
          <w:szCs w:val="24"/>
        </w:rPr>
      </w:r>
      <w:r w:rsidR="0023545D" w:rsidRPr="0023545D">
        <w:rPr>
          <w:rFonts w:cs="Times New Roman"/>
          <w:color w:val="000000"/>
          <w:kern w:val="24"/>
          <w:szCs w:val="24"/>
        </w:rPr>
        <w:fldChar w:fldCharType="separate"/>
      </w:r>
      <w:r w:rsidR="002A0A13" w:rsidRPr="002A0A13">
        <w:rPr>
          <w:rFonts w:cs="Times New Roman"/>
          <w:b/>
          <w:bCs/>
          <w:szCs w:val="24"/>
        </w:rPr>
        <w:t xml:space="preserve">Appendix </w:t>
      </w:r>
      <w:r w:rsidR="002A0A13" w:rsidRPr="002A0A13">
        <w:rPr>
          <w:rFonts w:cs="Times New Roman"/>
          <w:b/>
          <w:bCs/>
          <w:noProof/>
          <w:szCs w:val="24"/>
        </w:rPr>
        <w:t>2</w:t>
      </w:r>
      <w:r w:rsidR="002A0A13" w:rsidRPr="002A0A13">
        <w:rPr>
          <w:rFonts w:cs="Times New Roman"/>
          <w:szCs w:val="24"/>
        </w:rPr>
        <w:t>: MA General Laws</w:t>
      </w:r>
      <w:r w:rsidR="0023545D" w:rsidRPr="0023545D">
        <w:rPr>
          <w:rFonts w:cs="Times New Roman"/>
          <w:color w:val="000000"/>
          <w:kern w:val="24"/>
          <w:szCs w:val="24"/>
        </w:rPr>
        <w:fldChar w:fldCharType="end"/>
      </w:r>
      <w:r w:rsidR="000F07E8">
        <w:rPr>
          <w:rFonts w:cs="Times New Roman"/>
          <w:color w:val="000000"/>
          <w:kern w:val="24"/>
          <w:szCs w:val="24"/>
        </w:rPr>
        <w:t>.</w:t>
      </w:r>
      <w:r w:rsidR="0051701E">
        <w:rPr>
          <w:rFonts w:cs="Times New Roman"/>
          <w:color w:val="000000"/>
          <w:kern w:val="24"/>
          <w:szCs w:val="24"/>
        </w:rPr>
        <w:t xml:space="preserve"> </w:t>
      </w:r>
    </w:p>
    <w:p w14:paraId="21C2D6C1" w14:textId="77777777" w:rsidR="008E1B36" w:rsidRDefault="008E1B36">
      <w:pPr>
        <w:rPr>
          <w:rFonts w:cs="Times New Roman"/>
          <w:color w:val="000000"/>
          <w:kern w:val="24"/>
          <w:szCs w:val="24"/>
        </w:rPr>
      </w:pPr>
      <w:r>
        <w:rPr>
          <w:rFonts w:cs="Times New Roman"/>
          <w:color w:val="000000"/>
          <w:kern w:val="24"/>
          <w:szCs w:val="24"/>
        </w:rPr>
        <w:br w:type="page"/>
      </w:r>
    </w:p>
    <w:p w14:paraId="1333DB9E" w14:textId="77777777" w:rsidR="00F530FC" w:rsidRPr="0023545D" w:rsidRDefault="00F530FC">
      <w:pPr>
        <w:rPr>
          <w:rFonts w:cs="Times New Roman"/>
          <w:i/>
          <w:szCs w:val="24"/>
        </w:rPr>
      </w:pPr>
    </w:p>
    <w:p w14:paraId="6B96255D" w14:textId="52BAF68F" w:rsidR="00DD5CDC" w:rsidRPr="00E677B9" w:rsidRDefault="01C1ED96" w:rsidP="00AA32AD">
      <w:pPr>
        <w:pStyle w:val="Heading1"/>
        <w:rPr>
          <w:rFonts w:ascii="Times New Roman" w:eastAsia="Calibri" w:hAnsi="Times New Roman" w:cs="Times New Roman"/>
          <w:lang w:eastAsia="ja-JP"/>
        </w:rPr>
      </w:pPr>
      <w:bookmarkStart w:id="8" w:name="_Toc528850421"/>
      <w:bookmarkStart w:id="9" w:name="_Toc530148432"/>
      <w:bookmarkStart w:id="10" w:name="_Toc530328913"/>
      <w:bookmarkStart w:id="11" w:name="_Toc58254489"/>
      <w:bookmarkStart w:id="12" w:name="_Toc121744091"/>
      <w:r w:rsidRPr="3F710A39">
        <w:rPr>
          <w:rFonts w:ascii="Times New Roman" w:eastAsia="Calibri" w:hAnsi="Times New Roman" w:cs="Times New Roman"/>
          <w:lang w:eastAsia="ja-JP"/>
        </w:rPr>
        <w:t>I. INTRODUCTION AND BACKGROUND</w:t>
      </w:r>
      <w:bookmarkEnd w:id="8"/>
      <w:bookmarkEnd w:id="9"/>
      <w:bookmarkEnd w:id="10"/>
      <w:bookmarkEnd w:id="11"/>
      <w:bookmarkEnd w:id="12"/>
    </w:p>
    <w:p w14:paraId="7A245645" w14:textId="77777777" w:rsidR="00DD5CDC" w:rsidRPr="00E677B9" w:rsidRDefault="00DD5CDC" w:rsidP="00DD5CDC">
      <w:pPr>
        <w:spacing w:after="0" w:line="240" w:lineRule="auto"/>
        <w:rPr>
          <w:rFonts w:eastAsia="Calibri" w:cs="Times New Roman"/>
          <w:szCs w:val="24"/>
          <w:lang w:eastAsia="ja-JP"/>
        </w:rPr>
      </w:pPr>
    </w:p>
    <w:p w14:paraId="5F0E8E13" w14:textId="3854F31F" w:rsidR="00B50757" w:rsidRPr="00E677B9" w:rsidRDefault="4C4DFC8B" w:rsidP="0FB69552">
      <w:pPr>
        <w:spacing w:after="120" w:line="360" w:lineRule="auto"/>
        <w:ind w:firstLine="720"/>
        <w:rPr>
          <w:rFonts w:cs="Times New Roman"/>
        </w:rPr>
      </w:pPr>
      <w:bookmarkStart w:id="13" w:name="_Hlk121205380"/>
      <w:r w:rsidRPr="00FD26B4">
        <w:rPr>
          <w:rFonts w:cs="Times New Roman"/>
        </w:rPr>
        <w:t xml:space="preserve">Personal Care Attendant (PCA) services </w:t>
      </w:r>
      <w:r w:rsidR="34477791" w:rsidRPr="00FD26B4">
        <w:rPr>
          <w:rFonts w:cs="Times New Roman"/>
        </w:rPr>
        <w:t>are</w:t>
      </w:r>
      <w:r w:rsidR="4BBEED73" w:rsidRPr="00FD26B4">
        <w:rPr>
          <w:rFonts w:cs="Times New Roman"/>
        </w:rPr>
        <w:t xml:space="preserve"> a vital resource </w:t>
      </w:r>
      <w:r w:rsidRPr="00FD26B4">
        <w:rPr>
          <w:rFonts w:cs="Times New Roman"/>
        </w:rPr>
        <w:t xml:space="preserve">for </w:t>
      </w:r>
      <w:r w:rsidR="64FB3555" w:rsidRPr="00FD26B4">
        <w:rPr>
          <w:rFonts w:cs="Times New Roman"/>
        </w:rPr>
        <w:t xml:space="preserve">more than </w:t>
      </w:r>
      <w:r w:rsidR="2E222C95" w:rsidRPr="00FD26B4">
        <w:rPr>
          <w:rFonts w:cs="Times New Roman"/>
        </w:rPr>
        <w:t>35,000</w:t>
      </w:r>
      <w:r w:rsidRPr="00FD26B4">
        <w:rPr>
          <w:rFonts w:cs="Times New Roman"/>
        </w:rPr>
        <w:t xml:space="preserve"> </w:t>
      </w:r>
      <w:r w:rsidR="2E222C95" w:rsidRPr="00FD26B4">
        <w:rPr>
          <w:rFonts w:cs="Times New Roman"/>
        </w:rPr>
        <w:t>older adults and people with disabilities</w:t>
      </w:r>
      <w:r w:rsidR="64FB3555" w:rsidRPr="00FD26B4">
        <w:rPr>
          <w:rFonts w:cs="Times New Roman"/>
        </w:rPr>
        <w:t xml:space="preserve"> </w:t>
      </w:r>
      <w:r w:rsidR="5B0F800B" w:rsidRPr="00FD26B4">
        <w:rPr>
          <w:rFonts w:cs="Times New Roman"/>
        </w:rPr>
        <w:t xml:space="preserve">living </w:t>
      </w:r>
      <w:r w:rsidR="64FB3555" w:rsidRPr="00FD26B4">
        <w:rPr>
          <w:rFonts w:cs="Times New Roman"/>
        </w:rPr>
        <w:t>in Massachusetts</w:t>
      </w:r>
      <w:r w:rsidR="36D8C6B1" w:rsidRPr="00FD26B4">
        <w:rPr>
          <w:rFonts w:cs="Times New Roman"/>
        </w:rPr>
        <w:t xml:space="preserve"> (MA). PCA services enable consumers</w:t>
      </w:r>
      <w:r w:rsidR="2E222C95" w:rsidRPr="00FD26B4">
        <w:rPr>
          <w:rFonts w:cs="Times New Roman"/>
        </w:rPr>
        <w:t xml:space="preserve"> </w:t>
      </w:r>
      <w:r w:rsidR="64FB3555" w:rsidRPr="00FD26B4">
        <w:rPr>
          <w:rFonts w:cs="Times New Roman"/>
        </w:rPr>
        <w:t>to live independent</w:t>
      </w:r>
      <w:r w:rsidR="26D476B4" w:rsidRPr="00FD26B4">
        <w:rPr>
          <w:rFonts w:cs="Times New Roman"/>
        </w:rPr>
        <w:t>ly</w:t>
      </w:r>
      <w:r w:rsidR="34477791" w:rsidRPr="00FD26B4">
        <w:rPr>
          <w:rFonts w:cs="Times New Roman"/>
        </w:rPr>
        <w:t xml:space="preserve"> in their homes and communities</w:t>
      </w:r>
      <w:r w:rsidR="36D8C6B1" w:rsidRPr="00FD26B4">
        <w:rPr>
          <w:rFonts w:cs="Times New Roman"/>
        </w:rPr>
        <w:t>, as opposed to a nursing home</w:t>
      </w:r>
      <w:r w:rsidR="47A8B0BB" w:rsidRPr="00FD26B4">
        <w:rPr>
          <w:rFonts w:cs="Times New Roman"/>
        </w:rPr>
        <w:t xml:space="preserve"> or other facility-based setting</w:t>
      </w:r>
      <w:r w:rsidR="64FB3555" w:rsidRPr="00FD26B4">
        <w:rPr>
          <w:rFonts w:cs="Times New Roman"/>
        </w:rPr>
        <w:t>.</w:t>
      </w:r>
      <w:r w:rsidR="00E042DA" w:rsidRPr="00FD26B4">
        <w:rPr>
          <w:rStyle w:val="FootnoteReference"/>
        </w:rPr>
        <w:footnoteReference w:id="2"/>
      </w:r>
      <w:r w:rsidRPr="00FD26B4">
        <w:rPr>
          <w:rFonts w:cs="Times New Roman"/>
          <w:vertAlign w:val="superscript"/>
        </w:rPr>
        <w:t xml:space="preserve"> </w:t>
      </w:r>
      <w:r w:rsidR="710B33AC" w:rsidRPr="00FD26B4">
        <w:rPr>
          <w:rFonts w:cs="Times New Roman"/>
        </w:rPr>
        <w:t xml:space="preserve">In Massachusetts, eligible Medicaid members access PCA services </w:t>
      </w:r>
      <w:r w:rsidR="0EF36E74" w:rsidRPr="00FD26B4">
        <w:rPr>
          <w:rFonts w:cs="Times New Roman"/>
        </w:rPr>
        <w:t>through MassHealth’s fee-for-service PCA Program or</w:t>
      </w:r>
      <w:r w:rsidR="710B33AC" w:rsidRPr="00FD26B4">
        <w:rPr>
          <w:rFonts w:cs="Times New Roman"/>
        </w:rPr>
        <w:t xml:space="preserve"> through </w:t>
      </w:r>
      <w:r w:rsidR="0EF36E74" w:rsidRPr="00FD26B4">
        <w:rPr>
          <w:rFonts w:cs="Times New Roman"/>
        </w:rPr>
        <w:t xml:space="preserve">a </w:t>
      </w:r>
      <w:r w:rsidR="45F6004D" w:rsidRPr="00FD26B4">
        <w:rPr>
          <w:rFonts w:cs="Times New Roman"/>
        </w:rPr>
        <w:t>One Care or a senior care option</w:t>
      </w:r>
      <w:r w:rsidR="0EF36E74" w:rsidRPr="00FD26B4">
        <w:rPr>
          <w:rFonts w:cs="Times New Roman"/>
        </w:rPr>
        <w:t>s</w:t>
      </w:r>
      <w:r w:rsidR="710B33AC" w:rsidRPr="00FD26B4">
        <w:rPr>
          <w:rFonts w:cs="Times New Roman"/>
        </w:rPr>
        <w:t xml:space="preserve"> </w:t>
      </w:r>
      <w:r w:rsidR="45F6004D" w:rsidRPr="00FD26B4">
        <w:rPr>
          <w:rFonts w:cs="Times New Roman"/>
        </w:rPr>
        <w:t>(SCO) plan</w:t>
      </w:r>
      <w:r w:rsidR="710B33AC" w:rsidRPr="00FD26B4">
        <w:rPr>
          <w:rFonts w:cs="Times New Roman"/>
        </w:rPr>
        <w:t xml:space="preserve">.  </w:t>
      </w:r>
      <w:r w:rsidR="0EF36E74" w:rsidRPr="005C6599">
        <w:rPr>
          <w:rFonts w:cs="Times New Roman"/>
        </w:rPr>
        <w:t>T</w:t>
      </w:r>
      <w:r w:rsidR="26D476B4" w:rsidRPr="005C6599">
        <w:rPr>
          <w:rFonts w:cs="Times New Roman"/>
        </w:rPr>
        <w:t xml:space="preserve">here are over </w:t>
      </w:r>
      <w:r w:rsidR="2D189D09" w:rsidRPr="005C6599">
        <w:rPr>
          <w:rFonts w:cs="Times New Roman"/>
        </w:rPr>
        <w:t>5</w:t>
      </w:r>
      <w:r w:rsidR="067ECFA0" w:rsidRPr="005C6599">
        <w:rPr>
          <w:rFonts w:cs="Times New Roman"/>
        </w:rPr>
        <w:t xml:space="preserve">0,000 </w:t>
      </w:r>
      <w:r w:rsidR="0EF36E74" w:rsidRPr="005C6599">
        <w:rPr>
          <w:rFonts w:cs="Times New Roman"/>
        </w:rPr>
        <w:t>PCAs</w:t>
      </w:r>
      <w:r w:rsidR="64FB3555" w:rsidRPr="005C6599">
        <w:rPr>
          <w:rFonts w:cs="Times New Roman"/>
        </w:rPr>
        <w:t xml:space="preserve"> </w:t>
      </w:r>
      <w:r w:rsidR="68B928E5" w:rsidRPr="005C6599">
        <w:rPr>
          <w:rFonts w:cs="Times New Roman"/>
        </w:rPr>
        <w:t>that work an average of 20 hours</w:t>
      </w:r>
      <w:r w:rsidR="0EF36E74" w:rsidRPr="005C6599">
        <w:rPr>
          <w:rFonts w:cs="Times New Roman"/>
        </w:rPr>
        <w:t xml:space="preserve"> per </w:t>
      </w:r>
      <w:r w:rsidR="68B928E5" w:rsidRPr="005C6599">
        <w:rPr>
          <w:rFonts w:cs="Times New Roman"/>
        </w:rPr>
        <w:t xml:space="preserve">week </w:t>
      </w:r>
      <w:r w:rsidR="26D476B4" w:rsidRPr="005C6599">
        <w:rPr>
          <w:rFonts w:cs="Times New Roman"/>
        </w:rPr>
        <w:t>providing</w:t>
      </w:r>
      <w:r w:rsidR="34477791" w:rsidRPr="005C6599">
        <w:rPr>
          <w:rFonts w:cs="Times New Roman"/>
        </w:rPr>
        <w:t xml:space="preserve"> services </w:t>
      </w:r>
      <w:r w:rsidR="26D476B4" w:rsidRPr="005C6599">
        <w:rPr>
          <w:rFonts w:cs="Times New Roman"/>
        </w:rPr>
        <w:t>to consumers</w:t>
      </w:r>
      <w:r w:rsidR="710B33AC" w:rsidRPr="005C6599">
        <w:rPr>
          <w:rFonts w:cs="Times New Roman"/>
        </w:rPr>
        <w:t xml:space="preserve"> within MassHealth’s PCA program</w:t>
      </w:r>
      <w:r w:rsidR="0C33C791" w:rsidRPr="005C6599">
        <w:rPr>
          <w:rFonts w:cs="Times New Roman"/>
        </w:rPr>
        <w:t>.</w:t>
      </w:r>
      <w:r w:rsidR="00E042DA" w:rsidRPr="005C6599">
        <w:rPr>
          <w:rStyle w:val="FootnoteReference"/>
        </w:rPr>
        <w:footnoteReference w:id="3"/>
      </w:r>
      <w:r w:rsidR="739D7D61" w:rsidRPr="0FB69552">
        <w:rPr>
          <w:rFonts w:cs="Times New Roman"/>
        </w:rPr>
        <w:t xml:space="preserve"> </w:t>
      </w:r>
      <w:r w:rsidR="36D8C6B1" w:rsidRPr="0FB69552">
        <w:rPr>
          <w:rFonts w:cs="Times New Roman"/>
        </w:rPr>
        <w:t xml:space="preserve"> </w:t>
      </w:r>
      <w:r w:rsidR="482F1BF5" w:rsidRPr="0FB69552">
        <w:rPr>
          <w:rFonts w:cs="Times New Roman"/>
        </w:rPr>
        <w:t xml:space="preserve">Since </w:t>
      </w:r>
      <w:r w:rsidR="5BEAC0E1" w:rsidRPr="0FB69552">
        <w:rPr>
          <w:rFonts w:cs="Times New Roman"/>
        </w:rPr>
        <w:t xml:space="preserve">the inception of the </w:t>
      </w:r>
      <w:r w:rsidR="10D67EE7" w:rsidRPr="0FB69552">
        <w:rPr>
          <w:rFonts w:cs="Times New Roman"/>
        </w:rPr>
        <w:t>Personal Care Attendant Quality Home Care Workforce Council (“the Council”)</w:t>
      </w:r>
      <w:r w:rsidR="10D67EE7" w:rsidRPr="0FB69552">
        <w:rPr>
          <w:rFonts w:cs="Times New Roman"/>
          <w:vertAlign w:val="superscript"/>
        </w:rPr>
        <w:t xml:space="preserve"> </w:t>
      </w:r>
      <w:r w:rsidR="067ECFA0" w:rsidRPr="0FB69552">
        <w:rPr>
          <w:rFonts w:cs="Times New Roman"/>
        </w:rPr>
        <w:t xml:space="preserve">in </w:t>
      </w:r>
      <w:r w:rsidR="482F1BF5" w:rsidRPr="0FB69552">
        <w:rPr>
          <w:rFonts w:cs="Times New Roman"/>
        </w:rPr>
        <w:t>2008, the number of consumers and PCA</w:t>
      </w:r>
      <w:r w:rsidR="64FB3555" w:rsidRPr="0FB69552">
        <w:rPr>
          <w:rFonts w:cs="Times New Roman"/>
        </w:rPr>
        <w:t xml:space="preserve"> providers </w:t>
      </w:r>
      <w:r w:rsidR="179C2974" w:rsidRPr="0FB69552">
        <w:rPr>
          <w:rFonts w:cs="Times New Roman"/>
        </w:rPr>
        <w:t xml:space="preserve">in Massachusetts </w:t>
      </w:r>
      <w:r w:rsidR="482F1BF5" w:rsidRPr="0FB69552">
        <w:rPr>
          <w:rFonts w:cs="Times New Roman"/>
        </w:rPr>
        <w:t>has more than doubled.</w:t>
      </w:r>
    </w:p>
    <w:p w14:paraId="4BD31E51" w14:textId="15739D4C" w:rsidR="002971DC" w:rsidRPr="00C53489" w:rsidRDefault="002971DC" w:rsidP="002971DC">
      <w:pPr>
        <w:pStyle w:val="Heading3"/>
        <w:rPr>
          <w:b/>
          <w:bCs/>
          <w:u w:val="single"/>
          <w:lang w:eastAsia="ja-JP"/>
        </w:rPr>
      </w:pPr>
      <w:bookmarkStart w:id="14" w:name="_Toc121744092"/>
      <w:bookmarkEnd w:id="13"/>
      <w:r>
        <w:rPr>
          <w:rFonts w:cs="Times New Roman"/>
          <w:b/>
          <w:bCs/>
          <w:u w:val="single"/>
          <w:lang w:eastAsia="ja-JP"/>
        </w:rPr>
        <w:t>MassHealth Personal Care Attendant Program</w:t>
      </w:r>
      <w:bookmarkEnd w:id="14"/>
    </w:p>
    <w:p w14:paraId="6276E0BC" w14:textId="4374B001" w:rsidR="002C7B21" w:rsidRDefault="003D2292" w:rsidP="00DB2411">
      <w:pPr>
        <w:spacing w:after="120" w:line="360" w:lineRule="auto"/>
        <w:ind w:firstLine="720"/>
        <w:rPr>
          <w:rFonts w:cs="Times New Roman"/>
          <w:szCs w:val="24"/>
        </w:rPr>
      </w:pPr>
      <w:r w:rsidRPr="00E677B9">
        <w:rPr>
          <w:rFonts w:cs="Times New Roman"/>
          <w:szCs w:val="24"/>
        </w:rPr>
        <w:t xml:space="preserve">The </w:t>
      </w:r>
      <w:r w:rsidR="003E1B52">
        <w:rPr>
          <w:rFonts w:cs="Times New Roman"/>
          <w:szCs w:val="24"/>
        </w:rPr>
        <w:t>MassHealth</w:t>
      </w:r>
      <w:r w:rsidR="00636F50">
        <w:rPr>
          <w:rFonts w:cs="Times New Roman"/>
          <w:szCs w:val="24"/>
        </w:rPr>
        <w:t xml:space="preserve"> </w:t>
      </w:r>
      <w:r w:rsidRPr="00E677B9">
        <w:rPr>
          <w:rFonts w:cs="Times New Roman"/>
          <w:szCs w:val="24"/>
        </w:rPr>
        <w:t>PCA pro</w:t>
      </w:r>
      <w:r w:rsidR="00A67023" w:rsidRPr="00E677B9">
        <w:rPr>
          <w:rFonts w:cs="Times New Roman"/>
          <w:szCs w:val="24"/>
        </w:rPr>
        <w:t xml:space="preserve">gram is a </w:t>
      </w:r>
      <w:r w:rsidR="00FA7F4C" w:rsidRPr="00E677B9">
        <w:rPr>
          <w:rFonts w:cs="Times New Roman"/>
          <w:szCs w:val="24"/>
        </w:rPr>
        <w:t>consumer</w:t>
      </w:r>
      <w:r w:rsidR="00A67023" w:rsidRPr="00E677B9">
        <w:rPr>
          <w:rFonts w:cs="Times New Roman"/>
          <w:szCs w:val="24"/>
        </w:rPr>
        <w:t>-directed model</w:t>
      </w:r>
      <w:r w:rsidR="00DA29C5" w:rsidRPr="00E677B9">
        <w:rPr>
          <w:rFonts w:cs="Times New Roman"/>
          <w:szCs w:val="24"/>
        </w:rPr>
        <w:t xml:space="preserve">; </w:t>
      </w:r>
      <w:r w:rsidR="00A67023" w:rsidRPr="00E677B9">
        <w:rPr>
          <w:rFonts w:cs="Times New Roman"/>
          <w:szCs w:val="24"/>
        </w:rPr>
        <w:t>t</w:t>
      </w:r>
      <w:r w:rsidR="00B464BF" w:rsidRPr="00E677B9">
        <w:rPr>
          <w:rFonts w:cs="Times New Roman"/>
          <w:szCs w:val="24"/>
        </w:rPr>
        <w:t xml:space="preserve">he consumer </w:t>
      </w:r>
      <w:r w:rsidR="00D52C97" w:rsidRPr="00E677B9">
        <w:rPr>
          <w:rFonts w:cs="Times New Roman"/>
          <w:szCs w:val="24"/>
        </w:rPr>
        <w:t>i</w:t>
      </w:r>
      <w:r w:rsidR="00A67023" w:rsidRPr="00E677B9">
        <w:rPr>
          <w:rFonts w:cs="Times New Roman"/>
          <w:szCs w:val="24"/>
        </w:rPr>
        <w:t>s</w:t>
      </w:r>
      <w:r w:rsidR="00FA1C71" w:rsidRPr="00E677B9">
        <w:rPr>
          <w:rFonts w:cs="Times New Roman"/>
          <w:szCs w:val="24"/>
        </w:rPr>
        <w:t xml:space="preserve"> the employer and is</w:t>
      </w:r>
      <w:r w:rsidR="00B464BF" w:rsidRPr="00E677B9">
        <w:rPr>
          <w:rFonts w:cs="Times New Roman"/>
          <w:szCs w:val="24"/>
        </w:rPr>
        <w:t xml:space="preserve"> fully responsible for recruiting, hiring, scheduling, training, and</w:t>
      </w:r>
      <w:r w:rsidR="00363FA4">
        <w:rPr>
          <w:rFonts w:cs="Times New Roman"/>
          <w:szCs w:val="24"/>
        </w:rPr>
        <w:t>,</w:t>
      </w:r>
      <w:r w:rsidR="00B464BF" w:rsidRPr="00E677B9">
        <w:rPr>
          <w:rFonts w:cs="Times New Roman"/>
          <w:szCs w:val="24"/>
        </w:rPr>
        <w:t xml:space="preserve"> if necessary, </w:t>
      </w:r>
      <w:r w:rsidR="00363FA4">
        <w:rPr>
          <w:rFonts w:cs="Times New Roman"/>
          <w:szCs w:val="24"/>
        </w:rPr>
        <w:t>terminat</w:t>
      </w:r>
      <w:r w:rsidR="00B464BF" w:rsidRPr="00E677B9">
        <w:rPr>
          <w:rFonts w:cs="Times New Roman"/>
          <w:szCs w:val="24"/>
        </w:rPr>
        <w:t xml:space="preserve">ing PCAs. </w:t>
      </w:r>
      <w:r w:rsidR="003E1B52">
        <w:rPr>
          <w:rFonts w:cs="Times New Roman"/>
          <w:szCs w:val="24"/>
        </w:rPr>
        <w:t>The Executive Office of Health and Human Services</w:t>
      </w:r>
      <w:r w:rsidR="00CD5D1E">
        <w:rPr>
          <w:rFonts w:cs="Times New Roman"/>
          <w:szCs w:val="24"/>
        </w:rPr>
        <w:t xml:space="preserve"> (EOHHS)</w:t>
      </w:r>
      <w:r w:rsidR="003E1B52">
        <w:rPr>
          <w:rFonts w:cs="Times New Roman"/>
          <w:szCs w:val="24"/>
        </w:rPr>
        <w:t xml:space="preserve"> </w:t>
      </w:r>
      <w:r w:rsidR="009D65D3">
        <w:rPr>
          <w:rFonts w:cs="Times New Roman"/>
          <w:szCs w:val="24"/>
        </w:rPr>
        <w:t>a</w:t>
      </w:r>
      <w:r w:rsidR="00022D8E" w:rsidRPr="00E677B9">
        <w:rPr>
          <w:rFonts w:cs="Times New Roman"/>
          <w:szCs w:val="24"/>
        </w:rPr>
        <w:t>dminister</w:t>
      </w:r>
      <w:r w:rsidR="00006BAF" w:rsidRPr="00E677B9">
        <w:rPr>
          <w:rFonts w:cs="Times New Roman"/>
          <w:szCs w:val="24"/>
        </w:rPr>
        <w:t>s</w:t>
      </w:r>
      <w:r w:rsidR="00322648" w:rsidRPr="00E677B9">
        <w:rPr>
          <w:rFonts w:cs="Times New Roman"/>
          <w:szCs w:val="24"/>
        </w:rPr>
        <w:t xml:space="preserve"> </w:t>
      </w:r>
      <w:r w:rsidR="00006BAF" w:rsidRPr="00E677B9">
        <w:rPr>
          <w:rFonts w:cs="Times New Roman"/>
          <w:szCs w:val="24"/>
        </w:rPr>
        <w:t xml:space="preserve">the </w:t>
      </w:r>
      <w:r w:rsidR="003E1B52">
        <w:rPr>
          <w:rFonts w:cs="Times New Roman"/>
          <w:szCs w:val="24"/>
        </w:rPr>
        <w:t xml:space="preserve">MassHealth </w:t>
      </w:r>
      <w:r w:rsidR="00CA5A48">
        <w:rPr>
          <w:rFonts w:cs="Times New Roman"/>
          <w:szCs w:val="24"/>
        </w:rPr>
        <w:t xml:space="preserve">fee-for-service (FFS) </w:t>
      </w:r>
      <w:r w:rsidR="00006BAF" w:rsidRPr="00E677B9">
        <w:rPr>
          <w:rFonts w:cs="Times New Roman"/>
          <w:szCs w:val="24"/>
        </w:rPr>
        <w:t>PCA program</w:t>
      </w:r>
      <w:r w:rsidR="00322648" w:rsidRPr="00E677B9">
        <w:rPr>
          <w:rFonts w:cs="Times New Roman"/>
          <w:szCs w:val="24"/>
        </w:rPr>
        <w:t xml:space="preserve"> through</w:t>
      </w:r>
      <w:r w:rsidR="00006BAF" w:rsidRPr="00E677B9">
        <w:rPr>
          <w:rFonts w:cs="Times New Roman"/>
          <w:szCs w:val="24"/>
        </w:rPr>
        <w:t xml:space="preserve"> </w:t>
      </w:r>
      <w:r w:rsidR="00943643" w:rsidRPr="00E677B9">
        <w:rPr>
          <w:rFonts w:cs="Times New Roman"/>
          <w:szCs w:val="24"/>
        </w:rPr>
        <w:t xml:space="preserve">contracts with </w:t>
      </w:r>
      <w:r w:rsidR="009D65D3">
        <w:rPr>
          <w:rFonts w:cs="Times New Roman"/>
          <w:szCs w:val="24"/>
        </w:rPr>
        <w:t xml:space="preserve">18 </w:t>
      </w:r>
      <w:r w:rsidR="00006BAF" w:rsidRPr="00E677B9">
        <w:rPr>
          <w:rFonts w:cs="Times New Roman"/>
          <w:szCs w:val="24"/>
        </w:rPr>
        <w:t>personal care management agencies</w:t>
      </w:r>
      <w:r w:rsidR="00322648" w:rsidRPr="00E677B9">
        <w:rPr>
          <w:rFonts w:cs="Times New Roman"/>
          <w:szCs w:val="24"/>
        </w:rPr>
        <w:t xml:space="preserve"> (PCM</w:t>
      </w:r>
      <w:r w:rsidR="00FA7F4C" w:rsidRPr="00E677B9">
        <w:rPr>
          <w:rFonts w:cs="Times New Roman"/>
          <w:szCs w:val="24"/>
        </w:rPr>
        <w:t>s</w:t>
      </w:r>
      <w:r w:rsidR="00322648" w:rsidRPr="00E677B9">
        <w:rPr>
          <w:rFonts w:cs="Times New Roman"/>
          <w:szCs w:val="24"/>
        </w:rPr>
        <w:t>)</w:t>
      </w:r>
      <w:r w:rsidR="002C7B21">
        <w:rPr>
          <w:rFonts w:cs="Times New Roman"/>
          <w:szCs w:val="24"/>
        </w:rPr>
        <w:t>.</w:t>
      </w:r>
      <w:r w:rsidR="00322648" w:rsidRPr="00E677B9">
        <w:rPr>
          <w:rFonts w:cs="Times New Roman"/>
          <w:szCs w:val="24"/>
        </w:rPr>
        <w:t xml:space="preserve"> PCM agencies conduct </w:t>
      </w:r>
      <w:r w:rsidR="00BF2278">
        <w:rPr>
          <w:rFonts w:cs="Times New Roman"/>
          <w:szCs w:val="24"/>
        </w:rPr>
        <w:t xml:space="preserve">clinical </w:t>
      </w:r>
      <w:r w:rsidR="00322648" w:rsidRPr="00E677B9">
        <w:rPr>
          <w:rFonts w:cs="Times New Roman"/>
          <w:szCs w:val="24"/>
        </w:rPr>
        <w:t xml:space="preserve">assessments </w:t>
      </w:r>
      <w:r w:rsidR="00BF2278">
        <w:rPr>
          <w:rFonts w:cs="Times New Roman"/>
          <w:szCs w:val="24"/>
        </w:rPr>
        <w:t xml:space="preserve">and submit prior authorization requests to </w:t>
      </w:r>
      <w:r w:rsidR="00B6476F" w:rsidRPr="00E677B9">
        <w:rPr>
          <w:rFonts w:cs="Times New Roman"/>
          <w:szCs w:val="24"/>
        </w:rPr>
        <w:t>MassHealth</w:t>
      </w:r>
      <w:r w:rsidR="00BF2278">
        <w:rPr>
          <w:rFonts w:cs="Times New Roman"/>
          <w:szCs w:val="24"/>
        </w:rPr>
        <w:t xml:space="preserve">, which recommend the specific number of PCA hours for which a </w:t>
      </w:r>
      <w:r w:rsidR="00D21C6F">
        <w:rPr>
          <w:rFonts w:cs="Times New Roman"/>
          <w:szCs w:val="24"/>
        </w:rPr>
        <w:t>member may be eligible.</w:t>
      </w:r>
      <w:r w:rsidR="00BF2278">
        <w:rPr>
          <w:rFonts w:cs="Times New Roman"/>
          <w:szCs w:val="24"/>
        </w:rPr>
        <w:t xml:space="preserve">  </w:t>
      </w:r>
      <w:r w:rsidR="00D21C6F">
        <w:rPr>
          <w:rFonts w:cs="Times New Roman"/>
          <w:szCs w:val="24"/>
        </w:rPr>
        <w:t xml:space="preserve">PCM agencies also </w:t>
      </w:r>
      <w:r w:rsidR="00006BAF" w:rsidRPr="00E677B9">
        <w:rPr>
          <w:rFonts w:cs="Times New Roman"/>
          <w:szCs w:val="24"/>
        </w:rPr>
        <w:t xml:space="preserve">provide </w:t>
      </w:r>
      <w:r w:rsidR="00D21C6F">
        <w:rPr>
          <w:rFonts w:cs="Times New Roman"/>
          <w:szCs w:val="24"/>
        </w:rPr>
        <w:t xml:space="preserve">functional skills training </w:t>
      </w:r>
      <w:r w:rsidR="00D52C97" w:rsidRPr="00E677B9">
        <w:rPr>
          <w:rFonts w:cs="Times New Roman"/>
          <w:szCs w:val="24"/>
        </w:rPr>
        <w:t>to consumers to support them in their role</w:t>
      </w:r>
      <w:r w:rsidR="00022D8E" w:rsidRPr="00E677B9">
        <w:rPr>
          <w:rFonts w:cs="Times New Roman"/>
          <w:szCs w:val="24"/>
        </w:rPr>
        <w:t>s</w:t>
      </w:r>
      <w:r w:rsidR="00D52C97" w:rsidRPr="00E677B9">
        <w:rPr>
          <w:rFonts w:cs="Times New Roman"/>
          <w:szCs w:val="24"/>
        </w:rPr>
        <w:t xml:space="preserve"> as PCA employers.</w:t>
      </w:r>
      <w:r w:rsidR="00B6476F" w:rsidRPr="00E677B9">
        <w:rPr>
          <w:rFonts w:cs="Times New Roman"/>
          <w:szCs w:val="24"/>
        </w:rPr>
        <w:t xml:space="preserve"> </w:t>
      </w:r>
    </w:p>
    <w:p w14:paraId="59D78341" w14:textId="763879A6" w:rsidR="00BC71B1" w:rsidRDefault="3F93C8C9" w:rsidP="6671C66D">
      <w:pPr>
        <w:spacing w:after="120" w:line="360" w:lineRule="auto"/>
        <w:ind w:firstLine="720"/>
        <w:rPr>
          <w:rFonts w:cs="Times New Roman"/>
          <w:color w:val="auto"/>
        </w:rPr>
      </w:pPr>
      <w:bookmarkStart w:id="15" w:name="_Hlk53647442"/>
      <w:r w:rsidRPr="6671C66D">
        <w:rPr>
          <w:rFonts w:cs="Times New Roman"/>
        </w:rPr>
        <w:t xml:space="preserve">PCM agencies are required to submit </w:t>
      </w:r>
      <w:r w:rsidR="29F3BC8D" w:rsidRPr="6671C66D">
        <w:rPr>
          <w:rFonts w:cs="Times New Roman"/>
        </w:rPr>
        <w:t xml:space="preserve">regular </w:t>
      </w:r>
      <w:r w:rsidRPr="6671C66D">
        <w:rPr>
          <w:rFonts w:cs="Times New Roman"/>
        </w:rPr>
        <w:t>quality assurance reports</w:t>
      </w:r>
      <w:r w:rsidR="29F3BC8D" w:rsidRPr="6671C66D">
        <w:rPr>
          <w:rFonts w:cs="Times New Roman"/>
        </w:rPr>
        <w:t xml:space="preserve"> to MassHealth, which include agencies’ annual </w:t>
      </w:r>
      <w:r w:rsidRPr="6671C66D">
        <w:rPr>
          <w:rFonts w:cs="Times New Roman"/>
        </w:rPr>
        <w:t>consumer satisfaction</w:t>
      </w:r>
      <w:r w:rsidR="29F3BC8D" w:rsidRPr="6671C66D">
        <w:rPr>
          <w:rFonts w:cs="Times New Roman"/>
        </w:rPr>
        <w:t xml:space="preserve"> surveys</w:t>
      </w:r>
      <w:r w:rsidRPr="6671C66D">
        <w:rPr>
          <w:rFonts w:cs="Times New Roman"/>
        </w:rPr>
        <w:t xml:space="preserve">. </w:t>
      </w:r>
      <w:r w:rsidR="0C35237D" w:rsidRPr="6671C66D">
        <w:rPr>
          <w:rFonts w:cs="Times New Roman"/>
          <w:color w:val="auto"/>
        </w:rPr>
        <w:t xml:space="preserve">In </w:t>
      </w:r>
      <w:r w:rsidR="114FA2A0" w:rsidRPr="6671C66D">
        <w:rPr>
          <w:rFonts w:cs="Times New Roman"/>
          <w:color w:val="auto"/>
        </w:rPr>
        <w:t>FY</w:t>
      </w:r>
      <w:r w:rsidR="2D50C461" w:rsidRPr="6671C66D">
        <w:rPr>
          <w:rFonts w:cs="Times New Roman"/>
          <w:color w:val="auto"/>
        </w:rPr>
        <w:t>2021</w:t>
      </w:r>
      <w:r w:rsidR="0C35237D" w:rsidRPr="6671C66D">
        <w:rPr>
          <w:rFonts w:cs="Times New Roman"/>
          <w:color w:val="auto"/>
        </w:rPr>
        <w:t xml:space="preserve">, PCM agencies surveyed </w:t>
      </w:r>
      <w:r w:rsidR="652797A3" w:rsidRPr="6671C66D">
        <w:rPr>
          <w:rFonts w:cs="Times New Roman"/>
          <w:color w:val="auto"/>
        </w:rPr>
        <w:t xml:space="preserve">23,512 </w:t>
      </w:r>
      <w:r w:rsidR="0C35237D" w:rsidRPr="6671C66D">
        <w:rPr>
          <w:rFonts w:cs="Times New Roman"/>
          <w:color w:val="auto"/>
        </w:rPr>
        <w:t xml:space="preserve">consumers and received feedback from </w:t>
      </w:r>
      <w:r w:rsidR="652797A3" w:rsidRPr="6671C66D">
        <w:rPr>
          <w:rFonts w:cs="Times New Roman"/>
          <w:color w:val="auto"/>
        </w:rPr>
        <w:t xml:space="preserve">2,248 </w:t>
      </w:r>
      <w:r w:rsidR="0C35237D" w:rsidRPr="6671C66D">
        <w:rPr>
          <w:rFonts w:cs="Times New Roman"/>
          <w:color w:val="auto"/>
        </w:rPr>
        <w:t>respondents.</w:t>
      </w:r>
      <w:r w:rsidR="5BC60905" w:rsidRPr="6671C66D">
        <w:rPr>
          <w:rFonts w:cs="Times New Roman"/>
          <w:color w:val="auto"/>
        </w:rPr>
        <w:t xml:space="preserve">  In FY2022, PCM agencies surveyed 25,</w:t>
      </w:r>
      <w:r w:rsidR="2C66872E" w:rsidRPr="6671C66D">
        <w:rPr>
          <w:rFonts w:cs="Times New Roman"/>
          <w:color w:val="auto"/>
        </w:rPr>
        <w:t>953 consumers and received feedback from 2,442 respondents.  Highlights from these surveys include</w:t>
      </w:r>
      <w:r w:rsidR="003969F5">
        <w:rPr>
          <w:rFonts w:cs="Times New Roman"/>
          <w:color w:val="auto"/>
        </w:rPr>
        <w:t>:</w:t>
      </w:r>
      <w:r w:rsidR="03B06DE2" w:rsidRPr="6671C66D">
        <w:rPr>
          <w:rFonts w:cs="Times New Roman"/>
          <w:color w:val="auto"/>
        </w:rPr>
        <w:t xml:space="preserve"> </w:t>
      </w:r>
      <w:r w:rsidR="25268AA0" w:rsidRPr="6671C66D">
        <w:rPr>
          <w:rFonts w:cs="Times New Roman"/>
          <w:color w:val="auto"/>
        </w:rPr>
        <w:t xml:space="preserve">the vast majority of Consumers indicating their satisfaction with PCM functions, specifically that questions were answered correctly and timely by PCM staff (84% in FY21, 93% in FY22); that Consumers were treated with respect (92% in FY21 and 97% </w:t>
      </w:r>
      <w:r w:rsidR="25268AA0" w:rsidRPr="6671C66D">
        <w:rPr>
          <w:rFonts w:cs="Times New Roman"/>
          <w:color w:val="auto"/>
        </w:rPr>
        <w:lastRenderedPageBreak/>
        <w:t>in FY22); and overall, Consumers are satisfied with their PCM agency (92% in FY21 and 95% in FY22).</w:t>
      </w:r>
    </w:p>
    <w:p w14:paraId="14B3D3BB" w14:textId="5D81A10E" w:rsidR="006B3926" w:rsidRDefault="76EFA1D9" w:rsidP="00C53489">
      <w:pPr>
        <w:spacing w:after="120" w:line="360" w:lineRule="auto"/>
        <w:ind w:firstLine="720"/>
        <w:rPr>
          <w:rFonts w:cs="Times New Roman"/>
        </w:rPr>
      </w:pPr>
      <w:r w:rsidRPr="5B32288A">
        <w:rPr>
          <w:rFonts w:cs="Times New Roman"/>
        </w:rPr>
        <w:t xml:space="preserve">EOHHS also contracts with a single Fiscal Intermediary (FI), which performs certain employer-required tasks on behalf of the PCA consumers, such as processing payroll, completing state and federal tax withholding, generating W-2s, and more. As of January 1, 2022, the MassHealth PCA program transitioned from three active Fiscal Intermediaries (FIs) down to one.  Throughout the transition to a single FI, the Council provided feedback to, and collaborated with, EOHHS and 1199SEIU to address transition-related issues and ensure the continuity of services for PCA consumers.  </w:t>
      </w:r>
    </w:p>
    <w:p w14:paraId="1AF533DB" w14:textId="03173123" w:rsidR="002971DC" w:rsidRDefault="6CE132F5" w:rsidP="3F710A39">
      <w:pPr>
        <w:keepNext/>
        <w:spacing w:after="120" w:line="360" w:lineRule="auto"/>
        <w:ind w:firstLine="720"/>
        <w:rPr>
          <w:rFonts w:eastAsia="Calibri" w:cs="Times New Roman"/>
          <w:lang w:eastAsia="ja-JP"/>
        </w:rPr>
      </w:pPr>
      <w:r>
        <w:rPr>
          <w:rFonts w:cs="Times New Roman"/>
        </w:rPr>
        <w:t xml:space="preserve">The </w:t>
      </w:r>
      <w:r w:rsidR="74524380">
        <w:rPr>
          <w:rFonts w:cs="Times New Roman"/>
        </w:rPr>
        <w:t>full cost</w:t>
      </w:r>
      <w:r w:rsidR="3FCAA15F">
        <w:rPr>
          <w:rFonts w:cs="Times New Roman"/>
        </w:rPr>
        <w:t xml:space="preserve"> of fee-for service</w:t>
      </w:r>
      <w:r w:rsidR="79C4773C">
        <w:rPr>
          <w:rFonts w:cs="Times New Roman"/>
        </w:rPr>
        <w:t xml:space="preserve"> personal </w:t>
      </w:r>
      <w:r w:rsidR="21A29877">
        <w:rPr>
          <w:rFonts w:cs="Times New Roman"/>
        </w:rPr>
        <w:t>c</w:t>
      </w:r>
      <w:r w:rsidR="79C4773C">
        <w:rPr>
          <w:rFonts w:cs="Times New Roman"/>
        </w:rPr>
        <w:t>are</w:t>
      </w:r>
      <w:r w:rsidR="579E3DE9">
        <w:rPr>
          <w:rFonts w:cs="Times New Roman"/>
        </w:rPr>
        <w:t xml:space="preserve"> services </w:t>
      </w:r>
      <w:r w:rsidR="02F08750">
        <w:rPr>
          <w:rFonts w:cs="Times New Roman"/>
        </w:rPr>
        <w:t xml:space="preserve">in the state fiscal years 2021 and 2022 are illustrated </w:t>
      </w:r>
      <w:r w:rsidR="0A4C4BF6">
        <w:rPr>
          <w:rFonts w:cs="Times New Roman"/>
        </w:rPr>
        <w:t xml:space="preserve">at </w:t>
      </w:r>
      <w:r w:rsidR="30B4A853" w:rsidRPr="00BD68E8">
        <w:rPr>
          <w:rFonts w:cs="Times New Roman"/>
          <w:b/>
          <w:bCs/>
        </w:rPr>
        <w:t>Appendix 7</w:t>
      </w:r>
      <w:r w:rsidR="30B4A853">
        <w:rPr>
          <w:rFonts w:cs="Times New Roman"/>
        </w:rPr>
        <w:t xml:space="preserve">.  </w:t>
      </w:r>
      <w:bookmarkStart w:id="16" w:name="_Hlk530058008"/>
      <w:r w:rsidR="0E07F6C3" w:rsidRPr="3F710A39">
        <w:rPr>
          <w:rFonts w:eastAsia="Calibri" w:cs="Times New Roman"/>
          <w:lang w:eastAsia="ja-JP"/>
        </w:rPr>
        <w:t xml:space="preserve">To view additional or more intensive services received by PCA Consumers, please see </w:t>
      </w:r>
      <w:r w:rsidR="006075A2" w:rsidRPr="3F710A39">
        <w:rPr>
          <w:rFonts w:eastAsia="Calibri" w:cs="Times New Roman"/>
          <w:color w:val="auto"/>
          <w:lang w:eastAsia="ja-JP"/>
        </w:rPr>
        <w:fldChar w:fldCharType="begin"/>
      </w:r>
      <w:r w:rsidR="006075A2" w:rsidRPr="3F710A39">
        <w:rPr>
          <w:rFonts w:eastAsia="Calibri" w:cs="Times New Roman"/>
          <w:lang w:eastAsia="ja-JP"/>
        </w:rPr>
        <w:instrText xml:space="preserve"> REF _Ref532996423 \h </w:instrText>
      </w:r>
      <w:r w:rsidR="006075A2" w:rsidRPr="3F710A39">
        <w:rPr>
          <w:rFonts w:eastAsia="Calibri" w:cs="Times New Roman"/>
          <w:color w:val="auto"/>
          <w:lang w:eastAsia="ja-JP"/>
        </w:rPr>
        <w:instrText xml:space="preserve"> \* MERGEFORMAT </w:instrText>
      </w:r>
      <w:r w:rsidR="006075A2" w:rsidRPr="3F710A39">
        <w:rPr>
          <w:rFonts w:eastAsia="Calibri" w:cs="Times New Roman"/>
          <w:color w:val="auto"/>
          <w:lang w:eastAsia="ja-JP"/>
        </w:rPr>
      </w:r>
      <w:r w:rsidR="006075A2" w:rsidRPr="3F710A39">
        <w:rPr>
          <w:rFonts w:eastAsia="Calibri" w:cs="Times New Roman"/>
          <w:color w:val="auto"/>
          <w:lang w:eastAsia="ja-JP"/>
        </w:rPr>
        <w:fldChar w:fldCharType="separate"/>
      </w:r>
      <w:r w:rsidR="002A0A13" w:rsidRPr="002A0A13">
        <w:rPr>
          <w:b/>
          <w:bCs/>
        </w:rPr>
        <w:br w:type="page"/>
      </w:r>
      <w:r w:rsidR="002A0A13" w:rsidRPr="002A0A13">
        <w:rPr>
          <w:b/>
          <w:bCs/>
        </w:rPr>
        <w:lastRenderedPageBreak/>
        <w:t>Appendix</w:t>
      </w:r>
      <w:r w:rsidR="002A0A13" w:rsidRPr="002A0A13">
        <w:rPr>
          <w:b/>
          <w:bCs/>
          <w:noProof/>
        </w:rPr>
        <w:t xml:space="preserve"> </w:t>
      </w:r>
      <w:r w:rsidR="002A0A13" w:rsidRPr="002A0A13">
        <w:rPr>
          <w:b/>
          <w:bCs/>
        </w:rPr>
        <w:t>7</w:t>
      </w:r>
      <w:r w:rsidR="002A0A13" w:rsidRPr="002A0A13">
        <w:t xml:space="preserve">: Additional Services Used in SFY 2021 and </w:t>
      </w:r>
      <w:r w:rsidR="002A0A13" w:rsidRPr="002971DC">
        <w:rPr>
          <w:b/>
          <w:bCs/>
          <w:sz w:val="28"/>
          <w:szCs w:val="28"/>
        </w:rPr>
        <w:t>SFY</w:t>
      </w:r>
      <w:r w:rsidR="006075A2" w:rsidRPr="3F710A39">
        <w:rPr>
          <w:rFonts w:eastAsia="Calibri" w:cs="Times New Roman"/>
          <w:lang w:eastAsia="ja-JP"/>
        </w:rPr>
        <w:fldChar w:fldCharType="end"/>
      </w:r>
      <w:r w:rsidR="3E340DC1" w:rsidRPr="3F710A39">
        <w:rPr>
          <w:rFonts w:eastAsia="Calibri" w:cs="Times New Roman"/>
          <w:lang w:eastAsia="ja-JP"/>
        </w:rPr>
        <w:t xml:space="preserve"> 2022.</w:t>
      </w:r>
      <w:bookmarkEnd w:id="16"/>
    </w:p>
    <w:p w14:paraId="45EE665D" w14:textId="6E610477" w:rsidR="00136AD0" w:rsidRPr="00BD68E8" w:rsidRDefault="3C48814C" w:rsidP="3F710A39">
      <w:pPr>
        <w:keepNext/>
        <w:spacing w:after="120" w:line="360" w:lineRule="auto"/>
        <w:ind w:firstLine="720"/>
        <w:rPr>
          <w:rFonts w:eastAsia="Calibri" w:cs="Times New Roman"/>
          <w:sz w:val="22"/>
          <w:lang w:eastAsia="ja-JP"/>
        </w:rPr>
      </w:pPr>
      <w:r w:rsidRPr="3F710A39">
        <w:rPr>
          <w:rFonts w:eastAsia="Calibri" w:cs="Times New Roman"/>
          <w:lang w:eastAsia="ja-JP"/>
        </w:rPr>
        <w:t xml:space="preserve"> </w:t>
      </w:r>
    </w:p>
    <w:p w14:paraId="493AB894" w14:textId="7C8751FB" w:rsidR="002971DC" w:rsidRPr="00C53489" w:rsidRDefault="002971DC" w:rsidP="002971DC">
      <w:pPr>
        <w:pStyle w:val="Heading3"/>
        <w:rPr>
          <w:b/>
          <w:bCs/>
          <w:u w:val="single"/>
          <w:lang w:eastAsia="ja-JP"/>
        </w:rPr>
      </w:pPr>
      <w:bookmarkStart w:id="17" w:name="_Toc121744093"/>
      <w:bookmarkEnd w:id="15"/>
      <w:r>
        <w:rPr>
          <w:rFonts w:cs="Times New Roman"/>
          <w:b/>
          <w:bCs/>
          <w:u w:val="single"/>
          <w:lang w:eastAsia="ja-JP"/>
        </w:rPr>
        <w:t>Council Members and Mission</w:t>
      </w:r>
      <w:bookmarkEnd w:id="17"/>
    </w:p>
    <w:p w14:paraId="6223F293" w14:textId="38D62072" w:rsidR="00A67023" w:rsidRPr="00E677B9" w:rsidRDefault="2859E982" w:rsidP="5B32288A">
      <w:pPr>
        <w:spacing w:after="120" w:line="360" w:lineRule="auto"/>
        <w:ind w:firstLine="720"/>
        <w:rPr>
          <w:rFonts w:eastAsia="Times New Roman" w:cs="Times New Roman"/>
        </w:rPr>
      </w:pPr>
      <w:r w:rsidRPr="5B32288A">
        <w:rPr>
          <w:rFonts w:cs="Times New Roman"/>
          <w:color w:val="000000"/>
          <w:kern w:val="24"/>
        </w:rPr>
        <w:t>The</w:t>
      </w:r>
      <w:r w:rsidR="44B2C6D7" w:rsidRPr="5B32288A">
        <w:rPr>
          <w:rFonts w:cs="Times New Roman"/>
          <w:color w:val="000000"/>
          <w:kern w:val="24"/>
        </w:rPr>
        <w:t xml:space="preserve"> </w:t>
      </w:r>
      <w:r w:rsidR="44B2C6D7" w:rsidRPr="5B32288A">
        <w:rPr>
          <w:rFonts w:cs="Times New Roman"/>
        </w:rPr>
        <w:t>Council</w:t>
      </w:r>
      <w:r w:rsidRPr="5B32288A">
        <w:rPr>
          <w:rFonts w:cs="Times New Roman"/>
          <w:vertAlign w:val="superscript"/>
        </w:rPr>
        <w:t xml:space="preserve"> </w:t>
      </w:r>
      <w:r w:rsidR="5FEA0CBE" w:rsidRPr="5B32288A">
        <w:rPr>
          <w:rFonts w:cs="Times New Roman"/>
        </w:rPr>
        <w:t>consists of nine appointed members (</w:t>
      </w:r>
      <w:r w:rsidR="5FEA0CBE" w:rsidRPr="5B32288A">
        <w:rPr>
          <w:rFonts w:eastAsia="Times New Roman" w:cs="Times New Roman"/>
        </w:rPr>
        <w:t xml:space="preserve">See </w:t>
      </w:r>
      <w:r w:rsidR="007D6E3A" w:rsidRPr="5B32288A">
        <w:rPr>
          <w:rFonts w:eastAsia="Times New Roman" w:cs="Times New Roman"/>
          <w:highlight w:val="yellow"/>
        </w:rPr>
        <w:fldChar w:fldCharType="begin"/>
      </w:r>
      <w:r w:rsidR="007D6E3A" w:rsidRPr="5B32288A">
        <w:rPr>
          <w:rFonts w:eastAsia="Times New Roman" w:cs="Times New Roman"/>
          <w:highlight w:val="yellow"/>
        </w:rPr>
        <w:instrText xml:space="preserve"> REF _Ref528851072 \h </w:instrText>
      </w:r>
      <w:r w:rsidR="006153CB" w:rsidRPr="5B32288A">
        <w:rPr>
          <w:rFonts w:eastAsia="Times New Roman" w:cs="Times New Roman"/>
          <w:highlight w:val="yellow"/>
        </w:rPr>
        <w:instrText xml:space="preserve"> \* MERGEFORMAT </w:instrText>
      </w:r>
      <w:r w:rsidR="007D6E3A" w:rsidRPr="5B32288A">
        <w:rPr>
          <w:rFonts w:eastAsia="Times New Roman" w:cs="Times New Roman"/>
          <w:highlight w:val="yellow"/>
        </w:rPr>
      </w:r>
      <w:r w:rsidR="007D6E3A" w:rsidRPr="5B32288A">
        <w:rPr>
          <w:rFonts w:eastAsia="Times New Roman" w:cs="Times New Roman"/>
          <w:highlight w:val="yellow"/>
        </w:rPr>
        <w:fldChar w:fldCharType="separate"/>
      </w:r>
      <w:r w:rsidR="002A0A13" w:rsidRPr="002A0A13">
        <w:rPr>
          <w:rFonts w:cs="Times New Roman"/>
        </w:rPr>
        <w:t xml:space="preserve">Appendix </w:t>
      </w:r>
      <w:r w:rsidR="002A0A13" w:rsidRPr="002A0A13">
        <w:rPr>
          <w:rFonts w:cs="Times New Roman"/>
          <w:noProof/>
        </w:rPr>
        <w:t>3</w:t>
      </w:r>
      <w:r w:rsidR="002A0A13" w:rsidRPr="002A0A13">
        <w:rPr>
          <w:rFonts w:cs="Times New Roman"/>
        </w:rPr>
        <w:t>: PCA Quality Workforce Council Members</w:t>
      </w:r>
      <w:r w:rsidR="007D6E3A" w:rsidRPr="5B32288A">
        <w:rPr>
          <w:rFonts w:eastAsia="Times New Roman" w:cs="Times New Roman"/>
          <w:highlight w:val="yellow"/>
        </w:rPr>
        <w:fldChar w:fldCharType="end"/>
      </w:r>
      <w:r w:rsidR="5FEA0CBE" w:rsidRPr="5B32288A">
        <w:rPr>
          <w:rFonts w:cs="Times New Roman"/>
        </w:rPr>
        <w:t xml:space="preserve">) </w:t>
      </w:r>
      <w:r w:rsidR="237EE773" w:rsidRPr="5B32288A">
        <w:rPr>
          <w:rFonts w:cs="Times New Roman"/>
        </w:rPr>
        <w:t xml:space="preserve">and </w:t>
      </w:r>
      <w:r w:rsidR="2DD14041" w:rsidRPr="5B32288A">
        <w:rPr>
          <w:rFonts w:cs="Times New Roman"/>
        </w:rPr>
        <w:t xml:space="preserve">was </w:t>
      </w:r>
      <w:r w:rsidRPr="5B32288A">
        <w:rPr>
          <w:rFonts w:cs="Times New Roman"/>
          <w:color w:val="000000"/>
          <w:kern w:val="24"/>
        </w:rPr>
        <w:t xml:space="preserve">established </w:t>
      </w:r>
      <w:r w:rsidR="44B2C6D7" w:rsidRPr="5B32288A">
        <w:rPr>
          <w:rFonts w:cs="Times New Roman"/>
        </w:rPr>
        <w:t xml:space="preserve">within EOHHS to </w:t>
      </w:r>
      <w:r w:rsidR="44B2C6D7" w:rsidRPr="3F710A39">
        <w:rPr>
          <w:rFonts w:cs="Times New Roman"/>
          <w:i/>
          <w:iCs/>
        </w:rPr>
        <w:t>“…</w:t>
      </w:r>
      <w:r w:rsidR="08A9EDD0" w:rsidRPr="3F710A39">
        <w:rPr>
          <w:rFonts w:cs="Times New Roman"/>
          <w:i/>
          <w:iCs/>
        </w:rPr>
        <w:t>ensure</w:t>
      </w:r>
      <w:r w:rsidR="44B2C6D7" w:rsidRPr="3F710A39">
        <w:rPr>
          <w:rFonts w:cs="Times New Roman"/>
          <w:i/>
          <w:iCs/>
        </w:rPr>
        <w:t xml:space="preserve"> the quality of long-term, in home, personal care by recruiting, training and stabilizing the work force of personal care attendants </w:t>
      </w:r>
      <w:r w:rsidR="44B2C6D7" w:rsidRPr="3F710A39">
        <w:rPr>
          <w:rFonts w:cs="Times New Roman"/>
          <w:i/>
          <w:iCs/>
          <w:color w:val="000000"/>
          <w:kern w:val="24"/>
        </w:rPr>
        <w:t>(Chapter 268 of the Acts of 2006)</w:t>
      </w:r>
      <w:r w:rsidR="44B2C6D7" w:rsidRPr="3F710A39">
        <w:rPr>
          <w:rFonts w:cs="Times New Roman"/>
          <w:i/>
          <w:iCs/>
        </w:rPr>
        <w:t>.”</w:t>
      </w:r>
      <w:r w:rsidR="44B2C6D7" w:rsidRPr="5B32288A">
        <w:rPr>
          <w:rFonts w:eastAsia="Times New Roman" w:cs="Times New Roman"/>
          <w:vertAlign w:val="superscript"/>
        </w:rPr>
        <w:t xml:space="preserve"> </w:t>
      </w:r>
    </w:p>
    <w:p w14:paraId="181DCCE4" w14:textId="77777777" w:rsidR="00B50757" w:rsidRPr="006153CB" w:rsidRDefault="00B50757" w:rsidP="00E677B9">
      <w:pPr>
        <w:spacing w:after="120" w:line="360" w:lineRule="auto"/>
        <w:ind w:firstLine="360"/>
        <w:rPr>
          <w:rFonts w:cs="Times New Roman"/>
          <w:szCs w:val="24"/>
        </w:rPr>
      </w:pPr>
      <w:r w:rsidRPr="00E677B9">
        <w:rPr>
          <w:rFonts w:cs="Times New Roman"/>
          <w:szCs w:val="24"/>
        </w:rPr>
        <w:t>In 2009</w:t>
      </w:r>
      <w:r w:rsidR="00363FA4">
        <w:rPr>
          <w:rFonts w:cs="Times New Roman"/>
          <w:szCs w:val="24"/>
        </w:rPr>
        <w:t>,</w:t>
      </w:r>
      <w:r w:rsidRPr="00E677B9">
        <w:rPr>
          <w:rFonts w:cs="Times New Roman"/>
          <w:szCs w:val="24"/>
        </w:rPr>
        <w:t xml:space="preserve"> in </w:t>
      </w:r>
      <w:r w:rsidR="00DA29C5" w:rsidRPr="006153CB">
        <w:rPr>
          <w:rFonts w:cs="Times New Roman"/>
          <w:szCs w:val="24"/>
        </w:rPr>
        <w:t xml:space="preserve">support of </w:t>
      </w:r>
      <w:r w:rsidRPr="006153CB">
        <w:rPr>
          <w:rFonts w:cs="Times New Roman"/>
          <w:szCs w:val="24"/>
        </w:rPr>
        <w:t>this mission, the Council established a vision statement</w:t>
      </w:r>
      <w:r w:rsidR="00FA7F4C" w:rsidRPr="006153CB">
        <w:rPr>
          <w:rFonts w:cs="Times New Roman"/>
          <w:szCs w:val="24"/>
        </w:rPr>
        <w:t>:</w:t>
      </w:r>
      <w:r w:rsidR="00F867AF">
        <w:rPr>
          <w:rStyle w:val="FootnoteReference"/>
          <w:szCs w:val="24"/>
        </w:rPr>
        <w:footnoteReference w:id="4"/>
      </w:r>
    </w:p>
    <w:p w14:paraId="4A4A185A" w14:textId="77777777" w:rsidR="00B50757" w:rsidRPr="005B4D77" w:rsidRDefault="00B50757" w:rsidP="003D56B2">
      <w:pPr>
        <w:pStyle w:val="ListParagraph"/>
        <w:numPr>
          <w:ilvl w:val="0"/>
          <w:numId w:val="3"/>
        </w:numPr>
        <w:rPr>
          <w:rFonts w:cs="Times New Roman"/>
          <w:szCs w:val="24"/>
        </w:rPr>
      </w:pPr>
      <w:r w:rsidRPr="005B4D77">
        <w:rPr>
          <w:rFonts w:cs="Times New Roman"/>
          <w:szCs w:val="24"/>
        </w:rPr>
        <w:t>Ensuring consumer control of the PCA program and the training and employment of PCAs; control by consumers being essential to the independence, dignity and self-sufficiency the PCA program is meant to achieve.</w:t>
      </w:r>
    </w:p>
    <w:p w14:paraId="17950027" w14:textId="77777777" w:rsidR="00B50757" w:rsidRPr="005B4D77" w:rsidRDefault="00B50757" w:rsidP="003D56B2">
      <w:pPr>
        <w:pStyle w:val="ListParagraph"/>
        <w:numPr>
          <w:ilvl w:val="0"/>
          <w:numId w:val="3"/>
        </w:numPr>
        <w:rPr>
          <w:rFonts w:cs="Times New Roman"/>
          <w:szCs w:val="24"/>
        </w:rPr>
      </w:pPr>
      <w:r w:rsidRPr="005B4D77">
        <w:rPr>
          <w:rFonts w:cs="Times New Roman"/>
          <w:szCs w:val="24"/>
        </w:rPr>
        <w:t>Diligently represent the interests of consumers as employers and further those interests by assisting to resolve policies and procedures brought to the Council’s attention that create impediments for consumers as employers.</w:t>
      </w:r>
    </w:p>
    <w:p w14:paraId="4A338846" w14:textId="77777777" w:rsidR="00B50757" w:rsidRPr="005B4D77" w:rsidRDefault="00B50757" w:rsidP="003D56B2">
      <w:pPr>
        <w:pStyle w:val="ListParagraph"/>
        <w:numPr>
          <w:ilvl w:val="0"/>
          <w:numId w:val="3"/>
        </w:numPr>
        <w:rPr>
          <w:rFonts w:cs="Times New Roman"/>
          <w:szCs w:val="24"/>
        </w:rPr>
      </w:pPr>
      <w:r w:rsidRPr="005B4D77">
        <w:rPr>
          <w:rFonts w:cs="Times New Roman"/>
          <w:szCs w:val="24"/>
        </w:rPr>
        <w:t>Supporting and implementing training methods and policies that increase the skills and knowledge base of PCAs and consumers.</w:t>
      </w:r>
    </w:p>
    <w:p w14:paraId="35FFB06F" w14:textId="77777777" w:rsidR="00B50757" w:rsidRPr="005B4D77" w:rsidRDefault="00B50757" w:rsidP="003D56B2">
      <w:pPr>
        <w:pStyle w:val="ListParagraph"/>
        <w:numPr>
          <w:ilvl w:val="0"/>
          <w:numId w:val="3"/>
        </w:numPr>
        <w:rPr>
          <w:rFonts w:cs="Times New Roman"/>
          <w:szCs w:val="24"/>
        </w:rPr>
      </w:pPr>
      <w:r w:rsidRPr="005B4D77">
        <w:rPr>
          <w:rFonts w:cs="Times New Roman"/>
          <w:szCs w:val="24"/>
        </w:rPr>
        <w:t>Assisting PCAs to achieve increased wages, benefits, advancement opportunities and other benchmarks of respected, dignified employment.</w:t>
      </w:r>
    </w:p>
    <w:p w14:paraId="2D206559" w14:textId="77777777" w:rsidR="00B50757" w:rsidRPr="005B4D77" w:rsidRDefault="00B50757" w:rsidP="003D56B2">
      <w:pPr>
        <w:pStyle w:val="ListParagraph"/>
        <w:numPr>
          <w:ilvl w:val="0"/>
          <w:numId w:val="3"/>
        </w:numPr>
        <w:rPr>
          <w:rFonts w:cs="Times New Roman"/>
          <w:szCs w:val="24"/>
        </w:rPr>
      </w:pPr>
      <w:r w:rsidRPr="005B4D77">
        <w:rPr>
          <w:rFonts w:cs="Times New Roman"/>
          <w:szCs w:val="24"/>
        </w:rPr>
        <w:t xml:space="preserve">Promoting policies that </w:t>
      </w:r>
      <w:r w:rsidR="005B47A1" w:rsidRPr="005B4D77">
        <w:rPr>
          <w:rFonts w:cs="Times New Roman"/>
          <w:szCs w:val="24"/>
        </w:rPr>
        <w:t>ensure</w:t>
      </w:r>
      <w:r w:rsidRPr="005B4D77">
        <w:rPr>
          <w:rFonts w:cs="Times New Roman"/>
          <w:szCs w:val="24"/>
        </w:rPr>
        <w:t xml:space="preserve"> that consumers exercise their rights with integrity and in a responsible manner.</w:t>
      </w:r>
    </w:p>
    <w:p w14:paraId="4EDCC4B3" w14:textId="77777777" w:rsidR="00B50757" w:rsidRDefault="00B50757" w:rsidP="003D56B2">
      <w:pPr>
        <w:pStyle w:val="ListParagraph"/>
        <w:numPr>
          <w:ilvl w:val="0"/>
          <w:numId w:val="3"/>
        </w:numPr>
        <w:rPr>
          <w:rFonts w:cs="Times New Roman"/>
          <w:szCs w:val="24"/>
        </w:rPr>
      </w:pPr>
      <w:r w:rsidRPr="005B4D77">
        <w:rPr>
          <w:rFonts w:cs="Times New Roman"/>
          <w:szCs w:val="24"/>
        </w:rPr>
        <w:t>Making a continuing dialogue with the consumer community a priority.</w:t>
      </w:r>
    </w:p>
    <w:p w14:paraId="41EE38AD" w14:textId="77777777" w:rsidR="00C53489" w:rsidRPr="005B4D77" w:rsidRDefault="00C53489" w:rsidP="00C53489">
      <w:pPr>
        <w:pStyle w:val="ListParagraph"/>
        <w:rPr>
          <w:rFonts w:cs="Times New Roman"/>
          <w:szCs w:val="24"/>
        </w:rPr>
      </w:pPr>
    </w:p>
    <w:p w14:paraId="0672D7CE" w14:textId="25BB6850" w:rsidR="00BD24E4" w:rsidRPr="00C53489" w:rsidRDefault="4C766DC9" w:rsidP="005B4D77">
      <w:pPr>
        <w:pStyle w:val="Heading3"/>
        <w:rPr>
          <w:b/>
          <w:bCs/>
          <w:u w:val="single"/>
          <w:lang w:eastAsia="ja-JP"/>
        </w:rPr>
      </w:pPr>
      <w:bookmarkStart w:id="18" w:name="_Toc528850422"/>
      <w:bookmarkStart w:id="19" w:name="_Toc530148433"/>
      <w:bookmarkStart w:id="20" w:name="_Toc530328914"/>
      <w:bookmarkStart w:id="21" w:name="_Toc58254490"/>
      <w:bookmarkStart w:id="22" w:name="_Toc121744094"/>
      <w:r w:rsidRPr="3F710A39">
        <w:rPr>
          <w:rFonts w:cs="Times New Roman"/>
          <w:b/>
          <w:bCs/>
          <w:u w:val="single"/>
          <w:lang w:eastAsia="ja-JP"/>
        </w:rPr>
        <w:t xml:space="preserve">Council </w:t>
      </w:r>
      <w:r w:rsidR="08C13CD5" w:rsidRPr="3F710A39">
        <w:rPr>
          <w:rFonts w:cs="Times New Roman"/>
          <w:b/>
          <w:bCs/>
          <w:u w:val="single"/>
          <w:lang w:eastAsia="ja-JP"/>
        </w:rPr>
        <w:t>Budget</w:t>
      </w:r>
      <w:r w:rsidRPr="3F710A39">
        <w:rPr>
          <w:rFonts w:cs="Times New Roman"/>
          <w:b/>
          <w:bCs/>
          <w:u w:val="single"/>
          <w:lang w:eastAsia="ja-JP"/>
        </w:rPr>
        <w:t xml:space="preserve"> </w:t>
      </w:r>
      <w:r w:rsidR="6DB8C48E" w:rsidRPr="3F710A39">
        <w:rPr>
          <w:rFonts w:cs="Times New Roman"/>
          <w:b/>
          <w:bCs/>
          <w:u w:val="single"/>
          <w:lang w:eastAsia="ja-JP"/>
        </w:rPr>
        <w:t xml:space="preserve">and Administration </w:t>
      </w:r>
      <w:r w:rsidRPr="3F710A39">
        <w:rPr>
          <w:rFonts w:cs="Times New Roman"/>
          <w:b/>
          <w:bCs/>
          <w:u w:val="single"/>
          <w:lang w:eastAsia="ja-JP"/>
        </w:rPr>
        <w:t>Overview</w:t>
      </w:r>
      <w:bookmarkEnd w:id="18"/>
      <w:bookmarkEnd w:id="19"/>
      <w:bookmarkEnd w:id="20"/>
      <w:bookmarkEnd w:id="21"/>
      <w:bookmarkEnd w:id="22"/>
    </w:p>
    <w:p w14:paraId="7ECDA5F7" w14:textId="789870E9" w:rsidR="006764BC" w:rsidRPr="00C53489" w:rsidRDefault="00BD24E4" w:rsidP="005B4D77">
      <w:pPr>
        <w:pStyle w:val="BodyText"/>
        <w:spacing w:after="120" w:line="360" w:lineRule="auto"/>
        <w:ind w:firstLine="720"/>
        <w:rPr>
          <w:rFonts w:ascii="Times New Roman" w:hAnsi="Times New Roman"/>
          <w:b w:val="0"/>
          <w:iCs/>
          <w:color w:val="auto"/>
          <w:sz w:val="24"/>
          <w:szCs w:val="24"/>
        </w:rPr>
      </w:pPr>
      <w:r w:rsidRPr="00E677B9">
        <w:rPr>
          <w:rFonts w:ascii="Times New Roman" w:hAnsi="Times New Roman"/>
          <w:b w:val="0"/>
          <w:iCs/>
          <w:sz w:val="24"/>
          <w:szCs w:val="24"/>
        </w:rPr>
        <w:t xml:space="preserve">In </w:t>
      </w:r>
      <w:r w:rsidR="000521A0">
        <w:rPr>
          <w:rFonts w:ascii="Times New Roman" w:hAnsi="Times New Roman"/>
          <w:b w:val="0"/>
          <w:iCs/>
          <w:sz w:val="24"/>
          <w:szCs w:val="24"/>
        </w:rPr>
        <w:t>SFY</w:t>
      </w:r>
      <w:r w:rsidRPr="00E677B9">
        <w:rPr>
          <w:rFonts w:ascii="Times New Roman" w:hAnsi="Times New Roman"/>
          <w:b w:val="0"/>
          <w:iCs/>
          <w:sz w:val="24"/>
          <w:szCs w:val="24"/>
        </w:rPr>
        <w:t xml:space="preserve"> </w:t>
      </w:r>
      <w:r w:rsidR="00735801">
        <w:rPr>
          <w:rFonts w:ascii="Times New Roman" w:hAnsi="Times New Roman"/>
          <w:b w:val="0"/>
          <w:iCs/>
          <w:sz w:val="24"/>
          <w:szCs w:val="24"/>
        </w:rPr>
        <w:t>2021</w:t>
      </w:r>
      <w:r w:rsidRPr="00E677B9">
        <w:rPr>
          <w:rFonts w:ascii="Times New Roman" w:hAnsi="Times New Roman"/>
          <w:b w:val="0"/>
          <w:iCs/>
          <w:sz w:val="24"/>
          <w:szCs w:val="24"/>
        </w:rPr>
        <w:t xml:space="preserve">, a budget of </w:t>
      </w:r>
      <w:r w:rsidR="000521A0">
        <w:rPr>
          <w:rFonts w:ascii="Times New Roman" w:hAnsi="Times New Roman"/>
          <w:b w:val="0"/>
          <w:iCs/>
          <w:sz w:val="24"/>
          <w:szCs w:val="24"/>
        </w:rPr>
        <w:t>$2.</w:t>
      </w:r>
      <w:r w:rsidR="00222542">
        <w:rPr>
          <w:rFonts w:ascii="Times New Roman" w:hAnsi="Times New Roman"/>
          <w:b w:val="0"/>
          <w:iCs/>
          <w:sz w:val="24"/>
          <w:szCs w:val="24"/>
        </w:rPr>
        <w:t>791</w:t>
      </w:r>
      <w:r w:rsidRPr="00E677B9">
        <w:rPr>
          <w:rFonts w:ascii="Times New Roman" w:hAnsi="Times New Roman"/>
          <w:b w:val="0"/>
          <w:iCs/>
          <w:sz w:val="24"/>
          <w:szCs w:val="24"/>
        </w:rPr>
        <w:t xml:space="preserve"> </w:t>
      </w:r>
      <w:r w:rsidR="00FA7F4C" w:rsidRPr="00E677B9">
        <w:rPr>
          <w:rFonts w:ascii="Times New Roman" w:hAnsi="Times New Roman"/>
          <w:b w:val="0"/>
          <w:iCs/>
          <w:sz w:val="24"/>
          <w:szCs w:val="24"/>
        </w:rPr>
        <w:t>m</w:t>
      </w:r>
      <w:r w:rsidRPr="00E677B9">
        <w:rPr>
          <w:rFonts w:ascii="Times New Roman" w:hAnsi="Times New Roman"/>
          <w:b w:val="0"/>
          <w:iCs/>
          <w:sz w:val="24"/>
          <w:szCs w:val="24"/>
        </w:rPr>
        <w:t>illion was included in the General Appropriation Act</w:t>
      </w:r>
      <w:r w:rsidR="006764BC" w:rsidRPr="00E677B9">
        <w:rPr>
          <w:rFonts w:ascii="Times New Roman" w:hAnsi="Times New Roman"/>
          <w:b w:val="0"/>
          <w:iCs/>
          <w:sz w:val="24"/>
          <w:szCs w:val="24"/>
        </w:rPr>
        <w:t xml:space="preserve"> </w:t>
      </w:r>
      <w:r w:rsidR="00E42434">
        <w:rPr>
          <w:rFonts w:ascii="Times New Roman" w:hAnsi="Times New Roman"/>
          <w:b w:val="0"/>
          <w:iCs/>
          <w:sz w:val="24"/>
          <w:szCs w:val="24"/>
        </w:rPr>
        <w:t xml:space="preserve">(GAA) </w:t>
      </w:r>
      <w:r w:rsidR="006764BC" w:rsidRPr="00E677B9">
        <w:rPr>
          <w:rFonts w:ascii="Times New Roman" w:hAnsi="Times New Roman"/>
          <w:b w:val="0"/>
          <w:iCs/>
          <w:sz w:val="24"/>
          <w:szCs w:val="24"/>
        </w:rPr>
        <w:t xml:space="preserve">to support the Council’s effort to build and sustain a quality PCA </w:t>
      </w:r>
      <w:r w:rsidR="00FA7F4C" w:rsidRPr="00E677B9">
        <w:rPr>
          <w:rFonts w:ascii="Times New Roman" w:hAnsi="Times New Roman"/>
          <w:b w:val="0"/>
          <w:iCs/>
          <w:sz w:val="24"/>
          <w:szCs w:val="24"/>
        </w:rPr>
        <w:t>w</w:t>
      </w:r>
      <w:r w:rsidR="006764BC" w:rsidRPr="00E677B9">
        <w:rPr>
          <w:rFonts w:ascii="Times New Roman" w:hAnsi="Times New Roman"/>
          <w:b w:val="0"/>
          <w:iCs/>
          <w:sz w:val="24"/>
          <w:szCs w:val="24"/>
        </w:rPr>
        <w:t>orkforce</w:t>
      </w:r>
      <w:r w:rsidRPr="00E677B9">
        <w:rPr>
          <w:rFonts w:ascii="Times New Roman" w:hAnsi="Times New Roman"/>
          <w:b w:val="0"/>
          <w:iCs/>
          <w:sz w:val="24"/>
          <w:szCs w:val="24"/>
        </w:rPr>
        <w:t xml:space="preserve">. </w:t>
      </w:r>
      <w:bookmarkStart w:id="23" w:name="_Hlk529343613"/>
      <w:r w:rsidRPr="00E677B9">
        <w:rPr>
          <w:rFonts w:ascii="Times New Roman" w:hAnsi="Times New Roman"/>
          <w:b w:val="0"/>
          <w:iCs/>
          <w:sz w:val="24"/>
          <w:szCs w:val="24"/>
        </w:rPr>
        <w:t xml:space="preserve">In </w:t>
      </w:r>
      <w:r w:rsidR="000C4138" w:rsidRPr="00E677B9">
        <w:rPr>
          <w:rFonts w:ascii="Times New Roman" w:hAnsi="Times New Roman"/>
          <w:b w:val="0"/>
          <w:iCs/>
          <w:sz w:val="24"/>
          <w:szCs w:val="24"/>
        </w:rPr>
        <w:t>S</w:t>
      </w:r>
      <w:r w:rsidRPr="00E677B9">
        <w:rPr>
          <w:rFonts w:ascii="Times New Roman" w:hAnsi="Times New Roman"/>
          <w:b w:val="0"/>
          <w:iCs/>
          <w:sz w:val="24"/>
          <w:szCs w:val="24"/>
        </w:rPr>
        <w:t>FY</w:t>
      </w:r>
      <w:r w:rsidR="009C43CB">
        <w:rPr>
          <w:rFonts w:ascii="Times New Roman" w:hAnsi="Times New Roman"/>
          <w:b w:val="0"/>
          <w:iCs/>
          <w:sz w:val="24"/>
          <w:szCs w:val="24"/>
        </w:rPr>
        <w:t xml:space="preserve"> </w:t>
      </w:r>
      <w:r w:rsidR="00222542">
        <w:rPr>
          <w:rFonts w:ascii="Times New Roman" w:hAnsi="Times New Roman"/>
          <w:b w:val="0"/>
          <w:iCs/>
          <w:sz w:val="24"/>
          <w:szCs w:val="24"/>
        </w:rPr>
        <w:t>2022</w:t>
      </w:r>
      <w:r w:rsidRPr="00E677B9">
        <w:rPr>
          <w:rFonts w:ascii="Times New Roman" w:hAnsi="Times New Roman"/>
          <w:b w:val="0"/>
          <w:iCs/>
          <w:sz w:val="24"/>
          <w:szCs w:val="24"/>
        </w:rPr>
        <w:t xml:space="preserve">, the Council </w:t>
      </w:r>
      <w:r w:rsidRPr="007731A1">
        <w:rPr>
          <w:rFonts w:ascii="Times New Roman" w:hAnsi="Times New Roman"/>
          <w:b w:val="0"/>
          <w:iCs/>
          <w:sz w:val="24"/>
          <w:szCs w:val="24"/>
        </w:rPr>
        <w:t>received $</w:t>
      </w:r>
      <w:r w:rsidR="000521A0">
        <w:rPr>
          <w:rFonts w:ascii="Times New Roman" w:hAnsi="Times New Roman"/>
          <w:b w:val="0"/>
          <w:iCs/>
          <w:sz w:val="24"/>
          <w:szCs w:val="24"/>
        </w:rPr>
        <w:t>2.</w:t>
      </w:r>
      <w:r w:rsidR="00222542">
        <w:rPr>
          <w:rFonts w:ascii="Times New Roman" w:hAnsi="Times New Roman"/>
          <w:b w:val="0"/>
          <w:iCs/>
          <w:sz w:val="24"/>
          <w:szCs w:val="24"/>
        </w:rPr>
        <w:t>796</w:t>
      </w:r>
      <w:r w:rsidRPr="007731A1">
        <w:rPr>
          <w:rFonts w:ascii="Times New Roman" w:hAnsi="Times New Roman"/>
          <w:b w:val="0"/>
          <w:iCs/>
          <w:sz w:val="24"/>
          <w:szCs w:val="24"/>
        </w:rPr>
        <w:t xml:space="preserve"> </w:t>
      </w:r>
      <w:r w:rsidR="00D46208">
        <w:rPr>
          <w:rFonts w:ascii="Times New Roman" w:hAnsi="Times New Roman"/>
          <w:b w:val="0"/>
          <w:iCs/>
          <w:sz w:val="24"/>
          <w:szCs w:val="24"/>
        </w:rPr>
        <w:t>m</w:t>
      </w:r>
      <w:r w:rsidRPr="007731A1">
        <w:rPr>
          <w:rFonts w:ascii="Times New Roman" w:hAnsi="Times New Roman"/>
          <w:b w:val="0"/>
          <w:iCs/>
          <w:sz w:val="24"/>
          <w:szCs w:val="24"/>
        </w:rPr>
        <w:t>illion</w:t>
      </w:r>
      <w:r w:rsidR="006764BC" w:rsidRPr="00E677B9">
        <w:rPr>
          <w:rFonts w:ascii="Times New Roman" w:hAnsi="Times New Roman"/>
          <w:b w:val="0"/>
          <w:iCs/>
          <w:sz w:val="24"/>
          <w:szCs w:val="24"/>
        </w:rPr>
        <w:t xml:space="preserve"> through</w:t>
      </w:r>
      <w:r w:rsidR="006D5310" w:rsidRPr="00E677B9">
        <w:rPr>
          <w:rFonts w:ascii="Times New Roman" w:hAnsi="Times New Roman"/>
          <w:b w:val="0"/>
          <w:iCs/>
          <w:sz w:val="24"/>
          <w:szCs w:val="24"/>
        </w:rPr>
        <w:t xml:space="preserve"> </w:t>
      </w:r>
      <w:r w:rsidR="006764BC" w:rsidRPr="00E677B9">
        <w:rPr>
          <w:rFonts w:ascii="Times New Roman" w:hAnsi="Times New Roman"/>
          <w:b w:val="0"/>
          <w:iCs/>
          <w:sz w:val="24"/>
          <w:szCs w:val="24"/>
        </w:rPr>
        <w:t>the GAA</w:t>
      </w:r>
      <w:r w:rsidR="00E65EDE" w:rsidRPr="006153CB">
        <w:rPr>
          <w:rStyle w:val="FootnoteReference"/>
          <w:rFonts w:ascii="Times New Roman" w:hAnsi="Times New Roman"/>
          <w:b w:val="0"/>
          <w:iCs/>
          <w:sz w:val="24"/>
          <w:szCs w:val="24"/>
        </w:rPr>
        <w:footnoteReference w:id="5"/>
      </w:r>
      <w:r w:rsidRPr="006153CB">
        <w:rPr>
          <w:rFonts w:ascii="Times New Roman" w:hAnsi="Times New Roman"/>
          <w:b w:val="0"/>
          <w:iCs/>
          <w:sz w:val="24"/>
          <w:szCs w:val="24"/>
        </w:rPr>
        <w:t xml:space="preserve"> </w:t>
      </w:r>
      <w:r w:rsidR="006764BC" w:rsidRPr="006153CB">
        <w:rPr>
          <w:rFonts w:ascii="Times New Roman" w:hAnsi="Times New Roman"/>
          <w:b w:val="0"/>
          <w:iCs/>
          <w:sz w:val="24"/>
          <w:szCs w:val="24"/>
        </w:rPr>
        <w:t>to continue these efforts</w:t>
      </w:r>
      <w:r w:rsidR="007731A1">
        <w:rPr>
          <w:rFonts w:ascii="Times New Roman" w:hAnsi="Times New Roman"/>
          <w:b w:val="0"/>
          <w:iCs/>
          <w:sz w:val="24"/>
          <w:szCs w:val="24"/>
        </w:rPr>
        <w:t xml:space="preserve"> </w:t>
      </w:r>
      <w:bookmarkEnd w:id="23"/>
      <w:r w:rsidR="007731A1" w:rsidRPr="005B4D77">
        <w:rPr>
          <w:rFonts w:ascii="Times New Roman" w:hAnsi="Times New Roman"/>
          <w:b w:val="0"/>
          <w:iCs/>
          <w:sz w:val="24"/>
          <w:szCs w:val="24"/>
        </w:rPr>
        <w:t xml:space="preserve">(see </w:t>
      </w:r>
      <w:r w:rsidR="00D707A6" w:rsidRPr="00D707A6">
        <w:rPr>
          <w:rFonts w:ascii="Times New Roman" w:hAnsi="Times New Roman"/>
          <w:b w:val="0"/>
          <w:iCs/>
          <w:sz w:val="24"/>
          <w:szCs w:val="24"/>
        </w:rPr>
        <w:fldChar w:fldCharType="begin"/>
      </w:r>
      <w:r w:rsidR="00D707A6" w:rsidRPr="00D707A6">
        <w:rPr>
          <w:rFonts w:ascii="Times New Roman" w:hAnsi="Times New Roman"/>
          <w:b w:val="0"/>
          <w:iCs/>
          <w:sz w:val="24"/>
          <w:szCs w:val="24"/>
        </w:rPr>
        <w:instrText xml:space="preserve"> REF _Ref528863917 \h  \* MERGEFORMAT </w:instrText>
      </w:r>
      <w:r w:rsidR="00D707A6" w:rsidRPr="00D707A6">
        <w:rPr>
          <w:rFonts w:ascii="Times New Roman" w:hAnsi="Times New Roman"/>
          <w:b w:val="0"/>
          <w:iCs/>
          <w:sz w:val="24"/>
          <w:szCs w:val="24"/>
        </w:rPr>
      </w:r>
      <w:r w:rsidR="00D707A6" w:rsidRPr="00D707A6">
        <w:rPr>
          <w:rFonts w:ascii="Times New Roman" w:hAnsi="Times New Roman"/>
          <w:b w:val="0"/>
          <w:iCs/>
          <w:sz w:val="24"/>
          <w:szCs w:val="24"/>
        </w:rPr>
        <w:fldChar w:fldCharType="separate"/>
      </w:r>
      <w:r w:rsidR="002A0A13" w:rsidRPr="002A0A13">
        <w:rPr>
          <w:rFonts w:ascii="Times New Roman" w:hAnsi="Times New Roman"/>
          <w:b w:val="0"/>
          <w:sz w:val="24"/>
          <w:szCs w:val="24"/>
        </w:rPr>
        <w:t>Appendix 4</w:t>
      </w:r>
      <w:r w:rsidR="00D707A6" w:rsidRPr="00D707A6">
        <w:rPr>
          <w:rFonts w:ascii="Times New Roman" w:hAnsi="Times New Roman"/>
          <w:b w:val="0"/>
          <w:iCs/>
          <w:sz w:val="24"/>
          <w:szCs w:val="24"/>
        </w:rPr>
        <w:fldChar w:fldCharType="end"/>
      </w:r>
      <w:r w:rsidR="00D707A6" w:rsidRPr="00D707A6">
        <w:rPr>
          <w:rFonts w:ascii="Times New Roman" w:hAnsi="Times New Roman"/>
          <w:b w:val="0"/>
          <w:iCs/>
          <w:sz w:val="24"/>
          <w:szCs w:val="24"/>
        </w:rPr>
        <w:t xml:space="preserve"> </w:t>
      </w:r>
      <w:r w:rsidR="007731A1" w:rsidRPr="00D707A6">
        <w:rPr>
          <w:rFonts w:ascii="Times New Roman" w:hAnsi="Times New Roman"/>
          <w:b w:val="0"/>
          <w:iCs/>
          <w:sz w:val="24"/>
          <w:szCs w:val="24"/>
        </w:rPr>
        <w:t>PCA Council Budget</w:t>
      </w:r>
      <w:r w:rsidR="007731A1" w:rsidRPr="006153CB">
        <w:rPr>
          <w:rFonts w:ascii="Times New Roman" w:hAnsi="Times New Roman"/>
          <w:b w:val="0"/>
          <w:iCs/>
          <w:sz w:val="24"/>
          <w:szCs w:val="24"/>
        </w:rPr>
        <w:t>).</w:t>
      </w:r>
    </w:p>
    <w:p w14:paraId="3264F469" w14:textId="379BC254" w:rsidR="00C13D04" w:rsidRPr="005B4D77" w:rsidRDefault="2E4D0645" w:rsidP="5F547DFD">
      <w:pPr>
        <w:pStyle w:val="BodyText"/>
        <w:spacing w:line="360" w:lineRule="auto"/>
        <w:ind w:firstLine="360"/>
        <w:rPr>
          <w:rFonts w:ascii="Times New Roman" w:hAnsi="Times New Roman"/>
          <w:b w:val="0"/>
          <w:bCs w:val="0"/>
          <w:sz w:val="24"/>
          <w:szCs w:val="24"/>
        </w:rPr>
      </w:pPr>
      <w:r w:rsidRPr="5F547DFD">
        <w:rPr>
          <w:rFonts w:ascii="Times New Roman" w:hAnsi="Times New Roman"/>
          <w:b w:val="0"/>
          <w:bCs w:val="0"/>
          <w:sz w:val="24"/>
          <w:szCs w:val="24"/>
        </w:rPr>
        <w:t xml:space="preserve">During </w:t>
      </w:r>
      <w:r w:rsidR="66C3ADA4" w:rsidRPr="5F547DFD">
        <w:rPr>
          <w:rFonts w:ascii="Times New Roman" w:hAnsi="Times New Roman"/>
          <w:b w:val="0"/>
          <w:bCs w:val="0"/>
          <w:sz w:val="24"/>
          <w:szCs w:val="24"/>
        </w:rPr>
        <w:t>SFY</w:t>
      </w:r>
      <w:r w:rsidRPr="5F547DFD">
        <w:rPr>
          <w:rFonts w:ascii="Times New Roman" w:hAnsi="Times New Roman"/>
          <w:b w:val="0"/>
          <w:bCs w:val="0"/>
          <w:sz w:val="24"/>
          <w:szCs w:val="24"/>
        </w:rPr>
        <w:t xml:space="preserve"> </w:t>
      </w:r>
      <w:r w:rsidR="2F12EB61" w:rsidRPr="5F547DFD">
        <w:rPr>
          <w:rFonts w:ascii="Times New Roman" w:hAnsi="Times New Roman"/>
          <w:b w:val="0"/>
          <w:bCs w:val="0"/>
          <w:sz w:val="24"/>
          <w:szCs w:val="24"/>
        </w:rPr>
        <w:t xml:space="preserve">2021 </w:t>
      </w:r>
      <w:r w:rsidRPr="5F547DFD">
        <w:rPr>
          <w:rFonts w:ascii="Times New Roman" w:hAnsi="Times New Roman"/>
          <w:b w:val="0"/>
          <w:bCs w:val="0"/>
          <w:sz w:val="24"/>
          <w:szCs w:val="24"/>
        </w:rPr>
        <w:t xml:space="preserve">and </w:t>
      </w:r>
      <w:r w:rsidR="0F20E84B" w:rsidRPr="5F547DFD">
        <w:rPr>
          <w:rFonts w:ascii="Times New Roman" w:hAnsi="Times New Roman"/>
          <w:b w:val="0"/>
          <w:bCs w:val="0"/>
          <w:sz w:val="24"/>
          <w:szCs w:val="24"/>
        </w:rPr>
        <w:t>during part of</w:t>
      </w:r>
      <w:r w:rsidRPr="5F547DFD">
        <w:rPr>
          <w:rFonts w:ascii="Times New Roman" w:hAnsi="Times New Roman"/>
          <w:b w:val="0"/>
          <w:bCs w:val="0"/>
          <w:sz w:val="24"/>
          <w:szCs w:val="24"/>
        </w:rPr>
        <w:t xml:space="preserve"> </w:t>
      </w:r>
      <w:r w:rsidR="66C3ADA4" w:rsidRPr="5F547DFD">
        <w:rPr>
          <w:rFonts w:ascii="Times New Roman" w:hAnsi="Times New Roman"/>
          <w:b w:val="0"/>
          <w:bCs w:val="0"/>
          <w:sz w:val="24"/>
          <w:szCs w:val="24"/>
        </w:rPr>
        <w:t xml:space="preserve">SFY </w:t>
      </w:r>
      <w:r w:rsidR="2F12EB61" w:rsidRPr="5F547DFD">
        <w:rPr>
          <w:rFonts w:ascii="Times New Roman" w:hAnsi="Times New Roman"/>
          <w:b w:val="0"/>
          <w:bCs w:val="0"/>
          <w:sz w:val="24"/>
          <w:szCs w:val="24"/>
        </w:rPr>
        <w:t>2022</w:t>
      </w:r>
      <w:r w:rsidR="4209B488" w:rsidRPr="5F547DFD">
        <w:rPr>
          <w:rFonts w:ascii="Times New Roman" w:hAnsi="Times New Roman"/>
          <w:b w:val="0"/>
          <w:bCs w:val="0"/>
          <w:sz w:val="24"/>
          <w:szCs w:val="24"/>
        </w:rPr>
        <w:t>, t</w:t>
      </w:r>
      <w:r w:rsidR="25E00651" w:rsidRPr="5F547DFD">
        <w:rPr>
          <w:rFonts w:ascii="Times New Roman" w:hAnsi="Times New Roman"/>
          <w:b w:val="0"/>
          <w:bCs w:val="0"/>
          <w:sz w:val="24"/>
          <w:szCs w:val="24"/>
        </w:rPr>
        <w:t xml:space="preserve">he Council office </w:t>
      </w:r>
      <w:r w:rsidR="02732DCF" w:rsidRPr="5F547DFD">
        <w:rPr>
          <w:rFonts w:ascii="Times New Roman" w:hAnsi="Times New Roman"/>
          <w:b w:val="0"/>
          <w:bCs w:val="0"/>
          <w:sz w:val="24"/>
          <w:szCs w:val="24"/>
        </w:rPr>
        <w:t>employed</w:t>
      </w:r>
      <w:r w:rsidR="25E00651" w:rsidRPr="5F547DFD">
        <w:rPr>
          <w:rFonts w:ascii="Times New Roman" w:hAnsi="Times New Roman"/>
          <w:b w:val="0"/>
          <w:bCs w:val="0"/>
          <w:sz w:val="24"/>
          <w:szCs w:val="24"/>
        </w:rPr>
        <w:t xml:space="preserve"> </w:t>
      </w:r>
      <w:r w:rsidR="3988696D" w:rsidRPr="5F547DFD">
        <w:rPr>
          <w:rFonts w:ascii="Times New Roman" w:hAnsi="Times New Roman"/>
          <w:b w:val="0"/>
          <w:bCs w:val="0"/>
          <w:sz w:val="24"/>
          <w:szCs w:val="24"/>
        </w:rPr>
        <w:t xml:space="preserve">one </w:t>
      </w:r>
      <w:r w:rsidR="25E00651" w:rsidRPr="5F547DFD">
        <w:rPr>
          <w:rFonts w:ascii="Times New Roman" w:hAnsi="Times New Roman"/>
          <w:b w:val="0"/>
          <w:bCs w:val="0"/>
          <w:sz w:val="24"/>
          <w:szCs w:val="24"/>
        </w:rPr>
        <w:t>full-time staff</w:t>
      </w:r>
      <w:r w:rsidR="3FFFD624" w:rsidRPr="5F547DFD">
        <w:rPr>
          <w:rFonts w:ascii="Times New Roman" w:hAnsi="Times New Roman"/>
          <w:b w:val="0"/>
          <w:bCs w:val="0"/>
          <w:sz w:val="24"/>
          <w:szCs w:val="24"/>
        </w:rPr>
        <w:t xml:space="preserve"> and</w:t>
      </w:r>
      <w:r w:rsidR="6CACF353" w:rsidRPr="5F547DFD">
        <w:rPr>
          <w:rFonts w:ascii="Times New Roman" w:hAnsi="Times New Roman"/>
          <w:b w:val="0"/>
          <w:bCs w:val="0"/>
          <w:sz w:val="24"/>
          <w:szCs w:val="24"/>
        </w:rPr>
        <w:t xml:space="preserve"> a </w:t>
      </w:r>
      <w:r w:rsidR="10D67EE7" w:rsidRPr="5F547DFD">
        <w:rPr>
          <w:rFonts w:ascii="Times New Roman" w:hAnsi="Times New Roman"/>
          <w:b w:val="0"/>
          <w:bCs w:val="0"/>
          <w:sz w:val="24"/>
          <w:szCs w:val="24"/>
        </w:rPr>
        <w:t>p</w:t>
      </w:r>
      <w:r w:rsidR="6CACF353" w:rsidRPr="5F547DFD">
        <w:rPr>
          <w:rFonts w:ascii="Times New Roman" w:hAnsi="Times New Roman"/>
          <w:b w:val="0"/>
          <w:bCs w:val="0"/>
          <w:sz w:val="24"/>
          <w:szCs w:val="24"/>
        </w:rPr>
        <w:t xml:space="preserve">rogram </w:t>
      </w:r>
      <w:r w:rsidR="10D67EE7" w:rsidRPr="5F547DFD">
        <w:rPr>
          <w:rFonts w:ascii="Times New Roman" w:hAnsi="Times New Roman"/>
          <w:b w:val="0"/>
          <w:bCs w:val="0"/>
          <w:sz w:val="24"/>
          <w:szCs w:val="24"/>
        </w:rPr>
        <w:t>coordinator</w:t>
      </w:r>
      <w:r w:rsidR="6B20BF3B" w:rsidRPr="5F547DFD">
        <w:rPr>
          <w:rFonts w:ascii="Times New Roman" w:hAnsi="Times New Roman"/>
          <w:b w:val="0"/>
          <w:bCs w:val="0"/>
          <w:sz w:val="24"/>
          <w:szCs w:val="24"/>
        </w:rPr>
        <w:t xml:space="preserve"> who was </w:t>
      </w:r>
      <w:r w:rsidR="49197235" w:rsidRPr="5F547DFD">
        <w:rPr>
          <w:rFonts w:ascii="Times New Roman" w:hAnsi="Times New Roman"/>
          <w:b w:val="0"/>
          <w:bCs w:val="0"/>
          <w:sz w:val="24"/>
          <w:szCs w:val="24"/>
        </w:rPr>
        <w:t>employed until January 202</w:t>
      </w:r>
      <w:r w:rsidR="7B27553F" w:rsidRPr="5F547DFD">
        <w:rPr>
          <w:rFonts w:ascii="Times New Roman" w:hAnsi="Times New Roman"/>
          <w:b w:val="0"/>
          <w:bCs w:val="0"/>
          <w:sz w:val="24"/>
          <w:szCs w:val="24"/>
        </w:rPr>
        <w:t>2</w:t>
      </w:r>
      <w:r w:rsidR="006871A2">
        <w:rPr>
          <w:rFonts w:ascii="Times New Roman" w:hAnsi="Times New Roman"/>
          <w:b w:val="0"/>
          <w:bCs w:val="0"/>
          <w:sz w:val="24"/>
          <w:szCs w:val="24"/>
        </w:rPr>
        <w:t>.</w:t>
      </w:r>
      <w:r w:rsidR="25E00651" w:rsidRPr="5F547DFD">
        <w:rPr>
          <w:rFonts w:ascii="Times New Roman" w:hAnsi="Times New Roman"/>
          <w:b w:val="0"/>
          <w:bCs w:val="0"/>
          <w:sz w:val="24"/>
          <w:szCs w:val="24"/>
        </w:rPr>
        <w:t xml:space="preserve"> </w:t>
      </w:r>
      <w:r w:rsidR="02C4769C" w:rsidRPr="5F547DFD">
        <w:rPr>
          <w:rFonts w:ascii="Times New Roman" w:hAnsi="Times New Roman"/>
          <w:b w:val="0"/>
          <w:bCs w:val="0"/>
          <w:sz w:val="24"/>
          <w:szCs w:val="24"/>
        </w:rPr>
        <w:t xml:space="preserve"> An </w:t>
      </w:r>
      <w:r w:rsidR="2293C6B0" w:rsidRPr="5F547DFD">
        <w:rPr>
          <w:rFonts w:ascii="Times New Roman" w:hAnsi="Times New Roman"/>
          <w:b w:val="0"/>
          <w:bCs w:val="0"/>
          <w:sz w:val="24"/>
          <w:szCs w:val="24"/>
        </w:rPr>
        <w:t>EOHHS</w:t>
      </w:r>
      <w:r w:rsidR="02C4769C" w:rsidRPr="5F547DFD">
        <w:rPr>
          <w:rFonts w:ascii="Times New Roman" w:hAnsi="Times New Roman"/>
          <w:b w:val="0"/>
          <w:bCs w:val="0"/>
          <w:sz w:val="24"/>
          <w:szCs w:val="24"/>
        </w:rPr>
        <w:t xml:space="preserve"> program coordinator subsequently stepped in to manage day-to-day Council office activities, and </w:t>
      </w:r>
      <w:r w:rsidR="02C4769C" w:rsidRPr="5F547DFD">
        <w:rPr>
          <w:rFonts w:ascii="Times New Roman" w:hAnsi="Times New Roman"/>
          <w:b w:val="0"/>
          <w:bCs w:val="0"/>
          <w:sz w:val="24"/>
          <w:szCs w:val="24"/>
        </w:rPr>
        <w:lastRenderedPageBreak/>
        <w:t xml:space="preserve">coordinate Council meetings. </w:t>
      </w:r>
      <w:r w:rsidR="6CACF353" w:rsidRPr="5F547DFD">
        <w:rPr>
          <w:rFonts w:ascii="Times New Roman" w:hAnsi="Times New Roman"/>
          <w:b w:val="0"/>
          <w:bCs w:val="0"/>
          <w:sz w:val="24"/>
          <w:szCs w:val="24"/>
        </w:rPr>
        <w:t>The</w:t>
      </w:r>
      <w:r w:rsidR="25E00651" w:rsidRPr="5F547DFD">
        <w:rPr>
          <w:rFonts w:ascii="Times New Roman" w:hAnsi="Times New Roman"/>
          <w:b w:val="0"/>
          <w:bCs w:val="0"/>
          <w:sz w:val="24"/>
          <w:szCs w:val="24"/>
        </w:rPr>
        <w:t xml:space="preserve"> </w:t>
      </w:r>
      <w:r w:rsidR="3988696D" w:rsidRPr="5F547DFD">
        <w:rPr>
          <w:rFonts w:ascii="Times New Roman" w:hAnsi="Times New Roman"/>
          <w:b w:val="0"/>
          <w:bCs w:val="0"/>
          <w:sz w:val="24"/>
          <w:szCs w:val="24"/>
        </w:rPr>
        <w:t xml:space="preserve">Chair of the Council </w:t>
      </w:r>
      <w:r w:rsidR="02C4769C" w:rsidRPr="5F547DFD">
        <w:rPr>
          <w:rFonts w:ascii="Times New Roman" w:hAnsi="Times New Roman"/>
          <w:b w:val="0"/>
          <w:bCs w:val="0"/>
          <w:sz w:val="24"/>
          <w:szCs w:val="24"/>
        </w:rPr>
        <w:t>had been carrying out</w:t>
      </w:r>
      <w:r w:rsidR="7B27553F" w:rsidRPr="5F547DFD">
        <w:rPr>
          <w:rFonts w:ascii="Times New Roman" w:hAnsi="Times New Roman"/>
          <w:b w:val="0"/>
          <w:bCs w:val="0"/>
          <w:sz w:val="24"/>
          <w:szCs w:val="24"/>
        </w:rPr>
        <w:t xml:space="preserve"> </w:t>
      </w:r>
      <w:r w:rsidR="02C4769C" w:rsidRPr="5F547DFD">
        <w:rPr>
          <w:rFonts w:ascii="Times New Roman" w:hAnsi="Times New Roman"/>
          <w:b w:val="0"/>
          <w:bCs w:val="0"/>
          <w:sz w:val="24"/>
          <w:szCs w:val="24"/>
        </w:rPr>
        <w:t>the functions and responsibilities</w:t>
      </w:r>
      <w:r w:rsidR="3988696D" w:rsidRPr="5F547DFD">
        <w:rPr>
          <w:rFonts w:ascii="Times New Roman" w:hAnsi="Times New Roman"/>
          <w:b w:val="0"/>
          <w:bCs w:val="0"/>
          <w:sz w:val="24"/>
          <w:szCs w:val="24"/>
        </w:rPr>
        <w:t xml:space="preserve"> of the </w:t>
      </w:r>
      <w:r w:rsidR="2293C6B0" w:rsidRPr="5F547DFD">
        <w:rPr>
          <w:rFonts w:ascii="Times New Roman" w:hAnsi="Times New Roman"/>
          <w:b w:val="0"/>
          <w:bCs w:val="0"/>
          <w:sz w:val="24"/>
          <w:szCs w:val="24"/>
        </w:rPr>
        <w:t>Council, including</w:t>
      </w:r>
      <w:r w:rsidR="3988696D" w:rsidRPr="5F547DFD">
        <w:rPr>
          <w:rFonts w:ascii="Times New Roman" w:hAnsi="Times New Roman"/>
          <w:b w:val="0"/>
          <w:bCs w:val="0"/>
          <w:sz w:val="24"/>
          <w:szCs w:val="24"/>
        </w:rPr>
        <w:t xml:space="preserve"> </w:t>
      </w:r>
      <w:r w:rsidR="359B7A5C" w:rsidRPr="5F547DFD">
        <w:rPr>
          <w:rFonts w:ascii="Times New Roman" w:hAnsi="Times New Roman"/>
          <w:b w:val="0"/>
          <w:bCs w:val="0"/>
          <w:sz w:val="24"/>
          <w:szCs w:val="24"/>
        </w:rPr>
        <w:t>oversee</w:t>
      </w:r>
      <w:r w:rsidR="3988696D" w:rsidRPr="5F547DFD">
        <w:rPr>
          <w:rFonts w:ascii="Times New Roman" w:hAnsi="Times New Roman"/>
          <w:b w:val="0"/>
          <w:bCs w:val="0"/>
          <w:sz w:val="24"/>
          <w:szCs w:val="24"/>
        </w:rPr>
        <w:t>ing</w:t>
      </w:r>
      <w:r w:rsidR="359B7A5C" w:rsidRPr="5F547DFD">
        <w:rPr>
          <w:rFonts w:ascii="Times New Roman" w:hAnsi="Times New Roman"/>
          <w:b w:val="0"/>
          <w:bCs w:val="0"/>
          <w:sz w:val="24"/>
          <w:szCs w:val="24"/>
        </w:rPr>
        <w:t xml:space="preserve"> strategic initiatives developed by the Council,</w:t>
      </w:r>
      <w:r w:rsidR="005E4991">
        <w:rPr>
          <w:rFonts w:ascii="Times New Roman" w:hAnsi="Times New Roman"/>
          <w:b w:val="0"/>
          <w:bCs w:val="0"/>
          <w:sz w:val="24"/>
          <w:szCs w:val="24"/>
        </w:rPr>
        <w:t xml:space="preserve"> </w:t>
      </w:r>
      <w:proofErr w:type="gramStart"/>
      <w:r w:rsidR="06F8EFB1" w:rsidRPr="5F547DFD">
        <w:rPr>
          <w:rFonts w:ascii="Times New Roman" w:hAnsi="Times New Roman"/>
          <w:b w:val="0"/>
          <w:bCs w:val="0"/>
          <w:sz w:val="24"/>
          <w:szCs w:val="24"/>
        </w:rPr>
        <w:t>direct</w:t>
      </w:r>
      <w:r w:rsidR="3988696D" w:rsidRPr="5F547DFD">
        <w:rPr>
          <w:rFonts w:ascii="Times New Roman" w:hAnsi="Times New Roman"/>
          <w:b w:val="0"/>
          <w:bCs w:val="0"/>
          <w:sz w:val="24"/>
          <w:szCs w:val="24"/>
        </w:rPr>
        <w:t>ing</w:t>
      </w:r>
      <w:proofErr w:type="gramEnd"/>
      <w:r w:rsidR="06F8EFB1" w:rsidRPr="5F547DFD">
        <w:rPr>
          <w:rFonts w:ascii="Times New Roman" w:hAnsi="Times New Roman"/>
          <w:b w:val="0"/>
          <w:bCs w:val="0"/>
          <w:sz w:val="24"/>
          <w:szCs w:val="24"/>
        </w:rPr>
        <w:t xml:space="preserve"> and manag</w:t>
      </w:r>
      <w:r w:rsidR="3988696D" w:rsidRPr="5F547DFD">
        <w:rPr>
          <w:rFonts w:ascii="Times New Roman" w:hAnsi="Times New Roman"/>
          <w:b w:val="0"/>
          <w:bCs w:val="0"/>
          <w:sz w:val="24"/>
          <w:szCs w:val="24"/>
        </w:rPr>
        <w:t>ing</w:t>
      </w:r>
      <w:r w:rsidR="2AFAAD96" w:rsidRPr="5F547DFD">
        <w:rPr>
          <w:rFonts w:ascii="Times New Roman" w:hAnsi="Times New Roman"/>
          <w:b w:val="0"/>
          <w:bCs w:val="0"/>
          <w:sz w:val="24"/>
          <w:szCs w:val="24"/>
        </w:rPr>
        <w:t xml:space="preserve"> contractual agreements</w:t>
      </w:r>
      <w:r w:rsidR="4EEC8782" w:rsidRPr="5F547DFD">
        <w:rPr>
          <w:rFonts w:ascii="Times New Roman" w:hAnsi="Times New Roman"/>
          <w:b w:val="0"/>
          <w:bCs w:val="0"/>
          <w:sz w:val="24"/>
          <w:szCs w:val="24"/>
        </w:rPr>
        <w:t>,</w:t>
      </w:r>
      <w:r w:rsidR="06F8EFB1" w:rsidRPr="5F547DFD">
        <w:rPr>
          <w:rFonts w:ascii="Times New Roman" w:hAnsi="Times New Roman"/>
          <w:b w:val="0"/>
          <w:bCs w:val="0"/>
          <w:sz w:val="24"/>
          <w:szCs w:val="24"/>
        </w:rPr>
        <w:t xml:space="preserve"> </w:t>
      </w:r>
      <w:r w:rsidR="359B7A5C" w:rsidRPr="5F547DFD">
        <w:rPr>
          <w:rFonts w:ascii="Times New Roman" w:hAnsi="Times New Roman"/>
          <w:b w:val="0"/>
          <w:bCs w:val="0"/>
          <w:sz w:val="24"/>
          <w:szCs w:val="24"/>
        </w:rPr>
        <w:t>manag</w:t>
      </w:r>
      <w:r w:rsidR="3988696D" w:rsidRPr="5F547DFD">
        <w:rPr>
          <w:rFonts w:ascii="Times New Roman" w:hAnsi="Times New Roman"/>
          <w:b w:val="0"/>
          <w:bCs w:val="0"/>
          <w:sz w:val="24"/>
          <w:szCs w:val="24"/>
        </w:rPr>
        <w:t>ing</w:t>
      </w:r>
      <w:r w:rsidR="359B7A5C" w:rsidRPr="5F547DFD">
        <w:rPr>
          <w:rFonts w:ascii="Times New Roman" w:hAnsi="Times New Roman"/>
          <w:b w:val="0"/>
          <w:bCs w:val="0"/>
          <w:sz w:val="24"/>
          <w:szCs w:val="24"/>
        </w:rPr>
        <w:t xml:space="preserve"> Council office staff</w:t>
      </w:r>
      <w:r w:rsidR="2293C6B0" w:rsidRPr="5F547DFD">
        <w:rPr>
          <w:rFonts w:ascii="Times New Roman" w:hAnsi="Times New Roman"/>
          <w:b w:val="0"/>
          <w:bCs w:val="0"/>
          <w:sz w:val="24"/>
          <w:szCs w:val="24"/>
        </w:rPr>
        <w:t>,</w:t>
      </w:r>
      <w:r w:rsidR="359B7A5C" w:rsidRPr="5F547DFD">
        <w:rPr>
          <w:rFonts w:ascii="Times New Roman" w:hAnsi="Times New Roman"/>
          <w:b w:val="0"/>
          <w:bCs w:val="0"/>
          <w:sz w:val="24"/>
          <w:szCs w:val="24"/>
        </w:rPr>
        <w:t xml:space="preserve"> and </w:t>
      </w:r>
      <w:r w:rsidR="2293C6B0" w:rsidRPr="5F547DFD">
        <w:rPr>
          <w:rFonts w:ascii="Times New Roman" w:hAnsi="Times New Roman"/>
          <w:b w:val="0"/>
          <w:bCs w:val="0"/>
          <w:sz w:val="24"/>
          <w:szCs w:val="24"/>
        </w:rPr>
        <w:t xml:space="preserve">managing </w:t>
      </w:r>
      <w:r w:rsidR="359B7A5C" w:rsidRPr="5F547DFD">
        <w:rPr>
          <w:rFonts w:ascii="Times New Roman" w:hAnsi="Times New Roman"/>
          <w:b w:val="0"/>
          <w:bCs w:val="0"/>
          <w:sz w:val="24"/>
          <w:szCs w:val="24"/>
        </w:rPr>
        <w:t>Council</w:t>
      </w:r>
      <w:r w:rsidR="4B3DCB55" w:rsidRPr="5F547DFD">
        <w:rPr>
          <w:rFonts w:ascii="Times New Roman" w:hAnsi="Times New Roman"/>
          <w:b w:val="0"/>
          <w:bCs w:val="0"/>
          <w:sz w:val="24"/>
          <w:szCs w:val="24"/>
        </w:rPr>
        <w:t xml:space="preserve"> matters</w:t>
      </w:r>
      <w:r w:rsidR="359B7A5C" w:rsidRPr="5F547DFD">
        <w:rPr>
          <w:rFonts w:ascii="Times New Roman" w:hAnsi="Times New Roman"/>
          <w:b w:val="0"/>
          <w:bCs w:val="0"/>
          <w:sz w:val="24"/>
          <w:szCs w:val="24"/>
        </w:rPr>
        <w:t xml:space="preserve"> </w:t>
      </w:r>
      <w:r w:rsidR="6CACF353" w:rsidRPr="5F547DFD">
        <w:rPr>
          <w:rFonts w:ascii="Times New Roman" w:hAnsi="Times New Roman"/>
          <w:b w:val="0"/>
          <w:bCs w:val="0"/>
          <w:sz w:val="24"/>
          <w:szCs w:val="24"/>
        </w:rPr>
        <w:t>relating to</w:t>
      </w:r>
      <w:r w:rsidR="359B7A5C" w:rsidRPr="5F547DFD">
        <w:rPr>
          <w:rFonts w:ascii="Times New Roman" w:hAnsi="Times New Roman"/>
          <w:b w:val="0"/>
          <w:bCs w:val="0"/>
          <w:sz w:val="24"/>
          <w:szCs w:val="24"/>
        </w:rPr>
        <w:t xml:space="preserve"> collective bargaining and labor management </w:t>
      </w:r>
      <w:r w:rsidR="4209B488" w:rsidRPr="5F547DFD">
        <w:rPr>
          <w:rFonts w:ascii="Times New Roman" w:hAnsi="Times New Roman"/>
          <w:b w:val="0"/>
          <w:bCs w:val="0"/>
          <w:sz w:val="24"/>
          <w:szCs w:val="24"/>
        </w:rPr>
        <w:t xml:space="preserve">in </w:t>
      </w:r>
      <w:r w:rsidR="359B7A5C" w:rsidRPr="5F547DFD">
        <w:rPr>
          <w:rFonts w:ascii="Times New Roman" w:hAnsi="Times New Roman"/>
          <w:b w:val="0"/>
          <w:bCs w:val="0"/>
          <w:sz w:val="24"/>
          <w:szCs w:val="24"/>
        </w:rPr>
        <w:t>accordance with applicable state laws</w:t>
      </w:r>
      <w:r w:rsidR="153CE9C2" w:rsidRPr="5F547DFD">
        <w:rPr>
          <w:rFonts w:ascii="Times New Roman" w:hAnsi="Times New Roman"/>
          <w:b w:val="0"/>
          <w:bCs w:val="0"/>
          <w:sz w:val="24"/>
          <w:szCs w:val="24"/>
        </w:rPr>
        <w:t xml:space="preserve">. </w:t>
      </w:r>
      <w:r w:rsidR="38AFCD34" w:rsidRPr="5F547DFD">
        <w:rPr>
          <w:rFonts w:ascii="Times New Roman" w:hAnsi="Times New Roman"/>
          <w:b w:val="0"/>
          <w:bCs w:val="0"/>
          <w:sz w:val="24"/>
          <w:szCs w:val="24"/>
        </w:rPr>
        <w:t>I</w:t>
      </w:r>
      <w:r w:rsidR="1619645A" w:rsidRPr="5F547DFD">
        <w:rPr>
          <w:rFonts w:ascii="Times New Roman" w:hAnsi="Times New Roman"/>
          <w:b w:val="0"/>
          <w:bCs w:val="0"/>
          <w:sz w:val="24"/>
          <w:szCs w:val="24"/>
        </w:rPr>
        <w:t>n</w:t>
      </w:r>
      <w:r w:rsidR="38AFCD34" w:rsidRPr="5F547DFD">
        <w:rPr>
          <w:rFonts w:ascii="Times New Roman" w:hAnsi="Times New Roman"/>
          <w:b w:val="0"/>
          <w:bCs w:val="0"/>
          <w:sz w:val="24"/>
          <w:szCs w:val="24"/>
        </w:rPr>
        <w:t xml:space="preserve"> September </w:t>
      </w:r>
      <w:r w:rsidR="1619645A" w:rsidRPr="5F547DFD">
        <w:rPr>
          <w:rFonts w:ascii="Times New Roman" w:hAnsi="Times New Roman"/>
          <w:b w:val="0"/>
          <w:bCs w:val="0"/>
          <w:sz w:val="24"/>
          <w:szCs w:val="24"/>
        </w:rPr>
        <w:t>2022, the Council hired a full-time executive director</w:t>
      </w:r>
      <w:r w:rsidR="11F2844F" w:rsidRPr="5F547DFD">
        <w:rPr>
          <w:rFonts w:ascii="Times New Roman" w:hAnsi="Times New Roman"/>
          <w:b w:val="0"/>
          <w:bCs w:val="0"/>
          <w:sz w:val="24"/>
          <w:szCs w:val="24"/>
        </w:rPr>
        <w:t xml:space="preserve"> </w:t>
      </w:r>
      <w:r w:rsidR="02C4769C" w:rsidRPr="5F547DFD">
        <w:rPr>
          <w:rFonts w:ascii="Times New Roman" w:hAnsi="Times New Roman"/>
          <w:b w:val="0"/>
          <w:bCs w:val="0"/>
          <w:sz w:val="24"/>
          <w:szCs w:val="24"/>
        </w:rPr>
        <w:t xml:space="preserve">who is dedicated to overseeing and carrying out the Council’s </w:t>
      </w:r>
      <w:r w:rsidR="2293C6B0" w:rsidRPr="5F547DFD">
        <w:rPr>
          <w:rFonts w:ascii="Times New Roman" w:hAnsi="Times New Roman"/>
          <w:b w:val="0"/>
          <w:bCs w:val="0"/>
          <w:sz w:val="24"/>
          <w:szCs w:val="24"/>
        </w:rPr>
        <w:t xml:space="preserve">administrative functions and operational responsibilities, including managing the Council’s </w:t>
      </w:r>
      <w:r w:rsidR="02C4769C" w:rsidRPr="5F547DFD">
        <w:rPr>
          <w:rFonts w:ascii="Times New Roman" w:hAnsi="Times New Roman"/>
          <w:b w:val="0"/>
          <w:bCs w:val="0"/>
          <w:sz w:val="24"/>
          <w:szCs w:val="24"/>
        </w:rPr>
        <w:t>initiatives and contracts.</w:t>
      </w:r>
      <w:r w:rsidR="1619645A" w:rsidRPr="5F547DFD">
        <w:rPr>
          <w:rFonts w:ascii="Times New Roman" w:hAnsi="Times New Roman"/>
          <w:b w:val="0"/>
          <w:bCs w:val="0"/>
          <w:sz w:val="24"/>
          <w:szCs w:val="24"/>
        </w:rPr>
        <w:t xml:space="preserve"> </w:t>
      </w:r>
    </w:p>
    <w:p w14:paraId="66012766" w14:textId="77777777" w:rsidR="00F14DF7" w:rsidRPr="005B4D77" w:rsidRDefault="347D8968" w:rsidP="3F710A39">
      <w:pPr>
        <w:pStyle w:val="Heading3"/>
        <w:spacing w:before="120"/>
        <w:rPr>
          <w:rFonts w:cs="Times New Roman"/>
          <w:b/>
          <w:bCs/>
          <w:u w:val="single"/>
        </w:rPr>
      </w:pPr>
      <w:bookmarkStart w:id="24" w:name="_Ref528838646"/>
      <w:bookmarkStart w:id="25" w:name="_Toc528850423"/>
      <w:bookmarkStart w:id="26" w:name="_Toc530148434"/>
      <w:bookmarkStart w:id="27" w:name="_Toc530328915"/>
      <w:bookmarkStart w:id="28" w:name="_Toc58254491"/>
      <w:bookmarkStart w:id="29" w:name="_Toc121744095"/>
      <w:r w:rsidRPr="3F710A39">
        <w:rPr>
          <w:rFonts w:cs="Times New Roman"/>
          <w:b/>
          <w:bCs/>
          <w:u w:val="single"/>
        </w:rPr>
        <w:t>Council Contractual Agreements</w:t>
      </w:r>
      <w:bookmarkEnd w:id="24"/>
      <w:bookmarkEnd w:id="25"/>
      <w:bookmarkEnd w:id="26"/>
      <w:bookmarkEnd w:id="27"/>
      <w:bookmarkEnd w:id="28"/>
      <w:bookmarkEnd w:id="29"/>
    </w:p>
    <w:p w14:paraId="55516A4A" w14:textId="77777777" w:rsidR="00E53AC3" w:rsidRPr="006153CB" w:rsidRDefault="003E3E03" w:rsidP="00BA6EEF">
      <w:pPr>
        <w:pStyle w:val="BodyText"/>
        <w:spacing w:before="120" w:line="360" w:lineRule="auto"/>
        <w:ind w:firstLine="360"/>
        <w:rPr>
          <w:rFonts w:ascii="Times New Roman" w:hAnsi="Times New Roman"/>
          <w:b w:val="0"/>
          <w:iCs/>
          <w:sz w:val="24"/>
          <w:szCs w:val="24"/>
        </w:rPr>
      </w:pPr>
      <w:r>
        <w:rPr>
          <w:rFonts w:ascii="Times New Roman" w:hAnsi="Times New Roman"/>
          <w:b w:val="0"/>
          <w:iCs/>
          <w:sz w:val="24"/>
          <w:szCs w:val="24"/>
        </w:rPr>
        <w:t>T</w:t>
      </w:r>
      <w:r w:rsidR="00FC6317" w:rsidRPr="005B4D77">
        <w:rPr>
          <w:rFonts w:ascii="Times New Roman" w:hAnsi="Times New Roman"/>
          <w:b w:val="0"/>
          <w:iCs/>
          <w:sz w:val="24"/>
          <w:szCs w:val="24"/>
        </w:rPr>
        <w:t>he</w:t>
      </w:r>
      <w:r>
        <w:rPr>
          <w:rFonts w:ascii="Times New Roman" w:hAnsi="Times New Roman"/>
          <w:b w:val="0"/>
          <w:iCs/>
          <w:sz w:val="24"/>
          <w:szCs w:val="24"/>
        </w:rPr>
        <w:t xml:space="preserve"> </w:t>
      </w:r>
      <w:r w:rsidR="00FC6317" w:rsidRPr="005B4D77">
        <w:rPr>
          <w:rFonts w:ascii="Times New Roman" w:hAnsi="Times New Roman"/>
          <w:b w:val="0"/>
          <w:iCs/>
          <w:sz w:val="24"/>
          <w:szCs w:val="24"/>
        </w:rPr>
        <w:t xml:space="preserve">Council </w:t>
      </w:r>
      <w:r w:rsidR="000C4138" w:rsidRPr="005B4D77">
        <w:rPr>
          <w:rFonts w:ascii="Times New Roman" w:hAnsi="Times New Roman"/>
          <w:b w:val="0"/>
          <w:iCs/>
          <w:sz w:val="24"/>
          <w:szCs w:val="24"/>
        </w:rPr>
        <w:t xml:space="preserve">managed </w:t>
      </w:r>
      <w:r>
        <w:rPr>
          <w:rFonts w:ascii="Times New Roman" w:hAnsi="Times New Roman"/>
          <w:b w:val="0"/>
          <w:iCs/>
          <w:sz w:val="24"/>
          <w:szCs w:val="24"/>
        </w:rPr>
        <w:t xml:space="preserve">two vendor </w:t>
      </w:r>
      <w:r w:rsidR="006202EE" w:rsidRPr="005B4D77">
        <w:rPr>
          <w:rFonts w:ascii="Times New Roman" w:hAnsi="Times New Roman"/>
          <w:b w:val="0"/>
          <w:iCs/>
          <w:sz w:val="24"/>
          <w:szCs w:val="24"/>
        </w:rPr>
        <w:t>service contracts</w:t>
      </w:r>
      <w:r>
        <w:rPr>
          <w:rFonts w:ascii="Times New Roman" w:hAnsi="Times New Roman"/>
          <w:b w:val="0"/>
          <w:iCs/>
          <w:sz w:val="24"/>
          <w:szCs w:val="24"/>
        </w:rPr>
        <w:t xml:space="preserve"> t</w:t>
      </w:r>
      <w:r w:rsidRPr="005B4D77">
        <w:rPr>
          <w:rFonts w:ascii="Times New Roman" w:hAnsi="Times New Roman"/>
          <w:b w:val="0"/>
          <w:iCs/>
          <w:sz w:val="24"/>
          <w:szCs w:val="24"/>
        </w:rPr>
        <w:t>o support the Council’s mission</w:t>
      </w:r>
      <w:r w:rsidR="00F14DF7" w:rsidRPr="005B4D77">
        <w:rPr>
          <w:rFonts w:ascii="Times New Roman" w:hAnsi="Times New Roman"/>
          <w:b w:val="0"/>
          <w:iCs/>
          <w:sz w:val="24"/>
          <w:szCs w:val="24"/>
        </w:rPr>
        <w:t>:</w:t>
      </w:r>
      <w:r w:rsidR="00DC018B" w:rsidRPr="005B4D77">
        <w:rPr>
          <w:rFonts w:ascii="Times New Roman" w:hAnsi="Times New Roman"/>
          <w:b w:val="0"/>
          <w:iCs/>
          <w:sz w:val="24"/>
          <w:szCs w:val="24"/>
        </w:rPr>
        <w:t xml:space="preserve"> </w:t>
      </w:r>
    </w:p>
    <w:p w14:paraId="2F678ADA" w14:textId="50E6A7D4" w:rsidR="00E53AC3" w:rsidRDefault="0BA51C9E" w:rsidP="003D56B2">
      <w:pPr>
        <w:pStyle w:val="BodyText"/>
        <w:numPr>
          <w:ilvl w:val="0"/>
          <w:numId w:val="12"/>
        </w:numPr>
        <w:spacing w:before="120" w:after="120"/>
        <w:rPr>
          <w:rFonts w:ascii="Times New Roman" w:hAnsi="Times New Roman"/>
          <w:b w:val="0"/>
          <w:bCs w:val="0"/>
          <w:sz w:val="24"/>
          <w:szCs w:val="24"/>
        </w:rPr>
      </w:pPr>
      <w:r w:rsidRPr="5F547DFD">
        <w:rPr>
          <w:rFonts w:ascii="Times New Roman" w:hAnsi="Times New Roman"/>
          <w:b w:val="0"/>
          <w:bCs w:val="0"/>
          <w:sz w:val="24"/>
          <w:szCs w:val="24"/>
        </w:rPr>
        <w:t xml:space="preserve">Commonwealth Medicine at the </w:t>
      </w:r>
      <w:r w:rsidR="0B555F33" w:rsidRPr="5F547DFD">
        <w:rPr>
          <w:rFonts w:ascii="Times New Roman" w:hAnsi="Times New Roman"/>
          <w:b w:val="0"/>
          <w:bCs w:val="0"/>
          <w:sz w:val="24"/>
          <w:szCs w:val="24"/>
        </w:rPr>
        <w:t>University of Massachusetts Medical School</w:t>
      </w:r>
      <w:r w:rsidR="56231E79" w:rsidRPr="5F547DFD">
        <w:rPr>
          <w:rFonts w:ascii="Times New Roman" w:hAnsi="Times New Roman"/>
          <w:b w:val="0"/>
          <w:bCs w:val="0"/>
          <w:sz w:val="24"/>
          <w:szCs w:val="24"/>
        </w:rPr>
        <w:t xml:space="preserve"> (U</w:t>
      </w:r>
      <w:r w:rsidR="4CF21817" w:rsidRPr="5F547DFD">
        <w:rPr>
          <w:rFonts w:ascii="Times New Roman" w:hAnsi="Times New Roman"/>
          <w:b w:val="0"/>
          <w:bCs w:val="0"/>
          <w:sz w:val="24"/>
          <w:szCs w:val="24"/>
        </w:rPr>
        <w:t>Mass</w:t>
      </w:r>
      <w:r w:rsidR="56231E79" w:rsidRPr="5F547DFD">
        <w:rPr>
          <w:rFonts w:ascii="Times New Roman" w:hAnsi="Times New Roman"/>
          <w:b w:val="0"/>
          <w:bCs w:val="0"/>
          <w:sz w:val="24"/>
          <w:szCs w:val="24"/>
        </w:rPr>
        <w:t xml:space="preserve">) </w:t>
      </w:r>
      <w:r w:rsidR="5A2820BB" w:rsidRPr="5F547DFD">
        <w:rPr>
          <w:rFonts w:ascii="Times New Roman" w:hAnsi="Times New Roman"/>
          <w:b w:val="0"/>
          <w:bCs w:val="0"/>
          <w:sz w:val="24"/>
          <w:szCs w:val="24"/>
        </w:rPr>
        <w:t xml:space="preserve">- </w:t>
      </w:r>
      <w:r w:rsidR="454E0046" w:rsidRPr="5F547DFD">
        <w:rPr>
          <w:rFonts w:ascii="Times New Roman" w:hAnsi="Times New Roman"/>
          <w:b w:val="0"/>
          <w:bCs w:val="0"/>
          <w:sz w:val="24"/>
          <w:szCs w:val="24"/>
        </w:rPr>
        <w:t xml:space="preserve">to collect and analyze PCA and consumer data; </w:t>
      </w:r>
      <w:r w:rsidR="6B31F967" w:rsidRPr="5F547DFD">
        <w:rPr>
          <w:rFonts w:ascii="Times New Roman" w:hAnsi="Times New Roman"/>
          <w:b w:val="0"/>
          <w:bCs w:val="0"/>
          <w:sz w:val="24"/>
          <w:szCs w:val="24"/>
        </w:rPr>
        <w:t>manage</w:t>
      </w:r>
      <w:r w:rsidR="00B75012" w:rsidRPr="5F547DFD">
        <w:rPr>
          <w:rFonts w:ascii="Times New Roman" w:hAnsi="Times New Roman"/>
          <w:b w:val="0"/>
          <w:bCs w:val="0"/>
          <w:sz w:val="24"/>
          <w:szCs w:val="24"/>
        </w:rPr>
        <w:t xml:space="preserve"> the online </w:t>
      </w:r>
      <w:r w:rsidR="4AE39B16" w:rsidRPr="5F547DFD">
        <w:rPr>
          <w:rFonts w:ascii="Times New Roman" w:hAnsi="Times New Roman"/>
          <w:b w:val="0"/>
          <w:bCs w:val="0"/>
          <w:sz w:val="24"/>
          <w:szCs w:val="24"/>
        </w:rPr>
        <w:t xml:space="preserve">PCA </w:t>
      </w:r>
      <w:r w:rsidR="454E0046" w:rsidRPr="5F547DFD">
        <w:rPr>
          <w:rFonts w:ascii="Times New Roman" w:hAnsi="Times New Roman"/>
          <w:b w:val="0"/>
          <w:bCs w:val="0"/>
          <w:sz w:val="24"/>
          <w:szCs w:val="24"/>
        </w:rPr>
        <w:t>New Hire Orientation</w:t>
      </w:r>
      <w:r w:rsidR="00B75012" w:rsidRPr="5F547DFD">
        <w:rPr>
          <w:rFonts w:ascii="Times New Roman" w:hAnsi="Times New Roman"/>
          <w:b w:val="0"/>
          <w:bCs w:val="0"/>
          <w:sz w:val="24"/>
          <w:szCs w:val="24"/>
        </w:rPr>
        <w:t xml:space="preserve"> learning system</w:t>
      </w:r>
      <w:r w:rsidR="454E0046" w:rsidRPr="5F547DFD">
        <w:rPr>
          <w:rFonts w:ascii="Times New Roman" w:hAnsi="Times New Roman"/>
          <w:b w:val="0"/>
          <w:bCs w:val="0"/>
          <w:sz w:val="24"/>
          <w:szCs w:val="24"/>
        </w:rPr>
        <w:t>; develop and ma</w:t>
      </w:r>
      <w:r w:rsidR="5DAC6CC1" w:rsidRPr="5F547DFD">
        <w:rPr>
          <w:rFonts w:ascii="Times New Roman" w:hAnsi="Times New Roman"/>
          <w:b w:val="0"/>
          <w:bCs w:val="0"/>
          <w:sz w:val="24"/>
          <w:szCs w:val="24"/>
        </w:rPr>
        <w:t xml:space="preserve">nage </w:t>
      </w:r>
      <w:r w:rsidR="56231E79" w:rsidRPr="5F547DFD">
        <w:rPr>
          <w:rFonts w:ascii="Times New Roman" w:hAnsi="Times New Roman"/>
          <w:b w:val="0"/>
          <w:bCs w:val="0"/>
          <w:sz w:val="24"/>
          <w:szCs w:val="24"/>
        </w:rPr>
        <w:t>recruitment and retention initiatives</w:t>
      </w:r>
      <w:r w:rsidR="5DAC6CC1" w:rsidRPr="5F547DFD">
        <w:rPr>
          <w:rFonts w:ascii="Times New Roman" w:hAnsi="Times New Roman"/>
          <w:b w:val="0"/>
          <w:bCs w:val="0"/>
          <w:sz w:val="24"/>
          <w:szCs w:val="24"/>
        </w:rPr>
        <w:t xml:space="preserve">, </w:t>
      </w:r>
      <w:r w:rsidR="5A2820BB" w:rsidRPr="5F547DFD">
        <w:rPr>
          <w:rFonts w:ascii="Times New Roman" w:hAnsi="Times New Roman"/>
          <w:b w:val="0"/>
          <w:bCs w:val="0"/>
          <w:sz w:val="24"/>
          <w:szCs w:val="24"/>
        </w:rPr>
        <w:t>and support consumer and PCA studies</w:t>
      </w:r>
      <w:r w:rsidR="00E6698A" w:rsidRPr="5F547DFD">
        <w:rPr>
          <w:rFonts w:ascii="Times New Roman" w:hAnsi="Times New Roman"/>
          <w:b w:val="0"/>
          <w:bCs w:val="0"/>
          <w:sz w:val="24"/>
          <w:szCs w:val="24"/>
        </w:rPr>
        <w:t xml:space="preserve">. </w:t>
      </w:r>
    </w:p>
    <w:p w14:paraId="3CF32FEC" w14:textId="77777777" w:rsidR="007E6283" w:rsidRPr="00EA0C7E" w:rsidRDefault="007E6283" w:rsidP="007E6283">
      <w:pPr>
        <w:pStyle w:val="BodyText"/>
        <w:spacing w:before="120" w:after="120"/>
        <w:ind w:left="720"/>
        <w:rPr>
          <w:rFonts w:ascii="Times New Roman" w:hAnsi="Times New Roman"/>
          <w:b w:val="0"/>
          <w:bCs w:val="0"/>
          <w:sz w:val="24"/>
          <w:szCs w:val="24"/>
        </w:rPr>
      </w:pPr>
    </w:p>
    <w:p w14:paraId="197E6F68" w14:textId="3109F7A4" w:rsidR="00C80BBC" w:rsidRPr="008E1F42" w:rsidRDefault="1B57F7E4" w:rsidP="008E1F42">
      <w:pPr>
        <w:pStyle w:val="BodyText"/>
        <w:numPr>
          <w:ilvl w:val="0"/>
          <w:numId w:val="12"/>
        </w:numPr>
        <w:spacing w:before="120" w:after="120"/>
        <w:rPr>
          <w:rFonts w:ascii="Times New Roman" w:hAnsi="Times New Roman"/>
          <w:b w:val="0"/>
          <w:iCs/>
          <w:sz w:val="24"/>
          <w:szCs w:val="24"/>
        </w:rPr>
      </w:pPr>
      <w:r w:rsidRPr="5F547DFD">
        <w:rPr>
          <w:rFonts w:ascii="Times New Roman" w:hAnsi="Times New Roman"/>
          <w:b w:val="0"/>
          <w:bCs w:val="0"/>
          <w:sz w:val="24"/>
          <w:szCs w:val="24"/>
        </w:rPr>
        <w:t xml:space="preserve">MA </w:t>
      </w:r>
      <w:r w:rsidR="0B555F33" w:rsidRPr="5F547DFD">
        <w:rPr>
          <w:rFonts w:ascii="Times New Roman" w:hAnsi="Times New Roman"/>
          <w:b w:val="0"/>
          <w:bCs w:val="0"/>
          <w:sz w:val="24"/>
          <w:szCs w:val="24"/>
        </w:rPr>
        <w:t xml:space="preserve">1199SEIU Training </w:t>
      </w:r>
      <w:r w:rsidRPr="5F547DFD">
        <w:rPr>
          <w:rFonts w:ascii="Times New Roman" w:hAnsi="Times New Roman"/>
          <w:b w:val="0"/>
          <w:bCs w:val="0"/>
          <w:sz w:val="24"/>
          <w:szCs w:val="24"/>
        </w:rPr>
        <w:t>&amp;</w:t>
      </w:r>
      <w:r w:rsidR="0B555F33" w:rsidRPr="5F547DFD">
        <w:rPr>
          <w:rFonts w:ascii="Times New Roman" w:hAnsi="Times New Roman"/>
          <w:b w:val="0"/>
          <w:bCs w:val="0"/>
          <w:sz w:val="24"/>
          <w:szCs w:val="24"/>
        </w:rPr>
        <w:t xml:space="preserve"> Upgrad</w:t>
      </w:r>
      <w:r w:rsidRPr="5F547DFD">
        <w:rPr>
          <w:rFonts w:ascii="Times New Roman" w:hAnsi="Times New Roman"/>
          <w:b w:val="0"/>
          <w:bCs w:val="0"/>
          <w:sz w:val="24"/>
          <w:szCs w:val="24"/>
        </w:rPr>
        <w:t>ing</w:t>
      </w:r>
      <w:r w:rsidR="0B555F33" w:rsidRPr="5F547DFD">
        <w:rPr>
          <w:rFonts w:ascii="Times New Roman" w:hAnsi="Times New Roman"/>
          <w:b w:val="0"/>
          <w:bCs w:val="0"/>
          <w:sz w:val="24"/>
          <w:szCs w:val="24"/>
        </w:rPr>
        <w:t xml:space="preserve"> Fund </w:t>
      </w:r>
      <w:r w:rsidR="56231E79" w:rsidRPr="5F547DFD">
        <w:rPr>
          <w:rFonts w:ascii="Times New Roman" w:hAnsi="Times New Roman"/>
          <w:b w:val="0"/>
          <w:bCs w:val="0"/>
          <w:sz w:val="24"/>
          <w:szCs w:val="24"/>
        </w:rPr>
        <w:t>(TUF)</w:t>
      </w:r>
      <w:r w:rsidR="17CFEE28" w:rsidRPr="5F547DFD">
        <w:rPr>
          <w:rFonts w:ascii="Times New Roman" w:hAnsi="Times New Roman"/>
          <w:b w:val="0"/>
          <w:bCs w:val="0"/>
          <w:sz w:val="24"/>
          <w:szCs w:val="24"/>
        </w:rPr>
        <w:t xml:space="preserve"> </w:t>
      </w:r>
      <w:r w:rsidR="4AE39B16" w:rsidRPr="5F547DFD">
        <w:rPr>
          <w:rFonts w:ascii="Times New Roman" w:hAnsi="Times New Roman"/>
          <w:b w:val="0"/>
          <w:bCs w:val="0"/>
          <w:sz w:val="24"/>
          <w:szCs w:val="24"/>
        </w:rPr>
        <w:t xml:space="preserve">- </w:t>
      </w:r>
      <w:r w:rsidR="56231E79" w:rsidRPr="5F547DFD">
        <w:rPr>
          <w:rFonts w:ascii="Times New Roman" w:hAnsi="Times New Roman"/>
          <w:b w:val="0"/>
          <w:bCs w:val="0"/>
          <w:sz w:val="24"/>
          <w:szCs w:val="24"/>
        </w:rPr>
        <w:t>to deliver</w:t>
      </w:r>
      <w:r w:rsidR="4AE39B16" w:rsidRPr="5F547DFD">
        <w:rPr>
          <w:rFonts w:ascii="Times New Roman" w:hAnsi="Times New Roman"/>
          <w:b w:val="0"/>
          <w:bCs w:val="0"/>
          <w:sz w:val="24"/>
          <w:szCs w:val="24"/>
        </w:rPr>
        <w:t xml:space="preserve"> </w:t>
      </w:r>
      <w:r w:rsidR="5DAC6CC1" w:rsidRPr="5F547DFD">
        <w:rPr>
          <w:rFonts w:ascii="Times New Roman" w:hAnsi="Times New Roman"/>
          <w:b w:val="0"/>
          <w:bCs w:val="0"/>
          <w:sz w:val="24"/>
          <w:szCs w:val="24"/>
        </w:rPr>
        <w:t xml:space="preserve">skills enhancement classes </w:t>
      </w:r>
      <w:r w:rsidR="4AE39B16" w:rsidRPr="5F547DFD">
        <w:rPr>
          <w:rFonts w:ascii="Times New Roman" w:hAnsi="Times New Roman"/>
          <w:b w:val="0"/>
          <w:bCs w:val="0"/>
          <w:sz w:val="24"/>
          <w:szCs w:val="24"/>
        </w:rPr>
        <w:t>and the PCA New Hire Orientation to PCAs across the state</w:t>
      </w:r>
      <w:r w:rsidR="006774D9">
        <w:rPr>
          <w:rFonts w:ascii="Times New Roman" w:hAnsi="Times New Roman"/>
          <w:b w:val="0"/>
          <w:bCs w:val="0"/>
          <w:sz w:val="24"/>
          <w:szCs w:val="24"/>
        </w:rPr>
        <w:t>.</w:t>
      </w:r>
      <w:r w:rsidR="35A5F646" w:rsidRPr="5F547DFD">
        <w:rPr>
          <w:rFonts w:ascii="Times New Roman" w:hAnsi="Times New Roman"/>
          <w:b w:val="0"/>
          <w:bCs w:val="0"/>
          <w:sz w:val="24"/>
          <w:szCs w:val="24"/>
        </w:rPr>
        <w:t xml:space="preserve"> </w:t>
      </w:r>
    </w:p>
    <w:p w14:paraId="24490B21" w14:textId="77777777" w:rsidR="00B36757" w:rsidRDefault="00B36757" w:rsidP="00CC36E6">
      <w:pPr>
        <w:pStyle w:val="BodyText"/>
        <w:spacing w:before="120" w:after="120"/>
        <w:rPr>
          <w:rFonts w:ascii="Times New Roman" w:hAnsi="Times New Roman"/>
          <w:b w:val="0"/>
          <w:iCs/>
          <w:sz w:val="24"/>
          <w:szCs w:val="24"/>
        </w:rPr>
      </w:pPr>
    </w:p>
    <w:p w14:paraId="7312BF72" w14:textId="77777777" w:rsidR="008E1F42" w:rsidRDefault="008E1F42" w:rsidP="00CC36E6">
      <w:pPr>
        <w:pStyle w:val="BodyText"/>
        <w:spacing w:before="120" w:after="120"/>
        <w:rPr>
          <w:rFonts w:ascii="Times New Roman" w:hAnsi="Times New Roman"/>
          <w:b w:val="0"/>
          <w:iCs/>
          <w:sz w:val="24"/>
          <w:szCs w:val="24"/>
        </w:rPr>
      </w:pPr>
    </w:p>
    <w:p w14:paraId="6C932946" w14:textId="77777777" w:rsidR="008E1F42" w:rsidRPr="007731A1" w:rsidRDefault="008E1F42" w:rsidP="00CC36E6">
      <w:pPr>
        <w:pStyle w:val="BodyText"/>
        <w:spacing w:before="120" w:after="120"/>
        <w:rPr>
          <w:rFonts w:ascii="Times New Roman" w:hAnsi="Times New Roman"/>
          <w:b w:val="0"/>
          <w:iCs/>
          <w:sz w:val="24"/>
          <w:szCs w:val="24"/>
        </w:rPr>
      </w:pPr>
    </w:p>
    <w:p w14:paraId="575865EC" w14:textId="77777777" w:rsidR="001A0BDF" w:rsidRDefault="001A0BDF" w:rsidP="00AA32AD">
      <w:pPr>
        <w:pStyle w:val="Heading1"/>
        <w:rPr>
          <w:rFonts w:ascii="Times New Roman" w:hAnsi="Times New Roman" w:cs="Times New Roman"/>
        </w:rPr>
        <w:sectPr w:rsidR="001A0BDF">
          <w:headerReference w:type="even" r:id="rId20"/>
          <w:headerReference w:type="default" r:id="rId21"/>
          <w:footerReference w:type="default" r:id="rId22"/>
          <w:headerReference w:type="first" r:id="rId23"/>
          <w:pgSz w:w="12240" w:h="15840"/>
          <w:pgMar w:top="1440" w:right="1440" w:bottom="1440" w:left="1440" w:header="720" w:footer="720" w:gutter="0"/>
          <w:cols w:space="720"/>
          <w:titlePg/>
          <w:docGrid w:linePitch="360"/>
        </w:sectPr>
      </w:pPr>
      <w:bookmarkStart w:id="30" w:name="_Toc530148435"/>
      <w:bookmarkStart w:id="31" w:name="_Toc530328916"/>
    </w:p>
    <w:p w14:paraId="754AE280" w14:textId="77777777" w:rsidR="002E3B05" w:rsidRPr="005B4D77" w:rsidRDefault="69640383" w:rsidP="00AA32AD">
      <w:pPr>
        <w:pStyle w:val="Heading1"/>
        <w:rPr>
          <w:rFonts w:ascii="Times New Roman" w:hAnsi="Times New Roman" w:cs="Times New Roman"/>
        </w:rPr>
      </w:pPr>
      <w:bookmarkStart w:id="32" w:name="_Toc58254492"/>
      <w:bookmarkStart w:id="33" w:name="_Toc121744096"/>
      <w:r w:rsidRPr="3F710A39">
        <w:rPr>
          <w:rFonts w:ascii="Times New Roman" w:hAnsi="Times New Roman" w:cs="Times New Roman"/>
        </w:rPr>
        <w:t xml:space="preserve">II. </w:t>
      </w:r>
      <w:r w:rsidR="5CEC0344" w:rsidRPr="3F710A39">
        <w:rPr>
          <w:rFonts w:ascii="Times New Roman" w:hAnsi="Times New Roman" w:cs="Times New Roman"/>
        </w:rPr>
        <w:t>ACTIVITY SUMMARY</w:t>
      </w:r>
      <w:bookmarkEnd w:id="30"/>
      <w:bookmarkEnd w:id="31"/>
      <w:bookmarkEnd w:id="32"/>
      <w:bookmarkEnd w:id="33"/>
      <w:r w:rsidR="5CEC0344" w:rsidRPr="3F710A39">
        <w:rPr>
          <w:rFonts w:ascii="Times New Roman" w:hAnsi="Times New Roman" w:cs="Times New Roman"/>
        </w:rPr>
        <w:t xml:space="preserve"> </w:t>
      </w:r>
    </w:p>
    <w:p w14:paraId="608D9AF6" w14:textId="77777777" w:rsidR="001B4C67" w:rsidRDefault="001B4C67" w:rsidP="00B36757">
      <w:pPr>
        <w:spacing w:line="360" w:lineRule="auto"/>
        <w:rPr>
          <w:rFonts w:cs="Times New Roman"/>
          <w:szCs w:val="24"/>
        </w:rPr>
      </w:pPr>
    </w:p>
    <w:p w14:paraId="0F663179" w14:textId="78FC5ED4" w:rsidR="002971DC" w:rsidRPr="00C53489" w:rsidRDefault="002971DC" w:rsidP="002971DC">
      <w:pPr>
        <w:pStyle w:val="Heading3"/>
        <w:rPr>
          <w:b/>
          <w:bCs/>
          <w:u w:val="single"/>
          <w:lang w:eastAsia="ja-JP"/>
        </w:rPr>
      </w:pPr>
      <w:bookmarkStart w:id="34" w:name="_Toc121744097"/>
      <w:r>
        <w:rPr>
          <w:rFonts w:cs="Times New Roman"/>
          <w:b/>
          <w:bCs/>
          <w:u w:val="single"/>
          <w:lang w:eastAsia="ja-JP"/>
        </w:rPr>
        <w:t>Responding to the Pandemic</w:t>
      </w:r>
      <w:bookmarkEnd w:id="34"/>
    </w:p>
    <w:p w14:paraId="41C525F1" w14:textId="0B6CBF55" w:rsidR="00B36757" w:rsidRPr="007E14F5" w:rsidRDefault="00B36757" w:rsidP="00122549">
      <w:pPr>
        <w:spacing w:line="360" w:lineRule="auto"/>
        <w:ind w:firstLine="720"/>
        <w:rPr>
          <w:rFonts w:cs="Times New Roman"/>
          <w:szCs w:val="24"/>
        </w:rPr>
      </w:pPr>
      <w:r w:rsidRPr="00040808">
        <w:rPr>
          <w:rFonts w:cs="Times New Roman"/>
          <w:szCs w:val="24"/>
        </w:rPr>
        <w:t xml:space="preserve">The Council and the Executive Office of Health and Human Services engaged in </w:t>
      </w:r>
      <w:r w:rsidR="009240FB">
        <w:rPr>
          <w:rFonts w:cs="Times New Roman"/>
          <w:szCs w:val="24"/>
        </w:rPr>
        <w:t>several</w:t>
      </w:r>
      <w:r w:rsidRPr="00040808">
        <w:rPr>
          <w:rFonts w:cs="Times New Roman"/>
          <w:szCs w:val="24"/>
        </w:rPr>
        <w:t xml:space="preserve"> critical COVID-19 response efforts to support consumers and PCAs throughout the pandemic.  </w:t>
      </w:r>
      <w:r w:rsidRPr="007E14F5">
        <w:rPr>
          <w:rFonts w:cs="Times New Roman"/>
          <w:szCs w:val="24"/>
        </w:rPr>
        <w:t xml:space="preserve">The Council partnered with 1199SEIU to distribute PPE and free at-home COVID-19 rapid antigen tests to PCAs throughout the COVID-19 pandemic. </w:t>
      </w:r>
    </w:p>
    <w:p w14:paraId="2FD6EBA3" w14:textId="34952DC2" w:rsidR="00B76BA1" w:rsidRDefault="5591E254" w:rsidP="00122549">
      <w:pPr>
        <w:spacing w:line="360" w:lineRule="auto"/>
        <w:ind w:firstLine="720"/>
        <w:rPr>
          <w:rFonts w:cs="Times New Roman"/>
          <w:szCs w:val="24"/>
        </w:rPr>
      </w:pPr>
      <w:r w:rsidRPr="5F547DFD">
        <w:rPr>
          <w:rFonts w:cs="Times New Roman"/>
        </w:rPr>
        <w:t xml:space="preserve">On March 11, 2021, President Biden signed into law the American Rescue Plan Act (ARPA). Section 9817 provides enhanced federal funding for Medicaid home and community-based services (HCBS) and certain behavioral health services through a one-year 10% increase to the share of state Medicaid spending that is paid for by the federal government. This one-year </w:t>
      </w:r>
      <w:r w:rsidRPr="5F547DFD">
        <w:rPr>
          <w:rFonts w:cs="Times New Roman"/>
        </w:rPr>
        <w:lastRenderedPageBreak/>
        <w:t xml:space="preserve">increase in federal matching funds resulted in new, time-limited dollars invested to enhance, </w:t>
      </w:r>
      <w:proofErr w:type="gramStart"/>
      <w:r w:rsidRPr="5F547DFD">
        <w:rPr>
          <w:rFonts w:cs="Times New Roman"/>
        </w:rPr>
        <w:t>expand</w:t>
      </w:r>
      <w:proofErr w:type="gramEnd"/>
      <w:r w:rsidRPr="5F547DFD">
        <w:rPr>
          <w:rFonts w:cs="Times New Roman"/>
        </w:rPr>
        <w:t xml:space="preserve"> and strengthen certain Medicaid HCBS and behavioral health services</w:t>
      </w:r>
      <w:r w:rsidR="60B456F9" w:rsidRPr="5F547DFD">
        <w:rPr>
          <w:rFonts w:cs="Times New Roman"/>
        </w:rPr>
        <w:t>--</w:t>
      </w:r>
      <w:r w:rsidR="1EBD584C" w:rsidRPr="5F547DFD">
        <w:rPr>
          <w:rFonts w:cs="Times New Roman"/>
        </w:rPr>
        <w:t xml:space="preserve"> including PCA services</w:t>
      </w:r>
      <w:r w:rsidRPr="5F547DFD">
        <w:rPr>
          <w:rFonts w:cs="Times New Roman"/>
        </w:rPr>
        <w:t xml:space="preserve"> through March 2024. </w:t>
      </w:r>
      <w:r w:rsidR="2E714175" w:rsidRPr="5F547DFD">
        <w:rPr>
          <w:rFonts w:cs="Times New Roman"/>
        </w:rPr>
        <w:t xml:space="preserve"> </w:t>
      </w:r>
      <w:r w:rsidR="02C4769C" w:rsidRPr="5F547DFD">
        <w:rPr>
          <w:rFonts w:cs="Times New Roman"/>
        </w:rPr>
        <w:t xml:space="preserve"> Through the federal ARPA investments, </w:t>
      </w:r>
      <w:r w:rsidR="2293C6B0" w:rsidRPr="5F547DFD">
        <w:rPr>
          <w:rFonts w:cs="Times New Roman"/>
        </w:rPr>
        <w:t>EOHHS</w:t>
      </w:r>
      <w:r w:rsidR="02C4769C" w:rsidRPr="5F547DFD">
        <w:rPr>
          <w:rFonts w:cs="Times New Roman"/>
        </w:rPr>
        <w:t xml:space="preserve"> provided a 10% rate enhancement for </w:t>
      </w:r>
      <w:r w:rsidR="2293C6B0" w:rsidRPr="5F547DFD">
        <w:rPr>
          <w:rFonts w:cs="Times New Roman"/>
        </w:rPr>
        <w:t xml:space="preserve">certain </w:t>
      </w:r>
      <w:r w:rsidR="02C4769C" w:rsidRPr="5F547DFD">
        <w:rPr>
          <w:rFonts w:cs="Times New Roman"/>
        </w:rPr>
        <w:t>HCBS providers, including PCAs -- increasing the collectively bargained PCA wage as of July 1, 2021</w:t>
      </w:r>
      <w:r w:rsidR="2293C6B0" w:rsidRPr="5F547DFD">
        <w:rPr>
          <w:rFonts w:cs="Times New Roman"/>
        </w:rPr>
        <w:t xml:space="preserve">, </w:t>
      </w:r>
      <w:r w:rsidR="20C5DBE3" w:rsidRPr="5F547DFD">
        <w:rPr>
          <w:rFonts w:cs="Times New Roman"/>
        </w:rPr>
        <w:t xml:space="preserve">from </w:t>
      </w:r>
      <w:r w:rsidR="02C4769C" w:rsidRPr="5F547DFD">
        <w:rPr>
          <w:rFonts w:cs="Times New Roman"/>
        </w:rPr>
        <w:t>$16.10/</w:t>
      </w:r>
      <w:proofErr w:type="spellStart"/>
      <w:r w:rsidR="02C4769C" w:rsidRPr="5F547DFD">
        <w:rPr>
          <w:rFonts w:cs="Times New Roman"/>
        </w:rPr>
        <w:t>hr</w:t>
      </w:r>
      <w:proofErr w:type="spellEnd"/>
      <w:r w:rsidR="02C4769C" w:rsidRPr="5F547DFD">
        <w:rPr>
          <w:rFonts w:cs="Times New Roman"/>
        </w:rPr>
        <w:t xml:space="preserve"> to $17.71/hr.</w:t>
      </w:r>
    </w:p>
    <w:p w14:paraId="04CED2DF" w14:textId="03E342B5" w:rsidR="002971DC" w:rsidRPr="00C53489" w:rsidRDefault="002971DC" w:rsidP="002971DC">
      <w:pPr>
        <w:pStyle w:val="Heading3"/>
        <w:rPr>
          <w:b/>
          <w:bCs/>
          <w:u w:val="single"/>
          <w:lang w:eastAsia="ja-JP"/>
        </w:rPr>
      </w:pPr>
      <w:bookmarkStart w:id="35" w:name="_Toc121744098"/>
      <w:r>
        <w:rPr>
          <w:rFonts w:cs="Times New Roman"/>
          <w:b/>
          <w:bCs/>
          <w:u w:val="single"/>
          <w:lang w:eastAsia="ja-JP"/>
        </w:rPr>
        <w:t>2022-2023 Collective Bargaining Agreement</w:t>
      </w:r>
      <w:bookmarkEnd w:id="35"/>
    </w:p>
    <w:p w14:paraId="372FE9F9" w14:textId="0E6B5925" w:rsidR="00CE0177" w:rsidRDefault="0009778C" w:rsidP="006142B9">
      <w:pPr>
        <w:spacing w:line="360" w:lineRule="auto"/>
        <w:ind w:firstLine="720"/>
        <w:rPr>
          <w:rFonts w:cs="Times New Roman"/>
          <w:szCs w:val="24"/>
        </w:rPr>
      </w:pPr>
      <w:r>
        <w:rPr>
          <w:rFonts w:cs="Times New Roman"/>
          <w:szCs w:val="24"/>
        </w:rPr>
        <w:t xml:space="preserve">In the spring of 2022, </w:t>
      </w:r>
      <w:r w:rsidR="00D04067">
        <w:rPr>
          <w:rFonts w:cs="Times New Roman"/>
          <w:szCs w:val="24"/>
        </w:rPr>
        <w:t xml:space="preserve">the </w:t>
      </w:r>
      <w:r>
        <w:rPr>
          <w:rFonts w:cs="Times New Roman"/>
          <w:szCs w:val="24"/>
        </w:rPr>
        <w:t>PCA Workforce Council negotiated with 1199SEIU a one-year collective bargaining agreement (CBA), effective July 1, 2022. The</w:t>
      </w:r>
      <w:r w:rsidR="00CF6DC5">
        <w:rPr>
          <w:rFonts w:cs="Times New Roman"/>
          <w:szCs w:val="24"/>
        </w:rPr>
        <w:t xml:space="preserve"> current one-year agreement </w:t>
      </w:r>
      <w:r>
        <w:rPr>
          <w:rFonts w:cs="Times New Roman"/>
          <w:szCs w:val="24"/>
        </w:rPr>
        <w:t xml:space="preserve">maintains </w:t>
      </w:r>
      <w:r w:rsidR="00CF6DC5">
        <w:rPr>
          <w:rFonts w:cs="Times New Roman"/>
          <w:szCs w:val="24"/>
        </w:rPr>
        <w:t>th</w:t>
      </w:r>
      <w:r w:rsidR="00B76BA1">
        <w:rPr>
          <w:rFonts w:cs="Times New Roman"/>
          <w:szCs w:val="24"/>
        </w:rPr>
        <w:t>e</w:t>
      </w:r>
      <w:r w:rsidR="00CF6DC5">
        <w:rPr>
          <w:rFonts w:cs="Times New Roman"/>
          <w:szCs w:val="24"/>
        </w:rPr>
        <w:t xml:space="preserve"> 10% increase </w:t>
      </w:r>
      <w:r>
        <w:rPr>
          <w:rFonts w:cs="Times New Roman"/>
          <w:szCs w:val="24"/>
        </w:rPr>
        <w:t xml:space="preserve">originally </w:t>
      </w:r>
      <w:r w:rsidR="00B76BA1">
        <w:rPr>
          <w:rFonts w:cs="Times New Roman"/>
          <w:szCs w:val="24"/>
        </w:rPr>
        <w:t>supported by ARPA</w:t>
      </w:r>
      <w:r w:rsidR="00886C3A">
        <w:rPr>
          <w:rFonts w:cs="Times New Roman"/>
          <w:szCs w:val="24"/>
        </w:rPr>
        <w:t>, allowing PCA wages to remain at $17.71/</w:t>
      </w:r>
      <w:proofErr w:type="spellStart"/>
      <w:r w:rsidR="00886C3A">
        <w:rPr>
          <w:rFonts w:cs="Times New Roman"/>
          <w:szCs w:val="24"/>
        </w:rPr>
        <w:t>hr</w:t>
      </w:r>
      <w:proofErr w:type="spellEnd"/>
      <w:r>
        <w:rPr>
          <w:rFonts w:cs="Times New Roman"/>
          <w:szCs w:val="24"/>
        </w:rPr>
        <w:t xml:space="preserve"> for the first two quarters of SFY23, and further increases PCA wages </w:t>
      </w:r>
      <w:r w:rsidR="00106BF8">
        <w:rPr>
          <w:rFonts w:cs="Times New Roman"/>
          <w:szCs w:val="24"/>
        </w:rPr>
        <w:t>to $17.80/</w:t>
      </w:r>
      <w:proofErr w:type="spellStart"/>
      <w:r w:rsidR="00106BF8">
        <w:rPr>
          <w:rFonts w:cs="Times New Roman"/>
          <w:szCs w:val="24"/>
        </w:rPr>
        <w:t>hr</w:t>
      </w:r>
      <w:proofErr w:type="spellEnd"/>
      <w:r w:rsidR="00106BF8">
        <w:rPr>
          <w:rFonts w:cs="Times New Roman"/>
          <w:szCs w:val="24"/>
        </w:rPr>
        <w:t xml:space="preserve"> as of January 1, 202</w:t>
      </w:r>
      <w:r w:rsidR="003E3D0A">
        <w:rPr>
          <w:rFonts w:cs="Times New Roman"/>
          <w:szCs w:val="24"/>
        </w:rPr>
        <w:t>3, and $18.00/</w:t>
      </w:r>
      <w:proofErr w:type="spellStart"/>
      <w:r w:rsidR="003E3D0A">
        <w:rPr>
          <w:rFonts w:cs="Times New Roman"/>
          <w:szCs w:val="24"/>
        </w:rPr>
        <w:t>hr</w:t>
      </w:r>
      <w:proofErr w:type="spellEnd"/>
      <w:r w:rsidR="003E3D0A">
        <w:rPr>
          <w:rFonts w:cs="Times New Roman"/>
          <w:szCs w:val="24"/>
        </w:rPr>
        <w:t xml:space="preserve"> as of April 1, 2023.</w:t>
      </w:r>
      <w:r w:rsidR="00E07DF1">
        <w:rPr>
          <w:rFonts w:cs="Times New Roman"/>
          <w:szCs w:val="24"/>
        </w:rPr>
        <w:t xml:space="preserve"> </w:t>
      </w:r>
    </w:p>
    <w:p w14:paraId="20ED416B" w14:textId="02DC2F22" w:rsidR="008E49D6" w:rsidRPr="0070377B" w:rsidRDefault="6032C953" w:rsidP="5F547DFD">
      <w:pPr>
        <w:spacing w:line="360" w:lineRule="auto"/>
        <w:rPr>
          <w:rFonts w:asciiTheme="minorHAnsi" w:eastAsia="Times New Roman" w:hAnsiTheme="minorHAnsi"/>
        </w:rPr>
      </w:pPr>
      <w:r w:rsidRPr="5F547DFD">
        <w:rPr>
          <w:rFonts w:eastAsia="Times New Roman"/>
        </w:rPr>
        <w:t xml:space="preserve">In addition to the wage </w:t>
      </w:r>
      <w:r w:rsidR="74A5BAA5" w:rsidRPr="5F547DFD">
        <w:rPr>
          <w:rFonts w:eastAsia="Times New Roman"/>
        </w:rPr>
        <w:t>increases</w:t>
      </w:r>
      <w:r w:rsidRPr="5F547DFD">
        <w:rPr>
          <w:rFonts w:eastAsia="Times New Roman"/>
        </w:rPr>
        <w:t xml:space="preserve">, the accomplishments </w:t>
      </w:r>
      <w:r w:rsidRPr="5F547DFD">
        <w:rPr>
          <w:rFonts w:eastAsia="Times New Roman" w:cs="Times New Roman"/>
        </w:rPr>
        <w:t>of the most recent CBA include</w:t>
      </w:r>
      <w:r w:rsidR="58227312" w:rsidRPr="5F547DFD">
        <w:rPr>
          <w:rFonts w:eastAsia="Times New Roman" w:cs="Times New Roman"/>
        </w:rPr>
        <w:t xml:space="preserve"> </w:t>
      </w:r>
      <w:r w:rsidR="40073D33" w:rsidRPr="5F547DFD">
        <w:rPr>
          <w:rFonts w:eastAsia="Times New Roman" w:cs="Times New Roman"/>
        </w:rPr>
        <w:t>commitment</w:t>
      </w:r>
      <w:r w:rsidR="00C84732">
        <w:rPr>
          <w:rFonts w:eastAsia="Times New Roman" w:cs="Times New Roman"/>
        </w:rPr>
        <w:t>s</w:t>
      </w:r>
      <w:r w:rsidR="58227312" w:rsidRPr="5F547DFD">
        <w:rPr>
          <w:rFonts w:eastAsia="Times New Roman" w:cs="Times New Roman"/>
        </w:rPr>
        <w:t xml:space="preserve"> to</w:t>
      </w:r>
      <w:r w:rsidRPr="5F547DFD">
        <w:rPr>
          <w:rFonts w:eastAsia="Times New Roman" w:cs="Times New Roman"/>
        </w:rPr>
        <w:t>:</w:t>
      </w:r>
    </w:p>
    <w:p w14:paraId="48F356A6" w14:textId="6A33DF3D" w:rsidR="008E49D6" w:rsidRDefault="42F04D0D" w:rsidP="003D56B2">
      <w:pPr>
        <w:pStyle w:val="ListParagraph"/>
        <w:numPr>
          <w:ilvl w:val="0"/>
          <w:numId w:val="6"/>
        </w:numPr>
        <w:spacing w:after="0" w:line="240" w:lineRule="auto"/>
        <w:ind w:left="360"/>
        <w:rPr>
          <w:rFonts w:eastAsia="Times New Roman" w:cs="Times New Roman"/>
        </w:rPr>
      </w:pPr>
      <w:r w:rsidRPr="6671C66D">
        <w:rPr>
          <w:rFonts w:eastAsia="Times New Roman" w:cs="Times New Roman"/>
        </w:rPr>
        <w:t>P</w:t>
      </w:r>
      <w:r w:rsidR="3D44358D" w:rsidRPr="6671C66D">
        <w:rPr>
          <w:rFonts w:eastAsia="Times New Roman" w:cs="Times New Roman"/>
        </w:rPr>
        <w:t>rioritiz</w:t>
      </w:r>
      <w:r w:rsidR="4E291DB1" w:rsidRPr="6671C66D">
        <w:rPr>
          <w:rFonts w:eastAsia="Times New Roman" w:cs="Times New Roman"/>
        </w:rPr>
        <w:t>e</w:t>
      </w:r>
      <w:r w:rsidR="160B07D3" w:rsidRPr="6671C66D">
        <w:rPr>
          <w:rFonts w:eastAsia="Times New Roman" w:cs="Times New Roman"/>
        </w:rPr>
        <w:t xml:space="preserve"> racial justice and equity in the PCA Program </w:t>
      </w:r>
      <w:r w:rsidR="3D44358D" w:rsidRPr="6671C66D">
        <w:rPr>
          <w:rFonts w:eastAsia="Times New Roman" w:cs="Times New Roman"/>
        </w:rPr>
        <w:t xml:space="preserve">through the formation of a Racial Justice and Equity joint committee with the Union </w:t>
      </w:r>
      <w:r w:rsidR="70F19668" w:rsidRPr="6671C66D">
        <w:rPr>
          <w:rFonts w:eastAsia="Times New Roman" w:cs="Times New Roman"/>
        </w:rPr>
        <w:t>to convene and initiate focused conversations with members of the Council, consumers</w:t>
      </w:r>
      <w:r w:rsidR="4A6EEDFE" w:rsidRPr="6671C66D">
        <w:rPr>
          <w:rFonts w:eastAsia="Times New Roman" w:cs="Times New Roman"/>
        </w:rPr>
        <w:t>,</w:t>
      </w:r>
      <w:r w:rsidR="70F19668" w:rsidRPr="6671C66D">
        <w:rPr>
          <w:rFonts w:eastAsia="Times New Roman" w:cs="Times New Roman"/>
        </w:rPr>
        <w:t xml:space="preserve"> and the PCA workforce to identify racial and ethnic disparities at all levels of the PCA program and inform a list of concrete initiatives and actionable steps to address systemic racial disparities with a focus on those that fall within the scope and defined responsibilities of the Council.</w:t>
      </w:r>
    </w:p>
    <w:p w14:paraId="5B11EE91" w14:textId="77777777" w:rsidR="00BC046A" w:rsidRDefault="00BC046A" w:rsidP="00BC046A">
      <w:pPr>
        <w:pStyle w:val="ListParagraph"/>
        <w:spacing w:after="0" w:line="240" w:lineRule="auto"/>
        <w:ind w:left="360"/>
        <w:rPr>
          <w:rFonts w:eastAsia="Times New Roman" w:cs="Times New Roman"/>
        </w:rPr>
      </w:pPr>
    </w:p>
    <w:p w14:paraId="2A5C84B1" w14:textId="5A305EE6" w:rsidR="008E49D6" w:rsidRDefault="00FB191A" w:rsidP="003D56B2">
      <w:pPr>
        <w:pStyle w:val="ListParagraph"/>
        <w:numPr>
          <w:ilvl w:val="1"/>
          <w:numId w:val="5"/>
        </w:numPr>
        <w:spacing w:after="0" w:line="240" w:lineRule="auto"/>
        <w:ind w:left="360"/>
        <w:contextualSpacing w:val="0"/>
        <w:rPr>
          <w:rFonts w:eastAsia="Times New Roman" w:cs="Times New Roman"/>
        </w:rPr>
      </w:pPr>
      <w:r>
        <w:rPr>
          <w:rFonts w:eastAsia="Times New Roman" w:cs="Times New Roman"/>
        </w:rPr>
        <w:t>D</w:t>
      </w:r>
      <w:r w:rsidR="007A2000">
        <w:rPr>
          <w:rFonts w:eastAsia="Times New Roman" w:cs="Times New Roman"/>
        </w:rPr>
        <w:t>iscuss</w:t>
      </w:r>
      <w:r w:rsidR="0041029E">
        <w:rPr>
          <w:rFonts w:eastAsia="Times New Roman" w:cs="Times New Roman"/>
        </w:rPr>
        <w:t xml:space="preserve"> </w:t>
      </w:r>
      <w:r w:rsidR="008E49D6">
        <w:rPr>
          <w:rFonts w:eastAsia="Times New Roman" w:cs="Times New Roman"/>
        </w:rPr>
        <w:t xml:space="preserve">an Advanced Aide program </w:t>
      </w:r>
      <w:r w:rsidR="0041029E">
        <w:rPr>
          <w:rFonts w:eastAsia="Times New Roman" w:cs="Times New Roman"/>
        </w:rPr>
        <w:t>through the establishment of a commit</w:t>
      </w:r>
      <w:r w:rsidR="007A2000">
        <w:rPr>
          <w:rFonts w:eastAsia="Times New Roman" w:cs="Times New Roman"/>
        </w:rPr>
        <w:t>ment</w:t>
      </w:r>
      <w:r w:rsidR="0041029E">
        <w:rPr>
          <w:rFonts w:eastAsia="Times New Roman" w:cs="Times New Roman"/>
        </w:rPr>
        <w:t xml:space="preserve"> to </w:t>
      </w:r>
      <w:r w:rsidR="008E49D6">
        <w:rPr>
          <w:rFonts w:eastAsia="Times New Roman" w:cs="Times New Roman"/>
        </w:rPr>
        <w:t xml:space="preserve">research and </w:t>
      </w:r>
      <w:r w:rsidR="007A2000">
        <w:rPr>
          <w:rFonts w:eastAsia="Times New Roman" w:cs="Times New Roman"/>
        </w:rPr>
        <w:t xml:space="preserve">explore training, certification and pay differential aspects.  </w:t>
      </w:r>
    </w:p>
    <w:p w14:paraId="693892B3" w14:textId="77777777" w:rsidR="00BC046A" w:rsidRPr="00BC046A" w:rsidRDefault="00BC046A" w:rsidP="00BC046A">
      <w:pPr>
        <w:pStyle w:val="ListParagraph"/>
        <w:spacing w:after="0" w:line="240" w:lineRule="auto"/>
        <w:ind w:left="360"/>
        <w:contextualSpacing w:val="0"/>
        <w:rPr>
          <w:rFonts w:eastAsia="Times New Roman" w:cs="Times New Roman"/>
        </w:rPr>
      </w:pPr>
    </w:p>
    <w:p w14:paraId="3A5B3B0A" w14:textId="6F8C98DF" w:rsidR="008E49D6" w:rsidRDefault="00FB191A" w:rsidP="003D56B2">
      <w:pPr>
        <w:pStyle w:val="ListParagraph"/>
        <w:numPr>
          <w:ilvl w:val="1"/>
          <w:numId w:val="5"/>
        </w:numPr>
        <w:spacing w:after="0" w:line="240" w:lineRule="auto"/>
        <w:ind w:left="360"/>
        <w:contextualSpacing w:val="0"/>
        <w:rPr>
          <w:rFonts w:eastAsia="Times New Roman" w:cs="Times New Roman"/>
        </w:rPr>
      </w:pPr>
      <w:r>
        <w:rPr>
          <w:rFonts w:eastAsia="Times New Roman" w:cs="Times New Roman"/>
        </w:rPr>
        <w:t>A</w:t>
      </w:r>
      <w:r w:rsidR="008E49D6">
        <w:rPr>
          <w:rFonts w:eastAsia="Times New Roman" w:cs="Times New Roman"/>
        </w:rPr>
        <w:t>cknowledg</w:t>
      </w:r>
      <w:r w:rsidR="007A2000">
        <w:rPr>
          <w:rFonts w:eastAsia="Times New Roman" w:cs="Times New Roman"/>
        </w:rPr>
        <w:t>e</w:t>
      </w:r>
      <w:r w:rsidR="008E49D6">
        <w:rPr>
          <w:rFonts w:eastAsia="Times New Roman" w:cs="Times New Roman"/>
        </w:rPr>
        <w:t xml:space="preserve"> the importance of retirement planning to PCAs through establish</w:t>
      </w:r>
      <w:r w:rsidR="007A2000">
        <w:rPr>
          <w:rFonts w:eastAsia="Times New Roman" w:cs="Times New Roman"/>
        </w:rPr>
        <w:t>ment of a committee to explore retirement counseling and other possible retirement options</w:t>
      </w:r>
      <w:r>
        <w:rPr>
          <w:rFonts w:eastAsia="Times New Roman" w:cs="Times New Roman"/>
        </w:rPr>
        <w:t>.</w:t>
      </w:r>
      <w:r w:rsidR="008E49D6">
        <w:rPr>
          <w:rFonts w:eastAsia="Times New Roman" w:cs="Times New Roman"/>
        </w:rPr>
        <w:t xml:space="preserve"> </w:t>
      </w:r>
    </w:p>
    <w:p w14:paraId="7DD35944" w14:textId="77777777" w:rsidR="006142B9" w:rsidRPr="006142B9" w:rsidRDefault="006142B9" w:rsidP="006142B9">
      <w:pPr>
        <w:spacing w:after="0" w:line="240" w:lineRule="auto"/>
        <w:rPr>
          <w:rFonts w:eastAsia="Times New Roman" w:cs="Times New Roman"/>
        </w:rPr>
      </w:pPr>
    </w:p>
    <w:p w14:paraId="58F4C613" w14:textId="7FD18BD5" w:rsidR="008E49D6" w:rsidRDefault="1DAEDDD9" w:rsidP="003D56B2">
      <w:pPr>
        <w:pStyle w:val="ListParagraph"/>
        <w:numPr>
          <w:ilvl w:val="1"/>
          <w:numId w:val="5"/>
        </w:numPr>
        <w:spacing w:after="0" w:line="240" w:lineRule="auto"/>
        <w:ind w:left="360"/>
        <w:rPr>
          <w:rFonts w:eastAsia="Times New Roman" w:cs="Times New Roman"/>
        </w:rPr>
      </w:pPr>
      <w:r w:rsidRPr="5F547DFD">
        <w:rPr>
          <w:rFonts w:eastAsia="Times New Roman" w:cs="Times New Roman"/>
        </w:rPr>
        <w:t>Establish a process to ensure timely payment when there are certain payment issues</w:t>
      </w:r>
      <w:r w:rsidR="2FDDD2A5" w:rsidRPr="5F547DFD">
        <w:rPr>
          <w:rFonts w:eastAsia="Times New Roman" w:cs="Times New Roman"/>
        </w:rPr>
        <w:t xml:space="preserve"> not due to the fault of the PCA</w:t>
      </w:r>
      <w:r w:rsidR="20838466" w:rsidRPr="5F547DFD">
        <w:rPr>
          <w:rFonts w:eastAsia="Times New Roman" w:cs="Times New Roman"/>
        </w:rPr>
        <w:t>.</w:t>
      </w:r>
    </w:p>
    <w:p w14:paraId="1D6028E1" w14:textId="77777777" w:rsidR="006142B9" w:rsidRPr="006142B9" w:rsidRDefault="006142B9" w:rsidP="006142B9">
      <w:pPr>
        <w:spacing w:after="0" w:line="240" w:lineRule="auto"/>
        <w:rPr>
          <w:rFonts w:eastAsia="Times New Roman" w:cs="Times New Roman"/>
        </w:rPr>
      </w:pPr>
    </w:p>
    <w:p w14:paraId="7CAD5FB2" w14:textId="6A28201D" w:rsidR="007A2000" w:rsidRDefault="20838466" w:rsidP="003D56B2">
      <w:pPr>
        <w:pStyle w:val="ListParagraph"/>
        <w:numPr>
          <w:ilvl w:val="1"/>
          <w:numId w:val="5"/>
        </w:numPr>
        <w:spacing w:after="0" w:line="240" w:lineRule="auto"/>
        <w:ind w:left="360"/>
        <w:contextualSpacing w:val="0"/>
        <w:rPr>
          <w:rFonts w:eastAsia="Times New Roman" w:cs="Times New Roman"/>
        </w:rPr>
      </w:pPr>
      <w:r w:rsidRPr="5F547DFD">
        <w:rPr>
          <w:rFonts w:eastAsia="Times New Roman" w:cs="Times New Roman"/>
        </w:rPr>
        <w:t>S</w:t>
      </w:r>
      <w:r w:rsidR="1A4C2467" w:rsidRPr="5F547DFD">
        <w:rPr>
          <w:rFonts w:eastAsia="Times New Roman" w:cs="Times New Roman"/>
        </w:rPr>
        <w:t>upply PPE and COVID-19 rapid antigen tests to PCAs through Union partnership</w:t>
      </w:r>
      <w:r w:rsidRPr="5F547DFD">
        <w:rPr>
          <w:rFonts w:eastAsia="Times New Roman" w:cs="Times New Roman"/>
        </w:rPr>
        <w:t>.</w:t>
      </w:r>
    </w:p>
    <w:p w14:paraId="6542FF00" w14:textId="77777777" w:rsidR="008E49D6" w:rsidRDefault="008E49D6" w:rsidP="00CC36E6">
      <w:pPr>
        <w:spacing w:line="360" w:lineRule="auto"/>
        <w:rPr>
          <w:rFonts w:cs="Times New Roman"/>
          <w:szCs w:val="24"/>
        </w:rPr>
      </w:pPr>
    </w:p>
    <w:p w14:paraId="4082CB0F" w14:textId="1FCB8220" w:rsidR="002971DC" w:rsidRPr="00C53489" w:rsidRDefault="002971DC" w:rsidP="002971DC">
      <w:pPr>
        <w:pStyle w:val="Heading3"/>
        <w:rPr>
          <w:b/>
          <w:bCs/>
          <w:u w:val="single"/>
          <w:lang w:eastAsia="ja-JP"/>
        </w:rPr>
      </w:pPr>
      <w:bookmarkStart w:id="36" w:name="_Toc121744099"/>
      <w:r>
        <w:rPr>
          <w:rFonts w:cs="Times New Roman"/>
          <w:b/>
          <w:bCs/>
          <w:u w:val="single"/>
          <w:lang w:eastAsia="ja-JP"/>
        </w:rPr>
        <w:t>Skills Training and New Hire Orientations</w:t>
      </w:r>
      <w:bookmarkEnd w:id="36"/>
    </w:p>
    <w:p w14:paraId="3E873DB5" w14:textId="33746F25" w:rsidR="00D31F5D" w:rsidRDefault="475457B3" w:rsidP="001D7DFC">
      <w:pPr>
        <w:spacing w:line="360" w:lineRule="auto"/>
        <w:ind w:firstLine="720"/>
      </w:pPr>
      <w:r>
        <w:t>The 1199SEIU Training and Upgrading Fund (TUF), whose mission is to provide quality training to PCAs throughout the Commonwealth, administers the Homecare Training Benefit</w:t>
      </w:r>
      <w:r w:rsidR="7DDAD6F3">
        <w:t xml:space="preserve"> (HTB)</w:t>
      </w:r>
      <w:r>
        <w:t xml:space="preserve">.  Created in 2012 to </w:t>
      </w:r>
      <w:r w:rsidR="4D65248F">
        <w:t xml:space="preserve">provide </w:t>
      </w:r>
      <w:r w:rsidR="7DDAD6F3">
        <w:t xml:space="preserve">new hire orientation (NHO), </w:t>
      </w:r>
      <w:r w:rsidR="4D65248F">
        <w:t xml:space="preserve">skills enhancement workshops </w:t>
      </w:r>
      <w:r w:rsidR="4D65248F">
        <w:lastRenderedPageBreak/>
        <w:t xml:space="preserve">and educational opportunities to PCAs, </w:t>
      </w:r>
      <w:r w:rsidR="7DDAD6F3">
        <w:t xml:space="preserve">the </w:t>
      </w:r>
      <w:r w:rsidR="4D65248F">
        <w:t xml:space="preserve">HTB is </w:t>
      </w:r>
      <w:r w:rsidR="122CA12E">
        <w:t xml:space="preserve">overseen and directed </w:t>
      </w:r>
      <w:r w:rsidR="4D65248F">
        <w:t xml:space="preserve">by the Labor Management Committee and all programming is </w:t>
      </w:r>
      <w:r w:rsidR="122CA12E">
        <w:t xml:space="preserve">reviewed and </w:t>
      </w:r>
      <w:r w:rsidR="4D65248F">
        <w:t>approved by the committee.</w:t>
      </w:r>
      <w:r>
        <w:t xml:space="preserve"> TUF</w:t>
      </w:r>
      <w:r w:rsidR="7DDAD6F3">
        <w:t xml:space="preserve"> provides training services </w:t>
      </w:r>
      <w:r w:rsidR="00F61FD4">
        <w:t xml:space="preserve">and </w:t>
      </w:r>
      <w:r w:rsidR="006965F1">
        <w:t>required reporting</w:t>
      </w:r>
      <w:r w:rsidR="7DDAD6F3">
        <w:t xml:space="preserve"> to the Council in accordance with the CBA </w:t>
      </w:r>
      <w:r w:rsidR="00F61FD4">
        <w:t>and its contract with the</w:t>
      </w:r>
      <w:r w:rsidR="0FBC895D">
        <w:t xml:space="preserve"> Council.</w:t>
      </w:r>
    </w:p>
    <w:p w14:paraId="64423E09" w14:textId="03882B24" w:rsidR="00D31F5D" w:rsidRPr="0051701E" w:rsidRDefault="00D31F5D" w:rsidP="0051701E">
      <w:pPr>
        <w:spacing w:line="360" w:lineRule="auto"/>
        <w:ind w:firstLine="720"/>
        <w:rPr>
          <w:rFonts w:eastAsia="Calibri" w:cs="Times New Roman"/>
          <w:bCs/>
          <w:szCs w:val="24"/>
          <w:lang w:eastAsia="ja-JP"/>
        </w:rPr>
      </w:pPr>
      <w:r>
        <w:t>Starting in the Fall of 2012</w:t>
      </w:r>
      <w:r w:rsidR="00EA214F">
        <w:t>, TUF</w:t>
      </w:r>
      <w:r>
        <w:t xml:space="preserve"> offered skills enhancement workshops and Digital Literacy to all currently employed PCAs. In 2013, </w:t>
      </w:r>
      <w:r w:rsidR="002764FE">
        <w:t>English as a Second Language</w:t>
      </w:r>
      <w:r w:rsidR="002764FE" w:rsidRPr="0022448B">
        <w:t xml:space="preserve"> </w:t>
      </w:r>
      <w:r w:rsidR="002764FE">
        <w:t>(</w:t>
      </w:r>
      <w:r>
        <w:t>ESOL</w:t>
      </w:r>
      <w:r w:rsidR="002764FE">
        <w:t>)</w:t>
      </w:r>
      <w:r>
        <w:t xml:space="preserve">, Nurse Assistant training vouchers, and college tuition vouchers were made available to all currently employed PCAs.  For the Nurse Assistant and college tuition vouchers, an additional requirement of being employed for at least one year prior to enrollment is required. </w:t>
      </w:r>
      <w:r w:rsidR="30A9C082">
        <w:t>As of 2022</w:t>
      </w:r>
      <w:r w:rsidR="7CE02396">
        <w:t>,</w:t>
      </w:r>
      <w:r w:rsidR="30A9C082">
        <w:t xml:space="preserve"> there are 10 skills enhancement workshops, 3 levels of </w:t>
      </w:r>
      <w:r w:rsidR="032B77AE">
        <w:t>English as a Second Language (</w:t>
      </w:r>
      <w:r w:rsidR="30A9C082">
        <w:t>ESOL</w:t>
      </w:r>
      <w:r w:rsidR="032B77AE">
        <w:t>)</w:t>
      </w:r>
      <w:r w:rsidR="30A9C082">
        <w:t>, Tech Goes Home and digital literacy classes, and a Citizenship program that provides ESOL/Civics classes, referral to legal assistance for the application process and financial assistance in the form of a reimbursement for $500.00 of the application fee</w:t>
      </w:r>
      <w:r w:rsidR="00DB09FE">
        <w:t>. A</w:t>
      </w:r>
      <w:r w:rsidR="30A9C082">
        <w:t xml:space="preserve">dditionally, </w:t>
      </w:r>
      <w:r w:rsidR="5C55D303" w:rsidRPr="009F729D">
        <w:rPr>
          <w:rFonts w:eastAsia="Times New Roman" w:cs="Times New Roman"/>
          <w:sz w:val="22"/>
        </w:rPr>
        <w:t>in FY20 there were 65 PCAs enrolled in college programs and in FY21 there were 74 PCAs enrolled in college programs</w:t>
      </w:r>
      <w:r w:rsidR="30A9C082">
        <w:t xml:space="preserve"> and </w:t>
      </w:r>
      <w:r w:rsidR="7CE02396">
        <w:t>PCAs enrolled in three</w:t>
      </w:r>
      <w:r w:rsidR="30A9C082">
        <w:t xml:space="preserve"> colleges/agencies </w:t>
      </w:r>
      <w:r w:rsidR="7CE02396">
        <w:t xml:space="preserve">receive </w:t>
      </w:r>
      <w:r w:rsidR="30A9C082">
        <w:t>nurse assistant vouchers.</w:t>
      </w:r>
      <w:r w:rsidR="00210562">
        <w:t xml:space="preserve"> For more details see</w:t>
      </w:r>
      <w:r w:rsidR="0051701E" w:rsidRPr="0051701E">
        <w:rPr>
          <w:b/>
          <w:sz w:val="28"/>
          <w:szCs w:val="20"/>
        </w:rPr>
        <w:t xml:space="preserve"> </w:t>
      </w:r>
      <w:r w:rsidR="0051701E" w:rsidRPr="0051701E">
        <w:rPr>
          <w:b/>
          <w:szCs w:val="24"/>
        </w:rPr>
        <w:t xml:space="preserve">Appendix </w:t>
      </w:r>
      <w:r w:rsidR="0051701E" w:rsidRPr="0051701E">
        <w:rPr>
          <w:b/>
          <w:szCs w:val="24"/>
        </w:rPr>
        <w:fldChar w:fldCharType="begin"/>
      </w:r>
      <w:r w:rsidR="0051701E" w:rsidRPr="0051701E">
        <w:rPr>
          <w:b/>
          <w:noProof/>
          <w:szCs w:val="24"/>
        </w:rPr>
        <w:instrText xml:space="preserve"> SEQ Appendix \* ARABIC </w:instrText>
      </w:r>
      <w:r w:rsidR="0051701E" w:rsidRPr="0051701E">
        <w:rPr>
          <w:b/>
          <w:szCs w:val="24"/>
        </w:rPr>
        <w:fldChar w:fldCharType="separate"/>
      </w:r>
      <w:r w:rsidR="002A0A13">
        <w:rPr>
          <w:b/>
          <w:noProof/>
          <w:szCs w:val="24"/>
        </w:rPr>
        <w:t>1</w:t>
      </w:r>
      <w:r w:rsidR="0051701E" w:rsidRPr="0051701E">
        <w:rPr>
          <w:b/>
          <w:szCs w:val="24"/>
        </w:rPr>
        <w:fldChar w:fldCharType="end"/>
      </w:r>
      <w:r w:rsidR="0051701E" w:rsidRPr="0051701E">
        <w:rPr>
          <w:bCs/>
          <w:szCs w:val="24"/>
        </w:rPr>
        <w:t>:</w:t>
      </w:r>
      <w:r w:rsidR="0051701E" w:rsidRPr="0051701E">
        <w:rPr>
          <w:bCs/>
          <w:noProof/>
          <w:szCs w:val="24"/>
        </w:rPr>
        <w:t xml:space="preserve"> </w:t>
      </w:r>
      <w:r w:rsidR="0051701E" w:rsidRPr="0051701E">
        <w:rPr>
          <w:bCs/>
          <w:szCs w:val="24"/>
        </w:rPr>
        <w:t>1199SEIU TUF PCA Skills Enhancement Classes and Vouchers for FY21</w:t>
      </w:r>
      <w:r w:rsidR="0051701E">
        <w:rPr>
          <w:bCs/>
          <w:szCs w:val="24"/>
        </w:rPr>
        <w:t>.</w:t>
      </w:r>
    </w:p>
    <w:p w14:paraId="3D6C0105" w14:textId="48322828" w:rsidR="009936A8" w:rsidRDefault="009936A8" w:rsidP="001D7DFC">
      <w:pPr>
        <w:spacing w:line="360" w:lineRule="auto"/>
        <w:ind w:firstLine="720"/>
      </w:pPr>
      <w:r>
        <w:t>In Spring 2014</w:t>
      </w:r>
      <w:r w:rsidR="002764FE">
        <w:t>,</w:t>
      </w:r>
      <w:r>
        <w:t xml:space="preserve"> </w:t>
      </w:r>
      <w:r w:rsidR="00BD4783">
        <w:t>TUF</w:t>
      </w:r>
      <w:r w:rsidR="00EE5A7F">
        <w:t xml:space="preserve"> </w:t>
      </w:r>
      <w:r>
        <w:t xml:space="preserve">began piloting a 3-hour New Hire Orientation </w:t>
      </w:r>
      <w:r w:rsidR="00A16AED">
        <w:t xml:space="preserve">(NHO) </w:t>
      </w:r>
      <w:r>
        <w:t xml:space="preserve">curriculum for PCAs in three </w:t>
      </w:r>
      <w:proofErr w:type="gramStart"/>
      <w:r>
        <w:t>areas;</w:t>
      </w:r>
      <w:proofErr w:type="gramEnd"/>
      <w:r>
        <w:t xml:space="preserve"> Greater Boston, Worcester</w:t>
      </w:r>
      <w:r w:rsidR="002764FE">
        <w:t>,</w:t>
      </w:r>
      <w:r>
        <w:t xml:space="preserve"> and Springfield. The Pilot was expanded to an additional </w:t>
      </w:r>
      <w:r w:rsidR="002764FE">
        <w:t xml:space="preserve">nine </w:t>
      </w:r>
      <w:r>
        <w:t>cities in Summer 2014 and then expanded to the entire state in the Fall of 2014. In March 2020</w:t>
      </w:r>
      <w:r w:rsidR="002764FE">
        <w:t>,</w:t>
      </w:r>
      <w:r>
        <w:t xml:space="preserve"> </w:t>
      </w:r>
      <w:r w:rsidR="002764FE">
        <w:t>due to the pandemic</w:t>
      </w:r>
      <w:r>
        <w:t xml:space="preserve">, all group facilitation was suspended and </w:t>
      </w:r>
      <w:r w:rsidR="00BD4783">
        <w:t xml:space="preserve">TUF reconfigured </w:t>
      </w:r>
      <w:r>
        <w:t xml:space="preserve">both </w:t>
      </w:r>
      <w:r w:rsidR="00BD4783">
        <w:t xml:space="preserve">the </w:t>
      </w:r>
      <w:r>
        <w:t xml:space="preserve">skills enhancement workshops and </w:t>
      </w:r>
      <w:r w:rsidR="00BD4783">
        <w:t>NHO</w:t>
      </w:r>
      <w:r w:rsidR="002764FE">
        <w:t xml:space="preserve"> session</w:t>
      </w:r>
      <w:r w:rsidR="00BD4783">
        <w:t>s</w:t>
      </w:r>
      <w:r>
        <w:t xml:space="preserve"> </w:t>
      </w:r>
      <w:r w:rsidR="00BD4783">
        <w:t xml:space="preserve">to offer the trainings on a remote basis.  </w:t>
      </w:r>
      <w:r w:rsidR="002764FE">
        <w:t>In Fall 2020, t</w:t>
      </w:r>
      <w:r w:rsidR="00BD4783">
        <w:t xml:space="preserve">he Labor Management Committee agreed to expand the </w:t>
      </w:r>
      <w:r>
        <w:t>NHO from 3 to 4 hours to include Infection Control.  As of the Fall of 2022, in-person NHO/skills enhancement workshops are being offered again.</w:t>
      </w:r>
    </w:p>
    <w:p w14:paraId="736FF48E" w14:textId="4D2D9ABB" w:rsidR="009936A8" w:rsidRDefault="744C4E9F" w:rsidP="001D7DFC">
      <w:pPr>
        <w:spacing w:line="360" w:lineRule="auto"/>
        <w:ind w:firstLine="720"/>
      </w:pPr>
      <w:r>
        <w:t>Currently, PCA</w:t>
      </w:r>
      <w:r w:rsidR="25244DE1">
        <w:t>s</w:t>
      </w:r>
      <w:r w:rsidR="00593071">
        <w:t xml:space="preserve"> can </w:t>
      </w:r>
      <w:r w:rsidR="003B3C95">
        <w:t xml:space="preserve">take </w:t>
      </w:r>
      <w:r w:rsidR="00AC05E6">
        <w:t>NHO through either</w:t>
      </w:r>
      <w:r>
        <w:t xml:space="preserve"> </w:t>
      </w:r>
      <w:r w:rsidR="00AC05E6">
        <w:t>a</w:t>
      </w:r>
      <w:r>
        <w:t xml:space="preserve"> Consumer Taught (CT) model or </w:t>
      </w:r>
      <w:r w:rsidR="00AC05E6">
        <w:t>a</w:t>
      </w:r>
      <w:r w:rsidR="7DDAD6F3">
        <w:t xml:space="preserve"> </w:t>
      </w:r>
      <w:r>
        <w:t>Group model.  For</w:t>
      </w:r>
      <w:r w:rsidR="7DDAD6F3">
        <w:t xml:space="preserve"> the CT</w:t>
      </w:r>
      <w:r>
        <w:t xml:space="preserve"> model, PCAs attend </w:t>
      </w:r>
      <w:r w:rsidR="0FBC895D">
        <w:t xml:space="preserve">two </w:t>
      </w:r>
      <w:r>
        <w:t>hours of NHO with their consumer</w:t>
      </w:r>
      <w:r w:rsidR="0FD37865">
        <w:t>-</w:t>
      </w:r>
      <w:r w:rsidR="7DDAD6F3">
        <w:t>employer</w:t>
      </w:r>
      <w:r>
        <w:t xml:space="preserve"> through the online portal and </w:t>
      </w:r>
      <w:r w:rsidR="7DDAD6F3">
        <w:t xml:space="preserve">attend </w:t>
      </w:r>
      <w:r>
        <w:t xml:space="preserve">an additional </w:t>
      </w:r>
      <w:r w:rsidR="2B9E360A">
        <w:t xml:space="preserve">two </w:t>
      </w:r>
      <w:r>
        <w:t>hours of NHO (Worker’s Rights and Infection Control)</w:t>
      </w:r>
      <w:r w:rsidR="263E8749">
        <w:t xml:space="preserve"> </w:t>
      </w:r>
      <w:r>
        <w:t xml:space="preserve">through the </w:t>
      </w:r>
      <w:r w:rsidR="7DDAD6F3">
        <w:t>G</w:t>
      </w:r>
      <w:r>
        <w:t xml:space="preserve">roup model. Access to the online portal is provided through </w:t>
      </w:r>
      <w:r w:rsidR="7DDAD6F3">
        <w:t xml:space="preserve">the </w:t>
      </w:r>
      <w:r w:rsidR="7DDAD6F3">
        <w:lastRenderedPageBreak/>
        <w:t>MassHealth Fiscal Intermediary</w:t>
      </w:r>
      <w:r>
        <w:t>.</w:t>
      </w:r>
      <w:r w:rsidR="326DB055">
        <w:t xml:space="preserve"> </w:t>
      </w:r>
      <w:r w:rsidR="7B9A4378">
        <w:t xml:space="preserve">Later this year, </w:t>
      </w:r>
      <w:r w:rsidR="7DDAD6F3">
        <w:t>c</w:t>
      </w:r>
      <w:r>
        <w:t>onsumer</w:t>
      </w:r>
      <w:r w:rsidR="6AEF3A34">
        <w:t>-employers</w:t>
      </w:r>
      <w:r>
        <w:t xml:space="preserve"> will </w:t>
      </w:r>
      <w:r w:rsidR="263E8749">
        <w:t xml:space="preserve">also </w:t>
      </w:r>
      <w:r>
        <w:t xml:space="preserve">be able to provide </w:t>
      </w:r>
      <w:r w:rsidR="0A29D694">
        <w:t xml:space="preserve">NHO </w:t>
      </w:r>
      <w:r>
        <w:t xml:space="preserve">to their PCAs via </w:t>
      </w:r>
      <w:r w:rsidR="7B9A4378">
        <w:t xml:space="preserve">an updated </w:t>
      </w:r>
      <w:r>
        <w:t>paper curriculum</w:t>
      </w:r>
      <w:r w:rsidR="2B9E360A">
        <w:t>.</w:t>
      </w:r>
      <w:r>
        <w:t xml:space="preserve"> </w:t>
      </w:r>
    </w:p>
    <w:p w14:paraId="3DCD2F25" w14:textId="36F60410" w:rsidR="009936A8" w:rsidRPr="005B4D77" w:rsidRDefault="744C4E9F" w:rsidP="001D7DFC">
      <w:pPr>
        <w:spacing w:line="360" w:lineRule="auto"/>
        <w:ind w:firstLine="720"/>
        <w:rPr>
          <w:rFonts w:cs="Times New Roman"/>
          <w:szCs w:val="24"/>
        </w:rPr>
      </w:pPr>
      <w:r>
        <w:t>If the consumer</w:t>
      </w:r>
      <w:r w:rsidR="312484AF">
        <w:t>-employer</w:t>
      </w:r>
      <w:r>
        <w:t xml:space="preserve"> and PCA choose </w:t>
      </w:r>
      <w:r w:rsidR="263E8749">
        <w:t>the NHO Group model approach</w:t>
      </w:r>
      <w:r>
        <w:t xml:space="preserve">, PCAs </w:t>
      </w:r>
      <w:r w:rsidR="263E8749">
        <w:t xml:space="preserve">then </w:t>
      </w:r>
      <w:r>
        <w:t xml:space="preserve">register for either one 4-hour session or two 2-hour sessions.  These sessions are either in-person or online via Zoom.  Registration for the </w:t>
      </w:r>
      <w:r w:rsidR="263E8749">
        <w:t>G</w:t>
      </w:r>
      <w:r>
        <w:t xml:space="preserve">roup model is completed either by pre-registering online or calling </w:t>
      </w:r>
      <w:r w:rsidR="263E8749">
        <w:t xml:space="preserve">TUF </w:t>
      </w:r>
      <w:r>
        <w:t>to register by phone.</w:t>
      </w:r>
      <w:r w:rsidR="6D3E6A2C">
        <w:t xml:space="preserve"> </w:t>
      </w:r>
      <w:r w:rsidR="00F55367">
        <w:t xml:space="preserve">TUF </w:t>
      </w:r>
      <w:r w:rsidR="009936A8">
        <w:t xml:space="preserve">provides </w:t>
      </w:r>
      <w:r w:rsidR="009936A8" w:rsidRPr="171495B7">
        <w:t>NHO sessions in English and Spanish</w:t>
      </w:r>
      <w:r w:rsidR="009936A8">
        <w:t xml:space="preserve"> as well simultaneous interpretation for PCAs who speak </w:t>
      </w:r>
      <w:bookmarkStart w:id="37" w:name="_Int_ugePXJPK"/>
      <w:proofErr w:type="gramStart"/>
      <w:r w:rsidR="009936A8">
        <w:t>limited</w:t>
      </w:r>
      <w:bookmarkEnd w:id="37"/>
      <w:proofErr w:type="gramEnd"/>
      <w:r w:rsidR="009936A8">
        <w:t xml:space="preserve"> or no English and in-person sessions are </w:t>
      </w:r>
      <w:r w:rsidR="00CC5F02">
        <w:t xml:space="preserve">scheduled </w:t>
      </w:r>
      <w:r w:rsidR="009936A8">
        <w:t xml:space="preserve">in 21 locations throughout the Commonwealth. </w:t>
      </w:r>
      <w:bookmarkStart w:id="38" w:name="_Hlk121221615"/>
      <w:r>
        <w:t xml:space="preserve">During the period from </w:t>
      </w:r>
      <w:r w:rsidRPr="009F729D">
        <w:t>January 1, 2021, through September 30, 2022</w:t>
      </w:r>
      <w:r>
        <w:t>,</w:t>
      </w:r>
      <w:r w:rsidR="4318405E">
        <w:t xml:space="preserve"> TUF conducted NHOs for </w:t>
      </w:r>
      <w:r w:rsidRPr="00A636E0">
        <w:t>4,749</w:t>
      </w:r>
      <w:r w:rsidRPr="5B32288A">
        <w:rPr>
          <w:b/>
          <w:bCs/>
        </w:rPr>
        <w:t xml:space="preserve"> </w:t>
      </w:r>
      <w:r>
        <w:t>PCAs</w:t>
      </w:r>
      <w:r w:rsidR="4318405E">
        <w:t xml:space="preserve">. </w:t>
      </w:r>
      <w:r>
        <w:t xml:space="preserve"> </w:t>
      </w:r>
      <w:bookmarkEnd w:id="38"/>
    </w:p>
    <w:p w14:paraId="5D4BCDDB" w14:textId="3806354B" w:rsidR="002971DC" w:rsidRPr="00C53489" w:rsidRDefault="002971DC" w:rsidP="002971DC">
      <w:pPr>
        <w:pStyle w:val="Heading3"/>
        <w:rPr>
          <w:b/>
          <w:bCs/>
          <w:u w:val="single"/>
          <w:lang w:eastAsia="ja-JP"/>
        </w:rPr>
      </w:pPr>
      <w:bookmarkStart w:id="39" w:name="_Toc121744100"/>
      <w:r>
        <w:rPr>
          <w:rFonts w:cs="Times New Roman"/>
          <w:b/>
          <w:bCs/>
          <w:u w:val="single"/>
          <w:lang w:eastAsia="ja-JP"/>
        </w:rPr>
        <w:t>Orientation, Recruitment and Retention</w:t>
      </w:r>
      <w:bookmarkEnd w:id="39"/>
    </w:p>
    <w:p w14:paraId="51EF10EF" w14:textId="650118AD" w:rsidR="00972738" w:rsidRPr="00CC36E6" w:rsidRDefault="00F0453D" w:rsidP="00333F32">
      <w:pPr>
        <w:widowControl w:val="0"/>
        <w:autoSpaceDE w:val="0"/>
        <w:autoSpaceDN w:val="0"/>
        <w:adjustRightInd w:val="0"/>
        <w:spacing w:line="360" w:lineRule="auto"/>
        <w:ind w:firstLine="360"/>
        <w:rPr>
          <w:rFonts w:cs="Times New Roman"/>
          <w:szCs w:val="24"/>
        </w:rPr>
      </w:pPr>
      <w:r>
        <w:rPr>
          <w:rFonts w:cs="Times New Roman"/>
          <w:szCs w:val="24"/>
        </w:rPr>
        <w:t xml:space="preserve">The Council contracts with </w:t>
      </w:r>
      <w:r w:rsidR="00972738" w:rsidRPr="00CC36E6">
        <w:rPr>
          <w:rFonts w:cs="Times New Roman"/>
          <w:szCs w:val="24"/>
        </w:rPr>
        <w:t>Commonwealth Medicine, the consulting division of UMass Chan Medical School</w:t>
      </w:r>
      <w:r w:rsidR="00A91EC7">
        <w:rPr>
          <w:rFonts w:cs="Times New Roman"/>
          <w:szCs w:val="24"/>
        </w:rPr>
        <w:t xml:space="preserve"> (UMass)</w:t>
      </w:r>
      <w:r w:rsidR="00972738" w:rsidRPr="00CC36E6">
        <w:rPr>
          <w:rFonts w:cs="Times New Roman"/>
          <w:szCs w:val="24"/>
        </w:rPr>
        <w:t xml:space="preserve">, </w:t>
      </w:r>
      <w:r>
        <w:rPr>
          <w:rFonts w:cs="Times New Roman"/>
          <w:szCs w:val="24"/>
        </w:rPr>
        <w:t xml:space="preserve">to </w:t>
      </w:r>
      <w:r w:rsidR="00972738" w:rsidRPr="00CC36E6">
        <w:rPr>
          <w:rFonts w:cs="Times New Roman"/>
          <w:szCs w:val="24"/>
        </w:rPr>
        <w:t xml:space="preserve">manage the PCA Orientation, Recruitment, and Retention </w:t>
      </w:r>
      <w:r w:rsidR="005A643E">
        <w:rPr>
          <w:rFonts w:cs="Times New Roman"/>
          <w:szCs w:val="24"/>
        </w:rPr>
        <w:t xml:space="preserve">(ORR) </w:t>
      </w:r>
      <w:r w:rsidR="00972738" w:rsidRPr="00CC36E6">
        <w:rPr>
          <w:rFonts w:cs="Times New Roman"/>
          <w:szCs w:val="24"/>
        </w:rPr>
        <w:t xml:space="preserve">activities and initiatives under the direction of the Council.  The four objectives for the PCA ORR Project include: </w:t>
      </w:r>
    </w:p>
    <w:p w14:paraId="5B697B90" w14:textId="6E8CC2FF" w:rsidR="00972738" w:rsidRDefault="51068378" w:rsidP="003D56B2">
      <w:pPr>
        <w:pStyle w:val="ListParagraph"/>
        <w:numPr>
          <w:ilvl w:val="0"/>
          <w:numId w:val="11"/>
        </w:numPr>
        <w:spacing w:after="60" w:line="240" w:lineRule="auto"/>
        <w:rPr>
          <w:rFonts w:cs="Times New Roman"/>
        </w:rPr>
      </w:pPr>
      <w:r w:rsidRPr="5B32288A">
        <w:rPr>
          <w:rFonts w:cs="Times New Roman"/>
        </w:rPr>
        <w:t>Update, maintain, and conduct periodic quality assessments of the PCA new hire orientation (NHO) curriculum</w:t>
      </w:r>
      <w:r w:rsidR="664BDF90" w:rsidRPr="5B32288A">
        <w:rPr>
          <w:rFonts w:cs="Times New Roman"/>
        </w:rPr>
        <w:t>.</w:t>
      </w:r>
      <w:r w:rsidRPr="5B32288A">
        <w:rPr>
          <w:rFonts w:cs="Times New Roman"/>
        </w:rPr>
        <w:t xml:space="preserve"> </w:t>
      </w:r>
    </w:p>
    <w:p w14:paraId="720480AA" w14:textId="77777777" w:rsidR="00916DCD" w:rsidRPr="006605AD" w:rsidRDefault="00916DCD" w:rsidP="00916DCD">
      <w:pPr>
        <w:pStyle w:val="ListParagraph"/>
        <w:spacing w:after="60" w:line="240" w:lineRule="auto"/>
        <w:rPr>
          <w:rFonts w:cs="Times New Roman"/>
        </w:rPr>
      </w:pPr>
    </w:p>
    <w:p w14:paraId="78B61BE0" w14:textId="31DFA3A1" w:rsidR="00972738" w:rsidRDefault="51068378" w:rsidP="003D56B2">
      <w:pPr>
        <w:pStyle w:val="ListParagraph"/>
        <w:numPr>
          <w:ilvl w:val="0"/>
          <w:numId w:val="11"/>
        </w:numPr>
        <w:spacing w:after="60" w:line="240" w:lineRule="auto"/>
        <w:rPr>
          <w:rFonts w:cs="Times New Roman"/>
        </w:rPr>
      </w:pPr>
      <w:r w:rsidRPr="5B32288A">
        <w:rPr>
          <w:rFonts w:cs="Times New Roman"/>
        </w:rPr>
        <w:t>Administer a marketing and outreach campaign to recruit new PCAs and support consumer-employers seeking to hire workers</w:t>
      </w:r>
      <w:r w:rsidR="2DB7D1F6" w:rsidRPr="5B32288A">
        <w:rPr>
          <w:rFonts w:cs="Times New Roman"/>
        </w:rPr>
        <w:t>.</w:t>
      </w:r>
    </w:p>
    <w:p w14:paraId="0677C0B3" w14:textId="77777777" w:rsidR="00916DCD" w:rsidRPr="00916DCD" w:rsidRDefault="00916DCD" w:rsidP="00916DCD">
      <w:pPr>
        <w:spacing w:after="60" w:line="240" w:lineRule="auto"/>
        <w:rPr>
          <w:rFonts w:cs="Times New Roman"/>
        </w:rPr>
      </w:pPr>
    </w:p>
    <w:p w14:paraId="7D585509" w14:textId="254FC15A" w:rsidR="00972738" w:rsidRDefault="51068378" w:rsidP="003D56B2">
      <w:pPr>
        <w:pStyle w:val="ListParagraph"/>
        <w:numPr>
          <w:ilvl w:val="0"/>
          <w:numId w:val="11"/>
        </w:numPr>
        <w:spacing w:after="60" w:line="240" w:lineRule="auto"/>
        <w:rPr>
          <w:rFonts w:cs="Times New Roman"/>
        </w:rPr>
      </w:pPr>
      <w:r w:rsidRPr="5B32288A">
        <w:rPr>
          <w:rFonts w:cs="Times New Roman"/>
        </w:rPr>
        <w:t>Provide oversight</w:t>
      </w:r>
      <w:r w:rsidR="00B62685">
        <w:rPr>
          <w:rFonts w:cs="Times New Roman"/>
        </w:rPr>
        <w:t xml:space="preserve"> </w:t>
      </w:r>
      <w:r w:rsidRPr="5B32288A">
        <w:rPr>
          <w:rFonts w:cs="Times New Roman"/>
        </w:rPr>
        <w:t>and customer service for the Council’s PCA Directory website, call center, and PCA Directory Facebook page</w:t>
      </w:r>
      <w:r w:rsidR="51D8FE8A" w:rsidRPr="5B32288A">
        <w:rPr>
          <w:rFonts w:cs="Times New Roman"/>
        </w:rPr>
        <w:t>.</w:t>
      </w:r>
    </w:p>
    <w:p w14:paraId="7165E9C6" w14:textId="77777777" w:rsidR="00916DCD" w:rsidRPr="00916DCD" w:rsidRDefault="00916DCD" w:rsidP="00916DCD">
      <w:pPr>
        <w:spacing w:after="60" w:line="240" w:lineRule="auto"/>
        <w:rPr>
          <w:rFonts w:cs="Times New Roman"/>
        </w:rPr>
      </w:pPr>
    </w:p>
    <w:p w14:paraId="40C3336E" w14:textId="7EFB0307" w:rsidR="00972738" w:rsidRPr="00CC36E6" w:rsidRDefault="51068378" w:rsidP="003D56B2">
      <w:pPr>
        <w:pStyle w:val="ListParagraph"/>
        <w:numPr>
          <w:ilvl w:val="0"/>
          <w:numId w:val="11"/>
        </w:numPr>
        <w:spacing w:after="60" w:line="240" w:lineRule="auto"/>
        <w:rPr>
          <w:rFonts w:cs="Times New Roman"/>
        </w:rPr>
      </w:pPr>
      <w:r w:rsidRPr="5B32288A">
        <w:rPr>
          <w:rFonts w:cs="Times New Roman"/>
        </w:rPr>
        <w:t xml:space="preserve">Research PCA consumer-employer needs with </w:t>
      </w:r>
      <w:r w:rsidR="00B62685">
        <w:rPr>
          <w:rFonts w:cs="Times New Roman"/>
        </w:rPr>
        <w:t>related</w:t>
      </w:r>
      <w:r w:rsidRPr="5B32288A">
        <w:rPr>
          <w:rFonts w:cs="Times New Roman"/>
        </w:rPr>
        <w:t xml:space="preserve"> to recruitment and retention challenges</w:t>
      </w:r>
      <w:r w:rsidR="0F4FE171" w:rsidRPr="5B32288A">
        <w:rPr>
          <w:rFonts w:cs="Times New Roman"/>
        </w:rPr>
        <w:t>.</w:t>
      </w:r>
    </w:p>
    <w:p w14:paraId="4F5888D3" w14:textId="77777777" w:rsidR="0023183D" w:rsidRDefault="0023183D" w:rsidP="5B32288A">
      <w:pPr>
        <w:pStyle w:val="Heading3"/>
        <w:rPr>
          <w:rStyle w:val="Heading3Char"/>
          <w:rFonts w:cs="Times New Roman"/>
          <w:b/>
          <w:bCs/>
          <w:color w:val="auto"/>
        </w:rPr>
      </w:pPr>
    </w:p>
    <w:p w14:paraId="0026F422" w14:textId="72CA20C8" w:rsidR="00972738" w:rsidRPr="00EE5A7F" w:rsidDel="00454FDC" w:rsidRDefault="274E2271" w:rsidP="3F710A39">
      <w:pPr>
        <w:pStyle w:val="Heading3"/>
        <w:rPr>
          <w:rFonts w:asciiTheme="minorHAnsi" w:eastAsiaTheme="minorEastAsia" w:hAnsiTheme="minorHAnsi" w:cstheme="minorBidi"/>
          <w:color w:val="000000" w:themeColor="text1"/>
        </w:rPr>
      </w:pPr>
      <w:bookmarkStart w:id="40" w:name="_Toc121744101"/>
      <w:r w:rsidRPr="3F710A39">
        <w:rPr>
          <w:rStyle w:val="Heading3Char"/>
          <w:rFonts w:cs="Times New Roman"/>
          <w:b/>
          <w:bCs/>
          <w:i/>
          <w:iCs/>
          <w:color w:val="auto"/>
        </w:rPr>
        <w:t>Objective 1</w:t>
      </w:r>
      <w:r w:rsidRPr="3F710A39">
        <w:rPr>
          <w:rStyle w:val="Heading3Char"/>
          <w:rFonts w:cs="Times New Roman"/>
          <w:i/>
          <w:iCs/>
          <w:color w:val="auto"/>
        </w:rPr>
        <w:t>:</w:t>
      </w:r>
      <w:r w:rsidRPr="3F710A39">
        <w:rPr>
          <w:rStyle w:val="Heading3Char"/>
          <w:rFonts w:cs="Times New Roman"/>
          <w:color w:val="auto"/>
        </w:rPr>
        <w:t xml:space="preserve"> </w:t>
      </w:r>
      <w:r w:rsidRPr="002971DC">
        <w:rPr>
          <w:rFonts w:cs="Times New Roman"/>
          <w:i/>
          <w:iCs/>
          <w:color w:val="auto"/>
        </w:rPr>
        <w:t xml:space="preserve">Update, </w:t>
      </w:r>
      <w:r w:rsidR="119CC6A2" w:rsidRPr="002971DC">
        <w:rPr>
          <w:rFonts w:cs="Times New Roman"/>
          <w:i/>
          <w:iCs/>
          <w:color w:val="auto"/>
        </w:rPr>
        <w:t>M</w:t>
      </w:r>
      <w:r w:rsidRPr="002971DC">
        <w:rPr>
          <w:rFonts w:cs="Times New Roman"/>
          <w:i/>
          <w:iCs/>
          <w:color w:val="auto"/>
        </w:rPr>
        <w:t xml:space="preserve">aintain, and </w:t>
      </w:r>
      <w:r w:rsidR="7C3C56BD" w:rsidRPr="002971DC">
        <w:rPr>
          <w:rFonts w:cs="Times New Roman"/>
          <w:i/>
          <w:iCs/>
          <w:color w:val="auto"/>
        </w:rPr>
        <w:t>C</w:t>
      </w:r>
      <w:r w:rsidRPr="002971DC">
        <w:rPr>
          <w:rFonts w:cs="Times New Roman"/>
          <w:i/>
          <w:iCs/>
          <w:color w:val="auto"/>
        </w:rPr>
        <w:t xml:space="preserve">onduct </w:t>
      </w:r>
      <w:r w:rsidR="1124B2AE" w:rsidRPr="002971DC">
        <w:rPr>
          <w:rFonts w:cs="Times New Roman"/>
          <w:i/>
          <w:iCs/>
          <w:color w:val="auto"/>
        </w:rPr>
        <w:t>P</w:t>
      </w:r>
      <w:r w:rsidRPr="002971DC">
        <w:rPr>
          <w:rFonts w:cs="Times New Roman"/>
          <w:i/>
          <w:iCs/>
          <w:color w:val="auto"/>
        </w:rPr>
        <w:t xml:space="preserve">eriodic </w:t>
      </w:r>
      <w:r w:rsidR="37178D3D" w:rsidRPr="002971DC">
        <w:rPr>
          <w:rFonts w:cs="Times New Roman"/>
          <w:i/>
          <w:iCs/>
          <w:color w:val="auto"/>
        </w:rPr>
        <w:t>Q</w:t>
      </w:r>
      <w:r w:rsidRPr="002971DC">
        <w:rPr>
          <w:rFonts w:cs="Times New Roman"/>
          <w:i/>
          <w:iCs/>
          <w:color w:val="auto"/>
        </w:rPr>
        <w:t xml:space="preserve">uality </w:t>
      </w:r>
      <w:r w:rsidR="5BCB9BAA" w:rsidRPr="002971DC">
        <w:rPr>
          <w:rFonts w:cs="Times New Roman"/>
          <w:i/>
          <w:iCs/>
          <w:color w:val="auto"/>
        </w:rPr>
        <w:t>A</w:t>
      </w:r>
      <w:r w:rsidRPr="002971DC">
        <w:rPr>
          <w:rFonts w:cs="Times New Roman"/>
          <w:i/>
          <w:iCs/>
          <w:color w:val="auto"/>
        </w:rPr>
        <w:t xml:space="preserve">ssessments of the PCA </w:t>
      </w:r>
      <w:r w:rsidR="6DFDB585" w:rsidRPr="002971DC">
        <w:rPr>
          <w:rFonts w:cs="Times New Roman"/>
          <w:i/>
          <w:iCs/>
          <w:color w:val="auto"/>
        </w:rPr>
        <w:t>N</w:t>
      </w:r>
      <w:r w:rsidRPr="002971DC">
        <w:rPr>
          <w:rFonts w:cs="Times New Roman"/>
          <w:i/>
          <w:iCs/>
          <w:color w:val="auto"/>
        </w:rPr>
        <w:t xml:space="preserve">HO </w:t>
      </w:r>
      <w:r w:rsidR="03746F0B" w:rsidRPr="002971DC">
        <w:rPr>
          <w:rFonts w:cs="Times New Roman"/>
          <w:i/>
          <w:iCs/>
          <w:color w:val="auto"/>
        </w:rPr>
        <w:t>C</w:t>
      </w:r>
      <w:r w:rsidRPr="002971DC">
        <w:rPr>
          <w:rFonts w:cs="Times New Roman"/>
          <w:i/>
          <w:iCs/>
          <w:color w:val="auto"/>
        </w:rPr>
        <w:t>urriculum</w:t>
      </w:r>
      <w:bookmarkEnd w:id="40"/>
      <w:r w:rsidRPr="002971DC">
        <w:rPr>
          <w:rFonts w:cs="Times New Roman"/>
          <w:color w:val="auto"/>
        </w:rPr>
        <w:t xml:space="preserve"> </w:t>
      </w:r>
    </w:p>
    <w:p w14:paraId="5EF4C8E0" w14:textId="7BEC6EB8" w:rsidR="00EE5A7F" w:rsidRPr="00EE5A7F" w:rsidRDefault="36653F46" w:rsidP="00333F32">
      <w:pPr>
        <w:widowControl w:val="0"/>
        <w:autoSpaceDE w:val="0"/>
        <w:autoSpaceDN w:val="0"/>
        <w:adjustRightInd w:val="0"/>
        <w:spacing w:line="360" w:lineRule="auto"/>
        <w:ind w:firstLine="360"/>
      </w:pPr>
      <w:bookmarkStart w:id="41" w:name="_Toc121744102"/>
      <w:r w:rsidRPr="3F710A39">
        <w:rPr>
          <w:rStyle w:val="Heading3Char"/>
          <w:rFonts w:cs="Times New Roman"/>
          <w:color w:val="auto"/>
        </w:rPr>
        <w:t>UMass’ work</w:t>
      </w:r>
      <w:r w:rsidR="70906632" w:rsidRPr="3F710A39">
        <w:rPr>
          <w:rStyle w:val="Heading3Char"/>
          <w:rFonts w:cs="Times New Roman"/>
          <w:color w:val="auto"/>
        </w:rPr>
        <w:t xml:space="preserve"> </w:t>
      </w:r>
      <w:r w:rsidR="201B993A" w:rsidRPr="3F710A39">
        <w:rPr>
          <w:rStyle w:val="Heading3Char"/>
          <w:rFonts w:cs="Times New Roman"/>
          <w:color w:val="auto"/>
        </w:rPr>
        <w:t xml:space="preserve">updating, </w:t>
      </w:r>
      <w:r w:rsidR="6DE63609" w:rsidRPr="3F710A39">
        <w:rPr>
          <w:rStyle w:val="Heading3Char"/>
          <w:rFonts w:cs="Times New Roman"/>
          <w:color w:val="auto"/>
        </w:rPr>
        <w:t>maintaining,</w:t>
      </w:r>
      <w:r w:rsidR="201B993A" w:rsidRPr="3F710A39">
        <w:rPr>
          <w:rStyle w:val="Heading3Char"/>
          <w:rFonts w:cs="Times New Roman"/>
          <w:color w:val="auto"/>
        </w:rPr>
        <w:t xml:space="preserve"> and assessing</w:t>
      </w:r>
      <w:r w:rsidR="776D251F" w:rsidRPr="3F710A39">
        <w:rPr>
          <w:rStyle w:val="Heading3Char"/>
          <w:rFonts w:cs="Times New Roman"/>
          <w:color w:val="auto"/>
        </w:rPr>
        <w:t xml:space="preserve"> the PCA NHO curriculum focuse</w:t>
      </w:r>
      <w:r w:rsidR="71281196" w:rsidRPr="3F710A39">
        <w:rPr>
          <w:rStyle w:val="Heading3Char"/>
          <w:rFonts w:cs="Times New Roman"/>
          <w:color w:val="auto"/>
        </w:rPr>
        <w:t>s</w:t>
      </w:r>
      <w:r w:rsidR="776D251F" w:rsidRPr="3F710A39">
        <w:rPr>
          <w:rStyle w:val="Heading3Char"/>
          <w:rFonts w:cs="Times New Roman"/>
          <w:color w:val="auto"/>
        </w:rPr>
        <w:t xml:space="preserve"> in two areas: The first</w:t>
      </w:r>
      <w:r w:rsidR="6748E37A" w:rsidRPr="3F710A39">
        <w:rPr>
          <w:rStyle w:val="Heading3Char"/>
          <w:rFonts w:cs="Times New Roman"/>
          <w:color w:val="auto"/>
        </w:rPr>
        <w:t xml:space="preserve"> area</w:t>
      </w:r>
      <w:r w:rsidR="776D251F" w:rsidRPr="3F710A39">
        <w:rPr>
          <w:rStyle w:val="Heading3Char"/>
          <w:rFonts w:cs="Times New Roman"/>
          <w:color w:val="auto"/>
        </w:rPr>
        <w:t xml:space="preserve"> </w:t>
      </w:r>
      <w:r w:rsidR="05044950" w:rsidRPr="3F710A39">
        <w:rPr>
          <w:rStyle w:val="Heading3Char"/>
          <w:rFonts w:cs="Times New Roman"/>
          <w:color w:val="auto"/>
        </w:rPr>
        <w:t>involve</w:t>
      </w:r>
      <w:r w:rsidR="71281196" w:rsidRPr="3F710A39">
        <w:rPr>
          <w:rStyle w:val="Heading3Char"/>
          <w:rFonts w:cs="Times New Roman"/>
          <w:color w:val="auto"/>
        </w:rPr>
        <w:t>s</w:t>
      </w:r>
      <w:r w:rsidR="05044950" w:rsidRPr="3F710A39">
        <w:rPr>
          <w:rStyle w:val="Heading3Char"/>
          <w:rFonts w:cs="Times New Roman"/>
          <w:color w:val="auto"/>
        </w:rPr>
        <w:t xml:space="preserve"> updating </w:t>
      </w:r>
      <w:r w:rsidR="01646F18" w:rsidRPr="3F710A39">
        <w:rPr>
          <w:rStyle w:val="Heading3Char"/>
          <w:rFonts w:cs="Times New Roman"/>
          <w:color w:val="auto"/>
        </w:rPr>
        <w:t xml:space="preserve">the </w:t>
      </w:r>
      <w:r w:rsidR="5E32B72C" w:rsidRPr="3F710A39">
        <w:rPr>
          <w:rStyle w:val="Heading3Char"/>
          <w:rFonts w:cs="Times New Roman"/>
          <w:color w:val="auto"/>
        </w:rPr>
        <w:t xml:space="preserve">NHO curriculum </w:t>
      </w:r>
      <w:r w:rsidR="626183C7" w:rsidRPr="3F710A39">
        <w:rPr>
          <w:rStyle w:val="Heading3Char"/>
          <w:rFonts w:cs="Times New Roman"/>
          <w:color w:val="auto"/>
        </w:rPr>
        <w:t xml:space="preserve">as required by the </w:t>
      </w:r>
      <w:r w:rsidR="21479B61" w:rsidRPr="3F710A39">
        <w:rPr>
          <w:rStyle w:val="Heading3Char"/>
          <w:rFonts w:cs="Times New Roman"/>
          <w:color w:val="auto"/>
        </w:rPr>
        <w:t>p</w:t>
      </w:r>
      <w:r w:rsidR="626183C7" w:rsidRPr="3F710A39">
        <w:rPr>
          <w:rStyle w:val="Heading3Char"/>
          <w:rFonts w:cs="Times New Roman"/>
          <w:color w:val="auto"/>
        </w:rPr>
        <w:t>rogram and Counci</w:t>
      </w:r>
      <w:r w:rsidR="6748E37A" w:rsidRPr="3F710A39">
        <w:rPr>
          <w:rStyle w:val="Heading3Char"/>
          <w:rFonts w:cs="Times New Roman"/>
          <w:color w:val="auto"/>
        </w:rPr>
        <w:t>l</w:t>
      </w:r>
      <w:r w:rsidR="67DD7A91" w:rsidRPr="3F710A39">
        <w:rPr>
          <w:rStyle w:val="Heading3Char"/>
          <w:rFonts w:cs="Times New Roman"/>
          <w:color w:val="auto"/>
        </w:rPr>
        <w:t xml:space="preserve">.  The </w:t>
      </w:r>
      <w:r w:rsidR="01646F18" w:rsidRPr="3F710A39">
        <w:rPr>
          <w:rStyle w:val="Heading3Char"/>
          <w:rFonts w:cs="Times New Roman"/>
          <w:color w:val="auto"/>
        </w:rPr>
        <w:t>second</w:t>
      </w:r>
      <w:r w:rsidR="7112899B" w:rsidRPr="3F710A39">
        <w:rPr>
          <w:rStyle w:val="Heading3Char"/>
          <w:rFonts w:cs="Times New Roman"/>
          <w:color w:val="auto"/>
        </w:rPr>
        <w:t xml:space="preserve"> </w:t>
      </w:r>
      <w:r w:rsidR="71281196" w:rsidRPr="3F710A39">
        <w:rPr>
          <w:rStyle w:val="Heading3Char"/>
          <w:rFonts w:cs="Times New Roman"/>
          <w:color w:val="auto"/>
        </w:rPr>
        <w:t>i</w:t>
      </w:r>
      <w:r w:rsidR="6953AFE1" w:rsidRPr="3F710A39">
        <w:rPr>
          <w:rStyle w:val="Heading3Char"/>
          <w:rFonts w:cs="Times New Roman"/>
          <w:color w:val="auto"/>
        </w:rPr>
        <w:t xml:space="preserve">s </w:t>
      </w:r>
      <w:r w:rsidR="5F491929" w:rsidRPr="3F710A39">
        <w:rPr>
          <w:rStyle w:val="Heading3Char"/>
          <w:rFonts w:cs="Times New Roman"/>
          <w:color w:val="auto"/>
        </w:rPr>
        <w:t xml:space="preserve">the technical </w:t>
      </w:r>
      <w:r w:rsidR="0A6AD3B0" w:rsidRPr="3F710A39">
        <w:rPr>
          <w:rStyle w:val="Heading3Char"/>
          <w:rFonts w:cs="Times New Roman"/>
          <w:color w:val="auto"/>
        </w:rPr>
        <w:t xml:space="preserve">management of the </w:t>
      </w:r>
      <w:r w:rsidR="553C9AA1" w:rsidRPr="3F710A39">
        <w:rPr>
          <w:rStyle w:val="Heading3Char"/>
          <w:rFonts w:cs="Times New Roman"/>
          <w:color w:val="auto"/>
        </w:rPr>
        <w:t xml:space="preserve">NHO </w:t>
      </w:r>
      <w:r w:rsidR="0A6AD3B0" w:rsidRPr="3F710A39">
        <w:rPr>
          <w:rStyle w:val="Heading3Char"/>
          <w:rFonts w:cs="Times New Roman"/>
          <w:color w:val="auto"/>
        </w:rPr>
        <w:t>learning management system</w:t>
      </w:r>
      <w:r w:rsidR="7F8C3D75" w:rsidRPr="3F710A39">
        <w:rPr>
          <w:rStyle w:val="Heading3Char"/>
          <w:rFonts w:cs="Times New Roman"/>
          <w:color w:val="auto"/>
        </w:rPr>
        <w:t>, the curriculum stored</w:t>
      </w:r>
      <w:r w:rsidR="2DC57988" w:rsidRPr="3F710A39">
        <w:rPr>
          <w:rStyle w:val="Heading3Char"/>
          <w:rFonts w:cs="Times New Roman"/>
          <w:color w:val="auto"/>
        </w:rPr>
        <w:t xml:space="preserve"> within the environment </w:t>
      </w:r>
      <w:r w:rsidR="79282314" w:rsidRPr="3F710A39">
        <w:rPr>
          <w:rStyle w:val="Heading3Char"/>
          <w:rFonts w:cs="Times New Roman"/>
          <w:color w:val="auto"/>
        </w:rPr>
        <w:t>and resol</w:t>
      </w:r>
      <w:r w:rsidR="0E17D6D3" w:rsidRPr="3F710A39">
        <w:rPr>
          <w:rStyle w:val="Heading3Char"/>
          <w:rFonts w:cs="Times New Roman"/>
          <w:color w:val="auto"/>
        </w:rPr>
        <w:t>ution of</w:t>
      </w:r>
      <w:r w:rsidR="79282314" w:rsidRPr="3F710A39">
        <w:rPr>
          <w:rStyle w:val="Heading3Char"/>
          <w:rFonts w:cs="Times New Roman"/>
          <w:color w:val="auto"/>
        </w:rPr>
        <w:t xml:space="preserve"> issues related to its use.</w:t>
      </w:r>
      <w:bookmarkEnd w:id="41"/>
      <w:r w:rsidR="7EFFE0BC" w:rsidRPr="3F710A39">
        <w:rPr>
          <w:rStyle w:val="Heading3Char"/>
          <w:rFonts w:cs="Times New Roman"/>
          <w:color w:val="auto"/>
        </w:rPr>
        <w:t xml:space="preserve"> </w:t>
      </w:r>
      <w:r w:rsidR="6748E37A" w:rsidRPr="3F710A39">
        <w:rPr>
          <w:rStyle w:val="Heading3Char"/>
          <w:rFonts w:cs="Times New Roman"/>
          <w:color w:val="auto"/>
        </w:rPr>
        <w:t xml:space="preserve"> </w:t>
      </w:r>
      <w:r w:rsidR="55C53C39" w:rsidRPr="3F710A39">
        <w:rPr>
          <w:color w:val="auto"/>
        </w:rPr>
        <w:t xml:space="preserve"> </w:t>
      </w:r>
      <w:r w:rsidR="79282314" w:rsidRPr="3F710A39">
        <w:rPr>
          <w:color w:val="auto"/>
        </w:rPr>
        <w:t xml:space="preserve"> </w:t>
      </w:r>
    </w:p>
    <w:p w14:paraId="74C4A1F1" w14:textId="287A95FB" w:rsidR="00972738" w:rsidRPr="00336309" w:rsidRDefault="51068378" w:rsidP="00333F32">
      <w:pPr>
        <w:widowControl w:val="0"/>
        <w:autoSpaceDE w:val="0"/>
        <w:autoSpaceDN w:val="0"/>
        <w:adjustRightInd w:val="0"/>
        <w:spacing w:line="360" w:lineRule="auto"/>
        <w:ind w:firstLine="360"/>
        <w:rPr>
          <w:color w:val="auto"/>
        </w:rPr>
      </w:pPr>
      <w:r w:rsidRPr="00336309">
        <w:rPr>
          <w:rFonts w:cs="Times New Roman"/>
          <w:color w:val="auto"/>
        </w:rPr>
        <w:lastRenderedPageBreak/>
        <w:t>During the reporting period</w:t>
      </w:r>
      <w:r w:rsidR="4318405E" w:rsidRPr="00336309">
        <w:rPr>
          <w:rFonts w:cs="Times New Roman"/>
          <w:color w:val="auto"/>
        </w:rPr>
        <w:t xml:space="preserve">, UMass updated the NHO to </w:t>
      </w:r>
      <w:r w:rsidR="00EE30B6" w:rsidRPr="00336309">
        <w:rPr>
          <w:rFonts w:cs="Times New Roman"/>
          <w:color w:val="auto"/>
        </w:rPr>
        <w:t>requested</w:t>
      </w:r>
      <w:r w:rsidR="00E75E46" w:rsidRPr="00336309">
        <w:rPr>
          <w:rFonts w:cs="Times New Roman"/>
          <w:color w:val="auto"/>
        </w:rPr>
        <w:t xml:space="preserve"> changes</w:t>
      </w:r>
      <w:r w:rsidR="006B4DFA" w:rsidRPr="00336309">
        <w:rPr>
          <w:rFonts w:cs="Times New Roman"/>
          <w:color w:val="auto"/>
        </w:rPr>
        <w:t xml:space="preserve"> </w:t>
      </w:r>
      <w:r w:rsidR="4318405E" w:rsidRPr="00336309">
        <w:rPr>
          <w:rFonts w:cs="Times New Roman"/>
          <w:color w:val="auto"/>
        </w:rPr>
        <w:t xml:space="preserve">and managed the translation of </w:t>
      </w:r>
      <w:r w:rsidR="326DB055" w:rsidRPr="00336309">
        <w:rPr>
          <w:rFonts w:cs="Times New Roman"/>
          <w:color w:val="auto"/>
        </w:rPr>
        <w:t xml:space="preserve">the </w:t>
      </w:r>
      <w:r w:rsidR="4318405E" w:rsidRPr="00336309">
        <w:rPr>
          <w:rFonts w:cs="Times New Roman"/>
          <w:color w:val="auto"/>
        </w:rPr>
        <w:t xml:space="preserve">facilitator guide into Spanish and </w:t>
      </w:r>
      <w:r w:rsidR="326DB055" w:rsidRPr="00336309">
        <w:rPr>
          <w:rFonts w:cs="Times New Roman"/>
          <w:color w:val="auto"/>
        </w:rPr>
        <w:t xml:space="preserve">revised </w:t>
      </w:r>
      <w:r w:rsidR="4318405E" w:rsidRPr="00336309">
        <w:rPr>
          <w:rFonts w:cs="Times New Roman"/>
          <w:color w:val="auto"/>
        </w:rPr>
        <w:t xml:space="preserve">curriculum handouts into </w:t>
      </w:r>
      <w:r w:rsidR="00972738" w:rsidRPr="00336309">
        <w:rPr>
          <w:color w:val="auto"/>
        </w:rPr>
        <w:t>Spanish, Brazilian-Portuguese, Haitian Creole, and Khmer</w:t>
      </w:r>
      <w:r w:rsidR="00336309">
        <w:rPr>
          <w:color w:val="auto"/>
        </w:rPr>
        <w:t>.</w:t>
      </w:r>
    </w:p>
    <w:p w14:paraId="39C8ECBA" w14:textId="77777777" w:rsidR="006B4DFA" w:rsidRPr="006B4DFA" w:rsidRDefault="006B4DFA" w:rsidP="006B4DFA"/>
    <w:p w14:paraId="3C9A0513" w14:textId="7CCD9FBF" w:rsidR="00B75F44" w:rsidRPr="00357CA1" w:rsidRDefault="7DF9A892" w:rsidP="00B75F44">
      <w:r w:rsidRPr="00357CA1">
        <w:rPr>
          <w:b/>
          <w:bCs/>
          <w:i/>
          <w:iCs/>
        </w:rPr>
        <w:t>Objective 2</w:t>
      </w:r>
      <w:r w:rsidRPr="006B4DFA">
        <w:rPr>
          <w:i/>
          <w:iCs/>
        </w:rPr>
        <w:t xml:space="preserve">: </w:t>
      </w:r>
      <w:r w:rsidRPr="00357CA1">
        <w:rPr>
          <w:rFonts w:cs="Times New Roman"/>
          <w:i/>
          <w:iCs/>
        </w:rPr>
        <w:t xml:space="preserve">Administer a Marketing and Outreach Campaign to Recruit New PCAs and Support Consumer-Employers </w:t>
      </w:r>
      <w:r w:rsidR="6D572273" w:rsidRPr="00357CA1">
        <w:rPr>
          <w:rFonts w:cs="Times New Roman"/>
          <w:i/>
          <w:iCs/>
        </w:rPr>
        <w:t>S</w:t>
      </w:r>
      <w:r w:rsidRPr="00357CA1">
        <w:rPr>
          <w:rFonts w:cs="Times New Roman"/>
          <w:i/>
          <w:iCs/>
        </w:rPr>
        <w:t xml:space="preserve">eeking to </w:t>
      </w:r>
      <w:r w:rsidR="338144FA" w:rsidRPr="00357CA1">
        <w:rPr>
          <w:rFonts w:cs="Times New Roman"/>
          <w:i/>
          <w:iCs/>
        </w:rPr>
        <w:t>H</w:t>
      </w:r>
      <w:r w:rsidRPr="00357CA1">
        <w:rPr>
          <w:rFonts w:cs="Times New Roman"/>
          <w:i/>
          <w:iCs/>
        </w:rPr>
        <w:t xml:space="preserve">ire </w:t>
      </w:r>
      <w:r w:rsidR="5AB7E547" w:rsidRPr="00357CA1">
        <w:rPr>
          <w:rFonts w:cs="Times New Roman"/>
          <w:i/>
          <w:iCs/>
        </w:rPr>
        <w:t>W</w:t>
      </w:r>
      <w:r w:rsidRPr="00357CA1">
        <w:rPr>
          <w:rFonts w:cs="Times New Roman"/>
          <w:i/>
          <w:iCs/>
        </w:rPr>
        <w:t>orkers</w:t>
      </w:r>
    </w:p>
    <w:p w14:paraId="52F190A6" w14:textId="2572B997" w:rsidR="00972738" w:rsidRPr="00357CA1" w:rsidRDefault="006A49D6" w:rsidP="00333F32">
      <w:pPr>
        <w:widowControl w:val="0"/>
        <w:autoSpaceDE w:val="0"/>
        <w:autoSpaceDN w:val="0"/>
        <w:adjustRightInd w:val="0"/>
        <w:spacing w:line="360" w:lineRule="auto"/>
        <w:ind w:firstLine="360"/>
        <w:rPr>
          <w:color w:val="auto"/>
        </w:rPr>
      </w:pPr>
      <w:r w:rsidRPr="00357CA1">
        <w:rPr>
          <w:rFonts w:cs="Times New Roman"/>
          <w:color w:val="auto"/>
        </w:rPr>
        <w:t xml:space="preserve">To </w:t>
      </w:r>
      <w:r w:rsidR="00EE5A7F" w:rsidRPr="00A0100E">
        <w:rPr>
          <w:rFonts w:cs="Times New Roman"/>
          <w:color w:val="auto"/>
        </w:rPr>
        <w:t>a</w:t>
      </w:r>
      <w:r w:rsidR="00972738" w:rsidRPr="00357CA1">
        <w:rPr>
          <w:rFonts w:cs="Times New Roman"/>
          <w:color w:val="auto"/>
        </w:rPr>
        <w:t>dminist</w:t>
      </w:r>
      <w:r w:rsidR="00EE5A7F" w:rsidRPr="00A0100E">
        <w:rPr>
          <w:rFonts w:cs="Times New Roman"/>
          <w:color w:val="auto"/>
        </w:rPr>
        <w:t>er</w:t>
      </w:r>
      <w:r w:rsidRPr="00357CA1">
        <w:rPr>
          <w:rFonts w:cs="Times New Roman"/>
          <w:color w:val="auto"/>
        </w:rPr>
        <w:t xml:space="preserve"> </w:t>
      </w:r>
      <w:r w:rsidR="00972738" w:rsidRPr="00357CA1">
        <w:rPr>
          <w:rFonts w:cs="Times New Roman"/>
          <w:color w:val="auto"/>
        </w:rPr>
        <w:t xml:space="preserve">a </w:t>
      </w:r>
      <w:r w:rsidRPr="00357CA1">
        <w:rPr>
          <w:rFonts w:cs="Times New Roman"/>
          <w:color w:val="auto"/>
        </w:rPr>
        <w:t>m</w:t>
      </w:r>
      <w:r w:rsidR="00972738" w:rsidRPr="00357CA1">
        <w:rPr>
          <w:rFonts w:cs="Times New Roman"/>
          <w:color w:val="auto"/>
        </w:rPr>
        <w:t xml:space="preserve">arketing and </w:t>
      </w:r>
      <w:r w:rsidRPr="00357CA1">
        <w:rPr>
          <w:rFonts w:cs="Times New Roman"/>
          <w:color w:val="auto"/>
        </w:rPr>
        <w:t>o</w:t>
      </w:r>
      <w:r w:rsidR="00972738" w:rsidRPr="00357CA1">
        <w:rPr>
          <w:rFonts w:cs="Times New Roman"/>
          <w:color w:val="auto"/>
        </w:rPr>
        <w:t xml:space="preserve">utreach </w:t>
      </w:r>
      <w:r w:rsidRPr="00357CA1">
        <w:rPr>
          <w:rFonts w:cs="Times New Roman"/>
          <w:color w:val="auto"/>
        </w:rPr>
        <w:t>c</w:t>
      </w:r>
      <w:r w:rsidR="00972738" w:rsidRPr="00357CA1">
        <w:rPr>
          <w:rFonts w:cs="Times New Roman"/>
          <w:color w:val="auto"/>
        </w:rPr>
        <w:t xml:space="preserve">ampaign to </w:t>
      </w:r>
      <w:r w:rsidRPr="00357CA1">
        <w:rPr>
          <w:rFonts w:cs="Times New Roman"/>
          <w:color w:val="auto"/>
        </w:rPr>
        <w:t>r</w:t>
      </w:r>
      <w:r w:rsidR="00972738" w:rsidRPr="00357CA1">
        <w:rPr>
          <w:rFonts w:cs="Times New Roman"/>
          <w:color w:val="auto"/>
        </w:rPr>
        <w:t xml:space="preserve">ecruit </w:t>
      </w:r>
      <w:r w:rsidRPr="00357CA1">
        <w:rPr>
          <w:rFonts w:cs="Times New Roman"/>
          <w:color w:val="auto"/>
        </w:rPr>
        <w:t>n</w:t>
      </w:r>
      <w:r w:rsidR="00972738" w:rsidRPr="00357CA1">
        <w:rPr>
          <w:rFonts w:cs="Times New Roman"/>
          <w:color w:val="auto"/>
        </w:rPr>
        <w:t xml:space="preserve">ew PCAs and </w:t>
      </w:r>
      <w:r w:rsidRPr="00357CA1">
        <w:rPr>
          <w:rFonts w:cs="Times New Roman"/>
          <w:color w:val="auto"/>
        </w:rPr>
        <w:t>s</w:t>
      </w:r>
      <w:r w:rsidR="00972738" w:rsidRPr="00357CA1">
        <w:rPr>
          <w:rFonts w:cs="Times New Roman"/>
          <w:color w:val="auto"/>
        </w:rPr>
        <w:t xml:space="preserve">upport </w:t>
      </w:r>
      <w:r w:rsidRPr="00357CA1">
        <w:rPr>
          <w:rFonts w:cs="Times New Roman"/>
          <w:color w:val="auto"/>
        </w:rPr>
        <w:t>c</w:t>
      </w:r>
      <w:r w:rsidR="00972738" w:rsidRPr="00357CA1">
        <w:rPr>
          <w:rFonts w:cs="Times New Roman"/>
          <w:color w:val="auto"/>
        </w:rPr>
        <w:t>onsumer</w:t>
      </w:r>
      <w:r w:rsidR="00972738" w:rsidRPr="00357CA1">
        <w:rPr>
          <w:rFonts w:cs="Times New Roman"/>
          <w:smallCaps/>
          <w:color w:val="auto"/>
        </w:rPr>
        <w:t>-</w:t>
      </w:r>
      <w:r w:rsidR="00972738" w:rsidRPr="00357CA1">
        <w:rPr>
          <w:rFonts w:cs="Times New Roman"/>
          <w:color w:val="auto"/>
        </w:rPr>
        <w:t xml:space="preserve">employers </w:t>
      </w:r>
      <w:r w:rsidR="00FF3431" w:rsidRPr="00357CA1">
        <w:rPr>
          <w:rFonts w:cs="Times New Roman"/>
          <w:color w:val="auto"/>
        </w:rPr>
        <w:t>s</w:t>
      </w:r>
      <w:r w:rsidR="00972738" w:rsidRPr="00357CA1">
        <w:rPr>
          <w:rFonts w:cs="Times New Roman"/>
          <w:color w:val="auto"/>
        </w:rPr>
        <w:t xml:space="preserve">eeking to </w:t>
      </w:r>
      <w:r w:rsidR="00FF3431" w:rsidRPr="00357CA1">
        <w:rPr>
          <w:rFonts w:cs="Times New Roman"/>
          <w:color w:val="auto"/>
        </w:rPr>
        <w:t>h</w:t>
      </w:r>
      <w:r w:rsidR="00972738" w:rsidRPr="00357CA1">
        <w:rPr>
          <w:rFonts w:cs="Times New Roman"/>
          <w:color w:val="auto"/>
        </w:rPr>
        <w:t xml:space="preserve">ire </w:t>
      </w:r>
      <w:r w:rsidR="00FF3431" w:rsidRPr="00357CA1">
        <w:rPr>
          <w:rFonts w:cs="Times New Roman"/>
          <w:color w:val="auto"/>
        </w:rPr>
        <w:t>w</w:t>
      </w:r>
      <w:r w:rsidR="00972738" w:rsidRPr="00357CA1">
        <w:rPr>
          <w:rFonts w:cs="Times New Roman"/>
          <w:color w:val="auto"/>
        </w:rPr>
        <w:t>orkers</w:t>
      </w:r>
      <w:r w:rsidR="00FF3431" w:rsidRPr="00357CA1">
        <w:rPr>
          <w:rFonts w:cs="Times New Roman"/>
          <w:color w:val="auto"/>
        </w:rPr>
        <w:t xml:space="preserve">, UMass </w:t>
      </w:r>
      <w:r w:rsidR="00DA249E" w:rsidRPr="00357CA1">
        <w:rPr>
          <w:rFonts w:cs="Times New Roman"/>
          <w:color w:val="auto"/>
        </w:rPr>
        <w:t>c</w:t>
      </w:r>
      <w:r w:rsidR="00972738" w:rsidRPr="00357CA1">
        <w:rPr>
          <w:color w:val="auto"/>
        </w:rPr>
        <w:t>ollaborate</w:t>
      </w:r>
      <w:r w:rsidR="00FF3431" w:rsidRPr="00357CA1">
        <w:rPr>
          <w:color w:val="auto"/>
        </w:rPr>
        <w:t>s</w:t>
      </w:r>
      <w:r w:rsidR="00972738" w:rsidRPr="00357CA1">
        <w:rPr>
          <w:color w:val="auto"/>
        </w:rPr>
        <w:t xml:space="preserve"> with state agencies and community organizations providing workforce support and training to implement recruitment strategies for unemployed or underemployed individuals</w:t>
      </w:r>
      <w:r w:rsidR="005934C0">
        <w:rPr>
          <w:color w:val="auto"/>
        </w:rPr>
        <w:t xml:space="preserve">. </w:t>
      </w:r>
      <w:r w:rsidR="00FF3431" w:rsidRPr="00357CA1">
        <w:rPr>
          <w:color w:val="auto"/>
        </w:rPr>
        <w:t>Additionally, UMass designed</w:t>
      </w:r>
      <w:r w:rsidR="00972738" w:rsidRPr="00357CA1">
        <w:rPr>
          <w:color w:val="auto"/>
        </w:rPr>
        <w:t xml:space="preserve"> PCA recruitment resources in English and translate</w:t>
      </w:r>
      <w:r w:rsidR="00FF3431" w:rsidRPr="00357CA1">
        <w:rPr>
          <w:color w:val="auto"/>
        </w:rPr>
        <w:t>d</w:t>
      </w:r>
      <w:r w:rsidR="00972738" w:rsidRPr="00357CA1">
        <w:rPr>
          <w:color w:val="auto"/>
        </w:rPr>
        <w:t xml:space="preserve"> </w:t>
      </w:r>
      <w:r w:rsidR="00FF3431" w:rsidRPr="00357CA1">
        <w:rPr>
          <w:color w:val="auto"/>
        </w:rPr>
        <w:t xml:space="preserve">them </w:t>
      </w:r>
      <w:r w:rsidR="00972738" w:rsidRPr="00357CA1">
        <w:rPr>
          <w:color w:val="auto"/>
        </w:rPr>
        <w:t>into additional languages.</w:t>
      </w:r>
      <w:r w:rsidR="008D24EC">
        <w:rPr>
          <w:color w:val="auto"/>
        </w:rPr>
        <w:t xml:space="preserve"> See Appendix 8 for a list of UMass P</w:t>
      </w:r>
      <w:r w:rsidR="002A2AA4">
        <w:rPr>
          <w:color w:val="auto"/>
        </w:rPr>
        <w:t>CA ORR Recruitment Partners</w:t>
      </w:r>
      <w:r w:rsidR="00B31D5E">
        <w:rPr>
          <w:color w:val="auto"/>
        </w:rPr>
        <w:t xml:space="preserve">.  </w:t>
      </w:r>
    </w:p>
    <w:p w14:paraId="1847207A" w14:textId="49299A73" w:rsidR="00972738" w:rsidRPr="00357CA1" w:rsidRDefault="57EBBDE8" w:rsidP="3F710A39">
      <w:pPr>
        <w:pStyle w:val="Heading4"/>
        <w:ind w:firstLine="720"/>
        <w:rPr>
          <w:rFonts w:ascii="Times New Roman" w:hAnsi="Times New Roman" w:cs="Times New Roman"/>
          <w:i w:val="0"/>
          <w:iCs w:val="0"/>
          <w:color w:val="auto"/>
        </w:rPr>
      </w:pPr>
      <w:bookmarkStart w:id="42" w:name="_Toc121744103"/>
      <w:r w:rsidRPr="3F710A39">
        <w:rPr>
          <w:rFonts w:ascii="Times New Roman" w:hAnsi="Times New Roman" w:cs="Times New Roman"/>
          <w:i w:val="0"/>
          <w:iCs w:val="0"/>
          <w:color w:val="auto"/>
        </w:rPr>
        <w:t xml:space="preserve">During the reporting period, </w:t>
      </w:r>
      <w:r w:rsidR="18EEE065" w:rsidRPr="3F710A39">
        <w:rPr>
          <w:rFonts w:ascii="Times New Roman" w:hAnsi="Times New Roman" w:cs="Times New Roman"/>
          <w:i w:val="0"/>
          <w:iCs w:val="0"/>
          <w:color w:val="auto"/>
        </w:rPr>
        <w:t>UMass</w:t>
      </w:r>
      <w:r w:rsidR="45024EED" w:rsidRPr="3F710A39">
        <w:rPr>
          <w:rFonts w:ascii="Times New Roman" w:hAnsi="Times New Roman" w:cs="Times New Roman"/>
          <w:i w:val="0"/>
          <w:iCs w:val="0"/>
          <w:color w:val="auto"/>
        </w:rPr>
        <w:t xml:space="preserve"> leveraged</w:t>
      </w:r>
      <w:r w:rsidR="2EC67F90" w:rsidRPr="3F710A39">
        <w:rPr>
          <w:rFonts w:ascii="Times New Roman" w:hAnsi="Times New Roman" w:cs="Times New Roman"/>
          <w:i w:val="0"/>
          <w:iCs w:val="0"/>
          <w:color w:val="auto"/>
        </w:rPr>
        <w:t xml:space="preserve"> </w:t>
      </w:r>
      <w:r w:rsidR="45024EED" w:rsidRPr="3F710A39">
        <w:rPr>
          <w:rFonts w:ascii="Times New Roman" w:hAnsi="Times New Roman" w:cs="Times New Roman"/>
          <w:i w:val="0"/>
          <w:iCs w:val="0"/>
          <w:color w:val="auto"/>
        </w:rPr>
        <w:t xml:space="preserve">different </w:t>
      </w:r>
      <w:r w:rsidR="382AB6E4" w:rsidRPr="3F710A39">
        <w:rPr>
          <w:rFonts w:ascii="Times New Roman" w:hAnsi="Times New Roman" w:cs="Times New Roman"/>
          <w:i w:val="0"/>
          <w:iCs w:val="0"/>
          <w:color w:val="auto"/>
        </w:rPr>
        <w:t>marketing and outreach strategies including:</w:t>
      </w:r>
      <w:bookmarkEnd w:id="42"/>
      <w:r w:rsidR="382AB6E4" w:rsidRPr="3F710A39">
        <w:rPr>
          <w:rFonts w:ascii="Times New Roman" w:hAnsi="Times New Roman" w:cs="Times New Roman"/>
          <w:i w:val="0"/>
          <w:iCs w:val="0"/>
          <w:color w:val="auto"/>
        </w:rPr>
        <w:t xml:space="preserve"> </w:t>
      </w:r>
    </w:p>
    <w:p w14:paraId="0DC60DBE" w14:textId="705350EB" w:rsidR="00972738" w:rsidRDefault="3B2711B9" w:rsidP="003D56B2">
      <w:pPr>
        <w:pStyle w:val="ListParagraph"/>
        <w:numPr>
          <w:ilvl w:val="0"/>
          <w:numId w:val="10"/>
        </w:numPr>
        <w:spacing w:after="60" w:line="240" w:lineRule="auto"/>
        <w:contextualSpacing w:val="0"/>
        <w:rPr>
          <w:rFonts w:cs="Times New Roman"/>
          <w:szCs w:val="24"/>
        </w:rPr>
      </w:pPr>
      <w:r w:rsidRPr="00357CA1">
        <w:rPr>
          <w:rFonts w:cs="Times New Roman"/>
          <w:u w:val="single"/>
        </w:rPr>
        <w:t>Social Media:</w:t>
      </w:r>
      <w:r w:rsidRPr="5B32288A">
        <w:rPr>
          <w:rFonts w:cs="Times New Roman"/>
        </w:rPr>
        <w:t xml:space="preserve"> </w:t>
      </w:r>
      <w:r w:rsidR="69601E21" w:rsidRPr="5B32288A">
        <w:rPr>
          <w:rFonts w:cs="Times New Roman"/>
        </w:rPr>
        <w:t>Le</w:t>
      </w:r>
      <w:r w:rsidR="326DB055" w:rsidRPr="5B32288A">
        <w:rPr>
          <w:rFonts w:cs="Times New Roman"/>
        </w:rPr>
        <w:t xml:space="preserve">veraged </w:t>
      </w:r>
      <w:r w:rsidR="69601E21" w:rsidRPr="5B32288A">
        <w:rPr>
          <w:rFonts w:cs="Times New Roman"/>
        </w:rPr>
        <w:t xml:space="preserve">social media such as Facebook to target </w:t>
      </w:r>
      <w:bookmarkStart w:id="43" w:name="OLE_LINK1"/>
      <w:r w:rsidR="51068378" w:rsidRPr="5B32288A">
        <w:rPr>
          <w:rFonts w:cs="Times New Roman"/>
        </w:rPr>
        <w:t xml:space="preserve">job seekers, PCAs, consumer-employers and workforce development organizations. </w:t>
      </w:r>
      <w:bookmarkEnd w:id="43"/>
      <w:r w:rsidR="000F1829">
        <w:rPr>
          <w:rFonts w:cs="Times New Roman"/>
          <w:szCs w:val="24"/>
        </w:rPr>
        <w:t xml:space="preserve"> </w:t>
      </w:r>
    </w:p>
    <w:p w14:paraId="505AB87C" w14:textId="77777777" w:rsidR="00E76AD1" w:rsidRPr="00CC36E6" w:rsidRDefault="00E76AD1" w:rsidP="00E76AD1">
      <w:pPr>
        <w:pStyle w:val="ListParagraph"/>
        <w:spacing w:after="60" w:line="240" w:lineRule="auto"/>
        <w:contextualSpacing w:val="0"/>
        <w:rPr>
          <w:rFonts w:cs="Times New Roman"/>
          <w:szCs w:val="24"/>
        </w:rPr>
      </w:pPr>
    </w:p>
    <w:p w14:paraId="4F65E04D" w14:textId="78B6E3C4" w:rsidR="00972738" w:rsidRPr="00E76AD1" w:rsidRDefault="3B2711B9" w:rsidP="003D56B2">
      <w:pPr>
        <w:pStyle w:val="ListParagraph"/>
        <w:numPr>
          <w:ilvl w:val="0"/>
          <w:numId w:val="10"/>
        </w:numPr>
        <w:spacing w:after="60" w:line="240" w:lineRule="auto"/>
        <w:contextualSpacing w:val="0"/>
        <w:rPr>
          <w:rFonts w:cs="Times New Roman"/>
          <w:szCs w:val="24"/>
        </w:rPr>
      </w:pPr>
      <w:r w:rsidRPr="00357CA1">
        <w:rPr>
          <w:rFonts w:cs="Times New Roman"/>
          <w:u w:val="single"/>
        </w:rPr>
        <w:t>Video Production</w:t>
      </w:r>
      <w:r w:rsidRPr="5B32288A">
        <w:rPr>
          <w:rFonts w:cs="Times New Roman"/>
        </w:rPr>
        <w:t xml:space="preserve">: </w:t>
      </w:r>
      <w:r w:rsidR="69601E21" w:rsidRPr="5B32288A">
        <w:rPr>
          <w:rFonts w:cs="Times New Roman"/>
        </w:rPr>
        <w:t xml:space="preserve">Produced </w:t>
      </w:r>
      <w:r w:rsidR="0A60C2CC" w:rsidRPr="5B32288A">
        <w:rPr>
          <w:rFonts w:cs="Times New Roman"/>
        </w:rPr>
        <w:t>seven</w:t>
      </w:r>
      <w:r w:rsidR="69601E21" w:rsidRPr="5B32288A">
        <w:rPr>
          <w:rFonts w:cs="Times New Roman"/>
        </w:rPr>
        <w:t xml:space="preserve"> videos for dissemination on social media and the directory website encouraging job seekers to consider </w:t>
      </w:r>
      <w:r w:rsidR="51068378" w:rsidRPr="5B32288A">
        <w:rPr>
          <w:rFonts w:cs="Times New Roman"/>
        </w:rPr>
        <w:t>applying for PCA work in their area</w:t>
      </w:r>
      <w:r w:rsidR="69601E21" w:rsidRPr="5B32288A">
        <w:rPr>
          <w:rFonts w:cs="Times New Roman"/>
        </w:rPr>
        <w:t xml:space="preserve"> and addressing their potential questions</w:t>
      </w:r>
      <w:r w:rsidR="51068378" w:rsidRPr="5B32288A">
        <w:rPr>
          <w:rFonts w:cs="Times New Roman"/>
        </w:rPr>
        <w:t xml:space="preserve">. </w:t>
      </w:r>
      <w:r w:rsidR="69601E21" w:rsidRPr="5B32288A">
        <w:rPr>
          <w:rFonts w:cs="Times New Roman"/>
        </w:rPr>
        <w:t xml:space="preserve"> </w:t>
      </w:r>
    </w:p>
    <w:p w14:paraId="7B4D899F" w14:textId="77777777" w:rsidR="00E76AD1" w:rsidRPr="00E76AD1" w:rsidRDefault="00E76AD1" w:rsidP="00E76AD1">
      <w:pPr>
        <w:spacing w:after="60" w:line="240" w:lineRule="auto"/>
        <w:rPr>
          <w:rFonts w:cs="Times New Roman"/>
          <w:szCs w:val="24"/>
        </w:rPr>
      </w:pPr>
    </w:p>
    <w:p w14:paraId="23E07BDE" w14:textId="4F9A100C" w:rsidR="005419B3" w:rsidRDefault="3B2711B9" w:rsidP="003D56B2">
      <w:pPr>
        <w:pStyle w:val="ListParagraph"/>
        <w:numPr>
          <w:ilvl w:val="0"/>
          <w:numId w:val="10"/>
        </w:numPr>
        <w:spacing w:after="60" w:line="240" w:lineRule="auto"/>
        <w:rPr>
          <w:rFonts w:cs="Times New Roman"/>
        </w:rPr>
      </w:pPr>
      <w:r w:rsidRPr="00357CA1">
        <w:rPr>
          <w:rFonts w:cs="Times New Roman"/>
          <w:u w:val="single"/>
        </w:rPr>
        <w:t>Hardcopy</w:t>
      </w:r>
      <w:r w:rsidRPr="5B32288A">
        <w:rPr>
          <w:rFonts w:cs="Times New Roman"/>
        </w:rPr>
        <w:t xml:space="preserve">: </w:t>
      </w:r>
      <w:r w:rsidR="51068378" w:rsidRPr="5B32288A">
        <w:rPr>
          <w:rFonts w:cs="Times New Roman"/>
        </w:rPr>
        <w:t xml:space="preserve">Designed </w:t>
      </w:r>
      <w:r w:rsidR="69601E21" w:rsidRPr="5B32288A">
        <w:rPr>
          <w:rFonts w:cs="Times New Roman"/>
        </w:rPr>
        <w:t>information flyers to support consumer</w:t>
      </w:r>
      <w:r w:rsidR="48332402" w:rsidRPr="5B32288A">
        <w:rPr>
          <w:rFonts w:cs="Times New Roman"/>
        </w:rPr>
        <w:t>-</w:t>
      </w:r>
      <w:r w:rsidR="69601E21" w:rsidRPr="5B32288A">
        <w:rPr>
          <w:rFonts w:cs="Times New Roman"/>
        </w:rPr>
        <w:t>employer PCA recruiting activities</w:t>
      </w:r>
      <w:r w:rsidR="50B8174E" w:rsidRPr="5B32288A">
        <w:rPr>
          <w:rFonts w:cs="Times New Roman"/>
        </w:rPr>
        <w:t xml:space="preserve"> a</w:t>
      </w:r>
      <w:r w:rsidR="3B4D7A19" w:rsidRPr="5B32288A">
        <w:rPr>
          <w:rFonts w:cs="Times New Roman"/>
        </w:rPr>
        <w:t>s well as</w:t>
      </w:r>
      <w:r w:rsidR="69601E21" w:rsidRPr="5B32288A">
        <w:rPr>
          <w:rFonts w:cs="Times New Roman"/>
        </w:rPr>
        <w:t xml:space="preserve"> </w:t>
      </w:r>
      <w:r w:rsidR="6E567776" w:rsidRPr="5B32288A">
        <w:rPr>
          <w:rFonts w:cs="Times New Roman"/>
        </w:rPr>
        <w:t>six</w:t>
      </w:r>
      <w:r w:rsidR="50B8174E" w:rsidRPr="5B32288A">
        <w:rPr>
          <w:rFonts w:cs="Times New Roman"/>
        </w:rPr>
        <w:t xml:space="preserve"> new PCA documents</w:t>
      </w:r>
      <w:r w:rsidRPr="5B32288A">
        <w:rPr>
          <w:rFonts w:cs="Times New Roman"/>
        </w:rPr>
        <w:t xml:space="preserve"> for job seekers and career advisors for use on www.MAdirectcare</w:t>
      </w:r>
      <w:r w:rsidR="4866B304" w:rsidRPr="5B32288A">
        <w:rPr>
          <w:rFonts w:cs="Times New Roman"/>
        </w:rPr>
        <w:t>.</w:t>
      </w:r>
      <w:r w:rsidRPr="5B32288A">
        <w:rPr>
          <w:rFonts w:cs="Times New Roman"/>
        </w:rPr>
        <w:t>com</w:t>
      </w:r>
      <w:r w:rsidR="42380A50" w:rsidRPr="5B32288A">
        <w:rPr>
          <w:rFonts w:cs="Times New Roman"/>
        </w:rPr>
        <w:t>.</w:t>
      </w:r>
    </w:p>
    <w:p w14:paraId="49025D83" w14:textId="77777777" w:rsidR="00E76AD1" w:rsidRPr="005419B3" w:rsidRDefault="00E76AD1" w:rsidP="00E76AD1">
      <w:pPr>
        <w:pStyle w:val="ListParagraph"/>
        <w:spacing w:after="60" w:line="240" w:lineRule="auto"/>
        <w:rPr>
          <w:rFonts w:cs="Times New Roman"/>
        </w:rPr>
      </w:pPr>
    </w:p>
    <w:p w14:paraId="54322C76" w14:textId="23122113" w:rsidR="005419B3" w:rsidRDefault="06212993" w:rsidP="003D56B2">
      <w:pPr>
        <w:pStyle w:val="ListParagraph"/>
        <w:numPr>
          <w:ilvl w:val="0"/>
          <w:numId w:val="10"/>
        </w:numPr>
        <w:spacing w:after="60" w:line="240" w:lineRule="auto"/>
        <w:rPr>
          <w:rFonts w:cs="Times New Roman"/>
        </w:rPr>
      </w:pPr>
      <w:r w:rsidRPr="5F547DFD">
        <w:rPr>
          <w:rFonts w:cs="Times New Roman"/>
          <w:u w:val="single"/>
        </w:rPr>
        <w:t>E-Newsletter</w:t>
      </w:r>
      <w:r w:rsidRPr="5F547DFD">
        <w:rPr>
          <w:rFonts w:cs="Times New Roman"/>
        </w:rPr>
        <w:t xml:space="preserve">: Launched a Directory e-newsletter targeting job seekers, PCAs, consumer-employers and workforce development organizations. </w:t>
      </w:r>
    </w:p>
    <w:p w14:paraId="210FBDCB" w14:textId="77777777" w:rsidR="00E76AD1" w:rsidRPr="00E76AD1" w:rsidRDefault="00E76AD1" w:rsidP="00E76AD1">
      <w:pPr>
        <w:spacing w:after="60" w:line="240" w:lineRule="auto"/>
        <w:rPr>
          <w:rFonts w:cs="Times New Roman"/>
        </w:rPr>
      </w:pPr>
    </w:p>
    <w:p w14:paraId="29C3D4E3" w14:textId="5AF7E469" w:rsidR="00972738" w:rsidRDefault="1ECABD46" w:rsidP="003D56B2">
      <w:pPr>
        <w:pStyle w:val="ListParagraph"/>
        <w:numPr>
          <w:ilvl w:val="0"/>
          <w:numId w:val="10"/>
        </w:numPr>
        <w:spacing w:after="60" w:line="240" w:lineRule="auto"/>
        <w:contextualSpacing w:val="0"/>
        <w:rPr>
          <w:rFonts w:cs="Times New Roman"/>
          <w:szCs w:val="24"/>
        </w:rPr>
      </w:pPr>
      <w:r w:rsidRPr="00357CA1">
        <w:rPr>
          <w:rFonts w:cs="Times New Roman"/>
          <w:u w:val="single"/>
        </w:rPr>
        <w:t>Feedback Group</w:t>
      </w:r>
      <w:r w:rsidRPr="5F547DFD">
        <w:rPr>
          <w:rFonts w:cs="Times New Roman"/>
        </w:rPr>
        <w:t xml:space="preserve">: </w:t>
      </w:r>
      <w:r w:rsidR="6162896C" w:rsidRPr="5F547DFD">
        <w:rPr>
          <w:rFonts w:cs="Times New Roman"/>
        </w:rPr>
        <w:t xml:space="preserve">Increased the geographic diversity of </w:t>
      </w:r>
      <w:r w:rsidR="5633A1B5" w:rsidRPr="5F547DFD">
        <w:rPr>
          <w:rFonts w:cs="Times New Roman"/>
        </w:rPr>
        <w:t xml:space="preserve">consumer-employer </w:t>
      </w:r>
      <w:r w:rsidR="6162896C" w:rsidRPr="5F547DFD">
        <w:rPr>
          <w:rFonts w:cs="Times New Roman"/>
        </w:rPr>
        <w:t>feedback by expanding consumer</w:t>
      </w:r>
      <w:r w:rsidR="0140621E" w:rsidRPr="5F547DFD">
        <w:rPr>
          <w:rFonts w:cs="Times New Roman"/>
        </w:rPr>
        <w:t xml:space="preserve">-employer </w:t>
      </w:r>
      <w:r w:rsidR="6162896C" w:rsidRPr="5F547DFD">
        <w:rPr>
          <w:rFonts w:cs="Times New Roman"/>
        </w:rPr>
        <w:t xml:space="preserve">feedback group to include representation from </w:t>
      </w:r>
      <w:r w:rsidR="5633A1B5" w:rsidRPr="5F547DFD">
        <w:rPr>
          <w:rFonts w:cs="Times New Roman"/>
        </w:rPr>
        <w:t xml:space="preserve">each </w:t>
      </w:r>
      <w:r w:rsidR="0910B3D2" w:rsidRPr="5F547DFD">
        <w:rPr>
          <w:rFonts w:cs="Times New Roman"/>
        </w:rPr>
        <w:t xml:space="preserve">state </w:t>
      </w:r>
      <w:r w:rsidR="5633A1B5" w:rsidRPr="5F547DFD">
        <w:rPr>
          <w:rFonts w:cs="Times New Roman"/>
        </w:rPr>
        <w:t xml:space="preserve">region </w:t>
      </w:r>
      <w:r w:rsidR="6162896C" w:rsidRPr="5F547DFD">
        <w:rPr>
          <w:rFonts w:cs="Times New Roman"/>
        </w:rPr>
        <w:t xml:space="preserve">including </w:t>
      </w:r>
      <w:r w:rsidR="00972738" w:rsidRPr="00CC36E6">
        <w:rPr>
          <w:rFonts w:cs="Times New Roman"/>
          <w:szCs w:val="24"/>
        </w:rPr>
        <w:t>the following counties: Barnstable, Berkshire, Bristol, Essex, Hampden, Hampshire, Middlesex, Norfolk, Suffolk, and Worcester</w:t>
      </w:r>
      <w:r w:rsidR="00A51938">
        <w:rPr>
          <w:rFonts w:cs="Times New Roman"/>
          <w:szCs w:val="24"/>
        </w:rPr>
        <w:t>.</w:t>
      </w:r>
    </w:p>
    <w:p w14:paraId="24081B87" w14:textId="77777777" w:rsidR="00E76AD1" w:rsidRPr="00E76AD1" w:rsidRDefault="00E76AD1" w:rsidP="00E76AD1">
      <w:pPr>
        <w:spacing w:after="60" w:line="240" w:lineRule="auto"/>
        <w:rPr>
          <w:rFonts w:cs="Times New Roman"/>
          <w:szCs w:val="24"/>
        </w:rPr>
      </w:pPr>
    </w:p>
    <w:p w14:paraId="3C2E7B73" w14:textId="68EFD980" w:rsidR="004B4E7A" w:rsidRPr="00E76AD1" w:rsidRDefault="1ECABD46" w:rsidP="003D56B2">
      <w:pPr>
        <w:pStyle w:val="ListParagraph"/>
        <w:numPr>
          <w:ilvl w:val="0"/>
          <w:numId w:val="10"/>
        </w:numPr>
        <w:spacing w:after="60" w:line="240" w:lineRule="auto"/>
        <w:contextualSpacing w:val="0"/>
        <w:rPr>
          <w:rFonts w:cs="Times New Roman"/>
          <w:szCs w:val="24"/>
        </w:rPr>
      </w:pPr>
      <w:r w:rsidRPr="00357CA1">
        <w:rPr>
          <w:rFonts w:cs="Times New Roman"/>
          <w:u w:val="single"/>
        </w:rPr>
        <w:t>Recruitment Pilot Project</w:t>
      </w:r>
      <w:r w:rsidRPr="5F547DFD">
        <w:rPr>
          <w:rFonts w:cs="Times New Roman"/>
        </w:rPr>
        <w:t xml:space="preserve">: </w:t>
      </w:r>
      <w:r w:rsidR="5633A1B5" w:rsidRPr="5F547DFD">
        <w:rPr>
          <w:rFonts w:cs="Times New Roman"/>
        </w:rPr>
        <w:t>Launched a PCA recruitment pilot project in Worcester County in advance of a comprehensive statewide recruitment program</w:t>
      </w:r>
      <w:r w:rsidRPr="5F547DFD">
        <w:rPr>
          <w:rFonts w:cs="Times New Roman"/>
        </w:rPr>
        <w:t>.  Activities include</w:t>
      </w:r>
      <w:r w:rsidR="545FA656" w:rsidRPr="5F547DFD">
        <w:rPr>
          <w:rFonts w:cs="Times New Roman"/>
        </w:rPr>
        <w:t xml:space="preserve"> </w:t>
      </w:r>
      <w:r w:rsidR="4742A0E7" w:rsidRPr="5F547DFD">
        <w:rPr>
          <w:rFonts w:cs="Times New Roman"/>
        </w:rPr>
        <w:t>kick-off event for workforce development</w:t>
      </w:r>
      <w:r w:rsidR="545FA656" w:rsidRPr="5F547DFD">
        <w:rPr>
          <w:rFonts w:cs="Times New Roman"/>
        </w:rPr>
        <w:t xml:space="preserve"> partners</w:t>
      </w:r>
      <w:r w:rsidR="4742A0E7" w:rsidRPr="5F547DFD">
        <w:rPr>
          <w:rFonts w:cs="Times New Roman"/>
        </w:rPr>
        <w:t xml:space="preserve">, development of marketing materials, </w:t>
      </w:r>
      <w:r w:rsidR="4742A0E7" w:rsidRPr="5F547DFD">
        <w:rPr>
          <w:rFonts w:cs="Times New Roman"/>
        </w:rPr>
        <w:lastRenderedPageBreak/>
        <w:t>training session for pilot partners, virtual weekly office hours</w:t>
      </w:r>
      <w:r w:rsidR="545FA656" w:rsidRPr="5F547DFD">
        <w:rPr>
          <w:rFonts w:cs="Times New Roman"/>
        </w:rPr>
        <w:t>, data collection and best practice sharing.</w:t>
      </w:r>
    </w:p>
    <w:p w14:paraId="482C1454" w14:textId="77777777" w:rsidR="00E76AD1" w:rsidRPr="00E76AD1" w:rsidRDefault="00E76AD1" w:rsidP="00E76AD1">
      <w:pPr>
        <w:spacing w:after="60" w:line="240" w:lineRule="auto"/>
        <w:rPr>
          <w:rFonts w:cs="Times New Roman"/>
          <w:szCs w:val="24"/>
        </w:rPr>
      </w:pPr>
    </w:p>
    <w:p w14:paraId="529868E9" w14:textId="106E27C5" w:rsidR="005419B3" w:rsidRDefault="1ECABD46" w:rsidP="003D56B2">
      <w:pPr>
        <w:pStyle w:val="ListParagraph"/>
        <w:numPr>
          <w:ilvl w:val="0"/>
          <w:numId w:val="9"/>
        </w:numPr>
        <w:spacing w:after="60" w:line="240" w:lineRule="auto"/>
        <w:contextualSpacing w:val="0"/>
        <w:rPr>
          <w:rFonts w:cs="Times New Roman"/>
        </w:rPr>
      </w:pPr>
      <w:r w:rsidRPr="5F547DFD">
        <w:rPr>
          <w:u w:val="single"/>
        </w:rPr>
        <w:t xml:space="preserve">State </w:t>
      </w:r>
      <w:r w:rsidRPr="00357CA1">
        <w:rPr>
          <w:u w:val="single"/>
        </w:rPr>
        <w:t xml:space="preserve">Agency </w:t>
      </w:r>
      <w:r w:rsidR="61087822" w:rsidRPr="5F547DFD">
        <w:rPr>
          <w:u w:val="single"/>
        </w:rPr>
        <w:t xml:space="preserve">and Community Organization </w:t>
      </w:r>
      <w:r w:rsidRPr="00357CA1">
        <w:rPr>
          <w:u w:val="single"/>
        </w:rPr>
        <w:t>Collaboration</w:t>
      </w:r>
      <w:r w:rsidRPr="00357CA1">
        <w:t xml:space="preserve">: </w:t>
      </w:r>
      <w:r w:rsidR="5633A1B5">
        <w:t xml:space="preserve">Collaborated with </w:t>
      </w:r>
      <w:r w:rsidR="61087822">
        <w:t xml:space="preserve">the </w:t>
      </w:r>
      <w:r w:rsidR="5633A1B5">
        <w:t>Executive Office of Labor and Workforce Development</w:t>
      </w:r>
      <w:r w:rsidR="61087822">
        <w:t xml:space="preserve"> and the</w:t>
      </w:r>
      <w:r>
        <w:t xml:space="preserve"> Massachusett</w:t>
      </w:r>
      <w:r w:rsidR="61087822">
        <w:t>s</w:t>
      </w:r>
      <w:r>
        <w:t xml:space="preserve"> Rehabilitation Commission</w:t>
      </w:r>
      <w:r w:rsidR="61087822">
        <w:t xml:space="preserve"> as well as</w:t>
      </w:r>
      <w:r>
        <w:t xml:space="preserve"> </w:t>
      </w:r>
      <w:r w:rsidR="61087822" w:rsidRPr="5F547DFD">
        <w:rPr>
          <w:rFonts w:cs="Times New Roman"/>
        </w:rPr>
        <w:t xml:space="preserve">ran </w:t>
      </w:r>
      <w:r w:rsidR="06212993" w:rsidRPr="5F547DFD">
        <w:rPr>
          <w:rFonts w:cs="Times New Roman"/>
        </w:rPr>
        <w:t xml:space="preserve">remote in-person </w:t>
      </w:r>
      <w:r w:rsidR="502304FD" w:rsidRPr="5F547DFD">
        <w:rPr>
          <w:rFonts w:cs="Times New Roman"/>
        </w:rPr>
        <w:t xml:space="preserve">directory trainings and </w:t>
      </w:r>
      <w:r w:rsidR="61087822" w:rsidRPr="5F547DFD">
        <w:rPr>
          <w:rFonts w:cs="Times New Roman"/>
        </w:rPr>
        <w:t>information sessions on PCA roles and responsibilities</w:t>
      </w:r>
      <w:r w:rsidR="001377D1" w:rsidRPr="5F547DFD">
        <w:rPr>
          <w:rFonts w:cs="Times New Roman"/>
        </w:rPr>
        <w:t xml:space="preserve"> </w:t>
      </w:r>
      <w:r w:rsidR="61087822" w:rsidRPr="5F547DFD">
        <w:rPr>
          <w:rFonts w:cs="Times New Roman"/>
        </w:rPr>
        <w:t xml:space="preserve">for state agencies and community organizations providing workforce training and support. </w:t>
      </w:r>
    </w:p>
    <w:p w14:paraId="42F2BC5D" w14:textId="77777777" w:rsidR="00E76AD1" w:rsidRPr="00E76AD1" w:rsidRDefault="00E76AD1" w:rsidP="00E76AD1">
      <w:pPr>
        <w:spacing w:after="60" w:line="240" w:lineRule="auto"/>
        <w:rPr>
          <w:rFonts w:cs="Times New Roman"/>
        </w:rPr>
      </w:pPr>
    </w:p>
    <w:p w14:paraId="51444F18" w14:textId="6D49857A" w:rsidR="00972738" w:rsidRPr="00CC36E6" w:rsidRDefault="005419B3" w:rsidP="003D56B2">
      <w:pPr>
        <w:pStyle w:val="ListParagraph"/>
        <w:numPr>
          <w:ilvl w:val="0"/>
          <w:numId w:val="9"/>
        </w:numPr>
        <w:rPr>
          <w:rFonts w:cs="Times New Roman"/>
          <w:szCs w:val="24"/>
        </w:rPr>
      </w:pPr>
      <w:r w:rsidRPr="00357CA1">
        <w:rPr>
          <w:u w:val="single"/>
        </w:rPr>
        <w:t>Job Board</w:t>
      </w:r>
      <w:r>
        <w:t xml:space="preserve">: </w:t>
      </w:r>
      <w:r w:rsidR="5633A1B5" w:rsidRPr="5F547DFD">
        <w:rPr>
          <w:rFonts w:cs="Times New Roman"/>
        </w:rPr>
        <w:t>Created an account on Handshake, the premier nationwide job board supporting college and university student job searches. The PCA job opportunity is promoted at 30 colleges</w:t>
      </w:r>
      <w:r w:rsidR="06212993" w:rsidRPr="5F547DFD">
        <w:rPr>
          <w:rFonts w:cs="Times New Roman"/>
        </w:rPr>
        <w:t xml:space="preserve"> </w:t>
      </w:r>
      <w:r w:rsidR="5633A1B5" w:rsidRPr="5F547DFD">
        <w:rPr>
          <w:rFonts w:cs="Times New Roman"/>
        </w:rPr>
        <w:t>and universities throughout Massachusetts and Rhode Island.</w:t>
      </w:r>
    </w:p>
    <w:p w14:paraId="6B0EC545" w14:textId="77777777" w:rsidR="00972738" w:rsidRPr="005419B3" w:rsidRDefault="00972738" w:rsidP="00357CA1">
      <w:pPr>
        <w:spacing w:after="60" w:line="240" w:lineRule="auto"/>
      </w:pPr>
    </w:p>
    <w:p w14:paraId="1BFF859D" w14:textId="3A15AE18" w:rsidR="7B8C2604" w:rsidRPr="00E76AD1" w:rsidRDefault="7B8C2604" w:rsidP="00E76AD1">
      <w:pPr>
        <w:keepNext/>
        <w:keepLines/>
        <w:spacing w:after="60" w:line="240" w:lineRule="auto"/>
        <w:rPr>
          <w:rFonts w:eastAsia="Calibri" w:cs="Arial"/>
          <w:i/>
          <w:iCs/>
          <w:szCs w:val="24"/>
        </w:rPr>
      </w:pPr>
      <w:r w:rsidRPr="00E76AD1">
        <w:rPr>
          <w:rFonts w:eastAsia="Calibri" w:cs="Arial"/>
          <w:b/>
          <w:bCs/>
          <w:i/>
          <w:iCs/>
          <w:szCs w:val="24"/>
        </w:rPr>
        <w:t>Objective 3:</w:t>
      </w:r>
      <w:r w:rsidRPr="00E76AD1">
        <w:rPr>
          <w:rFonts w:eastAsia="Calibri" w:cs="Arial"/>
          <w:i/>
          <w:iCs/>
          <w:szCs w:val="24"/>
        </w:rPr>
        <w:t xml:space="preserve"> </w:t>
      </w:r>
      <w:r w:rsidRPr="00E76AD1">
        <w:rPr>
          <w:rFonts w:cs="Times New Roman"/>
          <w:i/>
          <w:iCs/>
        </w:rPr>
        <w:t xml:space="preserve">Provide Oversight and Customer Service for the Council’s PCA Directory Website, </w:t>
      </w:r>
      <w:r w:rsidR="02DCBFBD" w:rsidRPr="00E76AD1">
        <w:rPr>
          <w:rFonts w:cs="Times New Roman"/>
          <w:i/>
          <w:iCs/>
        </w:rPr>
        <w:t>C</w:t>
      </w:r>
      <w:r w:rsidRPr="00E76AD1">
        <w:rPr>
          <w:rFonts w:cs="Times New Roman"/>
          <w:i/>
          <w:iCs/>
        </w:rPr>
        <w:t xml:space="preserve">all </w:t>
      </w:r>
      <w:r w:rsidR="21B236B2" w:rsidRPr="00E76AD1">
        <w:rPr>
          <w:rFonts w:cs="Times New Roman"/>
          <w:i/>
          <w:iCs/>
        </w:rPr>
        <w:t>C</w:t>
      </w:r>
      <w:r w:rsidRPr="00E76AD1">
        <w:rPr>
          <w:rFonts w:cs="Times New Roman"/>
          <w:i/>
          <w:iCs/>
        </w:rPr>
        <w:t xml:space="preserve">enter and PCA Directory Facebook </w:t>
      </w:r>
      <w:r w:rsidR="48DD4E25" w:rsidRPr="00E76AD1">
        <w:rPr>
          <w:rFonts w:cs="Times New Roman"/>
          <w:i/>
          <w:iCs/>
        </w:rPr>
        <w:t>P</w:t>
      </w:r>
      <w:r w:rsidRPr="00E76AD1">
        <w:rPr>
          <w:rFonts w:cs="Times New Roman"/>
          <w:i/>
          <w:iCs/>
        </w:rPr>
        <w:t>age</w:t>
      </w:r>
    </w:p>
    <w:p w14:paraId="76EEBA11" w14:textId="32F70482" w:rsidR="5B32288A" w:rsidRDefault="5B32288A" w:rsidP="00E76AD1">
      <w:pPr>
        <w:keepNext/>
        <w:keepLines/>
        <w:spacing w:after="60" w:line="240" w:lineRule="auto"/>
        <w:rPr>
          <w:rFonts w:eastAsia="Calibri" w:cs="Arial"/>
          <w:szCs w:val="24"/>
        </w:rPr>
      </w:pPr>
    </w:p>
    <w:p w14:paraId="0A87F9E9" w14:textId="733BEC5A" w:rsidR="00972738" w:rsidRPr="00E76AD1" w:rsidRDefault="00D04067" w:rsidP="00333F32">
      <w:pPr>
        <w:widowControl w:val="0"/>
        <w:autoSpaceDE w:val="0"/>
        <w:autoSpaceDN w:val="0"/>
        <w:adjustRightInd w:val="0"/>
        <w:spacing w:line="360" w:lineRule="auto"/>
        <w:ind w:firstLine="360"/>
        <w:rPr>
          <w:color w:val="auto"/>
        </w:rPr>
      </w:pPr>
      <w:r w:rsidRPr="00E76AD1">
        <w:rPr>
          <w:rFonts w:cs="Times New Roman"/>
          <w:color w:val="auto"/>
        </w:rPr>
        <w:t xml:space="preserve">To meet the responsibility </w:t>
      </w:r>
      <w:r w:rsidR="0042579B" w:rsidRPr="00E76AD1">
        <w:rPr>
          <w:rFonts w:cs="Times New Roman"/>
          <w:color w:val="auto"/>
        </w:rPr>
        <w:t>to</w:t>
      </w:r>
      <w:r w:rsidRPr="00E76AD1">
        <w:rPr>
          <w:rFonts w:cs="Times New Roman"/>
          <w:color w:val="auto"/>
        </w:rPr>
        <w:t xml:space="preserve"> provide oversight </w:t>
      </w:r>
      <w:r w:rsidR="00972738" w:rsidRPr="00E76AD1">
        <w:rPr>
          <w:rFonts w:cs="Times New Roman"/>
          <w:color w:val="auto"/>
        </w:rPr>
        <w:t xml:space="preserve">of, and </w:t>
      </w:r>
      <w:r w:rsidRPr="00E76AD1">
        <w:rPr>
          <w:rFonts w:cs="Times New Roman"/>
          <w:color w:val="auto"/>
        </w:rPr>
        <w:t>c</w:t>
      </w:r>
      <w:r w:rsidR="00972738" w:rsidRPr="00E76AD1">
        <w:rPr>
          <w:rFonts w:cs="Times New Roman"/>
          <w:color w:val="auto"/>
        </w:rPr>
        <w:t xml:space="preserve">ustomer </w:t>
      </w:r>
      <w:r w:rsidRPr="00E76AD1">
        <w:rPr>
          <w:rFonts w:cs="Times New Roman"/>
          <w:color w:val="auto"/>
        </w:rPr>
        <w:t>s</w:t>
      </w:r>
      <w:r w:rsidR="00972738" w:rsidRPr="00E76AD1">
        <w:rPr>
          <w:rFonts w:cs="Times New Roman"/>
          <w:color w:val="auto"/>
        </w:rPr>
        <w:t xml:space="preserve">ervice for, the PCA Directory Website, Call Center, and PCA Directory </w:t>
      </w:r>
      <w:r w:rsidR="00A51938" w:rsidRPr="00E76AD1">
        <w:rPr>
          <w:rFonts w:cs="Times New Roman"/>
          <w:color w:val="auto"/>
        </w:rPr>
        <w:t>Facebook</w:t>
      </w:r>
      <w:r w:rsidR="00972738" w:rsidRPr="00E76AD1">
        <w:rPr>
          <w:rFonts w:cs="Times New Roman"/>
          <w:color w:val="auto"/>
        </w:rPr>
        <w:t xml:space="preserve"> </w:t>
      </w:r>
      <w:r w:rsidR="0042579B" w:rsidRPr="00E76AD1">
        <w:rPr>
          <w:rFonts w:cs="Times New Roman"/>
          <w:color w:val="auto"/>
        </w:rPr>
        <w:t>p</w:t>
      </w:r>
      <w:r w:rsidR="00972738" w:rsidRPr="00E76AD1">
        <w:rPr>
          <w:rFonts w:cs="Times New Roman"/>
          <w:color w:val="auto"/>
        </w:rPr>
        <w:t>age</w:t>
      </w:r>
      <w:r w:rsidRPr="00E76AD1">
        <w:rPr>
          <w:rFonts w:cs="Times New Roman"/>
          <w:color w:val="auto"/>
        </w:rPr>
        <w:t xml:space="preserve">, UMass </w:t>
      </w:r>
      <w:r w:rsidR="19E1BDE3" w:rsidRPr="00E76AD1">
        <w:rPr>
          <w:color w:val="auto"/>
        </w:rPr>
        <w:t>m</w:t>
      </w:r>
      <w:r w:rsidR="5633A1B5" w:rsidRPr="00E76AD1">
        <w:rPr>
          <w:color w:val="auto"/>
        </w:rPr>
        <w:t>aintain</w:t>
      </w:r>
      <w:r w:rsidR="19E1BDE3" w:rsidRPr="00E76AD1">
        <w:rPr>
          <w:color w:val="auto"/>
        </w:rPr>
        <w:t>s</w:t>
      </w:r>
      <w:r w:rsidR="5633A1B5" w:rsidRPr="00E76AD1">
        <w:rPr>
          <w:color w:val="auto"/>
        </w:rPr>
        <w:t xml:space="preserve"> and promote</w:t>
      </w:r>
      <w:r w:rsidR="19E1BDE3" w:rsidRPr="00E76AD1">
        <w:rPr>
          <w:color w:val="auto"/>
        </w:rPr>
        <w:t>s</w:t>
      </w:r>
      <w:r w:rsidR="5633A1B5" w:rsidRPr="00E76AD1">
        <w:rPr>
          <w:color w:val="auto"/>
        </w:rPr>
        <w:t xml:space="preserve"> the PCA Directory website and the companion website, MAdirectcare.com.</w:t>
      </w:r>
      <w:r w:rsidR="19E1BDE3" w:rsidRPr="00E76AD1">
        <w:rPr>
          <w:color w:val="auto"/>
        </w:rPr>
        <w:t xml:space="preserve"> UMass also manages </w:t>
      </w:r>
      <w:r w:rsidR="5633A1B5" w:rsidRPr="00E76AD1">
        <w:rPr>
          <w:color w:val="auto"/>
        </w:rPr>
        <w:t>the PCA Directory customer call center</w:t>
      </w:r>
      <w:r w:rsidR="545FA656" w:rsidRPr="00E76AD1">
        <w:rPr>
          <w:color w:val="auto"/>
        </w:rPr>
        <w:t xml:space="preserve"> and m</w:t>
      </w:r>
      <w:r w:rsidR="5633A1B5" w:rsidRPr="00E76AD1">
        <w:rPr>
          <w:color w:val="auto"/>
        </w:rPr>
        <w:t>aintain</w:t>
      </w:r>
      <w:r w:rsidR="545FA656" w:rsidRPr="00E76AD1">
        <w:rPr>
          <w:color w:val="auto"/>
        </w:rPr>
        <w:t>s</w:t>
      </w:r>
      <w:r w:rsidR="5633A1B5" w:rsidRPr="00E76AD1">
        <w:rPr>
          <w:color w:val="auto"/>
        </w:rPr>
        <w:t xml:space="preserve"> the PCA Directory Facebook page and an e-newsletter.</w:t>
      </w:r>
    </w:p>
    <w:p w14:paraId="4DC83192" w14:textId="71312CFB" w:rsidR="00972738" w:rsidRPr="00590650" w:rsidRDefault="27B426D5" w:rsidP="00333F32">
      <w:pPr>
        <w:widowControl w:val="0"/>
        <w:autoSpaceDE w:val="0"/>
        <w:autoSpaceDN w:val="0"/>
        <w:adjustRightInd w:val="0"/>
        <w:spacing w:line="360" w:lineRule="auto"/>
        <w:ind w:firstLine="360"/>
        <w:rPr>
          <w:rFonts w:cs="Times New Roman"/>
          <w:color w:val="auto"/>
          <w:szCs w:val="24"/>
        </w:rPr>
      </w:pPr>
      <w:r w:rsidRPr="00E76AD1">
        <w:rPr>
          <w:rFonts w:cs="Times New Roman"/>
          <w:color w:val="auto"/>
        </w:rPr>
        <w:t>During the reporting period</w:t>
      </w:r>
      <w:r w:rsidRPr="00336309">
        <w:rPr>
          <w:rFonts w:cs="Times New Roman"/>
          <w:color w:val="auto"/>
        </w:rPr>
        <w:t xml:space="preserve">, </w:t>
      </w:r>
      <w:r w:rsidR="2B2CBC98" w:rsidRPr="00336309">
        <w:rPr>
          <w:rFonts w:cs="Times New Roman"/>
          <w:color w:val="auto"/>
        </w:rPr>
        <w:t xml:space="preserve">UMass </w:t>
      </w:r>
      <w:r w:rsidR="29548BD5" w:rsidRPr="00336309">
        <w:rPr>
          <w:rFonts w:cs="Times New Roman"/>
          <w:color w:val="auto"/>
        </w:rPr>
        <w:t xml:space="preserve">convened a </w:t>
      </w:r>
      <w:r w:rsidR="01C44662" w:rsidRPr="00336309">
        <w:rPr>
          <w:rFonts w:cs="Times New Roman"/>
          <w:color w:val="auto"/>
        </w:rPr>
        <w:t>group of Council members</w:t>
      </w:r>
      <w:r w:rsidR="29548BD5" w:rsidRPr="00336309">
        <w:rPr>
          <w:rFonts w:cs="Times New Roman"/>
          <w:color w:val="auto"/>
        </w:rPr>
        <w:t xml:space="preserve"> </w:t>
      </w:r>
      <w:r w:rsidR="3ECCD640" w:rsidRPr="00336309">
        <w:rPr>
          <w:rFonts w:cs="Times New Roman"/>
          <w:color w:val="auto"/>
        </w:rPr>
        <w:t>to perform a PCA Directory requirements analysis</w:t>
      </w:r>
      <w:r w:rsidR="29548BD5" w:rsidRPr="00336309">
        <w:rPr>
          <w:rFonts w:cs="Times New Roman"/>
          <w:color w:val="auto"/>
        </w:rPr>
        <w:t xml:space="preserve"> </w:t>
      </w:r>
      <w:r w:rsidR="3ECCD640" w:rsidRPr="00336309">
        <w:rPr>
          <w:rFonts w:cs="Times New Roman"/>
          <w:color w:val="auto"/>
        </w:rPr>
        <w:t xml:space="preserve">to </w:t>
      </w:r>
      <w:r w:rsidR="29548BD5" w:rsidRPr="00336309">
        <w:rPr>
          <w:rFonts w:cs="Times New Roman"/>
          <w:color w:val="auto"/>
        </w:rPr>
        <w:t>identify</w:t>
      </w:r>
      <w:r w:rsidR="3ECCD640" w:rsidRPr="00336309">
        <w:rPr>
          <w:rFonts w:cs="Times New Roman"/>
          <w:color w:val="auto"/>
        </w:rPr>
        <w:t xml:space="preserve"> functional, navigation</w:t>
      </w:r>
      <w:r w:rsidR="65E74FE9" w:rsidRPr="00336309">
        <w:rPr>
          <w:rFonts w:cs="Times New Roman"/>
          <w:color w:val="auto"/>
        </w:rPr>
        <w:t>,</w:t>
      </w:r>
      <w:r w:rsidR="3ECCD640" w:rsidRPr="00336309">
        <w:rPr>
          <w:rFonts w:cs="Times New Roman"/>
          <w:color w:val="auto"/>
        </w:rPr>
        <w:t xml:space="preserve"> and data storage improvements.  Additionally, UMass </w:t>
      </w:r>
      <w:r w:rsidR="0042579B" w:rsidRPr="00336309">
        <w:rPr>
          <w:iCs/>
          <w:color w:val="auto"/>
        </w:rPr>
        <w:t>m</w:t>
      </w:r>
      <w:r w:rsidR="00972738" w:rsidRPr="00336309">
        <w:rPr>
          <w:iCs/>
          <w:color w:val="auto"/>
        </w:rPr>
        <w:t xml:space="preserve">anaged implementation of </w:t>
      </w:r>
      <w:r w:rsidR="00EF0428" w:rsidRPr="00336309">
        <w:rPr>
          <w:iCs/>
          <w:color w:val="auto"/>
        </w:rPr>
        <w:t>numerous</w:t>
      </w:r>
      <w:r w:rsidR="0042579B" w:rsidRPr="00336309">
        <w:rPr>
          <w:iCs/>
          <w:color w:val="auto"/>
        </w:rPr>
        <w:t xml:space="preserve"> </w:t>
      </w:r>
      <w:r w:rsidR="00972738" w:rsidRPr="00336309">
        <w:rPr>
          <w:iCs/>
          <w:color w:val="auto"/>
        </w:rPr>
        <w:t xml:space="preserve">PCA </w:t>
      </w:r>
      <w:r w:rsidR="00CA5EE8" w:rsidRPr="00336309">
        <w:rPr>
          <w:iCs/>
          <w:color w:val="auto"/>
        </w:rPr>
        <w:t>D</w:t>
      </w:r>
      <w:r w:rsidR="00972738" w:rsidRPr="00336309">
        <w:rPr>
          <w:iCs/>
          <w:color w:val="auto"/>
        </w:rPr>
        <w:t xml:space="preserve">irectory enhancements </w:t>
      </w:r>
      <w:r w:rsidR="00EF0428" w:rsidRPr="00336309">
        <w:rPr>
          <w:iCs/>
          <w:color w:val="auto"/>
        </w:rPr>
        <w:t>aimed at</w:t>
      </w:r>
      <w:r w:rsidR="0042579B" w:rsidRPr="00336309">
        <w:rPr>
          <w:iCs/>
          <w:color w:val="auto"/>
        </w:rPr>
        <w:t xml:space="preserve"> increas</w:t>
      </w:r>
      <w:r w:rsidR="00EF0428" w:rsidRPr="00336309">
        <w:rPr>
          <w:iCs/>
          <w:color w:val="auto"/>
        </w:rPr>
        <w:t>ing</w:t>
      </w:r>
      <w:r w:rsidR="0042579B" w:rsidRPr="00336309">
        <w:rPr>
          <w:iCs/>
          <w:color w:val="auto"/>
        </w:rPr>
        <w:t xml:space="preserve"> the user</w:t>
      </w:r>
      <w:r w:rsidR="00EF0428" w:rsidRPr="00336309">
        <w:rPr>
          <w:iCs/>
          <w:color w:val="auto"/>
        </w:rPr>
        <w:t>-</w:t>
      </w:r>
      <w:r w:rsidR="0042579B" w:rsidRPr="00336309">
        <w:rPr>
          <w:iCs/>
          <w:color w:val="auto"/>
        </w:rPr>
        <w:t xml:space="preserve">friendly nature of the directory.  </w:t>
      </w:r>
      <w:r w:rsidR="007423D1" w:rsidRPr="00336309">
        <w:rPr>
          <w:iCs/>
          <w:color w:val="auto"/>
        </w:rPr>
        <w:t>O</w:t>
      </w:r>
      <w:r w:rsidR="0042579B" w:rsidRPr="00336309">
        <w:rPr>
          <w:iCs/>
          <w:color w:val="auto"/>
        </w:rPr>
        <w:t xml:space="preserve">ngoing quality assurance activities and user feedback drove the </w:t>
      </w:r>
      <w:r w:rsidR="007423D1" w:rsidRPr="00336309">
        <w:rPr>
          <w:iCs/>
          <w:color w:val="auto"/>
        </w:rPr>
        <w:t xml:space="preserve">choice of </w:t>
      </w:r>
      <w:r w:rsidR="0042579B" w:rsidRPr="00336309">
        <w:rPr>
          <w:iCs/>
          <w:color w:val="auto"/>
        </w:rPr>
        <w:t xml:space="preserve">enhancements.  Examples </w:t>
      </w:r>
      <w:r w:rsidR="00EF0428" w:rsidRPr="00336309">
        <w:rPr>
          <w:iCs/>
          <w:color w:val="auto"/>
        </w:rPr>
        <w:t xml:space="preserve">ranged from the addition of </w:t>
      </w:r>
      <w:r w:rsidR="0042579B" w:rsidRPr="00336309">
        <w:rPr>
          <w:iCs/>
          <w:color w:val="auto"/>
        </w:rPr>
        <w:t xml:space="preserve">texting as a </w:t>
      </w:r>
      <w:r w:rsidR="00EF0428" w:rsidRPr="00336309">
        <w:rPr>
          <w:iCs/>
          <w:color w:val="auto"/>
        </w:rPr>
        <w:t xml:space="preserve">user </w:t>
      </w:r>
      <w:r w:rsidR="0042579B" w:rsidRPr="00336309">
        <w:rPr>
          <w:iCs/>
          <w:color w:val="auto"/>
        </w:rPr>
        <w:t>c</w:t>
      </w:r>
      <w:r w:rsidR="00EF0428" w:rsidRPr="00336309">
        <w:rPr>
          <w:iCs/>
          <w:color w:val="auto"/>
        </w:rPr>
        <w:t xml:space="preserve">ommunication method to allowing users to select their preferred language </w:t>
      </w:r>
      <w:r w:rsidR="00C06567" w:rsidRPr="00336309">
        <w:rPr>
          <w:iCs/>
          <w:color w:val="auto"/>
        </w:rPr>
        <w:t xml:space="preserve">of communication. </w:t>
      </w:r>
      <w:r w:rsidR="007423D1" w:rsidRPr="00336309">
        <w:rPr>
          <w:iCs/>
          <w:color w:val="auto"/>
        </w:rPr>
        <w:t>In response to Council’s COVID-19 concerns, UMass</w:t>
      </w:r>
      <w:r w:rsidR="00C06567" w:rsidRPr="00336309">
        <w:rPr>
          <w:rFonts w:cs="Times New Roman"/>
          <w:color w:val="auto"/>
          <w:szCs w:val="24"/>
        </w:rPr>
        <w:t xml:space="preserve"> </w:t>
      </w:r>
      <w:r w:rsidR="007423D1" w:rsidRPr="00336309">
        <w:rPr>
          <w:rFonts w:cs="Times New Roman"/>
          <w:color w:val="auto"/>
          <w:szCs w:val="24"/>
        </w:rPr>
        <w:t xml:space="preserve">also </w:t>
      </w:r>
      <w:r w:rsidR="00C06567" w:rsidRPr="00336309">
        <w:rPr>
          <w:rFonts w:cs="Times New Roman"/>
          <w:color w:val="auto"/>
          <w:szCs w:val="24"/>
        </w:rPr>
        <w:t>add</w:t>
      </w:r>
      <w:r w:rsidR="007423D1" w:rsidRPr="00336309">
        <w:rPr>
          <w:rFonts w:cs="Times New Roman"/>
          <w:color w:val="auto"/>
          <w:szCs w:val="24"/>
        </w:rPr>
        <w:t>ed</w:t>
      </w:r>
      <w:r w:rsidR="00C06567" w:rsidRPr="00336309">
        <w:rPr>
          <w:rFonts w:cs="Times New Roman"/>
          <w:color w:val="auto"/>
          <w:szCs w:val="24"/>
        </w:rPr>
        <w:t xml:space="preserve"> COVID related enhancements including a question on vaccination status and site-based PCA </w:t>
      </w:r>
      <w:r w:rsidR="00972738" w:rsidRPr="00336309">
        <w:rPr>
          <w:rFonts w:cs="Times New Roman"/>
          <w:color w:val="auto"/>
          <w:szCs w:val="24"/>
        </w:rPr>
        <w:t>notif</w:t>
      </w:r>
      <w:r w:rsidR="00C06567" w:rsidRPr="00336309">
        <w:rPr>
          <w:rFonts w:cs="Times New Roman"/>
          <w:color w:val="auto"/>
          <w:szCs w:val="24"/>
        </w:rPr>
        <w:t>ications</w:t>
      </w:r>
      <w:r w:rsidR="00972738" w:rsidRPr="00336309">
        <w:rPr>
          <w:rFonts w:cs="Times New Roman"/>
          <w:color w:val="auto"/>
          <w:szCs w:val="24"/>
        </w:rPr>
        <w:t xml:space="preserve"> </w:t>
      </w:r>
      <w:r w:rsidR="00C06567" w:rsidRPr="00336309">
        <w:rPr>
          <w:rFonts w:cs="Times New Roman"/>
          <w:color w:val="auto"/>
          <w:szCs w:val="24"/>
        </w:rPr>
        <w:t>on new</w:t>
      </w:r>
      <w:r w:rsidR="00972738" w:rsidRPr="00336309">
        <w:rPr>
          <w:rFonts w:cs="Times New Roman"/>
          <w:color w:val="auto"/>
          <w:szCs w:val="24"/>
        </w:rPr>
        <w:t xml:space="preserve"> COVID-19 reporting requirements.</w:t>
      </w:r>
      <w:r w:rsidR="00590650">
        <w:rPr>
          <w:rFonts w:cs="Times New Roman"/>
          <w:color w:val="auto"/>
        </w:rPr>
        <w:t xml:space="preserve">  </w:t>
      </w:r>
      <w:r w:rsidR="2CA3BD4B" w:rsidRPr="00590650">
        <w:rPr>
          <w:rFonts w:cs="Times New Roman"/>
          <w:color w:val="auto"/>
        </w:rPr>
        <w:t xml:space="preserve">Additional customer service activities included the </w:t>
      </w:r>
      <w:r w:rsidR="17DED6FD" w:rsidRPr="00590650">
        <w:rPr>
          <w:rFonts w:cs="Times New Roman"/>
          <w:color w:val="auto"/>
        </w:rPr>
        <w:t>production</w:t>
      </w:r>
      <w:r w:rsidR="2CA3BD4B" w:rsidRPr="00590650">
        <w:rPr>
          <w:rFonts w:cs="Times New Roman"/>
          <w:color w:val="auto"/>
        </w:rPr>
        <w:t xml:space="preserve"> of </w:t>
      </w:r>
      <w:r w:rsidR="17DED6FD" w:rsidRPr="00590650">
        <w:rPr>
          <w:rFonts w:cs="Times New Roman"/>
          <w:color w:val="auto"/>
        </w:rPr>
        <w:t xml:space="preserve">videos to support improved ease of registration, account creation and communication with users, creation of handouts for skill trainers on the use of Counselor accounts and enhancements to </w:t>
      </w:r>
      <w:r w:rsidR="5633A1B5" w:rsidRPr="00590650">
        <w:rPr>
          <w:rFonts w:cs="Times New Roman"/>
          <w:color w:val="auto"/>
        </w:rPr>
        <w:t>MA Direct Care, the Mass PCA Directory’s companion website</w:t>
      </w:r>
      <w:r w:rsidR="56FF85C3" w:rsidRPr="00590650">
        <w:rPr>
          <w:rFonts w:cs="Times New Roman"/>
          <w:color w:val="auto"/>
        </w:rPr>
        <w:t xml:space="preserve">. </w:t>
      </w:r>
      <w:r w:rsidR="5633A1B5" w:rsidRPr="00590650">
        <w:rPr>
          <w:rFonts w:cs="Times New Roman"/>
          <w:color w:val="auto"/>
        </w:rPr>
        <w:t xml:space="preserve"> </w:t>
      </w:r>
    </w:p>
    <w:p w14:paraId="14229CA3" w14:textId="5F9D0182" w:rsidR="00972738" w:rsidRPr="00336309" w:rsidRDefault="2805D9A1" w:rsidP="00336309">
      <w:pPr>
        <w:rPr>
          <w:rFonts w:eastAsia="Calibri" w:cs="Arial"/>
          <w:i/>
          <w:iCs/>
        </w:rPr>
      </w:pPr>
      <w:r w:rsidRPr="00336309">
        <w:rPr>
          <w:rFonts w:cs="Times New Roman"/>
          <w:b/>
          <w:bCs/>
          <w:i/>
          <w:iCs/>
        </w:rPr>
        <w:lastRenderedPageBreak/>
        <w:t>Objective 4</w:t>
      </w:r>
      <w:r w:rsidRPr="00336309">
        <w:rPr>
          <w:rFonts w:cs="Times New Roman"/>
          <w:i/>
          <w:iCs/>
        </w:rPr>
        <w:t xml:space="preserve">: Research PCA Consumer-Employer </w:t>
      </w:r>
      <w:r w:rsidR="704F9718" w:rsidRPr="00336309">
        <w:rPr>
          <w:rFonts w:cs="Times New Roman"/>
          <w:i/>
          <w:iCs/>
        </w:rPr>
        <w:t xml:space="preserve">Needs </w:t>
      </w:r>
      <w:r w:rsidR="00B62685">
        <w:rPr>
          <w:rFonts w:cs="Times New Roman"/>
          <w:i/>
          <w:iCs/>
        </w:rPr>
        <w:t>Related</w:t>
      </w:r>
      <w:r w:rsidR="704F9718" w:rsidRPr="00336309">
        <w:rPr>
          <w:rFonts w:cs="Times New Roman"/>
          <w:i/>
          <w:iCs/>
        </w:rPr>
        <w:t xml:space="preserve"> to </w:t>
      </w:r>
      <w:r w:rsidRPr="00336309">
        <w:rPr>
          <w:rFonts w:cs="Times New Roman"/>
          <w:i/>
          <w:iCs/>
        </w:rPr>
        <w:t xml:space="preserve">Recruitment and Retention </w:t>
      </w:r>
      <w:r w:rsidR="0DB8D3F6" w:rsidRPr="00336309">
        <w:rPr>
          <w:rFonts w:cs="Times New Roman"/>
          <w:i/>
          <w:iCs/>
        </w:rPr>
        <w:t>C</w:t>
      </w:r>
      <w:r w:rsidRPr="00336309">
        <w:rPr>
          <w:rFonts w:cs="Times New Roman"/>
          <w:i/>
          <w:iCs/>
        </w:rPr>
        <w:t>hallenge</w:t>
      </w:r>
      <w:r w:rsidR="00D374CE" w:rsidRPr="00336309">
        <w:rPr>
          <w:rFonts w:cs="Times New Roman"/>
          <w:i/>
          <w:iCs/>
        </w:rPr>
        <w:t>s</w:t>
      </w:r>
    </w:p>
    <w:p w14:paraId="3B51ED40" w14:textId="04529B7F" w:rsidR="00972738" w:rsidRPr="00336309" w:rsidRDefault="4FD27BA8" w:rsidP="00336309">
      <w:pPr>
        <w:pStyle w:val="Heading3"/>
        <w:ind w:firstLine="720"/>
        <w:rPr>
          <w:color w:val="auto"/>
        </w:rPr>
      </w:pPr>
      <w:bookmarkStart w:id="44" w:name="_Toc121744104"/>
      <w:r w:rsidRPr="3F710A39">
        <w:rPr>
          <w:rFonts w:cs="Times New Roman"/>
          <w:color w:val="auto"/>
        </w:rPr>
        <w:t>To r</w:t>
      </w:r>
      <w:r w:rsidR="6608768E" w:rsidRPr="3F710A39">
        <w:rPr>
          <w:rFonts w:cs="Times New Roman"/>
          <w:color w:val="auto"/>
        </w:rPr>
        <w:t xml:space="preserve">esearch PCA </w:t>
      </w:r>
      <w:r w:rsidRPr="3F710A39">
        <w:rPr>
          <w:rFonts w:cs="Times New Roman"/>
          <w:color w:val="auto"/>
        </w:rPr>
        <w:t>c</w:t>
      </w:r>
      <w:r w:rsidR="6608768E" w:rsidRPr="3F710A39">
        <w:rPr>
          <w:rFonts w:cs="Times New Roman"/>
          <w:color w:val="auto"/>
        </w:rPr>
        <w:t>onsumer-</w:t>
      </w:r>
      <w:r w:rsidRPr="3F710A39">
        <w:rPr>
          <w:rFonts w:cs="Times New Roman"/>
          <w:color w:val="auto"/>
        </w:rPr>
        <w:t>e</w:t>
      </w:r>
      <w:r w:rsidR="6608768E" w:rsidRPr="3F710A39">
        <w:rPr>
          <w:rFonts w:cs="Times New Roman"/>
          <w:color w:val="auto"/>
        </w:rPr>
        <w:t xml:space="preserve">mployer </w:t>
      </w:r>
      <w:r w:rsidRPr="3F710A39">
        <w:rPr>
          <w:rFonts w:cs="Times New Roman"/>
          <w:color w:val="auto"/>
        </w:rPr>
        <w:t>r</w:t>
      </w:r>
      <w:r w:rsidR="6608768E" w:rsidRPr="3F710A39">
        <w:rPr>
          <w:rFonts w:cs="Times New Roman"/>
          <w:color w:val="auto"/>
        </w:rPr>
        <w:t xml:space="preserve">ecruitment and </w:t>
      </w:r>
      <w:r w:rsidRPr="3F710A39">
        <w:rPr>
          <w:rFonts w:cs="Times New Roman"/>
          <w:color w:val="auto"/>
        </w:rPr>
        <w:t>r</w:t>
      </w:r>
      <w:r w:rsidR="6608768E" w:rsidRPr="3F710A39">
        <w:rPr>
          <w:rFonts w:cs="Times New Roman"/>
          <w:color w:val="auto"/>
        </w:rPr>
        <w:t xml:space="preserve">etention </w:t>
      </w:r>
      <w:r w:rsidRPr="3F710A39">
        <w:rPr>
          <w:rFonts w:cs="Times New Roman"/>
          <w:color w:val="auto"/>
        </w:rPr>
        <w:t>n</w:t>
      </w:r>
      <w:r w:rsidR="6608768E" w:rsidRPr="3F710A39">
        <w:rPr>
          <w:rFonts w:cs="Times New Roman"/>
          <w:color w:val="auto"/>
        </w:rPr>
        <w:t>eeds</w:t>
      </w:r>
      <w:r w:rsidRPr="3F710A39">
        <w:rPr>
          <w:rFonts w:cs="Times New Roman"/>
          <w:color w:val="auto"/>
        </w:rPr>
        <w:t>, UMass c</w:t>
      </w:r>
      <w:r w:rsidR="3596A5E1" w:rsidRPr="3F710A39">
        <w:rPr>
          <w:color w:val="auto"/>
        </w:rPr>
        <w:t>ollect</w:t>
      </w:r>
      <w:r w:rsidR="55A61D60" w:rsidRPr="3F710A39">
        <w:rPr>
          <w:color w:val="auto"/>
        </w:rPr>
        <w:t>s</w:t>
      </w:r>
      <w:r w:rsidR="3596A5E1" w:rsidRPr="3F710A39">
        <w:rPr>
          <w:color w:val="auto"/>
        </w:rPr>
        <w:t xml:space="preserve"> and analyze</w:t>
      </w:r>
      <w:r w:rsidR="55A61D60" w:rsidRPr="3F710A39">
        <w:rPr>
          <w:color w:val="auto"/>
        </w:rPr>
        <w:t>s</w:t>
      </w:r>
      <w:r w:rsidR="3596A5E1" w:rsidRPr="3F710A39">
        <w:rPr>
          <w:color w:val="auto"/>
        </w:rPr>
        <w:t xml:space="preserve"> data from </w:t>
      </w:r>
      <w:r w:rsidR="55A61D60" w:rsidRPr="3F710A39">
        <w:rPr>
          <w:color w:val="auto"/>
        </w:rPr>
        <w:t xml:space="preserve">the </w:t>
      </w:r>
      <w:r w:rsidR="3596A5E1" w:rsidRPr="3F710A39">
        <w:rPr>
          <w:color w:val="auto"/>
        </w:rPr>
        <w:t xml:space="preserve">PCA </w:t>
      </w:r>
      <w:r w:rsidR="3596A5E1" w:rsidRPr="3F710A39">
        <w:rPr>
          <w:rFonts w:cs="Times New Roman"/>
          <w:color w:val="auto"/>
        </w:rPr>
        <w:t>Directory</w:t>
      </w:r>
      <w:r w:rsidR="3596A5E1" w:rsidRPr="3F710A39">
        <w:rPr>
          <w:color w:val="auto"/>
        </w:rPr>
        <w:t xml:space="preserve">, </w:t>
      </w:r>
      <w:r w:rsidR="55A61D60" w:rsidRPr="3F710A39">
        <w:rPr>
          <w:color w:val="auto"/>
        </w:rPr>
        <w:t xml:space="preserve">the </w:t>
      </w:r>
      <w:r w:rsidR="3596A5E1" w:rsidRPr="3F710A39">
        <w:rPr>
          <w:color w:val="auto"/>
        </w:rPr>
        <w:t xml:space="preserve">PCA Directory Call Center, and </w:t>
      </w:r>
      <w:r w:rsidR="56E5F04D" w:rsidRPr="3F710A39">
        <w:rPr>
          <w:color w:val="auto"/>
        </w:rPr>
        <w:t>the fiscal intermediary</w:t>
      </w:r>
      <w:r w:rsidR="3596A5E1" w:rsidRPr="3F710A39">
        <w:rPr>
          <w:color w:val="auto"/>
        </w:rPr>
        <w:t xml:space="preserve"> to identify regional trends in employment.</w:t>
      </w:r>
      <w:bookmarkEnd w:id="44"/>
    </w:p>
    <w:p w14:paraId="14F7565B" w14:textId="77777777" w:rsidR="00C34E49" w:rsidRPr="006E56B4" w:rsidRDefault="00C34E49" w:rsidP="00CC36E6">
      <w:pPr>
        <w:pStyle w:val="ListParagraph"/>
        <w:spacing w:after="60" w:line="240" w:lineRule="auto"/>
        <w:contextualSpacing w:val="0"/>
        <w:rPr>
          <w:rFonts w:cs="Times New Roman"/>
          <w:szCs w:val="24"/>
        </w:rPr>
      </w:pPr>
    </w:p>
    <w:p w14:paraId="55367319" w14:textId="40947800" w:rsidR="0087394B" w:rsidRPr="00336309" w:rsidRDefault="57EBBDE8" w:rsidP="00336309">
      <w:pPr>
        <w:pStyle w:val="Heading3"/>
        <w:ind w:firstLine="720"/>
        <w:rPr>
          <w:rFonts w:cs="Times New Roman"/>
          <w:color w:val="auto"/>
        </w:rPr>
      </w:pPr>
      <w:bookmarkStart w:id="45" w:name="_Toc121744105"/>
      <w:r w:rsidRPr="3F710A39">
        <w:rPr>
          <w:rFonts w:cs="Times New Roman"/>
          <w:color w:val="auto"/>
        </w:rPr>
        <w:t>During the reporting period</w:t>
      </w:r>
      <w:r w:rsidR="75CC6666" w:rsidRPr="3F710A39">
        <w:rPr>
          <w:rFonts w:cs="Times New Roman"/>
          <w:color w:val="auto"/>
        </w:rPr>
        <w:t>, UMass m</w:t>
      </w:r>
      <w:r w:rsidR="6608768E" w:rsidRPr="3F710A39">
        <w:rPr>
          <w:rFonts w:cs="Times New Roman"/>
          <w:color w:val="auto"/>
        </w:rPr>
        <w:t>onitored and analyzed the PCA Directory data</w:t>
      </w:r>
      <w:r w:rsidR="3AB813E0" w:rsidRPr="3F710A39">
        <w:rPr>
          <w:rFonts w:cs="Times New Roman"/>
          <w:color w:val="auto"/>
        </w:rPr>
        <w:t xml:space="preserve"> for utilization including directory usage by job seekers and consumer-employers.</w:t>
      </w:r>
      <w:bookmarkEnd w:id="45"/>
      <w:r w:rsidR="6608768E" w:rsidRPr="3F710A39">
        <w:rPr>
          <w:rFonts w:cs="Times New Roman"/>
          <w:color w:val="auto"/>
        </w:rPr>
        <w:t xml:space="preserve"> </w:t>
      </w:r>
    </w:p>
    <w:p w14:paraId="5E923EE4" w14:textId="77777777" w:rsidR="006E56B4" w:rsidRPr="00336309" w:rsidRDefault="006E56B4" w:rsidP="00336309"/>
    <w:p w14:paraId="2FB16164" w14:textId="1ACC7AC2" w:rsidR="00972738" w:rsidRDefault="27B426D5" w:rsidP="00101106">
      <w:pPr>
        <w:keepNext/>
        <w:keepLines/>
        <w:spacing w:line="360" w:lineRule="auto"/>
        <w:ind w:firstLine="720"/>
        <w:rPr>
          <w:rFonts w:cs="Times New Roman"/>
        </w:rPr>
      </w:pPr>
      <w:r w:rsidRPr="5F547DFD">
        <w:rPr>
          <w:rFonts w:cs="Times New Roman"/>
        </w:rPr>
        <w:lastRenderedPageBreak/>
        <w:t>Graph 1 illustrates the number of job seekers and consumer-employers on the PCA directory between January 2021 and October 2022</w:t>
      </w:r>
    </w:p>
    <w:p w14:paraId="3770A901" w14:textId="77777777" w:rsidR="00B62685" w:rsidRPr="006E56B4" w:rsidRDefault="00B62685" w:rsidP="00C44B1D">
      <w:pPr>
        <w:keepNext/>
        <w:keepLines/>
        <w:spacing w:after="60" w:line="240" w:lineRule="auto"/>
        <w:rPr>
          <w:rFonts w:cs="Times New Roman"/>
        </w:rPr>
      </w:pPr>
    </w:p>
    <w:p w14:paraId="42F20801" w14:textId="3E86B71D" w:rsidR="00972738" w:rsidRDefault="00947EB7" w:rsidP="00C44B1D">
      <w:pPr>
        <w:pStyle w:val="ListParagraph"/>
        <w:keepNext/>
        <w:keepLines/>
        <w:ind w:left="0"/>
        <w:rPr>
          <w:rFonts w:cs="Times New Roman"/>
          <w:szCs w:val="24"/>
        </w:rPr>
      </w:pPr>
      <w:r>
        <w:rPr>
          <w:noProof/>
        </w:rPr>
        <w:drawing>
          <wp:inline distT="0" distB="0" distL="0" distR="0" wp14:anchorId="59D1A3C0" wp14:editId="4F400335">
            <wp:extent cx="5943600" cy="2395855"/>
            <wp:effectExtent l="0" t="0" r="0" b="4445"/>
            <wp:docPr id="11" name="Chart 11">
              <a:extLst xmlns:a="http://schemas.openxmlformats.org/drawingml/2006/main">
                <a:ext uri="{FF2B5EF4-FFF2-40B4-BE49-F238E27FC236}">
                  <a16:creationId xmlns:a16="http://schemas.microsoft.com/office/drawing/2014/main" id="{55D62404-AFB9-EC0A-10C6-BD10664D91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6028D92" w14:textId="0FF8D74A" w:rsidR="006E56B4" w:rsidRDefault="006E56B4" w:rsidP="00C44B1D">
      <w:pPr>
        <w:pStyle w:val="ListParagraph"/>
        <w:keepNext/>
        <w:keepLines/>
        <w:ind w:left="0"/>
        <w:rPr>
          <w:rFonts w:cs="Times New Roman"/>
          <w:szCs w:val="24"/>
        </w:rPr>
      </w:pPr>
    </w:p>
    <w:p w14:paraId="5867FCCF" w14:textId="1BF1A7AC" w:rsidR="00947EB7" w:rsidRPr="00972738" w:rsidRDefault="00947EB7" w:rsidP="00767D8F">
      <w:pPr>
        <w:pStyle w:val="ListParagraph"/>
        <w:keepNext/>
        <w:keepLines/>
        <w:ind w:left="0" w:firstLine="720"/>
        <w:rPr>
          <w:rFonts w:cs="Times New Roman"/>
          <w:szCs w:val="24"/>
        </w:rPr>
      </w:pPr>
      <w:r w:rsidRPr="5B32288A">
        <w:rPr>
          <w:rFonts w:cs="Times New Roman"/>
        </w:rPr>
        <w:t>Graph 2 illustrates the number of open jobs posted on the PCA directory between January 2021 and October 2022</w:t>
      </w:r>
    </w:p>
    <w:p w14:paraId="5A29DD90" w14:textId="3C01EDD1" w:rsidR="00972738" w:rsidRPr="006E56B4" w:rsidRDefault="00947EB7" w:rsidP="00767D8F">
      <w:pPr>
        <w:keepNext/>
        <w:keepLines/>
        <w:spacing w:line="360" w:lineRule="auto"/>
        <w:jc w:val="both"/>
        <w:rPr>
          <w:rFonts w:cs="Times New Roman"/>
        </w:rPr>
      </w:pPr>
      <w:r>
        <w:rPr>
          <w:noProof/>
        </w:rPr>
        <w:drawing>
          <wp:inline distT="0" distB="0" distL="0" distR="0" wp14:anchorId="323D8004" wp14:editId="4DD41F5D">
            <wp:extent cx="5943600" cy="2044700"/>
            <wp:effectExtent l="0" t="0" r="0" b="12700"/>
            <wp:docPr id="1" name="Chart 1">
              <a:extLst xmlns:a="http://schemas.openxmlformats.org/drawingml/2006/main">
                <a:ext uri="{FF2B5EF4-FFF2-40B4-BE49-F238E27FC236}">
                  <a16:creationId xmlns:a16="http://schemas.microsoft.com/office/drawing/2014/main" id="{2D0FFAB1-8763-3A02-AF38-651CCB17FC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9DF9C89" w14:textId="0C142544" w:rsidR="00424D48" w:rsidRDefault="00424D48" w:rsidP="00424D48">
      <w:pPr>
        <w:rPr>
          <w:rFonts w:cs="Times New Roman"/>
          <w:color w:val="auto"/>
          <w:szCs w:val="24"/>
        </w:rPr>
      </w:pPr>
    </w:p>
    <w:p w14:paraId="28E7853B" w14:textId="67EF4EA7" w:rsidR="00972738" w:rsidRPr="00424D48" w:rsidRDefault="00972738" w:rsidP="00424D48">
      <w:pPr>
        <w:ind w:firstLine="720"/>
        <w:rPr>
          <w:rFonts w:cs="Times New Roman"/>
          <w:szCs w:val="24"/>
        </w:rPr>
      </w:pPr>
      <w:r w:rsidRPr="00590650">
        <w:rPr>
          <w:rFonts w:cs="Times New Roman"/>
          <w:color w:val="auto"/>
          <w:szCs w:val="24"/>
        </w:rPr>
        <w:t>The directory solicits voluntary feedback from PCAs and consumers in three areas: establishing contact, hiring candidates, and recommending the directory to others. Graphs 3 and 4 illustrate the outcomes of the Consumer-employer and PCA surveys, respectively, between January 2021 and October 2022</w:t>
      </w:r>
    </w:p>
    <w:p w14:paraId="5FEC4463" w14:textId="7F62B5FD" w:rsidR="006E56B4" w:rsidRPr="006E56B4" w:rsidRDefault="006E56B4" w:rsidP="00336309">
      <w:pPr>
        <w:spacing w:after="60" w:line="240" w:lineRule="auto"/>
        <w:rPr>
          <w:rFonts w:cs="Times New Roman"/>
          <w:szCs w:val="24"/>
        </w:rPr>
      </w:pPr>
    </w:p>
    <w:p w14:paraId="54EEE7D2" w14:textId="77777777" w:rsidR="00972738" w:rsidRPr="00CC36E6" w:rsidRDefault="00972738" w:rsidP="00972738">
      <w:pPr>
        <w:spacing w:after="0"/>
        <w:rPr>
          <w:rFonts w:cs="Times New Roman"/>
          <w:szCs w:val="24"/>
        </w:rPr>
        <w:sectPr w:rsidR="00972738" w:rsidRPr="00CC36E6" w:rsidSect="00972738">
          <w:type w:val="continuous"/>
          <w:pgSz w:w="12240" w:h="15840"/>
          <w:pgMar w:top="1440" w:right="1440" w:bottom="1440" w:left="1440" w:header="720" w:footer="720" w:gutter="0"/>
          <w:cols w:space="720"/>
        </w:sectPr>
      </w:pPr>
    </w:p>
    <w:p w14:paraId="7B4D006D" w14:textId="034E04FB" w:rsidR="00972738" w:rsidRPr="00972738" w:rsidRDefault="62C8C8D9" w:rsidP="002971DC">
      <w:pPr>
        <w:rPr>
          <w:rFonts w:cs="Times New Roman"/>
          <w:noProof/>
        </w:rPr>
      </w:pPr>
      <w:r w:rsidRPr="3F710A39">
        <w:rPr>
          <w:rFonts w:cs="Times New Roman"/>
          <w:noProof/>
        </w:rPr>
        <w:t xml:space="preserve"> </w:t>
      </w:r>
      <w:r w:rsidR="6608768E" w:rsidRPr="3F710A39">
        <w:rPr>
          <w:rFonts w:cs="Times New Roman"/>
          <w:noProof/>
        </w:rPr>
        <w:t xml:space="preserve"> </w:t>
      </w:r>
    </w:p>
    <w:p w14:paraId="475177EE" w14:textId="6E9041C7" w:rsidR="002971DC" w:rsidRDefault="002971DC" w:rsidP="1D773D7B">
      <w:pPr>
        <w:jc w:val="center"/>
        <w:rPr>
          <w:rFonts w:cs="Times New Roman"/>
          <w:noProof/>
        </w:rPr>
      </w:pPr>
    </w:p>
    <w:p w14:paraId="1C7ADAA3" w14:textId="5FF6849A" w:rsidR="002971DC" w:rsidRDefault="00D40673" w:rsidP="1D773D7B">
      <w:pPr>
        <w:jc w:val="center"/>
        <w:rPr>
          <w:rFonts w:cs="Times New Roman"/>
          <w:noProof/>
        </w:rPr>
      </w:pPr>
      <w:r>
        <w:rPr>
          <w:noProof/>
        </w:rPr>
        <w:lastRenderedPageBreak/>
        <w:drawing>
          <wp:anchor distT="0" distB="0" distL="114300" distR="114300" simplePos="0" relativeHeight="251663362" behindDoc="1" locked="0" layoutInCell="1" allowOverlap="1" wp14:anchorId="0F49EEC0" wp14:editId="0DFBF449">
            <wp:simplePos x="0" y="0"/>
            <wp:positionH relativeFrom="margin">
              <wp:align>left</wp:align>
            </wp:positionH>
            <wp:positionV relativeFrom="paragraph">
              <wp:posOffset>0</wp:posOffset>
            </wp:positionV>
            <wp:extent cx="2943225" cy="2142874"/>
            <wp:effectExtent l="0" t="0" r="9525" b="10160"/>
            <wp:wrapNone/>
            <wp:docPr id="15" name="Chart 15">
              <a:extLst xmlns:a="http://schemas.openxmlformats.org/drawingml/2006/main">
                <a:ext uri="{FF2B5EF4-FFF2-40B4-BE49-F238E27FC236}">
                  <a16:creationId xmlns:a16="http://schemas.microsoft.com/office/drawing/2014/main" id="{50F43877-FF88-BCEC-ED11-551E96A6A5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p w14:paraId="3393D664" w14:textId="37EBF202" w:rsidR="002971DC" w:rsidRDefault="002971DC" w:rsidP="1D773D7B">
      <w:pPr>
        <w:jc w:val="center"/>
        <w:rPr>
          <w:rFonts w:cs="Times New Roman"/>
          <w:noProof/>
        </w:rPr>
      </w:pPr>
    </w:p>
    <w:p w14:paraId="62CBB563" w14:textId="0F6246C5" w:rsidR="002971DC" w:rsidRDefault="002971DC" w:rsidP="1D773D7B">
      <w:pPr>
        <w:jc w:val="center"/>
        <w:rPr>
          <w:rFonts w:cs="Times New Roman"/>
          <w:noProof/>
        </w:rPr>
      </w:pPr>
    </w:p>
    <w:p w14:paraId="3FACF951" w14:textId="77777777" w:rsidR="002971DC" w:rsidRDefault="002971DC" w:rsidP="00DB788A">
      <w:pPr>
        <w:rPr>
          <w:rFonts w:cs="Times New Roman"/>
          <w:noProof/>
        </w:rPr>
      </w:pPr>
    </w:p>
    <w:p w14:paraId="202725DB" w14:textId="36542ECE" w:rsidR="002971DC" w:rsidRDefault="002971DC" w:rsidP="1D773D7B">
      <w:pPr>
        <w:jc w:val="center"/>
        <w:rPr>
          <w:rFonts w:cs="Times New Roman"/>
          <w:noProof/>
        </w:rPr>
      </w:pPr>
    </w:p>
    <w:p w14:paraId="7D3FDEFB" w14:textId="74AC5427" w:rsidR="002971DC" w:rsidRDefault="002971DC" w:rsidP="1D773D7B">
      <w:pPr>
        <w:jc w:val="center"/>
        <w:rPr>
          <w:rFonts w:cs="Times New Roman"/>
          <w:noProof/>
        </w:rPr>
      </w:pPr>
    </w:p>
    <w:p w14:paraId="77824AE9" w14:textId="33FC2E08" w:rsidR="002971DC" w:rsidRDefault="002971DC" w:rsidP="00D40673">
      <w:pPr>
        <w:rPr>
          <w:rFonts w:cs="Times New Roman"/>
          <w:noProof/>
        </w:rPr>
      </w:pPr>
    </w:p>
    <w:p w14:paraId="0BF2DE8D" w14:textId="77777777" w:rsidR="002971DC" w:rsidRDefault="002971DC" w:rsidP="00D40673">
      <w:pPr>
        <w:rPr>
          <w:rFonts w:cs="Times New Roman"/>
          <w:noProof/>
        </w:rPr>
      </w:pPr>
    </w:p>
    <w:p w14:paraId="4E5A6CDF" w14:textId="67AB184C" w:rsidR="002971DC" w:rsidRDefault="00D40673" w:rsidP="1D773D7B">
      <w:pPr>
        <w:jc w:val="center"/>
        <w:rPr>
          <w:rFonts w:cs="Times New Roman"/>
          <w:noProof/>
        </w:rPr>
      </w:pPr>
      <w:r>
        <w:rPr>
          <w:noProof/>
        </w:rPr>
        <w:drawing>
          <wp:inline distT="0" distB="0" distL="0" distR="0" wp14:anchorId="29D00170" wp14:editId="434391A0">
            <wp:extent cx="2743200" cy="2143760"/>
            <wp:effectExtent l="0" t="0" r="0" b="8890"/>
            <wp:docPr id="16" name="Chart 16">
              <a:extLst xmlns:a="http://schemas.openxmlformats.org/drawingml/2006/main">
                <a:ext uri="{FF2B5EF4-FFF2-40B4-BE49-F238E27FC236}">
                  <a16:creationId xmlns:a16="http://schemas.microsoft.com/office/drawing/2014/main" id="{B148E79A-1698-98E2-3989-B151E7DCFC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2D20840" w14:textId="77777777" w:rsidR="002971DC" w:rsidRDefault="002971DC" w:rsidP="1D773D7B">
      <w:pPr>
        <w:jc w:val="center"/>
        <w:rPr>
          <w:rFonts w:cs="Times New Roman"/>
          <w:noProof/>
        </w:rPr>
      </w:pPr>
    </w:p>
    <w:p w14:paraId="79565AAA" w14:textId="77777777" w:rsidR="00972738" w:rsidRPr="00CC36E6" w:rsidRDefault="00972738" w:rsidP="00972738">
      <w:pPr>
        <w:spacing w:after="0"/>
        <w:rPr>
          <w:rFonts w:cs="Times New Roman"/>
          <w:noProof/>
          <w:szCs w:val="24"/>
        </w:rPr>
        <w:sectPr w:rsidR="00972738" w:rsidRPr="00CC36E6">
          <w:type w:val="continuous"/>
          <w:pgSz w:w="12240" w:h="15840"/>
          <w:pgMar w:top="1440" w:right="1440" w:bottom="1440" w:left="1440" w:header="720" w:footer="720" w:gutter="0"/>
          <w:cols w:num="2" w:space="720"/>
        </w:sectPr>
      </w:pPr>
    </w:p>
    <w:p w14:paraId="00E115B6" w14:textId="77777777" w:rsidR="00972738" w:rsidRPr="00972738" w:rsidRDefault="00972738" w:rsidP="00972738">
      <w:pPr>
        <w:spacing w:after="0" w:line="240" w:lineRule="auto"/>
        <w:rPr>
          <w:rFonts w:eastAsia="Times New Roman" w:cs="Times New Roman"/>
          <w:szCs w:val="24"/>
        </w:rPr>
        <w:sectPr w:rsidR="00972738" w:rsidRPr="00972738">
          <w:type w:val="continuous"/>
          <w:pgSz w:w="12240" w:h="15840"/>
          <w:pgMar w:top="1440" w:right="1440" w:bottom="1440" w:left="1440" w:header="720" w:footer="720" w:gutter="0"/>
          <w:cols w:space="720"/>
        </w:sectPr>
      </w:pPr>
    </w:p>
    <w:p w14:paraId="127DE8F7" w14:textId="16C52234" w:rsidR="006E56B4" w:rsidRDefault="001E6516" w:rsidP="00D40673">
      <w:pPr>
        <w:spacing w:line="360" w:lineRule="auto"/>
        <w:ind w:firstLine="720"/>
        <w:rPr>
          <w:rFonts w:cs="Times New Roman"/>
          <w:szCs w:val="24"/>
        </w:rPr>
      </w:pPr>
      <w:r>
        <w:rPr>
          <w:rFonts w:cs="Times New Roman"/>
          <w:szCs w:val="24"/>
        </w:rPr>
        <w:t>Additionally, t</w:t>
      </w:r>
      <w:r w:rsidR="00972738" w:rsidRPr="001E6516">
        <w:rPr>
          <w:rFonts w:cs="Times New Roman"/>
          <w:szCs w:val="24"/>
        </w:rPr>
        <w:t xml:space="preserve">he directory </w:t>
      </w:r>
      <w:r>
        <w:rPr>
          <w:rFonts w:cs="Times New Roman"/>
          <w:szCs w:val="24"/>
        </w:rPr>
        <w:t>includes</w:t>
      </w:r>
      <w:r w:rsidR="00972738" w:rsidRPr="001E6516">
        <w:rPr>
          <w:rFonts w:cs="Times New Roman"/>
          <w:szCs w:val="24"/>
        </w:rPr>
        <w:t xml:space="preserve"> a question for job seekers to learn how they heard about the directory. The </w:t>
      </w:r>
      <w:r w:rsidR="0051494E">
        <w:rPr>
          <w:rFonts w:cs="Times New Roman"/>
          <w:szCs w:val="24"/>
        </w:rPr>
        <w:t xml:space="preserve">available data collected during this time period indicates that the </w:t>
      </w:r>
      <w:r w:rsidR="00972738" w:rsidRPr="001E6516">
        <w:rPr>
          <w:rFonts w:cs="Times New Roman"/>
          <w:szCs w:val="24"/>
        </w:rPr>
        <w:t xml:space="preserve">top three ways job </w:t>
      </w:r>
      <w:r w:rsidR="00972738" w:rsidRPr="00590650">
        <w:t>seekers</w:t>
      </w:r>
      <w:r w:rsidR="00972738" w:rsidRPr="001E6516">
        <w:rPr>
          <w:rFonts w:cs="Times New Roman"/>
          <w:szCs w:val="24"/>
        </w:rPr>
        <w:t xml:space="preserve"> learn about the Mass PCA directory are</w:t>
      </w:r>
      <w:r w:rsidR="0051494E">
        <w:rPr>
          <w:rFonts w:cs="Times New Roman"/>
          <w:szCs w:val="24"/>
        </w:rPr>
        <w:t>:</w:t>
      </w:r>
      <w:r w:rsidR="00972738" w:rsidRPr="001E6516">
        <w:rPr>
          <w:rFonts w:cs="Times New Roman"/>
          <w:szCs w:val="24"/>
        </w:rPr>
        <w:t xml:space="preserve">(1) friends and family, (2) some other way, and (3) online. </w:t>
      </w:r>
    </w:p>
    <w:p w14:paraId="10909C34" w14:textId="77777777" w:rsidR="00D40673" w:rsidRDefault="5E9300DA" w:rsidP="00D40673">
      <w:pPr>
        <w:spacing w:line="360" w:lineRule="auto"/>
        <w:ind w:firstLine="720"/>
      </w:pPr>
      <w:r w:rsidRPr="00336309">
        <w:rPr>
          <w:rFonts w:eastAsiaTheme="majorEastAsia" w:cs="Times New Roman"/>
          <w:color w:val="auto"/>
        </w:rPr>
        <w:t xml:space="preserve">During the reporting period, UMass </w:t>
      </w:r>
      <w:r w:rsidRPr="5B32288A">
        <w:rPr>
          <w:rFonts w:cs="Times New Roman"/>
          <w:color w:val="auto"/>
        </w:rPr>
        <w:t xml:space="preserve">also </w:t>
      </w:r>
      <w:r w:rsidRPr="00336309">
        <w:rPr>
          <w:rFonts w:eastAsiaTheme="majorEastAsia" w:cs="Times New Roman"/>
          <w:color w:val="auto"/>
        </w:rPr>
        <w:t>m</w:t>
      </w:r>
      <w:r>
        <w:t>onitored and analyzed the</w:t>
      </w:r>
      <w:r w:rsidR="51068378">
        <w:t xml:space="preserve"> PCA </w:t>
      </w:r>
      <w:r w:rsidR="16D14FA8">
        <w:t>D</w:t>
      </w:r>
      <w:r w:rsidR="51068378">
        <w:t>irectory Call Center data</w:t>
      </w:r>
      <w:r w:rsidR="00FB7EEA">
        <w:t>.</w:t>
      </w:r>
      <w:r w:rsidR="341E4DED">
        <w:t xml:space="preserve">  The </w:t>
      </w:r>
      <w:r w:rsidR="5596C3E3">
        <w:t>c</w:t>
      </w:r>
      <w:r w:rsidR="341E4DED">
        <w:t xml:space="preserve">all center </w:t>
      </w:r>
      <w:r w:rsidR="1907F835">
        <w:t xml:space="preserve">was established </w:t>
      </w:r>
      <w:r w:rsidR="0C2BCEEA">
        <w:t xml:space="preserve">to </w:t>
      </w:r>
      <w:r w:rsidR="341E4DED">
        <w:t>field</w:t>
      </w:r>
      <w:r w:rsidR="1907F835">
        <w:t xml:space="preserve"> </w:t>
      </w:r>
      <w:r w:rsidR="4DF84A27">
        <w:t xml:space="preserve">technical questions </w:t>
      </w:r>
      <w:r w:rsidR="711390B0">
        <w:t xml:space="preserve">from </w:t>
      </w:r>
      <w:r w:rsidR="329B1D32">
        <w:t xml:space="preserve">directory </w:t>
      </w:r>
      <w:r w:rsidR="711390B0">
        <w:t>users</w:t>
      </w:r>
      <w:r w:rsidR="5596C3E3">
        <w:t xml:space="preserve"> </w:t>
      </w:r>
      <w:r w:rsidR="7B29CE9D">
        <w:t xml:space="preserve">around how to </w:t>
      </w:r>
      <w:r w:rsidR="4DF84A27">
        <w:t>operate</w:t>
      </w:r>
      <w:r w:rsidR="7B29CE9D">
        <w:t xml:space="preserve"> the directory</w:t>
      </w:r>
      <w:r w:rsidR="2DA419EA">
        <w:t xml:space="preserve">.  </w:t>
      </w:r>
      <w:r w:rsidR="5596C3E3">
        <w:t>In addition,</w:t>
      </w:r>
      <w:r w:rsidR="711390B0">
        <w:t xml:space="preserve"> if a user calls</w:t>
      </w:r>
      <w:r w:rsidR="0E532258">
        <w:t xml:space="preserve"> with a non-technical concern </w:t>
      </w:r>
      <w:r w:rsidR="34EC7477">
        <w:t xml:space="preserve">or question unrelated to the directory then </w:t>
      </w:r>
      <w:r w:rsidR="5596C3E3">
        <w:t xml:space="preserve">the </w:t>
      </w:r>
      <w:r w:rsidR="1F7119E5">
        <w:t>C</w:t>
      </w:r>
      <w:r w:rsidR="5596C3E3">
        <w:t xml:space="preserve">all </w:t>
      </w:r>
      <w:r w:rsidR="46D25FCA">
        <w:t>C</w:t>
      </w:r>
      <w:r w:rsidR="5596C3E3">
        <w:t xml:space="preserve">enter is able to </w:t>
      </w:r>
      <w:r w:rsidR="43B40869">
        <w:t>efficiently streamline</w:t>
      </w:r>
      <w:r w:rsidR="5596C3E3">
        <w:t xml:space="preserve"> calls to </w:t>
      </w:r>
      <w:r w:rsidR="5A4E7F9B">
        <w:t xml:space="preserve">the </w:t>
      </w:r>
      <w:r w:rsidR="6D329844">
        <w:t>fiscal intermediary</w:t>
      </w:r>
      <w:r w:rsidR="1AA42C47">
        <w:t>, the PCMs</w:t>
      </w:r>
      <w:r w:rsidR="6D329844">
        <w:t>,</w:t>
      </w:r>
      <w:r w:rsidR="1AA42C47">
        <w:t xml:space="preserve"> or MassHealth</w:t>
      </w:r>
      <w:r w:rsidR="0CBC40DD">
        <w:t xml:space="preserve">. </w:t>
      </w:r>
      <w:r w:rsidR="621EBB6B">
        <w:t>The top three reasons for calls include (1) assistance with password changes, (2) questions related to how consumer-employers can request additional PCA hours</w:t>
      </w:r>
      <w:r w:rsidR="6D329844">
        <w:t>,</w:t>
      </w:r>
      <w:r w:rsidR="621EBB6B">
        <w:t xml:space="preserve"> and (3) questions related to how PCAs can find more work as a PCA</w:t>
      </w:r>
      <w:r w:rsidR="42380A50">
        <w:t>.</w:t>
      </w:r>
    </w:p>
    <w:p w14:paraId="58076849" w14:textId="5CBE6E0C" w:rsidR="00972738" w:rsidRPr="00D40673" w:rsidRDefault="00972738" w:rsidP="00D40673">
      <w:pPr>
        <w:spacing w:line="360" w:lineRule="auto"/>
        <w:ind w:firstLine="720"/>
      </w:pPr>
      <w:r w:rsidRPr="001E63C1">
        <w:rPr>
          <w:rFonts w:cs="Times New Roman"/>
          <w:szCs w:val="24"/>
        </w:rPr>
        <w:t xml:space="preserve">Graph 5 illustrates the average number of </w:t>
      </w:r>
      <w:r w:rsidRPr="00590650">
        <w:t>calls</w:t>
      </w:r>
      <w:r w:rsidRPr="001E63C1">
        <w:rPr>
          <w:rFonts w:cs="Times New Roman"/>
          <w:szCs w:val="24"/>
        </w:rPr>
        <w:t xml:space="preserve"> per month received by the PCA Directory Call Center between January 2021 and October 2022</w:t>
      </w:r>
    </w:p>
    <w:p w14:paraId="2F388E04" w14:textId="0977A338" w:rsidR="00972738" w:rsidRPr="00972738" w:rsidRDefault="00972738" w:rsidP="00590650">
      <w:pPr>
        <w:keepNext/>
        <w:keepLines/>
        <w:jc w:val="center"/>
        <w:rPr>
          <w:rFonts w:cs="Times New Roman"/>
          <w:szCs w:val="24"/>
        </w:rPr>
      </w:pPr>
      <w:r w:rsidRPr="00972738">
        <w:rPr>
          <w:rFonts w:cs="Times New Roman"/>
          <w:noProof/>
          <w:szCs w:val="24"/>
        </w:rPr>
        <w:lastRenderedPageBreak/>
        <w:drawing>
          <wp:inline distT="0" distB="0" distL="0" distR="0" wp14:anchorId="7D59F9C1" wp14:editId="6D248965">
            <wp:extent cx="5943600" cy="2229485"/>
            <wp:effectExtent l="19050" t="19050" r="19050" b="18415"/>
            <wp:docPr id="8" name="Picture 8" descr="Chart, line chart, scatter ch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8" descr="Chart, line chart, scatter chart&#10;&#10;Description automatically generated"/>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2229485"/>
                    </a:xfrm>
                    <a:prstGeom prst="rect">
                      <a:avLst/>
                    </a:prstGeom>
                    <a:noFill/>
                    <a:ln w="3175">
                      <a:solidFill>
                        <a:schemeClr val="tx1"/>
                      </a:solidFill>
                    </a:ln>
                  </pic:spPr>
                </pic:pic>
              </a:graphicData>
            </a:graphic>
          </wp:inline>
        </w:drawing>
      </w:r>
    </w:p>
    <w:p w14:paraId="215CB98E" w14:textId="77777777" w:rsidR="00C274BA" w:rsidRDefault="00C274BA" w:rsidP="00590650">
      <w:pPr>
        <w:keepNext/>
        <w:keepLines/>
        <w:spacing w:after="60" w:line="240" w:lineRule="auto"/>
        <w:rPr>
          <w:rFonts w:cs="Times New Roman"/>
          <w:szCs w:val="24"/>
        </w:rPr>
      </w:pPr>
    </w:p>
    <w:p w14:paraId="0735DED9" w14:textId="56A8E589" w:rsidR="00AA6BB7" w:rsidRDefault="51068378" w:rsidP="00C44B1D">
      <w:pPr>
        <w:spacing w:line="360" w:lineRule="auto"/>
        <w:rPr>
          <w:rFonts w:cs="Times New Roman"/>
        </w:rPr>
      </w:pPr>
      <w:r w:rsidRPr="5B32288A">
        <w:rPr>
          <w:rFonts w:cs="Times New Roman"/>
        </w:rPr>
        <w:t xml:space="preserve">Beginning in July 2022, </w:t>
      </w:r>
      <w:r w:rsidR="2E46E9E4" w:rsidRPr="5B32288A">
        <w:rPr>
          <w:rFonts w:cs="Times New Roman"/>
        </w:rPr>
        <w:t xml:space="preserve">UMass </w:t>
      </w:r>
      <w:r w:rsidRPr="5B32288A">
        <w:rPr>
          <w:rFonts w:cs="Times New Roman"/>
        </w:rPr>
        <w:t>began receiving a monthly data report to analy</w:t>
      </w:r>
      <w:r w:rsidR="2E46E9E4" w:rsidRPr="5B32288A">
        <w:rPr>
          <w:rFonts w:cs="Times New Roman"/>
        </w:rPr>
        <w:t>ze</w:t>
      </w:r>
      <w:r w:rsidRPr="5B32288A">
        <w:rPr>
          <w:rFonts w:cs="Times New Roman"/>
        </w:rPr>
        <w:t xml:space="preserve"> the total number of PCAs and the number of new PCAs hired each month.  In September of 2022, </w:t>
      </w:r>
      <w:r w:rsidR="6D329844" w:rsidRPr="5B32288A">
        <w:rPr>
          <w:rFonts w:cs="Times New Roman"/>
        </w:rPr>
        <w:t>data showed</w:t>
      </w:r>
      <w:r w:rsidRPr="5B32288A">
        <w:rPr>
          <w:rFonts w:cs="Times New Roman"/>
        </w:rPr>
        <w:t xml:space="preserve"> 54,043 PCAs received </w:t>
      </w:r>
      <w:r w:rsidR="6D329844" w:rsidRPr="5B32288A">
        <w:rPr>
          <w:rFonts w:cs="Times New Roman"/>
        </w:rPr>
        <w:t>payment for providing PCA services</w:t>
      </w:r>
      <w:r w:rsidRPr="5B32288A">
        <w:rPr>
          <w:rFonts w:cs="Times New Roman"/>
        </w:rPr>
        <w:t xml:space="preserve">. Graph 6 illustrates the number of new PCAs each month for July, August, and September of 2022. </w:t>
      </w:r>
    </w:p>
    <w:p w14:paraId="7F030DBB" w14:textId="77777777" w:rsidR="00AA6BB7" w:rsidRPr="00AA6BB7" w:rsidRDefault="00AA6BB7" w:rsidP="00336309">
      <w:pPr>
        <w:spacing w:after="60" w:line="240" w:lineRule="auto"/>
        <w:rPr>
          <w:rFonts w:cs="Times New Roman"/>
          <w:szCs w:val="24"/>
        </w:rPr>
      </w:pPr>
    </w:p>
    <w:p w14:paraId="2729CBA3" w14:textId="7AF20124" w:rsidR="00972738" w:rsidRDefault="00972738" w:rsidP="00972738">
      <w:pPr>
        <w:pStyle w:val="ListParagraph"/>
        <w:ind w:left="0"/>
        <w:jc w:val="center"/>
      </w:pPr>
      <w:r>
        <w:rPr>
          <w:noProof/>
        </w:rPr>
        <w:drawing>
          <wp:inline distT="0" distB="0" distL="0" distR="0" wp14:anchorId="7FCF61FD" wp14:editId="2F829C91">
            <wp:extent cx="5943600" cy="2225040"/>
            <wp:effectExtent l="19050" t="19050" r="19050" b="22860"/>
            <wp:docPr id="3" name="Picture 3" descr="Chart, bar ch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Chart, bar chart&#10;&#10;Description automatically generated"/>
                    <pic:cNvPicPr>
                      <a:picLocks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2225040"/>
                    </a:xfrm>
                    <a:prstGeom prst="rect">
                      <a:avLst/>
                    </a:prstGeom>
                    <a:noFill/>
                    <a:ln w="3175">
                      <a:solidFill>
                        <a:schemeClr val="tx1"/>
                      </a:solidFill>
                    </a:ln>
                  </pic:spPr>
                </pic:pic>
              </a:graphicData>
            </a:graphic>
          </wp:inline>
        </w:drawing>
      </w:r>
    </w:p>
    <w:p w14:paraId="685DADFE" w14:textId="40747794" w:rsidR="00C44B1D" w:rsidRDefault="00C44B1D">
      <w:pPr>
        <w:rPr>
          <w:rFonts w:cs="Times New Roman"/>
          <w:szCs w:val="24"/>
        </w:rPr>
      </w:pPr>
      <w:r>
        <w:rPr>
          <w:rFonts w:cs="Times New Roman"/>
          <w:szCs w:val="24"/>
        </w:rPr>
        <w:br w:type="page"/>
      </w:r>
    </w:p>
    <w:p w14:paraId="1C816D21" w14:textId="7B9A0BE9" w:rsidR="0046056C" w:rsidRDefault="49C63511" w:rsidP="1D773D7B">
      <w:pPr>
        <w:pStyle w:val="Heading1"/>
        <w:widowControl w:val="0"/>
        <w:spacing w:line="360" w:lineRule="auto"/>
        <w:rPr>
          <w:rFonts w:ascii="Times New Roman" w:eastAsia="Calibri" w:hAnsi="Times New Roman" w:cs="Times New Roman"/>
          <w:lang w:eastAsia="ja-JP"/>
        </w:rPr>
      </w:pPr>
      <w:bookmarkStart w:id="46" w:name="_Toc530148439"/>
      <w:bookmarkStart w:id="47" w:name="_Toc530328923"/>
      <w:bookmarkStart w:id="48" w:name="_Toc58254502"/>
      <w:bookmarkStart w:id="49" w:name="_Toc121744106"/>
      <w:r w:rsidRPr="3F710A39">
        <w:rPr>
          <w:rFonts w:ascii="Times New Roman" w:eastAsia="Calibri" w:hAnsi="Times New Roman" w:cs="Times New Roman"/>
          <w:lang w:eastAsia="ja-JP"/>
        </w:rPr>
        <w:lastRenderedPageBreak/>
        <w:t xml:space="preserve">III. </w:t>
      </w:r>
      <w:r w:rsidR="71740983" w:rsidRPr="3F710A39">
        <w:rPr>
          <w:rFonts w:ascii="Times New Roman" w:eastAsia="Calibri" w:hAnsi="Times New Roman" w:cs="Times New Roman"/>
          <w:lang w:eastAsia="ja-JP"/>
        </w:rPr>
        <w:t xml:space="preserve">FUTURE PLANS </w:t>
      </w:r>
      <w:r w:rsidR="002971DC">
        <w:rPr>
          <w:rFonts w:ascii="Times New Roman" w:eastAsia="Calibri" w:hAnsi="Times New Roman" w:cs="Times New Roman"/>
          <w:lang w:eastAsia="ja-JP"/>
        </w:rPr>
        <w:t>IN</w:t>
      </w:r>
      <w:r w:rsidR="71740983" w:rsidRPr="3F710A39">
        <w:rPr>
          <w:rFonts w:ascii="Times New Roman" w:eastAsia="Calibri" w:hAnsi="Times New Roman" w:cs="Times New Roman"/>
          <w:lang w:eastAsia="ja-JP"/>
        </w:rPr>
        <w:t xml:space="preserve"> </w:t>
      </w:r>
      <w:bookmarkEnd w:id="46"/>
      <w:bookmarkEnd w:id="47"/>
      <w:bookmarkEnd w:id="48"/>
      <w:r w:rsidR="6E6E2FA7" w:rsidRPr="3F710A39">
        <w:rPr>
          <w:rFonts w:ascii="Times New Roman" w:eastAsia="Calibri" w:hAnsi="Times New Roman" w:cs="Times New Roman"/>
          <w:lang w:eastAsia="ja-JP"/>
        </w:rPr>
        <w:t>2023</w:t>
      </w:r>
      <w:bookmarkEnd w:id="49"/>
      <w:r w:rsidR="6E6E2FA7" w:rsidRPr="3F710A39">
        <w:rPr>
          <w:rFonts w:ascii="Times New Roman" w:eastAsia="Calibri" w:hAnsi="Times New Roman" w:cs="Times New Roman"/>
          <w:lang w:eastAsia="ja-JP"/>
        </w:rPr>
        <w:t xml:space="preserve"> </w:t>
      </w:r>
    </w:p>
    <w:p w14:paraId="7BD5BF22" w14:textId="77777777" w:rsidR="00B435EC" w:rsidRPr="00362E7C" w:rsidRDefault="00B435EC" w:rsidP="00362E7C">
      <w:pPr>
        <w:rPr>
          <w:b/>
          <w:lang w:eastAsia="ja-JP"/>
        </w:rPr>
      </w:pPr>
    </w:p>
    <w:p w14:paraId="5115A09F" w14:textId="533698C2" w:rsidR="00331809" w:rsidRPr="00362E7C" w:rsidRDefault="00AA6BB7" w:rsidP="00362E7C">
      <w:pPr>
        <w:widowControl w:val="0"/>
        <w:autoSpaceDE w:val="0"/>
        <w:autoSpaceDN w:val="0"/>
        <w:adjustRightInd w:val="0"/>
        <w:spacing w:line="360" w:lineRule="auto"/>
        <w:rPr>
          <w:rFonts w:cs="Times New Roman"/>
          <w:szCs w:val="24"/>
        </w:rPr>
      </w:pPr>
      <w:r w:rsidRPr="00362E7C">
        <w:rPr>
          <w:rFonts w:cs="Times New Roman"/>
          <w:szCs w:val="24"/>
        </w:rPr>
        <w:t xml:space="preserve">Throughout 2023, the jointly established </w:t>
      </w:r>
      <w:r w:rsidR="00331809" w:rsidRPr="00362E7C">
        <w:rPr>
          <w:rFonts w:cs="Times New Roman"/>
          <w:szCs w:val="24"/>
        </w:rPr>
        <w:t xml:space="preserve">Council and Union </w:t>
      </w:r>
      <w:r w:rsidRPr="00362E7C">
        <w:rPr>
          <w:rFonts w:cs="Times New Roman"/>
          <w:szCs w:val="24"/>
        </w:rPr>
        <w:t>sub-committees will work to research</w:t>
      </w:r>
      <w:r w:rsidR="00331809" w:rsidRPr="00362E7C">
        <w:rPr>
          <w:rFonts w:cs="Times New Roman"/>
          <w:szCs w:val="24"/>
        </w:rPr>
        <w:t xml:space="preserve"> and discuss their critical topics of focus. </w:t>
      </w:r>
    </w:p>
    <w:p w14:paraId="7D6666E6" w14:textId="3EDFF22D" w:rsidR="00AA6BB7" w:rsidRPr="001D068E" w:rsidRDefault="00331809" w:rsidP="003D56B2">
      <w:pPr>
        <w:pStyle w:val="ListParagraph"/>
        <w:numPr>
          <w:ilvl w:val="0"/>
          <w:numId w:val="10"/>
        </w:numPr>
        <w:spacing w:after="60" w:line="240" w:lineRule="auto"/>
        <w:contextualSpacing w:val="0"/>
        <w:rPr>
          <w:rFonts w:cs="Times New Roman"/>
          <w:szCs w:val="24"/>
        </w:rPr>
      </w:pPr>
      <w:r w:rsidRPr="00362E7C">
        <w:rPr>
          <w:rFonts w:cs="Times New Roman"/>
          <w:szCs w:val="24"/>
        </w:rPr>
        <w:t>The Racial Justice and Equity joint sub-committee</w:t>
      </w:r>
      <w:r w:rsidRPr="00660B26">
        <w:rPr>
          <w:rFonts w:cs="Times New Roman"/>
          <w:szCs w:val="24"/>
        </w:rPr>
        <w:t xml:space="preserve"> will continue to</w:t>
      </w:r>
      <w:r w:rsidR="00B7061A" w:rsidRPr="00362E7C">
        <w:rPr>
          <w:rFonts w:eastAsia="Times New Roman" w:cs="Times New Roman"/>
        </w:rPr>
        <w:t xml:space="preserve"> convene and </w:t>
      </w:r>
      <w:r w:rsidRPr="00362E7C">
        <w:rPr>
          <w:rFonts w:eastAsia="Times New Roman" w:cs="Times New Roman"/>
        </w:rPr>
        <w:t>conduct</w:t>
      </w:r>
      <w:r w:rsidR="00B7061A" w:rsidRPr="00362E7C">
        <w:rPr>
          <w:rFonts w:eastAsia="Times New Roman" w:cs="Times New Roman"/>
        </w:rPr>
        <w:t xml:space="preserve"> focused conversations with members of the Council, consumers and the PCA workforce to identify racial and ethnic disparities at all levels of the PCA program and inform a list of concrete initiatives and actionable steps to address systemic racial disparities with a focus on those that fall within the scope and defined responsibilities of the Council.</w:t>
      </w:r>
    </w:p>
    <w:p w14:paraId="4190409C" w14:textId="77777777" w:rsidR="001D068E" w:rsidRPr="001D068E" w:rsidRDefault="001D068E" w:rsidP="001D068E">
      <w:pPr>
        <w:spacing w:after="60" w:line="240" w:lineRule="auto"/>
        <w:rPr>
          <w:rFonts w:cs="Times New Roman"/>
        </w:rPr>
      </w:pPr>
    </w:p>
    <w:p w14:paraId="33AD0203" w14:textId="1D1444C0" w:rsidR="00331809" w:rsidRDefault="15E586D6" w:rsidP="003D56B2">
      <w:pPr>
        <w:pStyle w:val="ListParagraph"/>
        <w:numPr>
          <w:ilvl w:val="0"/>
          <w:numId w:val="10"/>
        </w:numPr>
        <w:spacing w:after="60" w:line="240" w:lineRule="auto"/>
        <w:contextualSpacing w:val="0"/>
        <w:rPr>
          <w:rFonts w:eastAsia="Times New Roman" w:cs="Times New Roman"/>
        </w:rPr>
      </w:pPr>
      <w:r w:rsidRPr="5F547DFD">
        <w:rPr>
          <w:rFonts w:eastAsia="Times New Roman" w:cs="Times New Roman"/>
        </w:rPr>
        <w:t xml:space="preserve">The </w:t>
      </w:r>
      <w:r w:rsidRPr="00362E7C">
        <w:rPr>
          <w:rFonts w:cs="Times New Roman"/>
        </w:rPr>
        <w:t>Advanced</w:t>
      </w:r>
      <w:r w:rsidRPr="5F547DFD">
        <w:rPr>
          <w:rFonts w:eastAsia="Times New Roman" w:cs="Times New Roman"/>
        </w:rPr>
        <w:t xml:space="preserve"> Aide joint sub-committee will continue to research and explore training, certification and pay differential aspects.  </w:t>
      </w:r>
    </w:p>
    <w:p w14:paraId="11A142AE" w14:textId="77777777" w:rsidR="001D068E" w:rsidRPr="001D068E" w:rsidRDefault="001D068E" w:rsidP="001D068E">
      <w:pPr>
        <w:spacing w:after="60" w:line="240" w:lineRule="auto"/>
        <w:rPr>
          <w:rFonts w:cs="Times New Roman"/>
        </w:rPr>
      </w:pPr>
    </w:p>
    <w:p w14:paraId="5C0C3C36" w14:textId="299B8250" w:rsidR="001D068E" w:rsidRDefault="00331809" w:rsidP="003D56B2">
      <w:pPr>
        <w:pStyle w:val="ListParagraph"/>
        <w:numPr>
          <w:ilvl w:val="0"/>
          <w:numId w:val="10"/>
        </w:numPr>
        <w:spacing w:after="60" w:line="240" w:lineRule="auto"/>
        <w:contextualSpacing w:val="0"/>
        <w:rPr>
          <w:rFonts w:cs="Times New Roman"/>
          <w:szCs w:val="24"/>
        </w:rPr>
      </w:pPr>
      <w:r w:rsidRPr="00362E7C">
        <w:rPr>
          <w:rFonts w:cs="Times New Roman"/>
          <w:szCs w:val="24"/>
        </w:rPr>
        <w:t xml:space="preserve">The </w:t>
      </w:r>
      <w:r w:rsidR="007B2950" w:rsidRPr="001D068E">
        <w:rPr>
          <w:rFonts w:eastAsia="Times New Roman" w:cs="Times New Roman"/>
        </w:rPr>
        <w:t>Retirement</w:t>
      </w:r>
      <w:r w:rsidR="007B2950" w:rsidRPr="00362E7C">
        <w:rPr>
          <w:rFonts w:cs="Times New Roman"/>
          <w:szCs w:val="24"/>
        </w:rPr>
        <w:t xml:space="preserve"> Counseling and Related Options joint sub-committee will research and report on the quality of EAP Retirement Counseling, benefit of EAP retirement counseling and its 401K related adv</w:t>
      </w:r>
      <w:r w:rsidR="00660B26" w:rsidRPr="00362E7C">
        <w:rPr>
          <w:rFonts w:cs="Times New Roman"/>
          <w:szCs w:val="24"/>
        </w:rPr>
        <w:t>i</w:t>
      </w:r>
      <w:r w:rsidR="007B2950" w:rsidRPr="00362E7C">
        <w:rPr>
          <w:rFonts w:cs="Times New Roman"/>
          <w:szCs w:val="24"/>
        </w:rPr>
        <w:t>ce and other potential 401k or related plans.</w:t>
      </w:r>
    </w:p>
    <w:p w14:paraId="4EDCC715" w14:textId="77777777" w:rsidR="001D068E" w:rsidRPr="001D068E" w:rsidRDefault="001D068E" w:rsidP="001D068E">
      <w:pPr>
        <w:spacing w:after="60" w:line="240" w:lineRule="auto"/>
        <w:rPr>
          <w:rFonts w:eastAsia="Times New Roman" w:cs="Times New Roman"/>
        </w:rPr>
      </w:pPr>
    </w:p>
    <w:p w14:paraId="76144A6E" w14:textId="7FBECFF0" w:rsidR="007B2950" w:rsidRPr="00362E7C" w:rsidRDefault="15A4F784" w:rsidP="003D56B2">
      <w:pPr>
        <w:pStyle w:val="ListParagraph"/>
        <w:numPr>
          <w:ilvl w:val="0"/>
          <w:numId w:val="10"/>
        </w:numPr>
        <w:spacing w:after="60" w:line="240" w:lineRule="auto"/>
        <w:contextualSpacing w:val="0"/>
        <w:rPr>
          <w:rFonts w:eastAsia="Times New Roman" w:cs="Times New Roman"/>
        </w:rPr>
      </w:pPr>
      <w:r w:rsidRPr="5B32288A">
        <w:rPr>
          <w:rFonts w:cs="Times New Roman"/>
        </w:rPr>
        <w:t xml:space="preserve">The Electronic Visit Verification (EVV) </w:t>
      </w:r>
      <w:r w:rsidR="00895641" w:rsidRPr="5B32288A">
        <w:rPr>
          <w:rFonts w:cs="Times New Roman"/>
        </w:rPr>
        <w:t xml:space="preserve">joint sub-committee </w:t>
      </w:r>
      <w:r w:rsidRPr="5B32288A">
        <w:rPr>
          <w:rFonts w:cs="Times New Roman"/>
        </w:rPr>
        <w:t>will support the Council in i</w:t>
      </w:r>
      <w:r w:rsidR="00895641" w:rsidRPr="5B32288A">
        <w:rPr>
          <w:rFonts w:cs="Times New Roman"/>
        </w:rPr>
        <w:t>t</w:t>
      </w:r>
      <w:r w:rsidRPr="5B32288A">
        <w:rPr>
          <w:rFonts w:cs="Times New Roman"/>
        </w:rPr>
        <w:t>s goal</w:t>
      </w:r>
      <w:r w:rsidR="00895641" w:rsidRPr="5B32288A">
        <w:rPr>
          <w:rFonts w:cs="Times New Roman"/>
        </w:rPr>
        <w:t xml:space="preserve"> to implement EVV in a manner that protects the privacy of,</w:t>
      </w:r>
      <w:r w:rsidR="005A4883">
        <w:rPr>
          <w:rFonts w:cs="Times New Roman"/>
        </w:rPr>
        <w:t xml:space="preserve"> </w:t>
      </w:r>
      <w:r w:rsidR="00895641" w:rsidRPr="5B32288A">
        <w:rPr>
          <w:rFonts w:cs="Times New Roman"/>
        </w:rPr>
        <w:t xml:space="preserve">and provides maximum flexibility for PCAs and consumer-employers while following state and federally mandated requirements and in doing such will </w:t>
      </w:r>
      <w:r w:rsidRPr="5B32288A">
        <w:rPr>
          <w:rFonts w:cs="Times New Roman"/>
        </w:rPr>
        <w:t>assist with, monitor</w:t>
      </w:r>
      <w:r w:rsidR="6D329844" w:rsidRPr="5B32288A">
        <w:rPr>
          <w:rFonts w:cs="Times New Roman"/>
        </w:rPr>
        <w:t>,</w:t>
      </w:r>
      <w:r w:rsidRPr="5B32288A">
        <w:rPr>
          <w:rFonts w:cs="Times New Roman"/>
        </w:rPr>
        <w:t xml:space="preserve"> and explore enhancements to </w:t>
      </w:r>
      <w:r w:rsidR="00895641" w:rsidRPr="5B32288A">
        <w:rPr>
          <w:rFonts w:cs="Times New Roman"/>
        </w:rPr>
        <w:t xml:space="preserve">the </w:t>
      </w:r>
      <w:r w:rsidRPr="5B32288A">
        <w:rPr>
          <w:rFonts w:cs="Times New Roman"/>
        </w:rPr>
        <w:t>use of EVV</w:t>
      </w:r>
      <w:r w:rsidR="6D329844" w:rsidRPr="5B32288A">
        <w:rPr>
          <w:rFonts w:cs="Times New Roman"/>
        </w:rPr>
        <w:t>.</w:t>
      </w:r>
    </w:p>
    <w:p w14:paraId="5F085877" w14:textId="77777777" w:rsidR="001D068E" w:rsidRDefault="001D068E" w:rsidP="00362E7C">
      <w:pPr>
        <w:widowControl w:val="0"/>
        <w:autoSpaceDE w:val="0"/>
        <w:autoSpaceDN w:val="0"/>
        <w:adjustRightInd w:val="0"/>
        <w:spacing w:line="360" w:lineRule="auto"/>
        <w:rPr>
          <w:rFonts w:cs="Times New Roman"/>
          <w:szCs w:val="24"/>
          <w:highlight w:val="yellow"/>
        </w:rPr>
      </w:pPr>
    </w:p>
    <w:p w14:paraId="51006E32" w14:textId="0D3901D7" w:rsidR="00FD64A0" w:rsidRPr="001D068E" w:rsidRDefault="00FD64A0" w:rsidP="00333F32">
      <w:pPr>
        <w:widowControl w:val="0"/>
        <w:autoSpaceDE w:val="0"/>
        <w:autoSpaceDN w:val="0"/>
        <w:adjustRightInd w:val="0"/>
        <w:spacing w:line="360" w:lineRule="auto"/>
        <w:ind w:firstLine="360"/>
        <w:rPr>
          <w:rFonts w:cs="Times New Roman"/>
          <w:szCs w:val="24"/>
        </w:rPr>
      </w:pPr>
      <w:r w:rsidRPr="00333F32">
        <w:rPr>
          <w:rFonts w:cs="Times New Roman"/>
          <w:color w:val="auto"/>
          <w:szCs w:val="24"/>
        </w:rPr>
        <w:t xml:space="preserve">In calendar year </w:t>
      </w:r>
      <w:r w:rsidR="00B91976" w:rsidRPr="00333F32">
        <w:rPr>
          <w:rFonts w:cs="Times New Roman"/>
          <w:color w:val="auto"/>
          <w:szCs w:val="24"/>
        </w:rPr>
        <w:t>2023</w:t>
      </w:r>
      <w:r w:rsidRPr="00333F32">
        <w:rPr>
          <w:rFonts w:cs="Times New Roman"/>
          <w:color w:val="auto"/>
          <w:szCs w:val="24"/>
        </w:rPr>
        <w:t xml:space="preserve">, the Council, with support from </w:t>
      </w:r>
      <w:r w:rsidR="008B6221" w:rsidRPr="00333F32">
        <w:rPr>
          <w:rFonts w:cs="Times New Roman"/>
          <w:color w:val="auto"/>
          <w:szCs w:val="24"/>
        </w:rPr>
        <w:t>UMass</w:t>
      </w:r>
      <w:r w:rsidRPr="00333F32">
        <w:rPr>
          <w:rFonts w:cs="Times New Roman"/>
          <w:color w:val="auto"/>
          <w:szCs w:val="24"/>
        </w:rPr>
        <w:t>, will</w:t>
      </w:r>
      <w:r w:rsidR="00C42069" w:rsidRPr="00333F32">
        <w:rPr>
          <w:rFonts w:cs="Times New Roman"/>
          <w:color w:val="auto"/>
          <w:szCs w:val="24"/>
        </w:rPr>
        <w:t xml:space="preserve"> review the results of the </w:t>
      </w:r>
      <w:r w:rsidR="00DD66BB" w:rsidRPr="00333F32">
        <w:rPr>
          <w:rFonts w:cs="Times New Roman"/>
          <w:color w:val="auto"/>
          <w:szCs w:val="24"/>
        </w:rPr>
        <w:t>UMass p</w:t>
      </w:r>
      <w:r w:rsidR="00C42069" w:rsidRPr="00333F32">
        <w:rPr>
          <w:rFonts w:cs="Times New Roman"/>
          <w:color w:val="auto"/>
          <w:szCs w:val="24"/>
        </w:rPr>
        <w:t xml:space="preserve">ilot and </w:t>
      </w:r>
      <w:r w:rsidR="00DD66BB" w:rsidRPr="00333F32">
        <w:rPr>
          <w:rFonts w:cs="Times New Roman"/>
          <w:color w:val="auto"/>
          <w:szCs w:val="24"/>
        </w:rPr>
        <w:t xml:space="preserve">further refine and implement a comprehensive recruitment and retention plan for the </w:t>
      </w:r>
      <w:r w:rsidR="009661DE" w:rsidRPr="00333F32">
        <w:rPr>
          <w:rFonts w:cs="Times New Roman"/>
          <w:color w:val="auto"/>
          <w:szCs w:val="24"/>
        </w:rPr>
        <w:t>PCA workforce including</w:t>
      </w:r>
      <w:r w:rsidR="00660B26" w:rsidRPr="00333F32">
        <w:rPr>
          <w:rFonts w:cs="Times New Roman"/>
          <w:color w:val="auto"/>
          <w:szCs w:val="24"/>
        </w:rPr>
        <w:t>:</w:t>
      </w:r>
      <w:r w:rsidR="009661DE" w:rsidRPr="00333F32">
        <w:rPr>
          <w:rFonts w:cs="Times New Roman"/>
          <w:color w:val="auto"/>
          <w:szCs w:val="24"/>
        </w:rPr>
        <w:t xml:space="preserve"> </w:t>
      </w:r>
      <w:r w:rsidR="00660B26" w:rsidRPr="00333F32">
        <w:rPr>
          <w:rFonts w:cs="Times New Roman"/>
          <w:color w:val="auto"/>
          <w:szCs w:val="24"/>
        </w:rPr>
        <w:t xml:space="preserve">any necessary </w:t>
      </w:r>
      <w:r w:rsidRPr="00333F32">
        <w:rPr>
          <w:rFonts w:cs="Times New Roman"/>
          <w:color w:val="auto"/>
          <w:szCs w:val="24"/>
        </w:rPr>
        <w:t xml:space="preserve">enhancements to the PCA referral directory </w:t>
      </w:r>
      <w:r w:rsidR="003B4A73" w:rsidRPr="00333F32">
        <w:rPr>
          <w:rFonts w:cs="Times New Roman"/>
          <w:color w:val="auto"/>
          <w:szCs w:val="24"/>
        </w:rPr>
        <w:t xml:space="preserve">and call center </w:t>
      </w:r>
      <w:r w:rsidRPr="00333F32">
        <w:rPr>
          <w:rFonts w:cs="Times New Roman"/>
          <w:color w:val="auto"/>
          <w:szCs w:val="24"/>
        </w:rPr>
        <w:t xml:space="preserve">based on user feedback, </w:t>
      </w:r>
      <w:r w:rsidR="005A6A90" w:rsidRPr="00333F32">
        <w:rPr>
          <w:rFonts w:cs="Times New Roman"/>
          <w:color w:val="auto"/>
          <w:szCs w:val="24"/>
        </w:rPr>
        <w:t>virtual events to bring PCA candidates together with PCA employers, and deploy</w:t>
      </w:r>
      <w:r w:rsidR="00660B26" w:rsidRPr="00333F32">
        <w:rPr>
          <w:rFonts w:cs="Times New Roman"/>
          <w:color w:val="auto"/>
          <w:szCs w:val="24"/>
        </w:rPr>
        <w:t>ment of</w:t>
      </w:r>
      <w:r w:rsidR="005A6A90" w:rsidRPr="00333F32">
        <w:rPr>
          <w:rFonts w:cs="Times New Roman"/>
          <w:color w:val="auto"/>
          <w:szCs w:val="24"/>
        </w:rPr>
        <w:t xml:space="preserve"> a comprehensive marketing strategy for the PCA referral </w:t>
      </w:r>
      <w:r w:rsidR="005A6A90" w:rsidRPr="001D068E">
        <w:rPr>
          <w:rFonts w:cs="Times New Roman"/>
          <w:szCs w:val="24"/>
        </w:rPr>
        <w:t xml:space="preserve">directory. </w:t>
      </w:r>
    </w:p>
    <w:p w14:paraId="736949E5" w14:textId="5AFDC0BF" w:rsidR="00757B2A" w:rsidRDefault="00757B2A">
      <w:pPr>
        <w:rPr>
          <w:rFonts w:cs="Times New Roman"/>
          <w:szCs w:val="24"/>
        </w:rPr>
      </w:pPr>
      <w:r>
        <w:rPr>
          <w:rFonts w:cs="Times New Roman"/>
          <w:szCs w:val="24"/>
        </w:rPr>
        <w:br w:type="page"/>
      </w:r>
    </w:p>
    <w:p w14:paraId="2944C529" w14:textId="473B8B90" w:rsidR="00E855D4" w:rsidRPr="00B66150" w:rsidRDefault="1C257951" w:rsidP="00AA32AD">
      <w:pPr>
        <w:pStyle w:val="Caption"/>
        <w:rPr>
          <w:rFonts w:eastAsia="Calibri" w:cs="Times New Roman"/>
          <w:b/>
          <w:bCs/>
          <w:sz w:val="28"/>
          <w:szCs w:val="28"/>
          <w:lang w:eastAsia="ja-JP"/>
        </w:rPr>
      </w:pPr>
      <w:bookmarkStart w:id="50" w:name="_Ref528851712"/>
      <w:bookmarkStart w:id="51" w:name="_Ref528851720"/>
      <w:bookmarkStart w:id="52" w:name="_Ref528851744"/>
      <w:bookmarkStart w:id="53" w:name="_Ref528851761"/>
      <w:bookmarkStart w:id="54" w:name="_Toc530148440"/>
      <w:bookmarkStart w:id="55" w:name="_Toc530328924"/>
      <w:bookmarkStart w:id="56" w:name="_Toc58254503"/>
      <w:bookmarkStart w:id="57" w:name="_Toc121744107"/>
      <w:r w:rsidRPr="3F710A39">
        <w:rPr>
          <w:rFonts w:cs="Times New Roman"/>
          <w:b/>
          <w:bCs/>
          <w:sz w:val="28"/>
          <w:szCs w:val="28"/>
        </w:rPr>
        <w:lastRenderedPageBreak/>
        <w:t xml:space="preserve">Appendix </w:t>
      </w:r>
      <w:r w:rsidR="00E855D4" w:rsidRPr="3F710A39">
        <w:rPr>
          <w:rFonts w:cs="Times New Roman"/>
          <w:b/>
          <w:bCs/>
          <w:sz w:val="28"/>
          <w:szCs w:val="28"/>
        </w:rPr>
        <w:fldChar w:fldCharType="begin"/>
      </w:r>
      <w:r w:rsidR="00E855D4" w:rsidRPr="3F710A39">
        <w:rPr>
          <w:rFonts w:cs="Times New Roman"/>
          <w:b/>
          <w:bCs/>
          <w:sz w:val="28"/>
          <w:szCs w:val="28"/>
        </w:rPr>
        <w:instrText xml:space="preserve"> SEQ Appendix \* ARABIC </w:instrText>
      </w:r>
      <w:r w:rsidR="00E855D4" w:rsidRPr="3F710A39">
        <w:rPr>
          <w:rFonts w:cs="Times New Roman"/>
          <w:b/>
          <w:bCs/>
          <w:sz w:val="28"/>
          <w:szCs w:val="28"/>
        </w:rPr>
        <w:fldChar w:fldCharType="separate"/>
      </w:r>
      <w:r w:rsidR="002A0A13">
        <w:rPr>
          <w:rFonts w:cs="Times New Roman"/>
          <w:b/>
          <w:bCs/>
          <w:noProof/>
          <w:sz w:val="28"/>
          <w:szCs w:val="28"/>
        </w:rPr>
        <w:t>2</w:t>
      </w:r>
      <w:r w:rsidR="00E855D4" w:rsidRPr="3F710A39">
        <w:rPr>
          <w:rFonts w:cs="Times New Roman"/>
          <w:b/>
          <w:bCs/>
          <w:sz w:val="28"/>
          <w:szCs w:val="28"/>
        </w:rPr>
        <w:fldChar w:fldCharType="end"/>
      </w:r>
      <w:bookmarkEnd w:id="50"/>
      <w:r w:rsidR="1A790A1B" w:rsidRPr="3F710A39">
        <w:rPr>
          <w:rFonts w:cs="Times New Roman"/>
          <w:b/>
          <w:bCs/>
          <w:sz w:val="28"/>
          <w:szCs w:val="28"/>
        </w:rPr>
        <w:t>:</w:t>
      </w:r>
      <w:r w:rsidRPr="3F710A39">
        <w:rPr>
          <w:rFonts w:cs="Times New Roman"/>
          <w:b/>
          <w:bCs/>
          <w:sz w:val="28"/>
          <w:szCs w:val="28"/>
        </w:rPr>
        <w:t xml:space="preserve"> MA General Laws</w:t>
      </w:r>
      <w:bookmarkEnd w:id="51"/>
      <w:bookmarkEnd w:id="52"/>
      <w:bookmarkEnd w:id="53"/>
      <w:bookmarkEnd w:id="54"/>
      <w:bookmarkEnd w:id="55"/>
      <w:bookmarkEnd w:id="56"/>
      <w:bookmarkEnd w:id="57"/>
    </w:p>
    <w:p w14:paraId="4E4C902F" w14:textId="310D37F4" w:rsidR="00E14A7A" w:rsidRPr="00370070" w:rsidRDefault="00E14A7A" w:rsidP="00AA32AD">
      <w:pPr>
        <w:spacing w:after="0" w:line="240" w:lineRule="auto"/>
        <w:rPr>
          <w:rFonts w:eastAsia="Calibri" w:cs="Times New Roman"/>
          <w:b/>
          <w:sz w:val="28"/>
          <w:szCs w:val="28"/>
          <w:lang w:eastAsia="ja-JP"/>
        </w:rPr>
      </w:pPr>
      <w:r w:rsidRPr="00370070">
        <w:rPr>
          <w:rFonts w:eastAsia="Calibri" w:cs="Times New Roman"/>
          <w:b/>
          <w:sz w:val="28"/>
          <w:szCs w:val="28"/>
          <w:lang w:eastAsia="ja-JP"/>
        </w:rPr>
        <w:t>Massachusetts General Laws</w:t>
      </w:r>
      <w:r w:rsidR="009C406C">
        <w:rPr>
          <w:rFonts w:eastAsia="Calibri" w:cs="Times New Roman"/>
          <w:b/>
          <w:sz w:val="28"/>
          <w:szCs w:val="28"/>
          <w:lang w:eastAsia="ja-JP"/>
        </w:rPr>
        <w:t xml:space="preserve"> Chapter 268,</w:t>
      </w:r>
      <w:r w:rsidR="00E855D4" w:rsidRPr="00370070">
        <w:rPr>
          <w:rFonts w:eastAsia="Calibri" w:cs="Times New Roman"/>
          <w:b/>
          <w:sz w:val="28"/>
          <w:szCs w:val="28"/>
          <w:lang w:eastAsia="ja-JP"/>
        </w:rPr>
        <w:t xml:space="preserve"> § 71-74 </w:t>
      </w:r>
    </w:p>
    <w:p w14:paraId="6A443031" w14:textId="77777777" w:rsidR="00E14A7A" w:rsidRPr="006153CB" w:rsidRDefault="00E14A7A" w:rsidP="0046056C">
      <w:pPr>
        <w:spacing w:after="0" w:line="240" w:lineRule="auto"/>
        <w:jc w:val="center"/>
        <w:rPr>
          <w:rFonts w:eastAsia="Calibri" w:cs="Times New Roman"/>
          <w:szCs w:val="24"/>
          <w:lang w:eastAsia="ja-JP"/>
        </w:rPr>
      </w:pPr>
    </w:p>
    <w:p w14:paraId="54F9AED4" w14:textId="77777777" w:rsidR="00E14A7A" w:rsidRPr="00370070" w:rsidRDefault="00E14A7A" w:rsidP="00E14A7A">
      <w:pPr>
        <w:rPr>
          <w:rFonts w:cs="Times New Roman"/>
          <w:i/>
        </w:rPr>
      </w:pPr>
      <w:r w:rsidRPr="00370070">
        <w:rPr>
          <w:rFonts w:cs="Times New Roman"/>
          <w:i/>
        </w:rPr>
        <w:t>Section 71. (a) There shall be a PCA quality home care workforce council which shall be within the executive office of health and human services but shall not be subject to the control of the executive office, to ensure the quality of long -term, in-home, personal care by recruiting, training and stabilizing the work force of personal care attendants.</w:t>
      </w:r>
    </w:p>
    <w:p w14:paraId="09B4CB7E" w14:textId="77777777" w:rsidR="00E14A7A" w:rsidRPr="00370070" w:rsidRDefault="00E14A7A" w:rsidP="00862072">
      <w:pPr>
        <w:spacing w:after="0"/>
        <w:rPr>
          <w:rFonts w:cs="Times New Roman"/>
          <w:i/>
        </w:rPr>
      </w:pPr>
      <w:r w:rsidRPr="00370070">
        <w:rPr>
          <w:rFonts w:cs="Times New Roman"/>
          <w:i/>
        </w:rPr>
        <w:t xml:space="preserve"> (b) The PCA quality home care workforce council shall consist of 9 members appointed</w:t>
      </w:r>
      <w:r w:rsidR="00862072" w:rsidRPr="00370070">
        <w:rPr>
          <w:rFonts w:cs="Times New Roman"/>
          <w:i/>
        </w:rPr>
        <w:t xml:space="preserve"> </w:t>
      </w:r>
      <w:r w:rsidRPr="00370070">
        <w:rPr>
          <w:rFonts w:cs="Times New Roman"/>
          <w:i/>
        </w:rPr>
        <w:t>under this section. A majority of the members of the council s</w:t>
      </w:r>
      <w:r w:rsidR="00862072" w:rsidRPr="00370070">
        <w:rPr>
          <w:rFonts w:cs="Times New Roman"/>
          <w:i/>
        </w:rPr>
        <w:t xml:space="preserve">hall be consumers as defined in </w:t>
      </w:r>
      <w:r w:rsidRPr="00370070">
        <w:rPr>
          <w:rFonts w:cs="Times New Roman"/>
          <w:i/>
        </w:rPr>
        <w:t xml:space="preserve">this chapter. In </w:t>
      </w:r>
      <w:r w:rsidR="00862072" w:rsidRPr="00370070">
        <w:rPr>
          <w:rFonts w:cs="Times New Roman"/>
          <w:i/>
        </w:rPr>
        <w:t>making appointments to the coun</w:t>
      </w:r>
      <w:r w:rsidRPr="00370070">
        <w:rPr>
          <w:rFonts w:cs="Times New Roman"/>
          <w:i/>
        </w:rPr>
        <w:t>cil, the governor shall appoint the secreta</w:t>
      </w:r>
      <w:r w:rsidR="00862072" w:rsidRPr="00370070">
        <w:rPr>
          <w:rFonts w:cs="Times New Roman"/>
          <w:i/>
        </w:rPr>
        <w:t xml:space="preserve">ry </w:t>
      </w:r>
      <w:r w:rsidRPr="00370070">
        <w:rPr>
          <w:rFonts w:cs="Times New Roman"/>
          <w:i/>
        </w:rPr>
        <w:t>of the executive office of health and human services or a desi</w:t>
      </w:r>
      <w:r w:rsidR="00862072" w:rsidRPr="00370070">
        <w:rPr>
          <w:rFonts w:cs="Times New Roman"/>
          <w:i/>
        </w:rPr>
        <w:t xml:space="preserve">gnee, who shall serve as chair, </w:t>
      </w:r>
      <w:r w:rsidRPr="00370070">
        <w:rPr>
          <w:rFonts w:cs="Times New Roman"/>
          <w:i/>
        </w:rPr>
        <w:t>the secretary of labor and workforce development or a designee and 1 member from a slate of</w:t>
      </w:r>
    </w:p>
    <w:p w14:paraId="77EF5765" w14:textId="77777777" w:rsidR="00E14A7A" w:rsidRPr="00370070" w:rsidRDefault="00E14A7A" w:rsidP="00862072">
      <w:pPr>
        <w:spacing w:after="0"/>
        <w:rPr>
          <w:rFonts w:cs="Times New Roman"/>
          <w:i/>
        </w:rPr>
      </w:pPr>
      <w:r w:rsidRPr="00370070">
        <w:rPr>
          <w:rFonts w:cs="Times New Roman"/>
          <w:i/>
        </w:rPr>
        <w:t>3 consumers recommended by the governor's special advisory commissi</w:t>
      </w:r>
      <w:r w:rsidR="00862072" w:rsidRPr="00370070">
        <w:rPr>
          <w:rFonts w:cs="Times New Roman"/>
          <w:i/>
        </w:rPr>
        <w:t xml:space="preserve">on on disability </w:t>
      </w:r>
      <w:r w:rsidRPr="00370070">
        <w:rPr>
          <w:rFonts w:cs="Times New Roman"/>
          <w:i/>
        </w:rPr>
        <w:t>policy.</w:t>
      </w:r>
    </w:p>
    <w:p w14:paraId="33F8A77E" w14:textId="77777777" w:rsidR="00862072" w:rsidRPr="00370070" w:rsidRDefault="00862072" w:rsidP="00862072">
      <w:pPr>
        <w:spacing w:after="0"/>
        <w:rPr>
          <w:rFonts w:cs="Times New Roman"/>
          <w:i/>
        </w:rPr>
      </w:pPr>
    </w:p>
    <w:p w14:paraId="653E5288" w14:textId="77777777" w:rsidR="00E14A7A" w:rsidRPr="00370070" w:rsidRDefault="00E14A7A" w:rsidP="00862072">
      <w:pPr>
        <w:spacing w:after="0"/>
        <w:rPr>
          <w:rFonts w:cs="Times New Roman"/>
          <w:i/>
        </w:rPr>
      </w:pPr>
      <w:r w:rsidRPr="00370070">
        <w:rPr>
          <w:rFonts w:cs="Times New Roman"/>
          <w:i/>
        </w:rPr>
        <w:t>The auditor shall appoint 1 member from a slate of</w:t>
      </w:r>
      <w:r w:rsidR="00862072" w:rsidRPr="00370070">
        <w:rPr>
          <w:rFonts w:cs="Times New Roman"/>
          <w:i/>
        </w:rPr>
        <w:t xml:space="preserve"> 3 consumers recommended by the </w:t>
      </w:r>
      <w:r w:rsidRPr="00370070">
        <w:rPr>
          <w:rFonts w:cs="Times New Roman"/>
          <w:i/>
        </w:rPr>
        <w:t xml:space="preserve">developmental </w:t>
      </w:r>
      <w:r w:rsidR="00174E5A" w:rsidRPr="00370070">
        <w:rPr>
          <w:rFonts w:cs="Times New Roman"/>
          <w:i/>
        </w:rPr>
        <w:t>disabilities’</w:t>
      </w:r>
      <w:r w:rsidRPr="00370070">
        <w:rPr>
          <w:rFonts w:cs="Times New Roman"/>
          <w:i/>
        </w:rPr>
        <w:t xml:space="preserve"> council, 1 member from a slat</w:t>
      </w:r>
      <w:r w:rsidR="00862072" w:rsidRPr="00370070">
        <w:rPr>
          <w:rFonts w:cs="Times New Roman"/>
          <w:i/>
        </w:rPr>
        <w:t xml:space="preserve">e of 3 consumers recommended by </w:t>
      </w:r>
      <w:r w:rsidRPr="00370070">
        <w:rPr>
          <w:rFonts w:cs="Times New Roman"/>
          <w:i/>
        </w:rPr>
        <w:t>the Massachusetts office on disability, and 1 member from a s</w:t>
      </w:r>
      <w:r w:rsidR="00862072" w:rsidRPr="00370070">
        <w:rPr>
          <w:rFonts w:cs="Times New Roman"/>
          <w:i/>
        </w:rPr>
        <w:t xml:space="preserve">late of 3 consumers </w:t>
      </w:r>
      <w:r w:rsidRPr="00370070">
        <w:rPr>
          <w:rFonts w:cs="Times New Roman"/>
          <w:i/>
        </w:rPr>
        <w:t>recommended by the statewide independent living council. The attorney general shall appoint</w:t>
      </w:r>
    </w:p>
    <w:p w14:paraId="22F1095E" w14:textId="77777777" w:rsidR="00E14A7A" w:rsidRPr="00370070" w:rsidRDefault="00E14A7A" w:rsidP="00862072">
      <w:pPr>
        <w:spacing w:after="0"/>
        <w:rPr>
          <w:rFonts w:cs="Times New Roman"/>
          <w:i/>
        </w:rPr>
      </w:pPr>
      <w:r w:rsidRPr="00370070">
        <w:rPr>
          <w:rFonts w:cs="Times New Roman"/>
          <w:i/>
        </w:rPr>
        <w:t>1 member from a slate of 3 consumers or consumer surrogates recommended by the</w:t>
      </w:r>
    </w:p>
    <w:p w14:paraId="14012C73" w14:textId="77777777" w:rsidR="00E14A7A" w:rsidRPr="00370070" w:rsidRDefault="00E14A7A" w:rsidP="00862072">
      <w:pPr>
        <w:spacing w:after="0"/>
        <w:rPr>
          <w:rFonts w:cs="Times New Roman"/>
          <w:i/>
        </w:rPr>
      </w:pPr>
      <w:r w:rsidRPr="00370070">
        <w:rPr>
          <w:rFonts w:cs="Times New Roman"/>
          <w:i/>
        </w:rPr>
        <w:t>Massachusetts home care association, 1 member from a slate of 3 c</w:t>
      </w:r>
      <w:r w:rsidR="00862072" w:rsidRPr="00370070">
        <w:rPr>
          <w:rFonts w:cs="Times New Roman"/>
          <w:i/>
        </w:rPr>
        <w:t xml:space="preserve">onsumers or consumer </w:t>
      </w:r>
      <w:r w:rsidRPr="00370070">
        <w:rPr>
          <w:rFonts w:cs="Times New Roman"/>
          <w:i/>
        </w:rPr>
        <w:t>surrogates recommended by the Massachusetts council on a</w:t>
      </w:r>
      <w:r w:rsidR="00862072" w:rsidRPr="00370070">
        <w:rPr>
          <w:rFonts w:cs="Times New Roman"/>
          <w:i/>
        </w:rPr>
        <w:t xml:space="preserve">ging and 1 member chosen by the </w:t>
      </w:r>
      <w:r w:rsidRPr="00370070">
        <w:rPr>
          <w:rFonts w:cs="Times New Roman"/>
          <w:i/>
        </w:rPr>
        <w:t xml:space="preserve">attorney general. The secretary of health and human services </w:t>
      </w:r>
      <w:r w:rsidR="00862072" w:rsidRPr="00370070">
        <w:rPr>
          <w:rFonts w:cs="Times New Roman"/>
          <w:i/>
        </w:rPr>
        <w:t xml:space="preserve">or a designee and the secretary </w:t>
      </w:r>
      <w:r w:rsidRPr="00370070">
        <w:rPr>
          <w:rFonts w:cs="Times New Roman"/>
          <w:i/>
        </w:rPr>
        <w:t>of labor and workforce development or a designee shall be</w:t>
      </w:r>
      <w:r w:rsidR="00862072" w:rsidRPr="00370070">
        <w:rPr>
          <w:rFonts w:cs="Times New Roman"/>
          <w:i/>
        </w:rPr>
        <w:t xml:space="preserve"> permanent members during their </w:t>
      </w:r>
      <w:r w:rsidRPr="00370070">
        <w:rPr>
          <w:rFonts w:cs="Times New Roman"/>
          <w:i/>
        </w:rPr>
        <w:t xml:space="preserve">term in office. Appointees to the council shall serve 3 -year </w:t>
      </w:r>
      <w:r w:rsidR="00862072" w:rsidRPr="00370070">
        <w:rPr>
          <w:rFonts w:cs="Times New Roman"/>
          <w:i/>
        </w:rPr>
        <w:t xml:space="preserve">terms. If a vacancy occurs, the </w:t>
      </w:r>
      <w:r w:rsidRPr="00370070">
        <w:rPr>
          <w:rFonts w:cs="Times New Roman"/>
          <w:i/>
        </w:rPr>
        <w:t xml:space="preserve">executive officer who made the original appointment shall </w:t>
      </w:r>
      <w:r w:rsidR="00862072" w:rsidRPr="00370070">
        <w:rPr>
          <w:rFonts w:cs="Times New Roman"/>
          <w:i/>
        </w:rPr>
        <w:t xml:space="preserve">appoint a new council member to </w:t>
      </w:r>
      <w:r w:rsidRPr="00370070">
        <w:rPr>
          <w:rFonts w:cs="Times New Roman"/>
          <w:i/>
        </w:rPr>
        <w:t>serve the remainder of the unexpired term or, in the event</w:t>
      </w:r>
      <w:r w:rsidR="00862072" w:rsidRPr="00370070">
        <w:rPr>
          <w:rFonts w:cs="Times New Roman"/>
          <w:i/>
        </w:rPr>
        <w:t xml:space="preserve"> that the vacancy occurs as the </w:t>
      </w:r>
      <w:r w:rsidRPr="00370070">
        <w:rPr>
          <w:rFonts w:cs="Times New Roman"/>
          <w:i/>
        </w:rPr>
        <w:t>result of the completion of a term, to serve a full term, an</w:t>
      </w:r>
      <w:r w:rsidR="00862072" w:rsidRPr="00370070">
        <w:rPr>
          <w:rFonts w:cs="Times New Roman"/>
          <w:i/>
        </w:rPr>
        <w:t xml:space="preserve">d such appointment shall become </w:t>
      </w:r>
      <w:r w:rsidRPr="00370070">
        <w:rPr>
          <w:rFonts w:cs="Times New Roman"/>
          <w:i/>
        </w:rPr>
        <w:t>immediately effective upon the member taking the appropriate</w:t>
      </w:r>
      <w:r w:rsidR="00862072" w:rsidRPr="00370070">
        <w:rPr>
          <w:rFonts w:cs="Times New Roman"/>
          <w:i/>
        </w:rPr>
        <w:t xml:space="preserve"> oath. If the departing council </w:t>
      </w:r>
      <w:r w:rsidRPr="00370070">
        <w:rPr>
          <w:rFonts w:cs="Times New Roman"/>
          <w:i/>
        </w:rPr>
        <w:t>member was appointed under a recommendation made unde</w:t>
      </w:r>
      <w:r w:rsidR="00862072" w:rsidRPr="00370070">
        <w:rPr>
          <w:rFonts w:cs="Times New Roman"/>
          <w:i/>
        </w:rPr>
        <w:t xml:space="preserve">r this paragraph, the executive </w:t>
      </w:r>
      <w:r w:rsidRPr="00370070">
        <w:rPr>
          <w:rFonts w:cs="Times New Roman"/>
          <w:i/>
        </w:rPr>
        <w:t>officer shall make the new appointment from a slate of 3 r</w:t>
      </w:r>
      <w:r w:rsidR="00862072" w:rsidRPr="00370070">
        <w:rPr>
          <w:rFonts w:cs="Times New Roman"/>
          <w:i/>
        </w:rPr>
        <w:t xml:space="preserve">ecommendations put forth by the </w:t>
      </w:r>
      <w:r w:rsidRPr="00370070">
        <w:rPr>
          <w:rFonts w:cs="Times New Roman"/>
          <w:i/>
        </w:rPr>
        <w:t>entity that originally recom</w:t>
      </w:r>
      <w:r w:rsidR="00862072" w:rsidRPr="00370070">
        <w:rPr>
          <w:rFonts w:cs="Times New Roman"/>
          <w:i/>
        </w:rPr>
        <w:t xml:space="preserve">mended the departing council member. Members of the council </w:t>
      </w:r>
      <w:r w:rsidRPr="00370070">
        <w:rPr>
          <w:rFonts w:cs="Times New Roman"/>
          <w:i/>
        </w:rPr>
        <w:t>may serve for successive terms of office. A majority of the co</w:t>
      </w:r>
      <w:r w:rsidR="00862072" w:rsidRPr="00370070">
        <w:rPr>
          <w:rFonts w:cs="Times New Roman"/>
          <w:i/>
        </w:rPr>
        <w:t xml:space="preserve">uncil shall constitute a quorum </w:t>
      </w:r>
      <w:r w:rsidRPr="00370070">
        <w:rPr>
          <w:rFonts w:cs="Times New Roman"/>
          <w:i/>
        </w:rPr>
        <w:t>for the transaction of any business. Members of the council shall not receive compensation for their council service but members shall be reimbursed for their actual expense</w:t>
      </w:r>
      <w:r w:rsidR="00862072" w:rsidRPr="00370070">
        <w:rPr>
          <w:rFonts w:cs="Times New Roman"/>
          <w:i/>
        </w:rPr>
        <w:t xml:space="preserve">s </w:t>
      </w:r>
      <w:r w:rsidRPr="00370070">
        <w:rPr>
          <w:rFonts w:cs="Times New Roman"/>
          <w:i/>
        </w:rPr>
        <w:t>necessarily incurred in the performance of their duties.</w:t>
      </w:r>
      <w:r w:rsidRPr="00370070">
        <w:rPr>
          <w:rFonts w:cs="Times New Roman"/>
          <w:i/>
        </w:rPr>
        <w:cr/>
      </w:r>
    </w:p>
    <w:p w14:paraId="0C12EE54" w14:textId="77777777" w:rsidR="00E14A7A" w:rsidRPr="00370070" w:rsidRDefault="00E14A7A" w:rsidP="00E14A7A">
      <w:pPr>
        <w:rPr>
          <w:rFonts w:cs="Times New Roman"/>
          <w:i/>
        </w:rPr>
      </w:pPr>
      <w:r w:rsidRPr="00370070">
        <w:rPr>
          <w:rFonts w:cs="Times New Roman"/>
          <w:i/>
        </w:rPr>
        <w:t>Section 72. (a) The workforce council shall carry out the following duties:</w:t>
      </w:r>
    </w:p>
    <w:p w14:paraId="4D4DC8FB" w14:textId="77777777" w:rsidR="00E14A7A" w:rsidRPr="00370070" w:rsidRDefault="00E14A7A" w:rsidP="00E14A7A">
      <w:pPr>
        <w:rPr>
          <w:rFonts w:cs="Times New Roman"/>
          <w:i/>
        </w:rPr>
      </w:pPr>
      <w:r w:rsidRPr="00370070">
        <w:rPr>
          <w:rFonts w:cs="Times New Roman"/>
          <w:i/>
        </w:rPr>
        <w:t xml:space="preserve">(1) Undertake recruiting efforts to identify and recruit prospective personal care attendants; </w:t>
      </w:r>
    </w:p>
    <w:p w14:paraId="3C24356D" w14:textId="77777777" w:rsidR="00E14A7A" w:rsidRPr="00370070" w:rsidRDefault="00E14A7A" w:rsidP="00E14A7A">
      <w:pPr>
        <w:rPr>
          <w:rFonts w:cs="Times New Roman"/>
          <w:i/>
        </w:rPr>
      </w:pPr>
      <w:r w:rsidRPr="00370070">
        <w:rPr>
          <w:rFonts w:cs="Times New Roman"/>
          <w:i/>
        </w:rPr>
        <w:lastRenderedPageBreak/>
        <w:t xml:space="preserve">(2) Provide training opportunities, either directly or through contract, for personal care attendants and consumers; </w:t>
      </w:r>
    </w:p>
    <w:p w14:paraId="5422742F" w14:textId="77777777" w:rsidR="00E14A7A" w:rsidRPr="00370070" w:rsidRDefault="00E14A7A" w:rsidP="00E14A7A">
      <w:pPr>
        <w:rPr>
          <w:rFonts w:cs="Times New Roman"/>
          <w:i/>
        </w:rPr>
      </w:pPr>
      <w:r w:rsidRPr="00370070">
        <w:rPr>
          <w:rFonts w:cs="Times New Roman"/>
          <w:i/>
        </w:rPr>
        <w:t xml:space="preserve">(3) Provide assistance to consumers and consumer surrogates in finding personal care attendants by establishing a referral directory of personal care attendants; provided that before placing a personal care attendant on the referral directory, the workforce council shall determine that the personal care attendant has met the requirements established by the executive office in its applicable regulations and has not stated in writing a desire to be excluded from the directory; </w:t>
      </w:r>
    </w:p>
    <w:p w14:paraId="48D003E5" w14:textId="77777777" w:rsidR="00E14A7A" w:rsidRPr="00370070" w:rsidRDefault="00E14A7A" w:rsidP="00E14A7A">
      <w:pPr>
        <w:rPr>
          <w:rFonts w:cs="Times New Roman"/>
          <w:i/>
        </w:rPr>
      </w:pPr>
      <w:r w:rsidRPr="00370070">
        <w:rPr>
          <w:rFonts w:cs="Times New Roman"/>
          <w:i/>
        </w:rPr>
        <w:t xml:space="preserve">(4) Provide routine, emergency and respite referrals of personal care attendants to consumers and consumer surrogates who are authorized to receive long-term, in-home personal care services through a personal care attendant; </w:t>
      </w:r>
    </w:p>
    <w:p w14:paraId="6F323358" w14:textId="77777777" w:rsidR="00E14A7A" w:rsidRPr="00370070" w:rsidRDefault="00E14A7A" w:rsidP="00E14A7A">
      <w:pPr>
        <w:rPr>
          <w:rFonts w:cs="Times New Roman"/>
          <w:i/>
        </w:rPr>
      </w:pPr>
      <w:r w:rsidRPr="00370070">
        <w:rPr>
          <w:rFonts w:cs="Times New Roman"/>
          <w:i/>
        </w:rPr>
        <w:t xml:space="preserve">(5) Give preference in the recruiting, training, referral and employment of personal care attendants to recipients of public assistance or other low -income persons who would qualify for public assistance in the absence of such employment; and </w:t>
      </w:r>
    </w:p>
    <w:p w14:paraId="73E897EC" w14:textId="77777777" w:rsidR="00E14A7A" w:rsidRPr="00370070" w:rsidRDefault="00E14A7A" w:rsidP="00E14A7A">
      <w:pPr>
        <w:rPr>
          <w:rFonts w:cs="Times New Roman"/>
          <w:i/>
        </w:rPr>
      </w:pPr>
      <w:r w:rsidRPr="00370070">
        <w:rPr>
          <w:rFonts w:cs="Times New Roman"/>
          <w:i/>
        </w:rPr>
        <w:t xml:space="preserve">(6) Cooperate with state and local agencies on health and aging and other federal, </w:t>
      </w:r>
      <w:proofErr w:type="gramStart"/>
      <w:r w:rsidRPr="00370070">
        <w:rPr>
          <w:rFonts w:cs="Times New Roman"/>
          <w:i/>
        </w:rPr>
        <w:t>state</w:t>
      </w:r>
      <w:proofErr w:type="gramEnd"/>
      <w:r w:rsidRPr="00370070">
        <w:rPr>
          <w:rFonts w:cs="Times New Roman"/>
          <w:i/>
        </w:rPr>
        <w:t xml:space="preserve"> and local agencies to provide the services described and set forth in this section. </w:t>
      </w:r>
    </w:p>
    <w:p w14:paraId="3D193ABC" w14:textId="77777777" w:rsidR="00E14A7A" w:rsidRPr="00370070" w:rsidRDefault="00E14A7A" w:rsidP="00E14A7A">
      <w:pPr>
        <w:rPr>
          <w:rFonts w:cs="Times New Roman"/>
          <w:i/>
        </w:rPr>
      </w:pPr>
      <w:r w:rsidRPr="00370070">
        <w:rPr>
          <w:rFonts w:cs="Times New Roman"/>
          <w:i/>
        </w:rPr>
        <w:t xml:space="preserve">Section 73. (a) Consumers or the consumer’s surrogate shall retain the right to select, hire, schedule, train, direct, supervise and terminate any personal care attendant providing services to the consumer or consumer’s surrogate. </w:t>
      </w:r>
    </w:p>
    <w:p w14:paraId="0BEF1DD5" w14:textId="77777777" w:rsidR="00E14A7A" w:rsidRPr="00370070" w:rsidRDefault="00E14A7A" w:rsidP="00E14A7A">
      <w:pPr>
        <w:rPr>
          <w:rFonts w:cs="Times New Roman"/>
          <w:i/>
        </w:rPr>
      </w:pPr>
      <w:r w:rsidRPr="00370070">
        <w:rPr>
          <w:rFonts w:cs="Times New Roman"/>
          <w:i/>
        </w:rPr>
        <w:t xml:space="preserve">(b) Personal care attendants shall be considered public employees, as defined by and solely for the purposes of, chapter 150E and section 17J of chapter 180. The PCA quality home care workforce council shall be the employer, as defined by and solely for the purposes of said chapter 150E and said sections 17A, 17G and 17J of said chapter 180 and deductions under said sections 17A, 17G and 17J may be made by any entity authorized by the commonwealth to compensate personal care attendants through the MassHealth personal care attendant program. </w:t>
      </w:r>
    </w:p>
    <w:p w14:paraId="6F583E8E" w14:textId="77777777" w:rsidR="00E14A7A" w:rsidRPr="00370070" w:rsidRDefault="00E14A7A" w:rsidP="00E14A7A">
      <w:pPr>
        <w:rPr>
          <w:rFonts w:cs="Times New Roman"/>
          <w:i/>
        </w:rPr>
      </w:pPr>
      <w:r w:rsidRPr="00370070">
        <w:rPr>
          <w:rFonts w:cs="Times New Roman"/>
          <w:i/>
        </w:rPr>
        <w:t xml:space="preserve">Section 74. (a) The PCA quality home care workforce council may make and execute contracts and all other instruments necessary or convenient for the performance of its duties or exercise of its powers, including contracts with public and private agencies, organizations, </w:t>
      </w:r>
      <w:proofErr w:type="gramStart"/>
      <w:r w:rsidRPr="00370070">
        <w:rPr>
          <w:rFonts w:cs="Times New Roman"/>
          <w:i/>
        </w:rPr>
        <w:t>corporations</w:t>
      </w:r>
      <w:proofErr w:type="gramEnd"/>
      <w:r w:rsidRPr="00370070">
        <w:rPr>
          <w:rFonts w:cs="Times New Roman"/>
          <w:i/>
        </w:rPr>
        <w:t xml:space="preserve"> and individuals to pay them for services rendered or furnished. </w:t>
      </w:r>
    </w:p>
    <w:p w14:paraId="2764C70C" w14:textId="77777777" w:rsidR="00E14A7A" w:rsidRPr="00370070" w:rsidRDefault="00E14A7A">
      <w:pPr>
        <w:rPr>
          <w:rFonts w:eastAsia="Calibri" w:cs="Times New Roman"/>
          <w:szCs w:val="24"/>
          <w:lang w:eastAsia="ja-JP"/>
        </w:rPr>
      </w:pPr>
    </w:p>
    <w:p w14:paraId="6034DBC4" w14:textId="77777777" w:rsidR="00E855D4" w:rsidRPr="007A5ED8" w:rsidRDefault="00E855D4" w:rsidP="0046056C">
      <w:pPr>
        <w:spacing w:after="0" w:line="240" w:lineRule="auto"/>
        <w:jc w:val="center"/>
        <w:rPr>
          <w:rFonts w:eastAsia="Calibri" w:cs="Times New Roman"/>
          <w:b/>
          <w:sz w:val="28"/>
          <w:szCs w:val="28"/>
          <w:lang w:eastAsia="ja-JP"/>
        </w:rPr>
        <w:sectPr w:rsidR="00E855D4" w:rsidRPr="007A5ED8" w:rsidSect="00E37A40">
          <w:type w:val="continuous"/>
          <w:pgSz w:w="12240" w:h="15840"/>
          <w:pgMar w:top="1440" w:right="1440" w:bottom="1440" w:left="1440" w:header="720" w:footer="720" w:gutter="0"/>
          <w:cols w:space="720"/>
          <w:docGrid w:linePitch="360"/>
        </w:sectPr>
      </w:pPr>
    </w:p>
    <w:p w14:paraId="66DFE82F" w14:textId="70EBD290" w:rsidR="00FF1AD3" w:rsidRPr="00B66150" w:rsidRDefault="1C257951" w:rsidP="00AA32AD">
      <w:pPr>
        <w:pStyle w:val="Caption"/>
        <w:rPr>
          <w:rFonts w:eastAsia="Calibri" w:cs="Times New Roman"/>
          <w:b/>
          <w:bCs/>
          <w:sz w:val="28"/>
          <w:szCs w:val="28"/>
          <w:lang w:eastAsia="ja-JP"/>
        </w:rPr>
      </w:pPr>
      <w:bookmarkStart w:id="58" w:name="_Ref528851072"/>
      <w:bookmarkStart w:id="59" w:name="_Toc530148441"/>
      <w:bookmarkStart w:id="60" w:name="_Toc530328925"/>
      <w:bookmarkStart w:id="61" w:name="_Toc58254504"/>
      <w:bookmarkStart w:id="62" w:name="_Toc121744108"/>
      <w:bookmarkStart w:id="63" w:name="_Hlk53480857"/>
      <w:r w:rsidRPr="3F710A39">
        <w:rPr>
          <w:rFonts w:cs="Times New Roman"/>
          <w:b/>
          <w:bCs/>
          <w:sz w:val="28"/>
          <w:szCs w:val="28"/>
        </w:rPr>
        <w:lastRenderedPageBreak/>
        <w:t xml:space="preserve">Appendix </w:t>
      </w:r>
      <w:r w:rsidR="00E855D4" w:rsidRPr="3F710A39">
        <w:rPr>
          <w:rFonts w:cs="Times New Roman"/>
          <w:b/>
          <w:bCs/>
          <w:sz w:val="28"/>
          <w:szCs w:val="28"/>
        </w:rPr>
        <w:fldChar w:fldCharType="begin"/>
      </w:r>
      <w:r w:rsidR="00E855D4" w:rsidRPr="3F710A39">
        <w:rPr>
          <w:rFonts w:cs="Times New Roman"/>
          <w:b/>
          <w:bCs/>
          <w:sz w:val="28"/>
          <w:szCs w:val="28"/>
        </w:rPr>
        <w:instrText xml:space="preserve"> SEQ Appendix \* ARABIC </w:instrText>
      </w:r>
      <w:r w:rsidR="00E855D4" w:rsidRPr="3F710A39">
        <w:rPr>
          <w:rFonts w:cs="Times New Roman"/>
          <w:b/>
          <w:bCs/>
          <w:sz w:val="28"/>
          <w:szCs w:val="28"/>
        </w:rPr>
        <w:fldChar w:fldCharType="separate"/>
      </w:r>
      <w:r w:rsidR="002A0A13">
        <w:rPr>
          <w:rFonts w:cs="Times New Roman"/>
          <w:b/>
          <w:bCs/>
          <w:noProof/>
          <w:sz w:val="28"/>
          <w:szCs w:val="28"/>
        </w:rPr>
        <w:t>3</w:t>
      </w:r>
      <w:r w:rsidR="00E855D4" w:rsidRPr="3F710A39">
        <w:rPr>
          <w:rFonts w:cs="Times New Roman"/>
          <w:b/>
          <w:bCs/>
          <w:sz w:val="28"/>
          <w:szCs w:val="28"/>
        </w:rPr>
        <w:fldChar w:fldCharType="end"/>
      </w:r>
      <w:r w:rsidR="1A790A1B" w:rsidRPr="3F710A39">
        <w:rPr>
          <w:rFonts w:cs="Times New Roman"/>
          <w:b/>
          <w:bCs/>
          <w:sz w:val="28"/>
          <w:szCs w:val="28"/>
        </w:rPr>
        <w:t>:</w:t>
      </w:r>
      <w:r w:rsidRPr="3F710A39">
        <w:rPr>
          <w:rFonts w:cs="Times New Roman"/>
          <w:b/>
          <w:bCs/>
          <w:sz w:val="28"/>
          <w:szCs w:val="28"/>
        </w:rPr>
        <w:t xml:space="preserve"> </w:t>
      </w:r>
      <w:r w:rsidR="47722479" w:rsidRPr="3F710A39">
        <w:rPr>
          <w:rFonts w:cs="Times New Roman"/>
          <w:b/>
          <w:bCs/>
          <w:sz w:val="28"/>
          <w:szCs w:val="28"/>
        </w:rPr>
        <w:t xml:space="preserve">PCA Quality Workforce Council </w:t>
      </w:r>
      <w:r w:rsidRPr="3F710A39">
        <w:rPr>
          <w:rFonts w:cs="Times New Roman"/>
          <w:b/>
          <w:bCs/>
          <w:sz w:val="28"/>
          <w:szCs w:val="28"/>
        </w:rPr>
        <w:t>Members</w:t>
      </w:r>
      <w:bookmarkEnd w:id="58"/>
      <w:r w:rsidR="47722479" w:rsidRPr="3F710A39">
        <w:rPr>
          <w:rFonts w:cs="Times New Roman"/>
          <w:b/>
          <w:bCs/>
          <w:sz w:val="28"/>
          <w:szCs w:val="28"/>
        </w:rPr>
        <w:t>hip</w:t>
      </w:r>
      <w:bookmarkEnd w:id="59"/>
      <w:bookmarkEnd w:id="60"/>
      <w:bookmarkEnd w:id="61"/>
      <w:bookmarkEnd w:id="62"/>
    </w:p>
    <w:p w14:paraId="36DB4830" w14:textId="77777777" w:rsidR="0046056C" w:rsidRPr="00D46208" w:rsidRDefault="0046056C" w:rsidP="00AA32AD">
      <w:pPr>
        <w:spacing w:after="0" w:line="240" w:lineRule="auto"/>
        <w:rPr>
          <w:rFonts w:eastAsia="Calibri" w:cs="Times New Roman"/>
          <w:b/>
          <w:szCs w:val="28"/>
          <w:lang w:eastAsia="ja-JP"/>
        </w:rPr>
      </w:pPr>
    </w:p>
    <w:p w14:paraId="156D2F9C" w14:textId="77777777" w:rsidR="0046056C" w:rsidRPr="007A5ED8" w:rsidRDefault="0046056C" w:rsidP="0046056C">
      <w:pPr>
        <w:spacing w:after="0" w:line="240" w:lineRule="auto"/>
        <w:rPr>
          <w:rFonts w:eastAsia="Calibri" w:cs="Times New Roman"/>
          <w:szCs w:val="24"/>
          <w:lang w:eastAsia="ja-JP"/>
        </w:rPr>
      </w:pPr>
    </w:p>
    <w:tbl>
      <w:tblPr>
        <w:tblStyle w:val="GridTable21"/>
        <w:tblW w:w="52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A0" w:firstRow="1" w:lastRow="0" w:firstColumn="1" w:lastColumn="1" w:noHBand="0" w:noVBand="0"/>
      </w:tblPr>
      <w:tblGrid>
        <w:gridCol w:w="3324"/>
        <w:gridCol w:w="6480"/>
      </w:tblGrid>
      <w:tr w:rsidR="0046056C" w:rsidRPr="006153CB" w14:paraId="07485A0E" w14:textId="77777777" w:rsidTr="00DB788A">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695" w:type="pct"/>
            <w:tcBorders>
              <w:top w:val="none" w:sz="0" w:space="0" w:color="auto"/>
              <w:bottom w:val="none" w:sz="0" w:space="0" w:color="auto"/>
              <w:right w:val="none" w:sz="0" w:space="0" w:color="auto"/>
            </w:tcBorders>
          </w:tcPr>
          <w:p w14:paraId="18C822CE" w14:textId="77777777" w:rsidR="0046056C" w:rsidRPr="007A5ED8" w:rsidRDefault="0046056C" w:rsidP="000B245A">
            <w:pPr>
              <w:jc w:val="center"/>
              <w:rPr>
                <w:rFonts w:eastAsia="Times New Roman" w:cs="Times New Roman"/>
                <w:color w:val="auto"/>
                <w:sz w:val="28"/>
                <w:szCs w:val="24"/>
              </w:rPr>
            </w:pPr>
            <w:r w:rsidRPr="007A5ED8">
              <w:rPr>
                <w:rFonts w:eastAsia="Times New Roman" w:cs="Times New Roman"/>
                <w:sz w:val="28"/>
                <w:szCs w:val="24"/>
              </w:rPr>
              <w:t>Name</w:t>
            </w:r>
          </w:p>
        </w:tc>
        <w:tc>
          <w:tcPr>
            <w:cnfStyle w:val="000100000000" w:firstRow="0" w:lastRow="0" w:firstColumn="0" w:lastColumn="1" w:oddVBand="0" w:evenVBand="0" w:oddHBand="0" w:evenHBand="0" w:firstRowFirstColumn="0" w:firstRowLastColumn="0" w:lastRowFirstColumn="0" w:lastRowLastColumn="0"/>
            <w:tcW w:w="3305" w:type="pct"/>
            <w:tcBorders>
              <w:top w:val="none" w:sz="0" w:space="0" w:color="auto"/>
              <w:left w:val="none" w:sz="0" w:space="0" w:color="auto"/>
              <w:bottom w:val="none" w:sz="0" w:space="0" w:color="auto"/>
            </w:tcBorders>
          </w:tcPr>
          <w:p w14:paraId="50EBF5FA" w14:textId="2457D439" w:rsidR="0046056C" w:rsidRPr="007A5ED8" w:rsidRDefault="006D472B" w:rsidP="006D472B">
            <w:pPr>
              <w:rPr>
                <w:rFonts w:eastAsia="Times New Roman" w:cs="Times New Roman"/>
                <w:color w:val="auto"/>
                <w:sz w:val="28"/>
                <w:szCs w:val="24"/>
              </w:rPr>
            </w:pPr>
            <w:r>
              <w:rPr>
                <w:rFonts w:eastAsia="Times New Roman" w:cs="Times New Roman"/>
                <w:sz w:val="28"/>
                <w:szCs w:val="24"/>
              </w:rPr>
              <w:t>Council Seat Represented</w:t>
            </w:r>
            <w:r w:rsidR="00B53449">
              <w:rPr>
                <w:rFonts w:eastAsia="Times New Roman" w:cs="Times New Roman"/>
                <w:sz w:val="28"/>
                <w:szCs w:val="24"/>
              </w:rPr>
              <w:t>/Appointing Authority</w:t>
            </w:r>
          </w:p>
        </w:tc>
      </w:tr>
      <w:tr w:rsidR="00B00ED7" w:rsidRPr="006153CB" w14:paraId="733B11F1" w14:textId="77777777" w:rsidTr="00DB788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695" w:type="pct"/>
          </w:tcPr>
          <w:p w14:paraId="7DB38394" w14:textId="77777777" w:rsidR="00D90612" w:rsidRPr="007A5ED8" w:rsidRDefault="00D90612" w:rsidP="000B245A">
            <w:pPr>
              <w:rPr>
                <w:rFonts w:cs="Times New Roman"/>
                <w:bCs w:val="0"/>
                <w:color w:val="000000"/>
              </w:rPr>
            </w:pPr>
            <w:r w:rsidRPr="007A5ED8">
              <w:rPr>
                <w:rFonts w:cs="Times New Roman"/>
                <w:color w:val="000000"/>
              </w:rPr>
              <w:t xml:space="preserve">Council Chair:  </w:t>
            </w:r>
          </w:p>
          <w:p w14:paraId="6ACBC351" w14:textId="77777777" w:rsidR="00B00ED7" w:rsidRPr="007A5ED8" w:rsidRDefault="0003633D" w:rsidP="000B245A">
            <w:pPr>
              <w:rPr>
                <w:rFonts w:cs="Times New Roman"/>
                <w:color w:val="000000"/>
              </w:rPr>
            </w:pPr>
            <w:r w:rsidRPr="007A5ED8">
              <w:rPr>
                <w:rFonts w:cs="Times New Roman"/>
                <w:color w:val="000000"/>
              </w:rPr>
              <w:t>Lauren Peters</w:t>
            </w:r>
            <w:r w:rsidR="000B245A" w:rsidRPr="007A5ED8">
              <w:rPr>
                <w:rFonts w:cs="Times New Roman"/>
                <w:color w:val="000000"/>
              </w:rPr>
              <w:t>,</w:t>
            </w:r>
            <w:r w:rsidR="00B00ED7" w:rsidRPr="007A5ED8">
              <w:rPr>
                <w:rFonts w:cs="Times New Roman"/>
                <w:color w:val="000000"/>
              </w:rPr>
              <w:t xml:space="preserve"> </w:t>
            </w:r>
            <w:r w:rsidR="00D90612" w:rsidRPr="007A5ED8">
              <w:rPr>
                <w:rFonts w:cs="Times New Roman"/>
                <w:color w:val="000000"/>
              </w:rPr>
              <w:t xml:space="preserve">Undersecretary </w:t>
            </w:r>
          </w:p>
        </w:tc>
        <w:tc>
          <w:tcPr>
            <w:cnfStyle w:val="000100000000" w:firstRow="0" w:lastRow="0" w:firstColumn="0" w:lastColumn="1" w:oddVBand="0" w:evenVBand="0" w:oddHBand="0" w:evenHBand="0" w:firstRowFirstColumn="0" w:firstRowLastColumn="0" w:lastRowFirstColumn="0" w:lastRowLastColumn="0"/>
            <w:tcW w:w="3305" w:type="pct"/>
          </w:tcPr>
          <w:p w14:paraId="56DA9DB6" w14:textId="77777777" w:rsidR="00C339FD" w:rsidRDefault="00C339FD" w:rsidP="00C339FD">
            <w:pPr>
              <w:rPr>
                <w:color w:val="auto"/>
                <w:sz w:val="22"/>
                <w14:ligatures w14:val="standardContextual"/>
              </w:rPr>
            </w:pPr>
            <w:r>
              <w:rPr>
                <w14:ligatures w14:val="standardContextual"/>
              </w:rPr>
              <w:t xml:space="preserve">Ex officio, Executive Office of Health and Human Services, Governor </w:t>
            </w:r>
          </w:p>
          <w:p w14:paraId="2610F2B0" w14:textId="2E24D178" w:rsidR="00B00ED7" w:rsidRPr="00D46208" w:rsidRDefault="00B00ED7" w:rsidP="00B00ED7">
            <w:pPr>
              <w:rPr>
                <w:rFonts w:cs="Times New Roman"/>
                <w:b w:val="0"/>
                <w:color w:val="000000"/>
              </w:rPr>
            </w:pPr>
          </w:p>
        </w:tc>
      </w:tr>
      <w:tr w:rsidR="00B00ED7" w:rsidRPr="006153CB" w14:paraId="59D95B57" w14:textId="77777777" w:rsidTr="00DB788A">
        <w:trPr>
          <w:trHeight w:val="576"/>
        </w:trPr>
        <w:tc>
          <w:tcPr>
            <w:cnfStyle w:val="001000000000" w:firstRow="0" w:lastRow="0" w:firstColumn="1" w:lastColumn="0" w:oddVBand="0" w:evenVBand="0" w:oddHBand="0" w:evenHBand="0" w:firstRowFirstColumn="0" w:firstRowLastColumn="0" w:lastRowFirstColumn="0" w:lastRowLastColumn="0"/>
            <w:tcW w:w="1695" w:type="pct"/>
          </w:tcPr>
          <w:p w14:paraId="3C2C39BF" w14:textId="0AFFAA50" w:rsidR="00D90612" w:rsidRPr="007A5ED8" w:rsidRDefault="00D90612" w:rsidP="00D76655">
            <w:pPr>
              <w:rPr>
                <w:rFonts w:cs="Times New Roman"/>
                <w:bCs w:val="0"/>
              </w:rPr>
            </w:pPr>
            <w:r w:rsidRPr="007A5ED8">
              <w:rPr>
                <w:rFonts w:cs="Times New Roman"/>
              </w:rPr>
              <w:t xml:space="preserve">Council </w:t>
            </w:r>
            <w:r w:rsidR="006F13B7">
              <w:rPr>
                <w:rFonts w:cs="Times New Roman"/>
              </w:rPr>
              <w:t>Vice</w:t>
            </w:r>
            <w:r w:rsidR="00BA156F">
              <w:rPr>
                <w:rFonts w:cs="Times New Roman"/>
              </w:rPr>
              <w:t xml:space="preserve"> </w:t>
            </w:r>
            <w:r w:rsidRPr="007A5ED8">
              <w:rPr>
                <w:rFonts w:cs="Times New Roman"/>
              </w:rPr>
              <w:t>Chair</w:t>
            </w:r>
            <w:r w:rsidR="00F237DA" w:rsidRPr="007A5ED8">
              <w:rPr>
                <w:rFonts w:cs="Times New Roman"/>
              </w:rPr>
              <w:t>:</w:t>
            </w:r>
          </w:p>
          <w:p w14:paraId="07B01D25" w14:textId="1B25F902" w:rsidR="00B00ED7" w:rsidRPr="007A5ED8" w:rsidRDefault="0BEA2D70" w:rsidP="00D76655">
            <w:pPr>
              <w:rPr>
                <w:rFonts w:cs="Times New Roman"/>
              </w:rPr>
            </w:pPr>
            <w:r w:rsidRPr="1D773D7B">
              <w:rPr>
                <w:rFonts w:cs="Times New Roman"/>
              </w:rPr>
              <w:t>Chris Hoeh</w:t>
            </w:r>
          </w:p>
        </w:tc>
        <w:tc>
          <w:tcPr>
            <w:cnfStyle w:val="000100000000" w:firstRow="0" w:lastRow="0" w:firstColumn="0" w:lastColumn="1" w:oddVBand="0" w:evenVBand="0" w:oddHBand="0" w:evenHBand="0" w:firstRowFirstColumn="0" w:firstRowLastColumn="0" w:lastRowFirstColumn="0" w:lastRowLastColumn="0"/>
            <w:tcW w:w="3305" w:type="pct"/>
          </w:tcPr>
          <w:p w14:paraId="0A5AD63B" w14:textId="77777777" w:rsidR="009E0DF0" w:rsidRDefault="7897FA58" w:rsidP="1D773D7B">
            <w:pPr>
              <w:rPr>
                <w:color w:val="auto"/>
                <w:sz w:val="22"/>
              </w:rPr>
            </w:pPr>
            <w:r>
              <w:rPr>
                <w14:ligatures w14:val="standardContextual"/>
              </w:rPr>
              <w:t>Consumer Representative, State Auditor</w:t>
            </w:r>
          </w:p>
        </w:tc>
      </w:tr>
      <w:tr w:rsidR="00B00ED7" w:rsidRPr="006153CB" w14:paraId="2F3D9FB3" w14:textId="77777777" w:rsidTr="00DB788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695" w:type="pct"/>
          </w:tcPr>
          <w:p w14:paraId="36C391EB" w14:textId="3DF44D15" w:rsidR="00D944FF" w:rsidRPr="007A5ED8" w:rsidRDefault="74A6A25F" w:rsidP="1D773D7B">
            <w:pPr>
              <w:rPr>
                <w:rFonts w:cs="Times New Roman"/>
              </w:rPr>
            </w:pPr>
            <w:r w:rsidRPr="1D773D7B">
              <w:rPr>
                <w:rFonts w:cs="Times New Roman"/>
              </w:rPr>
              <w:t>Joe Tringali</w:t>
            </w:r>
            <w:r w:rsidR="1F4CE5DA" w:rsidRPr="1D773D7B">
              <w:rPr>
                <w:rFonts w:cs="Times New Roman"/>
              </w:rPr>
              <w:t>,</w:t>
            </w:r>
          </w:p>
        </w:tc>
        <w:tc>
          <w:tcPr>
            <w:cnfStyle w:val="000100000000" w:firstRow="0" w:lastRow="0" w:firstColumn="0" w:lastColumn="1" w:oddVBand="0" w:evenVBand="0" w:oddHBand="0" w:evenHBand="0" w:firstRowFirstColumn="0" w:firstRowLastColumn="0" w:lastRowFirstColumn="0" w:lastRowLastColumn="0"/>
            <w:tcW w:w="3305" w:type="pct"/>
          </w:tcPr>
          <w:p w14:paraId="07C1C20A" w14:textId="79BEC88C" w:rsidR="00B00ED7" w:rsidRPr="00FB42DF" w:rsidRDefault="00C25086" w:rsidP="00227495">
            <w:pPr>
              <w:rPr>
                <w:rFonts w:cs="Times New Roman"/>
                <w:bCs w:val="0"/>
                <w:color w:val="000000"/>
              </w:rPr>
            </w:pPr>
            <w:r w:rsidRPr="00FB42DF">
              <w:rPr>
                <w:rFonts w:cs="Times New Roman"/>
                <w:bCs w:val="0"/>
                <w:color w:val="000000"/>
              </w:rPr>
              <w:t>Con</w:t>
            </w:r>
            <w:r w:rsidR="00DC7072" w:rsidRPr="00FB42DF">
              <w:rPr>
                <w:rFonts w:cs="Times New Roman"/>
                <w:bCs w:val="0"/>
                <w:color w:val="000000"/>
              </w:rPr>
              <w:t>sumer</w:t>
            </w:r>
            <w:r w:rsidR="009460B3" w:rsidRPr="00FB42DF">
              <w:rPr>
                <w:rFonts w:cs="Times New Roman"/>
                <w:bCs w:val="0"/>
                <w:color w:val="000000"/>
              </w:rPr>
              <w:t xml:space="preserve"> Representative, G</w:t>
            </w:r>
            <w:r w:rsidR="00FB42DF" w:rsidRPr="00FB42DF">
              <w:rPr>
                <w:rFonts w:cs="Times New Roman"/>
                <w:bCs w:val="0"/>
                <w:color w:val="000000"/>
              </w:rPr>
              <w:t>overnor</w:t>
            </w:r>
          </w:p>
        </w:tc>
      </w:tr>
      <w:tr w:rsidR="00B00ED7" w:rsidRPr="006153CB" w14:paraId="215768DB" w14:textId="77777777" w:rsidTr="00DB788A">
        <w:trPr>
          <w:trHeight w:val="576"/>
        </w:trPr>
        <w:tc>
          <w:tcPr>
            <w:cnfStyle w:val="001000000000" w:firstRow="0" w:lastRow="0" w:firstColumn="1" w:lastColumn="0" w:oddVBand="0" w:evenVBand="0" w:oddHBand="0" w:evenHBand="0" w:firstRowFirstColumn="0" w:firstRowLastColumn="0" w:lastRowFirstColumn="0" w:lastRowLastColumn="0"/>
            <w:tcW w:w="1695" w:type="pct"/>
          </w:tcPr>
          <w:p w14:paraId="6A2453FE" w14:textId="4C2B5270" w:rsidR="00B00ED7" w:rsidRPr="007A5ED8" w:rsidRDefault="00CF6987" w:rsidP="00D76655">
            <w:pPr>
              <w:rPr>
                <w:rFonts w:cs="Times New Roman"/>
                <w:szCs w:val="28"/>
              </w:rPr>
            </w:pPr>
            <w:r>
              <w:rPr>
                <w:rFonts w:cs="Times New Roman"/>
              </w:rPr>
              <w:t>Tamara Huntley</w:t>
            </w:r>
          </w:p>
        </w:tc>
        <w:tc>
          <w:tcPr>
            <w:cnfStyle w:val="000100000000" w:firstRow="0" w:lastRow="0" w:firstColumn="0" w:lastColumn="1" w:oddVBand="0" w:evenVBand="0" w:oddHBand="0" w:evenHBand="0" w:firstRowFirstColumn="0" w:firstRowLastColumn="0" w:lastRowFirstColumn="0" w:lastRowLastColumn="0"/>
            <w:tcW w:w="3305" w:type="pct"/>
          </w:tcPr>
          <w:p w14:paraId="0EB7196F" w14:textId="03FFF313" w:rsidR="00B00ED7" w:rsidRPr="00D46208" w:rsidRDefault="001038B1" w:rsidP="00227495">
            <w:pPr>
              <w:rPr>
                <w:rFonts w:cs="Times New Roman"/>
                <w:b w:val="0"/>
                <w:color w:val="000000"/>
              </w:rPr>
            </w:pPr>
            <w:r>
              <w:rPr>
                <w14:ligatures w14:val="standardContextual"/>
              </w:rPr>
              <w:t>Consumer Representative, Attorney General</w:t>
            </w:r>
          </w:p>
        </w:tc>
      </w:tr>
      <w:tr w:rsidR="007D11CF" w:rsidRPr="006153CB" w14:paraId="15895456" w14:textId="77777777" w:rsidTr="00DB788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695" w:type="pct"/>
          </w:tcPr>
          <w:p w14:paraId="315E4F82" w14:textId="37D6A0FE" w:rsidR="007D11CF" w:rsidRPr="007A5ED8" w:rsidRDefault="00900137" w:rsidP="00D76655">
            <w:pPr>
              <w:rPr>
                <w:rFonts w:cs="Times New Roman"/>
              </w:rPr>
            </w:pPr>
            <w:r>
              <w:rPr>
                <w:rFonts w:cs="Times New Roman"/>
              </w:rPr>
              <w:t>Timothy Kunzier</w:t>
            </w:r>
          </w:p>
        </w:tc>
        <w:tc>
          <w:tcPr>
            <w:cnfStyle w:val="000100000000" w:firstRow="0" w:lastRow="0" w:firstColumn="0" w:lastColumn="1" w:oddVBand="0" w:evenVBand="0" w:oddHBand="0" w:evenHBand="0" w:firstRowFirstColumn="0" w:firstRowLastColumn="0" w:lastRowFirstColumn="0" w:lastRowLastColumn="0"/>
            <w:tcW w:w="3305" w:type="pct"/>
          </w:tcPr>
          <w:p w14:paraId="0A1CFFAD" w14:textId="77777777" w:rsidR="001038B1" w:rsidRDefault="08EB0B0F" w:rsidP="1D773D7B">
            <w:pPr>
              <w:rPr>
                <w:color w:val="auto"/>
                <w:sz w:val="22"/>
              </w:rPr>
            </w:pPr>
            <w:r>
              <w:rPr>
                <w14:ligatures w14:val="standardContextual"/>
              </w:rPr>
              <w:t>Consumer Representative, State Auditor</w:t>
            </w:r>
          </w:p>
        </w:tc>
      </w:tr>
      <w:tr w:rsidR="007D11CF" w:rsidRPr="006153CB" w14:paraId="2BF9A339" w14:textId="77777777" w:rsidTr="00DB788A">
        <w:trPr>
          <w:trHeight w:val="576"/>
        </w:trPr>
        <w:tc>
          <w:tcPr>
            <w:cnfStyle w:val="001000000000" w:firstRow="0" w:lastRow="0" w:firstColumn="1" w:lastColumn="0" w:oddVBand="0" w:evenVBand="0" w:oddHBand="0" w:evenHBand="0" w:firstRowFirstColumn="0" w:firstRowLastColumn="0" w:lastRowFirstColumn="0" w:lastRowLastColumn="0"/>
            <w:tcW w:w="1695" w:type="pct"/>
          </w:tcPr>
          <w:p w14:paraId="37AB9539" w14:textId="33CACB24" w:rsidR="00D944FF" w:rsidRPr="007A5ED8" w:rsidRDefault="1591A29B" w:rsidP="00D76655">
            <w:pPr>
              <w:rPr>
                <w:rFonts w:cs="Times New Roman"/>
                <w:b w:val="0"/>
                <w:bCs w:val="0"/>
              </w:rPr>
            </w:pPr>
            <w:r w:rsidRPr="1D773D7B">
              <w:rPr>
                <w:rFonts w:cs="Times New Roman"/>
              </w:rPr>
              <w:t>Cindy Purcell</w:t>
            </w:r>
          </w:p>
        </w:tc>
        <w:tc>
          <w:tcPr>
            <w:cnfStyle w:val="000100000000" w:firstRow="0" w:lastRow="0" w:firstColumn="0" w:lastColumn="1" w:oddVBand="0" w:evenVBand="0" w:oddHBand="0" w:evenHBand="0" w:firstRowFirstColumn="0" w:firstRowLastColumn="0" w:lastRowFirstColumn="0" w:lastRowLastColumn="0"/>
            <w:tcW w:w="3305" w:type="pct"/>
          </w:tcPr>
          <w:p w14:paraId="4C888240" w14:textId="33414E4C" w:rsidR="007D11CF" w:rsidRPr="00D46208" w:rsidRDefault="268BECDE" w:rsidP="00227495">
            <w:pPr>
              <w:rPr>
                <w:rFonts w:cs="Times New Roman"/>
                <w:b w:val="0"/>
                <w:bCs w:val="0"/>
                <w:color w:val="000000"/>
              </w:rPr>
            </w:pPr>
            <w:r>
              <w:rPr>
                <w14:ligatures w14:val="standardContextual"/>
              </w:rPr>
              <w:t>Consumer Representative, State Auditor</w:t>
            </w:r>
          </w:p>
        </w:tc>
      </w:tr>
      <w:tr w:rsidR="00F237DA" w:rsidRPr="006153CB" w14:paraId="7D5FA5C1" w14:textId="77777777" w:rsidTr="00DB788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695" w:type="pct"/>
          </w:tcPr>
          <w:p w14:paraId="22F7909C" w14:textId="5158D3FB" w:rsidR="00F237DA" w:rsidRPr="001C6510" w:rsidRDefault="00F237DA" w:rsidP="00D76655">
            <w:pPr>
              <w:rPr>
                <w:rFonts w:cs="Times New Roman"/>
              </w:rPr>
            </w:pPr>
            <w:r w:rsidRPr="001C6510">
              <w:rPr>
                <w:rFonts w:cs="Times New Roman"/>
              </w:rPr>
              <w:t>Kristen McCo</w:t>
            </w:r>
            <w:r w:rsidR="001C6510" w:rsidRPr="001C6510">
              <w:rPr>
                <w:rFonts w:cs="Times New Roman"/>
              </w:rPr>
              <w:t>sh</w:t>
            </w:r>
          </w:p>
        </w:tc>
        <w:tc>
          <w:tcPr>
            <w:cnfStyle w:val="000100000000" w:firstRow="0" w:lastRow="0" w:firstColumn="0" w:lastColumn="1" w:oddVBand="0" w:evenVBand="0" w:oddHBand="0" w:evenHBand="0" w:firstRowFirstColumn="0" w:firstRowLastColumn="0" w:lastRowFirstColumn="0" w:lastRowLastColumn="0"/>
            <w:tcW w:w="3305" w:type="pct"/>
          </w:tcPr>
          <w:p w14:paraId="0E736E6B" w14:textId="77777777" w:rsidR="00B914D0" w:rsidRDefault="2A529CCF" w:rsidP="1D773D7B">
            <w:pPr>
              <w:rPr>
                <w:color w:val="auto"/>
                <w:sz w:val="22"/>
              </w:rPr>
            </w:pPr>
            <w:r>
              <w:rPr>
                <w14:ligatures w14:val="standardContextual"/>
              </w:rPr>
              <w:t>Consumer Representative, Attorney General</w:t>
            </w:r>
          </w:p>
        </w:tc>
      </w:tr>
      <w:tr w:rsidR="00F237DA" w:rsidRPr="006153CB" w14:paraId="0DAD5D05" w14:textId="77777777" w:rsidTr="00DB788A">
        <w:trPr>
          <w:trHeight w:val="576"/>
        </w:trPr>
        <w:tc>
          <w:tcPr>
            <w:cnfStyle w:val="001000000000" w:firstRow="0" w:lastRow="0" w:firstColumn="1" w:lastColumn="0" w:oddVBand="0" w:evenVBand="0" w:oddHBand="0" w:evenHBand="0" w:firstRowFirstColumn="0" w:firstRowLastColumn="0" w:lastRowFirstColumn="0" w:lastRowLastColumn="0"/>
            <w:tcW w:w="1695" w:type="pct"/>
          </w:tcPr>
          <w:p w14:paraId="5966E7BB" w14:textId="1221F4A0" w:rsidR="00F237DA" w:rsidRPr="001C6510" w:rsidRDefault="00716A7F" w:rsidP="00D76655">
            <w:pPr>
              <w:rPr>
                <w:rFonts w:cs="Times New Roman"/>
              </w:rPr>
            </w:pPr>
            <w:r w:rsidRPr="001C6510">
              <w:rPr>
                <w:rFonts w:cs="Times New Roman"/>
              </w:rPr>
              <w:t xml:space="preserve">Justin </w:t>
            </w:r>
            <w:r w:rsidR="00C7514C" w:rsidRPr="001C6510">
              <w:rPr>
                <w:rFonts w:cs="Times New Roman"/>
              </w:rPr>
              <w:t>Graceffa</w:t>
            </w:r>
          </w:p>
        </w:tc>
        <w:tc>
          <w:tcPr>
            <w:cnfStyle w:val="000100000000" w:firstRow="0" w:lastRow="0" w:firstColumn="0" w:lastColumn="1" w:oddVBand="0" w:evenVBand="0" w:oddHBand="0" w:evenHBand="0" w:firstRowFirstColumn="0" w:firstRowLastColumn="0" w:lastRowFirstColumn="0" w:lastRowLastColumn="0"/>
            <w:tcW w:w="3305" w:type="pct"/>
          </w:tcPr>
          <w:p w14:paraId="5BD4CC45" w14:textId="1A0B6F76" w:rsidR="00F237DA" w:rsidRPr="00CC36E6" w:rsidRDefault="00B66150" w:rsidP="00F237DA">
            <w:pPr>
              <w:rPr>
                <w:rFonts w:eastAsia="SimSun" w:cs="Times New Roman"/>
                <w:b w:val="0"/>
                <w:color w:val="000000"/>
                <w:highlight w:val="yellow"/>
              </w:rPr>
            </w:pPr>
            <w:r>
              <w:rPr>
                <w14:ligatures w14:val="standardContextual"/>
              </w:rPr>
              <w:t>Consumer Representative, Attorney General</w:t>
            </w:r>
          </w:p>
        </w:tc>
      </w:tr>
      <w:tr w:rsidR="00F237DA" w:rsidRPr="006153CB" w14:paraId="06F457BB" w14:textId="77777777" w:rsidTr="00DB788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695" w:type="pct"/>
          </w:tcPr>
          <w:p w14:paraId="4ED63626" w14:textId="77777777" w:rsidR="00F237DA" w:rsidRPr="007A5ED8" w:rsidRDefault="00F237DA" w:rsidP="00D76655">
            <w:pPr>
              <w:rPr>
                <w:rFonts w:cs="Times New Roman"/>
              </w:rPr>
            </w:pPr>
            <w:r w:rsidRPr="007A5ED8">
              <w:rPr>
                <w:rFonts w:cs="Times New Roman"/>
              </w:rPr>
              <w:t>Karen Shack</w:t>
            </w:r>
          </w:p>
        </w:tc>
        <w:tc>
          <w:tcPr>
            <w:cnfStyle w:val="000100000000" w:firstRow="0" w:lastRow="0" w:firstColumn="0" w:lastColumn="1" w:oddVBand="0" w:evenVBand="0" w:oddHBand="0" w:evenHBand="0" w:firstRowFirstColumn="0" w:firstRowLastColumn="0" w:lastRowFirstColumn="0" w:lastRowLastColumn="0"/>
            <w:tcW w:w="3305" w:type="pct"/>
          </w:tcPr>
          <w:p w14:paraId="0AE82587" w14:textId="4868EE9F" w:rsidR="00F237DA" w:rsidRPr="00176281" w:rsidRDefault="00D26F50" w:rsidP="00F237DA">
            <w:pPr>
              <w:rPr>
                <w:rFonts w:eastAsia="SimSun" w:cs="Times New Roman"/>
                <w:bCs w:val="0"/>
                <w:color w:val="000000"/>
              </w:rPr>
            </w:pPr>
            <w:r w:rsidRPr="00176281">
              <w:rPr>
                <w:rFonts w:eastAsia="SimSun" w:cs="Times New Roman"/>
                <w:bCs w:val="0"/>
                <w:color w:val="000000"/>
              </w:rPr>
              <w:t>Ex</w:t>
            </w:r>
            <w:r w:rsidR="00176281" w:rsidRPr="00176281">
              <w:rPr>
                <w:rFonts w:eastAsia="SimSun" w:cs="Times New Roman"/>
                <w:bCs w:val="0"/>
                <w:color w:val="000000"/>
              </w:rPr>
              <w:t xml:space="preserve"> </w:t>
            </w:r>
            <w:r w:rsidR="00176281">
              <w:rPr>
                <w:rFonts w:eastAsia="SimSun" w:cs="Times New Roman"/>
                <w:bCs w:val="0"/>
                <w:color w:val="000000"/>
              </w:rPr>
              <w:t>o</w:t>
            </w:r>
            <w:r w:rsidR="00176281" w:rsidRPr="00176281">
              <w:rPr>
                <w:rFonts w:eastAsia="SimSun" w:cs="Times New Roman"/>
                <w:bCs w:val="0"/>
                <w:color w:val="000000"/>
              </w:rPr>
              <w:t>fficio Executive Office of Labor</w:t>
            </w:r>
            <w:r w:rsidR="00FB42DF">
              <w:rPr>
                <w:rFonts w:eastAsia="SimSun" w:cs="Times New Roman"/>
                <w:bCs w:val="0"/>
                <w:color w:val="000000"/>
              </w:rPr>
              <w:t xml:space="preserve"> </w:t>
            </w:r>
            <w:r w:rsidR="00176281" w:rsidRPr="00176281">
              <w:rPr>
                <w:rFonts w:eastAsia="SimSun" w:cs="Times New Roman"/>
                <w:bCs w:val="0"/>
                <w:color w:val="000000"/>
              </w:rPr>
              <w:t>and Workforce Development, Governor</w:t>
            </w:r>
          </w:p>
        </w:tc>
      </w:tr>
      <w:bookmarkEnd w:id="63"/>
    </w:tbl>
    <w:p w14:paraId="66D65070" w14:textId="77777777" w:rsidR="0035010D" w:rsidRPr="007A5ED8" w:rsidRDefault="0035010D" w:rsidP="006F09F1">
      <w:pPr>
        <w:spacing w:after="0" w:line="240" w:lineRule="auto"/>
        <w:jc w:val="center"/>
        <w:rPr>
          <w:rFonts w:eastAsia="Calibri" w:cs="Times New Roman"/>
          <w:sz w:val="28"/>
          <w:szCs w:val="28"/>
          <w:lang w:eastAsia="ja-JP"/>
        </w:rPr>
      </w:pPr>
    </w:p>
    <w:p w14:paraId="46D8B8AC" w14:textId="77777777" w:rsidR="00ED4D43" w:rsidRPr="007A5ED8" w:rsidRDefault="00D46E47">
      <w:pPr>
        <w:rPr>
          <w:rFonts w:eastAsia="Calibri" w:cs="Times New Roman"/>
          <w:sz w:val="28"/>
          <w:szCs w:val="28"/>
          <w:lang w:eastAsia="ja-JP"/>
        </w:rPr>
        <w:sectPr w:rsidR="00ED4D43" w:rsidRPr="007A5ED8">
          <w:pgSz w:w="12240" w:h="15840"/>
          <w:pgMar w:top="1440" w:right="1440" w:bottom="1440" w:left="1440" w:header="720" w:footer="720" w:gutter="0"/>
          <w:cols w:space="720"/>
          <w:docGrid w:linePitch="360"/>
        </w:sectPr>
      </w:pPr>
      <w:r w:rsidRPr="007A5ED8">
        <w:rPr>
          <w:rFonts w:eastAsia="Calibri" w:cs="Times New Roman"/>
          <w:sz w:val="28"/>
          <w:szCs w:val="28"/>
          <w:lang w:eastAsia="ja-JP"/>
        </w:rPr>
        <w:br w:type="page"/>
      </w:r>
    </w:p>
    <w:p w14:paraId="03316C1D" w14:textId="5EC46D1B" w:rsidR="006F09F1" w:rsidRPr="00B66150" w:rsidRDefault="075CCDBD" w:rsidP="3F710A39">
      <w:pPr>
        <w:pStyle w:val="Caption"/>
        <w:rPr>
          <w:rFonts w:cs="Times New Roman"/>
          <w:b/>
          <w:bCs/>
          <w:sz w:val="28"/>
          <w:szCs w:val="28"/>
        </w:rPr>
      </w:pPr>
      <w:bookmarkStart w:id="64" w:name="_Ref528863917"/>
      <w:bookmarkStart w:id="65" w:name="_Toc530148442"/>
      <w:bookmarkStart w:id="66" w:name="_Toc530328926"/>
      <w:bookmarkStart w:id="67" w:name="_Toc58254505"/>
      <w:bookmarkStart w:id="68" w:name="_Toc121744109"/>
      <w:r w:rsidRPr="3F710A39">
        <w:rPr>
          <w:rFonts w:cs="Times New Roman"/>
          <w:b/>
          <w:bCs/>
          <w:sz w:val="28"/>
          <w:szCs w:val="28"/>
        </w:rPr>
        <w:lastRenderedPageBreak/>
        <w:t xml:space="preserve">Appendix </w:t>
      </w:r>
      <w:r w:rsidR="009F6B10" w:rsidRPr="3F710A39">
        <w:rPr>
          <w:rFonts w:cs="Times New Roman"/>
          <w:b/>
          <w:bCs/>
          <w:sz w:val="28"/>
          <w:szCs w:val="28"/>
        </w:rPr>
        <w:fldChar w:fldCharType="begin"/>
      </w:r>
      <w:r w:rsidR="009F6B10" w:rsidRPr="3F710A39">
        <w:rPr>
          <w:rFonts w:cs="Times New Roman"/>
          <w:b/>
          <w:bCs/>
          <w:sz w:val="28"/>
          <w:szCs w:val="28"/>
        </w:rPr>
        <w:instrText xml:space="preserve"> SEQ Appendix \* ARABIC </w:instrText>
      </w:r>
      <w:r w:rsidR="009F6B10" w:rsidRPr="3F710A39">
        <w:rPr>
          <w:rFonts w:cs="Times New Roman"/>
          <w:b/>
          <w:bCs/>
          <w:sz w:val="28"/>
          <w:szCs w:val="28"/>
        </w:rPr>
        <w:fldChar w:fldCharType="separate"/>
      </w:r>
      <w:r w:rsidR="002A0A13">
        <w:rPr>
          <w:rFonts w:cs="Times New Roman"/>
          <w:b/>
          <w:bCs/>
          <w:noProof/>
          <w:sz w:val="28"/>
          <w:szCs w:val="28"/>
        </w:rPr>
        <w:t>4</w:t>
      </w:r>
      <w:r w:rsidR="009F6B10" w:rsidRPr="3F710A39">
        <w:rPr>
          <w:rFonts w:cs="Times New Roman"/>
          <w:b/>
          <w:bCs/>
          <w:sz w:val="28"/>
          <w:szCs w:val="28"/>
        </w:rPr>
        <w:fldChar w:fldCharType="end"/>
      </w:r>
      <w:bookmarkStart w:id="69" w:name="_Ref528861374"/>
      <w:bookmarkStart w:id="70" w:name="_Ref528861379"/>
      <w:bookmarkStart w:id="71" w:name="_Ref528861435"/>
      <w:bookmarkStart w:id="72" w:name="_Ref528861546"/>
      <w:bookmarkStart w:id="73" w:name="_Ref528861567"/>
      <w:bookmarkStart w:id="74" w:name="_Ref528861739"/>
      <w:bookmarkEnd w:id="64"/>
      <w:r w:rsidR="1A790A1B" w:rsidRPr="3F710A39">
        <w:rPr>
          <w:rFonts w:cs="Times New Roman"/>
          <w:b/>
          <w:bCs/>
          <w:sz w:val="28"/>
          <w:szCs w:val="28"/>
        </w:rPr>
        <w:t xml:space="preserve">: </w:t>
      </w:r>
      <w:r w:rsidR="0F860D62" w:rsidRPr="3F710A39">
        <w:rPr>
          <w:rFonts w:cs="Times New Roman"/>
          <w:b/>
          <w:bCs/>
          <w:sz w:val="28"/>
          <w:szCs w:val="28"/>
        </w:rPr>
        <w:t>PCA Council Budgets</w:t>
      </w:r>
      <w:bookmarkEnd w:id="65"/>
      <w:bookmarkEnd w:id="66"/>
      <w:bookmarkEnd w:id="69"/>
      <w:bookmarkEnd w:id="70"/>
      <w:bookmarkEnd w:id="71"/>
      <w:bookmarkEnd w:id="72"/>
      <w:bookmarkEnd w:id="73"/>
      <w:bookmarkEnd w:id="74"/>
      <w:r w:rsidR="521C05A0" w:rsidRPr="3F710A39">
        <w:rPr>
          <w:rFonts w:cs="Times New Roman"/>
          <w:b/>
          <w:bCs/>
          <w:sz w:val="28"/>
          <w:szCs w:val="28"/>
        </w:rPr>
        <w:t xml:space="preserve"> </w:t>
      </w:r>
      <w:r w:rsidR="481C6822" w:rsidRPr="3F710A39">
        <w:rPr>
          <w:rFonts w:cs="Times New Roman"/>
          <w:b/>
          <w:bCs/>
          <w:sz w:val="28"/>
          <w:szCs w:val="28"/>
        </w:rPr>
        <w:t xml:space="preserve">for </w:t>
      </w:r>
      <w:r w:rsidR="750E88B2" w:rsidRPr="3F710A39">
        <w:rPr>
          <w:rFonts w:cs="Times New Roman"/>
          <w:b/>
          <w:bCs/>
          <w:sz w:val="28"/>
          <w:szCs w:val="28"/>
        </w:rPr>
        <w:t>State</w:t>
      </w:r>
      <w:r w:rsidR="481C6822" w:rsidRPr="3F710A39">
        <w:rPr>
          <w:rFonts w:cs="Times New Roman"/>
          <w:b/>
          <w:bCs/>
          <w:sz w:val="28"/>
          <w:szCs w:val="28"/>
        </w:rPr>
        <w:t xml:space="preserve"> Fiscal Years </w:t>
      </w:r>
      <w:bookmarkEnd w:id="67"/>
      <w:r w:rsidR="363B98D5" w:rsidRPr="3F710A39">
        <w:rPr>
          <w:rFonts w:cs="Times New Roman"/>
          <w:b/>
          <w:bCs/>
          <w:sz w:val="28"/>
          <w:szCs w:val="28"/>
        </w:rPr>
        <w:t xml:space="preserve">2021 </w:t>
      </w:r>
      <w:r w:rsidR="481C6822" w:rsidRPr="3F710A39">
        <w:rPr>
          <w:rFonts w:cs="Times New Roman"/>
          <w:b/>
          <w:bCs/>
          <w:sz w:val="28"/>
          <w:szCs w:val="28"/>
        </w:rPr>
        <w:t xml:space="preserve">&amp; </w:t>
      </w:r>
      <w:r w:rsidR="363B98D5" w:rsidRPr="3F710A39">
        <w:rPr>
          <w:rFonts w:cs="Times New Roman"/>
          <w:b/>
          <w:bCs/>
          <w:sz w:val="28"/>
          <w:szCs w:val="28"/>
        </w:rPr>
        <w:t>2022</w:t>
      </w:r>
      <w:bookmarkEnd w:id="68"/>
    </w:p>
    <w:p w14:paraId="1A0D4EE8" w14:textId="77777777" w:rsidR="000D03C7" w:rsidRPr="007A5ED8" w:rsidRDefault="000D03C7" w:rsidP="000D03C7">
      <w:pPr>
        <w:rPr>
          <w:rFonts w:cs="Times New Roman"/>
        </w:rPr>
      </w:pPr>
    </w:p>
    <w:tbl>
      <w:tblPr>
        <w:tblStyle w:val="GridTable21"/>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4505"/>
        <w:gridCol w:w="2695"/>
      </w:tblGrid>
      <w:tr w:rsidR="00790E09" w14:paraId="2743B088" w14:textId="77777777" w:rsidTr="00DB788A">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885" w:type="dxa"/>
            <w:tcBorders>
              <w:top w:val="none" w:sz="0" w:space="0" w:color="auto"/>
              <w:bottom w:val="none" w:sz="0" w:space="0" w:color="auto"/>
              <w:right w:val="none" w:sz="0" w:space="0" w:color="auto"/>
            </w:tcBorders>
            <w:hideMark/>
          </w:tcPr>
          <w:p w14:paraId="0B98E0DF" w14:textId="77777777" w:rsidR="00790E09" w:rsidRDefault="00790E09" w:rsidP="009374C0">
            <w:pPr>
              <w:rPr>
                <w:rFonts w:cs="Times New Roman"/>
              </w:rPr>
            </w:pPr>
            <w:r>
              <w:rPr>
                <w:rFonts w:cs="Times New Roman"/>
              </w:rPr>
              <w:t>4000-0050</w:t>
            </w:r>
          </w:p>
        </w:tc>
        <w:tc>
          <w:tcPr>
            <w:tcW w:w="4505" w:type="dxa"/>
            <w:tcBorders>
              <w:top w:val="none" w:sz="0" w:space="0" w:color="auto"/>
              <w:left w:val="none" w:sz="0" w:space="0" w:color="auto"/>
              <w:bottom w:val="none" w:sz="0" w:space="0" w:color="auto"/>
              <w:right w:val="none" w:sz="0" w:space="0" w:color="auto"/>
            </w:tcBorders>
            <w:hideMark/>
          </w:tcPr>
          <w:p w14:paraId="02F7732D" w14:textId="444B57D2" w:rsidR="00790E09" w:rsidRDefault="00B91976" w:rsidP="009374C0">
            <w:pPr>
              <w:cnfStyle w:val="100000000000" w:firstRow="1" w:lastRow="0" w:firstColumn="0" w:lastColumn="0" w:oddVBand="0" w:evenVBand="0" w:oddHBand="0" w:evenHBand="0" w:firstRowFirstColumn="0" w:firstRowLastColumn="0" w:lastRowFirstColumn="0" w:lastRowLastColumn="0"/>
              <w:rPr>
                <w:rFonts w:cs="Times New Roman"/>
              </w:rPr>
            </w:pPr>
            <w:r>
              <w:rPr>
                <w:rFonts w:cs="Times New Roman"/>
              </w:rPr>
              <w:t xml:space="preserve">SFY21 </w:t>
            </w:r>
            <w:r w:rsidR="00790E09">
              <w:rPr>
                <w:rFonts w:cs="Times New Roman"/>
              </w:rPr>
              <w:t xml:space="preserve">PCA Workforce Council </w:t>
            </w:r>
          </w:p>
        </w:tc>
        <w:tc>
          <w:tcPr>
            <w:tcW w:w="2695" w:type="dxa"/>
            <w:tcBorders>
              <w:top w:val="none" w:sz="0" w:space="0" w:color="auto"/>
              <w:left w:val="none" w:sz="0" w:space="0" w:color="auto"/>
              <w:bottom w:val="none" w:sz="0" w:space="0" w:color="auto"/>
            </w:tcBorders>
            <w:hideMark/>
          </w:tcPr>
          <w:p w14:paraId="6A0A469C" w14:textId="77777777" w:rsidR="00790E09" w:rsidRDefault="00790E09" w:rsidP="009374C0">
            <w:pPr>
              <w:cnfStyle w:val="100000000000" w:firstRow="1" w:lastRow="0" w:firstColumn="0" w:lastColumn="0" w:oddVBand="0" w:evenVBand="0" w:oddHBand="0" w:evenHBand="0" w:firstRowFirstColumn="0" w:firstRowLastColumn="0" w:lastRowFirstColumn="0" w:lastRowLastColumn="0"/>
              <w:rPr>
                <w:rFonts w:cs="Times New Roman"/>
              </w:rPr>
            </w:pPr>
            <w:r>
              <w:rPr>
                <w:rFonts w:cs="Times New Roman"/>
              </w:rPr>
              <w:t>A&amp;F Approved Budget</w:t>
            </w:r>
          </w:p>
        </w:tc>
      </w:tr>
      <w:tr w:rsidR="00790E09" w14:paraId="3AFEA940" w14:textId="77777777" w:rsidTr="00DB788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885" w:type="dxa"/>
            <w:hideMark/>
          </w:tcPr>
          <w:p w14:paraId="6AD8246D" w14:textId="77777777" w:rsidR="00790E09" w:rsidRDefault="00790E09" w:rsidP="009374C0">
            <w:pPr>
              <w:rPr>
                <w:rFonts w:cs="Times New Roman"/>
                <w:b w:val="0"/>
              </w:rPr>
            </w:pPr>
            <w:r>
              <w:rPr>
                <w:rFonts w:cs="Times New Roman"/>
              </w:rPr>
              <w:t>AA</w:t>
            </w:r>
          </w:p>
        </w:tc>
        <w:tc>
          <w:tcPr>
            <w:tcW w:w="4505" w:type="dxa"/>
            <w:hideMark/>
          </w:tcPr>
          <w:p w14:paraId="00FA4D55" w14:textId="77777777" w:rsidR="00790E09" w:rsidRDefault="00790E09" w:rsidP="009374C0">
            <w:pP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Regular Employee Compensation</w:t>
            </w:r>
          </w:p>
        </w:tc>
        <w:tc>
          <w:tcPr>
            <w:tcW w:w="2695" w:type="dxa"/>
            <w:hideMark/>
          </w:tcPr>
          <w:p w14:paraId="1D75605E" w14:textId="04B35A75" w:rsidR="00790E09" w:rsidRDefault="00790E09" w:rsidP="009374C0">
            <w:pPr>
              <w:jc w:val="right"/>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w:t>
            </w:r>
            <w:r w:rsidR="00442F0D">
              <w:rPr>
                <w:rFonts w:cs="Times New Roman"/>
              </w:rPr>
              <w:t>107,148</w:t>
            </w:r>
          </w:p>
        </w:tc>
      </w:tr>
      <w:tr w:rsidR="00790E09" w14:paraId="459284E9" w14:textId="77777777" w:rsidTr="00DB788A">
        <w:trPr>
          <w:trHeight w:val="273"/>
        </w:trPr>
        <w:tc>
          <w:tcPr>
            <w:cnfStyle w:val="001000000000" w:firstRow="0" w:lastRow="0" w:firstColumn="1" w:lastColumn="0" w:oddVBand="0" w:evenVBand="0" w:oddHBand="0" w:evenHBand="0" w:firstRowFirstColumn="0" w:firstRowLastColumn="0" w:lastRowFirstColumn="0" w:lastRowLastColumn="0"/>
            <w:tcW w:w="1885" w:type="dxa"/>
            <w:hideMark/>
          </w:tcPr>
          <w:p w14:paraId="3B887AD7" w14:textId="77777777" w:rsidR="00790E09" w:rsidRDefault="00790E09" w:rsidP="009374C0">
            <w:pPr>
              <w:rPr>
                <w:rFonts w:cs="Times New Roman"/>
                <w:b w:val="0"/>
              </w:rPr>
            </w:pPr>
            <w:r>
              <w:rPr>
                <w:rFonts w:cs="Times New Roman"/>
              </w:rPr>
              <w:t>DD</w:t>
            </w:r>
          </w:p>
        </w:tc>
        <w:tc>
          <w:tcPr>
            <w:tcW w:w="4505" w:type="dxa"/>
            <w:hideMark/>
          </w:tcPr>
          <w:p w14:paraId="7DDD61EB" w14:textId="77777777" w:rsidR="00790E09" w:rsidRDefault="00790E09" w:rsidP="009374C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Fringe Benefits</w:t>
            </w:r>
          </w:p>
        </w:tc>
        <w:tc>
          <w:tcPr>
            <w:tcW w:w="2695" w:type="dxa"/>
            <w:hideMark/>
          </w:tcPr>
          <w:p w14:paraId="31027014" w14:textId="73F794A8" w:rsidR="00790E09" w:rsidRDefault="00441684" w:rsidP="009374C0">
            <w:pPr>
              <w:jc w:val="right"/>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$2,079</w:t>
            </w:r>
          </w:p>
        </w:tc>
      </w:tr>
      <w:tr w:rsidR="00790E09" w14:paraId="27D0FE14" w14:textId="77777777" w:rsidTr="00DB788A">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885" w:type="dxa"/>
            <w:hideMark/>
          </w:tcPr>
          <w:p w14:paraId="2101A9BA" w14:textId="77777777" w:rsidR="00790E09" w:rsidRDefault="00790E09" w:rsidP="009374C0">
            <w:pPr>
              <w:rPr>
                <w:rFonts w:cs="Times New Roman"/>
                <w:b w:val="0"/>
              </w:rPr>
            </w:pPr>
            <w:r>
              <w:rPr>
                <w:rFonts w:cs="Times New Roman"/>
              </w:rPr>
              <w:t>EE</w:t>
            </w:r>
          </w:p>
        </w:tc>
        <w:tc>
          <w:tcPr>
            <w:tcW w:w="4505" w:type="dxa"/>
            <w:hideMark/>
          </w:tcPr>
          <w:p w14:paraId="57D8F832" w14:textId="77777777" w:rsidR="00790E09" w:rsidRDefault="00790E09" w:rsidP="009374C0">
            <w:pP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Administrative Expenses</w:t>
            </w:r>
          </w:p>
        </w:tc>
        <w:tc>
          <w:tcPr>
            <w:tcW w:w="2695" w:type="dxa"/>
            <w:hideMark/>
          </w:tcPr>
          <w:p w14:paraId="39B675C6" w14:textId="77777777" w:rsidR="00790E09" w:rsidRDefault="00790E09" w:rsidP="009374C0">
            <w:pPr>
              <w:jc w:val="right"/>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$500.00</w:t>
            </w:r>
          </w:p>
        </w:tc>
      </w:tr>
      <w:tr w:rsidR="00790E09" w14:paraId="6DF281B9" w14:textId="77777777" w:rsidTr="00DB788A">
        <w:trPr>
          <w:trHeight w:val="273"/>
        </w:trPr>
        <w:tc>
          <w:tcPr>
            <w:cnfStyle w:val="001000000000" w:firstRow="0" w:lastRow="0" w:firstColumn="1" w:lastColumn="0" w:oddVBand="0" w:evenVBand="0" w:oddHBand="0" w:evenHBand="0" w:firstRowFirstColumn="0" w:firstRowLastColumn="0" w:lastRowFirstColumn="0" w:lastRowLastColumn="0"/>
            <w:tcW w:w="1885" w:type="dxa"/>
            <w:hideMark/>
          </w:tcPr>
          <w:p w14:paraId="17B0143E" w14:textId="77777777" w:rsidR="00790E09" w:rsidRDefault="00790E09" w:rsidP="009374C0">
            <w:pPr>
              <w:rPr>
                <w:rFonts w:cs="Times New Roman"/>
                <w:b w:val="0"/>
              </w:rPr>
            </w:pPr>
            <w:r>
              <w:rPr>
                <w:rFonts w:cs="Times New Roman"/>
              </w:rPr>
              <w:t>HH</w:t>
            </w:r>
          </w:p>
        </w:tc>
        <w:tc>
          <w:tcPr>
            <w:tcW w:w="4505" w:type="dxa"/>
            <w:hideMark/>
          </w:tcPr>
          <w:p w14:paraId="5905533B" w14:textId="77777777" w:rsidR="00790E09" w:rsidRDefault="00790E09" w:rsidP="009374C0">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Consultant Services</w:t>
            </w:r>
          </w:p>
        </w:tc>
        <w:tc>
          <w:tcPr>
            <w:tcW w:w="2695" w:type="dxa"/>
            <w:hideMark/>
          </w:tcPr>
          <w:p w14:paraId="3C56EDED" w14:textId="7B49CCD7" w:rsidR="00790E09" w:rsidRDefault="00D00AE0" w:rsidP="009374C0">
            <w:pPr>
              <w:jc w:val="right"/>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$2,677,137</w:t>
            </w:r>
          </w:p>
        </w:tc>
      </w:tr>
      <w:tr w:rsidR="00790E09" w14:paraId="5E27F18D" w14:textId="77777777" w:rsidTr="00DB788A">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885" w:type="dxa"/>
            <w:hideMark/>
          </w:tcPr>
          <w:p w14:paraId="0B67943D" w14:textId="77777777" w:rsidR="00790E09" w:rsidRDefault="00790E09" w:rsidP="009374C0">
            <w:pPr>
              <w:rPr>
                <w:rFonts w:cs="Times New Roman"/>
                <w:b w:val="0"/>
              </w:rPr>
            </w:pPr>
            <w:r>
              <w:rPr>
                <w:rFonts w:cs="Times New Roman"/>
              </w:rPr>
              <w:t>JJ</w:t>
            </w:r>
          </w:p>
        </w:tc>
        <w:tc>
          <w:tcPr>
            <w:tcW w:w="4505" w:type="dxa"/>
            <w:hideMark/>
          </w:tcPr>
          <w:p w14:paraId="1FAEAFB8" w14:textId="77777777" w:rsidR="00790E09" w:rsidRDefault="00790E09" w:rsidP="009374C0">
            <w:pP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Operational Services</w:t>
            </w:r>
          </w:p>
        </w:tc>
        <w:tc>
          <w:tcPr>
            <w:tcW w:w="2695" w:type="dxa"/>
            <w:hideMark/>
          </w:tcPr>
          <w:p w14:paraId="0B97EB3B" w14:textId="77777777" w:rsidR="00790E09" w:rsidRDefault="00790E09" w:rsidP="009374C0">
            <w:pPr>
              <w:jc w:val="right"/>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$4,268.00</w:t>
            </w:r>
          </w:p>
        </w:tc>
      </w:tr>
      <w:tr w:rsidR="00790E09" w14:paraId="01F11D49" w14:textId="77777777" w:rsidTr="00DB788A">
        <w:trPr>
          <w:trHeight w:val="273"/>
        </w:trPr>
        <w:tc>
          <w:tcPr>
            <w:cnfStyle w:val="001000000000" w:firstRow="0" w:lastRow="0" w:firstColumn="1" w:lastColumn="0" w:oddVBand="0" w:evenVBand="0" w:oddHBand="0" w:evenHBand="0" w:firstRowFirstColumn="0" w:firstRowLastColumn="0" w:lastRowFirstColumn="0" w:lastRowLastColumn="0"/>
            <w:tcW w:w="1885" w:type="dxa"/>
            <w:hideMark/>
          </w:tcPr>
          <w:p w14:paraId="00D45BF1" w14:textId="77777777" w:rsidR="00790E09" w:rsidRDefault="00790E09" w:rsidP="009374C0">
            <w:pPr>
              <w:rPr>
                <w:rFonts w:cs="Times New Roman"/>
              </w:rPr>
            </w:pPr>
            <w:r>
              <w:rPr>
                <w:rFonts w:cs="Times New Roman"/>
              </w:rPr>
              <w:t>Total Expenses</w:t>
            </w:r>
          </w:p>
        </w:tc>
        <w:tc>
          <w:tcPr>
            <w:tcW w:w="4505" w:type="dxa"/>
          </w:tcPr>
          <w:p w14:paraId="6DD7DD07" w14:textId="77777777" w:rsidR="00790E09" w:rsidRDefault="00790E09" w:rsidP="009374C0">
            <w:pPr>
              <w:cnfStyle w:val="000000000000" w:firstRow="0" w:lastRow="0" w:firstColumn="0" w:lastColumn="0" w:oddVBand="0" w:evenVBand="0" w:oddHBand="0" w:evenHBand="0" w:firstRowFirstColumn="0" w:firstRowLastColumn="0" w:lastRowFirstColumn="0" w:lastRowLastColumn="0"/>
              <w:rPr>
                <w:rFonts w:cs="Times New Roman"/>
                <w:b/>
              </w:rPr>
            </w:pPr>
          </w:p>
        </w:tc>
        <w:tc>
          <w:tcPr>
            <w:tcW w:w="2695" w:type="dxa"/>
            <w:hideMark/>
          </w:tcPr>
          <w:p w14:paraId="0D474364" w14:textId="6EF97538" w:rsidR="00790E09" w:rsidRDefault="00790E09" w:rsidP="009374C0">
            <w:pPr>
              <w:jc w:val="right"/>
              <w:cnfStyle w:val="000000000000" w:firstRow="0" w:lastRow="0" w:firstColumn="0" w:lastColumn="0" w:oddVBand="0" w:evenVBand="0" w:oddHBand="0" w:evenHBand="0" w:firstRowFirstColumn="0" w:firstRowLastColumn="0" w:lastRowFirstColumn="0" w:lastRowLastColumn="0"/>
              <w:rPr>
                <w:rFonts w:cs="Times New Roman"/>
                <w:b/>
              </w:rPr>
            </w:pPr>
            <w:r>
              <w:rPr>
                <w:rFonts w:cs="Times New Roman"/>
                <w:b/>
              </w:rPr>
              <w:t>$2,</w:t>
            </w:r>
            <w:r w:rsidR="00A819CE">
              <w:rPr>
                <w:rFonts w:cs="Times New Roman"/>
                <w:b/>
              </w:rPr>
              <w:t>791,131</w:t>
            </w:r>
            <w:r>
              <w:rPr>
                <w:rFonts w:cs="Times New Roman"/>
                <w:b/>
              </w:rPr>
              <w:t>.00</w:t>
            </w:r>
          </w:p>
        </w:tc>
      </w:tr>
    </w:tbl>
    <w:p w14:paraId="224F11D2" w14:textId="77777777" w:rsidR="00790E09" w:rsidRDefault="00790E09" w:rsidP="006F09F1">
      <w:pPr>
        <w:rPr>
          <w:rFonts w:eastAsia="Calibri" w:cs="Times New Roman"/>
          <w:b/>
        </w:rPr>
      </w:pPr>
    </w:p>
    <w:tbl>
      <w:tblPr>
        <w:tblStyle w:val="GridTable21"/>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4505"/>
        <w:gridCol w:w="2695"/>
      </w:tblGrid>
      <w:tr w:rsidR="00790E09" w14:paraId="13BF6EF4" w14:textId="77777777" w:rsidTr="00DB788A">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885" w:type="dxa"/>
            <w:tcBorders>
              <w:top w:val="none" w:sz="0" w:space="0" w:color="auto"/>
              <w:bottom w:val="none" w:sz="0" w:space="0" w:color="auto"/>
              <w:right w:val="none" w:sz="0" w:space="0" w:color="auto"/>
            </w:tcBorders>
            <w:hideMark/>
          </w:tcPr>
          <w:p w14:paraId="4E6B6175" w14:textId="77777777" w:rsidR="00790E09" w:rsidRDefault="00790E09" w:rsidP="009374C0">
            <w:pPr>
              <w:rPr>
                <w:rFonts w:eastAsia="Calibri" w:cs="Times New Roman"/>
              </w:rPr>
            </w:pPr>
            <w:bookmarkStart w:id="75" w:name="_Hlk529343763"/>
            <w:r>
              <w:rPr>
                <w:rFonts w:eastAsia="Calibri" w:cs="Times New Roman"/>
              </w:rPr>
              <w:t>4000-0050</w:t>
            </w:r>
          </w:p>
        </w:tc>
        <w:tc>
          <w:tcPr>
            <w:tcW w:w="4505" w:type="dxa"/>
            <w:tcBorders>
              <w:top w:val="none" w:sz="0" w:space="0" w:color="auto"/>
              <w:left w:val="none" w:sz="0" w:space="0" w:color="auto"/>
              <w:bottom w:val="none" w:sz="0" w:space="0" w:color="auto"/>
              <w:right w:val="none" w:sz="0" w:space="0" w:color="auto"/>
            </w:tcBorders>
            <w:hideMark/>
          </w:tcPr>
          <w:p w14:paraId="088699E0" w14:textId="7B189ACF" w:rsidR="00790E09" w:rsidRDefault="00B91976" w:rsidP="009374C0">
            <w:pPr>
              <w:cnfStyle w:val="100000000000" w:firstRow="1"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rPr>
              <w:t xml:space="preserve">SFY22 </w:t>
            </w:r>
            <w:r w:rsidR="00790E09">
              <w:rPr>
                <w:rFonts w:eastAsia="Calibri" w:cs="Times New Roman"/>
              </w:rPr>
              <w:t xml:space="preserve">PCA Workforce Council </w:t>
            </w:r>
          </w:p>
        </w:tc>
        <w:tc>
          <w:tcPr>
            <w:tcW w:w="2695" w:type="dxa"/>
            <w:tcBorders>
              <w:top w:val="none" w:sz="0" w:space="0" w:color="auto"/>
              <w:left w:val="none" w:sz="0" w:space="0" w:color="auto"/>
              <w:bottom w:val="none" w:sz="0" w:space="0" w:color="auto"/>
            </w:tcBorders>
            <w:hideMark/>
          </w:tcPr>
          <w:p w14:paraId="2EC9EE15" w14:textId="77777777" w:rsidR="00790E09" w:rsidRDefault="00790E09" w:rsidP="009374C0">
            <w:pPr>
              <w:cnfStyle w:val="100000000000" w:firstRow="1"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rPr>
              <w:t>A&amp;F Approved Budget</w:t>
            </w:r>
          </w:p>
        </w:tc>
      </w:tr>
      <w:tr w:rsidR="00790E09" w14:paraId="323D4C91" w14:textId="77777777" w:rsidTr="00DB78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hideMark/>
          </w:tcPr>
          <w:p w14:paraId="32103985" w14:textId="77777777" w:rsidR="00790E09" w:rsidRDefault="00790E09" w:rsidP="009374C0">
            <w:pPr>
              <w:rPr>
                <w:rFonts w:eastAsia="Calibri" w:cs="Times New Roman"/>
                <w:b w:val="0"/>
              </w:rPr>
            </w:pPr>
            <w:r>
              <w:rPr>
                <w:rFonts w:eastAsia="Calibri" w:cs="Times New Roman"/>
              </w:rPr>
              <w:t>AA</w:t>
            </w:r>
          </w:p>
        </w:tc>
        <w:tc>
          <w:tcPr>
            <w:tcW w:w="4505" w:type="dxa"/>
            <w:hideMark/>
          </w:tcPr>
          <w:p w14:paraId="337B639B" w14:textId="77777777" w:rsidR="00790E09" w:rsidRDefault="00790E09" w:rsidP="009374C0">
            <w:pPr>
              <w:cnfStyle w:val="000000100000" w:firstRow="0" w:lastRow="0" w:firstColumn="0" w:lastColumn="0" w:oddVBand="0" w:evenVBand="0" w:oddHBand="1" w:evenHBand="0" w:firstRowFirstColumn="0" w:firstRowLastColumn="0" w:lastRowFirstColumn="0" w:lastRowLastColumn="0"/>
              <w:rPr>
                <w:rFonts w:eastAsia="Calibri" w:cs="Times New Roman"/>
              </w:rPr>
            </w:pPr>
            <w:r>
              <w:rPr>
                <w:rFonts w:eastAsia="Calibri" w:cs="Times New Roman"/>
              </w:rPr>
              <w:t>Regular Employee Compensation</w:t>
            </w:r>
          </w:p>
        </w:tc>
        <w:tc>
          <w:tcPr>
            <w:tcW w:w="2695" w:type="dxa"/>
            <w:hideMark/>
          </w:tcPr>
          <w:p w14:paraId="1FA9054E" w14:textId="33BB631D" w:rsidR="00790E09" w:rsidRDefault="00A5024B" w:rsidP="009374C0">
            <w:pPr>
              <w:jc w:val="right"/>
              <w:cnfStyle w:val="000000100000" w:firstRow="0" w:lastRow="0" w:firstColumn="0" w:lastColumn="0" w:oddVBand="0" w:evenVBand="0" w:oddHBand="1" w:evenHBand="0" w:firstRowFirstColumn="0" w:firstRowLastColumn="0" w:lastRowFirstColumn="0" w:lastRowLastColumn="0"/>
              <w:rPr>
                <w:rFonts w:eastAsia="Calibri" w:cs="Times New Roman"/>
              </w:rPr>
            </w:pPr>
            <w:r>
              <w:rPr>
                <w:rFonts w:eastAsia="Calibri" w:cs="Times New Roman"/>
              </w:rPr>
              <w:t>$99,294</w:t>
            </w:r>
          </w:p>
        </w:tc>
      </w:tr>
      <w:tr w:rsidR="00790E09" w14:paraId="7BBC8C4B" w14:textId="77777777" w:rsidTr="00DB788A">
        <w:tc>
          <w:tcPr>
            <w:cnfStyle w:val="001000000000" w:firstRow="0" w:lastRow="0" w:firstColumn="1" w:lastColumn="0" w:oddVBand="0" w:evenVBand="0" w:oddHBand="0" w:evenHBand="0" w:firstRowFirstColumn="0" w:firstRowLastColumn="0" w:lastRowFirstColumn="0" w:lastRowLastColumn="0"/>
            <w:tcW w:w="1885" w:type="dxa"/>
            <w:hideMark/>
          </w:tcPr>
          <w:p w14:paraId="74AF183C" w14:textId="77777777" w:rsidR="00790E09" w:rsidRDefault="00790E09" w:rsidP="009374C0">
            <w:pPr>
              <w:rPr>
                <w:rFonts w:eastAsia="Calibri" w:cs="Times New Roman"/>
                <w:b w:val="0"/>
              </w:rPr>
            </w:pPr>
            <w:r>
              <w:rPr>
                <w:rFonts w:eastAsia="Calibri" w:cs="Times New Roman"/>
              </w:rPr>
              <w:t>DD</w:t>
            </w:r>
          </w:p>
        </w:tc>
        <w:tc>
          <w:tcPr>
            <w:tcW w:w="4505" w:type="dxa"/>
            <w:hideMark/>
          </w:tcPr>
          <w:p w14:paraId="7C41B386" w14:textId="77777777" w:rsidR="00790E09" w:rsidRDefault="00790E09" w:rsidP="009374C0">
            <w:pPr>
              <w:cnfStyle w:val="000000000000" w:firstRow="0"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rPr>
              <w:t>Fringe Benefits</w:t>
            </w:r>
          </w:p>
        </w:tc>
        <w:tc>
          <w:tcPr>
            <w:tcW w:w="2695" w:type="dxa"/>
            <w:hideMark/>
          </w:tcPr>
          <w:p w14:paraId="7F911416" w14:textId="36D60F73" w:rsidR="00790E09" w:rsidRDefault="00A5024B" w:rsidP="009374C0">
            <w:pPr>
              <w:jc w:val="right"/>
              <w:cnfStyle w:val="000000000000" w:firstRow="0"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rPr>
              <w:t>$</w:t>
            </w:r>
            <w:r w:rsidR="005C2599">
              <w:rPr>
                <w:rFonts w:eastAsia="Calibri" w:cs="Times New Roman"/>
              </w:rPr>
              <w:t>2,079</w:t>
            </w:r>
          </w:p>
        </w:tc>
      </w:tr>
      <w:tr w:rsidR="00790E09" w14:paraId="6B71206C" w14:textId="77777777" w:rsidTr="00DB78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hideMark/>
          </w:tcPr>
          <w:p w14:paraId="0B5F26A4" w14:textId="77777777" w:rsidR="00790E09" w:rsidRDefault="00790E09" w:rsidP="009374C0">
            <w:pPr>
              <w:rPr>
                <w:rFonts w:eastAsia="Calibri" w:cs="Times New Roman"/>
                <w:b w:val="0"/>
              </w:rPr>
            </w:pPr>
            <w:r>
              <w:rPr>
                <w:rFonts w:eastAsia="Calibri" w:cs="Times New Roman"/>
              </w:rPr>
              <w:t>EE</w:t>
            </w:r>
          </w:p>
        </w:tc>
        <w:tc>
          <w:tcPr>
            <w:tcW w:w="4505" w:type="dxa"/>
            <w:hideMark/>
          </w:tcPr>
          <w:p w14:paraId="5C5A0BC3" w14:textId="77777777" w:rsidR="00790E09" w:rsidRDefault="00790E09" w:rsidP="009374C0">
            <w:pPr>
              <w:cnfStyle w:val="000000100000" w:firstRow="0" w:lastRow="0" w:firstColumn="0" w:lastColumn="0" w:oddVBand="0" w:evenVBand="0" w:oddHBand="1" w:evenHBand="0" w:firstRowFirstColumn="0" w:firstRowLastColumn="0" w:lastRowFirstColumn="0" w:lastRowLastColumn="0"/>
              <w:rPr>
                <w:rFonts w:eastAsia="Calibri" w:cs="Times New Roman"/>
              </w:rPr>
            </w:pPr>
            <w:r>
              <w:rPr>
                <w:rFonts w:eastAsia="Calibri" w:cs="Times New Roman"/>
              </w:rPr>
              <w:t>Administrative Expenses</w:t>
            </w:r>
          </w:p>
        </w:tc>
        <w:tc>
          <w:tcPr>
            <w:tcW w:w="2695" w:type="dxa"/>
            <w:hideMark/>
          </w:tcPr>
          <w:p w14:paraId="05821BCC" w14:textId="77777777" w:rsidR="00790E09" w:rsidRDefault="00790E09" w:rsidP="009374C0">
            <w:pPr>
              <w:jc w:val="right"/>
              <w:cnfStyle w:val="000000100000" w:firstRow="0" w:lastRow="0" w:firstColumn="0" w:lastColumn="0" w:oddVBand="0" w:evenVBand="0" w:oddHBand="1" w:evenHBand="0" w:firstRowFirstColumn="0" w:firstRowLastColumn="0" w:lastRowFirstColumn="0" w:lastRowLastColumn="0"/>
              <w:rPr>
                <w:rFonts w:eastAsia="Calibri" w:cs="Times New Roman"/>
              </w:rPr>
            </w:pPr>
            <w:r>
              <w:rPr>
                <w:rFonts w:eastAsia="Calibri" w:cs="Times New Roman"/>
              </w:rPr>
              <w:t>$500.00</w:t>
            </w:r>
          </w:p>
        </w:tc>
      </w:tr>
      <w:tr w:rsidR="00790E09" w14:paraId="5BF64354" w14:textId="77777777" w:rsidTr="00DB788A">
        <w:tc>
          <w:tcPr>
            <w:cnfStyle w:val="001000000000" w:firstRow="0" w:lastRow="0" w:firstColumn="1" w:lastColumn="0" w:oddVBand="0" w:evenVBand="0" w:oddHBand="0" w:evenHBand="0" w:firstRowFirstColumn="0" w:firstRowLastColumn="0" w:lastRowFirstColumn="0" w:lastRowLastColumn="0"/>
            <w:tcW w:w="1885" w:type="dxa"/>
            <w:hideMark/>
          </w:tcPr>
          <w:p w14:paraId="6DF5BBBA" w14:textId="77777777" w:rsidR="00790E09" w:rsidRDefault="00790E09" w:rsidP="009374C0">
            <w:pPr>
              <w:rPr>
                <w:rFonts w:eastAsia="Calibri" w:cs="Times New Roman"/>
                <w:b w:val="0"/>
              </w:rPr>
            </w:pPr>
            <w:r>
              <w:rPr>
                <w:rFonts w:eastAsia="Calibri" w:cs="Times New Roman"/>
              </w:rPr>
              <w:t>HH</w:t>
            </w:r>
          </w:p>
        </w:tc>
        <w:tc>
          <w:tcPr>
            <w:tcW w:w="4505" w:type="dxa"/>
            <w:hideMark/>
          </w:tcPr>
          <w:p w14:paraId="072FCF60" w14:textId="77777777" w:rsidR="00790E09" w:rsidRDefault="00790E09" w:rsidP="009374C0">
            <w:pPr>
              <w:cnfStyle w:val="000000000000" w:firstRow="0"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rPr>
              <w:t>Consultant Services</w:t>
            </w:r>
          </w:p>
        </w:tc>
        <w:tc>
          <w:tcPr>
            <w:tcW w:w="2695" w:type="dxa"/>
            <w:hideMark/>
          </w:tcPr>
          <w:p w14:paraId="503352A4" w14:textId="4D1B864B" w:rsidR="00790E09" w:rsidRDefault="005C2599" w:rsidP="009374C0">
            <w:pPr>
              <w:jc w:val="right"/>
              <w:cnfStyle w:val="000000000000" w:firstRow="0" w:lastRow="0" w:firstColumn="0" w:lastColumn="0" w:oddVBand="0" w:evenVBand="0" w:oddHBand="0" w:evenHBand="0" w:firstRowFirstColumn="0" w:firstRowLastColumn="0" w:lastRowFirstColumn="0" w:lastRowLastColumn="0"/>
              <w:rPr>
                <w:rFonts w:eastAsia="Calibri" w:cs="Times New Roman"/>
              </w:rPr>
            </w:pPr>
            <w:r>
              <w:rPr>
                <w:rFonts w:eastAsia="Calibri" w:cs="Times New Roman"/>
              </w:rPr>
              <w:t>$2,690,798</w:t>
            </w:r>
          </w:p>
        </w:tc>
      </w:tr>
      <w:tr w:rsidR="00790E09" w14:paraId="0D695DBA" w14:textId="77777777" w:rsidTr="00DB78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hideMark/>
          </w:tcPr>
          <w:p w14:paraId="1181E0FC" w14:textId="77777777" w:rsidR="00790E09" w:rsidRDefault="00790E09" w:rsidP="009374C0">
            <w:pPr>
              <w:rPr>
                <w:rFonts w:eastAsia="Calibri" w:cs="Times New Roman"/>
                <w:b w:val="0"/>
              </w:rPr>
            </w:pPr>
            <w:r>
              <w:rPr>
                <w:rFonts w:eastAsia="Calibri" w:cs="Times New Roman"/>
              </w:rPr>
              <w:t>JJ</w:t>
            </w:r>
          </w:p>
        </w:tc>
        <w:tc>
          <w:tcPr>
            <w:tcW w:w="4505" w:type="dxa"/>
            <w:hideMark/>
          </w:tcPr>
          <w:p w14:paraId="3EA0D380" w14:textId="77777777" w:rsidR="00790E09" w:rsidRDefault="00790E09" w:rsidP="009374C0">
            <w:pPr>
              <w:cnfStyle w:val="000000100000" w:firstRow="0" w:lastRow="0" w:firstColumn="0" w:lastColumn="0" w:oddVBand="0" w:evenVBand="0" w:oddHBand="1" w:evenHBand="0" w:firstRowFirstColumn="0" w:firstRowLastColumn="0" w:lastRowFirstColumn="0" w:lastRowLastColumn="0"/>
              <w:rPr>
                <w:rFonts w:eastAsia="Calibri" w:cs="Times New Roman"/>
              </w:rPr>
            </w:pPr>
            <w:r>
              <w:rPr>
                <w:rFonts w:eastAsia="Calibri" w:cs="Times New Roman"/>
              </w:rPr>
              <w:t>Operational Services</w:t>
            </w:r>
          </w:p>
        </w:tc>
        <w:tc>
          <w:tcPr>
            <w:tcW w:w="2695" w:type="dxa"/>
            <w:hideMark/>
          </w:tcPr>
          <w:p w14:paraId="3ADEB8EE" w14:textId="33FBCB15" w:rsidR="00790E09" w:rsidRDefault="00790E09" w:rsidP="009374C0">
            <w:pPr>
              <w:jc w:val="right"/>
              <w:cnfStyle w:val="000000100000" w:firstRow="0" w:lastRow="0" w:firstColumn="0" w:lastColumn="0" w:oddVBand="0" w:evenVBand="0" w:oddHBand="1" w:evenHBand="0" w:firstRowFirstColumn="0" w:firstRowLastColumn="0" w:lastRowFirstColumn="0" w:lastRowLastColumn="0"/>
              <w:rPr>
                <w:rFonts w:eastAsia="Calibri" w:cs="Times New Roman"/>
              </w:rPr>
            </w:pPr>
            <w:r>
              <w:rPr>
                <w:rFonts w:eastAsia="Calibri" w:cs="Times New Roman"/>
              </w:rPr>
              <w:t>$4,</w:t>
            </w:r>
            <w:r w:rsidR="005C2599">
              <w:rPr>
                <w:rFonts w:eastAsia="Calibri" w:cs="Times New Roman"/>
              </w:rPr>
              <w:t>268</w:t>
            </w:r>
            <w:r>
              <w:rPr>
                <w:rFonts w:eastAsia="Calibri" w:cs="Times New Roman"/>
              </w:rPr>
              <w:t>.00</w:t>
            </w:r>
          </w:p>
        </w:tc>
      </w:tr>
      <w:tr w:rsidR="00790E09" w14:paraId="5D8BA092" w14:textId="77777777" w:rsidTr="00DB788A">
        <w:tc>
          <w:tcPr>
            <w:cnfStyle w:val="001000000000" w:firstRow="0" w:lastRow="0" w:firstColumn="1" w:lastColumn="0" w:oddVBand="0" w:evenVBand="0" w:oddHBand="0" w:evenHBand="0" w:firstRowFirstColumn="0" w:firstRowLastColumn="0" w:lastRowFirstColumn="0" w:lastRowLastColumn="0"/>
            <w:tcW w:w="1885" w:type="dxa"/>
            <w:hideMark/>
          </w:tcPr>
          <w:p w14:paraId="1E3D6531" w14:textId="77777777" w:rsidR="00790E09" w:rsidRDefault="00790E09" w:rsidP="009374C0">
            <w:pPr>
              <w:rPr>
                <w:rFonts w:eastAsia="Calibri" w:cs="Times New Roman"/>
              </w:rPr>
            </w:pPr>
            <w:r>
              <w:rPr>
                <w:rFonts w:eastAsia="Calibri" w:cs="Times New Roman"/>
              </w:rPr>
              <w:t>Total Expenses</w:t>
            </w:r>
          </w:p>
        </w:tc>
        <w:tc>
          <w:tcPr>
            <w:tcW w:w="4505" w:type="dxa"/>
          </w:tcPr>
          <w:p w14:paraId="345FBA41" w14:textId="77777777" w:rsidR="00790E09" w:rsidRDefault="00790E09" w:rsidP="009374C0">
            <w:pPr>
              <w:cnfStyle w:val="000000000000" w:firstRow="0" w:lastRow="0" w:firstColumn="0" w:lastColumn="0" w:oddVBand="0" w:evenVBand="0" w:oddHBand="0" w:evenHBand="0" w:firstRowFirstColumn="0" w:firstRowLastColumn="0" w:lastRowFirstColumn="0" w:lastRowLastColumn="0"/>
              <w:rPr>
                <w:rFonts w:eastAsia="Calibri" w:cs="Times New Roman"/>
                <w:b/>
              </w:rPr>
            </w:pPr>
          </w:p>
        </w:tc>
        <w:tc>
          <w:tcPr>
            <w:tcW w:w="2695" w:type="dxa"/>
            <w:hideMark/>
          </w:tcPr>
          <w:p w14:paraId="577924F5" w14:textId="766EA066" w:rsidR="00790E09" w:rsidRDefault="00790E09" w:rsidP="009374C0">
            <w:pPr>
              <w:jc w:val="right"/>
              <w:cnfStyle w:val="000000000000" w:firstRow="0" w:lastRow="0" w:firstColumn="0" w:lastColumn="0" w:oddVBand="0" w:evenVBand="0" w:oddHBand="0" w:evenHBand="0" w:firstRowFirstColumn="0" w:firstRowLastColumn="0" w:lastRowFirstColumn="0" w:lastRowLastColumn="0"/>
              <w:rPr>
                <w:rFonts w:eastAsia="Calibri" w:cs="Times New Roman"/>
                <w:b/>
              </w:rPr>
            </w:pPr>
            <w:r>
              <w:rPr>
                <w:rFonts w:eastAsia="Calibri" w:cs="Times New Roman"/>
                <w:b/>
              </w:rPr>
              <w:t>$2,</w:t>
            </w:r>
            <w:r w:rsidR="005C2599">
              <w:rPr>
                <w:rFonts w:eastAsia="Calibri" w:cs="Times New Roman"/>
                <w:b/>
              </w:rPr>
              <w:t>796</w:t>
            </w:r>
            <w:r>
              <w:rPr>
                <w:rFonts w:eastAsia="Calibri" w:cs="Times New Roman"/>
                <w:b/>
              </w:rPr>
              <w:t>,</w:t>
            </w:r>
            <w:r w:rsidR="005C2599">
              <w:rPr>
                <w:rFonts w:eastAsia="Calibri" w:cs="Times New Roman"/>
                <w:b/>
              </w:rPr>
              <w:t>939.00</w:t>
            </w:r>
          </w:p>
        </w:tc>
      </w:tr>
      <w:bookmarkEnd w:id="75"/>
    </w:tbl>
    <w:p w14:paraId="509BEB83" w14:textId="77777777" w:rsidR="00790E09" w:rsidRPr="007A5ED8" w:rsidRDefault="00790E09" w:rsidP="006F09F1">
      <w:pPr>
        <w:rPr>
          <w:rFonts w:eastAsia="Calibri" w:cs="Times New Roman"/>
          <w:b/>
        </w:rPr>
      </w:pPr>
    </w:p>
    <w:p w14:paraId="08A6DEB4" w14:textId="77777777" w:rsidR="006F09F1" w:rsidRPr="006153CB" w:rsidRDefault="006F09F1" w:rsidP="00AA32AD">
      <w:pPr>
        <w:pStyle w:val="Caption"/>
        <w:rPr>
          <w:rFonts w:eastAsia="Calibri" w:cs="Times New Roman"/>
          <w:b/>
          <w:szCs w:val="24"/>
        </w:rPr>
      </w:pPr>
    </w:p>
    <w:p w14:paraId="04BA5844" w14:textId="77777777" w:rsidR="00507E48" w:rsidRPr="007A5ED8" w:rsidRDefault="00507E48" w:rsidP="00507E48">
      <w:pPr>
        <w:rPr>
          <w:rFonts w:eastAsia="Calibri" w:cs="Times New Roman"/>
          <w:b/>
        </w:rPr>
      </w:pPr>
    </w:p>
    <w:p w14:paraId="7BD8D701" w14:textId="77777777" w:rsidR="00507E48" w:rsidRPr="006153CB" w:rsidRDefault="00507E48" w:rsidP="00AA32AD">
      <w:pPr>
        <w:pStyle w:val="Caption"/>
        <w:rPr>
          <w:rFonts w:eastAsia="Calibri" w:cs="Times New Roman"/>
          <w:b/>
          <w:szCs w:val="24"/>
        </w:rPr>
      </w:pPr>
    </w:p>
    <w:p w14:paraId="48BD4B4E" w14:textId="77777777" w:rsidR="00570849" w:rsidRPr="007A5ED8" w:rsidRDefault="00570849" w:rsidP="00570849">
      <w:pPr>
        <w:rPr>
          <w:rFonts w:eastAsia="Calibri" w:cs="Times New Roman"/>
          <w:sz w:val="28"/>
          <w:szCs w:val="28"/>
          <w:lang w:eastAsia="ja-JP"/>
        </w:rPr>
      </w:pPr>
    </w:p>
    <w:p w14:paraId="366AD708" w14:textId="0577A1D7" w:rsidR="002543A1" w:rsidRPr="00BA74F1" w:rsidRDefault="00507E48" w:rsidP="00BA74F1">
      <w:pPr>
        <w:rPr>
          <w:rFonts w:eastAsia="Calibri" w:cs="Times New Roman"/>
          <w:b/>
          <w:sz w:val="32"/>
          <w:szCs w:val="28"/>
          <w:lang w:eastAsia="ja-JP"/>
        </w:rPr>
      </w:pPr>
      <w:r w:rsidRPr="1D773D7B">
        <w:rPr>
          <w:rFonts w:eastAsia="Calibri" w:cs="Times New Roman"/>
          <w:b/>
          <w:bCs/>
          <w:sz w:val="32"/>
          <w:szCs w:val="32"/>
          <w:lang w:eastAsia="ja-JP"/>
        </w:rPr>
        <w:br w:type="page"/>
      </w:r>
      <w:bookmarkStart w:id="76" w:name="_Toc121744110"/>
      <w:bookmarkStart w:id="77" w:name="_Ref530149389"/>
      <w:bookmarkStart w:id="78" w:name="_Toc530328927"/>
      <w:bookmarkStart w:id="79" w:name="_Toc58254506"/>
      <w:bookmarkStart w:id="80" w:name="_Hlk53478434"/>
      <w:r w:rsidR="284916C0" w:rsidRPr="002971DC">
        <w:rPr>
          <w:b/>
          <w:bCs/>
          <w:sz w:val="28"/>
          <w:szCs w:val="28"/>
        </w:rPr>
        <w:lastRenderedPageBreak/>
        <w:t xml:space="preserve">Appendix </w:t>
      </w:r>
      <w:r w:rsidR="00225712" w:rsidRPr="002971DC">
        <w:rPr>
          <w:b/>
          <w:bCs/>
          <w:sz w:val="28"/>
          <w:szCs w:val="28"/>
        </w:rPr>
        <w:fldChar w:fldCharType="begin"/>
      </w:r>
      <w:r w:rsidR="00225712" w:rsidRPr="002971DC">
        <w:rPr>
          <w:b/>
          <w:bCs/>
          <w:noProof/>
          <w:sz w:val="28"/>
          <w:szCs w:val="28"/>
        </w:rPr>
        <w:instrText xml:space="preserve"> SEQ Appendix \* ARABIC </w:instrText>
      </w:r>
      <w:r w:rsidR="00225712" w:rsidRPr="002971DC">
        <w:rPr>
          <w:b/>
          <w:bCs/>
          <w:sz w:val="28"/>
          <w:szCs w:val="28"/>
        </w:rPr>
        <w:fldChar w:fldCharType="separate"/>
      </w:r>
      <w:r w:rsidR="002A0A13">
        <w:rPr>
          <w:b/>
          <w:bCs/>
          <w:noProof/>
          <w:sz w:val="28"/>
          <w:szCs w:val="28"/>
        </w:rPr>
        <w:t>5</w:t>
      </w:r>
      <w:r w:rsidR="00225712" w:rsidRPr="002971DC">
        <w:rPr>
          <w:b/>
          <w:bCs/>
          <w:sz w:val="28"/>
          <w:szCs w:val="28"/>
        </w:rPr>
        <w:fldChar w:fldCharType="end"/>
      </w:r>
      <w:r w:rsidR="1CF33D94" w:rsidRPr="002971DC">
        <w:rPr>
          <w:b/>
          <w:bCs/>
          <w:sz w:val="28"/>
          <w:szCs w:val="28"/>
        </w:rPr>
        <w:t>:</w:t>
      </w:r>
      <w:r w:rsidR="1CF33D94" w:rsidRPr="002971DC">
        <w:rPr>
          <w:b/>
          <w:bCs/>
          <w:noProof/>
          <w:sz w:val="28"/>
          <w:szCs w:val="28"/>
        </w:rPr>
        <w:t xml:space="preserve"> </w:t>
      </w:r>
      <w:r w:rsidR="1CF33D94" w:rsidRPr="002971DC">
        <w:rPr>
          <w:b/>
          <w:bCs/>
          <w:sz w:val="28"/>
          <w:szCs w:val="28"/>
        </w:rPr>
        <w:t>1199SEIU TUF PCA Skills Enhancement Classes and Vouchers for FY21</w:t>
      </w:r>
      <w:bookmarkEnd w:id="76"/>
    </w:p>
    <w:p w14:paraId="3BC81610" w14:textId="77777777" w:rsidR="002543A1" w:rsidRPr="007A5ED8" w:rsidRDefault="002543A1" w:rsidP="002543A1">
      <w:pPr>
        <w:spacing w:after="0" w:line="240" w:lineRule="auto"/>
        <w:jc w:val="center"/>
        <w:rPr>
          <w:rFonts w:eastAsia="Calibri" w:cs="Times New Roman"/>
          <w:b/>
          <w:szCs w:val="24"/>
          <w:lang w:eastAsia="ja-JP"/>
        </w:rPr>
      </w:pPr>
    </w:p>
    <w:tbl>
      <w:tblPr>
        <w:tblStyle w:val="GridTable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2880"/>
        <w:gridCol w:w="1975"/>
      </w:tblGrid>
      <w:tr w:rsidR="002543A1" w:rsidRPr="006153CB" w14:paraId="19D40F8D" w14:textId="77777777" w:rsidTr="00DB78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tcBorders>
              <w:top w:val="none" w:sz="0" w:space="0" w:color="auto"/>
              <w:bottom w:val="none" w:sz="0" w:space="0" w:color="auto"/>
              <w:right w:val="none" w:sz="0" w:space="0" w:color="auto"/>
            </w:tcBorders>
          </w:tcPr>
          <w:bookmarkEnd w:id="77"/>
          <w:bookmarkEnd w:id="78"/>
          <w:bookmarkEnd w:id="79"/>
          <w:p w14:paraId="06033A95" w14:textId="77777777" w:rsidR="002543A1" w:rsidRPr="00ED238E" w:rsidRDefault="002543A1" w:rsidP="00EC41F2">
            <w:pPr>
              <w:jc w:val="center"/>
              <w:rPr>
                <w:rFonts w:eastAsia="Calibri" w:cs="Times New Roman"/>
                <w:color w:val="auto"/>
                <w:lang w:eastAsia="ja-JP"/>
              </w:rPr>
            </w:pPr>
            <w:r w:rsidRPr="00ED238E">
              <w:rPr>
                <w:rFonts w:eastAsia="Calibri" w:cs="Times New Roman"/>
                <w:lang w:eastAsia="ja-JP"/>
              </w:rPr>
              <w:t>Skills Enhancement Workshops</w:t>
            </w:r>
          </w:p>
        </w:tc>
        <w:tc>
          <w:tcPr>
            <w:tcW w:w="2880" w:type="dxa"/>
            <w:tcBorders>
              <w:top w:val="none" w:sz="0" w:space="0" w:color="auto"/>
              <w:left w:val="none" w:sz="0" w:space="0" w:color="auto"/>
              <w:bottom w:val="none" w:sz="0" w:space="0" w:color="auto"/>
              <w:right w:val="none" w:sz="0" w:space="0" w:color="auto"/>
            </w:tcBorders>
          </w:tcPr>
          <w:p w14:paraId="44EB26A4" w14:textId="77777777" w:rsidR="002543A1" w:rsidRPr="007A5ED8" w:rsidRDefault="002543A1" w:rsidP="00EC41F2">
            <w:pPr>
              <w:jc w:val="center"/>
              <w:cnfStyle w:val="100000000000" w:firstRow="1" w:lastRow="0" w:firstColumn="0" w:lastColumn="0" w:oddVBand="0" w:evenVBand="0" w:oddHBand="0" w:evenHBand="0" w:firstRowFirstColumn="0" w:firstRowLastColumn="0" w:lastRowFirstColumn="0" w:lastRowLastColumn="0"/>
              <w:rPr>
                <w:rFonts w:eastAsia="Calibri" w:cs="Times New Roman"/>
                <w:color w:val="auto"/>
                <w:sz w:val="28"/>
                <w:szCs w:val="24"/>
                <w:lang w:eastAsia="ja-JP"/>
              </w:rPr>
            </w:pPr>
            <w:r w:rsidRPr="00ED238E">
              <w:rPr>
                <w:rFonts w:eastAsia="Calibri" w:cs="Times New Roman"/>
                <w:lang w:eastAsia="ja-JP"/>
              </w:rPr>
              <w:t>Sessions</w:t>
            </w:r>
          </w:p>
        </w:tc>
        <w:tc>
          <w:tcPr>
            <w:tcW w:w="1975" w:type="dxa"/>
            <w:tcBorders>
              <w:top w:val="none" w:sz="0" w:space="0" w:color="auto"/>
              <w:left w:val="none" w:sz="0" w:space="0" w:color="auto"/>
              <w:bottom w:val="none" w:sz="0" w:space="0" w:color="auto"/>
            </w:tcBorders>
          </w:tcPr>
          <w:p w14:paraId="0C364A7B" w14:textId="77777777" w:rsidR="002543A1" w:rsidRPr="007A5ED8" w:rsidRDefault="002543A1" w:rsidP="00EC41F2">
            <w:pPr>
              <w:jc w:val="center"/>
              <w:cnfStyle w:val="100000000000" w:firstRow="1" w:lastRow="0" w:firstColumn="0" w:lastColumn="0" w:oddVBand="0" w:evenVBand="0" w:oddHBand="0" w:evenHBand="0" w:firstRowFirstColumn="0" w:firstRowLastColumn="0" w:lastRowFirstColumn="0" w:lastRowLastColumn="0"/>
              <w:rPr>
                <w:rFonts w:eastAsia="Calibri" w:cs="Times New Roman"/>
                <w:color w:val="auto"/>
                <w:sz w:val="28"/>
                <w:szCs w:val="24"/>
                <w:lang w:eastAsia="ja-JP"/>
              </w:rPr>
            </w:pPr>
            <w:r w:rsidRPr="00ED238E">
              <w:rPr>
                <w:rFonts w:eastAsia="Calibri" w:cs="Times New Roman"/>
                <w:lang w:eastAsia="ja-JP"/>
              </w:rPr>
              <w:t>Attended</w:t>
            </w:r>
          </w:p>
        </w:tc>
      </w:tr>
      <w:tr w:rsidR="002543A1" w:rsidRPr="006153CB" w14:paraId="653AF320" w14:textId="77777777" w:rsidTr="00DB78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vAlign w:val="bottom"/>
          </w:tcPr>
          <w:p w14:paraId="776556E8" w14:textId="77777777" w:rsidR="002543A1" w:rsidRPr="00ED238E" w:rsidRDefault="002543A1" w:rsidP="00EC41F2">
            <w:pPr>
              <w:rPr>
                <w:rFonts w:eastAsia="Calibri" w:cs="Times New Roman"/>
                <w:b w:val="0"/>
                <w:bCs w:val="0"/>
                <w:szCs w:val="24"/>
                <w:lang w:eastAsia="ja-JP"/>
              </w:rPr>
            </w:pPr>
            <w:r w:rsidRPr="00ED238E">
              <w:rPr>
                <w:rFonts w:eastAsiaTheme="minorEastAsia"/>
                <w:b w:val="0"/>
                <w:bCs w:val="0"/>
              </w:rPr>
              <w:t xml:space="preserve">Alzheimer's and Dementia Care </w:t>
            </w:r>
          </w:p>
        </w:tc>
        <w:tc>
          <w:tcPr>
            <w:tcW w:w="2880" w:type="dxa"/>
            <w:vAlign w:val="bottom"/>
          </w:tcPr>
          <w:p w14:paraId="05C3F573" w14:textId="77777777" w:rsidR="002543A1" w:rsidDel="00CF37BE" w:rsidRDefault="002543A1" w:rsidP="00EC41F2">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ja-JP"/>
              </w:rPr>
            </w:pPr>
            <w:r>
              <w:rPr>
                <w:rFonts w:eastAsiaTheme="minorEastAsia"/>
              </w:rPr>
              <w:t xml:space="preserve">59 </w:t>
            </w:r>
          </w:p>
        </w:tc>
        <w:tc>
          <w:tcPr>
            <w:tcW w:w="1975" w:type="dxa"/>
            <w:vAlign w:val="bottom"/>
          </w:tcPr>
          <w:p w14:paraId="49ABF74C" w14:textId="77777777" w:rsidR="002543A1" w:rsidDel="00CF37BE" w:rsidRDefault="002543A1" w:rsidP="00EC41F2">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ja-JP"/>
              </w:rPr>
            </w:pPr>
            <w:r>
              <w:rPr>
                <w:rFonts w:eastAsiaTheme="minorEastAsia"/>
              </w:rPr>
              <w:t xml:space="preserve">257 </w:t>
            </w:r>
          </w:p>
        </w:tc>
      </w:tr>
      <w:tr w:rsidR="002543A1" w:rsidRPr="006153CB" w14:paraId="38B3AE63" w14:textId="77777777" w:rsidTr="00DB788A">
        <w:tc>
          <w:tcPr>
            <w:cnfStyle w:val="001000000000" w:firstRow="0" w:lastRow="0" w:firstColumn="1" w:lastColumn="0" w:oddVBand="0" w:evenVBand="0" w:oddHBand="0" w:evenHBand="0" w:firstRowFirstColumn="0" w:firstRowLastColumn="0" w:lastRowFirstColumn="0" w:lastRowLastColumn="0"/>
            <w:tcW w:w="4495" w:type="dxa"/>
            <w:vAlign w:val="bottom"/>
          </w:tcPr>
          <w:p w14:paraId="218E0EA2" w14:textId="77777777" w:rsidR="002543A1" w:rsidRPr="00ED238E" w:rsidRDefault="002543A1" w:rsidP="00EC41F2">
            <w:pPr>
              <w:rPr>
                <w:rFonts w:eastAsia="Calibri" w:cs="Times New Roman"/>
                <w:b w:val="0"/>
                <w:bCs w:val="0"/>
                <w:szCs w:val="24"/>
                <w:lang w:eastAsia="ja-JP"/>
              </w:rPr>
            </w:pPr>
            <w:r w:rsidRPr="00ED238E">
              <w:rPr>
                <w:rFonts w:eastAsiaTheme="minorEastAsia"/>
                <w:b w:val="0"/>
                <w:bCs w:val="0"/>
              </w:rPr>
              <w:t xml:space="preserve">Communication &amp; Boundary Setting </w:t>
            </w:r>
          </w:p>
        </w:tc>
        <w:tc>
          <w:tcPr>
            <w:tcW w:w="2880" w:type="dxa"/>
            <w:vAlign w:val="bottom"/>
          </w:tcPr>
          <w:p w14:paraId="61D427EE" w14:textId="77777777" w:rsidR="002543A1" w:rsidRPr="007A5ED8" w:rsidRDefault="002543A1" w:rsidP="00EC41F2">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lang w:eastAsia="ja-JP"/>
              </w:rPr>
            </w:pPr>
            <w:r>
              <w:rPr>
                <w:rFonts w:eastAsiaTheme="minorEastAsia"/>
              </w:rPr>
              <w:t xml:space="preserve">56 </w:t>
            </w:r>
          </w:p>
        </w:tc>
        <w:tc>
          <w:tcPr>
            <w:tcW w:w="1975" w:type="dxa"/>
            <w:vAlign w:val="bottom"/>
          </w:tcPr>
          <w:p w14:paraId="230CAF74" w14:textId="77777777" w:rsidR="002543A1" w:rsidRPr="007A5ED8" w:rsidRDefault="002543A1" w:rsidP="00EC41F2">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lang w:eastAsia="ja-JP"/>
              </w:rPr>
            </w:pPr>
            <w:r>
              <w:rPr>
                <w:rFonts w:eastAsiaTheme="minorEastAsia"/>
              </w:rPr>
              <w:t xml:space="preserve">230 </w:t>
            </w:r>
          </w:p>
        </w:tc>
      </w:tr>
      <w:tr w:rsidR="002543A1" w:rsidRPr="006153CB" w14:paraId="64F9511A" w14:textId="77777777" w:rsidTr="00DB78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vAlign w:val="bottom"/>
          </w:tcPr>
          <w:p w14:paraId="6035DD1C" w14:textId="77777777" w:rsidR="002543A1" w:rsidRPr="00ED238E" w:rsidRDefault="002543A1" w:rsidP="00EC41F2">
            <w:pPr>
              <w:rPr>
                <w:rFonts w:eastAsia="Calibri" w:cs="Times New Roman"/>
                <w:b w:val="0"/>
                <w:bCs w:val="0"/>
                <w:szCs w:val="24"/>
                <w:lang w:eastAsia="ja-JP"/>
              </w:rPr>
            </w:pPr>
            <w:r w:rsidRPr="00ED238E">
              <w:rPr>
                <w:rFonts w:eastAsiaTheme="minorEastAsia"/>
                <w:b w:val="0"/>
                <w:bCs w:val="0"/>
              </w:rPr>
              <w:t xml:space="preserve">Emergency Preparedness </w:t>
            </w:r>
          </w:p>
        </w:tc>
        <w:tc>
          <w:tcPr>
            <w:tcW w:w="2880" w:type="dxa"/>
            <w:vAlign w:val="bottom"/>
          </w:tcPr>
          <w:p w14:paraId="0D707083" w14:textId="77777777" w:rsidR="002543A1" w:rsidRPr="007A5ED8" w:rsidRDefault="002543A1" w:rsidP="00EC41F2">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ja-JP"/>
              </w:rPr>
            </w:pPr>
            <w:r>
              <w:rPr>
                <w:rFonts w:eastAsiaTheme="minorEastAsia"/>
              </w:rPr>
              <w:t xml:space="preserve">41 </w:t>
            </w:r>
          </w:p>
        </w:tc>
        <w:tc>
          <w:tcPr>
            <w:tcW w:w="1975" w:type="dxa"/>
            <w:vAlign w:val="bottom"/>
          </w:tcPr>
          <w:p w14:paraId="2D99164D" w14:textId="77777777" w:rsidR="002543A1" w:rsidRPr="007A5ED8" w:rsidRDefault="002543A1" w:rsidP="00EC41F2">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ja-JP"/>
              </w:rPr>
            </w:pPr>
            <w:r>
              <w:rPr>
                <w:rFonts w:eastAsiaTheme="minorEastAsia"/>
              </w:rPr>
              <w:t xml:space="preserve">135 </w:t>
            </w:r>
          </w:p>
        </w:tc>
      </w:tr>
      <w:tr w:rsidR="002543A1" w:rsidRPr="006153CB" w14:paraId="422C3E39" w14:textId="77777777" w:rsidTr="00DB788A">
        <w:tc>
          <w:tcPr>
            <w:cnfStyle w:val="001000000000" w:firstRow="0" w:lastRow="0" w:firstColumn="1" w:lastColumn="0" w:oddVBand="0" w:evenVBand="0" w:oddHBand="0" w:evenHBand="0" w:firstRowFirstColumn="0" w:firstRowLastColumn="0" w:lastRowFirstColumn="0" w:lastRowLastColumn="0"/>
            <w:tcW w:w="4495" w:type="dxa"/>
            <w:vAlign w:val="bottom"/>
          </w:tcPr>
          <w:p w14:paraId="4BA93713" w14:textId="77777777" w:rsidR="002543A1" w:rsidRPr="00ED238E" w:rsidRDefault="002543A1" w:rsidP="00EC41F2">
            <w:pPr>
              <w:rPr>
                <w:rFonts w:eastAsia="Calibri" w:cs="Times New Roman"/>
                <w:b w:val="0"/>
                <w:bCs w:val="0"/>
                <w:szCs w:val="24"/>
                <w:lang w:eastAsia="ja-JP"/>
              </w:rPr>
            </w:pPr>
            <w:r w:rsidRPr="00ED238E">
              <w:rPr>
                <w:rFonts w:eastAsiaTheme="minorEastAsia"/>
                <w:b w:val="0"/>
                <w:bCs w:val="0"/>
              </w:rPr>
              <w:t xml:space="preserve">Infection Control </w:t>
            </w:r>
          </w:p>
        </w:tc>
        <w:tc>
          <w:tcPr>
            <w:tcW w:w="2880" w:type="dxa"/>
            <w:vAlign w:val="bottom"/>
          </w:tcPr>
          <w:p w14:paraId="35B2AB92" w14:textId="77777777" w:rsidR="002543A1" w:rsidRPr="007A5ED8" w:rsidRDefault="002543A1" w:rsidP="00EC41F2">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lang w:eastAsia="ja-JP"/>
              </w:rPr>
            </w:pPr>
            <w:r>
              <w:rPr>
                <w:rFonts w:eastAsiaTheme="minorEastAsia"/>
              </w:rPr>
              <w:t xml:space="preserve">10 </w:t>
            </w:r>
          </w:p>
        </w:tc>
        <w:tc>
          <w:tcPr>
            <w:tcW w:w="1975" w:type="dxa"/>
            <w:vAlign w:val="bottom"/>
          </w:tcPr>
          <w:p w14:paraId="226CC773" w14:textId="77777777" w:rsidR="002543A1" w:rsidRPr="007A5ED8" w:rsidRDefault="002543A1" w:rsidP="00EC41F2">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lang w:eastAsia="ja-JP"/>
              </w:rPr>
            </w:pPr>
            <w:r>
              <w:rPr>
                <w:rFonts w:eastAsiaTheme="minorEastAsia"/>
              </w:rPr>
              <w:t xml:space="preserve">35 </w:t>
            </w:r>
          </w:p>
        </w:tc>
      </w:tr>
      <w:tr w:rsidR="002543A1" w:rsidRPr="006153CB" w14:paraId="51CC9B52" w14:textId="77777777" w:rsidTr="00DB78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vAlign w:val="bottom"/>
          </w:tcPr>
          <w:p w14:paraId="365BFA6F" w14:textId="77777777" w:rsidR="002543A1" w:rsidRPr="00ED238E" w:rsidRDefault="002543A1" w:rsidP="00EC41F2">
            <w:pPr>
              <w:rPr>
                <w:rFonts w:eastAsia="Calibri" w:cs="Times New Roman"/>
                <w:b w:val="0"/>
                <w:bCs w:val="0"/>
                <w:szCs w:val="24"/>
                <w:lang w:eastAsia="ja-JP"/>
              </w:rPr>
            </w:pPr>
            <w:r w:rsidRPr="00ED238E">
              <w:rPr>
                <w:rFonts w:eastAsiaTheme="minorEastAsia"/>
                <w:b w:val="0"/>
                <w:bCs w:val="0"/>
              </w:rPr>
              <w:t xml:space="preserve">Medication Safety </w:t>
            </w:r>
          </w:p>
        </w:tc>
        <w:tc>
          <w:tcPr>
            <w:tcW w:w="2880" w:type="dxa"/>
            <w:vAlign w:val="bottom"/>
          </w:tcPr>
          <w:p w14:paraId="01A3331E" w14:textId="77777777" w:rsidR="002543A1" w:rsidRPr="007A5ED8" w:rsidRDefault="002543A1" w:rsidP="00EC41F2">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ja-JP"/>
              </w:rPr>
            </w:pPr>
            <w:r>
              <w:rPr>
                <w:rFonts w:eastAsiaTheme="minorEastAsia"/>
              </w:rPr>
              <w:t xml:space="preserve">56 </w:t>
            </w:r>
          </w:p>
        </w:tc>
        <w:tc>
          <w:tcPr>
            <w:tcW w:w="1975" w:type="dxa"/>
            <w:vAlign w:val="bottom"/>
          </w:tcPr>
          <w:p w14:paraId="6CECC19D" w14:textId="77777777" w:rsidR="002543A1" w:rsidRPr="007A5ED8" w:rsidRDefault="002543A1" w:rsidP="00EC41F2">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ja-JP"/>
              </w:rPr>
            </w:pPr>
            <w:r>
              <w:rPr>
                <w:rFonts w:eastAsiaTheme="minorEastAsia"/>
              </w:rPr>
              <w:t xml:space="preserve">242 </w:t>
            </w:r>
          </w:p>
        </w:tc>
      </w:tr>
      <w:tr w:rsidR="002543A1" w:rsidRPr="006153CB" w14:paraId="03BF11D1" w14:textId="77777777" w:rsidTr="00DB788A">
        <w:tc>
          <w:tcPr>
            <w:cnfStyle w:val="001000000000" w:firstRow="0" w:lastRow="0" w:firstColumn="1" w:lastColumn="0" w:oddVBand="0" w:evenVBand="0" w:oddHBand="0" w:evenHBand="0" w:firstRowFirstColumn="0" w:firstRowLastColumn="0" w:lastRowFirstColumn="0" w:lastRowLastColumn="0"/>
            <w:tcW w:w="4495" w:type="dxa"/>
            <w:vAlign w:val="bottom"/>
          </w:tcPr>
          <w:p w14:paraId="316F84C3" w14:textId="77777777" w:rsidR="002543A1" w:rsidRPr="00ED238E" w:rsidRDefault="002543A1" w:rsidP="00EC41F2">
            <w:pPr>
              <w:rPr>
                <w:rFonts w:eastAsia="Calibri" w:cs="Times New Roman"/>
                <w:b w:val="0"/>
                <w:bCs w:val="0"/>
                <w:szCs w:val="24"/>
                <w:lang w:eastAsia="ja-JP"/>
              </w:rPr>
            </w:pPr>
            <w:r w:rsidRPr="00ED238E">
              <w:rPr>
                <w:rFonts w:eastAsiaTheme="minorEastAsia"/>
                <w:b w:val="0"/>
                <w:bCs w:val="0"/>
              </w:rPr>
              <w:t xml:space="preserve">Mental Health First Aid </w:t>
            </w:r>
          </w:p>
        </w:tc>
        <w:tc>
          <w:tcPr>
            <w:tcW w:w="2880" w:type="dxa"/>
            <w:vAlign w:val="bottom"/>
          </w:tcPr>
          <w:p w14:paraId="1E44FCDE" w14:textId="77777777" w:rsidR="002543A1" w:rsidDel="00CF37BE" w:rsidRDefault="002543A1" w:rsidP="00EC41F2">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lang w:eastAsia="ja-JP"/>
              </w:rPr>
            </w:pPr>
            <w:r>
              <w:rPr>
                <w:rFonts w:eastAsiaTheme="minorEastAsia"/>
              </w:rPr>
              <w:t xml:space="preserve">13 </w:t>
            </w:r>
          </w:p>
        </w:tc>
        <w:tc>
          <w:tcPr>
            <w:tcW w:w="1975" w:type="dxa"/>
            <w:vAlign w:val="bottom"/>
          </w:tcPr>
          <w:p w14:paraId="57A583D3" w14:textId="77777777" w:rsidR="002543A1" w:rsidDel="00CF37BE" w:rsidRDefault="002543A1" w:rsidP="00EC41F2">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lang w:eastAsia="ja-JP"/>
              </w:rPr>
            </w:pPr>
            <w:r>
              <w:rPr>
                <w:rFonts w:eastAsiaTheme="minorEastAsia"/>
              </w:rPr>
              <w:t xml:space="preserve">77 </w:t>
            </w:r>
          </w:p>
        </w:tc>
      </w:tr>
      <w:tr w:rsidR="002543A1" w:rsidRPr="006153CB" w14:paraId="5AC5BB01" w14:textId="77777777" w:rsidTr="00DB78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vAlign w:val="bottom"/>
          </w:tcPr>
          <w:p w14:paraId="541B426F" w14:textId="77777777" w:rsidR="002543A1" w:rsidRPr="00ED238E" w:rsidDel="00E42434" w:rsidRDefault="002543A1" w:rsidP="00EC41F2">
            <w:pPr>
              <w:rPr>
                <w:rFonts w:eastAsia="Calibri" w:cs="Times New Roman"/>
                <w:b w:val="0"/>
                <w:bCs w:val="0"/>
                <w:szCs w:val="24"/>
                <w:lang w:eastAsia="ja-JP"/>
              </w:rPr>
            </w:pPr>
            <w:r w:rsidRPr="00ED238E">
              <w:rPr>
                <w:rFonts w:eastAsiaTheme="minorEastAsia"/>
                <w:b w:val="0"/>
                <w:bCs w:val="0"/>
              </w:rPr>
              <w:t xml:space="preserve">Nutrition &amp; Diabetes </w:t>
            </w:r>
          </w:p>
        </w:tc>
        <w:tc>
          <w:tcPr>
            <w:tcW w:w="2880" w:type="dxa"/>
            <w:vAlign w:val="bottom"/>
          </w:tcPr>
          <w:p w14:paraId="34D08F6A" w14:textId="77777777" w:rsidR="002543A1" w:rsidRPr="007A5ED8" w:rsidDel="00E42434" w:rsidRDefault="002543A1" w:rsidP="00EC41F2">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ja-JP"/>
              </w:rPr>
            </w:pPr>
            <w:r>
              <w:rPr>
                <w:rFonts w:eastAsiaTheme="minorEastAsia"/>
              </w:rPr>
              <w:t xml:space="preserve">58 </w:t>
            </w:r>
          </w:p>
        </w:tc>
        <w:tc>
          <w:tcPr>
            <w:tcW w:w="1975" w:type="dxa"/>
            <w:vAlign w:val="bottom"/>
          </w:tcPr>
          <w:p w14:paraId="401AAF59" w14:textId="77777777" w:rsidR="002543A1" w:rsidRPr="007A5ED8" w:rsidDel="00E42434" w:rsidRDefault="002543A1" w:rsidP="00EC41F2">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ja-JP"/>
              </w:rPr>
            </w:pPr>
            <w:r>
              <w:rPr>
                <w:rFonts w:eastAsiaTheme="minorEastAsia"/>
              </w:rPr>
              <w:t xml:space="preserve">252 </w:t>
            </w:r>
          </w:p>
        </w:tc>
      </w:tr>
      <w:tr w:rsidR="002543A1" w:rsidRPr="006153CB" w14:paraId="1653A667" w14:textId="77777777" w:rsidTr="00DB788A">
        <w:tc>
          <w:tcPr>
            <w:cnfStyle w:val="001000000000" w:firstRow="0" w:lastRow="0" w:firstColumn="1" w:lastColumn="0" w:oddVBand="0" w:evenVBand="0" w:oddHBand="0" w:evenHBand="0" w:firstRowFirstColumn="0" w:firstRowLastColumn="0" w:lastRowFirstColumn="0" w:lastRowLastColumn="0"/>
            <w:tcW w:w="4495" w:type="dxa"/>
            <w:vAlign w:val="bottom"/>
          </w:tcPr>
          <w:p w14:paraId="6EA3EEC0" w14:textId="77777777" w:rsidR="002543A1" w:rsidRPr="00ED238E" w:rsidDel="00E42434" w:rsidRDefault="002543A1" w:rsidP="00EC41F2">
            <w:pPr>
              <w:rPr>
                <w:rFonts w:eastAsia="Calibri" w:cs="Times New Roman"/>
                <w:b w:val="0"/>
                <w:bCs w:val="0"/>
                <w:szCs w:val="24"/>
                <w:lang w:eastAsia="ja-JP"/>
              </w:rPr>
            </w:pPr>
            <w:r w:rsidRPr="00ED238E">
              <w:rPr>
                <w:rFonts w:eastAsiaTheme="minorEastAsia"/>
                <w:b w:val="0"/>
                <w:bCs w:val="0"/>
              </w:rPr>
              <w:t xml:space="preserve">Stress Management </w:t>
            </w:r>
          </w:p>
        </w:tc>
        <w:tc>
          <w:tcPr>
            <w:tcW w:w="2880" w:type="dxa"/>
            <w:vAlign w:val="bottom"/>
          </w:tcPr>
          <w:p w14:paraId="220B3057" w14:textId="77777777" w:rsidR="002543A1" w:rsidRPr="007A5ED8" w:rsidDel="00E42434" w:rsidRDefault="002543A1" w:rsidP="00EC41F2">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lang w:eastAsia="ja-JP"/>
              </w:rPr>
            </w:pPr>
            <w:r>
              <w:rPr>
                <w:rFonts w:eastAsiaTheme="minorEastAsia"/>
              </w:rPr>
              <w:t xml:space="preserve">38 </w:t>
            </w:r>
          </w:p>
        </w:tc>
        <w:tc>
          <w:tcPr>
            <w:tcW w:w="1975" w:type="dxa"/>
            <w:vAlign w:val="bottom"/>
          </w:tcPr>
          <w:p w14:paraId="224A455C" w14:textId="77777777" w:rsidR="002543A1" w:rsidRPr="007A5ED8" w:rsidDel="00E42434" w:rsidRDefault="002543A1" w:rsidP="00EC41F2">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lang w:eastAsia="ja-JP"/>
              </w:rPr>
            </w:pPr>
            <w:r>
              <w:rPr>
                <w:rFonts w:eastAsiaTheme="minorEastAsia"/>
              </w:rPr>
              <w:t xml:space="preserve">111 </w:t>
            </w:r>
          </w:p>
        </w:tc>
      </w:tr>
      <w:tr w:rsidR="002543A1" w:rsidRPr="006153CB" w14:paraId="2FD5CB22" w14:textId="77777777" w:rsidTr="00DB78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vAlign w:val="bottom"/>
          </w:tcPr>
          <w:p w14:paraId="222377F0" w14:textId="77777777" w:rsidR="002543A1" w:rsidRPr="00ED238E" w:rsidDel="00E42434" w:rsidRDefault="002543A1" w:rsidP="00EC41F2">
            <w:pPr>
              <w:rPr>
                <w:rFonts w:eastAsia="Calibri" w:cs="Times New Roman"/>
                <w:b w:val="0"/>
                <w:bCs w:val="0"/>
                <w:szCs w:val="24"/>
                <w:lang w:eastAsia="ja-JP"/>
              </w:rPr>
            </w:pPr>
            <w:r w:rsidRPr="00ED238E">
              <w:rPr>
                <w:rFonts w:eastAsiaTheme="minorEastAsia"/>
                <w:b w:val="0"/>
                <w:bCs w:val="0"/>
              </w:rPr>
              <w:t xml:space="preserve">Universal Precautions </w:t>
            </w:r>
          </w:p>
        </w:tc>
        <w:tc>
          <w:tcPr>
            <w:tcW w:w="2880" w:type="dxa"/>
            <w:vAlign w:val="bottom"/>
          </w:tcPr>
          <w:p w14:paraId="45BD06B5" w14:textId="77777777" w:rsidR="002543A1" w:rsidRPr="007A5ED8" w:rsidDel="00E42434" w:rsidRDefault="002543A1" w:rsidP="00EC41F2">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ja-JP"/>
              </w:rPr>
            </w:pPr>
            <w:r>
              <w:rPr>
                <w:rFonts w:eastAsiaTheme="minorEastAsia"/>
              </w:rPr>
              <w:t xml:space="preserve">29 </w:t>
            </w:r>
          </w:p>
        </w:tc>
        <w:tc>
          <w:tcPr>
            <w:tcW w:w="1975" w:type="dxa"/>
            <w:vAlign w:val="bottom"/>
          </w:tcPr>
          <w:p w14:paraId="7FB72365" w14:textId="77777777" w:rsidR="002543A1" w:rsidRPr="007A5ED8" w:rsidDel="00E42434" w:rsidRDefault="002543A1" w:rsidP="00EC41F2">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ja-JP"/>
              </w:rPr>
            </w:pPr>
            <w:r>
              <w:rPr>
                <w:rFonts w:eastAsiaTheme="minorEastAsia"/>
              </w:rPr>
              <w:t xml:space="preserve">105 </w:t>
            </w:r>
          </w:p>
        </w:tc>
      </w:tr>
      <w:tr w:rsidR="002543A1" w:rsidRPr="006153CB" w14:paraId="4C893A71" w14:textId="77777777" w:rsidTr="00DB788A">
        <w:tc>
          <w:tcPr>
            <w:cnfStyle w:val="001000000000" w:firstRow="0" w:lastRow="0" w:firstColumn="1" w:lastColumn="0" w:oddVBand="0" w:evenVBand="0" w:oddHBand="0" w:evenHBand="0" w:firstRowFirstColumn="0" w:firstRowLastColumn="0" w:lastRowFirstColumn="0" w:lastRowLastColumn="0"/>
            <w:tcW w:w="4495" w:type="dxa"/>
          </w:tcPr>
          <w:p w14:paraId="37DEB17E" w14:textId="77777777" w:rsidR="002543A1" w:rsidRPr="007A5ED8" w:rsidRDefault="002543A1" w:rsidP="00EC41F2">
            <w:pPr>
              <w:rPr>
                <w:rFonts w:eastAsia="Calibri" w:cs="Times New Roman"/>
                <w:szCs w:val="24"/>
                <w:lang w:eastAsia="ja-JP"/>
              </w:rPr>
            </w:pPr>
            <w:r w:rsidRPr="007A5ED8">
              <w:rPr>
                <w:rFonts w:eastAsia="Calibri" w:cs="Times New Roman"/>
                <w:szCs w:val="24"/>
                <w:lang w:eastAsia="ja-JP"/>
              </w:rPr>
              <w:t>Total Workshops by Topic</w:t>
            </w:r>
          </w:p>
        </w:tc>
        <w:tc>
          <w:tcPr>
            <w:tcW w:w="2880" w:type="dxa"/>
          </w:tcPr>
          <w:p w14:paraId="754BF5F4" w14:textId="77777777" w:rsidR="002543A1" w:rsidRPr="007A5ED8" w:rsidRDefault="002543A1" w:rsidP="00EC41F2">
            <w:pPr>
              <w:jc w:val="center"/>
              <w:cnfStyle w:val="000000000000" w:firstRow="0" w:lastRow="0" w:firstColumn="0" w:lastColumn="0" w:oddVBand="0" w:evenVBand="0" w:oddHBand="0" w:evenHBand="0" w:firstRowFirstColumn="0" w:firstRowLastColumn="0" w:lastRowFirstColumn="0" w:lastRowLastColumn="0"/>
              <w:rPr>
                <w:rFonts w:eastAsia="Calibri" w:cs="Times New Roman"/>
                <w:b/>
                <w:szCs w:val="24"/>
                <w:lang w:eastAsia="ja-JP"/>
              </w:rPr>
            </w:pPr>
            <w:r>
              <w:rPr>
                <w:rFonts w:eastAsia="Calibri" w:cs="Times New Roman"/>
                <w:b/>
                <w:szCs w:val="24"/>
                <w:lang w:eastAsia="ja-JP"/>
              </w:rPr>
              <w:t>360</w:t>
            </w:r>
          </w:p>
        </w:tc>
        <w:tc>
          <w:tcPr>
            <w:tcW w:w="1975" w:type="dxa"/>
          </w:tcPr>
          <w:p w14:paraId="7E2780E8" w14:textId="77777777" w:rsidR="002543A1" w:rsidRPr="007A5ED8" w:rsidRDefault="002543A1" w:rsidP="00EC41F2">
            <w:pPr>
              <w:jc w:val="center"/>
              <w:cnfStyle w:val="000000000000" w:firstRow="0" w:lastRow="0" w:firstColumn="0" w:lastColumn="0" w:oddVBand="0" w:evenVBand="0" w:oddHBand="0" w:evenHBand="0" w:firstRowFirstColumn="0" w:firstRowLastColumn="0" w:lastRowFirstColumn="0" w:lastRowLastColumn="0"/>
              <w:rPr>
                <w:rFonts w:eastAsia="Calibri" w:cs="Times New Roman"/>
                <w:b/>
                <w:szCs w:val="24"/>
                <w:lang w:eastAsia="ja-JP"/>
              </w:rPr>
            </w:pPr>
            <w:r>
              <w:rPr>
                <w:rFonts w:eastAsia="Calibri" w:cs="Times New Roman"/>
                <w:b/>
                <w:szCs w:val="24"/>
                <w:lang w:eastAsia="ja-JP"/>
              </w:rPr>
              <w:t>1444</w:t>
            </w:r>
          </w:p>
        </w:tc>
      </w:tr>
    </w:tbl>
    <w:p w14:paraId="4793EC20" w14:textId="77777777" w:rsidR="00220270" w:rsidRPr="007A5ED8" w:rsidRDefault="00220270" w:rsidP="00A03FE2">
      <w:pPr>
        <w:spacing w:after="0" w:line="240" w:lineRule="auto"/>
        <w:rPr>
          <w:rFonts w:eastAsia="Calibri" w:cs="Times New Roman"/>
          <w:b/>
          <w:szCs w:val="24"/>
          <w:lang w:eastAsia="ja-JP"/>
        </w:rPr>
      </w:pPr>
    </w:p>
    <w:p w14:paraId="10D650C2" w14:textId="77777777" w:rsidR="00ED4D43" w:rsidRPr="007A5ED8" w:rsidRDefault="00ED4D43" w:rsidP="00A03FE2">
      <w:pPr>
        <w:spacing w:after="0" w:line="240" w:lineRule="auto"/>
        <w:rPr>
          <w:rFonts w:eastAsia="Calibri" w:cs="Times New Roman"/>
          <w:b/>
          <w:szCs w:val="24"/>
          <w:lang w:eastAsia="ja-JP"/>
        </w:rPr>
      </w:pPr>
    </w:p>
    <w:tbl>
      <w:tblPr>
        <w:tblStyle w:val="GridTable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2790"/>
        <w:gridCol w:w="2065"/>
      </w:tblGrid>
      <w:tr w:rsidR="002543A1" w:rsidRPr="006153CB" w14:paraId="6CD52690" w14:textId="77777777" w:rsidTr="00DB78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tcBorders>
              <w:top w:val="none" w:sz="0" w:space="0" w:color="auto"/>
              <w:bottom w:val="none" w:sz="0" w:space="0" w:color="auto"/>
              <w:right w:val="none" w:sz="0" w:space="0" w:color="auto"/>
            </w:tcBorders>
          </w:tcPr>
          <w:p w14:paraId="08E4E0BF" w14:textId="77777777" w:rsidR="002543A1" w:rsidRPr="00115260" w:rsidRDefault="002543A1" w:rsidP="00EC41F2">
            <w:pPr>
              <w:jc w:val="center"/>
              <w:rPr>
                <w:rFonts w:eastAsia="Calibri" w:cs="Times New Roman"/>
                <w:bCs w:val="0"/>
                <w:szCs w:val="24"/>
                <w:lang w:eastAsia="ja-JP"/>
              </w:rPr>
            </w:pPr>
            <w:r w:rsidRPr="00115260">
              <w:rPr>
                <w:rFonts w:eastAsia="Calibri" w:cs="Times New Roman"/>
                <w:bCs w:val="0"/>
                <w:szCs w:val="24"/>
                <w:lang w:eastAsia="ja-JP"/>
              </w:rPr>
              <w:t>Vouchers and Continuing Education</w:t>
            </w:r>
          </w:p>
        </w:tc>
        <w:tc>
          <w:tcPr>
            <w:tcW w:w="2790" w:type="dxa"/>
            <w:tcBorders>
              <w:top w:val="none" w:sz="0" w:space="0" w:color="auto"/>
              <w:left w:val="none" w:sz="0" w:space="0" w:color="auto"/>
              <w:bottom w:val="none" w:sz="0" w:space="0" w:color="auto"/>
              <w:right w:val="none" w:sz="0" w:space="0" w:color="auto"/>
            </w:tcBorders>
          </w:tcPr>
          <w:p w14:paraId="4F8EB0B0" w14:textId="77777777" w:rsidR="002543A1" w:rsidRPr="00115260" w:rsidRDefault="002543A1" w:rsidP="00EC41F2">
            <w:pPr>
              <w:jc w:val="center"/>
              <w:cnfStyle w:val="100000000000" w:firstRow="1" w:lastRow="0" w:firstColumn="0" w:lastColumn="0" w:oddVBand="0" w:evenVBand="0" w:oddHBand="0" w:evenHBand="0" w:firstRowFirstColumn="0" w:firstRowLastColumn="0" w:lastRowFirstColumn="0" w:lastRowLastColumn="0"/>
              <w:rPr>
                <w:rFonts w:eastAsia="Calibri" w:cs="Times New Roman"/>
                <w:bCs w:val="0"/>
                <w:szCs w:val="24"/>
                <w:lang w:eastAsia="ja-JP"/>
              </w:rPr>
            </w:pPr>
            <w:r w:rsidRPr="00115260">
              <w:rPr>
                <w:rFonts w:eastAsia="Calibri" w:cs="Times New Roman"/>
                <w:bCs w:val="0"/>
                <w:szCs w:val="24"/>
                <w:lang w:eastAsia="ja-JP"/>
              </w:rPr>
              <w:t>Element</w:t>
            </w:r>
          </w:p>
        </w:tc>
        <w:tc>
          <w:tcPr>
            <w:tcW w:w="2065" w:type="dxa"/>
            <w:tcBorders>
              <w:top w:val="none" w:sz="0" w:space="0" w:color="auto"/>
              <w:left w:val="none" w:sz="0" w:space="0" w:color="auto"/>
              <w:bottom w:val="none" w:sz="0" w:space="0" w:color="auto"/>
            </w:tcBorders>
          </w:tcPr>
          <w:p w14:paraId="301D3DB5" w14:textId="77777777" w:rsidR="002543A1" w:rsidRPr="00115260" w:rsidRDefault="002543A1" w:rsidP="00EC41F2">
            <w:pPr>
              <w:jc w:val="center"/>
              <w:cnfStyle w:val="100000000000" w:firstRow="1" w:lastRow="0" w:firstColumn="0" w:lastColumn="0" w:oddVBand="0" w:evenVBand="0" w:oddHBand="0" w:evenHBand="0" w:firstRowFirstColumn="0" w:firstRowLastColumn="0" w:lastRowFirstColumn="0" w:lastRowLastColumn="0"/>
              <w:rPr>
                <w:rFonts w:eastAsia="Calibri" w:cs="Times New Roman"/>
                <w:bCs w:val="0"/>
                <w:szCs w:val="24"/>
                <w:lang w:eastAsia="ja-JP"/>
              </w:rPr>
            </w:pPr>
            <w:r w:rsidRPr="00115260">
              <w:rPr>
                <w:rFonts w:eastAsia="Calibri" w:cs="Times New Roman"/>
                <w:bCs w:val="0"/>
                <w:szCs w:val="24"/>
                <w:lang w:eastAsia="ja-JP"/>
              </w:rPr>
              <w:t>Number</w:t>
            </w:r>
          </w:p>
        </w:tc>
      </w:tr>
      <w:tr w:rsidR="002543A1" w:rsidRPr="006153CB" w14:paraId="67D3B53D" w14:textId="77777777" w:rsidTr="00DB78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tcPr>
          <w:p w14:paraId="48354C09" w14:textId="77777777" w:rsidR="002543A1" w:rsidRPr="007A5ED8" w:rsidRDefault="002543A1" w:rsidP="00EC41F2">
            <w:pPr>
              <w:rPr>
                <w:rFonts w:eastAsia="Calibri" w:cs="Times New Roman"/>
                <w:b w:val="0"/>
                <w:szCs w:val="24"/>
                <w:lang w:eastAsia="ja-JP"/>
              </w:rPr>
            </w:pPr>
            <w:r w:rsidRPr="007A5ED8">
              <w:rPr>
                <w:rFonts w:eastAsia="Calibri" w:cs="Times New Roman"/>
                <w:b w:val="0"/>
                <w:szCs w:val="24"/>
                <w:lang w:eastAsia="ja-JP"/>
              </w:rPr>
              <w:t>C.N.A Voucher</w:t>
            </w:r>
          </w:p>
        </w:tc>
        <w:tc>
          <w:tcPr>
            <w:tcW w:w="2790" w:type="dxa"/>
          </w:tcPr>
          <w:p w14:paraId="3FB2DA7F" w14:textId="23D0493A" w:rsidR="002543A1" w:rsidRPr="00195F3D" w:rsidRDefault="007275F8" w:rsidP="357F18F7">
            <w:pPr>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ja-JP"/>
              </w:rPr>
            </w:pPr>
            <w:r>
              <w:rPr>
                <w:rFonts w:eastAsia="Calibri" w:cs="Times New Roman"/>
                <w:szCs w:val="24"/>
                <w:lang w:eastAsia="ja-JP"/>
              </w:rPr>
              <w:t>E</w:t>
            </w:r>
            <w:r w:rsidR="002543A1" w:rsidRPr="00195F3D">
              <w:rPr>
                <w:rFonts w:eastAsia="Calibri" w:cs="Times New Roman"/>
                <w:szCs w:val="24"/>
                <w:lang w:eastAsia="ja-JP"/>
              </w:rPr>
              <w:t>nrollments</w:t>
            </w:r>
          </w:p>
        </w:tc>
        <w:tc>
          <w:tcPr>
            <w:tcW w:w="2065" w:type="dxa"/>
          </w:tcPr>
          <w:p w14:paraId="4B752330" w14:textId="77777777" w:rsidR="002543A1" w:rsidRPr="00195F3D" w:rsidRDefault="002543A1" w:rsidP="00EC41F2">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ja-JP"/>
              </w:rPr>
            </w:pPr>
            <w:r>
              <w:rPr>
                <w:rFonts w:eastAsia="Calibri" w:cs="Times New Roman"/>
                <w:szCs w:val="24"/>
                <w:lang w:eastAsia="ja-JP"/>
              </w:rPr>
              <w:t>40</w:t>
            </w:r>
          </w:p>
        </w:tc>
      </w:tr>
      <w:tr w:rsidR="002543A1" w:rsidRPr="006153CB" w14:paraId="2A6E1976" w14:textId="77777777" w:rsidTr="00DB788A">
        <w:tc>
          <w:tcPr>
            <w:cnfStyle w:val="001000000000" w:firstRow="0" w:lastRow="0" w:firstColumn="1" w:lastColumn="0" w:oddVBand="0" w:evenVBand="0" w:oddHBand="0" w:evenHBand="0" w:firstRowFirstColumn="0" w:firstRowLastColumn="0" w:lastRowFirstColumn="0" w:lastRowLastColumn="0"/>
            <w:tcW w:w="4495" w:type="dxa"/>
          </w:tcPr>
          <w:p w14:paraId="3FDCC5F8" w14:textId="77777777" w:rsidR="002543A1" w:rsidRPr="007A5ED8" w:rsidRDefault="002543A1" w:rsidP="00EC41F2">
            <w:pPr>
              <w:rPr>
                <w:rFonts w:eastAsia="Calibri" w:cs="Times New Roman"/>
                <w:b w:val="0"/>
                <w:szCs w:val="24"/>
                <w:lang w:eastAsia="ja-JP"/>
              </w:rPr>
            </w:pPr>
          </w:p>
        </w:tc>
        <w:tc>
          <w:tcPr>
            <w:tcW w:w="2790" w:type="dxa"/>
          </w:tcPr>
          <w:p w14:paraId="13A388A6" w14:textId="7BA46491" w:rsidR="002543A1" w:rsidRPr="00195F3D" w:rsidRDefault="007275F8" w:rsidP="00EC41F2">
            <w:pPr>
              <w:cnfStyle w:val="000000000000" w:firstRow="0" w:lastRow="0" w:firstColumn="0" w:lastColumn="0" w:oddVBand="0" w:evenVBand="0" w:oddHBand="0" w:evenHBand="0" w:firstRowFirstColumn="0" w:firstRowLastColumn="0" w:lastRowFirstColumn="0" w:lastRowLastColumn="0"/>
              <w:rPr>
                <w:rFonts w:eastAsia="Calibri" w:cs="Times New Roman"/>
                <w:szCs w:val="24"/>
                <w:lang w:eastAsia="ja-JP"/>
              </w:rPr>
            </w:pPr>
            <w:r>
              <w:rPr>
                <w:rFonts w:eastAsia="Calibri" w:cs="Times New Roman"/>
                <w:szCs w:val="24"/>
                <w:lang w:eastAsia="ja-JP"/>
              </w:rPr>
              <w:t>C</w:t>
            </w:r>
            <w:r w:rsidR="002543A1" w:rsidRPr="00195F3D">
              <w:rPr>
                <w:rFonts w:eastAsia="Calibri" w:cs="Times New Roman"/>
                <w:szCs w:val="24"/>
                <w:lang w:eastAsia="ja-JP"/>
              </w:rPr>
              <w:t>omp</w:t>
            </w:r>
          </w:p>
        </w:tc>
        <w:tc>
          <w:tcPr>
            <w:tcW w:w="2065" w:type="dxa"/>
          </w:tcPr>
          <w:p w14:paraId="03BDFBB6" w14:textId="77777777" w:rsidR="002543A1" w:rsidRPr="00195F3D" w:rsidRDefault="002543A1" w:rsidP="00EC41F2">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lang w:eastAsia="ja-JP"/>
              </w:rPr>
            </w:pPr>
            <w:r>
              <w:rPr>
                <w:rFonts w:eastAsia="Calibri" w:cs="Times New Roman"/>
                <w:szCs w:val="24"/>
                <w:lang w:eastAsia="ja-JP"/>
              </w:rPr>
              <w:t>3</w:t>
            </w:r>
            <w:r w:rsidRPr="00195F3D">
              <w:rPr>
                <w:rFonts w:eastAsia="Calibri" w:cs="Times New Roman"/>
                <w:szCs w:val="24"/>
                <w:lang w:eastAsia="ja-JP"/>
              </w:rPr>
              <w:t>4</w:t>
            </w:r>
          </w:p>
        </w:tc>
      </w:tr>
      <w:tr w:rsidR="002543A1" w:rsidRPr="006153CB" w14:paraId="7AAEAA40" w14:textId="77777777" w:rsidTr="00DB78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tcPr>
          <w:p w14:paraId="5CD37B03" w14:textId="77777777" w:rsidR="002543A1" w:rsidRPr="007A5ED8" w:rsidRDefault="002543A1" w:rsidP="00EC41F2">
            <w:pPr>
              <w:rPr>
                <w:rFonts w:eastAsia="Calibri" w:cs="Times New Roman"/>
                <w:b w:val="0"/>
                <w:szCs w:val="24"/>
                <w:lang w:eastAsia="ja-JP"/>
              </w:rPr>
            </w:pPr>
          </w:p>
        </w:tc>
        <w:tc>
          <w:tcPr>
            <w:tcW w:w="2790" w:type="dxa"/>
          </w:tcPr>
          <w:p w14:paraId="3823164E" w14:textId="57CCAE5A" w:rsidR="002543A1" w:rsidRPr="00195F3D" w:rsidRDefault="0067644A" w:rsidP="00EC41F2">
            <w:pPr>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ja-JP"/>
              </w:rPr>
            </w:pPr>
            <w:r>
              <w:rPr>
                <w:rFonts w:eastAsia="Calibri" w:cs="Times New Roman"/>
                <w:szCs w:val="24"/>
                <w:lang w:eastAsia="ja-JP"/>
              </w:rPr>
              <w:t xml:space="preserve">Students </w:t>
            </w:r>
            <w:r w:rsidR="00170B42">
              <w:rPr>
                <w:rFonts w:eastAsia="Calibri" w:cs="Times New Roman"/>
                <w:szCs w:val="24"/>
                <w:lang w:eastAsia="ja-JP"/>
              </w:rPr>
              <w:t>Who Took Exam</w:t>
            </w:r>
          </w:p>
        </w:tc>
        <w:tc>
          <w:tcPr>
            <w:tcW w:w="2065" w:type="dxa"/>
          </w:tcPr>
          <w:p w14:paraId="351B7D9C" w14:textId="77777777" w:rsidR="002543A1" w:rsidRPr="00195F3D" w:rsidRDefault="002543A1" w:rsidP="00EC41F2">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ja-JP"/>
              </w:rPr>
            </w:pPr>
            <w:r>
              <w:rPr>
                <w:rFonts w:eastAsia="Calibri" w:cs="Times New Roman"/>
                <w:szCs w:val="24"/>
                <w:lang w:eastAsia="ja-JP"/>
              </w:rPr>
              <w:t>6</w:t>
            </w:r>
          </w:p>
        </w:tc>
      </w:tr>
      <w:tr w:rsidR="002543A1" w:rsidRPr="006153CB" w14:paraId="5B1D38DB" w14:textId="77777777" w:rsidTr="00DB788A">
        <w:tc>
          <w:tcPr>
            <w:cnfStyle w:val="001000000000" w:firstRow="0" w:lastRow="0" w:firstColumn="1" w:lastColumn="0" w:oddVBand="0" w:evenVBand="0" w:oddHBand="0" w:evenHBand="0" w:firstRowFirstColumn="0" w:firstRowLastColumn="0" w:lastRowFirstColumn="0" w:lastRowLastColumn="0"/>
            <w:tcW w:w="4495" w:type="dxa"/>
          </w:tcPr>
          <w:p w14:paraId="19C65EA0" w14:textId="77777777" w:rsidR="002543A1" w:rsidRPr="007A5ED8" w:rsidRDefault="002543A1" w:rsidP="00EC41F2">
            <w:pPr>
              <w:jc w:val="right"/>
              <w:rPr>
                <w:rFonts w:eastAsia="Calibri" w:cs="Times New Roman"/>
                <w:b w:val="0"/>
                <w:szCs w:val="24"/>
                <w:lang w:eastAsia="ja-JP"/>
              </w:rPr>
            </w:pPr>
            <w:r w:rsidRPr="007A5ED8">
              <w:rPr>
                <w:rFonts w:eastAsia="Calibri" w:cs="Times New Roman"/>
                <w:b w:val="0"/>
                <w:szCs w:val="24"/>
                <w:lang w:eastAsia="ja-JP"/>
              </w:rPr>
              <w:t>Total</w:t>
            </w:r>
          </w:p>
        </w:tc>
        <w:tc>
          <w:tcPr>
            <w:tcW w:w="2790" w:type="dxa"/>
          </w:tcPr>
          <w:p w14:paraId="6A28DFE3" w14:textId="31F9C01E" w:rsidR="002543A1" w:rsidRPr="00195F3D" w:rsidRDefault="00170B42" w:rsidP="00EC41F2">
            <w:pPr>
              <w:cnfStyle w:val="000000000000" w:firstRow="0" w:lastRow="0" w:firstColumn="0" w:lastColumn="0" w:oddVBand="0" w:evenVBand="0" w:oddHBand="0" w:evenHBand="0" w:firstRowFirstColumn="0" w:firstRowLastColumn="0" w:lastRowFirstColumn="0" w:lastRowLastColumn="0"/>
              <w:rPr>
                <w:rFonts w:eastAsia="Calibri" w:cs="Times New Roman"/>
                <w:b/>
                <w:szCs w:val="24"/>
                <w:lang w:eastAsia="ja-JP"/>
              </w:rPr>
            </w:pPr>
            <w:r>
              <w:rPr>
                <w:rFonts w:eastAsia="Calibri" w:cs="Times New Roman"/>
                <w:b/>
                <w:szCs w:val="24"/>
                <w:lang w:eastAsia="ja-JP"/>
              </w:rPr>
              <w:t>Students P</w:t>
            </w:r>
            <w:r w:rsidR="002543A1" w:rsidRPr="00195F3D">
              <w:rPr>
                <w:rFonts w:eastAsia="Calibri" w:cs="Times New Roman"/>
                <w:b/>
                <w:szCs w:val="24"/>
                <w:lang w:eastAsia="ja-JP"/>
              </w:rPr>
              <w:t xml:space="preserve">assed </w:t>
            </w:r>
            <w:r>
              <w:rPr>
                <w:rFonts w:eastAsia="Calibri" w:cs="Times New Roman"/>
                <w:b/>
                <w:szCs w:val="24"/>
                <w:lang w:eastAsia="ja-JP"/>
              </w:rPr>
              <w:t>E</w:t>
            </w:r>
            <w:r w:rsidR="002543A1" w:rsidRPr="00195F3D">
              <w:rPr>
                <w:rFonts w:eastAsia="Calibri" w:cs="Times New Roman"/>
                <w:b/>
                <w:szCs w:val="24"/>
                <w:lang w:eastAsia="ja-JP"/>
              </w:rPr>
              <w:t>xam</w:t>
            </w:r>
          </w:p>
        </w:tc>
        <w:tc>
          <w:tcPr>
            <w:tcW w:w="2065" w:type="dxa"/>
          </w:tcPr>
          <w:p w14:paraId="3D21F769" w14:textId="77777777" w:rsidR="002543A1" w:rsidRPr="00195F3D" w:rsidRDefault="002543A1" w:rsidP="00EC41F2">
            <w:pPr>
              <w:jc w:val="center"/>
              <w:cnfStyle w:val="000000000000" w:firstRow="0" w:lastRow="0" w:firstColumn="0" w:lastColumn="0" w:oddVBand="0" w:evenVBand="0" w:oddHBand="0" w:evenHBand="0" w:firstRowFirstColumn="0" w:firstRowLastColumn="0" w:lastRowFirstColumn="0" w:lastRowLastColumn="0"/>
              <w:rPr>
                <w:rFonts w:eastAsia="Calibri" w:cs="Times New Roman"/>
                <w:b/>
                <w:szCs w:val="24"/>
                <w:lang w:eastAsia="ja-JP"/>
              </w:rPr>
            </w:pPr>
            <w:r>
              <w:rPr>
                <w:rFonts w:eastAsia="Calibri" w:cs="Times New Roman"/>
                <w:b/>
                <w:szCs w:val="24"/>
                <w:lang w:eastAsia="ja-JP"/>
              </w:rPr>
              <w:t>5</w:t>
            </w:r>
          </w:p>
        </w:tc>
      </w:tr>
      <w:tr w:rsidR="002543A1" w:rsidRPr="006153CB" w14:paraId="3609EB9E" w14:textId="77777777" w:rsidTr="00DB78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tcPr>
          <w:p w14:paraId="0B1B0EDD" w14:textId="77777777" w:rsidR="002543A1" w:rsidRPr="007A5ED8" w:rsidRDefault="002543A1" w:rsidP="00EC41F2">
            <w:pPr>
              <w:rPr>
                <w:rFonts w:eastAsia="Calibri" w:cs="Times New Roman"/>
                <w:b w:val="0"/>
                <w:szCs w:val="24"/>
                <w:lang w:eastAsia="ja-JP"/>
              </w:rPr>
            </w:pPr>
            <w:r w:rsidRPr="007A5ED8">
              <w:rPr>
                <w:rFonts w:eastAsia="Calibri" w:cs="Times New Roman"/>
                <w:b w:val="0"/>
                <w:szCs w:val="24"/>
                <w:lang w:eastAsia="ja-JP"/>
              </w:rPr>
              <w:t>Tuition Voucher</w:t>
            </w:r>
          </w:p>
        </w:tc>
        <w:tc>
          <w:tcPr>
            <w:tcW w:w="2790" w:type="dxa"/>
          </w:tcPr>
          <w:p w14:paraId="2815FDF1" w14:textId="554BFFDC" w:rsidR="002543A1" w:rsidRPr="00195F3D" w:rsidRDefault="002543A1" w:rsidP="00EC41F2">
            <w:pPr>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ja-JP"/>
              </w:rPr>
            </w:pPr>
            <w:r w:rsidRPr="00195F3D">
              <w:rPr>
                <w:rFonts w:eastAsia="Calibri" w:cs="Times New Roman"/>
                <w:szCs w:val="24"/>
                <w:lang w:eastAsia="ja-JP"/>
              </w:rPr>
              <w:t>SP semester enrollments</w:t>
            </w:r>
          </w:p>
        </w:tc>
        <w:tc>
          <w:tcPr>
            <w:tcW w:w="2065" w:type="dxa"/>
          </w:tcPr>
          <w:p w14:paraId="6EBBCF3B" w14:textId="77777777" w:rsidR="002543A1" w:rsidRPr="00195F3D" w:rsidRDefault="002543A1" w:rsidP="00EC41F2">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ja-JP"/>
              </w:rPr>
            </w:pPr>
            <w:r>
              <w:rPr>
                <w:rFonts w:eastAsia="Calibri" w:cs="Times New Roman"/>
                <w:szCs w:val="24"/>
                <w:lang w:eastAsia="ja-JP"/>
              </w:rPr>
              <w:t>74</w:t>
            </w:r>
          </w:p>
        </w:tc>
      </w:tr>
      <w:tr w:rsidR="002543A1" w:rsidRPr="006153CB" w14:paraId="01DE984A" w14:textId="77777777" w:rsidTr="00DB788A">
        <w:tc>
          <w:tcPr>
            <w:cnfStyle w:val="001000000000" w:firstRow="0" w:lastRow="0" w:firstColumn="1" w:lastColumn="0" w:oddVBand="0" w:evenVBand="0" w:oddHBand="0" w:evenHBand="0" w:firstRowFirstColumn="0" w:firstRowLastColumn="0" w:lastRowFirstColumn="0" w:lastRowLastColumn="0"/>
            <w:tcW w:w="4495" w:type="dxa"/>
          </w:tcPr>
          <w:p w14:paraId="35A0D681" w14:textId="77777777" w:rsidR="002543A1" w:rsidRPr="007A5ED8" w:rsidRDefault="002543A1" w:rsidP="00EC41F2">
            <w:pPr>
              <w:rPr>
                <w:rFonts w:eastAsia="Calibri" w:cs="Times New Roman"/>
                <w:b w:val="0"/>
                <w:szCs w:val="24"/>
                <w:lang w:eastAsia="ja-JP"/>
              </w:rPr>
            </w:pPr>
          </w:p>
        </w:tc>
        <w:tc>
          <w:tcPr>
            <w:tcW w:w="2790" w:type="dxa"/>
          </w:tcPr>
          <w:p w14:paraId="7651DEFD" w14:textId="5FA38744" w:rsidR="002543A1" w:rsidRPr="007A5ED8" w:rsidRDefault="002543A1" w:rsidP="00EC41F2">
            <w:pPr>
              <w:cnfStyle w:val="000000000000" w:firstRow="0" w:lastRow="0" w:firstColumn="0" w:lastColumn="0" w:oddVBand="0" w:evenVBand="0" w:oddHBand="0" w:evenHBand="0" w:firstRowFirstColumn="0" w:firstRowLastColumn="0" w:lastRowFirstColumn="0" w:lastRowLastColumn="0"/>
              <w:rPr>
                <w:rFonts w:eastAsia="Calibri" w:cs="Times New Roman"/>
                <w:szCs w:val="24"/>
                <w:lang w:eastAsia="ja-JP"/>
              </w:rPr>
            </w:pPr>
            <w:r w:rsidRPr="007A5ED8">
              <w:rPr>
                <w:rFonts w:eastAsia="Times New Roman" w:cs="Times New Roman"/>
                <w:color w:val="000000"/>
              </w:rPr>
              <w:t xml:space="preserve">C </w:t>
            </w:r>
            <w:r w:rsidR="00277220">
              <w:rPr>
                <w:rFonts w:eastAsia="Times New Roman" w:cs="Times New Roman"/>
                <w:color w:val="000000"/>
              </w:rPr>
              <w:t>(Grade)</w:t>
            </w:r>
            <w:r w:rsidR="00066CA7">
              <w:rPr>
                <w:rFonts w:eastAsia="Times New Roman" w:cs="Times New Roman"/>
                <w:color w:val="000000"/>
              </w:rPr>
              <w:t xml:space="preserve"> </w:t>
            </w:r>
            <w:r w:rsidRPr="007A5ED8">
              <w:rPr>
                <w:rFonts w:eastAsia="Times New Roman" w:cs="Times New Roman"/>
                <w:color w:val="000000"/>
              </w:rPr>
              <w:t xml:space="preserve">or higher </w:t>
            </w:r>
          </w:p>
        </w:tc>
        <w:tc>
          <w:tcPr>
            <w:tcW w:w="2065" w:type="dxa"/>
          </w:tcPr>
          <w:p w14:paraId="3DE47EBB" w14:textId="77777777" w:rsidR="002543A1" w:rsidRPr="007A5ED8" w:rsidRDefault="002543A1" w:rsidP="00EC41F2">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lang w:eastAsia="ja-JP"/>
              </w:rPr>
            </w:pPr>
            <w:r>
              <w:rPr>
                <w:rFonts w:eastAsia="Times New Roman" w:cs="Times New Roman"/>
                <w:color w:val="000000"/>
              </w:rPr>
              <w:t>135</w:t>
            </w:r>
          </w:p>
        </w:tc>
      </w:tr>
      <w:tr w:rsidR="002543A1" w:rsidRPr="006153CB" w14:paraId="41E75939" w14:textId="77777777" w:rsidTr="00DB78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tcPr>
          <w:p w14:paraId="538505E1" w14:textId="77777777" w:rsidR="002543A1" w:rsidRPr="007A5ED8" w:rsidRDefault="002543A1" w:rsidP="00EC41F2">
            <w:pPr>
              <w:rPr>
                <w:rFonts w:eastAsia="Calibri" w:cs="Times New Roman"/>
                <w:b w:val="0"/>
                <w:szCs w:val="24"/>
                <w:lang w:eastAsia="ja-JP"/>
              </w:rPr>
            </w:pPr>
          </w:p>
        </w:tc>
        <w:tc>
          <w:tcPr>
            <w:tcW w:w="2790" w:type="dxa"/>
          </w:tcPr>
          <w:p w14:paraId="313F6F05" w14:textId="1F892E92" w:rsidR="002543A1" w:rsidRPr="007A5ED8" w:rsidRDefault="002543A1" w:rsidP="00EC41F2">
            <w:pPr>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ja-JP"/>
              </w:rPr>
            </w:pPr>
            <w:r w:rsidRPr="007A5ED8">
              <w:rPr>
                <w:rFonts w:eastAsia="Times New Roman" w:cs="Times New Roman"/>
                <w:color w:val="000000"/>
              </w:rPr>
              <w:t xml:space="preserve">C </w:t>
            </w:r>
            <w:r w:rsidR="00142B24">
              <w:rPr>
                <w:rFonts w:eastAsia="Times New Roman" w:cs="Times New Roman"/>
                <w:color w:val="000000"/>
              </w:rPr>
              <w:t xml:space="preserve">(Grade) </w:t>
            </w:r>
            <w:r w:rsidRPr="007A5ED8">
              <w:rPr>
                <w:rFonts w:eastAsia="Times New Roman" w:cs="Times New Roman"/>
                <w:color w:val="000000"/>
              </w:rPr>
              <w:t xml:space="preserve">- or lower </w:t>
            </w:r>
          </w:p>
        </w:tc>
        <w:tc>
          <w:tcPr>
            <w:tcW w:w="2065" w:type="dxa"/>
          </w:tcPr>
          <w:p w14:paraId="6992DAF8" w14:textId="77777777" w:rsidR="002543A1" w:rsidRPr="007A5ED8" w:rsidRDefault="002543A1" w:rsidP="00EC41F2">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ja-JP"/>
              </w:rPr>
            </w:pPr>
            <w:r>
              <w:rPr>
                <w:rFonts w:eastAsia="Times New Roman" w:cs="Times New Roman"/>
                <w:color w:val="000000"/>
              </w:rPr>
              <w:t>3</w:t>
            </w:r>
          </w:p>
        </w:tc>
      </w:tr>
      <w:tr w:rsidR="002543A1" w:rsidRPr="006153CB" w14:paraId="4416BE9E" w14:textId="77777777" w:rsidTr="00DB788A">
        <w:tc>
          <w:tcPr>
            <w:cnfStyle w:val="001000000000" w:firstRow="0" w:lastRow="0" w:firstColumn="1" w:lastColumn="0" w:oddVBand="0" w:evenVBand="0" w:oddHBand="0" w:evenHBand="0" w:firstRowFirstColumn="0" w:firstRowLastColumn="0" w:lastRowFirstColumn="0" w:lastRowLastColumn="0"/>
            <w:tcW w:w="4495" w:type="dxa"/>
          </w:tcPr>
          <w:p w14:paraId="6356C695" w14:textId="77777777" w:rsidR="002543A1" w:rsidRPr="007A5ED8" w:rsidRDefault="002543A1" w:rsidP="00EC41F2">
            <w:pPr>
              <w:rPr>
                <w:rFonts w:eastAsia="Calibri" w:cs="Times New Roman"/>
                <w:b w:val="0"/>
                <w:szCs w:val="24"/>
                <w:lang w:eastAsia="ja-JP"/>
              </w:rPr>
            </w:pPr>
          </w:p>
        </w:tc>
        <w:tc>
          <w:tcPr>
            <w:tcW w:w="2790" w:type="dxa"/>
          </w:tcPr>
          <w:p w14:paraId="130D2B08" w14:textId="2BA5AF5F" w:rsidR="002543A1" w:rsidRPr="007A5ED8" w:rsidRDefault="00C33EDB" w:rsidP="00EC41F2">
            <w:pPr>
              <w:cnfStyle w:val="000000000000" w:firstRow="0" w:lastRow="0" w:firstColumn="0" w:lastColumn="0" w:oddVBand="0" w:evenVBand="0" w:oddHBand="0" w:evenHBand="0" w:firstRowFirstColumn="0" w:firstRowLastColumn="0" w:lastRowFirstColumn="0" w:lastRowLastColumn="0"/>
              <w:rPr>
                <w:rFonts w:eastAsia="Calibri" w:cs="Times New Roman"/>
                <w:szCs w:val="24"/>
                <w:lang w:eastAsia="ja-JP"/>
              </w:rPr>
            </w:pPr>
            <w:r>
              <w:rPr>
                <w:rFonts w:eastAsia="Times New Roman" w:cs="Times New Roman"/>
                <w:color w:val="000000"/>
              </w:rPr>
              <w:t>N</w:t>
            </w:r>
            <w:r w:rsidR="002543A1" w:rsidRPr="007A5ED8">
              <w:rPr>
                <w:rFonts w:eastAsia="Times New Roman" w:cs="Times New Roman"/>
                <w:color w:val="000000"/>
              </w:rPr>
              <w:t xml:space="preserve">o </w:t>
            </w:r>
            <w:r>
              <w:rPr>
                <w:rFonts w:eastAsia="Times New Roman" w:cs="Times New Roman"/>
                <w:color w:val="000000"/>
              </w:rPr>
              <w:t>G</w:t>
            </w:r>
            <w:r w:rsidR="002543A1" w:rsidRPr="007A5ED8">
              <w:rPr>
                <w:rFonts w:eastAsia="Times New Roman" w:cs="Times New Roman"/>
                <w:color w:val="000000"/>
              </w:rPr>
              <w:t xml:space="preserve">rade </w:t>
            </w:r>
            <w:r>
              <w:rPr>
                <w:rFonts w:eastAsia="Times New Roman" w:cs="Times New Roman"/>
                <w:color w:val="000000"/>
              </w:rPr>
              <w:t>Y</w:t>
            </w:r>
            <w:r w:rsidR="002543A1" w:rsidRPr="007A5ED8">
              <w:rPr>
                <w:rFonts w:eastAsia="Times New Roman" w:cs="Times New Roman"/>
                <w:color w:val="000000"/>
              </w:rPr>
              <w:t>et</w:t>
            </w:r>
          </w:p>
        </w:tc>
        <w:tc>
          <w:tcPr>
            <w:tcW w:w="2065" w:type="dxa"/>
          </w:tcPr>
          <w:p w14:paraId="7B3890C5" w14:textId="77777777" w:rsidR="002543A1" w:rsidRPr="007A5ED8" w:rsidRDefault="002543A1" w:rsidP="00EC41F2">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lang w:eastAsia="ja-JP"/>
              </w:rPr>
            </w:pPr>
            <w:r>
              <w:rPr>
                <w:rFonts w:eastAsia="Times New Roman" w:cs="Times New Roman"/>
                <w:color w:val="000000"/>
              </w:rPr>
              <w:t>26</w:t>
            </w:r>
          </w:p>
        </w:tc>
      </w:tr>
      <w:tr w:rsidR="002543A1" w:rsidRPr="006153CB" w14:paraId="008FC2EB" w14:textId="77777777" w:rsidTr="00DB78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tcPr>
          <w:p w14:paraId="379B805A" w14:textId="77777777" w:rsidR="002543A1" w:rsidRPr="007A5ED8" w:rsidRDefault="002543A1" w:rsidP="00EC41F2">
            <w:pPr>
              <w:jc w:val="right"/>
              <w:rPr>
                <w:rFonts w:eastAsia="Calibri" w:cs="Times New Roman"/>
                <w:b w:val="0"/>
                <w:szCs w:val="24"/>
                <w:lang w:eastAsia="ja-JP"/>
              </w:rPr>
            </w:pPr>
            <w:r w:rsidRPr="007A5ED8">
              <w:rPr>
                <w:rFonts w:eastAsia="Calibri" w:cs="Times New Roman"/>
                <w:b w:val="0"/>
                <w:szCs w:val="24"/>
                <w:lang w:eastAsia="ja-JP"/>
              </w:rPr>
              <w:t>Total</w:t>
            </w:r>
          </w:p>
        </w:tc>
        <w:tc>
          <w:tcPr>
            <w:tcW w:w="2790" w:type="dxa"/>
          </w:tcPr>
          <w:p w14:paraId="6397C513" w14:textId="0E458F34" w:rsidR="002543A1" w:rsidRPr="007A5ED8" w:rsidRDefault="002543A1" w:rsidP="00EC41F2">
            <w:pPr>
              <w:cnfStyle w:val="000000100000" w:firstRow="0" w:lastRow="0" w:firstColumn="0" w:lastColumn="0" w:oddVBand="0" w:evenVBand="0" w:oddHBand="1" w:evenHBand="0" w:firstRowFirstColumn="0" w:firstRowLastColumn="0" w:lastRowFirstColumn="0" w:lastRowLastColumn="0"/>
              <w:rPr>
                <w:rFonts w:eastAsia="Calibri" w:cs="Times New Roman"/>
                <w:b/>
                <w:szCs w:val="24"/>
                <w:lang w:eastAsia="ja-JP"/>
              </w:rPr>
            </w:pPr>
            <w:r w:rsidRPr="007A5ED8">
              <w:rPr>
                <w:rFonts w:eastAsia="Times New Roman" w:cs="Times New Roman"/>
                <w:b/>
                <w:color w:val="000000"/>
              </w:rPr>
              <w:t xml:space="preserve"> Graduates to date </w:t>
            </w:r>
          </w:p>
        </w:tc>
        <w:tc>
          <w:tcPr>
            <w:tcW w:w="2065" w:type="dxa"/>
          </w:tcPr>
          <w:p w14:paraId="50705593" w14:textId="77777777" w:rsidR="002543A1" w:rsidRPr="007A5ED8" w:rsidRDefault="002543A1" w:rsidP="00EC41F2">
            <w:pPr>
              <w:jc w:val="center"/>
              <w:cnfStyle w:val="000000100000" w:firstRow="0" w:lastRow="0" w:firstColumn="0" w:lastColumn="0" w:oddVBand="0" w:evenVBand="0" w:oddHBand="1" w:evenHBand="0" w:firstRowFirstColumn="0" w:firstRowLastColumn="0" w:lastRowFirstColumn="0" w:lastRowLastColumn="0"/>
              <w:rPr>
                <w:rFonts w:eastAsia="Calibri" w:cs="Times New Roman"/>
                <w:b/>
                <w:szCs w:val="24"/>
                <w:lang w:eastAsia="ja-JP"/>
              </w:rPr>
            </w:pPr>
            <w:r>
              <w:rPr>
                <w:rFonts w:eastAsia="Times New Roman" w:cs="Times New Roman"/>
                <w:b/>
                <w:color w:val="000000"/>
              </w:rPr>
              <w:t>51</w:t>
            </w:r>
          </w:p>
        </w:tc>
      </w:tr>
      <w:tr w:rsidR="002543A1" w:rsidRPr="006153CB" w14:paraId="60F9A3E5" w14:textId="77777777" w:rsidTr="00DB788A">
        <w:tc>
          <w:tcPr>
            <w:cnfStyle w:val="001000000000" w:firstRow="0" w:lastRow="0" w:firstColumn="1" w:lastColumn="0" w:oddVBand="0" w:evenVBand="0" w:oddHBand="0" w:evenHBand="0" w:firstRowFirstColumn="0" w:firstRowLastColumn="0" w:lastRowFirstColumn="0" w:lastRowLastColumn="0"/>
            <w:tcW w:w="4495" w:type="dxa"/>
          </w:tcPr>
          <w:p w14:paraId="26357509" w14:textId="77777777" w:rsidR="002543A1" w:rsidRPr="007A5ED8" w:rsidRDefault="002543A1" w:rsidP="00EC41F2">
            <w:pPr>
              <w:rPr>
                <w:rFonts w:eastAsia="Calibri" w:cs="Times New Roman"/>
                <w:b w:val="0"/>
                <w:szCs w:val="24"/>
                <w:lang w:eastAsia="ja-JP"/>
              </w:rPr>
            </w:pPr>
            <w:r w:rsidRPr="007A5ED8">
              <w:rPr>
                <w:rFonts w:eastAsia="Calibri" w:cs="Times New Roman"/>
                <w:b w:val="0"/>
                <w:szCs w:val="24"/>
                <w:lang w:eastAsia="ja-JP"/>
              </w:rPr>
              <w:t>Adult Education Courses</w:t>
            </w:r>
          </w:p>
        </w:tc>
        <w:tc>
          <w:tcPr>
            <w:tcW w:w="2790" w:type="dxa"/>
          </w:tcPr>
          <w:p w14:paraId="6BD78E91" w14:textId="1D938081" w:rsidR="002543A1" w:rsidRPr="007A5ED8" w:rsidRDefault="00C33EDB" w:rsidP="00EC41F2">
            <w:pPr>
              <w:cnfStyle w:val="000000000000" w:firstRow="0" w:lastRow="0" w:firstColumn="0" w:lastColumn="0" w:oddVBand="0" w:evenVBand="0" w:oddHBand="0" w:evenHBand="0" w:firstRowFirstColumn="0" w:firstRowLastColumn="0" w:lastRowFirstColumn="0" w:lastRowLastColumn="0"/>
              <w:rPr>
                <w:rFonts w:eastAsia="Calibri" w:cs="Times New Roman"/>
                <w:b/>
                <w:szCs w:val="24"/>
                <w:lang w:eastAsia="ja-JP"/>
              </w:rPr>
            </w:pPr>
            <w:r>
              <w:rPr>
                <w:rFonts w:eastAsia="Times New Roman" w:cs="Times New Roman"/>
                <w:color w:val="000000"/>
              </w:rPr>
              <w:t>S</w:t>
            </w:r>
            <w:r w:rsidR="002543A1" w:rsidRPr="007A5ED8">
              <w:rPr>
                <w:rFonts w:eastAsia="Times New Roman" w:cs="Times New Roman"/>
                <w:color w:val="000000"/>
              </w:rPr>
              <w:t>essions</w:t>
            </w:r>
          </w:p>
        </w:tc>
        <w:tc>
          <w:tcPr>
            <w:tcW w:w="2065" w:type="dxa"/>
          </w:tcPr>
          <w:p w14:paraId="47855423" w14:textId="77777777" w:rsidR="002543A1" w:rsidRPr="007A5ED8" w:rsidRDefault="002543A1" w:rsidP="00EC41F2">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lang w:eastAsia="ja-JP"/>
              </w:rPr>
            </w:pPr>
            <w:r>
              <w:rPr>
                <w:rFonts w:eastAsia="Times New Roman" w:cs="Times New Roman"/>
                <w:color w:val="000000"/>
              </w:rPr>
              <w:t>20</w:t>
            </w:r>
          </w:p>
        </w:tc>
      </w:tr>
      <w:tr w:rsidR="002543A1" w:rsidRPr="006153CB" w14:paraId="6C6CB2C9" w14:textId="77777777" w:rsidTr="00DB78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tcPr>
          <w:p w14:paraId="64117895" w14:textId="77777777" w:rsidR="002543A1" w:rsidRPr="007A5ED8" w:rsidRDefault="002543A1" w:rsidP="00EC41F2">
            <w:pPr>
              <w:rPr>
                <w:rFonts w:eastAsia="Calibri" w:cs="Times New Roman"/>
                <w:b w:val="0"/>
                <w:szCs w:val="24"/>
                <w:lang w:eastAsia="ja-JP"/>
              </w:rPr>
            </w:pPr>
          </w:p>
        </w:tc>
        <w:tc>
          <w:tcPr>
            <w:tcW w:w="2790" w:type="dxa"/>
          </w:tcPr>
          <w:p w14:paraId="0D4BD7A8" w14:textId="57FC8397" w:rsidR="002543A1" w:rsidRPr="007A5ED8" w:rsidRDefault="00C33EDB" w:rsidP="00EC41F2">
            <w:pPr>
              <w:cnfStyle w:val="000000100000" w:firstRow="0" w:lastRow="0" w:firstColumn="0" w:lastColumn="0" w:oddVBand="0" w:evenVBand="0" w:oddHBand="1" w:evenHBand="0" w:firstRowFirstColumn="0" w:firstRowLastColumn="0" w:lastRowFirstColumn="0" w:lastRowLastColumn="0"/>
              <w:rPr>
                <w:rFonts w:eastAsia="Calibri" w:cs="Times New Roman"/>
                <w:b/>
                <w:szCs w:val="24"/>
                <w:lang w:eastAsia="ja-JP"/>
              </w:rPr>
            </w:pPr>
            <w:r>
              <w:rPr>
                <w:rFonts w:eastAsia="Times New Roman" w:cs="Times New Roman"/>
                <w:color w:val="000000"/>
              </w:rPr>
              <w:t>L</w:t>
            </w:r>
            <w:r w:rsidR="002543A1" w:rsidRPr="007A5ED8">
              <w:rPr>
                <w:rFonts w:eastAsia="Times New Roman" w:cs="Times New Roman"/>
                <w:color w:val="000000"/>
              </w:rPr>
              <w:t>ocations</w:t>
            </w:r>
          </w:p>
        </w:tc>
        <w:tc>
          <w:tcPr>
            <w:tcW w:w="2065" w:type="dxa"/>
          </w:tcPr>
          <w:p w14:paraId="319CEE3F" w14:textId="77777777" w:rsidR="002543A1" w:rsidRPr="007A5ED8" w:rsidRDefault="002543A1" w:rsidP="00EC41F2">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ja-JP"/>
              </w:rPr>
            </w:pPr>
            <w:r>
              <w:rPr>
                <w:rFonts w:eastAsia="Times New Roman" w:cs="Times New Roman"/>
                <w:color w:val="000000"/>
              </w:rPr>
              <w:t>Virtual</w:t>
            </w:r>
          </w:p>
        </w:tc>
      </w:tr>
      <w:tr w:rsidR="002543A1" w:rsidRPr="006153CB" w14:paraId="7A0C01EA" w14:textId="77777777" w:rsidTr="00DB788A">
        <w:tc>
          <w:tcPr>
            <w:cnfStyle w:val="001000000000" w:firstRow="0" w:lastRow="0" w:firstColumn="1" w:lastColumn="0" w:oddVBand="0" w:evenVBand="0" w:oddHBand="0" w:evenHBand="0" w:firstRowFirstColumn="0" w:firstRowLastColumn="0" w:lastRowFirstColumn="0" w:lastRowLastColumn="0"/>
            <w:tcW w:w="4495" w:type="dxa"/>
          </w:tcPr>
          <w:p w14:paraId="2113C94D" w14:textId="77777777" w:rsidR="002543A1" w:rsidRPr="007A5ED8" w:rsidRDefault="002543A1" w:rsidP="00EC41F2">
            <w:pPr>
              <w:jc w:val="right"/>
              <w:rPr>
                <w:rFonts w:eastAsia="Calibri" w:cs="Times New Roman"/>
                <w:b w:val="0"/>
                <w:szCs w:val="24"/>
                <w:lang w:eastAsia="ja-JP"/>
              </w:rPr>
            </w:pPr>
            <w:r w:rsidRPr="007A5ED8">
              <w:rPr>
                <w:rFonts w:eastAsia="Calibri" w:cs="Times New Roman"/>
                <w:b w:val="0"/>
                <w:szCs w:val="24"/>
                <w:lang w:eastAsia="ja-JP"/>
              </w:rPr>
              <w:t>Total</w:t>
            </w:r>
          </w:p>
        </w:tc>
        <w:tc>
          <w:tcPr>
            <w:tcW w:w="2790" w:type="dxa"/>
          </w:tcPr>
          <w:p w14:paraId="0F1E4141" w14:textId="0D512B66" w:rsidR="002543A1" w:rsidRPr="007A5ED8" w:rsidRDefault="00C33EDB" w:rsidP="00EC41F2">
            <w:pPr>
              <w:cnfStyle w:val="000000000000" w:firstRow="0" w:lastRow="0" w:firstColumn="0" w:lastColumn="0" w:oddVBand="0" w:evenVBand="0" w:oddHBand="0" w:evenHBand="0" w:firstRowFirstColumn="0" w:firstRowLastColumn="0" w:lastRowFirstColumn="0" w:lastRowLastColumn="0"/>
              <w:rPr>
                <w:rFonts w:eastAsia="Calibri" w:cs="Times New Roman"/>
                <w:b/>
                <w:szCs w:val="24"/>
                <w:lang w:eastAsia="ja-JP"/>
              </w:rPr>
            </w:pPr>
            <w:r>
              <w:rPr>
                <w:rFonts w:eastAsia="Times New Roman" w:cs="Times New Roman"/>
                <w:b/>
                <w:color w:val="000000"/>
              </w:rPr>
              <w:t>E</w:t>
            </w:r>
            <w:r w:rsidR="002543A1" w:rsidRPr="007A5ED8">
              <w:rPr>
                <w:rFonts w:eastAsia="Times New Roman" w:cs="Times New Roman"/>
                <w:b/>
                <w:color w:val="000000"/>
              </w:rPr>
              <w:t>nrollments</w:t>
            </w:r>
          </w:p>
        </w:tc>
        <w:tc>
          <w:tcPr>
            <w:tcW w:w="2065" w:type="dxa"/>
          </w:tcPr>
          <w:p w14:paraId="16BA0985" w14:textId="77777777" w:rsidR="002543A1" w:rsidRPr="007A5ED8" w:rsidRDefault="002543A1" w:rsidP="00EC41F2">
            <w:pPr>
              <w:jc w:val="center"/>
              <w:cnfStyle w:val="000000000000" w:firstRow="0" w:lastRow="0" w:firstColumn="0" w:lastColumn="0" w:oddVBand="0" w:evenVBand="0" w:oddHBand="0" w:evenHBand="0" w:firstRowFirstColumn="0" w:firstRowLastColumn="0" w:lastRowFirstColumn="0" w:lastRowLastColumn="0"/>
              <w:rPr>
                <w:rFonts w:eastAsia="Calibri" w:cs="Times New Roman"/>
                <w:b/>
                <w:szCs w:val="24"/>
                <w:lang w:eastAsia="ja-JP"/>
              </w:rPr>
            </w:pPr>
            <w:r>
              <w:rPr>
                <w:rFonts w:eastAsia="Times New Roman" w:cs="Times New Roman"/>
                <w:b/>
                <w:color w:val="000000"/>
              </w:rPr>
              <w:t>115</w:t>
            </w:r>
          </w:p>
        </w:tc>
      </w:tr>
    </w:tbl>
    <w:p w14:paraId="6FADA2C6" w14:textId="77777777" w:rsidR="00220270" w:rsidRPr="007A5ED8" w:rsidRDefault="00220270" w:rsidP="00097C9A">
      <w:pPr>
        <w:spacing w:after="0" w:line="240" w:lineRule="auto"/>
        <w:rPr>
          <w:rFonts w:eastAsia="Calibri" w:cs="Times New Roman"/>
          <w:szCs w:val="24"/>
          <w:lang w:eastAsia="ja-JP"/>
        </w:rPr>
      </w:pPr>
    </w:p>
    <w:bookmarkEnd w:id="80"/>
    <w:p w14:paraId="09318455" w14:textId="44CF0C96" w:rsidR="00EB5A62" w:rsidRPr="00BA74F1" w:rsidRDefault="00840E38" w:rsidP="00BA74F1">
      <w:pPr>
        <w:rPr>
          <w:rFonts w:eastAsia="Calibri" w:cs="Times New Roman"/>
          <w:b/>
          <w:szCs w:val="24"/>
          <w:lang w:eastAsia="ja-JP"/>
        </w:rPr>
      </w:pPr>
      <w:r w:rsidRPr="007A5ED8">
        <w:rPr>
          <w:rFonts w:eastAsia="Calibri" w:cs="Times New Roman"/>
          <w:sz w:val="28"/>
          <w:szCs w:val="28"/>
          <w:lang w:eastAsia="ja-JP"/>
        </w:rPr>
        <w:br w:type="page"/>
      </w:r>
    </w:p>
    <w:p w14:paraId="4BAE60E8" w14:textId="508D7EAD" w:rsidR="001A0BDF" w:rsidRPr="00CC36E6" w:rsidRDefault="06B9DEFE" w:rsidP="0023545D">
      <w:pPr>
        <w:pStyle w:val="Caption"/>
        <w:rPr>
          <w:b/>
          <w:bCs/>
          <w:sz w:val="28"/>
          <w:szCs w:val="28"/>
        </w:rPr>
      </w:pPr>
      <w:bookmarkStart w:id="81" w:name="_Toc58254507"/>
      <w:bookmarkStart w:id="82" w:name="_Toc121744111"/>
      <w:bookmarkStart w:id="83" w:name="_Hlk54788625"/>
      <w:r w:rsidRPr="3F710A39">
        <w:rPr>
          <w:b/>
          <w:bCs/>
          <w:sz w:val="28"/>
          <w:szCs w:val="28"/>
        </w:rPr>
        <w:lastRenderedPageBreak/>
        <w:t xml:space="preserve">Appendix </w:t>
      </w:r>
      <w:r w:rsidR="0023545D" w:rsidRPr="3F710A39">
        <w:rPr>
          <w:b/>
          <w:bCs/>
          <w:noProof/>
          <w:sz w:val="28"/>
          <w:szCs w:val="28"/>
        </w:rPr>
        <w:fldChar w:fldCharType="begin"/>
      </w:r>
      <w:r w:rsidR="0023545D" w:rsidRPr="3F710A39">
        <w:rPr>
          <w:b/>
          <w:bCs/>
          <w:noProof/>
          <w:sz w:val="28"/>
          <w:szCs w:val="28"/>
        </w:rPr>
        <w:instrText xml:space="preserve"> SEQ Appendix \* ARABIC </w:instrText>
      </w:r>
      <w:r w:rsidR="0023545D" w:rsidRPr="3F710A39">
        <w:rPr>
          <w:b/>
          <w:bCs/>
          <w:noProof/>
          <w:sz w:val="28"/>
          <w:szCs w:val="28"/>
        </w:rPr>
        <w:fldChar w:fldCharType="separate"/>
      </w:r>
      <w:r w:rsidR="002A0A13">
        <w:rPr>
          <w:b/>
          <w:bCs/>
          <w:noProof/>
          <w:sz w:val="28"/>
          <w:szCs w:val="28"/>
        </w:rPr>
        <w:t>6</w:t>
      </w:r>
      <w:r w:rsidR="0023545D" w:rsidRPr="3F710A39">
        <w:rPr>
          <w:b/>
          <w:bCs/>
          <w:noProof/>
          <w:sz w:val="28"/>
          <w:szCs w:val="28"/>
        </w:rPr>
        <w:fldChar w:fldCharType="end"/>
      </w:r>
      <w:r w:rsidRPr="3F710A39">
        <w:rPr>
          <w:b/>
          <w:bCs/>
          <w:sz w:val="28"/>
          <w:szCs w:val="28"/>
        </w:rPr>
        <w:t>: PCM, FI and Payroll Costs for PCA Services</w:t>
      </w:r>
      <w:bookmarkEnd w:id="81"/>
      <w:bookmarkEnd w:id="82"/>
    </w:p>
    <w:p w14:paraId="7BC88EAD" w14:textId="13F33B27" w:rsidR="0023545D" w:rsidRDefault="0023545D" w:rsidP="0023545D">
      <w:pPr>
        <w:spacing w:after="0" w:line="240" w:lineRule="auto"/>
        <w:rPr>
          <w:rFonts w:eastAsia="Calibri" w:cs="Times New Roman"/>
          <w:sz w:val="28"/>
          <w:szCs w:val="24"/>
          <w:lang w:eastAsia="ja-JP"/>
        </w:rPr>
      </w:pPr>
      <w:r w:rsidRPr="00564E25">
        <w:rPr>
          <w:rFonts w:eastAsia="Times New Roman" w:cs="Times New Roman"/>
          <w:szCs w:val="24"/>
        </w:rPr>
        <w:t xml:space="preserve">Expenses </w:t>
      </w:r>
      <w:r w:rsidR="0012221C" w:rsidRPr="00564E25">
        <w:rPr>
          <w:rFonts w:eastAsia="Times New Roman" w:cs="Times New Roman"/>
          <w:szCs w:val="24"/>
        </w:rPr>
        <w:t>in the table</w:t>
      </w:r>
      <w:r w:rsidR="001C7282" w:rsidRPr="00CC36E6">
        <w:rPr>
          <w:rFonts w:eastAsia="Times New Roman" w:cs="Times New Roman"/>
          <w:szCs w:val="24"/>
        </w:rPr>
        <w:t>s</w:t>
      </w:r>
      <w:r w:rsidR="0012221C" w:rsidRPr="00564E25">
        <w:rPr>
          <w:rFonts w:eastAsia="Times New Roman" w:cs="Times New Roman"/>
          <w:szCs w:val="24"/>
        </w:rPr>
        <w:t xml:space="preserve"> below </w:t>
      </w:r>
      <w:r w:rsidRPr="00564E25">
        <w:rPr>
          <w:rFonts w:eastAsia="Times New Roman" w:cs="Times New Roman"/>
          <w:szCs w:val="24"/>
        </w:rPr>
        <w:t xml:space="preserve">include </w:t>
      </w:r>
      <w:r w:rsidR="00EA79C2">
        <w:rPr>
          <w:rFonts w:eastAsia="Times New Roman" w:cs="Times New Roman"/>
          <w:szCs w:val="24"/>
        </w:rPr>
        <w:t xml:space="preserve">fee-for-service </w:t>
      </w:r>
      <w:r w:rsidRPr="00564E25">
        <w:rPr>
          <w:rFonts w:eastAsia="Times New Roman" w:cs="Times New Roman"/>
          <w:szCs w:val="24"/>
        </w:rPr>
        <w:t>payment</w:t>
      </w:r>
      <w:r w:rsidR="006E32A0" w:rsidRPr="00564E25">
        <w:rPr>
          <w:rFonts w:eastAsia="Times New Roman" w:cs="Times New Roman"/>
          <w:szCs w:val="24"/>
        </w:rPr>
        <w:t>s</w:t>
      </w:r>
      <w:r w:rsidRPr="00564E25">
        <w:rPr>
          <w:rFonts w:eastAsia="Times New Roman" w:cs="Times New Roman"/>
          <w:szCs w:val="24"/>
        </w:rPr>
        <w:t xml:space="preserve"> to PCM agencies</w:t>
      </w:r>
      <w:r w:rsidR="001C7282" w:rsidRPr="00CC36E6">
        <w:rPr>
          <w:rFonts w:eastAsia="Times New Roman" w:cs="Times New Roman"/>
          <w:szCs w:val="24"/>
        </w:rPr>
        <w:t xml:space="preserve"> and</w:t>
      </w:r>
      <w:r w:rsidRPr="00564E25">
        <w:rPr>
          <w:rFonts w:eastAsia="Times New Roman" w:cs="Times New Roman"/>
          <w:szCs w:val="24"/>
        </w:rPr>
        <w:t xml:space="preserve"> payments to the FI</w:t>
      </w:r>
      <w:r w:rsidR="001C7282" w:rsidRPr="00CC36E6">
        <w:rPr>
          <w:rFonts w:eastAsia="Times New Roman" w:cs="Times New Roman"/>
          <w:szCs w:val="24"/>
        </w:rPr>
        <w:t xml:space="preserve">s in SFY2021 and SFY2022, plus the </w:t>
      </w:r>
      <w:r w:rsidRPr="00564E25">
        <w:rPr>
          <w:rFonts w:eastAsia="Times New Roman" w:cs="Times New Roman"/>
          <w:szCs w:val="24"/>
        </w:rPr>
        <w:t xml:space="preserve">total payroll costs </w:t>
      </w:r>
      <w:r w:rsidR="001741C3" w:rsidRPr="00CC36E6">
        <w:rPr>
          <w:rFonts w:eastAsia="Times New Roman" w:cs="Times New Roman"/>
          <w:szCs w:val="24"/>
        </w:rPr>
        <w:t xml:space="preserve">(as reported by each Fiscal Intermediary) </w:t>
      </w:r>
      <w:r w:rsidRPr="00564E25">
        <w:rPr>
          <w:rFonts w:eastAsia="Times New Roman" w:cs="Times New Roman"/>
          <w:szCs w:val="24"/>
        </w:rPr>
        <w:t xml:space="preserve">for </w:t>
      </w:r>
      <w:r w:rsidR="006A49EE" w:rsidRPr="00564E25">
        <w:rPr>
          <w:rFonts w:eastAsia="Times New Roman" w:cs="Times New Roman"/>
          <w:szCs w:val="24"/>
        </w:rPr>
        <w:t>calendar years 20</w:t>
      </w:r>
      <w:r w:rsidR="001C7282" w:rsidRPr="00CC36E6">
        <w:rPr>
          <w:rFonts w:eastAsia="Times New Roman" w:cs="Times New Roman"/>
          <w:szCs w:val="24"/>
        </w:rPr>
        <w:t>2</w:t>
      </w:r>
      <w:r w:rsidR="001741C3" w:rsidRPr="00CC36E6">
        <w:rPr>
          <w:rFonts w:eastAsia="Times New Roman" w:cs="Times New Roman"/>
          <w:szCs w:val="24"/>
        </w:rPr>
        <w:t>0</w:t>
      </w:r>
      <w:r w:rsidR="006A49EE" w:rsidRPr="00564E25">
        <w:rPr>
          <w:rFonts w:eastAsia="Times New Roman" w:cs="Times New Roman"/>
          <w:szCs w:val="24"/>
        </w:rPr>
        <w:t xml:space="preserve"> and 202</w:t>
      </w:r>
      <w:r w:rsidR="001741C3" w:rsidRPr="00CC36E6">
        <w:rPr>
          <w:rFonts w:eastAsia="Times New Roman" w:cs="Times New Roman"/>
          <w:szCs w:val="24"/>
        </w:rPr>
        <w:t>1</w:t>
      </w:r>
      <w:r w:rsidRPr="00564E25">
        <w:rPr>
          <w:rFonts w:eastAsia="Times New Roman" w:cs="Times New Roman"/>
          <w:szCs w:val="24"/>
        </w:rPr>
        <w:t>.</w:t>
      </w:r>
      <w:r w:rsidR="00A71B57">
        <w:rPr>
          <w:rFonts w:eastAsia="Times New Roman" w:cs="Times New Roman"/>
          <w:szCs w:val="24"/>
        </w:rPr>
        <w:t xml:space="preserve">  </w:t>
      </w:r>
    </w:p>
    <w:p w14:paraId="5816805A" w14:textId="7B3E23D1" w:rsidR="0023545D" w:rsidRDefault="0023545D" w:rsidP="00C437CD">
      <w:pPr>
        <w:spacing w:after="0"/>
      </w:pPr>
    </w:p>
    <w:p w14:paraId="4A7DA39E" w14:textId="77777777" w:rsidR="00C437CD" w:rsidRDefault="00C437CD" w:rsidP="00CC36E6">
      <w:pPr>
        <w:spacing w:after="0"/>
      </w:pPr>
    </w:p>
    <w:tbl>
      <w:tblPr>
        <w:tblStyle w:val="TableGrid"/>
        <w:tblW w:w="0" w:type="auto"/>
        <w:tblLook w:val="04A0" w:firstRow="1" w:lastRow="0" w:firstColumn="1" w:lastColumn="0" w:noHBand="0" w:noVBand="1"/>
      </w:tblPr>
      <w:tblGrid>
        <w:gridCol w:w="2497"/>
        <w:gridCol w:w="1440"/>
        <w:gridCol w:w="1890"/>
        <w:gridCol w:w="1530"/>
        <w:gridCol w:w="1957"/>
      </w:tblGrid>
      <w:tr w:rsidR="000458E8" w14:paraId="5F535B74" w14:textId="77777777" w:rsidTr="00CC36E6">
        <w:trPr>
          <w:trHeight w:val="450"/>
        </w:trPr>
        <w:tc>
          <w:tcPr>
            <w:tcW w:w="9314" w:type="dxa"/>
            <w:gridSpan w:val="5"/>
            <w:tcBorders>
              <w:top w:val="single" w:sz="18" w:space="0" w:color="auto"/>
              <w:left w:val="single" w:sz="18" w:space="0" w:color="auto"/>
              <w:bottom w:val="single" w:sz="18" w:space="0" w:color="auto"/>
              <w:right w:val="single" w:sz="18" w:space="0" w:color="auto"/>
            </w:tcBorders>
            <w:shd w:val="clear" w:color="auto" w:fill="365F91" w:themeFill="accent1" w:themeFillShade="BF"/>
            <w:vAlign w:val="center"/>
          </w:tcPr>
          <w:p w14:paraId="137735B0" w14:textId="1BC74526" w:rsidR="000458E8" w:rsidRPr="00CC36E6" w:rsidRDefault="000458E8" w:rsidP="003D56B2">
            <w:pPr>
              <w:pStyle w:val="ListParagraph"/>
              <w:numPr>
                <w:ilvl w:val="0"/>
                <w:numId w:val="4"/>
              </w:numPr>
              <w:rPr>
                <w:b/>
                <w:bCs/>
                <w:color w:val="FFFFFF" w:themeColor="background1"/>
                <w:sz w:val="28"/>
                <w:szCs w:val="28"/>
              </w:rPr>
            </w:pPr>
            <w:r w:rsidRPr="00CC36E6">
              <w:rPr>
                <w:rFonts w:eastAsia="Calibri" w:cs="Times New Roman"/>
                <w:b/>
                <w:bCs/>
                <w:color w:val="FFFFFF" w:themeColor="background1"/>
                <w:sz w:val="28"/>
                <w:szCs w:val="28"/>
                <w:lang w:eastAsia="ja-JP"/>
              </w:rPr>
              <w:t>PCM Agen</w:t>
            </w:r>
            <w:r w:rsidR="008928D4" w:rsidRPr="00CC36E6">
              <w:rPr>
                <w:rFonts w:eastAsia="Calibri" w:cs="Times New Roman"/>
                <w:b/>
                <w:bCs/>
                <w:color w:val="FFFFFF" w:themeColor="background1"/>
                <w:sz w:val="28"/>
                <w:szCs w:val="28"/>
                <w:lang w:eastAsia="ja-JP"/>
              </w:rPr>
              <w:t>cies:</w:t>
            </w:r>
            <w:r w:rsidRPr="00CC36E6">
              <w:rPr>
                <w:rFonts w:eastAsia="Calibri" w:cs="Times New Roman"/>
                <w:b/>
                <w:bCs/>
                <w:color w:val="FFFFFF" w:themeColor="background1"/>
                <w:sz w:val="28"/>
                <w:szCs w:val="28"/>
                <w:lang w:eastAsia="ja-JP"/>
              </w:rPr>
              <w:t xml:space="preserve"> </w:t>
            </w:r>
            <w:r w:rsidR="008928D4" w:rsidRPr="00CC36E6">
              <w:rPr>
                <w:rFonts w:eastAsia="Calibri" w:cs="Times New Roman"/>
                <w:b/>
                <w:bCs/>
                <w:color w:val="FFFFFF" w:themeColor="background1"/>
                <w:sz w:val="28"/>
                <w:szCs w:val="28"/>
                <w:lang w:eastAsia="ja-JP"/>
              </w:rPr>
              <w:t>Fiscal Year</w:t>
            </w:r>
            <w:r w:rsidRPr="00CC36E6">
              <w:rPr>
                <w:rFonts w:eastAsia="Calibri" w:cs="Times New Roman"/>
                <w:b/>
                <w:bCs/>
                <w:color w:val="FFFFFF" w:themeColor="background1"/>
                <w:sz w:val="28"/>
                <w:szCs w:val="28"/>
                <w:lang w:eastAsia="ja-JP"/>
              </w:rPr>
              <w:t xml:space="preserve"> Expenditures</w:t>
            </w:r>
          </w:p>
        </w:tc>
      </w:tr>
      <w:tr w:rsidR="000458E8" w14:paraId="0441EA46" w14:textId="77777777" w:rsidTr="00CC36E6">
        <w:trPr>
          <w:trHeight w:val="440"/>
        </w:trPr>
        <w:tc>
          <w:tcPr>
            <w:tcW w:w="2497" w:type="dxa"/>
            <w:tcBorders>
              <w:top w:val="single" w:sz="18" w:space="0" w:color="auto"/>
              <w:left w:val="nil"/>
              <w:bottom w:val="nil"/>
              <w:right w:val="nil"/>
            </w:tcBorders>
          </w:tcPr>
          <w:p w14:paraId="1A2B1BC2" w14:textId="77777777" w:rsidR="000458E8" w:rsidRPr="00BA74F1" w:rsidRDefault="000458E8" w:rsidP="000458E8">
            <w:pPr>
              <w:rPr>
                <w:sz w:val="22"/>
                <w:szCs w:val="20"/>
              </w:rPr>
            </w:pPr>
          </w:p>
        </w:tc>
        <w:tc>
          <w:tcPr>
            <w:tcW w:w="3330" w:type="dxa"/>
            <w:gridSpan w:val="2"/>
            <w:tcBorders>
              <w:top w:val="single" w:sz="18" w:space="0" w:color="auto"/>
              <w:left w:val="nil"/>
              <w:bottom w:val="single" w:sz="12" w:space="0" w:color="auto"/>
              <w:right w:val="nil"/>
            </w:tcBorders>
            <w:vAlign w:val="bottom"/>
          </w:tcPr>
          <w:p w14:paraId="02D49674" w14:textId="30AD59D6" w:rsidR="000458E8" w:rsidRPr="00BA74F1" w:rsidRDefault="000458E8">
            <w:pPr>
              <w:jc w:val="center"/>
              <w:rPr>
                <w:b/>
                <w:bCs/>
                <w:sz w:val="22"/>
                <w:szCs w:val="20"/>
              </w:rPr>
            </w:pPr>
            <w:r w:rsidRPr="00BA74F1">
              <w:rPr>
                <w:b/>
                <w:bCs/>
                <w:sz w:val="22"/>
                <w:szCs w:val="20"/>
              </w:rPr>
              <w:t>SFY2021</w:t>
            </w:r>
          </w:p>
        </w:tc>
        <w:tc>
          <w:tcPr>
            <w:tcW w:w="3487" w:type="dxa"/>
            <w:gridSpan w:val="2"/>
            <w:tcBorders>
              <w:top w:val="single" w:sz="18" w:space="0" w:color="auto"/>
              <w:left w:val="nil"/>
              <w:bottom w:val="single" w:sz="12" w:space="0" w:color="auto"/>
              <w:right w:val="nil"/>
            </w:tcBorders>
            <w:vAlign w:val="bottom"/>
          </w:tcPr>
          <w:p w14:paraId="309CA3BA" w14:textId="055C2FA7" w:rsidR="000458E8" w:rsidRPr="00BA74F1" w:rsidRDefault="000458E8">
            <w:pPr>
              <w:jc w:val="center"/>
              <w:rPr>
                <w:b/>
                <w:bCs/>
                <w:sz w:val="22"/>
                <w:szCs w:val="20"/>
              </w:rPr>
            </w:pPr>
            <w:r w:rsidRPr="00BA74F1">
              <w:rPr>
                <w:b/>
                <w:bCs/>
                <w:sz w:val="22"/>
                <w:szCs w:val="20"/>
              </w:rPr>
              <w:t>SFY2022</w:t>
            </w:r>
          </w:p>
        </w:tc>
      </w:tr>
      <w:tr w:rsidR="00134C4E" w14:paraId="343CF51E" w14:textId="77777777" w:rsidTr="00CC36E6">
        <w:tc>
          <w:tcPr>
            <w:tcW w:w="2497" w:type="dxa"/>
            <w:tcBorders>
              <w:top w:val="nil"/>
              <w:left w:val="nil"/>
              <w:right w:val="single" w:sz="12" w:space="0" w:color="auto"/>
            </w:tcBorders>
            <w:shd w:val="clear" w:color="auto" w:fill="auto"/>
          </w:tcPr>
          <w:p w14:paraId="1BE86C07" w14:textId="11CF9622" w:rsidR="000458E8" w:rsidRPr="00BA74F1" w:rsidRDefault="000458E8" w:rsidP="000458E8">
            <w:pPr>
              <w:rPr>
                <w:b/>
                <w:bCs/>
                <w:sz w:val="22"/>
                <w:szCs w:val="20"/>
              </w:rPr>
            </w:pPr>
          </w:p>
        </w:tc>
        <w:tc>
          <w:tcPr>
            <w:tcW w:w="1440" w:type="dxa"/>
            <w:tcBorders>
              <w:top w:val="single" w:sz="12" w:space="0" w:color="auto"/>
              <w:left w:val="single" w:sz="12" w:space="0" w:color="auto"/>
            </w:tcBorders>
            <w:shd w:val="clear" w:color="auto" w:fill="DBE5F1" w:themeFill="accent1" w:themeFillTint="33"/>
            <w:vAlign w:val="center"/>
          </w:tcPr>
          <w:p w14:paraId="3E84F7D3" w14:textId="3C55B754" w:rsidR="000458E8" w:rsidRPr="00BA74F1" w:rsidRDefault="000458E8" w:rsidP="00CC36E6">
            <w:pPr>
              <w:jc w:val="center"/>
              <w:rPr>
                <w:b/>
                <w:bCs/>
                <w:sz w:val="22"/>
                <w:szCs w:val="20"/>
              </w:rPr>
            </w:pPr>
            <w:r w:rsidRPr="00BA74F1">
              <w:rPr>
                <w:rFonts w:eastAsia="Calibri" w:cs="Times New Roman"/>
                <w:b/>
                <w:bCs/>
                <w:sz w:val="22"/>
                <w:szCs w:val="20"/>
                <w:lang w:eastAsia="ja-JP"/>
              </w:rPr>
              <w:t>Members</w:t>
            </w:r>
          </w:p>
        </w:tc>
        <w:tc>
          <w:tcPr>
            <w:tcW w:w="1890" w:type="dxa"/>
            <w:tcBorders>
              <w:top w:val="single" w:sz="12" w:space="0" w:color="auto"/>
              <w:right w:val="single" w:sz="12" w:space="0" w:color="auto"/>
            </w:tcBorders>
            <w:shd w:val="clear" w:color="auto" w:fill="DBE5F1" w:themeFill="accent1" w:themeFillTint="33"/>
            <w:vAlign w:val="center"/>
          </w:tcPr>
          <w:p w14:paraId="0E2424BC" w14:textId="06373461" w:rsidR="000458E8" w:rsidRPr="00BA74F1" w:rsidRDefault="000458E8" w:rsidP="00CC36E6">
            <w:pPr>
              <w:jc w:val="center"/>
              <w:rPr>
                <w:b/>
                <w:bCs/>
                <w:sz w:val="22"/>
                <w:szCs w:val="20"/>
              </w:rPr>
            </w:pPr>
            <w:r w:rsidRPr="00BA74F1">
              <w:rPr>
                <w:rFonts w:eastAsia="Calibri" w:cs="Times New Roman"/>
                <w:b/>
                <w:bCs/>
                <w:sz w:val="22"/>
                <w:szCs w:val="20"/>
                <w:lang w:eastAsia="ja-JP"/>
              </w:rPr>
              <w:t>Expenditures</w:t>
            </w:r>
          </w:p>
        </w:tc>
        <w:tc>
          <w:tcPr>
            <w:tcW w:w="1530" w:type="dxa"/>
            <w:tcBorders>
              <w:top w:val="single" w:sz="12" w:space="0" w:color="auto"/>
              <w:left w:val="single" w:sz="12" w:space="0" w:color="auto"/>
            </w:tcBorders>
            <w:shd w:val="clear" w:color="auto" w:fill="DBE5F1" w:themeFill="accent1" w:themeFillTint="33"/>
            <w:vAlign w:val="center"/>
          </w:tcPr>
          <w:p w14:paraId="1BA1F3ED" w14:textId="0EE1225E" w:rsidR="000458E8" w:rsidRPr="00BA74F1" w:rsidRDefault="000458E8" w:rsidP="00CC36E6">
            <w:pPr>
              <w:jc w:val="center"/>
              <w:rPr>
                <w:b/>
                <w:bCs/>
                <w:sz w:val="22"/>
                <w:szCs w:val="20"/>
              </w:rPr>
            </w:pPr>
            <w:r w:rsidRPr="00BA74F1">
              <w:rPr>
                <w:rFonts w:eastAsia="Calibri" w:cs="Times New Roman"/>
                <w:b/>
                <w:bCs/>
                <w:sz w:val="22"/>
                <w:szCs w:val="20"/>
                <w:lang w:eastAsia="ja-JP"/>
              </w:rPr>
              <w:t>Members</w:t>
            </w:r>
          </w:p>
        </w:tc>
        <w:tc>
          <w:tcPr>
            <w:tcW w:w="1957" w:type="dxa"/>
            <w:tcBorders>
              <w:top w:val="single" w:sz="12" w:space="0" w:color="auto"/>
              <w:right w:val="single" w:sz="12" w:space="0" w:color="auto"/>
            </w:tcBorders>
            <w:shd w:val="clear" w:color="auto" w:fill="DBE5F1" w:themeFill="accent1" w:themeFillTint="33"/>
            <w:vAlign w:val="center"/>
          </w:tcPr>
          <w:p w14:paraId="2F178458" w14:textId="6DF01B4E" w:rsidR="000458E8" w:rsidRPr="00BA74F1" w:rsidRDefault="000458E8" w:rsidP="00CC36E6">
            <w:pPr>
              <w:jc w:val="center"/>
              <w:rPr>
                <w:b/>
                <w:bCs/>
                <w:sz w:val="22"/>
                <w:szCs w:val="20"/>
              </w:rPr>
            </w:pPr>
            <w:r w:rsidRPr="00BA74F1">
              <w:rPr>
                <w:rFonts w:eastAsia="Calibri" w:cs="Times New Roman"/>
                <w:b/>
                <w:bCs/>
                <w:sz w:val="22"/>
                <w:szCs w:val="20"/>
                <w:lang w:eastAsia="ja-JP"/>
              </w:rPr>
              <w:t>Expenditures</w:t>
            </w:r>
          </w:p>
        </w:tc>
      </w:tr>
      <w:tr w:rsidR="00134C4E" w14:paraId="5F23EF8B" w14:textId="77777777" w:rsidTr="00CC36E6">
        <w:tc>
          <w:tcPr>
            <w:tcW w:w="2497" w:type="dxa"/>
            <w:tcBorders>
              <w:right w:val="single" w:sz="12" w:space="0" w:color="auto"/>
            </w:tcBorders>
            <w:shd w:val="clear" w:color="auto" w:fill="DBE5F1" w:themeFill="accent1" w:themeFillTint="33"/>
          </w:tcPr>
          <w:p w14:paraId="21944EE0" w14:textId="1F7D198B" w:rsidR="000458E8" w:rsidRPr="00BA74F1" w:rsidRDefault="000458E8" w:rsidP="000458E8">
            <w:pPr>
              <w:rPr>
                <w:b/>
                <w:bCs/>
                <w:sz w:val="22"/>
                <w:szCs w:val="20"/>
              </w:rPr>
            </w:pPr>
            <w:r w:rsidRPr="00BA74F1">
              <w:rPr>
                <w:rFonts w:eastAsia="Calibri" w:cs="Times New Roman"/>
                <w:b/>
                <w:bCs/>
                <w:sz w:val="22"/>
                <w:szCs w:val="20"/>
                <w:lang w:eastAsia="ja-JP"/>
              </w:rPr>
              <w:t xml:space="preserve">Skills Training </w:t>
            </w:r>
          </w:p>
        </w:tc>
        <w:tc>
          <w:tcPr>
            <w:tcW w:w="1440" w:type="dxa"/>
            <w:tcBorders>
              <w:left w:val="single" w:sz="12" w:space="0" w:color="auto"/>
            </w:tcBorders>
            <w:shd w:val="clear" w:color="auto" w:fill="auto"/>
            <w:vAlign w:val="center"/>
          </w:tcPr>
          <w:p w14:paraId="51A2AC15" w14:textId="3F66E656" w:rsidR="000458E8" w:rsidRPr="00BA74F1" w:rsidRDefault="000458E8" w:rsidP="00CC36E6">
            <w:pPr>
              <w:jc w:val="center"/>
              <w:rPr>
                <w:sz w:val="22"/>
                <w:szCs w:val="20"/>
              </w:rPr>
            </w:pPr>
            <w:r w:rsidRPr="00BA74F1">
              <w:rPr>
                <w:rFonts w:eastAsia="Calibri" w:cs="Times New Roman"/>
                <w:sz w:val="22"/>
                <w:szCs w:val="20"/>
                <w:lang w:eastAsia="ja-JP"/>
              </w:rPr>
              <w:t>28,920</w:t>
            </w:r>
          </w:p>
        </w:tc>
        <w:tc>
          <w:tcPr>
            <w:tcW w:w="1890" w:type="dxa"/>
            <w:tcBorders>
              <w:right w:val="single" w:sz="12" w:space="0" w:color="auto"/>
            </w:tcBorders>
            <w:shd w:val="clear" w:color="auto" w:fill="auto"/>
            <w:vAlign w:val="center"/>
          </w:tcPr>
          <w:p w14:paraId="68B0911F" w14:textId="3AE77BD6" w:rsidR="000458E8" w:rsidRPr="00BA74F1" w:rsidRDefault="000458E8" w:rsidP="00CC36E6">
            <w:pPr>
              <w:jc w:val="center"/>
              <w:rPr>
                <w:sz w:val="22"/>
                <w:szCs w:val="20"/>
              </w:rPr>
            </w:pPr>
            <w:r w:rsidRPr="00BA74F1">
              <w:rPr>
                <w:sz w:val="22"/>
                <w:szCs w:val="20"/>
              </w:rPr>
              <w:t>$16,082,135.36</w:t>
            </w:r>
          </w:p>
        </w:tc>
        <w:tc>
          <w:tcPr>
            <w:tcW w:w="1530" w:type="dxa"/>
            <w:tcBorders>
              <w:left w:val="single" w:sz="12" w:space="0" w:color="auto"/>
            </w:tcBorders>
            <w:shd w:val="clear" w:color="auto" w:fill="auto"/>
            <w:vAlign w:val="center"/>
          </w:tcPr>
          <w:p w14:paraId="58BC36E4" w14:textId="48A70DBC" w:rsidR="000458E8" w:rsidRPr="00BA74F1" w:rsidRDefault="000458E8" w:rsidP="00CC36E6">
            <w:pPr>
              <w:jc w:val="center"/>
              <w:rPr>
                <w:sz w:val="22"/>
                <w:szCs w:val="20"/>
              </w:rPr>
            </w:pPr>
            <w:r w:rsidRPr="00BA74F1">
              <w:rPr>
                <w:sz w:val="22"/>
                <w:szCs w:val="20"/>
              </w:rPr>
              <w:t>29,350</w:t>
            </w:r>
          </w:p>
        </w:tc>
        <w:tc>
          <w:tcPr>
            <w:tcW w:w="1957" w:type="dxa"/>
            <w:tcBorders>
              <w:right w:val="single" w:sz="12" w:space="0" w:color="auto"/>
            </w:tcBorders>
            <w:shd w:val="clear" w:color="auto" w:fill="auto"/>
            <w:vAlign w:val="center"/>
          </w:tcPr>
          <w:p w14:paraId="4792A07E" w14:textId="6C4CD4EC" w:rsidR="000458E8" w:rsidRPr="00BA74F1" w:rsidRDefault="000458E8" w:rsidP="00CC36E6">
            <w:pPr>
              <w:jc w:val="center"/>
              <w:rPr>
                <w:sz w:val="22"/>
                <w:szCs w:val="20"/>
              </w:rPr>
            </w:pPr>
            <w:r w:rsidRPr="00BA74F1">
              <w:rPr>
                <w:sz w:val="22"/>
                <w:szCs w:val="20"/>
              </w:rPr>
              <w:t>$17,993,365.76</w:t>
            </w:r>
          </w:p>
        </w:tc>
      </w:tr>
      <w:tr w:rsidR="00134C4E" w14:paraId="4CAA0A13" w14:textId="77777777" w:rsidTr="00CC36E6">
        <w:tc>
          <w:tcPr>
            <w:tcW w:w="2497" w:type="dxa"/>
            <w:tcBorders>
              <w:right w:val="single" w:sz="12" w:space="0" w:color="auto"/>
            </w:tcBorders>
            <w:shd w:val="clear" w:color="auto" w:fill="DBE5F1" w:themeFill="accent1" w:themeFillTint="33"/>
          </w:tcPr>
          <w:p w14:paraId="00A9854F" w14:textId="3FBCCCA6" w:rsidR="000458E8" w:rsidRPr="00BA74F1" w:rsidRDefault="000458E8" w:rsidP="000458E8">
            <w:pPr>
              <w:rPr>
                <w:b/>
                <w:bCs/>
                <w:sz w:val="22"/>
                <w:szCs w:val="20"/>
              </w:rPr>
            </w:pPr>
            <w:r w:rsidRPr="00BA74F1">
              <w:rPr>
                <w:rFonts w:eastAsia="Calibri" w:cs="Times New Roman"/>
                <w:b/>
                <w:bCs/>
                <w:sz w:val="22"/>
                <w:szCs w:val="20"/>
                <w:lang w:eastAsia="ja-JP"/>
              </w:rPr>
              <w:t xml:space="preserve">Intake </w:t>
            </w:r>
            <w:r w:rsidR="004D1056" w:rsidRPr="00BA74F1">
              <w:rPr>
                <w:rFonts w:eastAsia="Calibri" w:cs="Times New Roman"/>
                <w:b/>
                <w:bCs/>
                <w:sz w:val="22"/>
                <w:szCs w:val="20"/>
                <w:lang w:eastAsia="ja-JP"/>
              </w:rPr>
              <w:t>&amp;</w:t>
            </w:r>
            <w:r w:rsidRPr="00BA74F1">
              <w:rPr>
                <w:rFonts w:eastAsia="Calibri" w:cs="Times New Roman"/>
                <w:b/>
                <w:bCs/>
                <w:sz w:val="22"/>
                <w:szCs w:val="20"/>
                <w:lang w:eastAsia="ja-JP"/>
              </w:rPr>
              <w:t xml:space="preserve"> Orientation</w:t>
            </w:r>
          </w:p>
        </w:tc>
        <w:tc>
          <w:tcPr>
            <w:tcW w:w="1440" w:type="dxa"/>
            <w:tcBorders>
              <w:left w:val="single" w:sz="12" w:space="0" w:color="auto"/>
            </w:tcBorders>
            <w:shd w:val="clear" w:color="auto" w:fill="auto"/>
            <w:vAlign w:val="center"/>
          </w:tcPr>
          <w:p w14:paraId="026BEB10" w14:textId="699F3C65" w:rsidR="000458E8" w:rsidRPr="00BA74F1" w:rsidRDefault="000458E8" w:rsidP="00CC36E6">
            <w:pPr>
              <w:jc w:val="center"/>
              <w:rPr>
                <w:sz w:val="22"/>
                <w:szCs w:val="20"/>
              </w:rPr>
            </w:pPr>
            <w:r w:rsidRPr="00BA74F1">
              <w:rPr>
                <w:rFonts w:eastAsia="Calibri" w:cs="Times New Roman"/>
                <w:sz w:val="22"/>
                <w:szCs w:val="20"/>
                <w:lang w:eastAsia="ja-JP"/>
              </w:rPr>
              <w:t>5,320</w:t>
            </w:r>
          </w:p>
        </w:tc>
        <w:tc>
          <w:tcPr>
            <w:tcW w:w="1890" w:type="dxa"/>
            <w:tcBorders>
              <w:right w:val="single" w:sz="12" w:space="0" w:color="auto"/>
            </w:tcBorders>
            <w:shd w:val="clear" w:color="auto" w:fill="auto"/>
            <w:vAlign w:val="center"/>
          </w:tcPr>
          <w:p w14:paraId="0125839C" w14:textId="7B326A9E" w:rsidR="000458E8" w:rsidRPr="00BA74F1" w:rsidRDefault="000458E8" w:rsidP="00CC36E6">
            <w:pPr>
              <w:jc w:val="center"/>
              <w:rPr>
                <w:sz w:val="22"/>
                <w:szCs w:val="20"/>
              </w:rPr>
            </w:pPr>
            <w:r w:rsidRPr="00BA74F1">
              <w:rPr>
                <w:sz w:val="22"/>
                <w:szCs w:val="20"/>
              </w:rPr>
              <w:t>$1,082,810.50</w:t>
            </w:r>
          </w:p>
        </w:tc>
        <w:tc>
          <w:tcPr>
            <w:tcW w:w="1530" w:type="dxa"/>
            <w:tcBorders>
              <w:left w:val="single" w:sz="12" w:space="0" w:color="auto"/>
            </w:tcBorders>
            <w:shd w:val="clear" w:color="auto" w:fill="auto"/>
            <w:vAlign w:val="center"/>
          </w:tcPr>
          <w:p w14:paraId="17369887" w14:textId="593036F0" w:rsidR="000458E8" w:rsidRPr="00BA74F1" w:rsidRDefault="000458E8" w:rsidP="00CC36E6">
            <w:pPr>
              <w:jc w:val="center"/>
              <w:rPr>
                <w:sz w:val="22"/>
                <w:szCs w:val="20"/>
              </w:rPr>
            </w:pPr>
            <w:r w:rsidRPr="00BA74F1">
              <w:rPr>
                <w:sz w:val="22"/>
                <w:szCs w:val="20"/>
              </w:rPr>
              <w:t>5,051</w:t>
            </w:r>
          </w:p>
        </w:tc>
        <w:tc>
          <w:tcPr>
            <w:tcW w:w="1957" w:type="dxa"/>
            <w:tcBorders>
              <w:right w:val="single" w:sz="12" w:space="0" w:color="auto"/>
            </w:tcBorders>
            <w:shd w:val="clear" w:color="auto" w:fill="auto"/>
            <w:vAlign w:val="center"/>
          </w:tcPr>
          <w:p w14:paraId="24863B9F" w14:textId="25F872F8" w:rsidR="000458E8" w:rsidRPr="00BA74F1" w:rsidRDefault="000458E8" w:rsidP="00CC36E6">
            <w:pPr>
              <w:jc w:val="center"/>
              <w:rPr>
                <w:sz w:val="22"/>
                <w:szCs w:val="20"/>
              </w:rPr>
            </w:pPr>
            <w:r w:rsidRPr="00BA74F1">
              <w:rPr>
                <w:sz w:val="22"/>
                <w:szCs w:val="20"/>
              </w:rPr>
              <w:t>$922,135.92</w:t>
            </w:r>
          </w:p>
        </w:tc>
      </w:tr>
      <w:tr w:rsidR="00134C4E" w14:paraId="428AC1C1" w14:textId="77777777" w:rsidTr="00CC36E6">
        <w:tc>
          <w:tcPr>
            <w:tcW w:w="2497" w:type="dxa"/>
            <w:tcBorders>
              <w:right w:val="single" w:sz="12" w:space="0" w:color="auto"/>
            </w:tcBorders>
            <w:shd w:val="clear" w:color="auto" w:fill="DBE5F1" w:themeFill="accent1" w:themeFillTint="33"/>
          </w:tcPr>
          <w:p w14:paraId="3251599D" w14:textId="2DAA3C06" w:rsidR="000458E8" w:rsidRPr="00BA74F1" w:rsidRDefault="000458E8" w:rsidP="000458E8">
            <w:pPr>
              <w:rPr>
                <w:b/>
                <w:bCs/>
                <w:sz w:val="22"/>
                <w:szCs w:val="20"/>
              </w:rPr>
            </w:pPr>
            <w:r w:rsidRPr="00BA74F1">
              <w:rPr>
                <w:rFonts w:eastAsia="Calibri" w:cs="Times New Roman"/>
                <w:b/>
                <w:bCs/>
                <w:sz w:val="22"/>
                <w:szCs w:val="20"/>
                <w:lang w:eastAsia="ja-JP"/>
              </w:rPr>
              <w:t>Initial Evaluations</w:t>
            </w:r>
          </w:p>
        </w:tc>
        <w:tc>
          <w:tcPr>
            <w:tcW w:w="1440" w:type="dxa"/>
            <w:tcBorders>
              <w:left w:val="single" w:sz="12" w:space="0" w:color="auto"/>
            </w:tcBorders>
            <w:shd w:val="clear" w:color="auto" w:fill="auto"/>
            <w:vAlign w:val="center"/>
          </w:tcPr>
          <w:p w14:paraId="75E7A649" w14:textId="1CDCCFA7" w:rsidR="000458E8" w:rsidRPr="00BA74F1" w:rsidRDefault="000458E8" w:rsidP="00CC36E6">
            <w:pPr>
              <w:jc w:val="center"/>
              <w:rPr>
                <w:sz w:val="22"/>
                <w:szCs w:val="20"/>
              </w:rPr>
            </w:pPr>
            <w:r w:rsidRPr="00BA74F1">
              <w:rPr>
                <w:rFonts w:eastAsia="Calibri" w:cs="Times New Roman"/>
                <w:sz w:val="22"/>
                <w:szCs w:val="20"/>
                <w:lang w:eastAsia="ja-JP"/>
              </w:rPr>
              <w:t>4,207</w:t>
            </w:r>
          </w:p>
        </w:tc>
        <w:tc>
          <w:tcPr>
            <w:tcW w:w="1890" w:type="dxa"/>
            <w:tcBorders>
              <w:right w:val="single" w:sz="12" w:space="0" w:color="auto"/>
            </w:tcBorders>
            <w:shd w:val="clear" w:color="auto" w:fill="auto"/>
            <w:vAlign w:val="center"/>
          </w:tcPr>
          <w:p w14:paraId="52E33EF2" w14:textId="32E27B89" w:rsidR="000458E8" w:rsidRPr="00BA74F1" w:rsidRDefault="000458E8" w:rsidP="00CC36E6">
            <w:pPr>
              <w:jc w:val="center"/>
              <w:rPr>
                <w:sz w:val="22"/>
                <w:szCs w:val="20"/>
              </w:rPr>
            </w:pPr>
            <w:r w:rsidRPr="00BA74F1">
              <w:rPr>
                <w:sz w:val="22"/>
                <w:szCs w:val="20"/>
              </w:rPr>
              <w:t>$1,028,335.36</w:t>
            </w:r>
          </w:p>
        </w:tc>
        <w:tc>
          <w:tcPr>
            <w:tcW w:w="1530" w:type="dxa"/>
            <w:tcBorders>
              <w:left w:val="single" w:sz="12" w:space="0" w:color="auto"/>
            </w:tcBorders>
            <w:shd w:val="clear" w:color="auto" w:fill="auto"/>
            <w:vAlign w:val="center"/>
          </w:tcPr>
          <w:p w14:paraId="72F2B0A3" w14:textId="7370242A" w:rsidR="000458E8" w:rsidRPr="00BA74F1" w:rsidRDefault="000458E8" w:rsidP="00CC36E6">
            <w:pPr>
              <w:jc w:val="center"/>
              <w:rPr>
                <w:sz w:val="22"/>
                <w:szCs w:val="20"/>
              </w:rPr>
            </w:pPr>
            <w:r w:rsidRPr="00BA74F1">
              <w:rPr>
                <w:sz w:val="22"/>
                <w:szCs w:val="20"/>
              </w:rPr>
              <w:t>6,290</w:t>
            </w:r>
          </w:p>
        </w:tc>
        <w:tc>
          <w:tcPr>
            <w:tcW w:w="1957" w:type="dxa"/>
            <w:tcBorders>
              <w:right w:val="single" w:sz="12" w:space="0" w:color="auto"/>
            </w:tcBorders>
            <w:shd w:val="clear" w:color="auto" w:fill="auto"/>
            <w:vAlign w:val="center"/>
          </w:tcPr>
          <w:p w14:paraId="636F5E8A" w14:textId="4415A397" w:rsidR="000458E8" w:rsidRPr="00BA74F1" w:rsidRDefault="000458E8" w:rsidP="00CC36E6">
            <w:pPr>
              <w:jc w:val="center"/>
              <w:rPr>
                <w:sz w:val="22"/>
                <w:szCs w:val="20"/>
              </w:rPr>
            </w:pPr>
            <w:r w:rsidRPr="00BA74F1">
              <w:rPr>
                <w:sz w:val="22"/>
                <w:szCs w:val="20"/>
              </w:rPr>
              <w:t>$1,664,916.93</w:t>
            </w:r>
          </w:p>
        </w:tc>
      </w:tr>
      <w:tr w:rsidR="00134C4E" w14:paraId="147E5E36" w14:textId="77777777" w:rsidTr="00CC36E6">
        <w:tc>
          <w:tcPr>
            <w:tcW w:w="2497" w:type="dxa"/>
            <w:tcBorders>
              <w:right w:val="single" w:sz="12" w:space="0" w:color="auto"/>
            </w:tcBorders>
            <w:shd w:val="clear" w:color="auto" w:fill="DBE5F1" w:themeFill="accent1" w:themeFillTint="33"/>
          </w:tcPr>
          <w:p w14:paraId="6037D8FC" w14:textId="76CD8A11" w:rsidR="000458E8" w:rsidRPr="00BA74F1" w:rsidRDefault="000458E8" w:rsidP="000458E8">
            <w:pPr>
              <w:rPr>
                <w:b/>
                <w:bCs/>
                <w:sz w:val="22"/>
                <w:szCs w:val="20"/>
              </w:rPr>
            </w:pPr>
            <w:r w:rsidRPr="00BA74F1">
              <w:rPr>
                <w:rFonts w:eastAsia="Calibri" w:cs="Times New Roman"/>
                <w:b/>
                <w:bCs/>
                <w:sz w:val="22"/>
                <w:szCs w:val="20"/>
                <w:lang w:eastAsia="ja-JP"/>
              </w:rPr>
              <w:t xml:space="preserve">Re-Evaluations </w:t>
            </w:r>
          </w:p>
        </w:tc>
        <w:tc>
          <w:tcPr>
            <w:tcW w:w="1440" w:type="dxa"/>
            <w:tcBorders>
              <w:left w:val="single" w:sz="12" w:space="0" w:color="auto"/>
            </w:tcBorders>
            <w:shd w:val="clear" w:color="auto" w:fill="auto"/>
            <w:vAlign w:val="center"/>
          </w:tcPr>
          <w:p w14:paraId="598C2D83" w14:textId="5E16EECA" w:rsidR="000458E8" w:rsidRPr="00BA74F1" w:rsidRDefault="000458E8" w:rsidP="00CC36E6">
            <w:pPr>
              <w:jc w:val="center"/>
              <w:rPr>
                <w:sz w:val="22"/>
                <w:szCs w:val="20"/>
              </w:rPr>
            </w:pPr>
            <w:r w:rsidRPr="00BA74F1">
              <w:rPr>
                <w:rFonts w:eastAsia="Calibri" w:cs="Times New Roman"/>
                <w:sz w:val="22"/>
                <w:szCs w:val="20"/>
                <w:lang w:eastAsia="ja-JP"/>
              </w:rPr>
              <w:t>20,582</w:t>
            </w:r>
          </w:p>
        </w:tc>
        <w:tc>
          <w:tcPr>
            <w:tcW w:w="1890" w:type="dxa"/>
            <w:tcBorders>
              <w:right w:val="single" w:sz="12" w:space="0" w:color="auto"/>
            </w:tcBorders>
            <w:shd w:val="clear" w:color="auto" w:fill="auto"/>
            <w:vAlign w:val="center"/>
          </w:tcPr>
          <w:p w14:paraId="71BADEFE" w14:textId="10D59BAB" w:rsidR="000458E8" w:rsidRPr="00BA74F1" w:rsidRDefault="000458E8" w:rsidP="00CC36E6">
            <w:pPr>
              <w:jc w:val="center"/>
              <w:rPr>
                <w:sz w:val="22"/>
                <w:szCs w:val="20"/>
              </w:rPr>
            </w:pPr>
            <w:r w:rsidRPr="00BA74F1">
              <w:rPr>
                <w:sz w:val="22"/>
                <w:szCs w:val="20"/>
              </w:rPr>
              <w:t>$2,907,077.88</w:t>
            </w:r>
          </w:p>
        </w:tc>
        <w:tc>
          <w:tcPr>
            <w:tcW w:w="1530" w:type="dxa"/>
            <w:tcBorders>
              <w:left w:val="single" w:sz="12" w:space="0" w:color="auto"/>
            </w:tcBorders>
            <w:shd w:val="clear" w:color="auto" w:fill="auto"/>
            <w:vAlign w:val="center"/>
          </w:tcPr>
          <w:p w14:paraId="29099F66" w14:textId="11B542BD" w:rsidR="000458E8" w:rsidRPr="00BA74F1" w:rsidRDefault="000458E8" w:rsidP="00CC36E6">
            <w:pPr>
              <w:jc w:val="center"/>
              <w:rPr>
                <w:sz w:val="22"/>
                <w:szCs w:val="20"/>
              </w:rPr>
            </w:pPr>
            <w:r w:rsidRPr="00BA74F1">
              <w:rPr>
                <w:sz w:val="22"/>
                <w:szCs w:val="20"/>
              </w:rPr>
              <w:t>17,509</w:t>
            </w:r>
          </w:p>
        </w:tc>
        <w:tc>
          <w:tcPr>
            <w:tcW w:w="1957" w:type="dxa"/>
            <w:tcBorders>
              <w:right w:val="single" w:sz="12" w:space="0" w:color="auto"/>
            </w:tcBorders>
            <w:shd w:val="clear" w:color="auto" w:fill="auto"/>
            <w:vAlign w:val="center"/>
          </w:tcPr>
          <w:p w14:paraId="7134DFE6" w14:textId="48966B52" w:rsidR="000458E8" w:rsidRPr="00BA74F1" w:rsidRDefault="000458E8" w:rsidP="00CC36E6">
            <w:pPr>
              <w:jc w:val="center"/>
              <w:rPr>
                <w:sz w:val="22"/>
                <w:szCs w:val="20"/>
              </w:rPr>
            </w:pPr>
            <w:r w:rsidRPr="00BA74F1">
              <w:rPr>
                <w:sz w:val="22"/>
                <w:szCs w:val="20"/>
              </w:rPr>
              <w:t>$2,722,686.46</w:t>
            </w:r>
          </w:p>
        </w:tc>
      </w:tr>
      <w:tr w:rsidR="00D9557A" w14:paraId="31760565" w14:textId="77777777" w:rsidTr="00CC36E6">
        <w:tc>
          <w:tcPr>
            <w:tcW w:w="2497" w:type="dxa"/>
            <w:tcBorders>
              <w:right w:val="single" w:sz="12" w:space="0" w:color="auto"/>
            </w:tcBorders>
            <w:shd w:val="clear" w:color="auto" w:fill="DBE5F1" w:themeFill="accent1" w:themeFillTint="33"/>
          </w:tcPr>
          <w:p w14:paraId="262A192D" w14:textId="7BEF8B71" w:rsidR="00D9557A" w:rsidRPr="00BA74F1" w:rsidRDefault="00D9557A" w:rsidP="000458E8">
            <w:pPr>
              <w:rPr>
                <w:rFonts w:eastAsia="Calibri" w:cs="Times New Roman"/>
                <w:b/>
                <w:bCs/>
                <w:sz w:val="22"/>
                <w:szCs w:val="20"/>
                <w:lang w:eastAsia="ja-JP"/>
              </w:rPr>
            </w:pPr>
            <w:r w:rsidRPr="00BA74F1">
              <w:rPr>
                <w:rFonts w:eastAsia="Calibri" w:cs="Times New Roman"/>
                <w:b/>
                <w:bCs/>
                <w:sz w:val="22"/>
                <w:szCs w:val="20"/>
                <w:lang w:eastAsia="ja-JP"/>
              </w:rPr>
              <w:t>PCM Admin.</w:t>
            </w:r>
          </w:p>
        </w:tc>
        <w:tc>
          <w:tcPr>
            <w:tcW w:w="1440" w:type="dxa"/>
            <w:tcBorders>
              <w:left w:val="single" w:sz="12" w:space="0" w:color="auto"/>
            </w:tcBorders>
            <w:shd w:val="clear" w:color="auto" w:fill="auto"/>
            <w:vAlign w:val="center"/>
          </w:tcPr>
          <w:p w14:paraId="38148F71" w14:textId="4EC1595C" w:rsidR="00D9557A" w:rsidRPr="00BA74F1" w:rsidRDefault="00796364" w:rsidP="007A08CC">
            <w:pPr>
              <w:jc w:val="center"/>
              <w:rPr>
                <w:rFonts w:eastAsia="Calibri" w:cs="Times New Roman"/>
                <w:sz w:val="22"/>
                <w:szCs w:val="20"/>
                <w:lang w:eastAsia="ja-JP"/>
              </w:rPr>
            </w:pPr>
            <w:r w:rsidRPr="00BA74F1">
              <w:rPr>
                <w:rFonts w:eastAsia="Calibri" w:cs="Times New Roman"/>
                <w:sz w:val="22"/>
                <w:szCs w:val="20"/>
                <w:lang w:eastAsia="ja-JP"/>
              </w:rPr>
              <w:t>28,920</w:t>
            </w:r>
          </w:p>
        </w:tc>
        <w:tc>
          <w:tcPr>
            <w:tcW w:w="1890" w:type="dxa"/>
            <w:tcBorders>
              <w:right w:val="single" w:sz="12" w:space="0" w:color="auto"/>
            </w:tcBorders>
            <w:shd w:val="clear" w:color="auto" w:fill="auto"/>
            <w:vAlign w:val="center"/>
          </w:tcPr>
          <w:p w14:paraId="07CFAF75" w14:textId="7D7EFC8F" w:rsidR="00D9557A" w:rsidRPr="00BA74F1" w:rsidRDefault="00796364" w:rsidP="007A08CC">
            <w:pPr>
              <w:jc w:val="center"/>
              <w:rPr>
                <w:sz w:val="22"/>
                <w:szCs w:val="20"/>
              </w:rPr>
            </w:pPr>
            <w:r w:rsidRPr="00BA74F1">
              <w:rPr>
                <w:sz w:val="22"/>
                <w:szCs w:val="20"/>
              </w:rPr>
              <w:t>$16,082,135.36</w:t>
            </w:r>
          </w:p>
        </w:tc>
        <w:tc>
          <w:tcPr>
            <w:tcW w:w="1530" w:type="dxa"/>
            <w:tcBorders>
              <w:left w:val="single" w:sz="12" w:space="0" w:color="auto"/>
            </w:tcBorders>
            <w:shd w:val="clear" w:color="auto" w:fill="auto"/>
            <w:vAlign w:val="center"/>
          </w:tcPr>
          <w:p w14:paraId="458AC0F8" w14:textId="1E7FBC91" w:rsidR="00D9557A" w:rsidRPr="00BA74F1" w:rsidRDefault="000D72C5" w:rsidP="007A08CC">
            <w:pPr>
              <w:jc w:val="center"/>
              <w:rPr>
                <w:sz w:val="22"/>
                <w:szCs w:val="20"/>
              </w:rPr>
            </w:pPr>
            <w:r w:rsidRPr="00BA74F1">
              <w:rPr>
                <w:sz w:val="22"/>
                <w:szCs w:val="20"/>
              </w:rPr>
              <w:t>29,350</w:t>
            </w:r>
          </w:p>
        </w:tc>
        <w:tc>
          <w:tcPr>
            <w:tcW w:w="1957" w:type="dxa"/>
            <w:tcBorders>
              <w:right w:val="single" w:sz="12" w:space="0" w:color="auto"/>
            </w:tcBorders>
            <w:shd w:val="clear" w:color="auto" w:fill="auto"/>
            <w:vAlign w:val="center"/>
          </w:tcPr>
          <w:p w14:paraId="7719BD09" w14:textId="77C381A5" w:rsidR="00D9557A" w:rsidRPr="00BA74F1" w:rsidRDefault="00796364" w:rsidP="007A08CC">
            <w:pPr>
              <w:jc w:val="center"/>
              <w:rPr>
                <w:sz w:val="22"/>
                <w:szCs w:val="20"/>
              </w:rPr>
            </w:pPr>
            <w:r w:rsidRPr="00BA74F1">
              <w:rPr>
                <w:sz w:val="22"/>
                <w:szCs w:val="20"/>
              </w:rPr>
              <w:t>$17,993,365.76</w:t>
            </w:r>
          </w:p>
        </w:tc>
      </w:tr>
      <w:tr w:rsidR="00662B02" w14:paraId="3D3E5942" w14:textId="77777777" w:rsidTr="00CC36E6">
        <w:tc>
          <w:tcPr>
            <w:tcW w:w="2497" w:type="dxa"/>
            <w:tcBorders>
              <w:right w:val="single" w:sz="12" w:space="0" w:color="auto"/>
            </w:tcBorders>
            <w:shd w:val="clear" w:color="auto" w:fill="DBE5F1" w:themeFill="accent1" w:themeFillTint="33"/>
          </w:tcPr>
          <w:p w14:paraId="022740B9" w14:textId="1BF3142B" w:rsidR="000458E8" w:rsidRPr="00BA74F1" w:rsidRDefault="000458E8" w:rsidP="000458E8">
            <w:pPr>
              <w:rPr>
                <w:rFonts w:eastAsia="Calibri" w:cs="Times New Roman"/>
                <w:b/>
                <w:bCs/>
                <w:sz w:val="22"/>
                <w:szCs w:val="20"/>
                <w:lang w:eastAsia="ja-JP"/>
              </w:rPr>
            </w:pPr>
            <w:r w:rsidRPr="00BA74F1">
              <w:rPr>
                <w:rFonts w:eastAsia="Calibri" w:cs="Times New Roman"/>
                <w:b/>
                <w:bCs/>
                <w:sz w:val="22"/>
                <w:szCs w:val="20"/>
                <w:lang w:eastAsia="ja-JP"/>
              </w:rPr>
              <w:t>Total PCM Expenditures</w:t>
            </w:r>
          </w:p>
        </w:tc>
        <w:tc>
          <w:tcPr>
            <w:tcW w:w="1440" w:type="dxa"/>
            <w:tcBorders>
              <w:left w:val="single" w:sz="12" w:space="0" w:color="auto"/>
              <w:bottom w:val="single" w:sz="12" w:space="0" w:color="auto"/>
            </w:tcBorders>
            <w:shd w:val="clear" w:color="auto" w:fill="auto"/>
            <w:vAlign w:val="center"/>
          </w:tcPr>
          <w:p w14:paraId="36EAA4D1" w14:textId="30D3B345" w:rsidR="000458E8" w:rsidRPr="00BA74F1" w:rsidRDefault="000458E8" w:rsidP="00CC36E6">
            <w:pPr>
              <w:jc w:val="center"/>
              <w:rPr>
                <w:sz w:val="22"/>
                <w:szCs w:val="20"/>
              </w:rPr>
            </w:pPr>
            <w:r w:rsidRPr="00BA74F1">
              <w:rPr>
                <w:rFonts w:eastAsia="Calibri" w:cs="Times New Roman"/>
                <w:b/>
                <w:bCs/>
                <w:sz w:val="22"/>
                <w:szCs w:val="20"/>
                <w:lang w:eastAsia="ja-JP"/>
              </w:rPr>
              <w:t>31,116</w:t>
            </w:r>
          </w:p>
        </w:tc>
        <w:tc>
          <w:tcPr>
            <w:tcW w:w="1890" w:type="dxa"/>
            <w:tcBorders>
              <w:bottom w:val="single" w:sz="12" w:space="0" w:color="auto"/>
              <w:right w:val="single" w:sz="12" w:space="0" w:color="auto"/>
            </w:tcBorders>
            <w:shd w:val="clear" w:color="auto" w:fill="auto"/>
            <w:vAlign w:val="center"/>
          </w:tcPr>
          <w:p w14:paraId="62C1B4D3" w14:textId="0E122BF2" w:rsidR="000458E8" w:rsidRPr="00BA74F1" w:rsidRDefault="000458E8" w:rsidP="00CC36E6">
            <w:pPr>
              <w:jc w:val="center"/>
              <w:rPr>
                <w:b/>
                <w:bCs/>
                <w:sz w:val="22"/>
                <w:szCs w:val="20"/>
              </w:rPr>
            </w:pPr>
            <w:r w:rsidRPr="00BA74F1">
              <w:rPr>
                <w:b/>
                <w:bCs/>
                <w:sz w:val="22"/>
                <w:szCs w:val="20"/>
              </w:rPr>
              <w:t>$24,758,554</w:t>
            </w:r>
          </w:p>
        </w:tc>
        <w:tc>
          <w:tcPr>
            <w:tcW w:w="1530" w:type="dxa"/>
            <w:tcBorders>
              <w:left w:val="single" w:sz="12" w:space="0" w:color="auto"/>
              <w:bottom w:val="single" w:sz="12" w:space="0" w:color="auto"/>
            </w:tcBorders>
            <w:shd w:val="clear" w:color="auto" w:fill="auto"/>
            <w:vAlign w:val="center"/>
          </w:tcPr>
          <w:p w14:paraId="3C42FDC3" w14:textId="278D13C1" w:rsidR="000458E8" w:rsidRPr="00BA74F1" w:rsidRDefault="000458E8" w:rsidP="00CC36E6">
            <w:pPr>
              <w:jc w:val="center"/>
              <w:rPr>
                <w:b/>
                <w:bCs/>
                <w:sz w:val="22"/>
                <w:szCs w:val="20"/>
              </w:rPr>
            </w:pPr>
            <w:r w:rsidRPr="00BA74F1">
              <w:rPr>
                <w:b/>
                <w:bCs/>
                <w:sz w:val="22"/>
                <w:szCs w:val="20"/>
              </w:rPr>
              <w:t>31,708</w:t>
            </w:r>
          </w:p>
        </w:tc>
        <w:tc>
          <w:tcPr>
            <w:tcW w:w="1957" w:type="dxa"/>
            <w:tcBorders>
              <w:bottom w:val="single" w:sz="12" w:space="0" w:color="auto"/>
              <w:right w:val="single" w:sz="12" w:space="0" w:color="auto"/>
            </w:tcBorders>
            <w:shd w:val="clear" w:color="auto" w:fill="auto"/>
            <w:vAlign w:val="center"/>
          </w:tcPr>
          <w:p w14:paraId="710DE606" w14:textId="076887DB" w:rsidR="000458E8" w:rsidRPr="00BA74F1" w:rsidRDefault="000458E8" w:rsidP="00CC36E6">
            <w:pPr>
              <w:jc w:val="center"/>
              <w:rPr>
                <w:b/>
                <w:bCs/>
                <w:sz w:val="22"/>
                <w:szCs w:val="20"/>
              </w:rPr>
            </w:pPr>
            <w:r w:rsidRPr="00BA74F1">
              <w:rPr>
                <w:b/>
                <w:bCs/>
                <w:sz w:val="22"/>
                <w:szCs w:val="20"/>
              </w:rPr>
              <w:t>$27,356,559.28</w:t>
            </w:r>
          </w:p>
        </w:tc>
      </w:tr>
    </w:tbl>
    <w:p w14:paraId="698F00E2" w14:textId="53EDF5A5" w:rsidR="008928D4" w:rsidRDefault="008928D4" w:rsidP="00CC36E6">
      <w:pPr>
        <w:spacing w:after="0"/>
      </w:pPr>
    </w:p>
    <w:p w14:paraId="1AB6898A" w14:textId="77777777" w:rsidR="00930AF2" w:rsidRDefault="00930AF2" w:rsidP="00CC36E6">
      <w:pPr>
        <w:spacing w:after="0"/>
      </w:pPr>
    </w:p>
    <w:tbl>
      <w:tblPr>
        <w:tblStyle w:val="TableGrid"/>
        <w:tblW w:w="0" w:type="auto"/>
        <w:tblLook w:val="04A0" w:firstRow="1" w:lastRow="0" w:firstColumn="1" w:lastColumn="0" w:noHBand="0" w:noVBand="1"/>
      </w:tblPr>
      <w:tblGrid>
        <w:gridCol w:w="2497"/>
        <w:gridCol w:w="1440"/>
        <w:gridCol w:w="1890"/>
        <w:gridCol w:w="1530"/>
        <w:gridCol w:w="1957"/>
      </w:tblGrid>
      <w:tr w:rsidR="00662B02" w:rsidRPr="008530BB" w14:paraId="0CB7E953" w14:textId="77777777" w:rsidTr="0018120E">
        <w:trPr>
          <w:trHeight w:val="405"/>
        </w:trPr>
        <w:tc>
          <w:tcPr>
            <w:tcW w:w="9314" w:type="dxa"/>
            <w:gridSpan w:val="5"/>
            <w:tcBorders>
              <w:top w:val="single" w:sz="18" w:space="0" w:color="auto"/>
              <w:left w:val="single" w:sz="18" w:space="0" w:color="auto"/>
              <w:bottom w:val="single" w:sz="18" w:space="0" w:color="auto"/>
              <w:right w:val="single" w:sz="18" w:space="0" w:color="auto"/>
            </w:tcBorders>
            <w:shd w:val="clear" w:color="auto" w:fill="365F91" w:themeFill="accent1" w:themeFillShade="BF"/>
            <w:vAlign w:val="center"/>
          </w:tcPr>
          <w:p w14:paraId="5A947777" w14:textId="098C41E3" w:rsidR="00662B02" w:rsidRPr="00CC36E6" w:rsidRDefault="00871C88" w:rsidP="003D56B2">
            <w:pPr>
              <w:pStyle w:val="ListParagraph"/>
              <w:numPr>
                <w:ilvl w:val="0"/>
                <w:numId w:val="4"/>
              </w:numPr>
              <w:rPr>
                <w:b/>
                <w:bCs/>
                <w:color w:val="FFFFFF" w:themeColor="background1"/>
                <w:sz w:val="28"/>
                <w:szCs w:val="24"/>
              </w:rPr>
            </w:pPr>
            <w:r w:rsidRPr="00CC36E6">
              <w:rPr>
                <w:b/>
                <w:bCs/>
                <w:color w:val="FFFFFF" w:themeColor="background1"/>
                <w:sz w:val="28"/>
                <w:szCs w:val="24"/>
              </w:rPr>
              <w:t>Fiscal Intermediaries</w:t>
            </w:r>
            <w:r w:rsidR="00662B02" w:rsidRPr="00CC36E6">
              <w:rPr>
                <w:b/>
                <w:bCs/>
                <w:color w:val="FFFFFF" w:themeColor="background1"/>
                <w:sz w:val="28"/>
                <w:szCs w:val="24"/>
              </w:rPr>
              <w:t xml:space="preserve">: </w:t>
            </w:r>
            <w:r w:rsidRPr="00CC36E6">
              <w:rPr>
                <w:b/>
                <w:bCs/>
                <w:color w:val="FFFFFF" w:themeColor="background1"/>
                <w:sz w:val="28"/>
                <w:szCs w:val="24"/>
              </w:rPr>
              <w:t xml:space="preserve">Fiscal </w:t>
            </w:r>
            <w:r w:rsidR="00662B02" w:rsidRPr="00CC36E6">
              <w:rPr>
                <w:b/>
                <w:bCs/>
                <w:color w:val="FFFFFF" w:themeColor="background1"/>
                <w:sz w:val="28"/>
                <w:szCs w:val="24"/>
              </w:rPr>
              <w:t>Year Expenditures</w:t>
            </w:r>
          </w:p>
        </w:tc>
      </w:tr>
      <w:tr w:rsidR="00C96980" w14:paraId="3A9F3BB4" w14:textId="77777777" w:rsidTr="00CC36E6">
        <w:trPr>
          <w:trHeight w:val="405"/>
        </w:trPr>
        <w:tc>
          <w:tcPr>
            <w:tcW w:w="2497" w:type="dxa"/>
            <w:tcBorders>
              <w:top w:val="single" w:sz="18" w:space="0" w:color="auto"/>
              <w:left w:val="nil"/>
              <w:bottom w:val="nil"/>
              <w:right w:val="nil"/>
            </w:tcBorders>
          </w:tcPr>
          <w:p w14:paraId="067EC782" w14:textId="77777777" w:rsidR="00662B02" w:rsidRPr="00BA74F1" w:rsidRDefault="00662B02" w:rsidP="0018120E">
            <w:pPr>
              <w:rPr>
                <w:sz w:val="22"/>
                <w:szCs w:val="20"/>
              </w:rPr>
            </w:pPr>
          </w:p>
        </w:tc>
        <w:tc>
          <w:tcPr>
            <w:tcW w:w="3330" w:type="dxa"/>
            <w:gridSpan w:val="2"/>
            <w:tcBorders>
              <w:top w:val="single" w:sz="18" w:space="0" w:color="auto"/>
              <w:left w:val="nil"/>
              <w:bottom w:val="single" w:sz="12" w:space="0" w:color="auto"/>
              <w:right w:val="nil"/>
            </w:tcBorders>
            <w:vAlign w:val="bottom"/>
          </w:tcPr>
          <w:p w14:paraId="48B87C1A" w14:textId="6DD24725" w:rsidR="00662B02" w:rsidRPr="00BA74F1" w:rsidRDefault="00871C88" w:rsidP="0018120E">
            <w:pPr>
              <w:jc w:val="center"/>
              <w:rPr>
                <w:b/>
                <w:bCs/>
                <w:sz w:val="22"/>
                <w:szCs w:val="20"/>
              </w:rPr>
            </w:pPr>
            <w:r w:rsidRPr="00BA74F1">
              <w:rPr>
                <w:b/>
                <w:bCs/>
                <w:sz w:val="22"/>
                <w:szCs w:val="20"/>
              </w:rPr>
              <w:t>SFY2021</w:t>
            </w:r>
          </w:p>
        </w:tc>
        <w:tc>
          <w:tcPr>
            <w:tcW w:w="3487" w:type="dxa"/>
            <w:gridSpan w:val="2"/>
            <w:tcBorders>
              <w:top w:val="single" w:sz="18" w:space="0" w:color="auto"/>
              <w:left w:val="nil"/>
              <w:bottom w:val="single" w:sz="12" w:space="0" w:color="auto"/>
              <w:right w:val="nil"/>
            </w:tcBorders>
            <w:vAlign w:val="bottom"/>
          </w:tcPr>
          <w:p w14:paraId="687DBBEC" w14:textId="3499986C" w:rsidR="00662B02" w:rsidRPr="00BA74F1" w:rsidRDefault="00871C88" w:rsidP="0018120E">
            <w:pPr>
              <w:jc w:val="center"/>
              <w:rPr>
                <w:b/>
                <w:bCs/>
                <w:sz w:val="22"/>
                <w:szCs w:val="20"/>
              </w:rPr>
            </w:pPr>
            <w:r w:rsidRPr="00BA74F1">
              <w:rPr>
                <w:b/>
                <w:bCs/>
                <w:sz w:val="22"/>
                <w:szCs w:val="20"/>
              </w:rPr>
              <w:t>SFY2022</w:t>
            </w:r>
          </w:p>
        </w:tc>
      </w:tr>
      <w:tr w:rsidR="00C96980" w14:paraId="35D52FEB" w14:textId="77777777" w:rsidTr="00CC36E6">
        <w:tc>
          <w:tcPr>
            <w:tcW w:w="2497" w:type="dxa"/>
            <w:tcBorders>
              <w:top w:val="nil"/>
              <w:left w:val="nil"/>
              <w:bottom w:val="single" w:sz="4" w:space="0" w:color="auto"/>
              <w:right w:val="single" w:sz="12" w:space="0" w:color="auto"/>
            </w:tcBorders>
            <w:shd w:val="clear" w:color="auto" w:fill="auto"/>
          </w:tcPr>
          <w:p w14:paraId="09C2429C" w14:textId="6573FB04" w:rsidR="00C96980" w:rsidRPr="00BA74F1" w:rsidRDefault="00C96980" w:rsidP="00C96980">
            <w:pPr>
              <w:rPr>
                <w:b/>
                <w:bCs/>
                <w:sz w:val="22"/>
                <w:szCs w:val="20"/>
              </w:rPr>
            </w:pPr>
          </w:p>
        </w:tc>
        <w:tc>
          <w:tcPr>
            <w:tcW w:w="1440" w:type="dxa"/>
            <w:tcBorders>
              <w:top w:val="single" w:sz="12" w:space="0" w:color="auto"/>
              <w:left w:val="single" w:sz="12" w:space="0" w:color="auto"/>
              <w:bottom w:val="single" w:sz="4" w:space="0" w:color="auto"/>
              <w:right w:val="single" w:sz="4" w:space="0" w:color="auto"/>
            </w:tcBorders>
            <w:shd w:val="clear" w:color="auto" w:fill="DBE5F1" w:themeFill="accent1" w:themeFillTint="33"/>
            <w:vAlign w:val="center"/>
          </w:tcPr>
          <w:p w14:paraId="099D30E7" w14:textId="49801409" w:rsidR="00C96980" w:rsidRPr="00BA74F1" w:rsidRDefault="00C96980" w:rsidP="00CC36E6">
            <w:pPr>
              <w:jc w:val="center"/>
              <w:rPr>
                <w:sz w:val="22"/>
                <w:szCs w:val="20"/>
              </w:rPr>
            </w:pPr>
            <w:r w:rsidRPr="00BA74F1">
              <w:rPr>
                <w:rFonts w:eastAsia="Calibri" w:cs="Times New Roman"/>
                <w:b/>
                <w:bCs/>
                <w:sz w:val="22"/>
                <w:szCs w:val="20"/>
                <w:lang w:eastAsia="ja-JP"/>
              </w:rPr>
              <w:t>Members</w:t>
            </w:r>
          </w:p>
        </w:tc>
        <w:tc>
          <w:tcPr>
            <w:tcW w:w="1890" w:type="dxa"/>
            <w:tcBorders>
              <w:top w:val="single" w:sz="12" w:space="0" w:color="auto"/>
              <w:left w:val="single" w:sz="4" w:space="0" w:color="auto"/>
              <w:bottom w:val="single" w:sz="4" w:space="0" w:color="auto"/>
              <w:right w:val="single" w:sz="12" w:space="0" w:color="auto"/>
            </w:tcBorders>
            <w:shd w:val="clear" w:color="auto" w:fill="DBE5F1" w:themeFill="accent1" w:themeFillTint="33"/>
            <w:vAlign w:val="center"/>
          </w:tcPr>
          <w:p w14:paraId="7C820275" w14:textId="518D8412" w:rsidR="00C96980" w:rsidRPr="00BA74F1" w:rsidRDefault="00C96980" w:rsidP="00CC36E6">
            <w:pPr>
              <w:jc w:val="center"/>
              <w:rPr>
                <w:sz w:val="22"/>
                <w:szCs w:val="20"/>
              </w:rPr>
            </w:pPr>
            <w:r w:rsidRPr="00BA74F1">
              <w:rPr>
                <w:rFonts w:eastAsia="Calibri" w:cs="Times New Roman"/>
                <w:b/>
                <w:bCs/>
                <w:sz w:val="22"/>
                <w:szCs w:val="20"/>
                <w:lang w:eastAsia="ja-JP"/>
              </w:rPr>
              <w:t>Expenditures</w:t>
            </w:r>
          </w:p>
        </w:tc>
        <w:tc>
          <w:tcPr>
            <w:tcW w:w="1530" w:type="dxa"/>
            <w:tcBorders>
              <w:top w:val="single" w:sz="12" w:space="0" w:color="auto"/>
              <w:left w:val="single" w:sz="12" w:space="0" w:color="auto"/>
              <w:bottom w:val="single" w:sz="4" w:space="0" w:color="auto"/>
              <w:right w:val="single" w:sz="4" w:space="0" w:color="auto"/>
            </w:tcBorders>
            <w:shd w:val="clear" w:color="auto" w:fill="DBE5F1" w:themeFill="accent1" w:themeFillTint="33"/>
            <w:vAlign w:val="center"/>
          </w:tcPr>
          <w:p w14:paraId="16BB5984" w14:textId="3D108879" w:rsidR="00C96980" w:rsidRPr="00BA74F1" w:rsidRDefault="00C96980" w:rsidP="00CC36E6">
            <w:pPr>
              <w:jc w:val="center"/>
              <w:rPr>
                <w:sz w:val="22"/>
                <w:szCs w:val="20"/>
              </w:rPr>
            </w:pPr>
            <w:r w:rsidRPr="00BA74F1">
              <w:rPr>
                <w:rFonts w:eastAsia="Calibri" w:cs="Times New Roman"/>
                <w:b/>
                <w:bCs/>
                <w:sz w:val="22"/>
                <w:szCs w:val="20"/>
                <w:lang w:eastAsia="ja-JP"/>
              </w:rPr>
              <w:t>Members</w:t>
            </w:r>
          </w:p>
        </w:tc>
        <w:tc>
          <w:tcPr>
            <w:tcW w:w="1957" w:type="dxa"/>
            <w:tcBorders>
              <w:top w:val="single" w:sz="12" w:space="0" w:color="auto"/>
              <w:left w:val="single" w:sz="4" w:space="0" w:color="auto"/>
              <w:bottom w:val="single" w:sz="4" w:space="0" w:color="auto"/>
              <w:right w:val="single" w:sz="12" w:space="0" w:color="auto"/>
            </w:tcBorders>
            <w:shd w:val="clear" w:color="auto" w:fill="DBE5F1" w:themeFill="accent1" w:themeFillTint="33"/>
            <w:vAlign w:val="center"/>
          </w:tcPr>
          <w:p w14:paraId="22A52DA7" w14:textId="3E504CF1" w:rsidR="00C96980" w:rsidRPr="00BA74F1" w:rsidRDefault="00C96980" w:rsidP="00CC36E6">
            <w:pPr>
              <w:jc w:val="center"/>
              <w:rPr>
                <w:sz w:val="22"/>
                <w:szCs w:val="20"/>
              </w:rPr>
            </w:pPr>
            <w:r w:rsidRPr="00BA74F1">
              <w:rPr>
                <w:rFonts w:eastAsia="Calibri" w:cs="Times New Roman"/>
                <w:b/>
                <w:bCs/>
                <w:sz w:val="22"/>
                <w:szCs w:val="20"/>
                <w:lang w:eastAsia="ja-JP"/>
              </w:rPr>
              <w:t>Expenditures</w:t>
            </w:r>
          </w:p>
        </w:tc>
      </w:tr>
      <w:tr w:rsidR="00C96980" w14:paraId="13A1D17F" w14:textId="77777777" w:rsidTr="00CC36E6">
        <w:tc>
          <w:tcPr>
            <w:tcW w:w="2497" w:type="dxa"/>
            <w:tcBorders>
              <w:top w:val="single" w:sz="4" w:space="0" w:color="auto"/>
              <w:bottom w:val="single" w:sz="4" w:space="0" w:color="auto"/>
              <w:right w:val="single" w:sz="12" w:space="0" w:color="auto"/>
            </w:tcBorders>
            <w:shd w:val="clear" w:color="auto" w:fill="DBE5F1" w:themeFill="accent1" w:themeFillTint="33"/>
          </w:tcPr>
          <w:p w14:paraId="4545E3AB" w14:textId="580DF8F9" w:rsidR="00C96980" w:rsidRPr="00BA74F1" w:rsidRDefault="00C96980" w:rsidP="00C96980">
            <w:pPr>
              <w:rPr>
                <w:rFonts w:eastAsia="Times New Roman" w:cs="Times New Roman"/>
                <w:b/>
                <w:bCs/>
                <w:sz w:val="22"/>
                <w:szCs w:val="20"/>
              </w:rPr>
            </w:pPr>
            <w:r w:rsidRPr="00BA74F1">
              <w:rPr>
                <w:rFonts w:eastAsia="Times New Roman" w:cs="Times New Roman"/>
                <w:b/>
                <w:bCs/>
                <w:sz w:val="22"/>
                <w:szCs w:val="20"/>
              </w:rPr>
              <w:t>FI Administrative Fee</w:t>
            </w:r>
          </w:p>
        </w:tc>
        <w:tc>
          <w:tcPr>
            <w:tcW w:w="1440" w:type="dxa"/>
            <w:tcBorders>
              <w:top w:val="single" w:sz="4" w:space="0" w:color="auto"/>
              <w:left w:val="single" w:sz="12" w:space="0" w:color="auto"/>
              <w:bottom w:val="single" w:sz="12" w:space="0" w:color="auto"/>
              <w:right w:val="single" w:sz="4" w:space="0" w:color="auto"/>
            </w:tcBorders>
          </w:tcPr>
          <w:p w14:paraId="253BFD53" w14:textId="443743DC" w:rsidR="00C96980" w:rsidRPr="00BA74F1" w:rsidRDefault="001976BE" w:rsidP="00CC36E6">
            <w:pPr>
              <w:jc w:val="center"/>
              <w:rPr>
                <w:sz w:val="22"/>
                <w:szCs w:val="20"/>
              </w:rPr>
            </w:pPr>
            <w:r w:rsidRPr="00BA74F1">
              <w:rPr>
                <w:sz w:val="22"/>
                <w:szCs w:val="20"/>
              </w:rPr>
              <w:t>27,893</w:t>
            </w:r>
          </w:p>
        </w:tc>
        <w:tc>
          <w:tcPr>
            <w:tcW w:w="1890" w:type="dxa"/>
            <w:tcBorders>
              <w:top w:val="single" w:sz="4" w:space="0" w:color="auto"/>
              <w:left w:val="single" w:sz="4" w:space="0" w:color="auto"/>
              <w:bottom w:val="single" w:sz="12" w:space="0" w:color="auto"/>
              <w:right w:val="single" w:sz="12" w:space="0" w:color="auto"/>
            </w:tcBorders>
          </w:tcPr>
          <w:p w14:paraId="097229B4" w14:textId="6855EBDD" w:rsidR="00C96980" w:rsidRPr="00BA74F1" w:rsidRDefault="00B52713" w:rsidP="00CC36E6">
            <w:pPr>
              <w:jc w:val="center"/>
              <w:rPr>
                <w:sz w:val="22"/>
                <w:szCs w:val="20"/>
              </w:rPr>
            </w:pPr>
            <w:r w:rsidRPr="00BA74F1">
              <w:rPr>
                <w:sz w:val="22"/>
                <w:szCs w:val="20"/>
              </w:rPr>
              <w:t>$16,927,764.88</w:t>
            </w:r>
          </w:p>
        </w:tc>
        <w:tc>
          <w:tcPr>
            <w:tcW w:w="1530" w:type="dxa"/>
            <w:tcBorders>
              <w:top w:val="single" w:sz="4" w:space="0" w:color="auto"/>
              <w:left w:val="single" w:sz="12" w:space="0" w:color="auto"/>
              <w:bottom w:val="single" w:sz="12" w:space="0" w:color="auto"/>
              <w:right w:val="single" w:sz="4" w:space="0" w:color="auto"/>
            </w:tcBorders>
          </w:tcPr>
          <w:p w14:paraId="7BB69BFA" w14:textId="2B738C6E" w:rsidR="00C96980" w:rsidRPr="00BA74F1" w:rsidRDefault="00B52713" w:rsidP="00CC36E6">
            <w:pPr>
              <w:jc w:val="center"/>
              <w:rPr>
                <w:sz w:val="22"/>
                <w:szCs w:val="20"/>
              </w:rPr>
            </w:pPr>
            <w:r w:rsidRPr="00BA74F1">
              <w:rPr>
                <w:sz w:val="22"/>
                <w:szCs w:val="20"/>
              </w:rPr>
              <w:t>28,646</w:t>
            </w:r>
          </w:p>
        </w:tc>
        <w:tc>
          <w:tcPr>
            <w:tcW w:w="1957" w:type="dxa"/>
            <w:tcBorders>
              <w:top w:val="single" w:sz="4" w:space="0" w:color="auto"/>
              <w:left w:val="single" w:sz="4" w:space="0" w:color="auto"/>
              <w:bottom w:val="single" w:sz="12" w:space="0" w:color="auto"/>
              <w:right w:val="single" w:sz="12" w:space="0" w:color="auto"/>
            </w:tcBorders>
          </w:tcPr>
          <w:p w14:paraId="278AD1DD" w14:textId="1FB4707E" w:rsidR="00C96980" w:rsidRPr="00BA74F1" w:rsidRDefault="00B52713" w:rsidP="00CC36E6">
            <w:pPr>
              <w:jc w:val="center"/>
              <w:rPr>
                <w:sz w:val="22"/>
                <w:szCs w:val="20"/>
              </w:rPr>
            </w:pPr>
            <w:r w:rsidRPr="00BA74F1">
              <w:rPr>
                <w:sz w:val="22"/>
                <w:szCs w:val="20"/>
              </w:rPr>
              <w:t>$15,855,128.24</w:t>
            </w:r>
          </w:p>
        </w:tc>
      </w:tr>
    </w:tbl>
    <w:p w14:paraId="62B5268A" w14:textId="5DDFB5F8" w:rsidR="00662B02" w:rsidRDefault="00662B02" w:rsidP="00CC36E6">
      <w:pPr>
        <w:spacing w:after="0"/>
      </w:pPr>
    </w:p>
    <w:p w14:paraId="29C96C61" w14:textId="77777777" w:rsidR="00930AF2" w:rsidRDefault="00930AF2" w:rsidP="00CC36E6">
      <w:pPr>
        <w:spacing w:after="0"/>
      </w:pPr>
    </w:p>
    <w:tbl>
      <w:tblPr>
        <w:tblStyle w:val="TableGrid"/>
        <w:tblW w:w="0" w:type="auto"/>
        <w:tblLook w:val="04A0" w:firstRow="1" w:lastRow="0" w:firstColumn="1" w:lastColumn="0" w:noHBand="0" w:noVBand="1"/>
      </w:tblPr>
      <w:tblGrid>
        <w:gridCol w:w="3108"/>
        <w:gridCol w:w="3103"/>
        <w:gridCol w:w="3103"/>
      </w:tblGrid>
      <w:tr w:rsidR="000458E8" w:rsidRPr="000458E8" w14:paraId="381FF8BE" w14:textId="77777777" w:rsidTr="00CC36E6">
        <w:trPr>
          <w:trHeight w:val="405"/>
        </w:trPr>
        <w:tc>
          <w:tcPr>
            <w:tcW w:w="9314" w:type="dxa"/>
            <w:gridSpan w:val="3"/>
            <w:tcBorders>
              <w:top w:val="single" w:sz="18" w:space="0" w:color="auto"/>
              <w:left w:val="single" w:sz="18" w:space="0" w:color="auto"/>
              <w:bottom w:val="single" w:sz="18" w:space="0" w:color="auto"/>
              <w:right w:val="single" w:sz="18" w:space="0" w:color="auto"/>
            </w:tcBorders>
            <w:shd w:val="clear" w:color="auto" w:fill="365F91" w:themeFill="accent1" w:themeFillShade="BF"/>
            <w:vAlign w:val="center"/>
          </w:tcPr>
          <w:p w14:paraId="45430B94" w14:textId="67914FB2" w:rsidR="000458E8" w:rsidRPr="00CC36E6" w:rsidRDefault="008928D4" w:rsidP="003D56B2">
            <w:pPr>
              <w:pStyle w:val="ListParagraph"/>
              <w:numPr>
                <w:ilvl w:val="0"/>
                <w:numId w:val="4"/>
              </w:numPr>
              <w:rPr>
                <w:b/>
                <w:bCs/>
                <w:color w:val="FFFFFF" w:themeColor="background1"/>
                <w:sz w:val="28"/>
                <w:szCs w:val="24"/>
              </w:rPr>
            </w:pPr>
            <w:r w:rsidRPr="00CC36E6">
              <w:rPr>
                <w:b/>
                <w:bCs/>
                <w:color w:val="FFFFFF" w:themeColor="background1"/>
                <w:sz w:val="28"/>
                <w:szCs w:val="24"/>
              </w:rPr>
              <w:t>Payroll Costs: Calendar Year Expenditures</w:t>
            </w:r>
            <w:r w:rsidR="00930AF2" w:rsidRPr="00CC36E6">
              <w:rPr>
                <w:b/>
                <w:bCs/>
                <w:color w:val="FFFFFF" w:themeColor="background1"/>
                <w:sz w:val="28"/>
                <w:szCs w:val="24"/>
              </w:rPr>
              <w:t>*</w:t>
            </w:r>
          </w:p>
        </w:tc>
      </w:tr>
      <w:tr w:rsidR="000458E8" w14:paraId="23462B96" w14:textId="77777777" w:rsidTr="00CC36E6">
        <w:trPr>
          <w:trHeight w:val="405"/>
        </w:trPr>
        <w:tc>
          <w:tcPr>
            <w:tcW w:w="3108" w:type="dxa"/>
            <w:tcBorders>
              <w:top w:val="single" w:sz="18" w:space="0" w:color="auto"/>
              <w:left w:val="nil"/>
              <w:bottom w:val="single" w:sz="4" w:space="0" w:color="auto"/>
              <w:right w:val="nil"/>
            </w:tcBorders>
          </w:tcPr>
          <w:p w14:paraId="763EBB74" w14:textId="77777777" w:rsidR="000458E8" w:rsidRPr="00BA74F1" w:rsidRDefault="000458E8" w:rsidP="000458E8">
            <w:pPr>
              <w:rPr>
                <w:sz w:val="22"/>
                <w:szCs w:val="20"/>
              </w:rPr>
            </w:pPr>
          </w:p>
        </w:tc>
        <w:tc>
          <w:tcPr>
            <w:tcW w:w="3103" w:type="dxa"/>
            <w:tcBorders>
              <w:top w:val="single" w:sz="18" w:space="0" w:color="auto"/>
              <w:left w:val="nil"/>
              <w:bottom w:val="single" w:sz="12" w:space="0" w:color="auto"/>
              <w:right w:val="nil"/>
            </w:tcBorders>
            <w:vAlign w:val="bottom"/>
          </w:tcPr>
          <w:p w14:paraId="5FAA4B59" w14:textId="44593AFB" w:rsidR="000458E8" w:rsidRPr="00BA74F1" w:rsidRDefault="000458E8">
            <w:pPr>
              <w:jc w:val="center"/>
              <w:rPr>
                <w:b/>
                <w:bCs/>
                <w:sz w:val="22"/>
                <w:szCs w:val="20"/>
              </w:rPr>
            </w:pPr>
            <w:r w:rsidRPr="00BA74F1">
              <w:rPr>
                <w:b/>
                <w:bCs/>
                <w:sz w:val="22"/>
                <w:szCs w:val="20"/>
              </w:rPr>
              <w:t>CY2020</w:t>
            </w:r>
          </w:p>
        </w:tc>
        <w:tc>
          <w:tcPr>
            <w:tcW w:w="3103" w:type="dxa"/>
            <w:tcBorders>
              <w:top w:val="single" w:sz="18" w:space="0" w:color="auto"/>
              <w:left w:val="nil"/>
              <w:bottom w:val="single" w:sz="12" w:space="0" w:color="auto"/>
              <w:right w:val="nil"/>
            </w:tcBorders>
            <w:vAlign w:val="bottom"/>
          </w:tcPr>
          <w:p w14:paraId="23197910" w14:textId="2E389443" w:rsidR="000458E8" w:rsidRPr="00BA74F1" w:rsidRDefault="000458E8">
            <w:pPr>
              <w:jc w:val="center"/>
              <w:rPr>
                <w:b/>
                <w:bCs/>
                <w:sz w:val="22"/>
                <w:szCs w:val="20"/>
              </w:rPr>
            </w:pPr>
            <w:r w:rsidRPr="00BA74F1">
              <w:rPr>
                <w:b/>
                <w:bCs/>
                <w:sz w:val="22"/>
                <w:szCs w:val="20"/>
              </w:rPr>
              <w:t>CY2021</w:t>
            </w:r>
          </w:p>
        </w:tc>
      </w:tr>
      <w:tr w:rsidR="00662B02" w14:paraId="1E7E381E" w14:textId="77777777" w:rsidTr="00CC36E6">
        <w:tc>
          <w:tcPr>
            <w:tcW w:w="3108" w:type="dxa"/>
            <w:tcBorders>
              <w:top w:val="single" w:sz="4" w:space="0" w:color="auto"/>
              <w:bottom w:val="single" w:sz="4" w:space="0" w:color="auto"/>
              <w:right w:val="single" w:sz="12" w:space="0" w:color="auto"/>
            </w:tcBorders>
            <w:shd w:val="clear" w:color="auto" w:fill="DBE5F1" w:themeFill="accent1" w:themeFillTint="33"/>
          </w:tcPr>
          <w:p w14:paraId="6FBFD268" w14:textId="0443168B" w:rsidR="000458E8" w:rsidRPr="00BA74F1" w:rsidRDefault="008928D4" w:rsidP="000458E8">
            <w:pPr>
              <w:rPr>
                <w:b/>
                <w:bCs/>
                <w:sz w:val="22"/>
                <w:szCs w:val="20"/>
              </w:rPr>
            </w:pPr>
            <w:r w:rsidRPr="00BA74F1">
              <w:rPr>
                <w:rFonts w:eastAsia="Times New Roman" w:cs="Times New Roman"/>
                <w:b/>
                <w:bCs/>
                <w:sz w:val="22"/>
                <w:szCs w:val="20"/>
              </w:rPr>
              <w:t xml:space="preserve">Gross </w:t>
            </w:r>
            <w:r w:rsidR="0092650F" w:rsidRPr="00BA74F1">
              <w:rPr>
                <w:rFonts w:eastAsia="Times New Roman" w:cs="Times New Roman"/>
                <w:b/>
                <w:bCs/>
                <w:sz w:val="22"/>
                <w:szCs w:val="20"/>
              </w:rPr>
              <w:t xml:space="preserve">PCA </w:t>
            </w:r>
            <w:r w:rsidR="00554E48" w:rsidRPr="00BA74F1">
              <w:rPr>
                <w:rFonts w:eastAsia="Times New Roman" w:cs="Times New Roman"/>
                <w:b/>
                <w:bCs/>
                <w:sz w:val="22"/>
                <w:szCs w:val="20"/>
              </w:rPr>
              <w:t>Payroll</w:t>
            </w:r>
          </w:p>
        </w:tc>
        <w:tc>
          <w:tcPr>
            <w:tcW w:w="3103" w:type="dxa"/>
            <w:tcBorders>
              <w:top w:val="single" w:sz="12" w:space="0" w:color="auto"/>
              <w:left w:val="single" w:sz="12" w:space="0" w:color="auto"/>
              <w:bottom w:val="single" w:sz="12" w:space="0" w:color="auto"/>
              <w:right w:val="single" w:sz="12" w:space="0" w:color="auto"/>
            </w:tcBorders>
            <w:vAlign w:val="center"/>
          </w:tcPr>
          <w:p w14:paraId="2CF7CF47" w14:textId="2DBC0ED2" w:rsidR="000458E8" w:rsidRPr="00BA74F1" w:rsidRDefault="008279B9" w:rsidP="00CC36E6">
            <w:pPr>
              <w:jc w:val="center"/>
              <w:rPr>
                <w:sz w:val="22"/>
                <w:szCs w:val="20"/>
              </w:rPr>
            </w:pPr>
            <w:r w:rsidRPr="00BA74F1">
              <w:rPr>
                <w:sz w:val="22"/>
                <w:szCs w:val="20"/>
              </w:rPr>
              <w:t>$714,099,117.26</w:t>
            </w:r>
          </w:p>
        </w:tc>
        <w:tc>
          <w:tcPr>
            <w:tcW w:w="3103" w:type="dxa"/>
            <w:tcBorders>
              <w:top w:val="single" w:sz="12" w:space="0" w:color="auto"/>
              <w:left w:val="single" w:sz="12" w:space="0" w:color="auto"/>
              <w:bottom w:val="single" w:sz="12" w:space="0" w:color="auto"/>
              <w:right w:val="single" w:sz="12" w:space="0" w:color="auto"/>
            </w:tcBorders>
            <w:vAlign w:val="center"/>
          </w:tcPr>
          <w:p w14:paraId="39D7950F" w14:textId="18034BCC" w:rsidR="000458E8" w:rsidRPr="00BA74F1" w:rsidRDefault="00F03406" w:rsidP="00CC36E6">
            <w:pPr>
              <w:jc w:val="center"/>
              <w:rPr>
                <w:sz w:val="22"/>
                <w:szCs w:val="20"/>
              </w:rPr>
            </w:pPr>
            <w:r w:rsidRPr="00BA74F1">
              <w:rPr>
                <w:sz w:val="22"/>
                <w:szCs w:val="20"/>
              </w:rPr>
              <w:t>$752,843,031.86</w:t>
            </w:r>
          </w:p>
        </w:tc>
      </w:tr>
      <w:tr w:rsidR="000458E8" w14:paraId="6CDD4569" w14:textId="77777777" w:rsidTr="00CC36E6">
        <w:tc>
          <w:tcPr>
            <w:tcW w:w="3108" w:type="dxa"/>
            <w:tcBorders>
              <w:top w:val="single" w:sz="4" w:space="0" w:color="auto"/>
              <w:left w:val="nil"/>
              <w:bottom w:val="single" w:sz="4" w:space="0" w:color="auto"/>
              <w:right w:val="nil"/>
            </w:tcBorders>
          </w:tcPr>
          <w:p w14:paraId="6B3B9E4E" w14:textId="6EACF379" w:rsidR="000458E8" w:rsidRPr="00BA74F1" w:rsidRDefault="000458E8" w:rsidP="000458E8">
            <w:pPr>
              <w:rPr>
                <w:b/>
                <w:bCs/>
                <w:sz w:val="22"/>
                <w:szCs w:val="20"/>
              </w:rPr>
            </w:pPr>
          </w:p>
        </w:tc>
        <w:tc>
          <w:tcPr>
            <w:tcW w:w="3103" w:type="dxa"/>
            <w:tcBorders>
              <w:top w:val="single" w:sz="12" w:space="0" w:color="auto"/>
              <w:left w:val="nil"/>
              <w:bottom w:val="single" w:sz="12" w:space="0" w:color="auto"/>
              <w:right w:val="nil"/>
            </w:tcBorders>
            <w:vAlign w:val="center"/>
          </w:tcPr>
          <w:p w14:paraId="6934F425" w14:textId="77777777" w:rsidR="000458E8" w:rsidRPr="00BA74F1" w:rsidRDefault="000458E8" w:rsidP="00CC36E6">
            <w:pPr>
              <w:jc w:val="center"/>
              <w:rPr>
                <w:sz w:val="22"/>
                <w:szCs w:val="20"/>
              </w:rPr>
            </w:pPr>
          </w:p>
        </w:tc>
        <w:tc>
          <w:tcPr>
            <w:tcW w:w="3103" w:type="dxa"/>
            <w:tcBorders>
              <w:top w:val="single" w:sz="12" w:space="0" w:color="auto"/>
              <w:left w:val="nil"/>
              <w:bottom w:val="single" w:sz="12" w:space="0" w:color="auto"/>
              <w:right w:val="nil"/>
            </w:tcBorders>
            <w:vAlign w:val="center"/>
          </w:tcPr>
          <w:p w14:paraId="2F87192B" w14:textId="77777777" w:rsidR="000458E8" w:rsidRPr="00BA74F1" w:rsidRDefault="000458E8" w:rsidP="00CC36E6">
            <w:pPr>
              <w:jc w:val="center"/>
              <w:rPr>
                <w:sz w:val="22"/>
                <w:szCs w:val="20"/>
              </w:rPr>
            </w:pPr>
          </w:p>
        </w:tc>
      </w:tr>
      <w:tr w:rsidR="00662B02" w14:paraId="02191E97" w14:textId="77777777" w:rsidTr="00CC36E6">
        <w:tc>
          <w:tcPr>
            <w:tcW w:w="3108" w:type="dxa"/>
            <w:tcBorders>
              <w:top w:val="single" w:sz="4" w:space="0" w:color="auto"/>
              <w:right w:val="single" w:sz="12" w:space="0" w:color="auto"/>
            </w:tcBorders>
            <w:shd w:val="clear" w:color="auto" w:fill="DBE5F1" w:themeFill="accent1" w:themeFillTint="33"/>
          </w:tcPr>
          <w:p w14:paraId="7FBCAF39" w14:textId="582ADB3E" w:rsidR="000458E8" w:rsidRPr="00BA74F1" w:rsidRDefault="000458E8" w:rsidP="000458E8">
            <w:pPr>
              <w:rPr>
                <w:b/>
                <w:bCs/>
                <w:sz w:val="22"/>
                <w:szCs w:val="20"/>
              </w:rPr>
            </w:pPr>
            <w:r w:rsidRPr="00BA74F1">
              <w:rPr>
                <w:rFonts w:eastAsia="Times New Roman" w:cs="Times New Roman"/>
                <w:b/>
                <w:bCs/>
                <w:sz w:val="22"/>
                <w:szCs w:val="20"/>
              </w:rPr>
              <w:t xml:space="preserve"> SUTA </w:t>
            </w:r>
            <w:r w:rsidR="0092650F" w:rsidRPr="00BA74F1">
              <w:rPr>
                <w:rFonts w:eastAsia="Times New Roman" w:cs="Times New Roman"/>
                <w:b/>
                <w:bCs/>
                <w:sz w:val="22"/>
                <w:szCs w:val="20"/>
              </w:rPr>
              <w:t>Withholding</w:t>
            </w:r>
          </w:p>
        </w:tc>
        <w:tc>
          <w:tcPr>
            <w:tcW w:w="3103" w:type="dxa"/>
            <w:tcBorders>
              <w:top w:val="single" w:sz="12" w:space="0" w:color="auto"/>
              <w:left w:val="single" w:sz="12" w:space="0" w:color="auto"/>
              <w:right w:val="single" w:sz="12" w:space="0" w:color="auto"/>
            </w:tcBorders>
            <w:vAlign w:val="center"/>
          </w:tcPr>
          <w:p w14:paraId="049B1512" w14:textId="764E36D7" w:rsidR="000458E8" w:rsidRPr="00BA74F1" w:rsidRDefault="0017765D" w:rsidP="00CC36E6">
            <w:pPr>
              <w:jc w:val="center"/>
              <w:rPr>
                <w:sz w:val="22"/>
                <w:szCs w:val="20"/>
              </w:rPr>
            </w:pPr>
            <w:r w:rsidRPr="00BA74F1">
              <w:rPr>
                <w:sz w:val="22"/>
                <w:szCs w:val="20"/>
              </w:rPr>
              <w:t>$12,231,080.08</w:t>
            </w:r>
          </w:p>
        </w:tc>
        <w:tc>
          <w:tcPr>
            <w:tcW w:w="3103" w:type="dxa"/>
            <w:tcBorders>
              <w:top w:val="single" w:sz="12" w:space="0" w:color="auto"/>
              <w:left w:val="single" w:sz="12" w:space="0" w:color="auto"/>
              <w:right w:val="single" w:sz="12" w:space="0" w:color="auto"/>
            </w:tcBorders>
            <w:vAlign w:val="center"/>
          </w:tcPr>
          <w:p w14:paraId="4C8414A7" w14:textId="3AD41B83" w:rsidR="000458E8" w:rsidRPr="00BA74F1" w:rsidRDefault="00053997" w:rsidP="00CC36E6">
            <w:pPr>
              <w:jc w:val="center"/>
              <w:rPr>
                <w:sz w:val="22"/>
                <w:szCs w:val="20"/>
              </w:rPr>
            </w:pPr>
            <w:r w:rsidRPr="00BA74F1">
              <w:rPr>
                <w:sz w:val="22"/>
                <w:szCs w:val="20"/>
              </w:rPr>
              <w:t>$15,338,825.12</w:t>
            </w:r>
          </w:p>
        </w:tc>
      </w:tr>
      <w:tr w:rsidR="000458E8" w14:paraId="6D9B6CF9" w14:textId="77777777" w:rsidTr="00CC36E6">
        <w:tc>
          <w:tcPr>
            <w:tcW w:w="3108" w:type="dxa"/>
            <w:tcBorders>
              <w:right w:val="single" w:sz="12" w:space="0" w:color="auto"/>
            </w:tcBorders>
            <w:shd w:val="clear" w:color="auto" w:fill="DBE5F1" w:themeFill="accent1" w:themeFillTint="33"/>
          </w:tcPr>
          <w:p w14:paraId="18B74B1E" w14:textId="732A60BB" w:rsidR="000458E8" w:rsidRPr="00BA74F1" w:rsidRDefault="000458E8" w:rsidP="000458E8">
            <w:pPr>
              <w:rPr>
                <w:b/>
                <w:bCs/>
                <w:sz w:val="22"/>
                <w:szCs w:val="20"/>
              </w:rPr>
            </w:pPr>
            <w:r w:rsidRPr="00BA74F1">
              <w:rPr>
                <w:rFonts w:eastAsia="Times New Roman" w:cs="Times New Roman"/>
                <w:b/>
                <w:bCs/>
                <w:sz w:val="22"/>
                <w:szCs w:val="20"/>
              </w:rPr>
              <w:t xml:space="preserve"> FUTA </w:t>
            </w:r>
            <w:r w:rsidR="0092650F" w:rsidRPr="00BA74F1">
              <w:rPr>
                <w:rFonts w:eastAsia="Times New Roman" w:cs="Times New Roman"/>
                <w:b/>
                <w:bCs/>
                <w:sz w:val="22"/>
                <w:szCs w:val="20"/>
              </w:rPr>
              <w:t>Withholding</w:t>
            </w:r>
          </w:p>
        </w:tc>
        <w:tc>
          <w:tcPr>
            <w:tcW w:w="3103" w:type="dxa"/>
            <w:tcBorders>
              <w:left w:val="single" w:sz="12" w:space="0" w:color="auto"/>
              <w:right w:val="single" w:sz="12" w:space="0" w:color="auto"/>
            </w:tcBorders>
            <w:vAlign w:val="center"/>
          </w:tcPr>
          <w:p w14:paraId="4AC98395" w14:textId="2D50CE42" w:rsidR="000458E8" w:rsidRPr="00BA74F1" w:rsidRDefault="0017765D" w:rsidP="00CC36E6">
            <w:pPr>
              <w:jc w:val="center"/>
              <w:rPr>
                <w:sz w:val="22"/>
                <w:szCs w:val="20"/>
              </w:rPr>
            </w:pPr>
            <w:r w:rsidRPr="00BA74F1">
              <w:rPr>
                <w:sz w:val="22"/>
                <w:szCs w:val="20"/>
              </w:rPr>
              <w:t>$1,550,454.50</w:t>
            </w:r>
          </w:p>
        </w:tc>
        <w:tc>
          <w:tcPr>
            <w:tcW w:w="3103" w:type="dxa"/>
            <w:tcBorders>
              <w:left w:val="single" w:sz="12" w:space="0" w:color="auto"/>
              <w:right w:val="single" w:sz="12" w:space="0" w:color="auto"/>
            </w:tcBorders>
            <w:vAlign w:val="center"/>
          </w:tcPr>
          <w:p w14:paraId="2FC9D920" w14:textId="53E7627A" w:rsidR="000458E8" w:rsidRPr="00BA74F1" w:rsidRDefault="00053997" w:rsidP="00CC36E6">
            <w:pPr>
              <w:jc w:val="center"/>
              <w:rPr>
                <w:sz w:val="22"/>
                <w:szCs w:val="20"/>
              </w:rPr>
            </w:pPr>
            <w:r w:rsidRPr="00BA74F1">
              <w:rPr>
                <w:sz w:val="22"/>
                <w:szCs w:val="20"/>
              </w:rPr>
              <w:t>$1,584,434.79</w:t>
            </w:r>
          </w:p>
        </w:tc>
      </w:tr>
      <w:tr w:rsidR="000458E8" w14:paraId="10617016" w14:textId="77777777" w:rsidTr="00CC36E6">
        <w:tc>
          <w:tcPr>
            <w:tcW w:w="3108" w:type="dxa"/>
            <w:tcBorders>
              <w:right w:val="single" w:sz="12" w:space="0" w:color="auto"/>
            </w:tcBorders>
            <w:shd w:val="clear" w:color="auto" w:fill="DBE5F1" w:themeFill="accent1" w:themeFillTint="33"/>
          </w:tcPr>
          <w:p w14:paraId="7EB0902D" w14:textId="3BCDD3A0" w:rsidR="000458E8" w:rsidRPr="00BA74F1" w:rsidRDefault="000458E8" w:rsidP="000458E8">
            <w:pPr>
              <w:rPr>
                <w:b/>
                <w:bCs/>
                <w:sz w:val="22"/>
                <w:szCs w:val="20"/>
              </w:rPr>
            </w:pPr>
            <w:r w:rsidRPr="00BA74F1">
              <w:rPr>
                <w:rFonts w:eastAsia="Times New Roman" w:cs="Times New Roman"/>
                <w:b/>
                <w:bCs/>
                <w:sz w:val="22"/>
                <w:szCs w:val="20"/>
              </w:rPr>
              <w:t xml:space="preserve"> FICA/Medicare </w:t>
            </w:r>
            <w:r w:rsidR="0092650F" w:rsidRPr="00BA74F1">
              <w:rPr>
                <w:rFonts w:eastAsia="Times New Roman" w:cs="Times New Roman"/>
                <w:b/>
                <w:bCs/>
                <w:sz w:val="22"/>
                <w:szCs w:val="20"/>
              </w:rPr>
              <w:t>Withholding</w:t>
            </w:r>
          </w:p>
        </w:tc>
        <w:tc>
          <w:tcPr>
            <w:tcW w:w="3103" w:type="dxa"/>
            <w:tcBorders>
              <w:left w:val="single" w:sz="12" w:space="0" w:color="auto"/>
              <w:right w:val="single" w:sz="12" w:space="0" w:color="auto"/>
            </w:tcBorders>
            <w:vAlign w:val="center"/>
          </w:tcPr>
          <w:p w14:paraId="56981B23" w14:textId="7DC3815E" w:rsidR="000458E8" w:rsidRPr="00BA74F1" w:rsidRDefault="0017765D" w:rsidP="00CC36E6">
            <w:pPr>
              <w:jc w:val="center"/>
              <w:rPr>
                <w:sz w:val="22"/>
                <w:szCs w:val="20"/>
              </w:rPr>
            </w:pPr>
            <w:r w:rsidRPr="00BA74F1">
              <w:rPr>
                <w:sz w:val="22"/>
                <w:szCs w:val="20"/>
              </w:rPr>
              <w:t>$52,222,070.59</w:t>
            </w:r>
          </w:p>
        </w:tc>
        <w:tc>
          <w:tcPr>
            <w:tcW w:w="3103" w:type="dxa"/>
            <w:tcBorders>
              <w:left w:val="single" w:sz="12" w:space="0" w:color="auto"/>
              <w:right w:val="single" w:sz="12" w:space="0" w:color="auto"/>
            </w:tcBorders>
            <w:vAlign w:val="center"/>
          </w:tcPr>
          <w:p w14:paraId="2455F33F" w14:textId="75B7234C" w:rsidR="000458E8" w:rsidRPr="00BA74F1" w:rsidRDefault="00CF75EB" w:rsidP="00CC36E6">
            <w:pPr>
              <w:jc w:val="center"/>
              <w:rPr>
                <w:sz w:val="22"/>
                <w:szCs w:val="20"/>
              </w:rPr>
            </w:pPr>
            <w:r w:rsidRPr="00BA74F1">
              <w:rPr>
                <w:sz w:val="22"/>
                <w:szCs w:val="20"/>
              </w:rPr>
              <w:t>$52,199,481.05</w:t>
            </w:r>
          </w:p>
        </w:tc>
      </w:tr>
      <w:tr w:rsidR="000458E8" w14:paraId="589C5A02" w14:textId="77777777" w:rsidTr="00CC36E6">
        <w:tc>
          <w:tcPr>
            <w:tcW w:w="3108" w:type="dxa"/>
            <w:tcBorders>
              <w:bottom w:val="single" w:sz="4" w:space="0" w:color="auto"/>
              <w:right w:val="single" w:sz="12" w:space="0" w:color="auto"/>
            </w:tcBorders>
            <w:shd w:val="clear" w:color="auto" w:fill="DBE5F1" w:themeFill="accent1" w:themeFillTint="33"/>
          </w:tcPr>
          <w:p w14:paraId="638F17B2" w14:textId="623C6708" w:rsidR="000458E8" w:rsidRPr="00BA74F1" w:rsidRDefault="000458E8" w:rsidP="000458E8">
            <w:pPr>
              <w:rPr>
                <w:rFonts w:eastAsia="Times New Roman" w:cs="Times New Roman"/>
                <w:b/>
                <w:bCs/>
                <w:sz w:val="22"/>
                <w:szCs w:val="20"/>
              </w:rPr>
            </w:pPr>
            <w:r w:rsidRPr="00BA74F1">
              <w:rPr>
                <w:rFonts w:eastAsia="Times New Roman" w:cs="Times New Roman"/>
                <w:b/>
                <w:bCs/>
                <w:sz w:val="22"/>
                <w:szCs w:val="20"/>
              </w:rPr>
              <w:t xml:space="preserve"> Workers' Compensation </w:t>
            </w:r>
            <w:r w:rsidR="0092650F" w:rsidRPr="00BA74F1">
              <w:rPr>
                <w:rFonts w:eastAsia="Times New Roman" w:cs="Times New Roman"/>
                <w:b/>
                <w:bCs/>
                <w:sz w:val="22"/>
                <w:szCs w:val="20"/>
              </w:rPr>
              <w:t>Withholding</w:t>
            </w:r>
          </w:p>
        </w:tc>
        <w:tc>
          <w:tcPr>
            <w:tcW w:w="3103" w:type="dxa"/>
            <w:tcBorders>
              <w:left w:val="single" w:sz="12" w:space="0" w:color="auto"/>
              <w:right w:val="single" w:sz="12" w:space="0" w:color="auto"/>
            </w:tcBorders>
            <w:vAlign w:val="center"/>
          </w:tcPr>
          <w:p w14:paraId="038CEC5F" w14:textId="17A130BC" w:rsidR="000458E8" w:rsidRPr="00BA74F1" w:rsidRDefault="0017765D" w:rsidP="00CC36E6">
            <w:pPr>
              <w:jc w:val="center"/>
              <w:rPr>
                <w:sz w:val="22"/>
                <w:szCs w:val="20"/>
              </w:rPr>
            </w:pPr>
            <w:r w:rsidRPr="00BA74F1">
              <w:rPr>
                <w:sz w:val="22"/>
                <w:szCs w:val="20"/>
              </w:rPr>
              <w:t>$7,703,401.98</w:t>
            </w:r>
          </w:p>
        </w:tc>
        <w:tc>
          <w:tcPr>
            <w:tcW w:w="3103" w:type="dxa"/>
            <w:tcBorders>
              <w:left w:val="single" w:sz="12" w:space="0" w:color="auto"/>
              <w:right w:val="single" w:sz="12" w:space="0" w:color="auto"/>
            </w:tcBorders>
            <w:vAlign w:val="center"/>
          </w:tcPr>
          <w:p w14:paraId="505499C7" w14:textId="4CD0688A" w:rsidR="000458E8" w:rsidRPr="00BA74F1" w:rsidRDefault="00CF75EB" w:rsidP="00CC36E6">
            <w:pPr>
              <w:jc w:val="center"/>
              <w:rPr>
                <w:sz w:val="22"/>
                <w:szCs w:val="20"/>
              </w:rPr>
            </w:pPr>
            <w:r w:rsidRPr="00BA74F1">
              <w:rPr>
                <w:sz w:val="22"/>
                <w:szCs w:val="20"/>
              </w:rPr>
              <w:t>$8,198,211.38</w:t>
            </w:r>
          </w:p>
        </w:tc>
      </w:tr>
      <w:tr w:rsidR="00662B02" w14:paraId="1CE41DB3" w14:textId="77777777" w:rsidTr="00CC36E6">
        <w:tc>
          <w:tcPr>
            <w:tcW w:w="3108" w:type="dxa"/>
            <w:tcBorders>
              <w:bottom w:val="single" w:sz="4" w:space="0" w:color="auto"/>
              <w:right w:val="single" w:sz="12" w:space="0" w:color="auto"/>
            </w:tcBorders>
            <w:shd w:val="clear" w:color="auto" w:fill="DBE5F1" w:themeFill="accent1" w:themeFillTint="33"/>
          </w:tcPr>
          <w:p w14:paraId="734D3A91" w14:textId="549DB7F9" w:rsidR="000458E8" w:rsidRPr="00BA74F1" w:rsidRDefault="000458E8" w:rsidP="000458E8">
            <w:pPr>
              <w:rPr>
                <w:rFonts w:eastAsia="Times New Roman" w:cs="Times New Roman"/>
                <w:b/>
                <w:bCs/>
                <w:sz w:val="22"/>
                <w:szCs w:val="20"/>
              </w:rPr>
            </w:pPr>
            <w:r w:rsidRPr="00BA74F1">
              <w:rPr>
                <w:rFonts w:eastAsia="Times New Roman" w:cs="Times New Roman"/>
                <w:b/>
                <w:bCs/>
                <w:sz w:val="22"/>
                <w:szCs w:val="20"/>
              </w:rPr>
              <w:t xml:space="preserve"> </w:t>
            </w:r>
            <w:r w:rsidR="0092650F" w:rsidRPr="00BA74F1">
              <w:rPr>
                <w:rFonts w:eastAsia="Times New Roman" w:cs="Times New Roman"/>
                <w:b/>
                <w:bCs/>
                <w:sz w:val="22"/>
                <w:szCs w:val="20"/>
              </w:rPr>
              <w:t>PFML Withholding</w:t>
            </w:r>
          </w:p>
        </w:tc>
        <w:tc>
          <w:tcPr>
            <w:tcW w:w="3103" w:type="dxa"/>
            <w:tcBorders>
              <w:left w:val="single" w:sz="12" w:space="0" w:color="auto"/>
              <w:bottom w:val="single" w:sz="12" w:space="0" w:color="auto"/>
              <w:right w:val="single" w:sz="12" w:space="0" w:color="auto"/>
            </w:tcBorders>
            <w:vAlign w:val="center"/>
          </w:tcPr>
          <w:p w14:paraId="74CCB606" w14:textId="56C34C91" w:rsidR="000458E8" w:rsidRPr="00BA74F1" w:rsidRDefault="0017765D" w:rsidP="00CC36E6">
            <w:pPr>
              <w:jc w:val="center"/>
              <w:rPr>
                <w:sz w:val="22"/>
                <w:szCs w:val="20"/>
              </w:rPr>
            </w:pPr>
            <w:r w:rsidRPr="00BA74F1">
              <w:rPr>
                <w:sz w:val="22"/>
                <w:szCs w:val="20"/>
              </w:rPr>
              <w:t>$2,641,362.73</w:t>
            </w:r>
          </w:p>
        </w:tc>
        <w:tc>
          <w:tcPr>
            <w:tcW w:w="3103" w:type="dxa"/>
            <w:tcBorders>
              <w:left w:val="single" w:sz="12" w:space="0" w:color="auto"/>
              <w:bottom w:val="single" w:sz="12" w:space="0" w:color="auto"/>
              <w:right w:val="single" w:sz="12" w:space="0" w:color="auto"/>
            </w:tcBorders>
            <w:vAlign w:val="center"/>
          </w:tcPr>
          <w:p w14:paraId="6C6FED01" w14:textId="5A464854" w:rsidR="000458E8" w:rsidRPr="00BA74F1" w:rsidRDefault="00CF75EB" w:rsidP="00CC36E6">
            <w:pPr>
              <w:jc w:val="center"/>
              <w:rPr>
                <w:sz w:val="22"/>
                <w:szCs w:val="20"/>
              </w:rPr>
            </w:pPr>
            <w:r w:rsidRPr="00BA74F1">
              <w:rPr>
                <w:sz w:val="22"/>
                <w:szCs w:val="20"/>
              </w:rPr>
              <w:t>$3,144,216.43</w:t>
            </w:r>
          </w:p>
        </w:tc>
      </w:tr>
      <w:tr w:rsidR="0018120E" w14:paraId="48D229E0" w14:textId="77777777" w:rsidTr="00CC36E6">
        <w:trPr>
          <w:trHeight w:val="168"/>
        </w:trPr>
        <w:tc>
          <w:tcPr>
            <w:tcW w:w="3108" w:type="dxa"/>
            <w:tcBorders>
              <w:left w:val="nil"/>
              <w:right w:val="nil"/>
            </w:tcBorders>
            <w:shd w:val="clear" w:color="auto" w:fill="auto"/>
          </w:tcPr>
          <w:p w14:paraId="79D60151" w14:textId="77777777" w:rsidR="0018120E" w:rsidRPr="00BA74F1" w:rsidRDefault="0018120E" w:rsidP="000458E8">
            <w:pPr>
              <w:rPr>
                <w:rFonts w:eastAsia="Times New Roman" w:cs="Times New Roman"/>
                <w:b/>
                <w:bCs/>
                <w:sz w:val="22"/>
                <w:szCs w:val="20"/>
              </w:rPr>
            </w:pPr>
          </w:p>
        </w:tc>
        <w:tc>
          <w:tcPr>
            <w:tcW w:w="3103" w:type="dxa"/>
            <w:tcBorders>
              <w:top w:val="single" w:sz="12" w:space="0" w:color="auto"/>
              <w:left w:val="nil"/>
              <w:bottom w:val="single" w:sz="12" w:space="0" w:color="auto"/>
              <w:right w:val="nil"/>
            </w:tcBorders>
            <w:shd w:val="clear" w:color="auto" w:fill="auto"/>
            <w:vAlign w:val="center"/>
          </w:tcPr>
          <w:p w14:paraId="21FD87AC" w14:textId="77777777" w:rsidR="0018120E" w:rsidRPr="00BA74F1" w:rsidRDefault="0018120E" w:rsidP="00CC36E6">
            <w:pPr>
              <w:jc w:val="center"/>
              <w:rPr>
                <w:sz w:val="22"/>
                <w:szCs w:val="20"/>
              </w:rPr>
            </w:pPr>
          </w:p>
        </w:tc>
        <w:tc>
          <w:tcPr>
            <w:tcW w:w="3103" w:type="dxa"/>
            <w:tcBorders>
              <w:top w:val="single" w:sz="12" w:space="0" w:color="auto"/>
              <w:left w:val="nil"/>
              <w:bottom w:val="single" w:sz="12" w:space="0" w:color="auto"/>
              <w:right w:val="single" w:sz="4" w:space="0" w:color="auto"/>
            </w:tcBorders>
            <w:shd w:val="clear" w:color="auto" w:fill="auto"/>
            <w:vAlign w:val="center"/>
          </w:tcPr>
          <w:p w14:paraId="164AA615" w14:textId="77777777" w:rsidR="0018120E" w:rsidRPr="00BA74F1" w:rsidRDefault="0018120E">
            <w:pPr>
              <w:jc w:val="center"/>
              <w:rPr>
                <w:sz w:val="22"/>
                <w:szCs w:val="20"/>
              </w:rPr>
            </w:pPr>
          </w:p>
        </w:tc>
      </w:tr>
      <w:tr w:rsidR="00662B02" w14:paraId="4BCF5976" w14:textId="77777777" w:rsidTr="00CC36E6">
        <w:tc>
          <w:tcPr>
            <w:tcW w:w="3108" w:type="dxa"/>
            <w:tcBorders>
              <w:bottom w:val="single" w:sz="4" w:space="0" w:color="auto"/>
              <w:right w:val="single" w:sz="12" w:space="0" w:color="auto"/>
            </w:tcBorders>
            <w:shd w:val="clear" w:color="auto" w:fill="DBE5F1" w:themeFill="accent1" w:themeFillTint="33"/>
          </w:tcPr>
          <w:p w14:paraId="6C5665C2" w14:textId="79432168" w:rsidR="00662B02" w:rsidRPr="00BA74F1" w:rsidRDefault="00662B02" w:rsidP="000458E8">
            <w:pPr>
              <w:rPr>
                <w:rFonts w:eastAsia="Times New Roman" w:cs="Times New Roman"/>
                <w:b/>
                <w:bCs/>
                <w:sz w:val="22"/>
                <w:szCs w:val="20"/>
              </w:rPr>
            </w:pPr>
            <w:r w:rsidRPr="00BA74F1">
              <w:rPr>
                <w:rFonts w:eastAsia="Times New Roman" w:cs="Times New Roman"/>
                <w:b/>
                <w:bCs/>
                <w:sz w:val="22"/>
                <w:szCs w:val="20"/>
              </w:rPr>
              <w:t xml:space="preserve">Net </w:t>
            </w:r>
            <w:r w:rsidR="00554E48" w:rsidRPr="00BA74F1">
              <w:rPr>
                <w:rFonts w:eastAsia="Times New Roman" w:cs="Times New Roman"/>
                <w:b/>
                <w:bCs/>
                <w:sz w:val="22"/>
                <w:szCs w:val="20"/>
              </w:rPr>
              <w:t xml:space="preserve">PCA </w:t>
            </w:r>
            <w:r w:rsidRPr="00BA74F1">
              <w:rPr>
                <w:rFonts w:eastAsia="Times New Roman" w:cs="Times New Roman"/>
                <w:b/>
                <w:bCs/>
                <w:sz w:val="22"/>
                <w:szCs w:val="20"/>
              </w:rPr>
              <w:t>Payroll</w:t>
            </w:r>
          </w:p>
        </w:tc>
        <w:tc>
          <w:tcPr>
            <w:tcW w:w="3103" w:type="dxa"/>
            <w:tcBorders>
              <w:top w:val="single" w:sz="12" w:space="0" w:color="auto"/>
              <w:left w:val="single" w:sz="12" w:space="0" w:color="auto"/>
              <w:bottom w:val="single" w:sz="12" w:space="0" w:color="auto"/>
              <w:right w:val="single" w:sz="12" w:space="0" w:color="auto"/>
            </w:tcBorders>
            <w:vAlign w:val="center"/>
          </w:tcPr>
          <w:p w14:paraId="498ABA9D" w14:textId="2241CE2E" w:rsidR="00662B02" w:rsidRPr="00BA74F1" w:rsidRDefault="0018120E" w:rsidP="00CC36E6">
            <w:pPr>
              <w:jc w:val="center"/>
              <w:rPr>
                <w:sz w:val="22"/>
                <w:szCs w:val="20"/>
              </w:rPr>
            </w:pPr>
            <w:r w:rsidRPr="00BA74F1">
              <w:rPr>
                <w:sz w:val="22"/>
                <w:szCs w:val="20"/>
              </w:rPr>
              <w:t>$571,568,621.48</w:t>
            </w:r>
          </w:p>
        </w:tc>
        <w:tc>
          <w:tcPr>
            <w:tcW w:w="3103" w:type="dxa"/>
            <w:tcBorders>
              <w:top w:val="single" w:sz="12" w:space="0" w:color="auto"/>
              <w:left w:val="single" w:sz="12" w:space="0" w:color="auto"/>
              <w:bottom w:val="single" w:sz="12" w:space="0" w:color="auto"/>
              <w:right w:val="single" w:sz="12" w:space="0" w:color="auto"/>
            </w:tcBorders>
            <w:shd w:val="clear" w:color="auto" w:fill="auto"/>
            <w:vAlign w:val="center"/>
          </w:tcPr>
          <w:p w14:paraId="6A25EBAE" w14:textId="31423882" w:rsidR="00662B02" w:rsidRPr="00BA74F1" w:rsidRDefault="00E677D1" w:rsidP="00CC36E6">
            <w:pPr>
              <w:jc w:val="center"/>
              <w:rPr>
                <w:sz w:val="22"/>
                <w:szCs w:val="20"/>
              </w:rPr>
            </w:pPr>
            <w:r w:rsidRPr="00BA74F1">
              <w:rPr>
                <w:sz w:val="22"/>
                <w:szCs w:val="20"/>
              </w:rPr>
              <w:t>$602,782,546.04</w:t>
            </w:r>
          </w:p>
        </w:tc>
      </w:tr>
    </w:tbl>
    <w:p w14:paraId="16CE7657" w14:textId="2F23BCD6" w:rsidR="00564E25" w:rsidRDefault="00564E25" w:rsidP="00CC36E6">
      <w:pPr>
        <w:spacing w:after="0"/>
      </w:pPr>
    </w:p>
    <w:p w14:paraId="3B982E59" w14:textId="307B263C" w:rsidR="00930AF2" w:rsidRPr="00BA74F1" w:rsidRDefault="00930AF2" w:rsidP="00930AF2">
      <w:pPr>
        <w:rPr>
          <w:rFonts w:eastAsia="Calibri" w:cs="Times New Roman"/>
          <w:sz w:val="18"/>
          <w:szCs w:val="18"/>
          <w:lang w:eastAsia="ja-JP"/>
        </w:rPr>
      </w:pPr>
      <w:bookmarkStart w:id="84" w:name="_Hlk121744528"/>
      <w:r w:rsidRPr="00BA74F1">
        <w:rPr>
          <w:rFonts w:eastAsia="Calibri" w:cs="Times New Roman"/>
          <w:sz w:val="18"/>
          <w:szCs w:val="18"/>
          <w:lang w:eastAsia="ja-JP"/>
        </w:rPr>
        <w:t>*Payroll information is tracked by calendar year, not fiscal year, for tax reporting purposes</w:t>
      </w:r>
      <w:r w:rsidR="00D653A7" w:rsidRPr="00BA74F1">
        <w:rPr>
          <w:rFonts w:eastAsia="Calibri" w:cs="Times New Roman"/>
          <w:sz w:val="18"/>
          <w:szCs w:val="18"/>
          <w:lang w:eastAsia="ja-JP"/>
        </w:rPr>
        <w:t xml:space="preserve">.  </w:t>
      </w:r>
      <w:r w:rsidR="00D66900" w:rsidRPr="00BA74F1">
        <w:rPr>
          <w:rFonts w:eastAsia="Calibri" w:cs="Times New Roman"/>
          <w:sz w:val="18"/>
          <w:szCs w:val="18"/>
          <w:lang w:eastAsia="ja-JP"/>
        </w:rPr>
        <w:t xml:space="preserve">The values in this table </w:t>
      </w:r>
      <w:r w:rsidR="00D653A7" w:rsidRPr="00BA74F1">
        <w:rPr>
          <w:rFonts w:eastAsia="Calibri" w:cs="Times New Roman"/>
          <w:sz w:val="18"/>
          <w:szCs w:val="18"/>
          <w:lang w:eastAsia="ja-JP"/>
        </w:rPr>
        <w:t>represent gross wages</w:t>
      </w:r>
      <w:r w:rsidR="000D72C5" w:rsidRPr="00BA74F1">
        <w:rPr>
          <w:rFonts w:eastAsia="Calibri" w:cs="Times New Roman"/>
          <w:sz w:val="18"/>
          <w:szCs w:val="18"/>
          <w:lang w:eastAsia="ja-JP"/>
        </w:rPr>
        <w:t>, state and federal tax</w:t>
      </w:r>
      <w:r w:rsidR="00D653A7" w:rsidRPr="00BA74F1">
        <w:rPr>
          <w:rFonts w:eastAsia="Calibri" w:cs="Times New Roman"/>
          <w:sz w:val="18"/>
          <w:szCs w:val="18"/>
          <w:lang w:eastAsia="ja-JP"/>
        </w:rPr>
        <w:t xml:space="preserve"> withholding</w:t>
      </w:r>
      <w:r w:rsidR="000D72C5" w:rsidRPr="00BA74F1">
        <w:rPr>
          <w:rFonts w:eastAsia="Calibri" w:cs="Times New Roman"/>
          <w:sz w:val="18"/>
          <w:szCs w:val="18"/>
          <w:lang w:eastAsia="ja-JP"/>
        </w:rPr>
        <w:t>, and net wages</w:t>
      </w:r>
      <w:r w:rsidR="00D653A7" w:rsidRPr="00BA74F1">
        <w:rPr>
          <w:rFonts w:eastAsia="Calibri" w:cs="Times New Roman"/>
          <w:sz w:val="18"/>
          <w:szCs w:val="18"/>
          <w:lang w:eastAsia="ja-JP"/>
        </w:rPr>
        <w:t xml:space="preserve"> </w:t>
      </w:r>
      <w:r w:rsidR="00D66900" w:rsidRPr="00BA74F1">
        <w:rPr>
          <w:rFonts w:eastAsia="Calibri" w:cs="Times New Roman"/>
          <w:sz w:val="18"/>
          <w:szCs w:val="18"/>
          <w:lang w:eastAsia="ja-JP"/>
        </w:rPr>
        <w:t xml:space="preserve">paid by Fiscal Intermediaries </w:t>
      </w:r>
      <w:r w:rsidR="00D653A7" w:rsidRPr="00BA74F1">
        <w:rPr>
          <w:rFonts w:eastAsia="Calibri" w:cs="Times New Roman"/>
          <w:sz w:val="18"/>
          <w:szCs w:val="18"/>
          <w:lang w:eastAsia="ja-JP"/>
        </w:rPr>
        <w:t>for both “regular” PCA payroll, in addition to overtime and travel time payments</w:t>
      </w:r>
      <w:r w:rsidR="00B90C10" w:rsidRPr="00BA74F1">
        <w:rPr>
          <w:rFonts w:eastAsia="Calibri" w:cs="Times New Roman"/>
          <w:sz w:val="18"/>
          <w:szCs w:val="18"/>
          <w:lang w:eastAsia="ja-JP"/>
        </w:rPr>
        <w:t>. Note that overtime and travel time payments are</w:t>
      </w:r>
      <w:r w:rsidR="00D653A7" w:rsidRPr="00BA74F1">
        <w:rPr>
          <w:rFonts w:eastAsia="Calibri" w:cs="Times New Roman"/>
          <w:sz w:val="18"/>
          <w:szCs w:val="18"/>
          <w:lang w:eastAsia="ja-JP"/>
        </w:rPr>
        <w:t xml:space="preserve"> attributable to the PCA Quality Homecare Workforce Council.</w:t>
      </w:r>
      <w:r w:rsidR="0005147D" w:rsidRPr="00BA74F1">
        <w:rPr>
          <w:rFonts w:eastAsia="Calibri" w:cs="Times New Roman"/>
          <w:sz w:val="18"/>
          <w:szCs w:val="18"/>
          <w:lang w:eastAsia="ja-JP"/>
        </w:rPr>
        <w:t xml:space="preserve">  </w:t>
      </w:r>
      <w:r w:rsidR="00D22BA5" w:rsidRPr="00BA74F1">
        <w:rPr>
          <w:rFonts w:eastAsia="Calibri" w:cs="Times New Roman"/>
          <w:sz w:val="18"/>
          <w:szCs w:val="18"/>
          <w:lang w:eastAsia="ja-JP"/>
        </w:rPr>
        <w:t xml:space="preserve">The </w:t>
      </w:r>
      <w:r w:rsidR="0005147D" w:rsidRPr="00BA74F1">
        <w:rPr>
          <w:rFonts w:eastAsia="Calibri" w:cs="Times New Roman"/>
          <w:sz w:val="18"/>
          <w:szCs w:val="18"/>
          <w:lang w:eastAsia="ja-JP"/>
        </w:rPr>
        <w:t>previous legislative report did not include</w:t>
      </w:r>
      <w:r w:rsidR="00C32BF5" w:rsidRPr="00BA74F1">
        <w:rPr>
          <w:rFonts w:eastAsia="Calibri" w:cs="Times New Roman"/>
          <w:sz w:val="18"/>
          <w:szCs w:val="18"/>
          <w:lang w:eastAsia="ja-JP"/>
        </w:rPr>
        <w:t xml:space="preserve"> overtime and travel time payments; however, this report has been updated to reflect these </w:t>
      </w:r>
      <w:r w:rsidR="001F05AD" w:rsidRPr="00BA74F1">
        <w:rPr>
          <w:rFonts w:eastAsia="Calibri" w:cs="Times New Roman"/>
          <w:sz w:val="18"/>
          <w:szCs w:val="18"/>
          <w:lang w:eastAsia="ja-JP"/>
        </w:rPr>
        <w:t>amounts</w:t>
      </w:r>
      <w:r w:rsidR="00D22BA5" w:rsidRPr="00BA74F1">
        <w:rPr>
          <w:rFonts w:eastAsia="Calibri" w:cs="Times New Roman"/>
          <w:sz w:val="18"/>
          <w:szCs w:val="18"/>
          <w:lang w:eastAsia="ja-JP"/>
        </w:rPr>
        <w:t xml:space="preserve"> for CY2020 and CY2021</w:t>
      </w:r>
      <w:r w:rsidR="00C32BF5" w:rsidRPr="00BA74F1">
        <w:rPr>
          <w:rFonts w:eastAsia="Calibri" w:cs="Times New Roman"/>
          <w:sz w:val="18"/>
          <w:szCs w:val="18"/>
          <w:lang w:eastAsia="ja-JP"/>
        </w:rPr>
        <w:t>.</w:t>
      </w:r>
    </w:p>
    <w:p w14:paraId="40645018" w14:textId="380ABFAC" w:rsidR="00EB5A62" w:rsidRPr="00BA74F1" w:rsidRDefault="009F70CD" w:rsidP="00BA74F1">
      <w:pPr>
        <w:rPr>
          <w:rFonts w:eastAsiaTheme="majorEastAsia" w:cstheme="majorBidi"/>
          <w:iCs/>
          <w:color w:val="auto"/>
          <w:szCs w:val="18"/>
        </w:rPr>
      </w:pPr>
      <w:bookmarkStart w:id="85" w:name="_Ref532996423"/>
      <w:bookmarkStart w:id="86" w:name="_Toc58254508"/>
      <w:bookmarkEnd w:id="83"/>
      <w:bookmarkEnd w:id="84"/>
      <w:r>
        <w:br w:type="page"/>
      </w:r>
      <w:bookmarkStart w:id="87" w:name="_Toc121744112"/>
      <w:r w:rsidR="61DAF29B" w:rsidRPr="002971DC">
        <w:rPr>
          <w:b/>
          <w:bCs/>
          <w:sz w:val="28"/>
          <w:szCs w:val="28"/>
        </w:rPr>
        <w:lastRenderedPageBreak/>
        <w:t xml:space="preserve">Appendix </w:t>
      </w:r>
      <w:r w:rsidR="00183AD5" w:rsidRPr="002971DC">
        <w:rPr>
          <w:b/>
          <w:bCs/>
          <w:noProof/>
          <w:sz w:val="28"/>
          <w:szCs w:val="28"/>
        </w:rPr>
        <w:fldChar w:fldCharType="begin"/>
      </w:r>
      <w:r w:rsidR="00183AD5" w:rsidRPr="002971DC">
        <w:rPr>
          <w:b/>
          <w:bCs/>
          <w:noProof/>
          <w:sz w:val="28"/>
          <w:szCs w:val="28"/>
        </w:rPr>
        <w:instrText xml:space="preserve"> SEQ Appendix \* ARABIC </w:instrText>
      </w:r>
      <w:r w:rsidR="00183AD5" w:rsidRPr="002971DC">
        <w:rPr>
          <w:b/>
          <w:bCs/>
          <w:noProof/>
          <w:sz w:val="28"/>
          <w:szCs w:val="28"/>
        </w:rPr>
        <w:fldChar w:fldCharType="separate"/>
      </w:r>
      <w:r w:rsidR="002A0A13">
        <w:rPr>
          <w:b/>
          <w:bCs/>
          <w:noProof/>
          <w:sz w:val="28"/>
          <w:szCs w:val="28"/>
        </w:rPr>
        <w:t>7</w:t>
      </w:r>
      <w:r w:rsidR="00183AD5" w:rsidRPr="002971DC">
        <w:rPr>
          <w:b/>
          <w:bCs/>
          <w:noProof/>
          <w:sz w:val="28"/>
          <w:szCs w:val="28"/>
        </w:rPr>
        <w:fldChar w:fldCharType="end"/>
      </w:r>
      <w:r w:rsidR="61DAF29B" w:rsidRPr="002971DC">
        <w:rPr>
          <w:b/>
          <w:bCs/>
          <w:sz w:val="28"/>
          <w:szCs w:val="28"/>
        </w:rPr>
        <w:t xml:space="preserve">: Additional Services Used in </w:t>
      </w:r>
      <w:r w:rsidR="750E88B2" w:rsidRPr="002971DC">
        <w:rPr>
          <w:b/>
          <w:bCs/>
          <w:sz w:val="28"/>
          <w:szCs w:val="28"/>
        </w:rPr>
        <w:t>S</w:t>
      </w:r>
      <w:r w:rsidR="61DAF29B" w:rsidRPr="002971DC">
        <w:rPr>
          <w:b/>
          <w:bCs/>
          <w:sz w:val="28"/>
          <w:szCs w:val="28"/>
        </w:rPr>
        <w:t>FY</w:t>
      </w:r>
      <w:r w:rsidR="750E88B2" w:rsidRPr="002971DC">
        <w:rPr>
          <w:b/>
          <w:bCs/>
          <w:sz w:val="28"/>
          <w:szCs w:val="28"/>
        </w:rPr>
        <w:t xml:space="preserve"> </w:t>
      </w:r>
      <w:r w:rsidR="363B98D5" w:rsidRPr="002971DC">
        <w:rPr>
          <w:b/>
          <w:bCs/>
          <w:sz w:val="28"/>
          <w:szCs w:val="28"/>
        </w:rPr>
        <w:t xml:space="preserve">2021 </w:t>
      </w:r>
      <w:r w:rsidR="61DAF29B" w:rsidRPr="002971DC">
        <w:rPr>
          <w:b/>
          <w:bCs/>
          <w:sz w:val="28"/>
          <w:szCs w:val="28"/>
        </w:rPr>
        <w:t xml:space="preserve">and </w:t>
      </w:r>
      <w:r w:rsidR="750E88B2" w:rsidRPr="002971DC">
        <w:rPr>
          <w:b/>
          <w:bCs/>
          <w:sz w:val="28"/>
          <w:szCs w:val="28"/>
        </w:rPr>
        <w:t>S</w:t>
      </w:r>
      <w:r w:rsidR="61DAF29B" w:rsidRPr="002971DC">
        <w:rPr>
          <w:b/>
          <w:bCs/>
          <w:sz w:val="28"/>
          <w:szCs w:val="28"/>
        </w:rPr>
        <w:t>FY</w:t>
      </w:r>
      <w:bookmarkEnd w:id="85"/>
      <w:r w:rsidR="750E88B2" w:rsidRPr="002971DC">
        <w:rPr>
          <w:b/>
          <w:bCs/>
          <w:sz w:val="28"/>
          <w:szCs w:val="28"/>
        </w:rPr>
        <w:t xml:space="preserve"> </w:t>
      </w:r>
      <w:bookmarkEnd w:id="86"/>
      <w:r w:rsidR="363B98D5" w:rsidRPr="002971DC">
        <w:rPr>
          <w:b/>
          <w:bCs/>
          <w:sz w:val="28"/>
          <w:szCs w:val="28"/>
        </w:rPr>
        <w:t>2022</w:t>
      </w:r>
      <w:bookmarkEnd w:id="87"/>
    </w:p>
    <w:p w14:paraId="4A293E2A" w14:textId="4AC507CB" w:rsidR="008A1675" w:rsidRDefault="00EA79C2" w:rsidP="008A1675">
      <w:pPr>
        <w:spacing w:after="0" w:line="240" w:lineRule="auto"/>
        <w:rPr>
          <w:rFonts w:eastAsia="Calibri" w:cs="Times New Roman"/>
          <w:sz w:val="28"/>
          <w:szCs w:val="24"/>
          <w:lang w:eastAsia="ja-JP"/>
        </w:rPr>
      </w:pPr>
      <w:r w:rsidRPr="008530BB">
        <w:rPr>
          <w:rFonts w:eastAsia="Times New Roman" w:cs="Times New Roman"/>
          <w:szCs w:val="24"/>
        </w:rPr>
        <w:t xml:space="preserve">Expenses in the tables below include </w:t>
      </w:r>
      <w:r w:rsidR="00972AFF">
        <w:rPr>
          <w:rFonts w:eastAsia="Times New Roman" w:cs="Times New Roman"/>
          <w:szCs w:val="24"/>
        </w:rPr>
        <w:t>other</w:t>
      </w:r>
      <w:r w:rsidR="00460D33">
        <w:rPr>
          <w:rFonts w:eastAsia="Times New Roman" w:cs="Times New Roman"/>
          <w:szCs w:val="24"/>
        </w:rPr>
        <w:t>, more acute (or “more intensive”),</w:t>
      </w:r>
      <w:r w:rsidR="00972AFF">
        <w:rPr>
          <w:rFonts w:eastAsia="Times New Roman" w:cs="Times New Roman"/>
          <w:szCs w:val="24"/>
        </w:rPr>
        <w:t xml:space="preserve"> </w:t>
      </w:r>
      <w:r w:rsidR="00F2149F">
        <w:rPr>
          <w:rFonts w:eastAsia="Times New Roman" w:cs="Times New Roman"/>
          <w:szCs w:val="24"/>
        </w:rPr>
        <w:t>MassHealth services provided</w:t>
      </w:r>
      <w:r w:rsidR="00CE549E">
        <w:rPr>
          <w:rFonts w:eastAsia="Times New Roman" w:cs="Times New Roman"/>
          <w:szCs w:val="24"/>
        </w:rPr>
        <w:t xml:space="preserve"> </w:t>
      </w:r>
      <w:r w:rsidR="00972AFF">
        <w:rPr>
          <w:rFonts w:eastAsia="Times New Roman" w:cs="Times New Roman"/>
          <w:szCs w:val="24"/>
        </w:rPr>
        <w:t>to</w:t>
      </w:r>
      <w:r w:rsidR="00F372A6">
        <w:rPr>
          <w:rFonts w:eastAsia="Times New Roman" w:cs="Times New Roman"/>
          <w:szCs w:val="24"/>
        </w:rPr>
        <w:t xml:space="preserve"> </w:t>
      </w:r>
      <w:r w:rsidR="008A1675">
        <w:rPr>
          <w:rFonts w:eastAsia="Times New Roman" w:cs="Times New Roman"/>
          <w:szCs w:val="24"/>
        </w:rPr>
        <w:t xml:space="preserve">fee-for-service </w:t>
      </w:r>
      <w:r w:rsidR="000F666D">
        <w:rPr>
          <w:rFonts w:eastAsia="Times New Roman" w:cs="Times New Roman"/>
          <w:szCs w:val="24"/>
        </w:rPr>
        <w:t xml:space="preserve">PCA Consumers </w:t>
      </w:r>
      <w:r w:rsidR="00E83656">
        <w:rPr>
          <w:rFonts w:eastAsia="Times New Roman" w:cs="Times New Roman"/>
          <w:szCs w:val="24"/>
        </w:rPr>
        <w:t>with</w:t>
      </w:r>
      <w:r w:rsidR="008A1675">
        <w:rPr>
          <w:rFonts w:eastAsia="Times New Roman" w:cs="Times New Roman"/>
          <w:szCs w:val="24"/>
        </w:rPr>
        <w:t xml:space="preserve">in </w:t>
      </w:r>
      <w:r w:rsidR="00CE549E">
        <w:rPr>
          <w:rFonts w:eastAsia="Times New Roman" w:cs="Times New Roman"/>
          <w:szCs w:val="24"/>
        </w:rPr>
        <w:t xml:space="preserve">the </w:t>
      </w:r>
      <w:r w:rsidR="008949E2">
        <w:rPr>
          <w:rFonts w:eastAsia="Times New Roman" w:cs="Times New Roman"/>
          <w:szCs w:val="24"/>
        </w:rPr>
        <w:t xml:space="preserve">same </w:t>
      </w:r>
      <w:r w:rsidR="00CE549E">
        <w:rPr>
          <w:rFonts w:eastAsia="Times New Roman" w:cs="Times New Roman"/>
          <w:szCs w:val="24"/>
        </w:rPr>
        <w:t xml:space="preserve">state fiscal </w:t>
      </w:r>
      <w:r w:rsidR="008949E2">
        <w:rPr>
          <w:rFonts w:eastAsia="Times New Roman" w:cs="Times New Roman"/>
          <w:szCs w:val="24"/>
        </w:rPr>
        <w:t>year</w:t>
      </w:r>
      <w:r w:rsidR="00460D33">
        <w:rPr>
          <w:rFonts w:eastAsia="Times New Roman" w:cs="Times New Roman"/>
          <w:szCs w:val="24"/>
        </w:rPr>
        <w:t>.</w:t>
      </w:r>
    </w:p>
    <w:p w14:paraId="69B30B33" w14:textId="14C183AA" w:rsidR="008A1675" w:rsidRDefault="008A1675" w:rsidP="008A1675">
      <w:pPr>
        <w:spacing w:after="0" w:line="240" w:lineRule="auto"/>
        <w:rPr>
          <w:rFonts w:eastAsia="Calibri" w:cs="Times New Roman"/>
          <w:sz w:val="28"/>
          <w:szCs w:val="24"/>
          <w:lang w:eastAsia="ja-JP"/>
        </w:rPr>
      </w:pPr>
    </w:p>
    <w:p w14:paraId="5EE4C5F5" w14:textId="77777777" w:rsidR="008A1675" w:rsidRPr="00CC36E6" w:rsidRDefault="008A1675" w:rsidP="00CC36E6">
      <w:pPr>
        <w:spacing w:after="0" w:line="240" w:lineRule="auto"/>
        <w:rPr>
          <w:rFonts w:eastAsia="Calibri" w:cs="Times New Roman"/>
          <w:sz w:val="28"/>
          <w:szCs w:val="24"/>
          <w:lang w:eastAsia="ja-JP"/>
        </w:rPr>
      </w:pPr>
    </w:p>
    <w:tbl>
      <w:tblPr>
        <w:tblStyle w:val="TableGrid"/>
        <w:tblW w:w="10075" w:type="dxa"/>
        <w:jc w:val="center"/>
        <w:tblLayout w:type="fixed"/>
        <w:tblLook w:val="04A0" w:firstRow="1" w:lastRow="0" w:firstColumn="1" w:lastColumn="0" w:noHBand="0" w:noVBand="1"/>
      </w:tblPr>
      <w:tblGrid>
        <w:gridCol w:w="2515"/>
        <w:gridCol w:w="1440"/>
        <w:gridCol w:w="1350"/>
        <w:gridCol w:w="1980"/>
        <w:gridCol w:w="1260"/>
        <w:gridCol w:w="1530"/>
      </w:tblGrid>
      <w:tr w:rsidR="0086271E" w14:paraId="4D1F2A22" w14:textId="77777777" w:rsidTr="00CC36E6">
        <w:trPr>
          <w:trHeight w:val="458"/>
          <w:jc w:val="center"/>
        </w:trPr>
        <w:tc>
          <w:tcPr>
            <w:tcW w:w="10075" w:type="dxa"/>
            <w:gridSpan w:val="6"/>
            <w:shd w:val="clear" w:color="auto" w:fill="365F91" w:themeFill="accent1" w:themeFillShade="BF"/>
            <w:vAlign w:val="center"/>
          </w:tcPr>
          <w:p w14:paraId="40BDD19C" w14:textId="077CA2EF" w:rsidR="0086271E" w:rsidRDefault="0086271E" w:rsidP="00CC36E6">
            <w:pPr>
              <w:jc w:val="center"/>
              <w:rPr>
                <w:rFonts w:cs="Times New Roman"/>
                <w:b/>
                <w:szCs w:val="24"/>
              </w:rPr>
            </w:pPr>
            <w:r>
              <w:rPr>
                <w:b/>
                <w:bCs/>
                <w:color w:val="FFFFFF" w:themeColor="background1"/>
                <w:sz w:val="28"/>
                <w:szCs w:val="24"/>
              </w:rPr>
              <w:t>SFY2021</w:t>
            </w:r>
          </w:p>
        </w:tc>
      </w:tr>
      <w:tr w:rsidR="00B65067" w14:paraId="36F7D458" w14:textId="77777777" w:rsidTr="00CC36E6">
        <w:trPr>
          <w:jc w:val="center"/>
        </w:trPr>
        <w:tc>
          <w:tcPr>
            <w:tcW w:w="2515" w:type="dxa"/>
            <w:shd w:val="clear" w:color="auto" w:fill="DBE5F1" w:themeFill="accent1" w:themeFillTint="33"/>
            <w:vAlign w:val="center"/>
          </w:tcPr>
          <w:p w14:paraId="4FF5E2A5" w14:textId="15E0FB7B" w:rsidR="00FD5077" w:rsidRPr="00CC36E6" w:rsidRDefault="00FD5077" w:rsidP="00CC36E6">
            <w:pPr>
              <w:jc w:val="center"/>
              <w:rPr>
                <w:rFonts w:cs="Times New Roman"/>
                <w:b/>
                <w:sz w:val="18"/>
                <w:szCs w:val="20"/>
              </w:rPr>
            </w:pPr>
            <w:r w:rsidRPr="00B65067">
              <w:rPr>
                <w:rFonts w:eastAsia="Times New Roman" w:cs="Times New Roman"/>
                <w:b/>
                <w:bCs/>
                <w:color w:val="000000"/>
                <w:sz w:val="18"/>
                <w:szCs w:val="20"/>
              </w:rPr>
              <w:t xml:space="preserve">Servicing Provider Type Code </w:t>
            </w:r>
            <w:r w:rsidRPr="00CC36E6">
              <w:rPr>
                <w:rFonts w:eastAsia="Times New Roman" w:cs="Times New Roman"/>
                <w:b/>
                <w:bCs/>
                <w:color w:val="000000"/>
                <w:sz w:val="18"/>
                <w:szCs w:val="20"/>
              </w:rPr>
              <w:t xml:space="preserve">and </w:t>
            </w:r>
            <w:r w:rsidRPr="00B65067">
              <w:rPr>
                <w:rFonts w:eastAsia="Times New Roman" w:cs="Times New Roman"/>
                <w:b/>
                <w:bCs/>
                <w:color w:val="000000"/>
                <w:sz w:val="18"/>
                <w:szCs w:val="20"/>
              </w:rPr>
              <w:t>Description</w:t>
            </w:r>
          </w:p>
        </w:tc>
        <w:tc>
          <w:tcPr>
            <w:tcW w:w="1440" w:type="dxa"/>
            <w:shd w:val="clear" w:color="auto" w:fill="DBE5F1" w:themeFill="accent1" w:themeFillTint="33"/>
            <w:vAlign w:val="center"/>
          </w:tcPr>
          <w:p w14:paraId="2704C310" w14:textId="47C6EBC1" w:rsidR="00FD5077" w:rsidRPr="00CC36E6" w:rsidRDefault="00FD5077" w:rsidP="00CC36E6">
            <w:pPr>
              <w:jc w:val="center"/>
              <w:rPr>
                <w:rFonts w:cs="Times New Roman"/>
                <w:b/>
                <w:sz w:val="18"/>
                <w:szCs w:val="20"/>
              </w:rPr>
            </w:pPr>
            <w:r w:rsidRPr="00B65067">
              <w:rPr>
                <w:rFonts w:eastAsia="Times New Roman" w:cs="Times New Roman"/>
                <w:b/>
                <w:bCs/>
                <w:color w:val="000000"/>
                <w:sz w:val="18"/>
                <w:szCs w:val="20"/>
              </w:rPr>
              <w:t>Unduplicated Member Count</w:t>
            </w:r>
          </w:p>
        </w:tc>
        <w:tc>
          <w:tcPr>
            <w:tcW w:w="1350" w:type="dxa"/>
            <w:shd w:val="clear" w:color="auto" w:fill="DBE5F1" w:themeFill="accent1" w:themeFillTint="33"/>
            <w:vAlign w:val="center"/>
          </w:tcPr>
          <w:p w14:paraId="7CBBFE99" w14:textId="0A348200" w:rsidR="00FD5077" w:rsidRPr="00CC36E6" w:rsidRDefault="00FD5077" w:rsidP="00CC36E6">
            <w:pPr>
              <w:jc w:val="center"/>
              <w:rPr>
                <w:rFonts w:cs="Times New Roman"/>
                <w:b/>
                <w:sz w:val="18"/>
                <w:szCs w:val="20"/>
              </w:rPr>
            </w:pPr>
            <w:r w:rsidRPr="00B65067">
              <w:rPr>
                <w:rFonts w:eastAsia="Times New Roman" w:cs="Times New Roman"/>
                <w:b/>
                <w:bCs/>
                <w:color w:val="000000"/>
                <w:sz w:val="18"/>
                <w:szCs w:val="20"/>
              </w:rPr>
              <w:t xml:space="preserve"># </w:t>
            </w:r>
            <w:proofErr w:type="gramStart"/>
            <w:r w:rsidRPr="00B65067">
              <w:rPr>
                <w:rFonts w:eastAsia="Times New Roman" w:cs="Times New Roman"/>
                <w:b/>
                <w:bCs/>
                <w:color w:val="000000"/>
                <w:sz w:val="18"/>
                <w:szCs w:val="20"/>
              </w:rPr>
              <w:t>of</w:t>
            </w:r>
            <w:proofErr w:type="gramEnd"/>
            <w:r w:rsidRPr="00B65067">
              <w:rPr>
                <w:rFonts w:eastAsia="Times New Roman" w:cs="Times New Roman"/>
                <w:b/>
                <w:bCs/>
                <w:color w:val="000000"/>
                <w:sz w:val="18"/>
                <w:szCs w:val="20"/>
              </w:rPr>
              <w:t xml:space="preserve"> Paid Claims</w:t>
            </w:r>
          </w:p>
        </w:tc>
        <w:tc>
          <w:tcPr>
            <w:tcW w:w="1980" w:type="dxa"/>
            <w:shd w:val="clear" w:color="auto" w:fill="DBE5F1" w:themeFill="accent1" w:themeFillTint="33"/>
            <w:vAlign w:val="center"/>
          </w:tcPr>
          <w:p w14:paraId="53231FDA" w14:textId="1A174FF4" w:rsidR="00FD5077" w:rsidRPr="00CC36E6" w:rsidRDefault="00FD5077" w:rsidP="00CC36E6">
            <w:pPr>
              <w:jc w:val="center"/>
              <w:rPr>
                <w:rFonts w:cs="Times New Roman"/>
                <w:b/>
                <w:sz w:val="18"/>
                <w:szCs w:val="20"/>
              </w:rPr>
            </w:pPr>
            <w:r w:rsidRPr="00B65067">
              <w:rPr>
                <w:rFonts w:eastAsia="Times New Roman" w:cs="Times New Roman"/>
                <w:b/>
                <w:bCs/>
                <w:color w:val="000000"/>
                <w:sz w:val="18"/>
                <w:szCs w:val="20"/>
              </w:rPr>
              <w:t>Amount Paid</w:t>
            </w:r>
          </w:p>
        </w:tc>
        <w:tc>
          <w:tcPr>
            <w:tcW w:w="1260" w:type="dxa"/>
            <w:shd w:val="clear" w:color="auto" w:fill="DBE5F1" w:themeFill="accent1" w:themeFillTint="33"/>
            <w:vAlign w:val="center"/>
          </w:tcPr>
          <w:p w14:paraId="0589DA2C" w14:textId="6B12F28E" w:rsidR="00FD5077" w:rsidRPr="00CC36E6" w:rsidRDefault="00FD5077" w:rsidP="00CC36E6">
            <w:pPr>
              <w:jc w:val="center"/>
              <w:rPr>
                <w:rFonts w:cs="Times New Roman"/>
                <w:b/>
                <w:sz w:val="18"/>
                <w:szCs w:val="20"/>
              </w:rPr>
            </w:pPr>
            <w:r w:rsidRPr="00B65067">
              <w:rPr>
                <w:rFonts w:eastAsia="Times New Roman" w:cs="Times New Roman"/>
                <w:b/>
                <w:bCs/>
                <w:color w:val="000000"/>
                <w:sz w:val="18"/>
                <w:szCs w:val="20"/>
              </w:rPr>
              <w:t>Claims per Member</w:t>
            </w:r>
          </w:p>
        </w:tc>
        <w:tc>
          <w:tcPr>
            <w:tcW w:w="1530" w:type="dxa"/>
            <w:shd w:val="clear" w:color="auto" w:fill="DBE5F1" w:themeFill="accent1" w:themeFillTint="33"/>
            <w:vAlign w:val="center"/>
          </w:tcPr>
          <w:p w14:paraId="148373A6" w14:textId="7D0BC434" w:rsidR="00FD5077" w:rsidRPr="00CC36E6" w:rsidRDefault="00FD5077" w:rsidP="00CC36E6">
            <w:pPr>
              <w:jc w:val="center"/>
              <w:rPr>
                <w:rFonts w:cs="Times New Roman"/>
                <w:b/>
                <w:sz w:val="18"/>
                <w:szCs w:val="20"/>
              </w:rPr>
            </w:pPr>
            <w:r w:rsidRPr="00B65067">
              <w:rPr>
                <w:rFonts w:eastAsia="Times New Roman" w:cs="Times New Roman"/>
                <w:b/>
                <w:bCs/>
                <w:color w:val="000000"/>
                <w:sz w:val="18"/>
                <w:szCs w:val="20"/>
              </w:rPr>
              <w:t>Expenditure per member</w:t>
            </w:r>
          </w:p>
        </w:tc>
      </w:tr>
      <w:tr w:rsidR="00C34222" w14:paraId="7569CAA7" w14:textId="77777777" w:rsidTr="00CC36E6">
        <w:trPr>
          <w:jc w:val="center"/>
        </w:trPr>
        <w:tc>
          <w:tcPr>
            <w:tcW w:w="2515" w:type="dxa"/>
          </w:tcPr>
          <w:p w14:paraId="5C9A00C5" w14:textId="485070FE" w:rsidR="00C34222" w:rsidRPr="00CC36E6" w:rsidRDefault="00C34222">
            <w:pPr>
              <w:rPr>
                <w:rFonts w:cs="Times New Roman"/>
                <w:b/>
                <w:sz w:val="18"/>
                <w:szCs w:val="18"/>
              </w:rPr>
            </w:pPr>
            <w:r w:rsidRPr="00CC36E6">
              <w:rPr>
                <w:sz w:val="18"/>
                <w:szCs w:val="18"/>
              </w:rPr>
              <w:t>09 - NURSING FACILITY</w:t>
            </w:r>
          </w:p>
        </w:tc>
        <w:tc>
          <w:tcPr>
            <w:tcW w:w="1440" w:type="dxa"/>
          </w:tcPr>
          <w:p w14:paraId="1B1C6660" w14:textId="4382C586" w:rsidR="00C34222" w:rsidRPr="0024399C" w:rsidRDefault="00C34222" w:rsidP="00CC36E6">
            <w:pPr>
              <w:jc w:val="center"/>
              <w:rPr>
                <w:rFonts w:cs="Times New Roman"/>
                <w:b/>
                <w:szCs w:val="24"/>
              </w:rPr>
            </w:pPr>
            <w:r w:rsidRPr="002F5E52">
              <w:rPr>
                <w:szCs w:val="24"/>
              </w:rPr>
              <w:t xml:space="preserve"> 1,554 </w:t>
            </w:r>
          </w:p>
        </w:tc>
        <w:tc>
          <w:tcPr>
            <w:tcW w:w="1350" w:type="dxa"/>
          </w:tcPr>
          <w:p w14:paraId="2B903E6D" w14:textId="27A1FF2F" w:rsidR="00C34222" w:rsidRPr="0024399C" w:rsidRDefault="00C34222" w:rsidP="00CC36E6">
            <w:pPr>
              <w:jc w:val="center"/>
              <w:rPr>
                <w:rFonts w:cs="Times New Roman"/>
                <w:b/>
                <w:szCs w:val="24"/>
              </w:rPr>
            </w:pPr>
            <w:r w:rsidRPr="002F5E52">
              <w:rPr>
                <w:szCs w:val="24"/>
              </w:rPr>
              <w:t xml:space="preserve"> 34,043 </w:t>
            </w:r>
          </w:p>
        </w:tc>
        <w:tc>
          <w:tcPr>
            <w:tcW w:w="1980" w:type="dxa"/>
          </w:tcPr>
          <w:p w14:paraId="57B7B55C" w14:textId="36FC61B0" w:rsidR="00C34222" w:rsidRPr="00CC36E6" w:rsidRDefault="00C34222" w:rsidP="00CC36E6">
            <w:pPr>
              <w:jc w:val="center"/>
              <w:rPr>
                <w:rFonts w:eastAsia="Times New Roman" w:cs="Times New Roman"/>
                <w:color w:val="auto"/>
                <w:szCs w:val="24"/>
              </w:rPr>
            </w:pPr>
            <w:r w:rsidRPr="002F5E52">
              <w:rPr>
                <w:szCs w:val="24"/>
              </w:rPr>
              <w:t>$25,034,586.35</w:t>
            </w:r>
          </w:p>
        </w:tc>
        <w:tc>
          <w:tcPr>
            <w:tcW w:w="1260" w:type="dxa"/>
          </w:tcPr>
          <w:p w14:paraId="3DB57B7D" w14:textId="1F257FAF" w:rsidR="00C34222" w:rsidRPr="0024399C" w:rsidRDefault="00C34222" w:rsidP="00CC36E6">
            <w:pPr>
              <w:jc w:val="center"/>
              <w:rPr>
                <w:rFonts w:cs="Times New Roman"/>
                <w:b/>
                <w:szCs w:val="24"/>
              </w:rPr>
            </w:pPr>
            <w:r w:rsidRPr="002F5E52">
              <w:rPr>
                <w:szCs w:val="24"/>
              </w:rPr>
              <w:t xml:space="preserve"> 22 </w:t>
            </w:r>
          </w:p>
        </w:tc>
        <w:tc>
          <w:tcPr>
            <w:tcW w:w="1530" w:type="dxa"/>
          </w:tcPr>
          <w:p w14:paraId="764F47EB" w14:textId="1C9BCCD3" w:rsidR="00C34222" w:rsidRPr="0024399C" w:rsidRDefault="00C34222" w:rsidP="00CC36E6">
            <w:pPr>
              <w:jc w:val="center"/>
              <w:rPr>
                <w:rFonts w:cs="Times New Roman"/>
                <w:b/>
                <w:szCs w:val="24"/>
              </w:rPr>
            </w:pPr>
            <w:r w:rsidRPr="002F5E52">
              <w:rPr>
                <w:szCs w:val="24"/>
              </w:rPr>
              <w:t>$16,109.77</w:t>
            </w:r>
          </w:p>
        </w:tc>
      </w:tr>
      <w:tr w:rsidR="00C34222" w14:paraId="6C652F1E" w14:textId="77777777" w:rsidTr="00B31D5E">
        <w:trPr>
          <w:jc w:val="center"/>
        </w:trPr>
        <w:tc>
          <w:tcPr>
            <w:tcW w:w="2515" w:type="dxa"/>
            <w:shd w:val="clear" w:color="auto" w:fill="auto"/>
          </w:tcPr>
          <w:p w14:paraId="769069EB" w14:textId="43A5CD68" w:rsidR="00C34222" w:rsidRPr="00CC36E6" w:rsidRDefault="00C34222">
            <w:pPr>
              <w:rPr>
                <w:rFonts w:cs="Times New Roman"/>
                <w:b/>
                <w:sz w:val="18"/>
                <w:szCs w:val="18"/>
              </w:rPr>
            </w:pPr>
            <w:r w:rsidRPr="00CC36E6">
              <w:rPr>
                <w:sz w:val="18"/>
                <w:szCs w:val="18"/>
              </w:rPr>
              <w:t>35 - STATE AGENCY SERVICES</w:t>
            </w:r>
          </w:p>
        </w:tc>
        <w:tc>
          <w:tcPr>
            <w:tcW w:w="1440" w:type="dxa"/>
            <w:shd w:val="clear" w:color="auto" w:fill="auto"/>
          </w:tcPr>
          <w:p w14:paraId="1D3C42F3" w14:textId="5ED9E1E5" w:rsidR="00C34222" w:rsidRPr="0024399C" w:rsidRDefault="00C34222" w:rsidP="00CC36E6">
            <w:pPr>
              <w:jc w:val="center"/>
              <w:rPr>
                <w:rFonts w:cs="Times New Roman"/>
                <w:b/>
                <w:szCs w:val="24"/>
              </w:rPr>
            </w:pPr>
            <w:r w:rsidRPr="002F5E52">
              <w:rPr>
                <w:szCs w:val="24"/>
              </w:rPr>
              <w:t xml:space="preserve"> 2,365 </w:t>
            </w:r>
          </w:p>
        </w:tc>
        <w:tc>
          <w:tcPr>
            <w:tcW w:w="1350" w:type="dxa"/>
            <w:shd w:val="clear" w:color="auto" w:fill="auto"/>
          </w:tcPr>
          <w:p w14:paraId="2BE13161" w14:textId="5D37735E" w:rsidR="00C34222" w:rsidRPr="0024399C" w:rsidRDefault="00C34222" w:rsidP="00CC36E6">
            <w:pPr>
              <w:jc w:val="center"/>
              <w:rPr>
                <w:rFonts w:cs="Times New Roman"/>
                <w:b/>
                <w:szCs w:val="24"/>
              </w:rPr>
            </w:pPr>
            <w:r w:rsidRPr="002F5E52">
              <w:rPr>
                <w:szCs w:val="24"/>
              </w:rPr>
              <w:t xml:space="preserve"> 111,386 </w:t>
            </w:r>
          </w:p>
        </w:tc>
        <w:tc>
          <w:tcPr>
            <w:tcW w:w="1980" w:type="dxa"/>
            <w:shd w:val="clear" w:color="auto" w:fill="auto"/>
          </w:tcPr>
          <w:p w14:paraId="79302C8D" w14:textId="2511F05D" w:rsidR="00C34222" w:rsidRPr="0024399C" w:rsidRDefault="00C34222" w:rsidP="00CC36E6">
            <w:pPr>
              <w:jc w:val="center"/>
              <w:rPr>
                <w:rFonts w:cs="Times New Roman"/>
                <w:b/>
                <w:szCs w:val="24"/>
              </w:rPr>
            </w:pPr>
            <w:r w:rsidRPr="002F5E52">
              <w:rPr>
                <w:szCs w:val="24"/>
              </w:rPr>
              <w:t>$59,936,108.08</w:t>
            </w:r>
          </w:p>
        </w:tc>
        <w:tc>
          <w:tcPr>
            <w:tcW w:w="1260" w:type="dxa"/>
            <w:shd w:val="clear" w:color="auto" w:fill="auto"/>
          </w:tcPr>
          <w:p w14:paraId="482A2704" w14:textId="237AB58F" w:rsidR="00C34222" w:rsidRPr="0024399C" w:rsidRDefault="00C34222" w:rsidP="00CC36E6">
            <w:pPr>
              <w:jc w:val="center"/>
              <w:rPr>
                <w:rFonts w:cs="Times New Roman"/>
                <w:b/>
                <w:szCs w:val="24"/>
              </w:rPr>
            </w:pPr>
            <w:r w:rsidRPr="002F5E52">
              <w:rPr>
                <w:szCs w:val="24"/>
              </w:rPr>
              <w:t xml:space="preserve"> 47 </w:t>
            </w:r>
          </w:p>
        </w:tc>
        <w:tc>
          <w:tcPr>
            <w:tcW w:w="1530" w:type="dxa"/>
            <w:shd w:val="clear" w:color="auto" w:fill="auto"/>
          </w:tcPr>
          <w:p w14:paraId="14279FCB" w14:textId="214A82A1" w:rsidR="00C34222" w:rsidRPr="0024399C" w:rsidRDefault="00C34222" w:rsidP="00CC36E6">
            <w:pPr>
              <w:jc w:val="center"/>
              <w:rPr>
                <w:rFonts w:cs="Times New Roman"/>
                <w:b/>
                <w:szCs w:val="24"/>
              </w:rPr>
            </w:pPr>
            <w:r w:rsidRPr="002F5E52">
              <w:rPr>
                <w:szCs w:val="24"/>
              </w:rPr>
              <w:t>$25,342.96</w:t>
            </w:r>
          </w:p>
        </w:tc>
      </w:tr>
      <w:tr w:rsidR="00C34222" w14:paraId="0B587406" w14:textId="77777777" w:rsidTr="00CC36E6">
        <w:trPr>
          <w:jc w:val="center"/>
        </w:trPr>
        <w:tc>
          <w:tcPr>
            <w:tcW w:w="2515" w:type="dxa"/>
            <w:shd w:val="clear" w:color="auto" w:fill="auto"/>
          </w:tcPr>
          <w:p w14:paraId="00CD8A50" w14:textId="65ABBCD7" w:rsidR="00C34222" w:rsidRPr="00CC36E6" w:rsidRDefault="006E7076">
            <w:pPr>
              <w:rPr>
                <w:rFonts w:cs="Times New Roman"/>
                <w:b/>
                <w:sz w:val="18"/>
                <w:szCs w:val="18"/>
              </w:rPr>
            </w:pPr>
            <w:r>
              <w:rPr>
                <w:sz w:val="18"/>
                <w:szCs w:val="18"/>
              </w:rPr>
              <w:t>HOME HEATLH</w:t>
            </w:r>
            <w:r w:rsidR="00C34222" w:rsidRPr="006E7076">
              <w:rPr>
                <w:sz w:val="18"/>
                <w:szCs w:val="18"/>
              </w:rPr>
              <w:t xml:space="preserve"> </w:t>
            </w:r>
            <w:r w:rsidR="00C34222" w:rsidRPr="00CC36E6">
              <w:rPr>
                <w:i/>
                <w:iCs/>
                <w:sz w:val="18"/>
                <w:szCs w:val="18"/>
              </w:rPr>
              <w:t>(not including Home Health Aide)</w:t>
            </w:r>
          </w:p>
        </w:tc>
        <w:tc>
          <w:tcPr>
            <w:tcW w:w="1440" w:type="dxa"/>
            <w:shd w:val="clear" w:color="auto" w:fill="auto"/>
          </w:tcPr>
          <w:p w14:paraId="683FCEA4" w14:textId="328FC0BD" w:rsidR="00C34222" w:rsidRPr="00CC36E6" w:rsidRDefault="00C34222" w:rsidP="00CC36E6">
            <w:pPr>
              <w:jc w:val="center"/>
              <w:rPr>
                <w:rFonts w:cs="Times New Roman"/>
                <w:bCs/>
                <w:szCs w:val="24"/>
              </w:rPr>
            </w:pPr>
            <w:r w:rsidRPr="002F5E52">
              <w:rPr>
                <w:szCs w:val="24"/>
              </w:rPr>
              <w:t xml:space="preserve"> 3,296 </w:t>
            </w:r>
          </w:p>
        </w:tc>
        <w:tc>
          <w:tcPr>
            <w:tcW w:w="1350" w:type="dxa"/>
            <w:shd w:val="clear" w:color="auto" w:fill="auto"/>
          </w:tcPr>
          <w:p w14:paraId="72E75087" w14:textId="6501EA3F" w:rsidR="00C34222" w:rsidRPr="00CC36E6" w:rsidRDefault="00C34222" w:rsidP="00CC36E6">
            <w:pPr>
              <w:jc w:val="center"/>
              <w:rPr>
                <w:rFonts w:cs="Times New Roman"/>
                <w:bCs/>
                <w:szCs w:val="24"/>
              </w:rPr>
            </w:pPr>
            <w:r w:rsidRPr="002F5E52">
              <w:rPr>
                <w:szCs w:val="24"/>
              </w:rPr>
              <w:t xml:space="preserve"> 483,163 </w:t>
            </w:r>
          </w:p>
        </w:tc>
        <w:tc>
          <w:tcPr>
            <w:tcW w:w="1980" w:type="dxa"/>
            <w:shd w:val="clear" w:color="auto" w:fill="auto"/>
          </w:tcPr>
          <w:p w14:paraId="2F094660" w14:textId="552F557D" w:rsidR="00C34222" w:rsidRPr="00CC36E6" w:rsidRDefault="00C34222" w:rsidP="00CC36E6">
            <w:pPr>
              <w:jc w:val="center"/>
              <w:rPr>
                <w:rFonts w:cs="Times New Roman"/>
                <w:bCs/>
                <w:szCs w:val="24"/>
              </w:rPr>
            </w:pPr>
            <w:r w:rsidRPr="002F5E52">
              <w:rPr>
                <w:szCs w:val="24"/>
              </w:rPr>
              <w:t>$31,234,390.47</w:t>
            </w:r>
          </w:p>
        </w:tc>
        <w:tc>
          <w:tcPr>
            <w:tcW w:w="1260" w:type="dxa"/>
            <w:shd w:val="clear" w:color="auto" w:fill="auto"/>
          </w:tcPr>
          <w:p w14:paraId="11DDAA1E" w14:textId="0AE2C1E7" w:rsidR="00C34222" w:rsidRPr="00CC36E6" w:rsidRDefault="00C34222" w:rsidP="00CC36E6">
            <w:pPr>
              <w:jc w:val="center"/>
              <w:rPr>
                <w:rFonts w:cs="Times New Roman"/>
                <w:bCs/>
                <w:szCs w:val="24"/>
              </w:rPr>
            </w:pPr>
            <w:r w:rsidRPr="002F5E52">
              <w:rPr>
                <w:szCs w:val="24"/>
              </w:rPr>
              <w:t xml:space="preserve"> 147 </w:t>
            </w:r>
          </w:p>
        </w:tc>
        <w:tc>
          <w:tcPr>
            <w:tcW w:w="1530" w:type="dxa"/>
            <w:shd w:val="clear" w:color="auto" w:fill="auto"/>
          </w:tcPr>
          <w:p w14:paraId="7FD4012F" w14:textId="675C8F92" w:rsidR="00C34222" w:rsidRPr="00CC36E6" w:rsidRDefault="00C34222" w:rsidP="00CC36E6">
            <w:pPr>
              <w:jc w:val="center"/>
              <w:rPr>
                <w:rFonts w:cs="Times New Roman"/>
                <w:bCs/>
                <w:szCs w:val="24"/>
              </w:rPr>
            </w:pPr>
            <w:r w:rsidRPr="002F5E52">
              <w:rPr>
                <w:szCs w:val="24"/>
              </w:rPr>
              <w:t>$9,476.45</w:t>
            </w:r>
          </w:p>
        </w:tc>
      </w:tr>
      <w:tr w:rsidR="00C34222" w14:paraId="3482FC70" w14:textId="77777777" w:rsidTr="00CC36E6">
        <w:trPr>
          <w:jc w:val="center"/>
        </w:trPr>
        <w:tc>
          <w:tcPr>
            <w:tcW w:w="2515" w:type="dxa"/>
          </w:tcPr>
          <w:p w14:paraId="668817F3" w14:textId="69DC2B4B" w:rsidR="00C34222" w:rsidRPr="00CC36E6" w:rsidRDefault="00C34222">
            <w:pPr>
              <w:rPr>
                <w:rFonts w:cs="Times New Roman"/>
                <w:b/>
                <w:sz w:val="18"/>
                <w:szCs w:val="18"/>
              </w:rPr>
            </w:pPr>
            <w:r w:rsidRPr="00CC36E6">
              <w:rPr>
                <w:sz w:val="18"/>
                <w:szCs w:val="18"/>
              </w:rPr>
              <w:t>69 - HOSPICE CARE</w:t>
            </w:r>
          </w:p>
        </w:tc>
        <w:tc>
          <w:tcPr>
            <w:tcW w:w="1440" w:type="dxa"/>
          </w:tcPr>
          <w:p w14:paraId="0E0BC290" w14:textId="26C5387F" w:rsidR="00C34222" w:rsidRPr="0024399C" w:rsidRDefault="00C34222" w:rsidP="00CC36E6">
            <w:pPr>
              <w:jc w:val="center"/>
              <w:rPr>
                <w:rFonts w:cs="Times New Roman"/>
                <w:b/>
                <w:szCs w:val="24"/>
              </w:rPr>
            </w:pPr>
            <w:r w:rsidRPr="002F5E52">
              <w:rPr>
                <w:szCs w:val="24"/>
              </w:rPr>
              <w:t xml:space="preserve"> 197 </w:t>
            </w:r>
          </w:p>
        </w:tc>
        <w:tc>
          <w:tcPr>
            <w:tcW w:w="1350" w:type="dxa"/>
          </w:tcPr>
          <w:p w14:paraId="7433B665" w14:textId="135D20C2" w:rsidR="00C34222" w:rsidRPr="0024399C" w:rsidRDefault="00C34222" w:rsidP="00CC36E6">
            <w:pPr>
              <w:jc w:val="center"/>
              <w:rPr>
                <w:rFonts w:cs="Times New Roman"/>
                <w:b/>
                <w:szCs w:val="24"/>
              </w:rPr>
            </w:pPr>
            <w:r w:rsidRPr="002F5E52">
              <w:rPr>
                <w:szCs w:val="24"/>
              </w:rPr>
              <w:t xml:space="preserve"> 5,455 </w:t>
            </w:r>
          </w:p>
        </w:tc>
        <w:tc>
          <w:tcPr>
            <w:tcW w:w="1980" w:type="dxa"/>
          </w:tcPr>
          <w:p w14:paraId="7EE947B5" w14:textId="6DD0BD19" w:rsidR="00C34222" w:rsidRPr="0024399C" w:rsidRDefault="00C34222" w:rsidP="00CC36E6">
            <w:pPr>
              <w:jc w:val="center"/>
              <w:rPr>
                <w:rFonts w:cs="Times New Roman"/>
                <w:b/>
                <w:szCs w:val="24"/>
              </w:rPr>
            </w:pPr>
            <w:r w:rsidRPr="002F5E52">
              <w:rPr>
                <w:szCs w:val="24"/>
              </w:rPr>
              <w:t>$2,135,118.12</w:t>
            </w:r>
          </w:p>
        </w:tc>
        <w:tc>
          <w:tcPr>
            <w:tcW w:w="1260" w:type="dxa"/>
          </w:tcPr>
          <w:p w14:paraId="5670F73E" w14:textId="76DE5315" w:rsidR="00C34222" w:rsidRPr="0024399C" w:rsidRDefault="00C34222" w:rsidP="00CC36E6">
            <w:pPr>
              <w:jc w:val="center"/>
              <w:rPr>
                <w:rFonts w:cs="Times New Roman"/>
                <w:b/>
                <w:szCs w:val="24"/>
              </w:rPr>
            </w:pPr>
            <w:r w:rsidRPr="002F5E52">
              <w:rPr>
                <w:szCs w:val="24"/>
              </w:rPr>
              <w:t xml:space="preserve"> 28 </w:t>
            </w:r>
          </w:p>
        </w:tc>
        <w:tc>
          <w:tcPr>
            <w:tcW w:w="1530" w:type="dxa"/>
          </w:tcPr>
          <w:p w14:paraId="46C9F58B" w14:textId="53772E41" w:rsidR="00C34222" w:rsidRPr="0024399C" w:rsidRDefault="00C34222" w:rsidP="00CC36E6">
            <w:pPr>
              <w:jc w:val="center"/>
              <w:rPr>
                <w:rFonts w:cs="Times New Roman"/>
                <w:b/>
                <w:szCs w:val="24"/>
              </w:rPr>
            </w:pPr>
            <w:r w:rsidRPr="002F5E52">
              <w:rPr>
                <w:szCs w:val="24"/>
              </w:rPr>
              <w:t>$10,838.16</w:t>
            </w:r>
          </w:p>
        </w:tc>
      </w:tr>
      <w:tr w:rsidR="00C34222" w14:paraId="792B0C80" w14:textId="77777777" w:rsidTr="00CC36E6">
        <w:trPr>
          <w:jc w:val="center"/>
        </w:trPr>
        <w:tc>
          <w:tcPr>
            <w:tcW w:w="2515" w:type="dxa"/>
          </w:tcPr>
          <w:p w14:paraId="08849057" w14:textId="48CDEE03" w:rsidR="00C34222" w:rsidRPr="00CC36E6" w:rsidRDefault="00C34222">
            <w:pPr>
              <w:rPr>
                <w:rFonts w:cs="Times New Roman"/>
                <w:b/>
                <w:sz w:val="18"/>
                <w:szCs w:val="18"/>
              </w:rPr>
            </w:pPr>
            <w:r w:rsidRPr="00CC36E6">
              <w:rPr>
                <w:sz w:val="18"/>
                <w:szCs w:val="18"/>
              </w:rPr>
              <w:t>70 - ACUTE INPATIENT HOSPITAL</w:t>
            </w:r>
          </w:p>
        </w:tc>
        <w:tc>
          <w:tcPr>
            <w:tcW w:w="1440" w:type="dxa"/>
          </w:tcPr>
          <w:p w14:paraId="60A1FE9E" w14:textId="6255A576" w:rsidR="00C34222" w:rsidRPr="0024399C" w:rsidRDefault="00C34222" w:rsidP="00CC36E6">
            <w:pPr>
              <w:jc w:val="center"/>
              <w:rPr>
                <w:rFonts w:cs="Times New Roman"/>
                <w:b/>
                <w:szCs w:val="24"/>
              </w:rPr>
            </w:pPr>
            <w:r w:rsidRPr="002F5E52">
              <w:rPr>
                <w:szCs w:val="24"/>
              </w:rPr>
              <w:t xml:space="preserve"> 6,573 </w:t>
            </w:r>
          </w:p>
        </w:tc>
        <w:tc>
          <w:tcPr>
            <w:tcW w:w="1350" w:type="dxa"/>
          </w:tcPr>
          <w:p w14:paraId="41B1E943" w14:textId="018DD0FD" w:rsidR="00C34222" w:rsidRPr="0024399C" w:rsidRDefault="00C34222" w:rsidP="00CC36E6">
            <w:pPr>
              <w:jc w:val="center"/>
              <w:rPr>
                <w:rFonts w:cs="Times New Roman"/>
                <w:b/>
                <w:szCs w:val="24"/>
              </w:rPr>
            </w:pPr>
            <w:r w:rsidRPr="002F5E52">
              <w:rPr>
                <w:szCs w:val="24"/>
              </w:rPr>
              <w:t xml:space="preserve"> 20,975 </w:t>
            </w:r>
          </w:p>
        </w:tc>
        <w:tc>
          <w:tcPr>
            <w:tcW w:w="1980" w:type="dxa"/>
          </w:tcPr>
          <w:p w14:paraId="614E7E76" w14:textId="13DEB580" w:rsidR="00C34222" w:rsidRPr="0024399C" w:rsidRDefault="00C34222" w:rsidP="00CC36E6">
            <w:pPr>
              <w:jc w:val="center"/>
              <w:rPr>
                <w:rFonts w:cs="Times New Roman"/>
                <w:b/>
                <w:szCs w:val="24"/>
              </w:rPr>
            </w:pPr>
            <w:r w:rsidRPr="002F5E52">
              <w:rPr>
                <w:szCs w:val="24"/>
              </w:rPr>
              <w:t>$63,792,946.74</w:t>
            </w:r>
          </w:p>
        </w:tc>
        <w:tc>
          <w:tcPr>
            <w:tcW w:w="1260" w:type="dxa"/>
          </w:tcPr>
          <w:p w14:paraId="1B566DE1" w14:textId="385EB025" w:rsidR="00C34222" w:rsidRPr="0024399C" w:rsidRDefault="00C34222" w:rsidP="00CC36E6">
            <w:pPr>
              <w:jc w:val="center"/>
              <w:rPr>
                <w:rFonts w:cs="Times New Roman"/>
                <w:b/>
                <w:szCs w:val="24"/>
              </w:rPr>
            </w:pPr>
            <w:r w:rsidRPr="002F5E52">
              <w:rPr>
                <w:szCs w:val="24"/>
              </w:rPr>
              <w:t xml:space="preserve"> 3 </w:t>
            </w:r>
          </w:p>
        </w:tc>
        <w:tc>
          <w:tcPr>
            <w:tcW w:w="1530" w:type="dxa"/>
          </w:tcPr>
          <w:p w14:paraId="5DC211A0" w14:textId="5E40BD6D" w:rsidR="00C34222" w:rsidRPr="0024399C" w:rsidRDefault="00C34222" w:rsidP="00CC36E6">
            <w:pPr>
              <w:jc w:val="center"/>
              <w:rPr>
                <w:rFonts w:cs="Times New Roman"/>
                <w:b/>
                <w:szCs w:val="24"/>
              </w:rPr>
            </w:pPr>
            <w:r w:rsidRPr="002F5E52">
              <w:rPr>
                <w:szCs w:val="24"/>
              </w:rPr>
              <w:t>$9,705.30</w:t>
            </w:r>
          </w:p>
        </w:tc>
      </w:tr>
      <w:tr w:rsidR="00C34222" w14:paraId="7F231D02" w14:textId="77777777" w:rsidTr="00CC36E6">
        <w:trPr>
          <w:jc w:val="center"/>
        </w:trPr>
        <w:tc>
          <w:tcPr>
            <w:tcW w:w="2515" w:type="dxa"/>
          </w:tcPr>
          <w:p w14:paraId="4762F144" w14:textId="2D17919C" w:rsidR="00C34222" w:rsidRPr="00CC36E6" w:rsidRDefault="00C34222">
            <w:pPr>
              <w:rPr>
                <w:rFonts w:cs="Times New Roman"/>
                <w:b/>
                <w:sz w:val="18"/>
                <w:szCs w:val="18"/>
              </w:rPr>
            </w:pPr>
            <w:r w:rsidRPr="00CC36E6">
              <w:rPr>
                <w:sz w:val="18"/>
                <w:szCs w:val="18"/>
              </w:rPr>
              <w:t>71 - CHRONIC INPATIENT HOSPITAL</w:t>
            </w:r>
          </w:p>
        </w:tc>
        <w:tc>
          <w:tcPr>
            <w:tcW w:w="1440" w:type="dxa"/>
          </w:tcPr>
          <w:p w14:paraId="39CE9E10" w14:textId="0B113447" w:rsidR="00C34222" w:rsidRPr="0024399C" w:rsidRDefault="00C34222" w:rsidP="00CC36E6">
            <w:pPr>
              <w:jc w:val="center"/>
              <w:rPr>
                <w:rFonts w:cs="Times New Roman"/>
                <w:b/>
                <w:szCs w:val="24"/>
              </w:rPr>
            </w:pPr>
            <w:r w:rsidRPr="002F5E52">
              <w:rPr>
                <w:szCs w:val="24"/>
              </w:rPr>
              <w:t xml:space="preserve"> 597 </w:t>
            </w:r>
          </w:p>
        </w:tc>
        <w:tc>
          <w:tcPr>
            <w:tcW w:w="1350" w:type="dxa"/>
          </w:tcPr>
          <w:p w14:paraId="469295EB" w14:textId="3C99E702" w:rsidR="00C34222" w:rsidRPr="0024399C" w:rsidRDefault="00C34222" w:rsidP="00CC36E6">
            <w:pPr>
              <w:jc w:val="center"/>
              <w:rPr>
                <w:rFonts w:cs="Times New Roman"/>
                <w:b/>
                <w:szCs w:val="24"/>
              </w:rPr>
            </w:pPr>
            <w:r w:rsidRPr="002F5E52">
              <w:rPr>
                <w:szCs w:val="24"/>
              </w:rPr>
              <w:t xml:space="preserve"> 3,976 </w:t>
            </w:r>
          </w:p>
        </w:tc>
        <w:tc>
          <w:tcPr>
            <w:tcW w:w="1980" w:type="dxa"/>
          </w:tcPr>
          <w:p w14:paraId="008E2481" w14:textId="5159C437" w:rsidR="00C34222" w:rsidRPr="0024399C" w:rsidRDefault="00C34222" w:rsidP="00CC36E6">
            <w:pPr>
              <w:jc w:val="center"/>
              <w:rPr>
                <w:rFonts w:cs="Times New Roman"/>
                <w:b/>
                <w:szCs w:val="24"/>
              </w:rPr>
            </w:pPr>
            <w:r w:rsidRPr="002F5E52">
              <w:rPr>
                <w:szCs w:val="24"/>
              </w:rPr>
              <w:t>$28,146,839.13</w:t>
            </w:r>
          </w:p>
        </w:tc>
        <w:tc>
          <w:tcPr>
            <w:tcW w:w="1260" w:type="dxa"/>
          </w:tcPr>
          <w:p w14:paraId="681B0AF4" w14:textId="27B8C98F" w:rsidR="00C34222" w:rsidRPr="0024399C" w:rsidRDefault="00C34222" w:rsidP="00CC36E6">
            <w:pPr>
              <w:jc w:val="center"/>
              <w:rPr>
                <w:rFonts w:cs="Times New Roman"/>
                <w:b/>
                <w:szCs w:val="24"/>
              </w:rPr>
            </w:pPr>
            <w:r w:rsidRPr="002F5E52">
              <w:rPr>
                <w:szCs w:val="24"/>
              </w:rPr>
              <w:t xml:space="preserve"> 7 </w:t>
            </w:r>
          </w:p>
        </w:tc>
        <w:tc>
          <w:tcPr>
            <w:tcW w:w="1530" w:type="dxa"/>
          </w:tcPr>
          <w:p w14:paraId="70802548" w14:textId="30D84E61" w:rsidR="00C34222" w:rsidRPr="0024399C" w:rsidRDefault="00C34222" w:rsidP="00CC36E6">
            <w:pPr>
              <w:jc w:val="center"/>
              <w:rPr>
                <w:rFonts w:cs="Times New Roman"/>
                <w:b/>
                <w:szCs w:val="24"/>
              </w:rPr>
            </w:pPr>
            <w:r w:rsidRPr="002F5E52">
              <w:rPr>
                <w:szCs w:val="24"/>
              </w:rPr>
              <w:t>$47,147.13</w:t>
            </w:r>
          </w:p>
        </w:tc>
      </w:tr>
      <w:tr w:rsidR="00C34222" w14:paraId="199B1303" w14:textId="77777777" w:rsidTr="00CC36E6">
        <w:trPr>
          <w:jc w:val="center"/>
        </w:trPr>
        <w:tc>
          <w:tcPr>
            <w:tcW w:w="2515" w:type="dxa"/>
          </w:tcPr>
          <w:p w14:paraId="208B294C" w14:textId="7D1E918D" w:rsidR="00C34222" w:rsidRPr="00CC36E6" w:rsidRDefault="00C34222">
            <w:pPr>
              <w:rPr>
                <w:rFonts w:cs="Times New Roman"/>
                <w:b/>
                <w:sz w:val="18"/>
                <w:szCs w:val="18"/>
              </w:rPr>
            </w:pPr>
            <w:r w:rsidRPr="00CC36E6">
              <w:rPr>
                <w:sz w:val="18"/>
                <w:szCs w:val="18"/>
              </w:rPr>
              <w:t>73 - PSYCHIATRIC INPATIENT HOSPITAL</w:t>
            </w:r>
          </w:p>
        </w:tc>
        <w:tc>
          <w:tcPr>
            <w:tcW w:w="1440" w:type="dxa"/>
          </w:tcPr>
          <w:p w14:paraId="15BC19D6" w14:textId="1A6A0BD8" w:rsidR="00C34222" w:rsidRPr="0024399C" w:rsidRDefault="00C34222" w:rsidP="00CC36E6">
            <w:pPr>
              <w:jc w:val="center"/>
              <w:rPr>
                <w:rFonts w:cs="Times New Roman"/>
                <w:b/>
                <w:szCs w:val="24"/>
              </w:rPr>
            </w:pPr>
            <w:r w:rsidRPr="002F5E52">
              <w:rPr>
                <w:szCs w:val="24"/>
              </w:rPr>
              <w:t xml:space="preserve"> 57 </w:t>
            </w:r>
          </w:p>
        </w:tc>
        <w:tc>
          <w:tcPr>
            <w:tcW w:w="1350" w:type="dxa"/>
            <w:tcBorders>
              <w:bottom w:val="single" w:sz="4" w:space="0" w:color="auto"/>
            </w:tcBorders>
          </w:tcPr>
          <w:p w14:paraId="6C37D652" w14:textId="6E90091F" w:rsidR="00C34222" w:rsidRPr="0024399C" w:rsidRDefault="00C34222" w:rsidP="00CC36E6">
            <w:pPr>
              <w:jc w:val="center"/>
              <w:rPr>
                <w:rFonts w:cs="Times New Roman"/>
                <w:b/>
                <w:szCs w:val="24"/>
              </w:rPr>
            </w:pPr>
            <w:r w:rsidRPr="002F5E52">
              <w:rPr>
                <w:szCs w:val="24"/>
              </w:rPr>
              <w:t xml:space="preserve"> 95 </w:t>
            </w:r>
          </w:p>
        </w:tc>
        <w:tc>
          <w:tcPr>
            <w:tcW w:w="1980" w:type="dxa"/>
            <w:tcBorders>
              <w:bottom w:val="single" w:sz="4" w:space="0" w:color="auto"/>
            </w:tcBorders>
          </w:tcPr>
          <w:p w14:paraId="3525EEBE" w14:textId="47711A39" w:rsidR="00C34222" w:rsidRPr="0024399C" w:rsidRDefault="00C34222" w:rsidP="00CC36E6">
            <w:pPr>
              <w:jc w:val="center"/>
              <w:rPr>
                <w:rFonts w:cs="Times New Roman"/>
                <w:b/>
                <w:szCs w:val="24"/>
              </w:rPr>
            </w:pPr>
            <w:r w:rsidRPr="002F5E52">
              <w:rPr>
                <w:szCs w:val="24"/>
              </w:rPr>
              <w:t>$205,537.55</w:t>
            </w:r>
          </w:p>
        </w:tc>
        <w:tc>
          <w:tcPr>
            <w:tcW w:w="1260" w:type="dxa"/>
            <w:tcBorders>
              <w:bottom w:val="single" w:sz="4" w:space="0" w:color="auto"/>
            </w:tcBorders>
          </w:tcPr>
          <w:p w14:paraId="0B44B8AE" w14:textId="2089D439" w:rsidR="00C34222" w:rsidRPr="0024399C" w:rsidRDefault="00C34222" w:rsidP="00CC36E6">
            <w:pPr>
              <w:jc w:val="center"/>
              <w:rPr>
                <w:rFonts w:cs="Times New Roman"/>
                <w:b/>
                <w:szCs w:val="24"/>
              </w:rPr>
            </w:pPr>
            <w:r w:rsidRPr="002F5E52">
              <w:rPr>
                <w:szCs w:val="24"/>
              </w:rPr>
              <w:t xml:space="preserve"> 2 </w:t>
            </w:r>
          </w:p>
        </w:tc>
        <w:tc>
          <w:tcPr>
            <w:tcW w:w="1530" w:type="dxa"/>
            <w:tcBorders>
              <w:bottom w:val="single" w:sz="4" w:space="0" w:color="auto"/>
            </w:tcBorders>
          </w:tcPr>
          <w:p w14:paraId="666DB3E4" w14:textId="56274958" w:rsidR="00C34222" w:rsidRPr="0024399C" w:rsidRDefault="00C34222" w:rsidP="00CC36E6">
            <w:pPr>
              <w:jc w:val="center"/>
              <w:rPr>
                <w:rFonts w:cs="Times New Roman"/>
                <w:b/>
                <w:szCs w:val="24"/>
              </w:rPr>
            </w:pPr>
            <w:r w:rsidRPr="002F5E52">
              <w:rPr>
                <w:szCs w:val="24"/>
              </w:rPr>
              <w:t>$3,605.92</w:t>
            </w:r>
          </w:p>
        </w:tc>
      </w:tr>
      <w:tr w:rsidR="0024399C" w14:paraId="0ECDF750" w14:textId="77777777" w:rsidTr="00CC36E6">
        <w:trPr>
          <w:jc w:val="center"/>
        </w:trPr>
        <w:tc>
          <w:tcPr>
            <w:tcW w:w="2515" w:type="dxa"/>
            <w:tcBorders>
              <w:bottom w:val="single" w:sz="4" w:space="0" w:color="auto"/>
            </w:tcBorders>
          </w:tcPr>
          <w:p w14:paraId="322F6E63" w14:textId="05BA20CA" w:rsidR="00C34222" w:rsidRPr="00CC36E6" w:rsidRDefault="00C34222">
            <w:pPr>
              <w:rPr>
                <w:rFonts w:cs="Times New Roman"/>
                <w:b/>
                <w:sz w:val="18"/>
                <w:szCs w:val="18"/>
              </w:rPr>
            </w:pPr>
            <w:r w:rsidRPr="00CC36E6">
              <w:rPr>
                <w:sz w:val="18"/>
                <w:szCs w:val="18"/>
              </w:rPr>
              <w:t>74 - SUBSTANCE ADDICTION DISORDER INPATIENT HOSPITAL</w:t>
            </w:r>
          </w:p>
        </w:tc>
        <w:tc>
          <w:tcPr>
            <w:tcW w:w="1440" w:type="dxa"/>
            <w:tcBorders>
              <w:bottom w:val="single" w:sz="12" w:space="0" w:color="auto"/>
            </w:tcBorders>
          </w:tcPr>
          <w:p w14:paraId="60AA9A1D" w14:textId="68131E9A" w:rsidR="00C34222" w:rsidRPr="0024399C" w:rsidRDefault="00C34222" w:rsidP="00CC36E6">
            <w:pPr>
              <w:jc w:val="center"/>
              <w:rPr>
                <w:rFonts w:cs="Times New Roman"/>
                <w:b/>
                <w:szCs w:val="24"/>
              </w:rPr>
            </w:pPr>
            <w:r w:rsidRPr="002F5E52">
              <w:rPr>
                <w:szCs w:val="24"/>
              </w:rPr>
              <w:t xml:space="preserve"> 25 </w:t>
            </w:r>
          </w:p>
        </w:tc>
        <w:tc>
          <w:tcPr>
            <w:tcW w:w="1350" w:type="dxa"/>
            <w:tcBorders>
              <w:bottom w:val="single" w:sz="4" w:space="0" w:color="auto"/>
            </w:tcBorders>
          </w:tcPr>
          <w:p w14:paraId="0BE735B0" w14:textId="6C4BA2C4" w:rsidR="00C34222" w:rsidRPr="0024399C" w:rsidRDefault="00C34222" w:rsidP="00CC36E6">
            <w:pPr>
              <w:jc w:val="center"/>
              <w:rPr>
                <w:rFonts w:cs="Times New Roman"/>
                <w:b/>
                <w:szCs w:val="24"/>
              </w:rPr>
            </w:pPr>
            <w:r w:rsidRPr="002F5E52">
              <w:rPr>
                <w:szCs w:val="24"/>
              </w:rPr>
              <w:t xml:space="preserve"> 34 </w:t>
            </w:r>
          </w:p>
        </w:tc>
        <w:tc>
          <w:tcPr>
            <w:tcW w:w="1980" w:type="dxa"/>
            <w:tcBorders>
              <w:bottom w:val="single" w:sz="4" w:space="0" w:color="auto"/>
            </w:tcBorders>
          </w:tcPr>
          <w:p w14:paraId="40034AAC" w14:textId="6856B9DC" w:rsidR="00C34222" w:rsidRPr="0024399C" w:rsidRDefault="00C34222" w:rsidP="00CC36E6">
            <w:pPr>
              <w:jc w:val="center"/>
              <w:rPr>
                <w:rFonts w:cs="Times New Roman"/>
                <w:b/>
                <w:szCs w:val="24"/>
              </w:rPr>
            </w:pPr>
            <w:r w:rsidRPr="002F5E52">
              <w:rPr>
                <w:szCs w:val="24"/>
              </w:rPr>
              <w:t>$2,960.00</w:t>
            </w:r>
          </w:p>
        </w:tc>
        <w:tc>
          <w:tcPr>
            <w:tcW w:w="1260" w:type="dxa"/>
            <w:tcBorders>
              <w:bottom w:val="single" w:sz="4" w:space="0" w:color="auto"/>
            </w:tcBorders>
          </w:tcPr>
          <w:p w14:paraId="595488FE" w14:textId="127B9998" w:rsidR="00C34222" w:rsidRPr="0024399C" w:rsidRDefault="00C34222" w:rsidP="00CC36E6">
            <w:pPr>
              <w:jc w:val="center"/>
              <w:rPr>
                <w:rFonts w:cs="Times New Roman"/>
                <w:b/>
                <w:szCs w:val="24"/>
              </w:rPr>
            </w:pPr>
            <w:r w:rsidRPr="002F5E52">
              <w:rPr>
                <w:szCs w:val="24"/>
              </w:rPr>
              <w:t xml:space="preserve"> 1 </w:t>
            </w:r>
          </w:p>
        </w:tc>
        <w:tc>
          <w:tcPr>
            <w:tcW w:w="1530" w:type="dxa"/>
            <w:tcBorders>
              <w:bottom w:val="single" w:sz="4" w:space="0" w:color="auto"/>
            </w:tcBorders>
          </w:tcPr>
          <w:p w14:paraId="1B185051" w14:textId="78E12922" w:rsidR="00C34222" w:rsidRPr="0024399C" w:rsidRDefault="00C34222" w:rsidP="00CC36E6">
            <w:pPr>
              <w:jc w:val="center"/>
              <w:rPr>
                <w:rFonts w:cs="Times New Roman"/>
                <w:b/>
                <w:szCs w:val="24"/>
              </w:rPr>
            </w:pPr>
            <w:r w:rsidRPr="002F5E52">
              <w:rPr>
                <w:szCs w:val="24"/>
              </w:rPr>
              <w:t>$118.40</w:t>
            </w:r>
          </w:p>
        </w:tc>
      </w:tr>
      <w:tr w:rsidR="008F43FE" w14:paraId="258AD533" w14:textId="77777777" w:rsidTr="00B31D5E">
        <w:trPr>
          <w:jc w:val="center"/>
        </w:trPr>
        <w:tc>
          <w:tcPr>
            <w:tcW w:w="2515" w:type="dxa"/>
            <w:tcBorders>
              <w:left w:val="nil"/>
              <w:bottom w:val="nil"/>
              <w:right w:val="single" w:sz="12" w:space="0" w:color="auto"/>
            </w:tcBorders>
          </w:tcPr>
          <w:p w14:paraId="09B84639" w14:textId="60EED7A2" w:rsidR="008F43FE" w:rsidRPr="0024399C" w:rsidRDefault="008F43FE" w:rsidP="00CC36E6">
            <w:pPr>
              <w:jc w:val="right"/>
              <w:rPr>
                <w:rFonts w:cs="Times New Roman"/>
                <w:b/>
                <w:szCs w:val="24"/>
              </w:rPr>
            </w:pPr>
            <w:r w:rsidRPr="0024399C">
              <w:rPr>
                <w:rFonts w:cs="Times New Roman"/>
                <w:b/>
                <w:szCs w:val="24"/>
              </w:rPr>
              <w:t>Total:</w:t>
            </w:r>
          </w:p>
        </w:tc>
        <w:tc>
          <w:tcPr>
            <w:tcW w:w="1440" w:type="dxa"/>
            <w:tcBorders>
              <w:top w:val="single" w:sz="12" w:space="0" w:color="auto"/>
              <w:left w:val="single" w:sz="12" w:space="0" w:color="auto"/>
              <w:bottom w:val="single" w:sz="12" w:space="0" w:color="auto"/>
              <w:right w:val="single" w:sz="12" w:space="0" w:color="auto"/>
            </w:tcBorders>
            <w:shd w:val="clear" w:color="auto" w:fill="auto"/>
            <w:vAlign w:val="center"/>
          </w:tcPr>
          <w:p w14:paraId="7D6ABB3D" w14:textId="798C0CF7" w:rsidR="008F43FE" w:rsidRPr="00CC36E6" w:rsidRDefault="00027008" w:rsidP="00CC36E6">
            <w:pPr>
              <w:jc w:val="center"/>
              <w:rPr>
                <w:rFonts w:eastAsia="Times New Roman" w:cs="Times New Roman"/>
                <w:b/>
                <w:bCs/>
                <w:color w:val="auto"/>
                <w:szCs w:val="24"/>
              </w:rPr>
            </w:pPr>
            <w:r w:rsidRPr="00CC36E6">
              <w:rPr>
                <w:rFonts w:eastAsia="Times New Roman" w:cs="Times New Roman"/>
                <w:b/>
                <w:bCs/>
                <w:color w:val="auto"/>
                <w:szCs w:val="24"/>
              </w:rPr>
              <w:t>10,954</w:t>
            </w:r>
          </w:p>
        </w:tc>
        <w:tc>
          <w:tcPr>
            <w:tcW w:w="1350" w:type="dxa"/>
            <w:tcBorders>
              <w:top w:val="single" w:sz="4" w:space="0" w:color="auto"/>
              <w:left w:val="single" w:sz="12" w:space="0" w:color="auto"/>
              <w:bottom w:val="nil"/>
              <w:right w:val="nil"/>
            </w:tcBorders>
            <w:shd w:val="clear" w:color="auto" w:fill="auto"/>
            <w:vAlign w:val="center"/>
          </w:tcPr>
          <w:p w14:paraId="029E1EC1" w14:textId="3C73FEE0" w:rsidR="008F43FE" w:rsidRPr="00CC36E6" w:rsidRDefault="008F43FE" w:rsidP="00CC36E6">
            <w:pPr>
              <w:jc w:val="center"/>
              <w:rPr>
                <w:rFonts w:cs="Times New Roman"/>
                <w:b/>
                <w:sz w:val="20"/>
                <w:szCs w:val="20"/>
              </w:rPr>
            </w:pPr>
          </w:p>
        </w:tc>
        <w:tc>
          <w:tcPr>
            <w:tcW w:w="1980" w:type="dxa"/>
            <w:tcBorders>
              <w:top w:val="single" w:sz="4" w:space="0" w:color="auto"/>
              <w:left w:val="nil"/>
              <w:bottom w:val="nil"/>
              <w:right w:val="nil"/>
            </w:tcBorders>
            <w:shd w:val="clear" w:color="auto" w:fill="auto"/>
            <w:vAlign w:val="center"/>
          </w:tcPr>
          <w:p w14:paraId="070E94E1" w14:textId="276DDAEA" w:rsidR="008F43FE" w:rsidRPr="00CC36E6" w:rsidRDefault="008F43FE" w:rsidP="00CC36E6">
            <w:pPr>
              <w:jc w:val="center"/>
              <w:rPr>
                <w:rFonts w:cs="Times New Roman"/>
                <w:b/>
                <w:sz w:val="20"/>
                <w:szCs w:val="20"/>
              </w:rPr>
            </w:pPr>
          </w:p>
        </w:tc>
        <w:tc>
          <w:tcPr>
            <w:tcW w:w="1260" w:type="dxa"/>
            <w:tcBorders>
              <w:top w:val="single" w:sz="4" w:space="0" w:color="auto"/>
              <w:left w:val="nil"/>
              <w:bottom w:val="nil"/>
              <w:right w:val="nil"/>
            </w:tcBorders>
            <w:shd w:val="clear" w:color="auto" w:fill="auto"/>
            <w:vAlign w:val="center"/>
          </w:tcPr>
          <w:p w14:paraId="55722925" w14:textId="53F8559D" w:rsidR="008F43FE" w:rsidRPr="00CC36E6" w:rsidRDefault="008F43FE" w:rsidP="00CC36E6">
            <w:pPr>
              <w:jc w:val="center"/>
              <w:rPr>
                <w:rFonts w:cs="Times New Roman"/>
                <w:b/>
                <w:sz w:val="20"/>
                <w:szCs w:val="20"/>
              </w:rPr>
            </w:pPr>
          </w:p>
        </w:tc>
        <w:tc>
          <w:tcPr>
            <w:tcW w:w="1530" w:type="dxa"/>
            <w:tcBorders>
              <w:top w:val="single" w:sz="4" w:space="0" w:color="auto"/>
              <w:left w:val="nil"/>
              <w:bottom w:val="nil"/>
              <w:right w:val="nil"/>
            </w:tcBorders>
            <w:shd w:val="clear" w:color="auto" w:fill="auto"/>
            <w:vAlign w:val="center"/>
          </w:tcPr>
          <w:p w14:paraId="17A16420" w14:textId="05E1C0C7" w:rsidR="008F43FE" w:rsidRPr="00CC36E6" w:rsidRDefault="008F43FE" w:rsidP="00CC36E6">
            <w:pPr>
              <w:jc w:val="center"/>
              <w:rPr>
                <w:rFonts w:cs="Times New Roman"/>
                <w:b/>
                <w:sz w:val="20"/>
                <w:szCs w:val="20"/>
              </w:rPr>
            </w:pPr>
          </w:p>
        </w:tc>
      </w:tr>
    </w:tbl>
    <w:p w14:paraId="30758721" w14:textId="1557D9CC" w:rsidR="00100215" w:rsidRDefault="00100215" w:rsidP="009F70CD">
      <w:pPr>
        <w:spacing w:after="0" w:line="240" w:lineRule="auto"/>
        <w:rPr>
          <w:rFonts w:cs="Times New Roman"/>
          <w:b/>
          <w:szCs w:val="24"/>
        </w:rPr>
      </w:pPr>
    </w:p>
    <w:p w14:paraId="664B3329" w14:textId="77777777" w:rsidR="00423061" w:rsidRDefault="00423061" w:rsidP="009F70CD">
      <w:pPr>
        <w:spacing w:after="0" w:line="240" w:lineRule="auto"/>
        <w:rPr>
          <w:rFonts w:cs="Times New Roman"/>
          <w:b/>
          <w:szCs w:val="24"/>
        </w:rPr>
      </w:pPr>
    </w:p>
    <w:tbl>
      <w:tblPr>
        <w:tblStyle w:val="TableGrid"/>
        <w:tblW w:w="10075" w:type="dxa"/>
        <w:jc w:val="center"/>
        <w:tblLayout w:type="fixed"/>
        <w:tblLook w:val="04A0" w:firstRow="1" w:lastRow="0" w:firstColumn="1" w:lastColumn="0" w:noHBand="0" w:noVBand="1"/>
      </w:tblPr>
      <w:tblGrid>
        <w:gridCol w:w="2515"/>
        <w:gridCol w:w="1440"/>
        <w:gridCol w:w="1350"/>
        <w:gridCol w:w="1980"/>
        <w:gridCol w:w="1260"/>
        <w:gridCol w:w="1530"/>
      </w:tblGrid>
      <w:tr w:rsidR="006E7076" w14:paraId="5F719FCA" w14:textId="77777777" w:rsidTr="3F710A39">
        <w:trPr>
          <w:trHeight w:val="458"/>
          <w:jc w:val="center"/>
        </w:trPr>
        <w:tc>
          <w:tcPr>
            <w:tcW w:w="10075" w:type="dxa"/>
            <w:gridSpan w:val="6"/>
            <w:shd w:val="clear" w:color="auto" w:fill="365F91" w:themeFill="accent1" w:themeFillShade="BF"/>
            <w:vAlign w:val="center"/>
          </w:tcPr>
          <w:p w14:paraId="11D625B7" w14:textId="49A8A537" w:rsidR="006E7076" w:rsidRDefault="006E7076" w:rsidP="3F710A39">
            <w:pPr>
              <w:jc w:val="center"/>
              <w:rPr>
                <w:b/>
                <w:bCs/>
                <w:color w:val="FFFFFF" w:themeColor="background1"/>
                <w:sz w:val="28"/>
                <w:szCs w:val="28"/>
              </w:rPr>
            </w:pPr>
            <w:r w:rsidRPr="3F710A39">
              <w:rPr>
                <w:b/>
                <w:bCs/>
                <w:color w:val="FFFFFF" w:themeColor="background1"/>
                <w:sz w:val="28"/>
                <w:szCs w:val="28"/>
              </w:rPr>
              <w:t>SFY202</w:t>
            </w:r>
            <w:r w:rsidR="00BA74F1">
              <w:rPr>
                <w:b/>
                <w:bCs/>
                <w:color w:val="FFFFFF" w:themeColor="background1"/>
                <w:sz w:val="28"/>
                <w:szCs w:val="28"/>
              </w:rPr>
              <w:t>2</w:t>
            </w:r>
          </w:p>
        </w:tc>
      </w:tr>
      <w:tr w:rsidR="006E7076" w14:paraId="6DE5B509" w14:textId="77777777" w:rsidTr="3F710A39">
        <w:trPr>
          <w:jc w:val="center"/>
        </w:trPr>
        <w:tc>
          <w:tcPr>
            <w:tcW w:w="2515" w:type="dxa"/>
            <w:shd w:val="clear" w:color="auto" w:fill="DBE5F1" w:themeFill="accent1" w:themeFillTint="33"/>
            <w:vAlign w:val="center"/>
          </w:tcPr>
          <w:p w14:paraId="250BFF12" w14:textId="77777777" w:rsidR="006E7076" w:rsidRPr="008530BB" w:rsidRDefault="006E7076" w:rsidP="00026572">
            <w:pPr>
              <w:jc w:val="center"/>
              <w:rPr>
                <w:rFonts w:cs="Times New Roman"/>
                <w:b/>
                <w:sz w:val="18"/>
                <w:szCs w:val="20"/>
              </w:rPr>
            </w:pPr>
            <w:r w:rsidRPr="008530BB">
              <w:rPr>
                <w:rFonts w:eastAsia="Times New Roman" w:cs="Times New Roman"/>
                <w:b/>
                <w:bCs/>
                <w:color w:val="000000"/>
                <w:sz w:val="18"/>
                <w:szCs w:val="20"/>
              </w:rPr>
              <w:t>Servicing Provider Type Code and Description</w:t>
            </w:r>
          </w:p>
        </w:tc>
        <w:tc>
          <w:tcPr>
            <w:tcW w:w="1440" w:type="dxa"/>
            <w:shd w:val="clear" w:color="auto" w:fill="DBE5F1" w:themeFill="accent1" w:themeFillTint="33"/>
            <w:vAlign w:val="center"/>
          </w:tcPr>
          <w:p w14:paraId="58452496" w14:textId="77777777" w:rsidR="006E7076" w:rsidRPr="008530BB" w:rsidRDefault="006E7076" w:rsidP="00026572">
            <w:pPr>
              <w:jc w:val="center"/>
              <w:rPr>
                <w:rFonts w:cs="Times New Roman"/>
                <w:b/>
                <w:sz w:val="18"/>
                <w:szCs w:val="20"/>
              </w:rPr>
            </w:pPr>
            <w:r w:rsidRPr="008530BB">
              <w:rPr>
                <w:rFonts w:eastAsia="Times New Roman" w:cs="Times New Roman"/>
                <w:b/>
                <w:bCs/>
                <w:color w:val="000000"/>
                <w:sz w:val="18"/>
                <w:szCs w:val="20"/>
              </w:rPr>
              <w:t>Unduplicated Member Count</w:t>
            </w:r>
          </w:p>
        </w:tc>
        <w:tc>
          <w:tcPr>
            <w:tcW w:w="1350" w:type="dxa"/>
            <w:shd w:val="clear" w:color="auto" w:fill="DBE5F1" w:themeFill="accent1" w:themeFillTint="33"/>
            <w:vAlign w:val="center"/>
          </w:tcPr>
          <w:p w14:paraId="6F998088" w14:textId="77777777" w:rsidR="006E7076" w:rsidRPr="008530BB" w:rsidRDefault="006E7076" w:rsidP="00026572">
            <w:pPr>
              <w:jc w:val="center"/>
              <w:rPr>
                <w:rFonts w:cs="Times New Roman"/>
                <w:b/>
                <w:sz w:val="18"/>
                <w:szCs w:val="20"/>
              </w:rPr>
            </w:pPr>
            <w:r w:rsidRPr="008530BB">
              <w:rPr>
                <w:rFonts w:eastAsia="Times New Roman" w:cs="Times New Roman"/>
                <w:b/>
                <w:bCs/>
                <w:color w:val="000000"/>
                <w:sz w:val="18"/>
                <w:szCs w:val="20"/>
              </w:rPr>
              <w:t xml:space="preserve"># </w:t>
            </w:r>
            <w:proofErr w:type="gramStart"/>
            <w:r w:rsidRPr="008530BB">
              <w:rPr>
                <w:rFonts w:eastAsia="Times New Roman" w:cs="Times New Roman"/>
                <w:b/>
                <w:bCs/>
                <w:color w:val="000000"/>
                <w:sz w:val="18"/>
                <w:szCs w:val="20"/>
              </w:rPr>
              <w:t>of</w:t>
            </w:r>
            <w:proofErr w:type="gramEnd"/>
            <w:r w:rsidRPr="008530BB">
              <w:rPr>
                <w:rFonts w:eastAsia="Times New Roman" w:cs="Times New Roman"/>
                <w:b/>
                <w:bCs/>
                <w:color w:val="000000"/>
                <w:sz w:val="18"/>
                <w:szCs w:val="20"/>
              </w:rPr>
              <w:t xml:space="preserve"> Paid Claims</w:t>
            </w:r>
          </w:p>
        </w:tc>
        <w:tc>
          <w:tcPr>
            <w:tcW w:w="1980" w:type="dxa"/>
            <w:shd w:val="clear" w:color="auto" w:fill="DBE5F1" w:themeFill="accent1" w:themeFillTint="33"/>
            <w:vAlign w:val="center"/>
          </w:tcPr>
          <w:p w14:paraId="6EE4CCC7" w14:textId="77777777" w:rsidR="006E7076" w:rsidRPr="008530BB" w:rsidRDefault="006E7076" w:rsidP="00026572">
            <w:pPr>
              <w:jc w:val="center"/>
              <w:rPr>
                <w:rFonts w:cs="Times New Roman"/>
                <w:b/>
                <w:sz w:val="18"/>
                <w:szCs w:val="20"/>
              </w:rPr>
            </w:pPr>
            <w:r w:rsidRPr="008530BB">
              <w:rPr>
                <w:rFonts w:eastAsia="Times New Roman" w:cs="Times New Roman"/>
                <w:b/>
                <w:bCs/>
                <w:color w:val="000000"/>
                <w:sz w:val="18"/>
                <w:szCs w:val="20"/>
              </w:rPr>
              <w:t>Amount Paid</w:t>
            </w:r>
          </w:p>
        </w:tc>
        <w:tc>
          <w:tcPr>
            <w:tcW w:w="1260" w:type="dxa"/>
            <w:shd w:val="clear" w:color="auto" w:fill="DBE5F1" w:themeFill="accent1" w:themeFillTint="33"/>
            <w:vAlign w:val="center"/>
          </w:tcPr>
          <w:p w14:paraId="5A90D35F" w14:textId="77777777" w:rsidR="006E7076" w:rsidRPr="008530BB" w:rsidRDefault="006E7076" w:rsidP="00026572">
            <w:pPr>
              <w:jc w:val="center"/>
              <w:rPr>
                <w:rFonts w:cs="Times New Roman"/>
                <w:b/>
                <w:sz w:val="18"/>
                <w:szCs w:val="20"/>
              </w:rPr>
            </w:pPr>
            <w:r w:rsidRPr="008530BB">
              <w:rPr>
                <w:rFonts w:eastAsia="Times New Roman" w:cs="Times New Roman"/>
                <w:b/>
                <w:bCs/>
                <w:color w:val="000000"/>
                <w:sz w:val="18"/>
                <w:szCs w:val="20"/>
              </w:rPr>
              <w:t>Claims per Member</w:t>
            </w:r>
          </w:p>
        </w:tc>
        <w:tc>
          <w:tcPr>
            <w:tcW w:w="1530" w:type="dxa"/>
            <w:shd w:val="clear" w:color="auto" w:fill="DBE5F1" w:themeFill="accent1" w:themeFillTint="33"/>
            <w:vAlign w:val="center"/>
          </w:tcPr>
          <w:p w14:paraId="0109BEB4" w14:textId="77777777" w:rsidR="006E7076" w:rsidRPr="008530BB" w:rsidRDefault="006E7076" w:rsidP="00026572">
            <w:pPr>
              <w:jc w:val="center"/>
              <w:rPr>
                <w:rFonts w:cs="Times New Roman"/>
                <w:b/>
                <w:sz w:val="18"/>
                <w:szCs w:val="20"/>
              </w:rPr>
            </w:pPr>
            <w:r w:rsidRPr="008530BB">
              <w:rPr>
                <w:rFonts w:eastAsia="Times New Roman" w:cs="Times New Roman"/>
                <w:b/>
                <w:bCs/>
                <w:color w:val="000000"/>
                <w:sz w:val="18"/>
                <w:szCs w:val="20"/>
              </w:rPr>
              <w:t>Expenditure per member</w:t>
            </w:r>
          </w:p>
        </w:tc>
      </w:tr>
      <w:tr w:rsidR="00CE166B" w14:paraId="13AB74F7" w14:textId="77777777" w:rsidTr="3F710A39">
        <w:trPr>
          <w:jc w:val="center"/>
        </w:trPr>
        <w:tc>
          <w:tcPr>
            <w:tcW w:w="2515" w:type="dxa"/>
          </w:tcPr>
          <w:p w14:paraId="205F1C93" w14:textId="77777777" w:rsidR="00CE166B" w:rsidRPr="008530BB" w:rsidRDefault="00CE166B" w:rsidP="00CE166B">
            <w:pPr>
              <w:rPr>
                <w:rFonts w:cs="Times New Roman"/>
                <w:b/>
                <w:sz w:val="18"/>
                <w:szCs w:val="18"/>
              </w:rPr>
            </w:pPr>
            <w:r w:rsidRPr="008530BB">
              <w:rPr>
                <w:sz w:val="18"/>
                <w:szCs w:val="18"/>
              </w:rPr>
              <w:t>09 - NURSING FACILITY</w:t>
            </w:r>
          </w:p>
        </w:tc>
        <w:tc>
          <w:tcPr>
            <w:tcW w:w="1440" w:type="dxa"/>
          </w:tcPr>
          <w:p w14:paraId="7BD7ED9E" w14:textId="2CDC0C59" w:rsidR="00CE166B" w:rsidRPr="00CC36E6" w:rsidRDefault="00CE166B" w:rsidP="00CE166B">
            <w:pPr>
              <w:jc w:val="center"/>
              <w:rPr>
                <w:rFonts w:cs="Times New Roman"/>
                <w:b/>
                <w:szCs w:val="24"/>
              </w:rPr>
            </w:pPr>
            <w:r w:rsidRPr="002F5E52">
              <w:rPr>
                <w:szCs w:val="24"/>
              </w:rPr>
              <w:t xml:space="preserve"> 1,597 </w:t>
            </w:r>
          </w:p>
        </w:tc>
        <w:tc>
          <w:tcPr>
            <w:tcW w:w="1350" w:type="dxa"/>
          </w:tcPr>
          <w:p w14:paraId="25C3CBC6" w14:textId="221CC0F6" w:rsidR="00CE166B" w:rsidRPr="00CC36E6" w:rsidRDefault="00CE166B" w:rsidP="00CE166B">
            <w:pPr>
              <w:jc w:val="center"/>
              <w:rPr>
                <w:rFonts w:cs="Times New Roman"/>
                <w:b/>
                <w:szCs w:val="24"/>
              </w:rPr>
            </w:pPr>
            <w:r w:rsidRPr="002F5E52">
              <w:rPr>
                <w:szCs w:val="24"/>
              </w:rPr>
              <w:t xml:space="preserve"> 38,844 </w:t>
            </w:r>
          </w:p>
        </w:tc>
        <w:tc>
          <w:tcPr>
            <w:tcW w:w="1980" w:type="dxa"/>
          </w:tcPr>
          <w:p w14:paraId="636D2AB1" w14:textId="34B406D0" w:rsidR="00CE166B" w:rsidRPr="00CC36E6" w:rsidRDefault="00CE166B" w:rsidP="00CE166B">
            <w:pPr>
              <w:jc w:val="center"/>
              <w:rPr>
                <w:rFonts w:eastAsia="Times New Roman" w:cs="Times New Roman"/>
                <w:color w:val="auto"/>
                <w:szCs w:val="24"/>
              </w:rPr>
            </w:pPr>
            <w:r w:rsidRPr="002F5E52">
              <w:rPr>
                <w:szCs w:val="24"/>
              </w:rPr>
              <w:t>$30,075,057.79</w:t>
            </w:r>
          </w:p>
        </w:tc>
        <w:tc>
          <w:tcPr>
            <w:tcW w:w="1260" w:type="dxa"/>
          </w:tcPr>
          <w:p w14:paraId="6E0BB83E" w14:textId="597E0C15" w:rsidR="00CE166B" w:rsidRPr="00CC36E6" w:rsidRDefault="00CE166B" w:rsidP="00CE166B">
            <w:pPr>
              <w:jc w:val="center"/>
              <w:rPr>
                <w:rFonts w:cs="Times New Roman"/>
                <w:b/>
                <w:szCs w:val="24"/>
              </w:rPr>
            </w:pPr>
            <w:r w:rsidRPr="002F5E52">
              <w:rPr>
                <w:szCs w:val="24"/>
              </w:rPr>
              <w:t xml:space="preserve"> 24 </w:t>
            </w:r>
          </w:p>
        </w:tc>
        <w:tc>
          <w:tcPr>
            <w:tcW w:w="1530" w:type="dxa"/>
          </w:tcPr>
          <w:p w14:paraId="52A80A99" w14:textId="33497869" w:rsidR="00CE166B" w:rsidRPr="00CC36E6" w:rsidRDefault="00CE166B" w:rsidP="00CE166B">
            <w:pPr>
              <w:jc w:val="center"/>
              <w:rPr>
                <w:rFonts w:cs="Times New Roman"/>
                <w:b/>
                <w:szCs w:val="24"/>
              </w:rPr>
            </w:pPr>
            <w:r w:rsidRPr="002F5E52">
              <w:rPr>
                <w:szCs w:val="24"/>
              </w:rPr>
              <w:t>$18,832.22</w:t>
            </w:r>
          </w:p>
        </w:tc>
      </w:tr>
      <w:tr w:rsidR="0024399C" w14:paraId="0C8ECDD5" w14:textId="77777777" w:rsidTr="3F710A39">
        <w:trPr>
          <w:jc w:val="center"/>
        </w:trPr>
        <w:tc>
          <w:tcPr>
            <w:tcW w:w="2515" w:type="dxa"/>
            <w:shd w:val="clear" w:color="auto" w:fill="auto"/>
          </w:tcPr>
          <w:p w14:paraId="33B2D1FE" w14:textId="77777777" w:rsidR="00CE166B" w:rsidRPr="008530BB" w:rsidRDefault="00CE166B" w:rsidP="00CE166B">
            <w:pPr>
              <w:rPr>
                <w:rFonts w:cs="Times New Roman"/>
                <w:b/>
                <w:sz w:val="18"/>
                <w:szCs w:val="18"/>
              </w:rPr>
            </w:pPr>
            <w:r w:rsidRPr="008530BB">
              <w:rPr>
                <w:sz w:val="18"/>
                <w:szCs w:val="18"/>
              </w:rPr>
              <w:t>35 - STATE AGENCY SERVICES</w:t>
            </w:r>
          </w:p>
        </w:tc>
        <w:tc>
          <w:tcPr>
            <w:tcW w:w="1440" w:type="dxa"/>
            <w:shd w:val="clear" w:color="auto" w:fill="auto"/>
          </w:tcPr>
          <w:p w14:paraId="6E2EC1D5" w14:textId="77193402" w:rsidR="00CE166B" w:rsidRPr="00CC36E6" w:rsidRDefault="00CE166B" w:rsidP="00CE166B">
            <w:pPr>
              <w:jc w:val="center"/>
              <w:rPr>
                <w:rFonts w:cs="Times New Roman"/>
                <w:b/>
                <w:szCs w:val="24"/>
              </w:rPr>
            </w:pPr>
            <w:r w:rsidRPr="002F5E52">
              <w:rPr>
                <w:szCs w:val="24"/>
              </w:rPr>
              <w:t xml:space="preserve"> 2,206 </w:t>
            </w:r>
          </w:p>
        </w:tc>
        <w:tc>
          <w:tcPr>
            <w:tcW w:w="1350" w:type="dxa"/>
            <w:shd w:val="clear" w:color="auto" w:fill="auto"/>
          </w:tcPr>
          <w:p w14:paraId="12CEE9F0" w14:textId="1CDAFDDF" w:rsidR="00CE166B" w:rsidRPr="00CC36E6" w:rsidRDefault="00CE166B" w:rsidP="00CE166B">
            <w:pPr>
              <w:jc w:val="center"/>
              <w:rPr>
                <w:rFonts w:cs="Times New Roman"/>
                <w:b/>
                <w:szCs w:val="24"/>
              </w:rPr>
            </w:pPr>
            <w:r w:rsidRPr="002F5E52">
              <w:rPr>
                <w:szCs w:val="24"/>
              </w:rPr>
              <w:t xml:space="preserve"> 129,008 </w:t>
            </w:r>
          </w:p>
        </w:tc>
        <w:tc>
          <w:tcPr>
            <w:tcW w:w="1980" w:type="dxa"/>
            <w:shd w:val="clear" w:color="auto" w:fill="auto"/>
          </w:tcPr>
          <w:p w14:paraId="26F162D9" w14:textId="4326900D" w:rsidR="00CE166B" w:rsidRPr="00CC36E6" w:rsidRDefault="00CE166B" w:rsidP="00CE166B">
            <w:pPr>
              <w:jc w:val="center"/>
              <w:rPr>
                <w:rFonts w:cs="Times New Roman"/>
                <w:b/>
                <w:szCs w:val="24"/>
              </w:rPr>
            </w:pPr>
            <w:r w:rsidRPr="002F5E52">
              <w:rPr>
                <w:szCs w:val="24"/>
              </w:rPr>
              <w:t>$52,800,627.18</w:t>
            </w:r>
          </w:p>
        </w:tc>
        <w:tc>
          <w:tcPr>
            <w:tcW w:w="1260" w:type="dxa"/>
            <w:shd w:val="clear" w:color="auto" w:fill="auto"/>
          </w:tcPr>
          <w:p w14:paraId="1569DD53" w14:textId="174294C4" w:rsidR="00CE166B" w:rsidRPr="00CC36E6" w:rsidRDefault="00CE166B" w:rsidP="00CE166B">
            <w:pPr>
              <w:jc w:val="center"/>
              <w:rPr>
                <w:rFonts w:cs="Times New Roman"/>
                <w:b/>
                <w:szCs w:val="24"/>
              </w:rPr>
            </w:pPr>
            <w:r w:rsidRPr="002F5E52">
              <w:rPr>
                <w:szCs w:val="24"/>
              </w:rPr>
              <w:t xml:space="preserve"> 58 </w:t>
            </w:r>
          </w:p>
        </w:tc>
        <w:tc>
          <w:tcPr>
            <w:tcW w:w="1530" w:type="dxa"/>
            <w:shd w:val="clear" w:color="auto" w:fill="auto"/>
          </w:tcPr>
          <w:p w14:paraId="195C7F5D" w14:textId="39FA70C0" w:rsidR="00CE166B" w:rsidRPr="00CC36E6" w:rsidRDefault="00CE166B" w:rsidP="00CE166B">
            <w:pPr>
              <w:jc w:val="center"/>
              <w:rPr>
                <w:rFonts w:cs="Times New Roman"/>
                <w:b/>
                <w:szCs w:val="24"/>
              </w:rPr>
            </w:pPr>
            <w:r w:rsidRPr="002F5E52">
              <w:rPr>
                <w:szCs w:val="24"/>
              </w:rPr>
              <w:t>$23,935.01</w:t>
            </w:r>
          </w:p>
        </w:tc>
      </w:tr>
      <w:tr w:rsidR="00CE166B" w14:paraId="6A845722" w14:textId="77777777" w:rsidTr="3F710A39">
        <w:trPr>
          <w:jc w:val="center"/>
        </w:trPr>
        <w:tc>
          <w:tcPr>
            <w:tcW w:w="2515" w:type="dxa"/>
            <w:shd w:val="clear" w:color="auto" w:fill="auto"/>
          </w:tcPr>
          <w:p w14:paraId="5D7B1CF3" w14:textId="77777777" w:rsidR="00CE166B" w:rsidRPr="008530BB" w:rsidRDefault="00CE166B" w:rsidP="00CE166B">
            <w:pPr>
              <w:rPr>
                <w:rFonts w:cs="Times New Roman"/>
                <w:b/>
                <w:sz w:val="18"/>
                <w:szCs w:val="18"/>
              </w:rPr>
            </w:pPr>
            <w:r>
              <w:rPr>
                <w:sz w:val="18"/>
                <w:szCs w:val="18"/>
              </w:rPr>
              <w:t>HOME HEATLH</w:t>
            </w:r>
            <w:r w:rsidRPr="008530BB">
              <w:rPr>
                <w:sz w:val="18"/>
                <w:szCs w:val="18"/>
              </w:rPr>
              <w:t xml:space="preserve"> </w:t>
            </w:r>
            <w:r w:rsidRPr="008530BB">
              <w:rPr>
                <w:i/>
                <w:iCs/>
                <w:sz w:val="18"/>
                <w:szCs w:val="18"/>
              </w:rPr>
              <w:t>(not including Home Health Aide)</w:t>
            </w:r>
          </w:p>
        </w:tc>
        <w:tc>
          <w:tcPr>
            <w:tcW w:w="1440" w:type="dxa"/>
            <w:shd w:val="clear" w:color="auto" w:fill="auto"/>
          </w:tcPr>
          <w:p w14:paraId="5712756F" w14:textId="51F9921A" w:rsidR="00CE166B" w:rsidRPr="00CC36E6" w:rsidRDefault="00CE166B" w:rsidP="00CE166B">
            <w:pPr>
              <w:jc w:val="center"/>
              <w:rPr>
                <w:rFonts w:cs="Times New Roman"/>
                <w:bCs/>
                <w:szCs w:val="24"/>
              </w:rPr>
            </w:pPr>
            <w:r w:rsidRPr="002F5E52">
              <w:rPr>
                <w:szCs w:val="24"/>
              </w:rPr>
              <w:t xml:space="preserve"> 3,024 </w:t>
            </w:r>
          </w:p>
        </w:tc>
        <w:tc>
          <w:tcPr>
            <w:tcW w:w="1350" w:type="dxa"/>
            <w:shd w:val="clear" w:color="auto" w:fill="auto"/>
          </w:tcPr>
          <w:p w14:paraId="7A301763" w14:textId="6E0D958D" w:rsidR="00CE166B" w:rsidRPr="00CC36E6" w:rsidRDefault="00CE166B" w:rsidP="00CE166B">
            <w:pPr>
              <w:jc w:val="center"/>
              <w:rPr>
                <w:rFonts w:cs="Times New Roman"/>
                <w:bCs/>
                <w:szCs w:val="24"/>
              </w:rPr>
            </w:pPr>
            <w:r w:rsidRPr="002F5E52">
              <w:rPr>
                <w:szCs w:val="24"/>
              </w:rPr>
              <w:t xml:space="preserve"> 446,485 </w:t>
            </w:r>
          </w:p>
        </w:tc>
        <w:tc>
          <w:tcPr>
            <w:tcW w:w="1980" w:type="dxa"/>
            <w:shd w:val="clear" w:color="auto" w:fill="auto"/>
          </w:tcPr>
          <w:p w14:paraId="21FE18AB" w14:textId="446FC5D4" w:rsidR="00CE166B" w:rsidRPr="00CC36E6" w:rsidRDefault="00CE166B" w:rsidP="00CE166B">
            <w:pPr>
              <w:jc w:val="center"/>
              <w:rPr>
                <w:rFonts w:cs="Times New Roman"/>
                <w:bCs/>
                <w:szCs w:val="24"/>
              </w:rPr>
            </w:pPr>
            <w:r w:rsidRPr="002F5E52">
              <w:rPr>
                <w:szCs w:val="24"/>
              </w:rPr>
              <w:t>$31,374,854.42</w:t>
            </w:r>
          </w:p>
        </w:tc>
        <w:tc>
          <w:tcPr>
            <w:tcW w:w="1260" w:type="dxa"/>
            <w:shd w:val="clear" w:color="auto" w:fill="auto"/>
          </w:tcPr>
          <w:p w14:paraId="2C051A96" w14:textId="1300F0B5" w:rsidR="00CE166B" w:rsidRPr="00CC36E6" w:rsidRDefault="00CE166B" w:rsidP="00CE166B">
            <w:pPr>
              <w:jc w:val="center"/>
              <w:rPr>
                <w:rFonts w:cs="Times New Roman"/>
                <w:bCs/>
                <w:szCs w:val="24"/>
              </w:rPr>
            </w:pPr>
            <w:r w:rsidRPr="002F5E52">
              <w:rPr>
                <w:szCs w:val="24"/>
              </w:rPr>
              <w:t xml:space="preserve"> 148 </w:t>
            </w:r>
          </w:p>
        </w:tc>
        <w:tc>
          <w:tcPr>
            <w:tcW w:w="1530" w:type="dxa"/>
            <w:shd w:val="clear" w:color="auto" w:fill="auto"/>
          </w:tcPr>
          <w:p w14:paraId="5AD9A463" w14:textId="1F485B63" w:rsidR="00CE166B" w:rsidRPr="00CC36E6" w:rsidRDefault="00CE166B" w:rsidP="00CE166B">
            <w:pPr>
              <w:jc w:val="center"/>
              <w:rPr>
                <w:rFonts w:cs="Times New Roman"/>
                <w:bCs/>
                <w:szCs w:val="24"/>
              </w:rPr>
            </w:pPr>
            <w:r w:rsidRPr="002F5E52">
              <w:rPr>
                <w:szCs w:val="24"/>
              </w:rPr>
              <w:t>$10,375.28</w:t>
            </w:r>
          </w:p>
        </w:tc>
      </w:tr>
      <w:tr w:rsidR="00CE166B" w14:paraId="79236CD5" w14:textId="77777777" w:rsidTr="3F710A39">
        <w:trPr>
          <w:jc w:val="center"/>
        </w:trPr>
        <w:tc>
          <w:tcPr>
            <w:tcW w:w="2515" w:type="dxa"/>
          </w:tcPr>
          <w:p w14:paraId="720FA624" w14:textId="77777777" w:rsidR="00CE166B" w:rsidRPr="008530BB" w:rsidRDefault="00CE166B" w:rsidP="00CE166B">
            <w:pPr>
              <w:rPr>
                <w:rFonts w:cs="Times New Roman"/>
                <w:b/>
                <w:sz w:val="18"/>
                <w:szCs w:val="18"/>
              </w:rPr>
            </w:pPr>
            <w:r w:rsidRPr="008530BB">
              <w:rPr>
                <w:sz w:val="18"/>
                <w:szCs w:val="18"/>
              </w:rPr>
              <w:t>69 - HOSPICE CARE</w:t>
            </w:r>
          </w:p>
        </w:tc>
        <w:tc>
          <w:tcPr>
            <w:tcW w:w="1440" w:type="dxa"/>
          </w:tcPr>
          <w:p w14:paraId="5D659768" w14:textId="7955DAE7" w:rsidR="00CE166B" w:rsidRPr="00CC36E6" w:rsidRDefault="00CE166B" w:rsidP="00CE166B">
            <w:pPr>
              <w:jc w:val="center"/>
              <w:rPr>
                <w:rFonts w:cs="Times New Roman"/>
                <w:b/>
                <w:szCs w:val="24"/>
              </w:rPr>
            </w:pPr>
            <w:r w:rsidRPr="002F5E52">
              <w:rPr>
                <w:szCs w:val="24"/>
              </w:rPr>
              <w:t xml:space="preserve"> 144 </w:t>
            </w:r>
          </w:p>
        </w:tc>
        <w:tc>
          <w:tcPr>
            <w:tcW w:w="1350" w:type="dxa"/>
          </w:tcPr>
          <w:p w14:paraId="1D6E5304" w14:textId="1E17AF2F" w:rsidR="00CE166B" w:rsidRPr="00CC36E6" w:rsidRDefault="00CE166B" w:rsidP="00CE166B">
            <w:pPr>
              <w:jc w:val="center"/>
              <w:rPr>
                <w:rFonts w:cs="Times New Roman"/>
                <w:b/>
                <w:szCs w:val="24"/>
              </w:rPr>
            </w:pPr>
            <w:r w:rsidRPr="002F5E52">
              <w:rPr>
                <w:szCs w:val="24"/>
              </w:rPr>
              <w:t xml:space="preserve"> 3,921 </w:t>
            </w:r>
          </w:p>
        </w:tc>
        <w:tc>
          <w:tcPr>
            <w:tcW w:w="1980" w:type="dxa"/>
          </w:tcPr>
          <w:p w14:paraId="2C7378F3" w14:textId="5468BD79" w:rsidR="00CE166B" w:rsidRPr="00CC36E6" w:rsidRDefault="00CE166B" w:rsidP="00CE166B">
            <w:pPr>
              <w:jc w:val="center"/>
              <w:rPr>
                <w:rFonts w:cs="Times New Roman"/>
                <w:b/>
                <w:szCs w:val="24"/>
              </w:rPr>
            </w:pPr>
            <w:r w:rsidRPr="002F5E52">
              <w:rPr>
                <w:szCs w:val="24"/>
              </w:rPr>
              <w:t>$1,636,002.03</w:t>
            </w:r>
          </w:p>
        </w:tc>
        <w:tc>
          <w:tcPr>
            <w:tcW w:w="1260" w:type="dxa"/>
          </w:tcPr>
          <w:p w14:paraId="64F3DA77" w14:textId="1097AB6B" w:rsidR="00CE166B" w:rsidRPr="00CC36E6" w:rsidRDefault="00CE166B" w:rsidP="00CE166B">
            <w:pPr>
              <w:jc w:val="center"/>
              <w:rPr>
                <w:rFonts w:cs="Times New Roman"/>
                <w:b/>
                <w:szCs w:val="24"/>
              </w:rPr>
            </w:pPr>
            <w:r w:rsidRPr="002F5E52">
              <w:rPr>
                <w:szCs w:val="24"/>
              </w:rPr>
              <w:t xml:space="preserve"> 27 </w:t>
            </w:r>
          </w:p>
        </w:tc>
        <w:tc>
          <w:tcPr>
            <w:tcW w:w="1530" w:type="dxa"/>
          </w:tcPr>
          <w:p w14:paraId="7A10FF6A" w14:textId="6B44CF48" w:rsidR="00CE166B" w:rsidRPr="00CC36E6" w:rsidRDefault="00CE166B" w:rsidP="00CE166B">
            <w:pPr>
              <w:jc w:val="center"/>
              <w:rPr>
                <w:rFonts w:cs="Times New Roman"/>
                <w:b/>
                <w:szCs w:val="24"/>
              </w:rPr>
            </w:pPr>
            <w:r w:rsidRPr="002F5E52">
              <w:rPr>
                <w:szCs w:val="24"/>
              </w:rPr>
              <w:t>$11,361.13</w:t>
            </w:r>
          </w:p>
        </w:tc>
      </w:tr>
      <w:tr w:rsidR="00CE166B" w14:paraId="32DCB055" w14:textId="77777777" w:rsidTr="3F710A39">
        <w:trPr>
          <w:jc w:val="center"/>
        </w:trPr>
        <w:tc>
          <w:tcPr>
            <w:tcW w:w="2515" w:type="dxa"/>
          </w:tcPr>
          <w:p w14:paraId="5F1313CC" w14:textId="77777777" w:rsidR="00CE166B" w:rsidRPr="008530BB" w:rsidRDefault="00CE166B" w:rsidP="00CE166B">
            <w:pPr>
              <w:rPr>
                <w:rFonts w:cs="Times New Roman"/>
                <w:b/>
                <w:sz w:val="18"/>
                <w:szCs w:val="18"/>
              </w:rPr>
            </w:pPr>
            <w:r w:rsidRPr="008530BB">
              <w:rPr>
                <w:sz w:val="18"/>
                <w:szCs w:val="18"/>
              </w:rPr>
              <w:t>70 - ACUTE INPATIENT HOSPITAL</w:t>
            </w:r>
          </w:p>
        </w:tc>
        <w:tc>
          <w:tcPr>
            <w:tcW w:w="1440" w:type="dxa"/>
          </w:tcPr>
          <w:p w14:paraId="79EB7304" w14:textId="57EFD53C" w:rsidR="00CE166B" w:rsidRPr="00CC36E6" w:rsidRDefault="00CE166B" w:rsidP="00CE166B">
            <w:pPr>
              <w:jc w:val="center"/>
              <w:rPr>
                <w:rFonts w:cs="Times New Roman"/>
                <w:b/>
                <w:szCs w:val="24"/>
              </w:rPr>
            </w:pPr>
            <w:r w:rsidRPr="002F5E52">
              <w:rPr>
                <w:szCs w:val="24"/>
              </w:rPr>
              <w:t xml:space="preserve"> 6,318 </w:t>
            </w:r>
          </w:p>
        </w:tc>
        <w:tc>
          <w:tcPr>
            <w:tcW w:w="1350" w:type="dxa"/>
          </w:tcPr>
          <w:p w14:paraId="58A84E99" w14:textId="0E0277C0" w:rsidR="00CE166B" w:rsidRPr="00CC36E6" w:rsidRDefault="00CE166B" w:rsidP="00CE166B">
            <w:pPr>
              <w:jc w:val="center"/>
              <w:rPr>
                <w:rFonts w:cs="Times New Roman"/>
                <w:b/>
                <w:szCs w:val="24"/>
              </w:rPr>
            </w:pPr>
            <w:r w:rsidRPr="002F5E52">
              <w:rPr>
                <w:szCs w:val="24"/>
              </w:rPr>
              <w:t xml:space="preserve"> 20,030 </w:t>
            </w:r>
          </w:p>
        </w:tc>
        <w:tc>
          <w:tcPr>
            <w:tcW w:w="1980" w:type="dxa"/>
          </w:tcPr>
          <w:p w14:paraId="4BDC1E05" w14:textId="2B79B786" w:rsidR="00CE166B" w:rsidRPr="00CC36E6" w:rsidRDefault="00CE166B" w:rsidP="00CE166B">
            <w:pPr>
              <w:jc w:val="center"/>
              <w:rPr>
                <w:rFonts w:cs="Times New Roman"/>
                <w:b/>
                <w:szCs w:val="24"/>
              </w:rPr>
            </w:pPr>
            <w:r w:rsidRPr="002F5E52">
              <w:rPr>
                <w:szCs w:val="24"/>
              </w:rPr>
              <w:t>$55,686,195.07</w:t>
            </w:r>
          </w:p>
        </w:tc>
        <w:tc>
          <w:tcPr>
            <w:tcW w:w="1260" w:type="dxa"/>
          </w:tcPr>
          <w:p w14:paraId="567888DF" w14:textId="4CA18432" w:rsidR="00CE166B" w:rsidRPr="00CC36E6" w:rsidRDefault="00CE166B" w:rsidP="00CE166B">
            <w:pPr>
              <w:jc w:val="center"/>
              <w:rPr>
                <w:rFonts w:cs="Times New Roman"/>
                <w:b/>
                <w:szCs w:val="24"/>
              </w:rPr>
            </w:pPr>
            <w:r w:rsidRPr="002F5E52">
              <w:rPr>
                <w:szCs w:val="24"/>
              </w:rPr>
              <w:t xml:space="preserve"> 3 </w:t>
            </w:r>
          </w:p>
        </w:tc>
        <w:tc>
          <w:tcPr>
            <w:tcW w:w="1530" w:type="dxa"/>
          </w:tcPr>
          <w:p w14:paraId="6927B1CB" w14:textId="6CAC5CC2" w:rsidR="00CE166B" w:rsidRPr="00CC36E6" w:rsidRDefault="00CE166B" w:rsidP="00CE166B">
            <w:pPr>
              <w:jc w:val="center"/>
              <w:rPr>
                <w:rFonts w:cs="Times New Roman"/>
                <w:b/>
                <w:szCs w:val="24"/>
              </w:rPr>
            </w:pPr>
            <w:r w:rsidRPr="002F5E52">
              <w:rPr>
                <w:szCs w:val="24"/>
              </w:rPr>
              <w:t>$8,813.90</w:t>
            </w:r>
          </w:p>
        </w:tc>
      </w:tr>
      <w:tr w:rsidR="00CE166B" w14:paraId="52DFF876" w14:textId="77777777" w:rsidTr="3F710A39">
        <w:trPr>
          <w:jc w:val="center"/>
        </w:trPr>
        <w:tc>
          <w:tcPr>
            <w:tcW w:w="2515" w:type="dxa"/>
          </w:tcPr>
          <w:p w14:paraId="576582D2" w14:textId="77777777" w:rsidR="00CE166B" w:rsidRPr="008530BB" w:rsidRDefault="00CE166B" w:rsidP="00CE166B">
            <w:pPr>
              <w:rPr>
                <w:rFonts w:cs="Times New Roman"/>
                <w:b/>
                <w:sz w:val="18"/>
                <w:szCs w:val="18"/>
              </w:rPr>
            </w:pPr>
            <w:r w:rsidRPr="008530BB">
              <w:rPr>
                <w:sz w:val="18"/>
                <w:szCs w:val="18"/>
              </w:rPr>
              <w:t>71 - CHRONIC INPATIENT HOSPITAL</w:t>
            </w:r>
          </w:p>
        </w:tc>
        <w:tc>
          <w:tcPr>
            <w:tcW w:w="1440" w:type="dxa"/>
          </w:tcPr>
          <w:p w14:paraId="6C58993D" w14:textId="367C57AA" w:rsidR="00CE166B" w:rsidRPr="00CC36E6" w:rsidRDefault="00CE166B" w:rsidP="00CE166B">
            <w:pPr>
              <w:jc w:val="center"/>
              <w:rPr>
                <w:rFonts w:cs="Times New Roman"/>
                <w:b/>
                <w:szCs w:val="24"/>
              </w:rPr>
            </w:pPr>
            <w:r w:rsidRPr="002F5E52">
              <w:rPr>
                <w:szCs w:val="24"/>
              </w:rPr>
              <w:t xml:space="preserve"> 525 </w:t>
            </w:r>
          </w:p>
        </w:tc>
        <w:tc>
          <w:tcPr>
            <w:tcW w:w="1350" w:type="dxa"/>
          </w:tcPr>
          <w:p w14:paraId="1DFBA908" w14:textId="3D2BB821" w:rsidR="00CE166B" w:rsidRPr="00CC36E6" w:rsidRDefault="00CE166B" w:rsidP="00CE166B">
            <w:pPr>
              <w:jc w:val="center"/>
              <w:rPr>
                <w:rFonts w:cs="Times New Roman"/>
                <w:b/>
                <w:szCs w:val="24"/>
              </w:rPr>
            </w:pPr>
            <w:r w:rsidRPr="002F5E52">
              <w:rPr>
                <w:szCs w:val="24"/>
              </w:rPr>
              <w:t xml:space="preserve"> 4,484 </w:t>
            </w:r>
          </w:p>
        </w:tc>
        <w:tc>
          <w:tcPr>
            <w:tcW w:w="1980" w:type="dxa"/>
          </w:tcPr>
          <w:p w14:paraId="5A9052B9" w14:textId="5FC973FD" w:rsidR="00CE166B" w:rsidRPr="00CC36E6" w:rsidRDefault="00CE166B" w:rsidP="00CE166B">
            <w:pPr>
              <w:jc w:val="center"/>
              <w:rPr>
                <w:rFonts w:cs="Times New Roman"/>
                <w:b/>
                <w:szCs w:val="24"/>
              </w:rPr>
            </w:pPr>
            <w:r w:rsidRPr="002F5E52">
              <w:rPr>
                <w:szCs w:val="24"/>
              </w:rPr>
              <w:t>$29,323,012.35</w:t>
            </w:r>
          </w:p>
        </w:tc>
        <w:tc>
          <w:tcPr>
            <w:tcW w:w="1260" w:type="dxa"/>
          </w:tcPr>
          <w:p w14:paraId="6DC27399" w14:textId="5B7517A8" w:rsidR="00CE166B" w:rsidRPr="00CC36E6" w:rsidRDefault="00CE166B" w:rsidP="00CE166B">
            <w:pPr>
              <w:jc w:val="center"/>
              <w:rPr>
                <w:rFonts w:cs="Times New Roman"/>
                <w:b/>
                <w:szCs w:val="24"/>
              </w:rPr>
            </w:pPr>
            <w:r w:rsidRPr="002F5E52">
              <w:rPr>
                <w:szCs w:val="24"/>
              </w:rPr>
              <w:t xml:space="preserve"> 9 </w:t>
            </w:r>
          </w:p>
        </w:tc>
        <w:tc>
          <w:tcPr>
            <w:tcW w:w="1530" w:type="dxa"/>
          </w:tcPr>
          <w:p w14:paraId="57D9A01A" w14:textId="6B4DF9B8" w:rsidR="00CE166B" w:rsidRPr="00CC36E6" w:rsidRDefault="00CE166B" w:rsidP="00CE166B">
            <w:pPr>
              <w:jc w:val="center"/>
              <w:rPr>
                <w:rFonts w:cs="Times New Roman"/>
                <w:b/>
                <w:szCs w:val="24"/>
              </w:rPr>
            </w:pPr>
            <w:r w:rsidRPr="002F5E52">
              <w:rPr>
                <w:szCs w:val="24"/>
              </w:rPr>
              <w:t>$55,853.36</w:t>
            </w:r>
          </w:p>
        </w:tc>
      </w:tr>
      <w:tr w:rsidR="0024399C" w14:paraId="20352322" w14:textId="77777777" w:rsidTr="3F710A39">
        <w:trPr>
          <w:jc w:val="center"/>
        </w:trPr>
        <w:tc>
          <w:tcPr>
            <w:tcW w:w="2515" w:type="dxa"/>
          </w:tcPr>
          <w:p w14:paraId="754B99BC" w14:textId="2C372922" w:rsidR="00CE166B" w:rsidRPr="008530BB" w:rsidRDefault="00CE166B" w:rsidP="00CE166B">
            <w:pPr>
              <w:rPr>
                <w:rFonts w:cs="Times New Roman"/>
                <w:b/>
                <w:sz w:val="18"/>
                <w:szCs w:val="18"/>
              </w:rPr>
            </w:pPr>
            <w:r w:rsidRPr="008530BB">
              <w:rPr>
                <w:sz w:val="18"/>
                <w:szCs w:val="18"/>
              </w:rPr>
              <w:t>73 - PSYCHIATRIC INPATIENT HOSPITAL</w:t>
            </w:r>
          </w:p>
        </w:tc>
        <w:tc>
          <w:tcPr>
            <w:tcW w:w="1440" w:type="dxa"/>
          </w:tcPr>
          <w:p w14:paraId="7055BD73" w14:textId="2320CD92" w:rsidR="00CE166B" w:rsidRPr="00CC36E6" w:rsidRDefault="00CE166B" w:rsidP="00CE166B">
            <w:pPr>
              <w:jc w:val="center"/>
              <w:rPr>
                <w:rFonts w:cs="Times New Roman"/>
                <w:b/>
                <w:szCs w:val="24"/>
              </w:rPr>
            </w:pPr>
            <w:r w:rsidRPr="002F5E52">
              <w:rPr>
                <w:szCs w:val="24"/>
              </w:rPr>
              <w:t xml:space="preserve"> 48 </w:t>
            </w:r>
          </w:p>
        </w:tc>
        <w:tc>
          <w:tcPr>
            <w:tcW w:w="1350" w:type="dxa"/>
            <w:tcBorders>
              <w:bottom w:val="single" w:sz="4" w:space="0" w:color="auto"/>
            </w:tcBorders>
          </w:tcPr>
          <w:p w14:paraId="2451E43B" w14:textId="2A1377A6" w:rsidR="00CE166B" w:rsidRPr="00CC36E6" w:rsidRDefault="00CE166B" w:rsidP="00CE166B">
            <w:pPr>
              <w:jc w:val="center"/>
              <w:rPr>
                <w:rFonts w:cs="Times New Roman"/>
                <w:b/>
                <w:szCs w:val="24"/>
              </w:rPr>
            </w:pPr>
            <w:r w:rsidRPr="002F5E52">
              <w:rPr>
                <w:szCs w:val="24"/>
              </w:rPr>
              <w:t xml:space="preserve"> 68 </w:t>
            </w:r>
          </w:p>
        </w:tc>
        <w:tc>
          <w:tcPr>
            <w:tcW w:w="1980" w:type="dxa"/>
            <w:tcBorders>
              <w:bottom w:val="single" w:sz="4" w:space="0" w:color="auto"/>
            </w:tcBorders>
          </w:tcPr>
          <w:p w14:paraId="74AD8439" w14:textId="44399B6B" w:rsidR="00CE166B" w:rsidRPr="00CC36E6" w:rsidRDefault="00CE166B" w:rsidP="00CE166B">
            <w:pPr>
              <w:jc w:val="center"/>
              <w:rPr>
                <w:rFonts w:cs="Times New Roman"/>
                <w:szCs w:val="24"/>
              </w:rPr>
            </w:pPr>
            <w:r w:rsidRPr="002F5E52">
              <w:rPr>
                <w:szCs w:val="24"/>
              </w:rPr>
              <w:t>$107,042.98</w:t>
            </w:r>
          </w:p>
        </w:tc>
        <w:tc>
          <w:tcPr>
            <w:tcW w:w="1260" w:type="dxa"/>
            <w:tcBorders>
              <w:bottom w:val="single" w:sz="4" w:space="0" w:color="auto"/>
            </w:tcBorders>
          </w:tcPr>
          <w:p w14:paraId="3FB661EA" w14:textId="06CC79B0" w:rsidR="00CE166B" w:rsidRPr="00CC36E6" w:rsidRDefault="00CE166B" w:rsidP="00CE166B">
            <w:pPr>
              <w:jc w:val="center"/>
              <w:rPr>
                <w:rFonts w:cs="Times New Roman"/>
                <w:b/>
                <w:szCs w:val="24"/>
              </w:rPr>
            </w:pPr>
            <w:r w:rsidRPr="002F5E52">
              <w:rPr>
                <w:szCs w:val="24"/>
              </w:rPr>
              <w:t xml:space="preserve"> 1 </w:t>
            </w:r>
          </w:p>
        </w:tc>
        <w:tc>
          <w:tcPr>
            <w:tcW w:w="1530" w:type="dxa"/>
            <w:tcBorders>
              <w:bottom w:val="single" w:sz="4" w:space="0" w:color="auto"/>
            </w:tcBorders>
          </w:tcPr>
          <w:p w14:paraId="52D7145D" w14:textId="11AC5FBC" w:rsidR="00CE166B" w:rsidRPr="00CC36E6" w:rsidRDefault="00CE166B" w:rsidP="00CE166B">
            <w:pPr>
              <w:jc w:val="center"/>
              <w:rPr>
                <w:rFonts w:cs="Times New Roman"/>
                <w:b/>
                <w:szCs w:val="24"/>
              </w:rPr>
            </w:pPr>
            <w:r w:rsidRPr="002F5E52">
              <w:rPr>
                <w:szCs w:val="24"/>
              </w:rPr>
              <w:t>$2,230.06</w:t>
            </w:r>
          </w:p>
        </w:tc>
      </w:tr>
      <w:tr w:rsidR="00CE166B" w14:paraId="74118875" w14:textId="77777777" w:rsidTr="3F710A39">
        <w:trPr>
          <w:jc w:val="center"/>
        </w:trPr>
        <w:tc>
          <w:tcPr>
            <w:tcW w:w="2515" w:type="dxa"/>
            <w:tcBorders>
              <w:bottom w:val="single" w:sz="4" w:space="0" w:color="auto"/>
            </w:tcBorders>
          </w:tcPr>
          <w:p w14:paraId="31917FAE" w14:textId="77777777" w:rsidR="00CE166B" w:rsidRPr="008530BB" w:rsidRDefault="00CE166B" w:rsidP="00CE166B">
            <w:pPr>
              <w:rPr>
                <w:rFonts w:cs="Times New Roman"/>
                <w:b/>
                <w:sz w:val="18"/>
                <w:szCs w:val="18"/>
              </w:rPr>
            </w:pPr>
            <w:r w:rsidRPr="008530BB">
              <w:rPr>
                <w:sz w:val="18"/>
                <w:szCs w:val="18"/>
              </w:rPr>
              <w:t>74 - SUBSTANCE ADDICTION DISORDER INPATIENT HOSPITAL</w:t>
            </w:r>
          </w:p>
        </w:tc>
        <w:tc>
          <w:tcPr>
            <w:tcW w:w="1440" w:type="dxa"/>
            <w:tcBorders>
              <w:bottom w:val="single" w:sz="12" w:space="0" w:color="auto"/>
            </w:tcBorders>
          </w:tcPr>
          <w:p w14:paraId="35DC161F" w14:textId="58D08678" w:rsidR="00CE166B" w:rsidRPr="00CC36E6" w:rsidRDefault="00CE166B" w:rsidP="00CE166B">
            <w:pPr>
              <w:jc w:val="center"/>
              <w:rPr>
                <w:rFonts w:cs="Times New Roman"/>
                <w:b/>
                <w:szCs w:val="24"/>
              </w:rPr>
            </w:pPr>
            <w:r w:rsidRPr="002F5E52">
              <w:rPr>
                <w:szCs w:val="24"/>
              </w:rPr>
              <w:t xml:space="preserve"> 26 </w:t>
            </w:r>
          </w:p>
        </w:tc>
        <w:tc>
          <w:tcPr>
            <w:tcW w:w="1350" w:type="dxa"/>
            <w:tcBorders>
              <w:bottom w:val="single" w:sz="4" w:space="0" w:color="auto"/>
            </w:tcBorders>
          </w:tcPr>
          <w:p w14:paraId="574969EB" w14:textId="3E44EF21" w:rsidR="00CE166B" w:rsidRPr="00CC36E6" w:rsidRDefault="00CE166B" w:rsidP="00CE166B">
            <w:pPr>
              <w:jc w:val="center"/>
              <w:rPr>
                <w:rFonts w:cs="Times New Roman"/>
                <w:b/>
                <w:szCs w:val="24"/>
              </w:rPr>
            </w:pPr>
            <w:r w:rsidRPr="002F5E52">
              <w:rPr>
                <w:szCs w:val="24"/>
              </w:rPr>
              <w:t xml:space="preserve"> 73 </w:t>
            </w:r>
          </w:p>
        </w:tc>
        <w:tc>
          <w:tcPr>
            <w:tcW w:w="1980" w:type="dxa"/>
            <w:tcBorders>
              <w:bottom w:val="single" w:sz="4" w:space="0" w:color="auto"/>
            </w:tcBorders>
          </w:tcPr>
          <w:p w14:paraId="3671413A" w14:textId="7C3DA063" w:rsidR="00CE166B" w:rsidRPr="00CC36E6" w:rsidRDefault="00CE166B" w:rsidP="00CE166B">
            <w:pPr>
              <w:jc w:val="center"/>
              <w:rPr>
                <w:rFonts w:cs="Times New Roman"/>
                <w:szCs w:val="24"/>
              </w:rPr>
            </w:pPr>
            <w:r w:rsidRPr="002F5E52">
              <w:rPr>
                <w:szCs w:val="24"/>
              </w:rPr>
              <w:t>$273,006.30</w:t>
            </w:r>
          </w:p>
        </w:tc>
        <w:tc>
          <w:tcPr>
            <w:tcW w:w="1260" w:type="dxa"/>
            <w:tcBorders>
              <w:bottom w:val="single" w:sz="4" w:space="0" w:color="auto"/>
            </w:tcBorders>
          </w:tcPr>
          <w:p w14:paraId="31E01448" w14:textId="57EF5CF4" w:rsidR="00CE166B" w:rsidRPr="00CC36E6" w:rsidRDefault="00CE166B" w:rsidP="00CE166B">
            <w:pPr>
              <w:jc w:val="center"/>
              <w:rPr>
                <w:rFonts w:cs="Times New Roman"/>
                <w:b/>
                <w:szCs w:val="24"/>
              </w:rPr>
            </w:pPr>
            <w:r w:rsidRPr="002F5E52">
              <w:rPr>
                <w:szCs w:val="24"/>
              </w:rPr>
              <w:t xml:space="preserve"> 24 </w:t>
            </w:r>
          </w:p>
        </w:tc>
        <w:tc>
          <w:tcPr>
            <w:tcW w:w="1530" w:type="dxa"/>
            <w:tcBorders>
              <w:bottom w:val="single" w:sz="4" w:space="0" w:color="auto"/>
            </w:tcBorders>
          </w:tcPr>
          <w:p w14:paraId="7C76C932" w14:textId="0E7A2D63" w:rsidR="00CE166B" w:rsidRPr="00CC36E6" w:rsidRDefault="00CE166B" w:rsidP="00CE166B">
            <w:pPr>
              <w:jc w:val="center"/>
              <w:rPr>
                <w:rFonts w:cs="Times New Roman"/>
                <w:b/>
                <w:szCs w:val="24"/>
              </w:rPr>
            </w:pPr>
            <w:r w:rsidRPr="002F5E52">
              <w:rPr>
                <w:szCs w:val="24"/>
              </w:rPr>
              <w:t>$18,832.22</w:t>
            </w:r>
          </w:p>
        </w:tc>
      </w:tr>
      <w:tr w:rsidR="0024399C" w14:paraId="378EE7F3" w14:textId="77777777" w:rsidTr="3F710A39">
        <w:trPr>
          <w:jc w:val="center"/>
        </w:trPr>
        <w:tc>
          <w:tcPr>
            <w:tcW w:w="2515" w:type="dxa"/>
            <w:tcBorders>
              <w:left w:val="nil"/>
              <w:bottom w:val="nil"/>
              <w:right w:val="single" w:sz="12" w:space="0" w:color="auto"/>
            </w:tcBorders>
          </w:tcPr>
          <w:p w14:paraId="5FACF619" w14:textId="77777777" w:rsidR="006E7076" w:rsidRPr="00CC36E6" w:rsidRDefault="006E7076" w:rsidP="00026572">
            <w:pPr>
              <w:jc w:val="right"/>
              <w:rPr>
                <w:rFonts w:cs="Times New Roman"/>
                <w:b/>
                <w:szCs w:val="24"/>
              </w:rPr>
            </w:pPr>
            <w:r w:rsidRPr="00CC36E6">
              <w:rPr>
                <w:rFonts w:cs="Times New Roman"/>
                <w:b/>
                <w:szCs w:val="24"/>
              </w:rPr>
              <w:t>Total:</w:t>
            </w:r>
          </w:p>
        </w:tc>
        <w:tc>
          <w:tcPr>
            <w:tcW w:w="1440" w:type="dxa"/>
            <w:tcBorders>
              <w:top w:val="single" w:sz="12" w:space="0" w:color="auto"/>
              <w:left w:val="single" w:sz="12" w:space="0" w:color="auto"/>
              <w:bottom w:val="single" w:sz="12" w:space="0" w:color="auto"/>
              <w:right w:val="single" w:sz="12" w:space="0" w:color="auto"/>
            </w:tcBorders>
            <w:shd w:val="clear" w:color="auto" w:fill="auto"/>
            <w:vAlign w:val="center"/>
          </w:tcPr>
          <w:p w14:paraId="096A1831" w14:textId="5AC98B84" w:rsidR="006E7076" w:rsidRPr="00CC36E6" w:rsidRDefault="00EC5F74" w:rsidP="00026572">
            <w:pPr>
              <w:jc w:val="center"/>
              <w:rPr>
                <w:rFonts w:eastAsia="Times New Roman" w:cs="Times New Roman"/>
                <w:b/>
                <w:bCs/>
                <w:color w:val="auto"/>
                <w:szCs w:val="24"/>
              </w:rPr>
            </w:pPr>
            <w:r w:rsidRPr="00CC36E6">
              <w:rPr>
                <w:rFonts w:eastAsia="Times New Roman" w:cs="Times New Roman"/>
                <w:b/>
                <w:bCs/>
                <w:color w:val="auto"/>
                <w:szCs w:val="24"/>
              </w:rPr>
              <w:t>10,561</w:t>
            </w:r>
          </w:p>
        </w:tc>
        <w:tc>
          <w:tcPr>
            <w:tcW w:w="1350" w:type="dxa"/>
            <w:tcBorders>
              <w:top w:val="single" w:sz="4" w:space="0" w:color="auto"/>
              <w:left w:val="single" w:sz="12" w:space="0" w:color="auto"/>
              <w:bottom w:val="nil"/>
              <w:right w:val="nil"/>
            </w:tcBorders>
            <w:shd w:val="clear" w:color="auto" w:fill="auto"/>
            <w:vAlign w:val="center"/>
          </w:tcPr>
          <w:p w14:paraId="462ED3FC" w14:textId="77777777" w:rsidR="006E7076" w:rsidRPr="008530BB" w:rsidRDefault="006E7076" w:rsidP="00026572">
            <w:pPr>
              <w:jc w:val="center"/>
              <w:rPr>
                <w:rFonts w:cs="Times New Roman"/>
                <w:b/>
                <w:sz w:val="20"/>
                <w:szCs w:val="20"/>
              </w:rPr>
            </w:pPr>
          </w:p>
        </w:tc>
        <w:tc>
          <w:tcPr>
            <w:tcW w:w="1980" w:type="dxa"/>
            <w:tcBorders>
              <w:top w:val="single" w:sz="4" w:space="0" w:color="auto"/>
              <w:left w:val="nil"/>
              <w:bottom w:val="nil"/>
              <w:right w:val="nil"/>
            </w:tcBorders>
            <w:shd w:val="clear" w:color="auto" w:fill="auto"/>
            <w:vAlign w:val="center"/>
          </w:tcPr>
          <w:p w14:paraId="0D874FA1" w14:textId="77777777" w:rsidR="006E7076" w:rsidRPr="008530BB" w:rsidRDefault="006E7076" w:rsidP="00026572">
            <w:pPr>
              <w:jc w:val="center"/>
              <w:rPr>
                <w:rFonts w:cs="Times New Roman"/>
                <w:b/>
                <w:sz w:val="20"/>
                <w:szCs w:val="20"/>
              </w:rPr>
            </w:pPr>
          </w:p>
        </w:tc>
        <w:tc>
          <w:tcPr>
            <w:tcW w:w="1260" w:type="dxa"/>
            <w:tcBorders>
              <w:top w:val="single" w:sz="4" w:space="0" w:color="auto"/>
              <w:left w:val="nil"/>
              <w:bottom w:val="nil"/>
              <w:right w:val="nil"/>
            </w:tcBorders>
            <w:shd w:val="clear" w:color="auto" w:fill="auto"/>
            <w:vAlign w:val="center"/>
          </w:tcPr>
          <w:p w14:paraId="1B06883E" w14:textId="77777777" w:rsidR="006E7076" w:rsidRPr="008530BB" w:rsidRDefault="006E7076" w:rsidP="00026572">
            <w:pPr>
              <w:jc w:val="center"/>
              <w:rPr>
                <w:rFonts w:cs="Times New Roman"/>
                <w:b/>
                <w:sz w:val="20"/>
                <w:szCs w:val="20"/>
              </w:rPr>
            </w:pPr>
          </w:p>
        </w:tc>
        <w:tc>
          <w:tcPr>
            <w:tcW w:w="1530" w:type="dxa"/>
            <w:tcBorders>
              <w:top w:val="single" w:sz="4" w:space="0" w:color="auto"/>
              <w:left w:val="nil"/>
              <w:bottom w:val="nil"/>
              <w:right w:val="nil"/>
            </w:tcBorders>
            <w:shd w:val="clear" w:color="auto" w:fill="auto"/>
            <w:vAlign w:val="center"/>
          </w:tcPr>
          <w:p w14:paraId="64A56134" w14:textId="77777777" w:rsidR="006E7076" w:rsidRPr="008530BB" w:rsidRDefault="006E7076" w:rsidP="00026572">
            <w:pPr>
              <w:jc w:val="center"/>
              <w:rPr>
                <w:rFonts w:cs="Times New Roman"/>
                <w:b/>
                <w:sz w:val="20"/>
                <w:szCs w:val="20"/>
              </w:rPr>
            </w:pPr>
          </w:p>
        </w:tc>
      </w:tr>
    </w:tbl>
    <w:p w14:paraId="6D96574E" w14:textId="6F328907" w:rsidR="009F70CD" w:rsidRDefault="009F70CD" w:rsidP="009F70CD">
      <w:pPr>
        <w:spacing w:after="0" w:line="240" w:lineRule="auto"/>
        <w:rPr>
          <w:rFonts w:cs="Times New Roman"/>
          <w:b/>
          <w:szCs w:val="24"/>
        </w:rPr>
      </w:pPr>
    </w:p>
    <w:p w14:paraId="00BFBAE6" w14:textId="4557E4B3" w:rsidR="009F70CD" w:rsidRDefault="009F70CD" w:rsidP="009F70CD">
      <w:pPr>
        <w:spacing w:after="0" w:line="240" w:lineRule="auto"/>
        <w:rPr>
          <w:rFonts w:cs="Times New Roman"/>
          <w:b/>
          <w:szCs w:val="24"/>
        </w:rPr>
      </w:pPr>
    </w:p>
    <w:p w14:paraId="57ED9180" w14:textId="77777777" w:rsidR="003F0D62" w:rsidRDefault="003F0D62" w:rsidP="009F70CD">
      <w:pPr>
        <w:spacing w:after="0" w:line="240" w:lineRule="auto"/>
        <w:rPr>
          <w:rFonts w:cs="Times New Roman"/>
          <w:b/>
          <w:szCs w:val="24"/>
        </w:rPr>
      </w:pPr>
    </w:p>
    <w:p w14:paraId="53F40DE3" w14:textId="47B8C2B0" w:rsidR="00405BE0" w:rsidRPr="00CC36E6" w:rsidRDefault="61DAF29B" w:rsidP="3F710A39">
      <w:pPr>
        <w:pStyle w:val="Caption"/>
        <w:rPr>
          <w:rFonts w:eastAsia="Calibri" w:cs="Times New Roman"/>
          <w:b/>
          <w:bCs/>
          <w:lang w:eastAsia="ja-JP"/>
        </w:rPr>
      </w:pPr>
      <w:bookmarkStart w:id="88" w:name="_Ref532996518"/>
      <w:bookmarkStart w:id="89" w:name="_Toc58254509"/>
      <w:bookmarkStart w:id="90" w:name="_Toc121744113"/>
      <w:r w:rsidRPr="3F710A39">
        <w:rPr>
          <w:b/>
          <w:bCs/>
          <w:sz w:val="28"/>
          <w:szCs w:val="28"/>
        </w:rPr>
        <w:lastRenderedPageBreak/>
        <w:t xml:space="preserve">Appendix </w:t>
      </w:r>
      <w:r w:rsidR="00183AD5" w:rsidRPr="3F710A39">
        <w:rPr>
          <w:b/>
          <w:bCs/>
          <w:noProof/>
          <w:sz w:val="28"/>
          <w:szCs w:val="28"/>
        </w:rPr>
        <w:fldChar w:fldCharType="begin"/>
      </w:r>
      <w:r w:rsidR="00183AD5" w:rsidRPr="3F710A39">
        <w:rPr>
          <w:b/>
          <w:bCs/>
          <w:noProof/>
          <w:sz w:val="28"/>
          <w:szCs w:val="28"/>
        </w:rPr>
        <w:instrText xml:space="preserve"> SEQ Appendix \* ARABIC </w:instrText>
      </w:r>
      <w:r w:rsidR="00183AD5" w:rsidRPr="3F710A39">
        <w:rPr>
          <w:b/>
          <w:bCs/>
          <w:noProof/>
          <w:sz w:val="28"/>
          <w:szCs w:val="28"/>
        </w:rPr>
        <w:fldChar w:fldCharType="separate"/>
      </w:r>
      <w:r w:rsidR="002A0A13">
        <w:rPr>
          <w:b/>
          <w:bCs/>
          <w:noProof/>
          <w:sz w:val="28"/>
          <w:szCs w:val="28"/>
        </w:rPr>
        <w:t>8</w:t>
      </w:r>
      <w:r w:rsidR="00183AD5" w:rsidRPr="3F710A39">
        <w:rPr>
          <w:b/>
          <w:bCs/>
          <w:noProof/>
          <w:sz w:val="28"/>
          <w:szCs w:val="28"/>
        </w:rPr>
        <w:fldChar w:fldCharType="end"/>
      </w:r>
      <w:r w:rsidRPr="3F710A39">
        <w:rPr>
          <w:b/>
          <w:bCs/>
          <w:sz w:val="28"/>
          <w:szCs w:val="28"/>
        </w:rPr>
        <w:t>: Total</w:t>
      </w:r>
      <w:r w:rsidR="5C3F5E34" w:rsidRPr="3F710A39">
        <w:rPr>
          <w:b/>
          <w:bCs/>
          <w:sz w:val="28"/>
          <w:szCs w:val="28"/>
        </w:rPr>
        <w:t xml:space="preserve"> Fee-For-Service</w:t>
      </w:r>
      <w:r w:rsidRPr="3F710A39">
        <w:rPr>
          <w:b/>
          <w:bCs/>
          <w:sz w:val="28"/>
          <w:szCs w:val="28"/>
        </w:rPr>
        <w:t xml:space="preserve"> Costs of the PCA Program</w:t>
      </w:r>
      <w:bookmarkEnd w:id="88"/>
      <w:r w:rsidR="750E88B2" w:rsidRPr="3F710A39">
        <w:rPr>
          <w:b/>
          <w:bCs/>
          <w:sz w:val="28"/>
          <w:szCs w:val="28"/>
        </w:rPr>
        <w:t xml:space="preserve"> for SFY </w:t>
      </w:r>
      <w:r w:rsidR="363B98D5" w:rsidRPr="3F710A39">
        <w:rPr>
          <w:b/>
          <w:bCs/>
          <w:sz w:val="28"/>
          <w:szCs w:val="28"/>
        </w:rPr>
        <w:t xml:space="preserve">2021 </w:t>
      </w:r>
      <w:r w:rsidR="750E88B2" w:rsidRPr="3F710A39">
        <w:rPr>
          <w:b/>
          <w:bCs/>
          <w:sz w:val="28"/>
          <w:szCs w:val="28"/>
        </w:rPr>
        <w:t xml:space="preserve">and SFY </w:t>
      </w:r>
      <w:bookmarkEnd w:id="89"/>
      <w:r w:rsidR="363B98D5" w:rsidRPr="3F710A39">
        <w:rPr>
          <w:b/>
          <w:bCs/>
          <w:sz w:val="28"/>
          <w:szCs w:val="28"/>
        </w:rPr>
        <w:t>2022</w:t>
      </w:r>
      <w:bookmarkEnd w:id="90"/>
    </w:p>
    <w:p w14:paraId="3BF6D540" w14:textId="0AA329F9" w:rsidR="00237097" w:rsidRPr="003D56B2" w:rsidRDefault="7B6DFD94" w:rsidP="5B32288A">
      <w:pPr>
        <w:spacing w:after="0" w:line="240" w:lineRule="auto"/>
        <w:rPr>
          <w:rFonts w:eastAsia="Calibri" w:cs="Times New Roman"/>
          <w:lang w:eastAsia="ja-JP"/>
        </w:rPr>
      </w:pPr>
      <w:r w:rsidRPr="003D56B2">
        <w:rPr>
          <w:rFonts w:eastAsia="Calibri" w:cs="Times New Roman"/>
          <w:lang w:eastAsia="ja-JP"/>
        </w:rPr>
        <w:t xml:space="preserve">The </w:t>
      </w:r>
      <w:r w:rsidR="57F8860A" w:rsidRPr="003D56B2">
        <w:rPr>
          <w:rFonts w:eastAsia="Calibri" w:cs="Times New Roman"/>
          <w:lang w:eastAsia="ja-JP"/>
        </w:rPr>
        <w:t>following table reflects</w:t>
      </w:r>
      <w:r w:rsidRPr="003D56B2">
        <w:rPr>
          <w:rFonts w:eastAsia="Calibri" w:cs="Times New Roman"/>
          <w:lang w:eastAsia="ja-JP"/>
        </w:rPr>
        <w:t xml:space="preserve"> the </w:t>
      </w:r>
      <w:r w:rsidR="57F8860A" w:rsidRPr="003D56B2">
        <w:rPr>
          <w:rFonts w:eastAsia="Calibri" w:cs="Times New Roman"/>
          <w:lang w:eastAsia="ja-JP"/>
        </w:rPr>
        <w:t xml:space="preserve">combined </w:t>
      </w:r>
      <w:r w:rsidRPr="003D56B2">
        <w:rPr>
          <w:rFonts w:eastAsia="Calibri" w:cs="Times New Roman"/>
          <w:lang w:eastAsia="ja-JP"/>
        </w:rPr>
        <w:t xml:space="preserve">total </w:t>
      </w:r>
      <w:r w:rsidR="57F8860A" w:rsidRPr="003D56B2">
        <w:rPr>
          <w:rFonts w:eastAsia="Calibri" w:cs="Times New Roman"/>
          <w:lang w:eastAsia="ja-JP"/>
        </w:rPr>
        <w:t xml:space="preserve">of </w:t>
      </w:r>
      <w:r w:rsidR="6521A699" w:rsidRPr="003D56B2">
        <w:rPr>
          <w:rFonts w:eastAsia="Calibri" w:cs="Times New Roman"/>
          <w:lang w:eastAsia="ja-JP"/>
        </w:rPr>
        <w:t xml:space="preserve">all fee-for-service </w:t>
      </w:r>
      <w:r w:rsidR="57F8860A" w:rsidRPr="003D56B2">
        <w:rPr>
          <w:rFonts w:eastAsia="Calibri" w:cs="Times New Roman"/>
          <w:lang w:eastAsia="ja-JP"/>
        </w:rPr>
        <w:t>costs</w:t>
      </w:r>
      <w:r w:rsidR="6521A699" w:rsidRPr="003D56B2">
        <w:rPr>
          <w:rFonts w:eastAsia="Calibri" w:cs="Times New Roman"/>
          <w:lang w:eastAsia="ja-JP"/>
        </w:rPr>
        <w:t xml:space="preserve"> for the MassHealth PCA program</w:t>
      </w:r>
      <w:r w:rsidR="57F8860A" w:rsidRPr="003D56B2">
        <w:rPr>
          <w:rFonts w:eastAsia="Calibri" w:cs="Times New Roman"/>
          <w:lang w:eastAsia="ja-JP"/>
        </w:rPr>
        <w:t>.</w:t>
      </w:r>
      <w:r w:rsidR="1C14A7C4" w:rsidRPr="003D56B2">
        <w:rPr>
          <w:rFonts w:eastAsia="Calibri" w:cs="Times New Roman"/>
          <w:lang w:eastAsia="ja-JP"/>
        </w:rPr>
        <w:t xml:space="preserve">  </w:t>
      </w:r>
      <w:r w:rsidR="6D329844" w:rsidRPr="003D56B2">
        <w:rPr>
          <w:rFonts w:eastAsia="Calibri" w:cs="Times New Roman"/>
          <w:lang w:eastAsia="ja-JP"/>
        </w:rPr>
        <w:t>N</w:t>
      </w:r>
      <w:r w:rsidR="1C14A7C4" w:rsidRPr="003D56B2">
        <w:rPr>
          <w:rFonts w:eastAsia="Calibri" w:cs="Times New Roman"/>
          <w:lang w:eastAsia="ja-JP"/>
        </w:rPr>
        <w:t>ote that the below values do not reflect expenses attributable to</w:t>
      </w:r>
      <w:r w:rsidR="1C03A262" w:rsidRPr="003D56B2">
        <w:rPr>
          <w:rFonts w:eastAsia="Calibri" w:cs="Times New Roman"/>
          <w:lang w:eastAsia="ja-JP"/>
        </w:rPr>
        <w:t xml:space="preserve"> PCA services covered by</w:t>
      </w:r>
      <w:r w:rsidR="1C14A7C4" w:rsidRPr="003D56B2">
        <w:rPr>
          <w:rFonts w:eastAsia="Calibri" w:cs="Times New Roman"/>
          <w:lang w:eastAsia="ja-JP"/>
        </w:rPr>
        <w:t xml:space="preserve"> managed care plans (Senior Care Options and One Care)</w:t>
      </w:r>
      <w:r w:rsidR="6D329844" w:rsidRPr="003D56B2">
        <w:rPr>
          <w:rFonts w:eastAsia="Calibri" w:cs="Times New Roman"/>
          <w:lang w:eastAsia="ja-JP"/>
        </w:rPr>
        <w:t>, except for those attributable to the overtime premium and travel time</w:t>
      </w:r>
      <w:r w:rsidR="1C14A7C4" w:rsidRPr="003D56B2">
        <w:rPr>
          <w:rFonts w:eastAsia="Calibri" w:cs="Times New Roman"/>
          <w:lang w:eastAsia="ja-JP"/>
        </w:rPr>
        <w:t>.</w:t>
      </w:r>
    </w:p>
    <w:p w14:paraId="075FC08F" w14:textId="77777777" w:rsidR="00237097" w:rsidRPr="003D56B2" w:rsidRDefault="00237097" w:rsidP="003A263B">
      <w:pPr>
        <w:spacing w:after="0" w:line="240" w:lineRule="auto"/>
        <w:rPr>
          <w:rFonts w:eastAsia="Calibri" w:cs="Times New Roman"/>
          <w:szCs w:val="24"/>
          <w:lang w:eastAsia="ja-JP"/>
        </w:rPr>
      </w:pPr>
    </w:p>
    <w:tbl>
      <w:tblPr>
        <w:tblStyle w:val="GridTable21"/>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5"/>
        <w:gridCol w:w="2340"/>
        <w:gridCol w:w="2070"/>
      </w:tblGrid>
      <w:tr w:rsidR="008A0618" w:rsidRPr="003D56B2" w14:paraId="1A741801" w14:textId="77777777" w:rsidTr="00DB788A">
        <w:trPr>
          <w:cnfStyle w:val="100000000000" w:firstRow="1" w:lastRow="0" w:firstColumn="0" w:lastColumn="0" w:oddVBand="0" w:evenVBand="0" w:oddHBand="0"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5215" w:type="dxa"/>
            <w:tcBorders>
              <w:top w:val="none" w:sz="0" w:space="0" w:color="auto"/>
              <w:bottom w:val="none" w:sz="0" w:space="0" w:color="auto"/>
              <w:right w:val="none" w:sz="0" w:space="0" w:color="auto"/>
            </w:tcBorders>
            <w:shd w:val="clear" w:color="auto" w:fill="365F91" w:themeFill="accent1" w:themeFillShade="BF"/>
            <w:vAlign w:val="center"/>
          </w:tcPr>
          <w:p w14:paraId="1D14D2B1" w14:textId="36E3A450" w:rsidR="008A0618" w:rsidRPr="003D56B2" w:rsidRDefault="1C9FBD1E" w:rsidP="00CC36E6">
            <w:pPr>
              <w:jc w:val="center"/>
              <w:rPr>
                <w:rFonts w:eastAsia="Calibri" w:cs="Times New Roman"/>
                <w:color w:val="FFFFFF" w:themeColor="background1"/>
                <w:lang w:eastAsia="ja-JP"/>
              </w:rPr>
            </w:pPr>
            <w:r w:rsidRPr="003D56B2">
              <w:rPr>
                <w:rFonts w:eastAsia="Calibri" w:cs="Times New Roman"/>
                <w:color w:val="FFFFFF" w:themeColor="background1"/>
                <w:lang w:eastAsia="ja-JP"/>
              </w:rPr>
              <w:t xml:space="preserve">Personal Care </w:t>
            </w:r>
            <w:r w:rsidR="15D7C755" w:rsidRPr="003D56B2">
              <w:rPr>
                <w:rFonts w:eastAsia="Calibri" w:cs="Times New Roman"/>
                <w:color w:val="FFFFFF" w:themeColor="background1"/>
                <w:lang w:eastAsia="ja-JP"/>
              </w:rPr>
              <w:t>Attendant Program</w:t>
            </w:r>
            <w:r w:rsidRPr="003D56B2">
              <w:rPr>
                <w:rFonts w:eastAsia="Calibri" w:cs="Times New Roman"/>
                <w:color w:val="FFFFFF" w:themeColor="background1"/>
                <w:lang w:eastAsia="ja-JP"/>
              </w:rPr>
              <w:t xml:space="preserve"> Cost (Fee-For-Service)</w:t>
            </w:r>
          </w:p>
        </w:tc>
        <w:tc>
          <w:tcPr>
            <w:tcW w:w="2340" w:type="dxa"/>
            <w:tcBorders>
              <w:top w:val="none" w:sz="0" w:space="0" w:color="auto"/>
              <w:left w:val="none" w:sz="0" w:space="0" w:color="auto"/>
              <w:bottom w:val="none" w:sz="0" w:space="0" w:color="auto"/>
              <w:right w:val="none" w:sz="0" w:space="0" w:color="auto"/>
            </w:tcBorders>
            <w:shd w:val="clear" w:color="auto" w:fill="365F91" w:themeFill="accent1" w:themeFillShade="BF"/>
            <w:vAlign w:val="center"/>
          </w:tcPr>
          <w:p w14:paraId="43F7B184" w14:textId="10BB9FDD" w:rsidR="008A0618" w:rsidRPr="003D56B2" w:rsidRDefault="008A0618">
            <w:pPr>
              <w:jc w:val="center"/>
              <w:cnfStyle w:val="100000000000" w:firstRow="1" w:lastRow="0" w:firstColumn="0" w:lastColumn="0" w:oddVBand="0" w:evenVBand="0" w:oddHBand="0" w:evenHBand="0" w:firstRowFirstColumn="0" w:firstRowLastColumn="0" w:lastRowFirstColumn="0" w:lastRowLastColumn="0"/>
              <w:rPr>
                <w:rFonts w:eastAsia="Calibri" w:cs="Times New Roman"/>
                <w:color w:val="FFFFFF" w:themeColor="background1"/>
                <w:lang w:eastAsia="ja-JP"/>
              </w:rPr>
            </w:pPr>
            <w:r w:rsidRPr="003D56B2">
              <w:rPr>
                <w:rFonts w:eastAsia="Calibri" w:cs="Times New Roman"/>
                <w:color w:val="FFFFFF" w:themeColor="background1"/>
                <w:lang w:eastAsia="ja-JP"/>
              </w:rPr>
              <w:t>SFY 20</w:t>
            </w:r>
            <w:r w:rsidR="003F0D62" w:rsidRPr="003D56B2">
              <w:rPr>
                <w:rFonts w:eastAsia="Calibri" w:cs="Times New Roman"/>
                <w:color w:val="FFFFFF" w:themeColor="background1"/>
                <w:lang w:eastAsia="ja-JP"/>
              </w:rPr>
              <w:t>21</w:t>
            </w:r>
          </w:p>
        </w:tc>
        <w:tc>
          <w:tcPr>
            <w:tcW w:w="2070" w:type="dxa"/>
            <w:tcBorders>
              <w:top w:val="none" w:sz="0" w:space="0" w:color="auto"/>
              <w:left w:val="none" w:sz="0" w:space="0" w:color="auto"/>
              <w:bottom w:val="none" w:sz="0" w:space="0" w:color="auto"/>
            </w:tcBorders>
            <w:shd w:val="clear" w:color="auto" w:fill="365F91" w:themeFill="accent1" w:themeFillShade="BF"/>
            <w:vAlign w:val="center"/>
          </w:tcPr>
          <w:p w14:paraId="1061FEAE" w14:textId="1392CB78" w:rsidR="008A0618" w:rsidRPr="003D56B2" w:rsidRDefault="008A0618">
            <w:pPr>
              <w:jc w:val="center"/>
              <w:cnfStyle w:val="100000000000" w:firstRow="1" w:lastRow="0" w:firstColumn="0" w:lastColumn="0" w:oddVBand="0" w:evenVBand="0" w:oddHBand="0" w:evenHBand="0" w:firstRowFirstColumn="0" w:firstRowLastColumn="0" w:lastRowFirstColumn="0" w:lastRowLastColumn="0"/>
              <w:rPr>
                <w:rFonts w:eastAsia="Calibri" w:cs="Times New Roman"/>
                <w:color w:val="FFFFFF" w:themeColor="background1"/>
                <w:lang w:eastAsia="ja-JP"/>
              </w:rPr>
            </w:pPr>
            <w:r w:rsidRPr="003D56B2">
              <w:rPr>
                <w:rFonts w:eastAsia="Calibri" w:cs="Times New Roman"/>
                <w:color w:val="FFFFFF" w:themeColor="background1"/>
                <w:lang w:eastAsia="ja-JP"/>
              </w:rPr>
              <w:t>SFY 20</w:t>
            </w:r>
            <w:r w:rsidR="003F0D62" w:rsidRPr="003D56B2">
              <w:rPr>
                <w:rFonts w:eastAsia="Calibri" w:cs="Times New Roman"/>
                <w:color w:val="FFFFFF" w:themeColor="background1"/>
                <w:lang w:eastAsia="ja-JP"/>
              </w:rPr>
              <w:t>22</w:t>
            </w:r>
          </w:p>
        </w:tc>
      </w:tr>
      <w:tr w:rsidR="008A0618" w:rsidRPr="003D56B2" w14:paraId="13B6CAA9" w14:textId="77777777" w:rsidTr="003D56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5" w:type="dxa"/>
            <w:shd w:val="clear" w:color="auto" w:fill="FFFFFF" w:themeFill="background1"/>
            <w:vAlign w:val="center"/>
          </w:tcPr>
          <w:p w14:paraId="2FF36C80" w14:textId="3F07D72E" w:rsidR="008A0618" w:rsidRPr="003D56B2" w:rsidRDefault="008A0618">
            <w:pPr>
              <w:rPr>
                <w:rFonts w:eastAsia="Calibri" w:cs="Times New Roman"/>
                <w:bCs w:val="0"/>
                <w:szCs w:val="24"/>
                <w:lang w:eastAsia="ja-JP"/>
              </w:rPr>
            </w:pPr>
            <w:r w:rsidRPr="003D56B2">
              <w:rPr>
                <w:rFonts w:eastAsia="Calibri" w:cs="Times New Roman"/>
                <w:szCs w:val="24"/>
                <w:lang w:eastAsia="ja-JP"/>
              </w:rPr>
              <w:t>PCM expenses (from Appendix 5)</w:t>
            </w:r>
          </w:p>
        </w:tc>
        <w:tc>
          <w:tcPr>
            <w:tcW w:w="2340" w:type="dxa"/>
            <w:shd w:val="clear" w:color="auto" w:fill="FFFFFF" w:themeFill="background1"/>
            <w:vAlign w:val="center"/>
          </w:tcPr>
          <w:p w14:paraId="7C249CC1" w14:textId="0194695A" w:rsidR="008A0618" w:rsidRPr="003D56B2" w:rsidRDefault="002D20BF" w:rsidP="00CC36E6">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ja-JP"/>
              </w:rPr>
            </w:pPr>
            <w:r w:rsidRPr="003D56B2">
              <w:rPr>
                <w:rFonts w:eastAsia="Calibri" w:cs="Times New Roman"/>
                <w:szCs w:val="24"/>
                <w:lang w:eastAsia="ja-JP"/>
              </w:rPr>
              <w:t>$24,758,554</w:t>
            </w:r>
          </w:p>
        </w:tc>
        <w:tc>
          <w:tcPr>
            <w:tcW w:w="2070" w:type="dxa"/>
            <w:shd w:val="clear" w:color="auto" w:fill="FFFFFF" w:themeFill="background1"/>
            <w:vAlign w:val="center"/>
          </w:tcPr>
          <w:p w14:paraId="239E873C" w14:textId="56236A4D" w:rsidR="008A0618" w:rsidRPr="003D56B2" w:rsidRDefault="002D20BF" w:rsidP="00CC36E6">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ja-JP"/>
              </w:rPr>
            </w:pPr>
            <w:r w:rsidRPr="003D56B2">
              <w:rPr>
                <w:rFonts w:eastAsia="Calibri" w:cs="Times New Roman"/>
                <w:szCs w:val="24"/>
                <w:lang w:eastAsia="ja-JP"/>
              </w:rPr>
              <w:t>$27,356,559.</w:t>
            </w:r>
            <w:r w:rsidR="00F92036" w:rsidRPr="003D56B2">
              <w:rPr>
                <w:rFonts w:eastAsia="Calibri" w:cs="Times New Roman"/>
                <w:szCs w:val="24"/>
                <w:lang w:eastAsia="ja-JP"/>
              </w:rPr>
              <w:t xml:space="preserve"> </w:t>
            </w:r>
          </w:p>
        </w:tc>
      </w:tr>
      <w:tr w:rsidR="008A0618" w:rsidRPr="003D56B2" w14:paraId="72A5B4B1" w14:textId="77777777" w:rsidTr="003D56B2">
        <w:tc>
          <w:tcPr>
            <w:cnfStyle w:val="001000000000" w:firstRow="0" w:lastRow="0" w:firstColumn="1" w:lastColumn="0" w:oddVBand="0" w:evenVBand="0" w:oddHBand="0" w:evenHBand="0" w:firstRowFirstColumn="0" w:firstRowLastColumn="0" w:lastRowFirstColumn="0" w:lastRowLastColumn="0"/>
            <w:tcW w:w="5215" w:type="dxa"/>
            <w:shd w:val="clear" w:color="auto" w:fill="FFFFFF" w:themeFill="background1"/>
            <w:vAlign w:val="center"/>
          </w:tcPr>
          <w:p w14:paraId="55DEE810" w14:textId="2AD6CE3D" w:rsidR="008A0618" w:rsidRPr="003D56B2" w:rsidDel="00D645DB" w:rsidRDefault="008A0618">
            <w:pPr>
              <w:rPr>
                <w:rFonts w:eastAsia="Calibri" w:cs="Times New Roman"/>
                <w:bCs w:val="0"/>
                <w:szCs w:val="24"/>
                <w:lang w:eastAsia="ja-JP"/>
              </w:rPr>
            </w:pPr>
            <w:r w:rsidRPr="003D56B2">
              <w:rPr>
                <w:rFonts w:eastAsia="Calibri" w:cs="Times New Roman"/>
                <w:szCs w:val="24"/>
                <w:lang w:eastAsia="ja-JP"/>
              </w:rPr>
              <w:t>FI expenses (from Appendix 5)</w:t>
            </w:r>
          </w:p>
        </w:tc>
        <w:tc>
          <w:tcPr>
            <w:tcW w:w="2340" w:type="dxa"/>
            <w:shd w:val="clear" w:color="auto" w:fill="FFFFFF" w:themeFill="background1"/>
            <w:vAlign w:val="center"/>
          </w:tcPr>
          <w:p w14:paraId="445778D8" w14:textId="72DD93B5" w:rsidR="008A0618" w:rsidRPr="003D56B2" w:rsidRDefault="002D20BF" w:rsidP="00CC36E6">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lang w:eastAsia="ja-JP"/>
              </w:rPr>
            </w:pPr>
            <w:r w:rsidRPr="003D56B2">
              <w:rPr>
                <w:rFonts w:eastAsia="Calibri" w:cs="Times New Roman"/>
                <w:szCs w:val="24"/>
                <w:lang w:eastAsia="ja-JP"/>
              </w:rPr>
              <w:t>$16,927,76</w:t>
            </w:r>
            <w:r w:rsidR="006761F5" w:rsidRPr="003D56B2">
              <w:rPr>
                <w:rFonts w:eastAsia="Calibri" w:cs="Times New Roman"/>
                <w:szCs w:val="24"/>
                <w:lang w:eastAsia="ja-JP"/>
              </w:rPr>
              <w:t>5</w:t>
            </w:r>
            <w:r w:rsidRPr="003D56B2">
              <w:rPr>
                <w:rFonts w:eastAsia="Calibri" w:cs="Times New Roman"/>
                <w:szCs w:val="24"/>
                <w:lang w:eastAsia="ja-JP"/>
              </w:rPr>
              <w:t>.</w:t>
            </w:r>
          </w:p>
        </w:tc>
        <w:tc>
          <w:tcPr>
            <w:tcW w:w="2070" w:type="dxa"/>
            <w:shd w:val="clear" w:color="auto" w:fill="FFFFFF" w:themeFill="background1"/>
            <w:vAlign w:val="center"/>
          </w:tcPr>
          <w:p w14:paraId="6AC3BFE5" w14:textId="39788D1A" w:rsidR="008A0618" w:rsidRPr="003D56B2" w:rsidRDefault="002D20BF" w:rsidP="00CC36E6">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lang w:eastAsia="ja-JP"/>
              </w:rPr>
            </w:pPr>
            <w:r w:rsidRPr="003D56B2">
              <w:rPr>
                <w:rFonts w:eastAsia="Calibri" w:cs="Times New Roman"/>
                <w:szCs w:val="24"/>
                <w:lang w:eastAsia="ja-JP"/>
              </w:rPr>
              <w:t>$15,855,128</w:t>
            </w:r>
            <w:r w:rsidR="00F92036" w:rsidRPr="003D56B2">
              <w:rPr>
                <w:rFonts w:eastAsia="Calibri" w:cs="Times New Roman"/>
                <w:szCs w:val="24"/>
                <w:lang w:eastAsia="ja-JP"/>
              </w:rPr>
              <w:t xml:space="preserve"> </w:t>
            </w:r>
          </w:p>
        </w:tc>
      </w:tr>
      <w:tr w:rsidR="008A0618" w:rsidRPr="003D56B2" w14:paraId="62B5859E" w14:textId="77777777" w:rsidTr="003D56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5" w:type="dxa"/>
            <w:shd w:val="clear" w:color="auto" w:fill="FFFFFF" w:themeFill="background1"/>
            <w:vAlign w:val="center"/>
          </w:tcPr>
          <w:p w14:paraId="3BA63714" w14:textId="0DB2BB6D" w:rsidR="008A0618" w:rsidRPr="003D56B2" w:rsidDel="00D645DB" w:rsidRDefault="008A0618">
            <w:pPr>
              <w:rPr>
                <w:rFonts w:eastAsia="Calibri" w:cs="Times New Roman"/>
                <w:bCs w:val="0"/>
                <w:szCs w:val="24"/>
                <w:lang w:eastAsia="ja-JP"/>
              </w:rPr>
            </w:pPr>
            <w:r w:rsidRPr="003D56B2">
              <w:rPr>
                <w:rFonts w:eastAsia="Calibri" w:cs="Times New Roman"/>
                <w:szCs w:val="24"/>
                <w:lang w:eastAsia="ja-JP"/>
              </w:rPr>
              <w:t xml:space="preserve">PCA payroll expenses (from Appendix </w:t>
            </w:r>
            <w:proofErr w:type="gramStart"/>
            <w:r w:rsidRPr="003D56B2">
              <w:rPr>
                <w:rFonts w:eastAsia="Calibri" w:cs="Times New Roman"/>
                <w:szCs w:val="24"/>
                <w:lang w:eastAsia="ja-JP"/>
              </w:rPr>
              <w:t>5)*</w:t>
            </w:r>
            <w:proofErr w:type="gramEnd"/>
          </w:p>
        </w:tc>
        <w:tc>
          <w:tcPr>
            <w:tcW w:w="2340" w:type="dxa"/>
            <w:shd w:val="clear" w:color="auto" w:fill="FFFFFF" w:themeFill="background1"/>
            <w:vAlign w:val="center"/>
          </w:tcPr>
          <w:p w14:paraId="6E8D08CF" w14:textId="60C9EC25" w:rsidR="008A0618" w:rsidRPr="003D56B2" w:rsidDel="00D2737D" w:rsidRDefault="002D20BF" w:rsidP="00CC36E6">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ja-JP"/>
              </w:rPr>
            </w:pPr>
            <w:r w:rsidRPr="003D56B2">
              <w:rPr>
                <w:rFonts w:eastAsia="Calibri" w:cs="Times New Roman"/>
                <w:szCs w:val="24"/>
                <w:lang w:eastAsia="ja-JP"/>
              </w:rPr>
              <w:t>$714,099,117.</w:t>
            </w:r>
          </w:p>
        </w:tc>
        <w:tc>
          <w:tcPr>
            <w:tcW w:w="2070" w:type="dxa"/>
            <w:shd w:val="clear" w:color="auto" w:fill="FFFFFF" w:themeFill="background1"/>
            <w:vAlign w:val="center"/>
          </w:tcPr>
          <w:p w14:paraId="3397D43A" w14:textId="539E60E7" w:rsidR="008A0618" w:rsidRPr="003D56B2" w:rsidDel="00D2737D" w:rsidRDefault="002D20BF" w:rsidP="00CC36E6">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lang w:eastAsia="ja-JP"/>
              </w:rPr>
            </w:pPr>
            <w:r w:rsidRPr="003D56B2">
              <w:rPr>
                <w:rFonts w:eastAsia="Calibri" w:cs="Times New Roman"/>
                <w:szCs w:val="24"/>
                <w:lang w:eastAsia="ja-JP"/>
              </w:rPr>
              <w:t>$752,843,03</w:t>
            </w:r>
            <w:r w:rsidR="00F92036" w:rsidRPr="003D56B2">
              <w:rPr>
                <w:rFonts w:eastAsia="Calibri" w:cs="Times New Roman"/>
                <w:szCs w:val="24"/>
                <w:lang w:eastAsia="ja-JP"/>
              </w:rPr>
              <w:t>2</w:t>
            </w:r>
            <w:r w:rsidRPr="003D56B2">
              <w:rPr>
                <w:rFonts w:eastAsia="Calibri" w:cs="Times New Roman"/>
                <w:szCs w:val="24"/>
                <w:lang w:eastAsia="ja-JP"/>
              </w:rPr>
              <w:t>.</w:t>
            </w:r>
            <w:r w:rsidR="00F92036" w:rsidRPr="003D56B2">
              <w:rPr>
                <w:rFonts w:eastAsia="Calibri" w:cs="Times New Roman"/>
                <w:szCs w:val="24"/>
                <w:lang w:eastAsia="ja-JP"/>
              </w:rPr>
              <w:t xml:space="preserve"> </w:t>
            </w:r>
          </w:p>
        </w:tc>
      </w:tr>
      <w:tr w:rsidR="002D20BF" w:rsidRPr="003D56B2" w14:paraId="4EAAB466" w14:textId="77777777" w:rsidTr="003D56B2">
        <w:tc>
          <w:tcPr>
            <w:cnfStyle w:val="001000000000" w:firstRow="0" w:lastRow="0" w:firstColumn="1" w:lastColumn="0" w:oddVBand="0" w:evenVBand="0" w:oddHBand="0" w:evenHBand="0" w:firstRowFirstColumn="0" w:firstRowLastColumn="0" w:lastRowFirstColumn="0" w:lastRowLastColumn="0"/>
            <w:tcW w:w="5215" w:type="dxa"/>
            <w:shd w:val="clear" w:color="auto" w:fill="FFFFFF" w:themeFill="background1"/>
            <w:vAlign w:val="center"/>
          </w:tcPr>
          <w:p w14:paraId="446EA609" w14:textId="7C886A4A" w:rsidR="008A0618" w:rsidRPr="003D56B2" w:rsidRDefault="008A0618">
            <w:pPr>
              <w:rPr>
                <w:rFonts w:eastAsia="Calibri" w:cs="Times New Roman"/>
                <w:szCs w:val="24"/>
                <w:lang w:eastAsia="ja-JP"/>
              </w:rPr>
            </w:pPr>
            <w:r w:rsidRPr="003D56B2">
              <w:rPr>
                <w:rFonts w:eastAsia="Calibri" w:cs="Times New Roman"/>
                <w:szCs w:val="24"/>
                <w:lang w:eastAsia="ja-JP"/>
              </w:rPr>
              <w:t>Total cost of</w:t>
            </w:r>
            <w:r w:rsidR="00467439" w:rsidRPr="003D56B2">
              <w:rPr>
                <w:rFonts w:eastAsia="Calibri" w:cs="Times New Roman"/>
                <w:szCs w:val="24"/>
                <w:lang w:eastAsia="ja-JP"/>
              </w:rPr>
              <w:t xml:space="preserve"> fee-for-service</w:t>
            </w:r>
            <w:r w:rsidRPr="003D56B2">
              <w:rPr>
                <w:rFonts w:eastAsia="Calibri" w:cs="Times New Roman"/>
                <w:szCs w:val="24"/>
                <w:lang w:eastAsia="ja-JP"/>
              </w:rPr>
              <w:t xml:space="preserve"> PCA program</w:t>
            </w:r>
          </w:p>
        </w:tc>
        <w:tc>
          <w:tcPr>
            <w:tcW w:w="2340" w:type="dxa"/>
            <w:shd w:val="clear" w:color="auto" w:fill="FFFFFF" w:themeFill="background1"/>
            <w:vAlign w:val="center"/>
          </w:tcPr>
          <w:p w14:paraId="0B2E44C0" w14:textId="133001A7" w:rsidR="008A0618" w:rsidRPr="003D56B2" w:rsidRDefault="6C6ECD51" w:rsidP="006418F9">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Cs w:val="24"/>
                <w:lang w:eastAsia="ja-JP"/>
              </w:rPr>
            </w:pPr>
            <w:r w:rsidRPr="003D56B2">
              <w:rPr>
                <w:rFonts w:eastAsia="Calibri" w:cs="Arial"/>
                <w:b/>
                <w:bCs/>
                <w:szCs w:val="24"/>
                <w:lang w:eastAsia="ja-JP"/>
              </w:rPr>
              <w:t>$755,785,436</w:t>
            </w:r>
          </w:p>
        </w:tc>
        <w:tc>
          <w:tcPr>
            <w:tcW w:w="2070" w:type="dxa"/>
            <w:shd w:val="clear" w:color="auto" w:fill="FFFFFF" w:themeFill="background1"/>
            <w:vAlign w:val="center"/>
          </w:tcPr>
          <w:p w14:paraId="09103AC1" w14:textId="5A368BDA" w:rsidR="008A0618" w:rsidRPr="003D56B2" w:rsidRDefault="6C6ECD51" w:rsidP="006418F9">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eastAsia="Calibri" w:cs="Arial"/>
                <w:b/>
                <w:bCs/>
                <w:szCs w:val="24"/>
                <w:lang w:eastAsia="ja-JP"/>
              </w:rPr>
            </w:pPr>
            <w:r w:rsidRPr="003D56B2">
              <w:rPr>
                <w:rFonts w:eastAsia="Calibri" w:cs="Arial"/>
                <w:b/>
                <w:bCs/>
                <w:szCs w:val="24"/>
                <w:lang w:eastAsia="ja-JP"/>
              </w:rPr>
              <w:t>$796,054719</w:t>
            </w:r>
          </w:p>
        </w:tc>
      </w:tr>
    </w:tbl>
    <w:p w14:paraId="3C3BFC4E" w14:textId="54212CED" w:rsidR="008242BC" w:rsidRDefault="00D2190E" w:rsidP="00D2190E">
      <w:pPr>
        <w:spacing w:before="120" w:after="0" w:line="240" w:lineRule="auto"/>
        <w:rPr>
          <w:rFonts w:eastAsia="Calibri" w:cs="Times New Roman"/>
          <w:sz w:val="22"/>
          <w:lang w:eastAsia="ja-JP"/>
        </w:rPr>
      </w:pPr>
      <w:r w:rsidRPr="003D56B2">
        <w:rPr>
          <w:rFonts w:eastAsia="Calibri" w:cs="Times New Roman"/>
          <w:sz w:val="22"/>
          <w:lang w:eastAsia="ja-JP"/>
        </w:rPr>
        <w:t>*</w:t>
      </w:r>
      <w:r w:rsidR="00282BEE" w:rsidRPr="003D56B2">
        <w:rPr>
          <w:rFonts w:eastAsia="Calibri" w:cs="Times New Roman"/>
          <w:sz w:val="22"/>
          <w:lang w:eastAsia="ja-JP"/>
        </w:rPr>
        <w:t>PCA p</w:t>
      </w:r>
      <w:r w:rsidRPr="003D56B2">
        <w:rPr>
          <w:rFonts w:eastAsia="Calibri" w:cs="Times New Roman"/>
          <w:sz w:val="22"/>
          <w:lang w:eastAsia="ja-JP"/>
        </w:rPr>
        <w:t>ayroll information is tracked by calendar year, not fiscal year, for tax reporting purposes. Please see Appendix 5 for additional information.</w:t>
      </w:r>
    </w:p>
    <w:p w14:paraId="37214CAD" w14:textId="77777777" w:rsidR="00BA74F1" w:rsidRDefault="00BA74F1" w:rsidP="00BA74F1">
      <w:pPr>
        <w:pStyle w:val="Heading2"/>
        <w:jc w:val="both"/>
        <w:rPr>
          <w:rFonts w:ascii="Times New Roman" w:hAnsi="Times New Roman"/>
          <w:i w:val="0"/>
          <w:iCs w:val="0"/>
        </w:rPr>
      </w:pPr>
      <w:bookmarkStart w:id="91" w:name="_Toc121744114"/>
    </w:p>
    <w:p w14:paraId="34F813BD" w14:textId="77777777" w:rsidR="00BA74F1" w:rsidRDefault="00BA74F1" w:rsidP="00BA74F1">
      <w:pPr>
        <w:pStyle w:val="Heading2"/>
        <w:jc w:val="both"/>
        <w:rPr>
          <w:rFonts w:ascii="Times New Roman" w:hAnsi="Times New Roman"/>
          <w:i w:val="0"/>
          <w:iCs w:val="0"/>
        </w:rPr>
      </w:pPr>
    </w:p>
    <w:p w14:paraId="7F14AB0C" w14:textId="77777777" w:rsidR="00BA74F1" w:rsidRDefault="00BA74F1" w:rsidP="00BA74F1">
      <w:pPr>
        <w:pStyle w:val="Heading2"/>
        <w:jc w:val="both"/>
      </w:pPr>
    </w:p>
    <w:p w14:paraId="417A3718" w14:textId="77777777" w:rsidR="00BA74F1" w:rsidRDefault="00BA74F1" w:rsidP="00BA74F1">
      <w:pPr>
        <w:pStyle w:val="Heading2"/>
        <w:jc w:val="both"/>
      </w:pPr>
    </w:p>
    <w:p w14:paraId="0B1C9535" w14:textId="77777777" w:rsidR="00BA74F1" w:rsidRDefault="00BA74F1" w:rsidP="00BA74F1">
      <w:pPr>
        <w:pStyle w:val="Heading2"/>
        <w:jc w:val="both"/>
      </w:pPr>
    </w:p>
    <w:p w14:paraId="7EE2DA94" w14:textId="77777777" w:rsidR="00BA74F1" w:rsidRDefault="00BA74F1" w:rsidP="00BA74F1">
      <w:pPr>
        <w:pStyle w:val="Heading2"/>
        <w:jc w:val="both"/>
      </w:pPr>
    </w:p>
    <w:p w14:paraId="7040A437" w14:textId="77777777" w:rsidR="00BA74F1" w:rsidRDefault="00BA74F1" w:rsidP="00BA74F1">
      <w:pPr>
        <w:pStyle w:val="Heading2"/>
        <w:jc w:val="both"/>
      </w:pPr>
    </w:p>
    <w:p w14:paraId="4F6CD710" w14:textId="77777777" w:rsidR="00BA74F1" w:rsidRDefault="00BA74F1" w:rsidP="00BA74F1">
      <w:pPr>
        <w:pStyle w:val="Heading2"/>
        <w:jc w:val="both"/>
      </w:pPr>
    </w:p>
    <w:p w14:paraId="51F798D3" w14:textId="77777777" w:rsidR="00BA74F1" w:rsidRDefault="00BA74F1" w:rsidP="00BA74F1">
      <w:pPr>
        <w:pStyle w:val="Heading2"/>
        <w:jc w:val="both"/>
      </w:pPr>
    </w:p>
    <w:p w14:paraId="22D26227" w14:textId="1AFD8168" w:rsidR="00BA74F1" w:rsidRDefault="00BA74F1" w:rsidP="00BA74F1">
      <w:pPr>
        <w:pStyle w:val="Heading2"/>
        <w:jc w:val="both"/>
      </w:pPr>
    </w:p>
    <w:p w14:paraId="0A5A3E8A" w14:textId="431DD9BF" w:rsidR="00BA74F1" w:rsidRDefault="00BA74F1" w:rsidP="00BA74F1"/>
    <w:p w14:paraId="6B375544" w14:textId="2573B0D8" w:rsidR="00BA74F1" w:rsidRDefault="00BA74F1" w:rsidP="00BA74F1"/>
    <w:p w14:paraId="625408B0" w14:textId="77777777" w:rsidR="00BB08A0" w:rsidRPr="00BA74F1" w:rsidRDefault="00BB08A0" w:rsidP="00BA74F1"/>
    <w:p w14:paraId="13D97B53" w14:textId="499DDBBD" w:rsidR="008242BC" w:rsidRDefault="40383BFD" w:rsidP="00BA74F1">
      <w:pPr>
        <w:pStyle w:val="Heading2"/>
        <w:jc w:val="both"/>
        <w:rPr>
          <w:rFonts w:ascii="Times New Roman" w:hAnsi="Times New Roman"/>
          <w:i w:val="0"/>
          <w:iCs w:val="0"/>
        </w:rPr>
      </w:pPr>
      <w:r w:rsidRPr="3F710A39">
        <w:rPr>
          <w:rFonts w:ascii="Times New Roman" w:hAnsi="Times New Roman"/>
          <w:i w:val="0"/>
          <w:iCs w:val="0"/>
        </w:rPr>
        <w:lastRenderedPageBreak/>
        <w:t xml:space="preserve">Appendix </w:t>
      </w:r>
      <w:r w:rsidR="0A4C4BF6" w:rsidRPr="3F710A39">
        <w:rPr>
          <w:rFonts w:ascii="Times New Roman" w:hAnsi="Times New Roman"/>
          <w:i w:val="0"/>
          <w:iCs w:val="0"/>
        </w:rPr>
        <w:t>8</w:t>
      </w:r>
      <w:r w:rsidRPr="3F710A39">
        <w:rPr>
          <w:rFonts w:ascii="Times New Roman" w:hAnsi="Times New Roman"/>
          <w:i w:val="0"/>
          <w:iCs w:val="0"/>
        </w:rPr>
        <w:t>: PCA ORR Project’s Recruitment Partners</w:t>
      </w:r>
      <w:bookmarkEnd w:id="91"/>
    </w:p>
    <w:p w14:paraId="4803CA69" w14:textId="77777777" w:rsidR="00DB788A" w:rsidRPr="00DB788A" w:rsidRDefault="00DB788A" w:rsidP="00DB788A"/>
    <w:tbl>
      <w:tblPr>
        <w:tblStyle w:val="TableGrid"/>
        <w:tblW w:w="0" w:type="auto"/>
        <w:tblLook w:val="04A0" w:firstRow="1" w:lastRow="0" w:firstColumn="1" w:lastColumn="0" w:noHBand="0" w:noVBand="1"/>
      </w:tblPr>
      <w:tblGrid>
        <w:gridCol w:w="4675"/>
        <w:gridCol w:w="4675"/>
      </w:tblGrid>
      <w:tr w:rsidR="008242BC" w:rsidRPr="00BA74F1" w14:paraId="7E7785DF" w14:textId="77777777" w:rsidTr="00EC41F2">
        <w:tc>
          <w:tcPr>
            <w:tcW w:w="9350" w:type="dxa"/>
            <w:gridSpan w:val="2"/>
          </w:tcPr>
          <w:p w14:paraId="579EB44B" w14:textId="77777777" w:rsidR="008242BC" w:rsidRPr="00BA74F1" w:rsidRDefault="008242BC" w:rsidP="00EC41F2">
            <w:pPr>
              <w:jc w:val="center"/>
              <w:rPr>
                <w:rFonts w:cs="Times New Roman"/>
                <w:b/>
                <w:bCs/>
                <w:sz w:val="22"/>
              </w:rPr>
            </w:pPr>
            <w:r w:rsidRPr="00BA74F1">
              <w:rPr>
                <w:rFonts w:cs="Times New Roman"/>
                <w:b/>
                <w:bCs/>
                <w:sz w:val="22"/>
              </w:rPr>
              <w:t>Massachusetts State Agencies</w:t>
            </w:r>
          </w:p>
        </w:tc>
      </w:tr>
      <w:tr w:rsidR="008242BC" w:rsidRPr="00BA74F1" w14:paraId="7CC0AFF7" w14:textId="77777777" w:rsidTr="00EC41F2">
        <w:tc>
          <w:tcPr>
            <w:tcW w:w="4675" w:type="dxa"/>
          </w:tcPr>
          <w:p w14:paraId="4A57BA0A" w14:textId="77777777" w:rsidR="008242BC" w:rsidRPr="00BA74F1" w:rsidRDefault="008242BC" w:rsidP="00EC41F2">
            <w:pPr>
              <w:pStyle w:val="NoSpacing"/>
              <w:rPr>
                <w:rFonts w:ascii="Times New Roman" w:hAnsi="Times New Roman" w:cs="Times New Roman"/>
              </w:rPr>
            </w:pPr>
            <w:r w:rsidRPr="00BA74F1">
              <w:rPr>
                <w:rFonts w:ascii="Times New Roman" w:hAnsi="Times New Roman" w:cs="Times New Roman"/>
              </w:rPr>
              <w:t xml:space="preserve">MA </w:t>
            </w:r>
            <w:r w:rsidRPr="00BA74F1" w:rsidDel="00E75D28">
              <w:rPr>
                <w:rFonts w:ascii="Times New Roman" w:hAnsi="Times New Roman" w:cs="Times New Roman"/>
              </w:rPr>
              <w:t>Department of Transitional Assistance</w:t>
            </w:r>
          </w:p>
        </w:tc>
        <w:tc>
          <w:tcPr>
            <w:tcW w:w="4675" w:type="dxa"/>
          </w:tcPr>
          <w:p w14:paraId="2288FF8E" w14:textId="77777777" w:rsidR="008242BC" w:rsidRPr="00BA74F1" w:rsidRDefault="008242BC" w:rsidP="00EC41F2">
            <w:pPr>
              <w:pStyle w:val="NoSpacing"/>
              <w:rPr>
                <w:rFonts w:ascii="Times New Roman" w:hAnsi="Times New Roman" w:cs="Times New Roman"/>
              </w:rPr>
            </w:pPr>
            <w:r w:rsidRPr="00BA74F1">
              <w:rPr>
                <w:rFonts w:ascii="Times New Roman" w:hAnsi="Times New Roman" w:cs="Times New Roman"/>
              </w:rPr>
              <w:t>MA Department of Youth Services</w:t>
            </w:r>
          </w:p>
        </w:tc>
      </w:tr>
      <w:tr w:rsidR="008242BC" w:rsidRPr="00BA74F1" w14:paraId="5CDE923E" w14:textId="77777777" w:rsidTr="00EC41F2">
        <w:tc>
          <w:tcPr>
            <w:tcW w:w="4675" w:type="dxa"/>
          </w:tcPr>
          <w:p w14:paraId="072B9E94" w14:textId="77777777" w:rsidR="008242BC" w:rsidRPr="00BA74F1" w:rsidRDefault="008242BC" w:rsidP="00EC41F2">
            <w:pPr>
              <w:pStyle w:val="NoSpacing"/>
              <w:rPr>
                <w:rFonts w:ascii="Times New Roman" w:hAnsi="Times New Roman" w:cs="Times New Roman"/>
              </w:rPr>
            </w:pPr>
            <w:r w:rsidRPr="00BA74F1">
              <w:rPr>
                <w:rFonts w:ascii="Times New Roman" w:hAnsi="Times New Roman" w:cs="Times New Roman"/>
              </w:rPr>
              <w:t xml:space="preserve">MA </w:t>
            </w:r>
            <w:r w:rsidRPr="00BA74F1" w:rsidDel="00E75D28">
              <w:rPr>
                <w:rFonts w:ascii="Times New Roman" w:hAnsi="Times New Roman" w:cs="Times New Roman"/>
              </w:rPr>
              <w:t>Department of Veterans Services</w:t>
            </w:r>
          </w:p>
        </w:tc>
        <w:tc>
          <w:tcPr>
            <w:tcW w:w="4675" w:type="dxa"/>
          </w:tcPr>
          <w:p w14:paraId="2F6F5362" w14:textId="77777777" w:rsidR="008242BC" w:rsidRPr="00BA74F1" w:rsidRDefault="008242BC" w:rsidP="00EC41F2">
            <w:pPr>
              <w:pStyle w:val="NoSpacing"/>
              <w:rPr>
                <w:rFonts w:ascii="Times New Roman" w:hAnsi="Times New Roman" w:cs="Times New Roman"/>
              </w:rPr>
            </w:pPr>
            <w:r w:rsidRPr="00BA74F1">
              <w:rPr>
                <w:rFonts w:ascii="Times New Roman" w:hAnsi="Times New Roman" w:cs="Times New Roman"/>
              </w:rPr>
              <w:t>MA Department of Mental Health</w:t>
            </w:r>
          </w:p>
        </w:tc>
      </w:tr>
      <w:tr w:rsidR="008242BC" w:rsidRPr="00BA74F1" w14:paraId="285FB418" w14:textId="77777777" w:rsidTr="00EC41F2">
        <w:tc>
          <w:tcPr>
            <w:tcW w:w="4675" w:type="dxa"/>
          </w:tcPr>
          <w:p w14:paraId="619D44D7" w14:textId="77777777" w:rsidR="008242BC" w:rsidRPr="00BA74F1" w:rsidRDefault="008242BC" w:rsidP="00EC41F2">
            <w:pPr>
              <w:pStyle w:val="NoSpacing"/>
              <w:rPr>
                <w:rFonts w:ascii="Times New Roman" w:hAnsi="Times New Roman" w:cs="Times New Roman"/>
              </w:rPr>
            </w:pPr>
            <w:r w:rsidRPr="00BA74F1">
              <w:rPr>
                <w:rFonts w:ascii="Times New Roman" w:hAnsi="Times New Roman" w:cs="Times New Roman"/>
              </w:rPr>
              <w:t>MA Department of Elementary and Secondary Education</w:t>
            </w:r>
          </w:p>
        </w:tc>
        <w:tc>
          <w:tcPr>
            <w:tcW w:w="4675" w:type="dxa"/>
          </w:tcPr>
          <w:p w14:paraId="6966D0A8" w14:textId="77777777" w:rsidR="008242BC" w:rsidRPr="00BA74F1" w:rsidRDefault="008242BC" w:rsidP="00EC41F2">
            <w:pPr>
              <w:pStyle w:val="NoSpacing"/>
              <w:rPr>
                <w:rFonts w:ascii="Times New Roman" w:hAnsi="Times New Roman" w:cs="Times New Roman"/>
              </w:rPr>
            </w:pPr>
            <w:r w:rsidRPr="00BA74F1">
              <w:rPr>
                <w:rFonts w:ascii="Times New Roman" w:hAnsi="Times New Roman" w:cs="Times New Roman"/>
              </w:rPr>
              <w:t>MA Department of Labor and Workforce Development</w:t>
            </w:r>
          </w:p>
        </w:tc>
      </w:tr>
      <w:tr w:rsidR="008242BC" w:rsidRPr="00BA74F1" w14:paraId="21F8951D" w14:textId="77777777" w:rsidTr="00EC41F2">
        <w:tc>
          <w:tcPr>
            <w:tcW w:w="4675" w:type="dxa"/>
          </w:tcPr>
          <w:p w14:paraId="7A8CC83E" w14:textId="77777777" w:rsidR="008242BC" w:rsidRPr="00BA74F1" w:rsidRDefault="008242BC" w:rsidP="00EC41F2">
            <w:pPr>
              <w:pStyle w:val="NoSpacing"/>
              <w:rPr>
                <w:rFonts w:ascii="Times New Roman" w:hAnsi="Times New Roman" w:cs="Times New Roman"/>
              </w:rPr>
            </w:pPr>
            <w:r w:rsidRPr="00BA74F1" w:rsidDel="00E75D28">
              <w:rPr>
                <w:rFonts w:ascii="Times New Roman" w:hAnsi="Times New Roman" w:cs="Times New Roman"/>
              </w:rPr>
              <w:t>MA Office Immigrants and Refugees</w:t>
            </w:r>
          </w:p>
        </w:tc>
        <w:tc>
          <w:tcPr>
            <w:tcW w:w="4675" w:type="dxa"/>
          </w:tcPr>
          <w:p w14:paraId="05EAF654" w14:textId="77777777" w:rsidR="008242BC" w:rsidRPr="00BA74F1" w:rsidRDefault="008242BC" w:rsidP="00EC41F2">
            <w:pPr>
              <w:pStyle w:val="NoSpacing"/>
              <w:rPr>
                <w:rFonts w:ascii="Times New Roman" w:hAnsi="Times New Roman" w:cs="Times New Roman"/>
              </w:rPr>
            </w:pPr>
            <w:r w:rsidRPr="00BA74F1">
              <w:rPr>
                <w:rFonts w:ascii="Times New Roman" w:hAnsi="Times New Roman" w:cs="Times New Roman"/>
              </w:rPr>
              <w:t>MA Department of Education</w:t>
            </w:r>
          </w:p>
        </w:tc>
      </w:tr>
      <w:tr w:rsidR="008242BC" w:rsidRPr="00BA74F1" w14:paraId="62820076" w14:textId="77777777" w:rsidTr="00EC41F2">
        <w:tc>
          <w:tcPr>
            <w:tcW w:w="4675" w:type="dxa"/>
          </w:tcPr>
          <w:p w14:paraId="587D2D89" w14:textId="77777777" w:rsidR="008242BC" w:rsidRPr="00BA74F1" w:rsidRDefault="008242BC" w:rsidP="00EC41F2">
            <w:pPr>
              <w:pStyle w:val="NoSpacing"/>
              <w:rPr>
                <w:rFonts w:ascii="Times New Roman" w:hAnsi="Times New Roman" w:cs="Times New Roman"/>
              </w:rPr>
            </w:pPr>
            <w:r w:rsidRPr="00BA74F1" w:rsidDel="00E75D28">
              <w:rPr>
                <w:rFonts w:ascii="Times New Roman" w:hAnsi="Times New Roman" w:cs="Times New Roman"/>
              </w:rPr>
              <w:t>MA Rehabilitation Commission</w:t>
            </w:r>
          </w:p>
        </w:tc>
        <w:tc>
          <w:tcPr>
            <w:tcW w:w="4675" w:type="dxa"/>
          </w:tcPr>
          <w:p w14:paraId="5548BCDB" w14:textId="77777777" w:rsidR="008242BC" w:rsidRPr="00BA74F1" w:rsidRDefault="008242BC" w:rsidP="00EC41F2">
            <w:pPr>
              <w:pStyle w:val="NoSpacing"/>
              <w:rPr>
                <w:rFonts w:ascii="Times New Roman" w:hAnsi="Times New Roman" w:cs="Times New Roman"/>
              </w:rPr>
            </w:pPr>
            <w:r w:rsidRPr="00BA74F1">
              <w:rPr>
                <w:rFonts w:ascii="Times New Roman" w:hAnsi="Times New Roman" w:cs="Times New Roman"/>
              </w:rPr>
              <w:t xml:space="preserve">MA </w:t>
            </w:r>
            <w:r w:rsidRPr="00BA74F1" w:rsidDel="00E75D28">
              <w:rPr>
                <w:rFonts w:ascii="Times New Roman" w:hAnsi="Times New Roman" w:cs="Times New Roman"/>
              </w:rPr>
              <w:t>Executive Office of Elder Affairs</w:t>
            </w:r>
          </w:p>
        </w:tc>
      </w:tr>
      <w:tr w:rsidR="008242BC" w:rsidRPr="00BA74F1" w14:paraId="0C22A921" w14:textId="77777777" w:rsidTr="00EC41F2">
        <w:tc>
          <w:tcPr>
            <w:tcW w:w="4675" w:type="dxa"/>
          </w:tcPr>
          <w:p w14:paraId="3058A614" w14:textId="77777777" w:rsidR="008242BC" w:rsidRPr="00BA74F1" w:rsidRDefault="008242BC" w:rsidP="00EC41F2">
            <w:pPr>
              <w:pStyle w:val="NoSpacing"/>
              <w:rPr>
                <w:rFonts w:ascii="Times New Roman" w:hAnsi="Times New Roman" w:cs="Times New Roman"/>
              </w:rPr>
            </w:pPr>
            <w:r w:rsidRPr="00BA74F1" w:rsidDel="00E75D28">
              <w:rPr>
                <w:rFonts w:ascii="Times New Roman" w:hAnsi="Times New Roman" w:cs="Times New Roman"/>
              </w:rPr>
              <w:t>MA Office on Disability</w:t>
            </w:r>
          </w:p>
        </w:tc>
        <w:tc>
          <w:tcPr>
            <w:tcW w:w="4675" w:type="dxa"/>
          </w:tcPr>
          <w:p w14:paraId="53E826BB" w14:textId="77777777" w:rsidR="008242BC" w:rsidRPr="00BA74F1" w:rsidRDefault="008242BC" w:rsidP="00EC41F2">
            <w:pPr>
              <w:pStyle w:val="NoSpacing"/>
              <w:rPr>
                <w:rFonts w:ascii="Times New Roman" w:hAnsi="Times New Roman" w:cs="Times New Roman"/>
              </w:rPr>
            </w:pPr>
          </w:p>
        </w:tc>
      </w:tr>
      <w:tr w:rsidR="008242BC" w:rsidRPr="00BA74F1" w14:paraId="4706861D" w14:textId="77777777" w:rsidTr="00EC41F2">
        <w:trPr>
          <w:trHeight w:val="206"/>
        </w:trPr>
        <w:tc>
          <w:tcPr>
            <w:tcW w:w="9350" w:type="dxa"/>
            <w:gridSpan w:val="2"/>
            <w:shd w:val="clear" w:color="auto" w:fill="D9D9D9" w:themeFill="background1" w:themeFillShade="D9"/>
          </w:tcPr>
          <w:p w14:paraId="28BF1E9F" w14:textId="77777777" w:rsidR="008242BC" w:rsidRPr="00BA74F1" w:rsidRDefault="008242BC" w:rsidP="00EC41F2">
            <w:pPr>
              <w:rPr>
                <w:rFonts w:cs="Times New Roman"/>
                <w:sz w:val="22"/>
              </w:rPr>
            </w:pPr>
          </w:p>
        </w:tc>
      </w:tr>
      <w:tr w:rsidR="008242BC" w:rsidRPr="00BA74F1" w14:paraId="0D5AAE79" w14:textId="77777777" w:rsidTr="00EC41F2">
        <w:tc>
          <w:tcPr>
            <w:tcW w:w="9350" w:type="dxa"/>
            <w:gridSpan w:val="2"/>
          </w:tcPr>
          <w:p w14:paraId="6053E3E5" w14:textId="77777777" w:rsidR="008242BC" w:rsidRPr="00BA74F1" w:rsidRDefault="008242BC" w:rsidP="00EC41F2">
            <w:pPr>
              <w:jc w:val="center"/>
              <w:rPr>
                <w:rFonts w:cs="Times New Roman"/>
                <w:b/>
                <w:bCs/>
                <w:sz w:val="22"/>
              </w:rPr>
            </w:pPr>
            <w:r w:rsidRPr="00BA74F1">
              <w:rPr>
                <w:rFonts w:cs="Times New Roman"/>
                <w:b/>
                <w:bCs/>
                <w:sz w:val="22"/>
              </w:rPr>
              <w:t>Personal Care Management Agencies</w:t>
            </w:r>
          </w:p>
        </w:tc>
      </w:tr>
      <w:tr w:rsidR="008242BC" w:rsidRPr="00BA74F1" w14:paraId="779CA77D" w14:textId="77777777" w:rsidTr="00EC41F2">
        <w:tc>
          <w:tcPr>
            <w:tcW w:w="4675" w:type="dxa"/>
          </w:tcPr>
          <w:p w14:paraId="6AE4091C" w14:textId="77777777" w:rsidR="008242BC" w:rsidRPr="00BA74F1" w:rsidRDefault="008242BC" w:rsidP="00EC41F2">
            <w:pPr>
              <w:rPr>
                <w:rFonts w:cs="Times New Roman"/>
                <w:sz w:val="22"/>
              </w:rPr>
            </w:pPr>
            <w:proofErr w:type="spellStart"/>
            <w:r w:rsidRPr="00BA74F1" w:rsidDel="00E75D28">
              <w:rPr>
                <w:rFonts w:cs="Times New Roman"/>
                <w:sz w:val="22"/>
              </w:rPr>
              <w:t>AdLib</w:t>
            </w:r>
            <w:proofErr w:type="spellEnd"/>
          </w:p>
        </w:tc>
        <w:tc>
          <w:tcPr>
            <w:tcW w:w="4675" w:type="dxa"/>
          </w:tcPr>
          <w:p w14:paraId="493E5701" w14:textId="77777777" w:rsidR="008242BC" w:rsidRPr="00BA74F1" w:rsidRDefault="008242BC" w:rsidP="00EC41F2">
            <w:pPr>
              <w:rPr>
                <w:rFonts w:cs="Times New Roman"/>
                <w:sz w:val="22"/>
              </w:rPr>
            </w:pPr>
            <w:r w:rsidRPr="00BA74F1" w:rsidDel="00E75D28">
              <w:rPr>
                <w:rFonts w:cs="Times New Roman"/>
                <w:sz w:val="22"/>
              </w:rPr>
              <w:t>Independence Associates</w:t>
            </w:r>
          </w:p>
        </w:tc>
      </w:tr>
      <w:tr w:rsidR="008242BC" w:rsidRPr="00BA74F1" w14:paraId="7E42049B" w14:textId="77777777" w:rsidTr="00EC41F2">
        <w:tc>
          <w:tcPr>
            <w:tcW w:w="4675" w:type="dxa"/>
          </w:tcPr>
          <w:p w14:paraId="4FD2565A" w14:textId="42919A2B" w:rsidR="008242BC" w:rsidRPr="00BA74F1" w:rsidRDefault="008242BC" w:rsidP="00EC41F2">
            <w:pPr>
              <w:rPr>
                <w:rFonts w:cs="Times New Roman"/>
                <w:sz w:val="22"/>
              </w:rPr>
            </w:pPr>
            <w:r w:rsidRPr="00BA74F1" w:rsidDel="00E75D28">
              <w:rPr>
                <w:rFonts w:cs="Times New Roman"/>
                <w:sz w:val="22"/>
              </w:rPr>
              <w:t>A</w:t>
            </w:r>
            <w:r w:rsidR="005070A4" w:rsidRPr="00BA74F1">
              <w:rPr>
                <w:rFonts w:cs="Times New Roman"/>
                <w:sz w:val="22"/>
              </w:rPr>
              <w:t>rc</w:t>
            </w:r>
            <w:r w:rsidRPr="00BA74F1" w:rsidDel="00E75D28">
              <w:rPr>
                <w:rFonts w:cs="Times New Roman"/>
                <w:sz w:val="22"/>
              </w:rPr>
              <w:t xml:space="preserve"> of</w:t>
            </w:r>
            <w:r w:rsidR="005070A4" w:rsidRPr="00BA74F1">
              <w:rPr>
                <w:rFonts w:cs="Times New Roman"/>
                <w:sz w:val="22"/>
              </w:rPr>
              <w:t xml:space="preserve"> The</w:t>
            </w:r>
            <w:r w:rsidRPr="00BA74F1" w:rsidDel="00E75D28">
              <w:rPr>
                <w:rFonts w:cs="Times New Roman"/>
                <w:sz w:val="22"/>
              </w:rPr>
              <w:t xml:space="preserve"> South Shore</w:t>
            </w:r>
          </w:p>
        </w:tc>
        <w:tc>
          <w:tcPr>
            <w:tcW w:w="4675" w:type="dxa"/>
          </w:tcPr>
          <w:p w14:paraId="5347A2EB" w14:textId="77777777" w:rsidR="008242BC" w:rsidRPr="00BA74F1" w:rsidRDefault="008242BC" w:rsidP="00EC41F2">
            <w:pPr>
              <w:rPr>
                <w:rFonts w:cs="Times New Roman"/>
                <w:sz w:val="22"/>
              </w:rPr>
            </w:pPr>
            <w:r w:rsidRPr="00BA74F1" w:rsidDel="00E75D28">
              <w:rPr>
                <w:rFonts w:cs="Times New Roman"/>
                <w:sz w:val="22"/>
              </w:rPr>
              <w:t>Lifepath</w:t>
            </w:r>
          </w:p>
        </w:tc>
      </w:tr>
      <w:tr w:rsidR="008242BC" w:rsidRPr="00BA74F1" w14:paraId="10CC1844" w14:textId="77777777" w:rsidTr="00EC41F2">
        <w:tc>
          <w:tcPr>
            <w:tcW w:w="4675" w:type="dxa"/>
          </w:tcPr>
          <w:p w14:paraId="45B7BC73" w14:textId="77777777" w:rsidR="008242BC" w:rsidRPr="00BA74F1" w:rsidRDefault="008242BC" w:rsidP="00EC41F2">
            <w:pPr>
              <w:rPr>
                <w:rFonts w:cs="Times New Roman"/>
                <w:sz w:val="22"/>
              </w:rPr>
            </w:pPr>
            <w:r w:rsidRPr="00BA74F1" w:rsidDel="00E75D28">
              <w:rPr>
                <w:rFonts w:cs="Times New Roman"/>
                <w:sz w:val="22"/>
              </w:rPr>
              <w:t>Boston Center for Independent Living</w:t>
            </w:r>
          </w:p>
        </w:tc>
        <w:tc>
          <w:tcPr>
            <w:tcW w:w="4675" w:type="dxa"/>
          </w:tcPr>
          <w:p w14:paraId="34C55148" w14:textId="66D445ED" w:rsidR="008242BC" w:rsidRPr="00BA74F1" w:rsidRDefault="008242BC" w:rsidP="00EC41F2">
            <w:pPr>
              <w:rPr>
                <w:rFonts w:cs="Times New Roman"/>
                <w:sz w:val="22"/>
              </w:rPr>
            </w:pPr>
            <w:r w:rsidRPr="00BA74F1" w:rsidDel="00E75D28">
              <w:rPr>
                <w:rFonts w:cs="Times New Roman"/>
                <w:sz w:val="22"/>
              </w:rPr>
              <w:t>Northeast A</w:t>
            </w:r>
            <w:r w:rsidR="005070A4" w:rsidRPr="00BA74F1">
              <w:rPr>
                <w:rFonts w:cs="Times New Roman"/>
                <w:sz w:val="22"/>
              </w:rPr>
              <w:t>rc</w:t>
            </w:r>
          </w:p>
        </w:tc>
      </w:tr>
      <w:tr w:rsidR="008242BC" w:rsidRPr="00BA74F1" w14:paraId="4D882C40" w14:textId="77777777" w:rsidTr="00EC41F2">
        <w:tc>
          <w:tcPr>
            <w:tcW w:w="4675" w:type="dxa"/>
          </w:tcPr>
          <w:p w14:paraId="00CBABC5" w14:textId="77777777" w:rsidR="008242BC" w:rsidRPr="00BA74F1" w:rsidRDefault="008242BC" w:rsidP="00EC41F2">
            <w:pPr>
              <w:rPr>
                <w:rFonts w:cs="Times New Roman"/>
                <w:sz w:val="22"/>
              </w:rPr>
            </w:pPr>
            <w:r w:rsidRPr="00BA74F1" w:rsidDel="00E75D28">
              <w:rPr>
                <w:rFonts w:cs="Times New Roman"/>
                <w:sz w:val="22"/>
              </w:rPr>
              <w:t>Center for Living and Working</w:t>
            </w:r>
          </w:p>
        </w:tc>
        <w:tc>
          <w:tcPr>
            <w:tcW w:w="4675" w:type="dxa"/>
          </w:tcPr>
          <w:p w14:paraId="2089477C" w14:textId="77777777" w:rsidR="008242BC" w:rsidRPr="00BA74F1" w:rsidRDefault="008242BC" w:rsidP="00EC41F2">
            <w:pPr>
              <w:rPr>
                <w:rFonts w:cs="Times New Roman"/>
                <w:sz w:val="22"/>
              </w:rPr>
            </w:pPr>
            <w:r w:rsidRPr="00BA74F1" w:rsidDel="00E75D28">
              <w:rPr>
                <w:rFonts w:cs="Times New Roman"/>
                <w:sz w:val="22"/>
              </w:rPr>
              <w:t>Northeast Independent Living Program</w:t>
            </w:r>
          </w:p>
        </w:tc>
      </w:tr>
      <w:tr w:rsidR="008242BC" w:rsidRPr="00BA74F1" w14:paraId="681EBE8F" w14:textId="77777777" w:rsidTr="00EC41F2">
        <w:tc>
          <w:tcPr>
            <w:tcW w:w="4675" w:type="dxa"/>
          </w:tcPr>
          <w:p w14:paraId="7C166E2C" w14:textId="77777777" w:rsidR="008242BC" w:rsidRPr="00BA74F1" w:rsidRDefault="008242BC" w:rsidP="00EC41F2">
            <w:pPr>
              <w:rPr>
                <w:rFonts w:cs="Times New Roman"/>
                <w:sz w:val="22"/>
              </w:rPr>
            </w:pPr>
            <w:r w:rsidRPr="00BA74F1" w:rsidDel="00E75D28">
              <w:rPr>
                <w:rFonts w:cs="Times New Roman"/>
                <w:sz w:val="22"/>
              </w:rPr>
              <w:t>Coastline Elderly Services</w:t>
            </w:r>
          </w:p>
        </w:tc>
        <w:tc>
          <w:tcPr>
            <w:tcW w:w="4675" w:type="dxa"/>
          </w:tcPr>
          <w:p w14:paraId="038D8B1E" w14:textId="77777777" w:rsidR="008242BC" w:rsidRPr="00BA74F1" w:rsidRDefault="008242BC" w:rsidP="00EC41F2">
            <w:pPr>
              <w:rPr>
                <w:rFonts w:cs="Times New Roman"/>
                <w:sz w:val="22"/>
              </w:rPr>
            </w:pPr>
            <w:r w:rsidRPr="00BA74F1" w:rsidDel="00E75D28">
              <w:rPr>
                <w:rFonts w:cs="Times New Roman"/>
                <w:sz w:val="22"/>
              </w:rPr>
              <w:t>Stavros</w:t>
            </w:r>
          </w:p>
        </w:tc>
      </w:tr>
      <w:tr w:rsidR="008242BC" w:rsidRPr="00BA74F1" w14:paraId="4FF0D63C" w14:textId="77777777" w:rsidTr="00EC41F2">
        <w:tc>
          <w:tcPr>
            <w:tcW w:w="4675" w:type="dxa"/>
          </w:tcPr>
          <w:p w14:paraId="7E816AC8" w14:textId="6E8FD194" w:rsidR="008242BC" w:rsidRPr="00BA74F1" w:rsidRDefault="008242BC" w:rsidP="00EC41F2">
            <w:pPr>
              <w:rPr>
                <w:rFonts w:cs="Times New Roman"/>
                <w:sz w:val="22"/>
              </w:rPr>
            </w:pPr>
            <w:r w:rsidRPr="00BA74F1" w:rsidDel="00E75D28">
              <w:rPr>
                <w:rFonts w:cs="Times New Roman"/>
                <w:sz w:val="22"/>
              </w:rPr>
              <w:t>Elder Services of Merrimac Valley</w:t>
            </w:r>
            <w:r w:rsidR="005070A4" w:rsidRPr="00BA74F1">
              <w:rPr>
                <w:rFonts w:cs="Times New Roman"/>
                <w:sz w:val="22"/>
              </w:rPr>
              <w:t xml:space="preserve"> (</w:t>
            </w:r>
            <w:proofErr w:type="spellStart"/>
            <w:r w:rsidR="005070A4" w:rsidRPr="00BA74F1">
              <w:rPr>
                <w:rFonts w:cs="Times New Roman"/>
                <w:sz w:val="22"/>
              </w:rPr>
              <w:t>AgeSpan</w:t>
            </w:r>
            <w:proofErr w:type="spellEnd"/>
            <w:r w:rsidR="005070A4" w:rsidRPr="00BA74F1">
              <w:rPr>
                <w:rFonts w:cs="Times New Roman"/>
                <w:sz w:val="22"/>
              </w:rPr>
              <w:t>)</w:t>
            </w:r>
          </w:p>
        </w:tc>
        <w:tc>
          <w:tcPr>
            <w:tcW w:w="4675" w:type="dxa"/>
          </w:tcPr>
          <w:p w14:paraId="45EA7E01" w14:textId="3053DDEC" w:rsidR="008242BC" w:rsidRPr="00BA74F1" w:rsidRDefault="008242BC" w:rsidP="00EC41F2">
            <w:pPr>
              <w:rPr>
                <w:rFonts w:cs="Times New Roman"/>
                <w:sz w:val="22"/>
              </w:rPr>
            </w:pPr>
            <w:r w:rsidRPr="00BA74F1" w:rsidDel="00E75D28">
              <w:rPr>
                <w:rFonts w:cs="Times New Roman"/>
                <w:sz w:val="22"/>
              </w:rPr>
              <w:t>Tempus</w:t>
            </w:r>
            <w:r w:rsidR="0069522D" w:rsidRPr="00BA74F1">
              <w:rPr>
                <w:rFonts w:cs="Times New Roman"/>
                <w:sz w:val="22"/>
              </w:rPr>
              <w:t xml:space="preserve"> Unlimited</w:t>
            </w:r>
          </w:p>
        </w:tc>
      </w:tr>
      <w:tr w:rsidR="008242BC" w:rsidRPr="00BA74F1" w14:paraId="0F60C603" w14:textId="77777777" w:rsidTr="00EC41F2">
        <w:tc>
          <w:tcPr>
            <w:tcW w:w="4675" w:type="dxa"/>
          </w:tcPr>
          <w:p w14:paraId="6557AEE3" w14:textId="77777777" w:rsidR="008242BC" w:rsidRPr="00BA74F1" w:rsidRDefault="008242BC" w:rsidP="00EC41F2">
            <w:pPr>
              <w:rPr>
                <w:rFonts w:cs="Times New Roman"/>
                <w:sz w:val="22"/>
              </w:rPr>
            </w:pPr>
            <w:r w:rsidRPr="00BA74F1" w:rsidDel="00E75D28">
              <w:rPr>
                <w:rFonts w:cs="Times New Roman"/>
                <w:sz w:val="22"/>
              </w:rPr>
              <w:t>Elder Services of Worcester Area</w:t>
            </w:r>
          </w:p>
        </w:tc>
        <w:tc>
          <w:tcPr>
            <w:tcW w:w="4675" w:type="dxa"/>
          </w:tcPr>
          <w:p w14:paraId="6FDD144D" w14:textId="77777777" w:rsidR="008242BC" w:rsidRPr="00BA74F1" w:rsidRDefault="008242BC" w:rsidP="00EC41F2">
            <w:pPr>
              <w:rPr>
                <w:rFonts w:cs="Times New Roman"/>
                <w:sz w:val="22"/>
              </w:rPr>
            </w:pPr>
            <w:r w:rsidRPr="00BA74F1" w:rsidDel="00E75D28">
              <w:rPr>
                <w:rFonts w:cs="Times New Roman"/>
                <w:sz w:val="22"/>
              </w:rPr>
              <w:t>Tri-Valley Elder Services</w:t>
            </w:r>
          </w:p>
        </w:tc>
      </w:tr>
      <w:tr w:rsidR="008242BC" w:rsidRPr="00BA74F1" w14:paraId="444A1829" w14:textId="77777777" w:rsidTr="00EC41F2">
        <w:tc>
          <w:tcPr>
            <w:tcW w:w="4675" w:type="dxa"/>
          </w:tcPr>
          <w:p w14:paraId="0E991445" w14:textId="77777777" w:rsidR="008242BC" w:rsidRPr="00BA74F1" w:rsidRDefault="008242BC" w:rsidP="00EC41F2">
            <w:pPr>
              <w:rPr>
                <w:rFonts w:cs="Times New Roman"/>
                <w:sz w:val="22"/>
              </w:rPr>
            </w:pPr>
            <w:r w:rsidRPr="00BA74F1" w:rsidDel="00E75D28">
              <w:rPr>
                <w:rFonts w:cs="Times New Roman"/>
                <w:sz w:val="22"/>
              </w:rPr>
              <w:t>Ethos</w:t>
            </w:r>
          </w:p>
        </w:tc>
        <w:tc>
          <w:tcPr>
            <w:tcW w:w="4675" w:type="dxa"/>
          </w:tcPr>
          <w:p w14:paraId="21AB50DE" w14:textId="0A514249" w:rsidR="008242BC" w:rsidRPr="00BA74F1" w:rsidRDefault="008242BC" w:rsidP="00EC41F2">
            <w:pPr>
              <w:rPr>
                <w:rFonts w:cs="Times New Roman"/>
                <w:sz w:val="22"/>
              </w:rPr>
            </w:pPr>
            <w:r w:rsidRPr="00BA74F1" w:rsidDel="00E75D28">
              <w:rPr>
                <w:rFonts w:cs="Times New Roman"/>
                <w:sz w:val="22"/>
              </w:rPr>
              <w:t>United Cerebral Palsy</w:t>
            </w:r>
            <w:r w:rsidR="0069522D" w:rsidRPr="00BA74F1">
              <w:rPr>
                <w:rFonts w:cs="Times New Roman"/>
                <w:sz w:val="22"/>
              </w:rPr>
              <w:t xml:space="preserve"> of Metro Boston</w:t>
            </w:r>
          </w:p>
        </w:tc>
      </w:tr>
      <w:tr w:rsidR="008242BC" w:rsidRPr="00BA74F1" w14:paraId="76236F9D" w14:textId="77777777" w:rsidTr="00EC41F2">
        <w:tc>
          <w:tcPr>
            <w:tcW w:w="4675" w:type="dxa"/>
          </w:tcPr>
          <w:p w14:paraId="698DA99E" w14:textId="77777777" w:rsidR="008242BC" w:rsidRPr="00BA74F1" w:rsidRDefault="008242BC" w:rsidP="00EC41F2">
            <w:pPr>
              <w:rPr>
                <w:rFonts w:cs="Times New Roman"/>
                <w:sz w:val="22"/>
              </w:rPr>
            </w:pPr>
            <w:r w:rsidRPr="00BA74F1" w:rsidDel="00E75D28">
              <w:rPr>
                <w:rFonts w:cs="Times New Roman"/>
                <w:sz w:val="22"/>
              </w:rPr>
              <w:t>Greater Springfield Senior Services</w:t>
            </w:r>
          </w:p>
        </w:tc>
        <w:tc>
          <w:tcPr>
            <w:tcW w:w="4675" w:type="dxa"/>
          </w:tcPr>
          <w:p w14:paraId="7AB11299" w14:textId="77777777" w:rsidR="008242BC" w:rsidRPr="00BA74F1" w:rsidRDefault="008242BC" w:rsidP="00EC41F2">
            <w:pPr>
              <w:rPr>
                <w:rFonts w:cs="Times New Roman"/>
                <w:sz w:val="22"/>
              </w:rPr>
            </w:pPr>
            <w:r w:rsidRPr="00BA74F1" w:rsidDel="00E75D28">
              <w:rPr>
                <w:rFonts w:cs="Times New Roman"/>
                <w:sz w:val="22"/>
              </w:rPr>
              <w:t>West Mass Elder Care</w:t>
            </w:r>
          </w:p>
        </w:tc>
      </w:tr>
      <w:tr w:rsidR="008242BC" w:rsidRPr="00BA74F1" w14:paraId="1F1EA86D" w14:textId="77777777" w:rsidTr="00EC41F2">
        <w:tc>
          <w:tcPr>
            <w:tcW w:w="9350" w:type="dxa"/>
            <w:gridSpan w:val="2"/>
            <w:shd w:val="clear" w:color="auto" w:fill="D9D9D9" w:themeFill="background1" w:themeFillShade="D9"/>
          </w:tcPr>
          <w:p w14:paraId="487DD9F0" w14:textId="77777777" w:rsidR="008242BC" w:rsidRPr="00BA74F1" w:rsidRDefault="008242BC" w:rsidP="00EC41F2">
            <w:pPr>
              <w:rPr>
                <w:rFonts w:cs="Times New Roman"/>
                <w:sz w:val="22"/>
              </w:rPr>
            </w:pPr>
          </w:p>
        </w:tc>
      </w:tr>
      <w:tr w:rsidR="008242BC" w:rsidRPr="00BA74F1" w14:paraId="307E4FDF" w14:textId="77777777" w:rsidTr="00EC41F2">
        <w:tc>
          <w:tcPr>
            <w:tcW w:w="9350" w:type="dxa"/>
            <w:gridSpan w:val="2"/>
          </w:tcPr>
          <w:p w14:paraId="76302813" w14:textId="77777777" w:rsidR="008242BC" w:rsidRPr="00BA74F1" w:rsidRDefault="008242BC" w:rsidP="00EC41F2">
            <w:pPr>
              <w:jc w:val="center"/>
              <w:rPr>
                <w:rFonts w:cs="Times New Roman"/>
                <w:b/>
                <w:bCs/>
                <w:sz w:val="22"/>
              </w:rPr>
            </w:pPr>
            <w:r w:rsidRPr="00BA74F1">
              <w:rPr>
                <w:rFonts w:cs="Times New Roman"/>
                <w:b/>
                <w:bCs/>
                <w:sz w:val="22"/>
              </w:rPr>
              <w:t>Workforce Development Partners</w:t>
            </w:r>
          </w:p>
        </w:tc>
      </w:tr>
      <w:tr w:rsidR="008242BC" w:rsidRPr="00BA74F1" w14:paraId="49799462" w14:textId="77777777" w:rsidTr="00EC41F2">
        <w:tc>
          <w:tcPr>
            <w:tcW w:w="4675" w:type="dxa"/>
          </w:tcPr>
          <w:p w14:paraId="78CAF84C" w14:textId="77777777" w:rsidR="008242BC" w:rsidRPr="00BA74F1" w:rsidRDefault="008242BC" w:rsidP="00EC41F2">
            <w:pPr>
              <w:rPr>
                <w:rFonts w:cs="Times New Roman"/>
                <w:sz w:val="22"/>
              </w:rPr>
            </w:pPr>
            <w:proofErr w:type="spellStart"/>
            <w:r w:rsidRPr="00BA74F1" w:rsidDel="00E75D28">
              <w:rPr>
                <w:rFonts w:cs="Times New Roman"/>
                <w:sz w:val="22"/>
              </w:rPr>
              <w:t>Ascentria</w:t>
            </w:r>
            <w:proofErr w:type="spellEnd"/>
            <w:r w:rsidRPr="00BA74F1" w:rsidDel="00E75D28">
              <w:rPr>
                <w:rFonts w:cs="Times New Roman"/>
                <w:sz w:val="22"/>
              </w:rPr>
              <w:t xml:space="preserve"> Care Alliance</w:t>
            </w:r>
          </w:p>
        </w:tc>
        <w:tc>
          <w:tcPr>
            <w:tcW w:w="4675" w:type="dxa"/>
          </w:tcPr>
          <w:p w14:paraId="1DA47718" w14:textId="77777777" w:rsidR="008242BC" w:rsidRPr="00BA74F1" w:rsidRDefault="008242BC" w:rsidP="00EC41F2">
            <w:pPr>
              <w:rPr>
                <w:rFonts w:cs="Times New Roman"/>
                <w:sz w:val="22"/>
              </w:rPr>
            </w:pPr>
            <w:r w:rsidRPr="00BA74F1" w:rsidDel="00E75D28">
              <w:rPr>
                <w:rFonts w:cs="Times New Roman"/>
                <w:sz w:val="22"/>
              </w:rPr>
              <w:t>1199 SEI Union</w:t>
            </w:r>
          </w:p>
        </w:tc>
      </w:tr>
      <w:tr w:rsidR="008242BC" w:rsidRPr="00BA74F1" w14:paraId="41D91344" w14:textId="77777777" w:rsidTr="00EC41F2">
        <w:tc>
          <w:tcPr>
            <w:tcW w:w="4675" w:type="dxa"/>
          </w:tcPr>
          <w:p w14:paraId="583E4413" w14:textId="77777777" w:rsidR="008242BC" w:rsidRPr="00BA74F1" w:rsidRDefault="008242BC" w:rsidP="00EC41F2">
            <w:pPr>
              <w:rPr>
                <w:rFonts w:cs="Times New Roman"/>
                <w:sz w:val="22"/>
              </w:rPr>
            </w:pPr>
            <w:r w:rsidRPr="00BA74F1">
              <w:rPr>
                <w:rFonts w:cs="Times New Roman"/>
                <w:sz w:val="22"/>
              </w:rPr>
              <w:t xml:space="preserve">Worcester </w:t>
            </w:r>
            <w:r w:rsidRPr="00BA74F1" w:rsidDel="00E75D28">
              <w:rPr>
                <w:rFonts w:cs="Times New Roman"/>
                <w:sz w:val="22"/>
              </w:rPr>
              <w:t>Community Action Council</w:t>
            </w:r>
          </w:p>
        </w:tc>
        <w:tc>
          <w:tcPr>
            <w:tcW w:w="4675" w:type="dxa"/>
          </w:tcPr>
          <w:p w14:paraId="67C669E3" w14:textId="77777777" w:rsidR="008242BC" w:rsidRPr="00BA74F1" w:rsidRDefault="008242BC" w:rsidP="00EC41F2">
            <w:pPr>
              <w:rPr>
                <w:rFonts w:cs="Times New Roman"/>
                <w:sz w:val="22"/>
              </w:rPr>
            </w:pPr>
            <w:r w:rsidRPr="00BA74F1" w:rsidDel="00E75D28">
              <w:rPr>
                <w:rFonts w:cs="Times New Roman"/>
                <w:sz w:val="22"/>
              </w:rPr>
              <w:t>Commonwealth Corporation (Comm Corp)</w:t>
            </w:r>
          </w:p>
        </w:tc>
      </w:tr>
      <w:tr w:rsidR="008242BC" w:rsidRPr="00BA74F1" w14:paraId="49C7F750" w14:textId="77777777" w:rsidTr="00EC41F2">
        <w:tc>
          <w:tcPr>
            <w:tcW w:w="4675" w:type="dxa"/>
          </w:tcPr>
          <w:p w14:paraId="3FC4DD76" w14:textId="77777777" w:rsidR="008242BC" w:rsidRPr="00BA74F1" w:rsidRDefault="008242BC" w:rsidP="00EC41F2">
            <w:pPr>
              <w:rPr>
                <w:rFonts w:cs="Times New Roman"/>
                <w:sz w:val="22"/>
              </w:rPr>
            </w:pPr>
            <w:r w:rsidRPr="00BA74F1">
              <w:rPr>
                <w:rFonts w:cs="Times New Roman"/>
                <w:sz w:val="22"/>
              </w:rPr>
              <w:t xml:space="preserve">Riverside </w:t>
            </w:r>
            <w:r w:rsidRPr="00BA74F1" w:rsidDel="00E75D28">
              <w:rPr>
                <w:rFonts w:cs="Times New Roman"/>
                <w:sz w:val="22"/>
              </w:rPr>
              <w:t>Employment Collaborative</w:t>
            </w:r>
          </w:p>
        </w:tc>
        <w:tc>
          <w:tcPr>
            <w:tcW w:w="4675" w:type="dxa"/>
          </w:tcPr>
          <w:p w14:paraId="7E70D5D3" w14:textId="77777777" w:rsidR="008242BC" w:rsidRPr="00BA74F1" w:rsidRDefault="008242BC" w:rsidP="00EC41F2">
            <w:pPr>
              <w:rPr>
                <w:rFonts w:cs="Times New Roman"/>
                <w:sz w:val="22"/>
              </w:rPr>
            </w:pPr>
            <w:r w:rsidRPr="00BA74F1" w:rsidDel="00E75D28">
              <w:rPr>
                <w:rFonts w:cs="Times New Roman"/>
                <w:sz w:val="22"/>
              </w:rPr>
              <w:t>You</w:t>
            </w:r>
            <w:r w:rsidRPr="00BA74F1">
              <w:rPr>
                <w:rFonts w:cs="Times New Roman"/>
                <w:sz w:val="22"/>
              </w:rPr>
              <w:t>,</w:t>
            </w:r>
            <w:r w:rsidRPr="00BA74F1" w:rsidDel="00E75D28">
              <w:rPr>
                <w:rFonts w:cs="Times New Roman"/>
                <w:sz w:val="22"/>
              </w:rPr>
              <w:t xml:space="preserve"> Inc.</w:t>
            </w:r>
          </w:p>
        </w:tc>
      </w:tr>
    </w:tbl>
    <w:p w14:paraId="38EFFA4C" w14:textId="6511D9F7" w:rsidR="00E2272F" w:rsidRPr="00D46208" w:rsidRDefault="00E2272F" w:rsidP="00466E22">
      <w:pPr>
        <w:spacing w:before="120" w:after="0" w:line="240" w:lineRule="auto"/>
        <w:rPr>
          <w:rFonts w:eastAsia="Calibri" w:cs="Times New Roman"/>
          <w:szCs w:val="24"/>
          <w:lang w:eastAsia="ja-JP"/>
        </w:rPr>
      </w:pPr>
    </w:p>
    <w:sectPr w:rsidR="00E2272F" w:rsidRPr="00D462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06B3F" w14:textId="77777777" w:rsidR="002811E1" w:rsidRDefault="002811E1" w:rsidP="00DD5CDC">
      <w:pPr>
        <w:spacing w:after="0" w:line="240" w:lineRule="auto"/>
      </w:pPr>
      <w:r>
        <w:separator/>
      </w:r>
    </w:p>
  </w:endnote>
  <w:endnote w:type="continuationSeparator" w:id="0">
    <w:p w14:paraId="0D118F01" w14:textId="77777777" w:rsidR="002811E1" w:rsidRDefault="002811E1" w:rsidP="00DD5CDC">
      <w:pPr>
        <w:spacing w:after="0" w:line="240" w:lineRule="auto"/>
      </w:pPr>
      <w:r>
        <w:continuationSeparator/>
      </w:r>
    </w:p>
  </w:endnote>
  <w:endnote w:type="continuationNotice" w:id="1">
    <w:p w14:paraId="4141E797" w14:textId="77777777" w:rsidR="002811E1" w:rsidRDefault="002811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 w:name="Bookman">
    <w:altName w:val="Bookman Old Style"/>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BD8CC" w14:textId="616058D0" w:rsidR="002971DC" w:rsidRDefault="002971DC" w:rsidP="3F710A39">
    <w:pPr>
      <w:pStyle w:val="Footer"/>
      <w:jc w:val="right"/>
      <w:rPr>
        <w:rFonts w:eastAsia="Calibri" w:cs="Arial"/>
        <w:szCs w:val="24"/>
      </w:rPr>
    </w:pPr>
  </w:p>
  <w:p w14:paraId="3A015077" w14:textId="77777777" w:rsidR="002971DC" w:rsidRDefault="002971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E529D" w14:textId="6AB9548E" w:rsidR="00101106" w:rsidRDefault="00101106">
    <w:pPr>
      <w:pStyle w:val="Footer"/>
      <w:jc w:val="right"/>
    </w:pPr>
  </w:p>
  <w:p w14:paraId="6AC3D4FF" w14:textId="77777777" w:rsidR="00101106" w:rsidRDefault="001011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639748"/>
      <w:docPartObj>
        <w:docPartGallery w:val="Page Numbers (Bottom of Page)"/>
        <w:docPartUnique/>
      </w:docPartObj>
    </w:sdtPr>
    <w:sdtEndPr>
      <w:rPr>
        <w:noProof/>
      </w:rPr>
    </w:sdtEndPr>
    <w:sdtContent>
      <w:p w14:paraId="1594CAE5" w14:textId="75CD6B0B" w:rsidR="009D55DD" w:rsidRDefault="009D55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F9DF61" w14:textId="77777777" w:rsidR="002971DC" w:rsidRDefault="002971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0526781"/>
      <w:docPartObj>
        <w:docPartGallery w:val="Page Numbers (Bottom of Page)"/>
        <w:docPartUnique/>
      </w:docPartObj>
    </w:sdtPr>
    <w:sdtEndPr>
      <w:rPr>
        <w:noProof/>
      </w:rPr>
    </w:sdtEndPr>
    <w:sdtContent>
      <w:p w14:paraId="153E690C" w14:textId="32D5891E" w:rsidR="002971DC" w:rsidRDefault="002971D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6AA1E7" w14:textId="77777777" w:rsidR="002971DC" w:rsidRDefault="00297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B30D8" w14:textId="77777777" w:rsidR="002811E1" w:rsidRDefault="002811E1" w:rsidP="00DD5CDC">
      <w:pPr>
        <w:spacing w:after="0" w:line="240" w:lineRule="auto"/>
      </w:pPr>
      <w:r>
        <w:separator/>
      </w:r>
    </w:p>
  </w:footnote>
  <w:footnote w:type="continuationSeparator" w:id="0">
    <w:p w14:paraId="0577D284" w14:textId="77777777" w:rsidR="002811E1" w:rsidRDefault="002811E1" w:rsidP="00DD5CDC">
      <w:pPr>
        <w:spacing w:after="0" w:line="240" w:lineRule="auto"/>
      </w:pPr>
      <w:r>
        <w:continuationSeparator/>
      </w:r>
    </w:p>
  </w:footnote>
  <w:footnote w:type="continuationNotice" w:id="1">
    <w:p w14:paraId="394F475B" w14:textId="77777777" w:rsidR="002811E1" w:rsidRDefault="002811E1">
      <w:pPr>
        <w:spacing w:after="0" w:line="240" w:lineRule="auto"/>
      </w:pPr>
    </w:p>
  </w:footnote>
  <w:footnote w:id="2">
    <w:p w14:paraId="2A8B7A5B" w14:textId="77777777" w:rsidR="002971DC" w:rsidRPr="00E677B9" w:rsidRDefault="002971DC" w:rsidP="00AA32AD">
      <w:pPr>
        <w:spacing w:after="0" w:line="240" w:lineRule="auto"/>
        <w:rPr>
          <w:rFonts w:cs="Times New Roman"/>
        </w:rPr>
      </w:pPr>
      <w:r w:rsidRPr="00E677B9">
        <w:rPr>
          <w:rStyle w:val="FootnoteReference"/>
        </w:rPr>
        <w:footnoteRef/>
      </w:r>
      <w:r w:rsidRPr="00E677B9">
        <w:rPr>
          <w:rFonts w:cs="Times New Roman"/>
        </w:rPr>
        <w:t xml:space="preserve"> </w:t>
      </w:r>
      <w:r w:rsidRPr="00E677B9">
        <w:rPr>
          <w:rFonts w:eastAsia="Times New Roman" w:cs="Times New Roman"/>
          <w:sz w:val="20"/>
          <w:szCs w:val="20"/>
        </w:rPr>
        <w:t>Office of Long-Term Services and Supports and PCA Expenditures, FY</w:t>
      </w:r>
      <w:r>
        <w:rPr>
          <w:rFonts w:eastAsia="Times New Roman" w:cs="Times New Roman"/>
          <w:sz w:val="20"/>
          <w:szCs w:val="20"/>
        </w:rPr>
        <w:t>19</w:t>
      </w:r>
      <w:r w:rsidRPr="00E677B9">
        <w:rPr>
          <w:rFonts w:eastAsia="Times New Roman" w:cs="Times New Roman"/>
          <w:sz w:val="20"/>
          <w:szCs w:val="20"/>
        </w:rPr>
        <w:t>-</w:t>
      </w:r>
      <w:r>
        <w:rPr>
          <w:rFonts w:eastAsia="Times New Roman" w:cs="Times New Roman"/>
          <w:sz w:val="20"/>
          <w:szCs w:val="20"/>
        </w:rPr>
        <w:t>20</w:t>
      </w:r>
    </w:p>
  </w:footnote>
  <w:footnote w:id="3">
    <w:p w14:paraId="43E1B246" w14:textId="77777777" w:rsidR="002971DC" w:rsidRPr="00E677B9" w:rsidRDefault="002971DC" w:rsidP="0044265F">
      <w:pPr>
        <w:pStyle w:val="FootnoteText"/>
      </w:pPr>
      <w:r w:rsidRPr="00E677B9">
        <w:rPr>
          <w:rStyle w:val="FootnoteReference"/>
        </w:rPr>
        <w:footnoteRef/>
      </w:r>
      <w:r w:rsidRPr="00E677B9">
        <w:t xml:space="preserve"> University of MA Medical School PCA data report to the PCA Workforce Council</w:t>
      </w:r>
    </w:p>
  </w:footnote>
  <w:footnote w:id="4">
    <w:p w14:paraId="448110A1" w14:textId="77777777" w:rsidR="002971DC" w:rsidRDefault="002971DC">
      <w:pPr>
        <w:pStyle w:val="FootnoteText"/>
      </w:pPr>
      <w:r>
        <w:rPr>
          <w:rStyle w:val="FootnoteReference"/>
        </w:rPr>
        <w:footnoteRef/>
      </w:r>
      <w:r>
        <w:t xml:space="preserve"> </w:t>
      </w:r>
      <w:r w:rsidRPr="00E677B9">
        <w:t>Passed by the Council on October 15, 2009</w:t>
      </w:r>
    </w:p>
  </w:footnote>
  <w:footnote w:id="5">
    <w:p w14:paraId="2667CB3A" w14:textId="64915C00" w:rsidR="002971DC" w:rsidRPr="00174E5A" w:rsidRDefault="002971DC">
      <w:pPr>
        <w:pStyle w:val="FootnoteText"/>
      </w:pPr>
      <w:r w:rsidRPr="00174E5A">
        <w:rPr>
          <w:rStyle w:val="FootnoteReference"/>
        </w:rPr>
        <w:footnoteRef/>
      </w:r>
      <w:r w:rsidRPr="00174E5A">
        <w:t xml:space="preserve"> </w:t>
      </w:r>
      <w:hyperlink r:id="rId1" w:tooltip="http://budget.digital.mass.gov/bb/gaa/fy2018/app_18/act_18/h40000050.htm&#10;Ctrl+Click or tap to follow the link" w:history="1">
        <w:r w:rsidRPr="00174E5A">
          <w:rPr>
            <w:rStyle w:val="Hyperlink"/>
            <w:color w:val="954F72"/>
            <w:shd w:val="clear" w:color="auto" w:fill="FFFFFF"/>
          </w:rPr>
          <w:t>http://budget.digital.mass.gov/bb/gaa/fy2018/app_18/act_18/h40000050.htm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A4526" w14:textId="77777777" w:rsidR="002971DC" w:rsidRDefault="005620C5">
    <w:pPr>
      <w:pStyle w:val="Header"/>
    </w:pPr>
    <w:r>
      <w:rPr>
        <w:noProof/>
      </w:rPr>
      <w:pict w14:anchorId="382B18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1728719" o:spid="_x0000_s2050" type="#_x0000_t136" style="position:absolute;margin-left:0;margin-top:0;width:471.3pt;height:188.5pt;rotation:315;z-index:-251658239;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7B333" w14:textId="77777777" w:rsidR="002971DC" w:rsidRDefault="005620C5">
    <w:pPr>
      <w:pStyle w:val="Header"/>
    </w:pPr>
    <w:r>
      <w:rPr>
        <w:noProof/>
      </w:rPr>
      <w:pict w14:anchorId="5C37A1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1728722" o:spid="_x0000_s2053" type="#_x0000_t136" style="position:absolute;margin-left:0;margin-top:0;width:471.3pt;height:188.5pt;rotation:315;z-index:-2516582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56C8E" w14:textId="2757ED2C" w:rsidR="002971DC" w:rsidRDefault="002971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DB512" w14:textId="2E87B5D8" w:rsidR="002971DC" w:rsidRDefault="002971D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350EC" w14:textId="77777777" w:rsidR="002971DC" w:rsidRDefault="005620C5">
    <w:pPr>
      <w:pStyle w:val="Header"/>
    </w:pPr>
    <w:r>
      <w:rPr>
        <w:noProof/>
      </w:rPr>
      <w:pict w14:anchorId="141018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1728728" o:spid="_x0000_s2059" type="#_x0000_t136" style="position:absolute;margin-left:0;margin-top:0;width:471.3pt;height:188.5pt;rotation:315;z-index:-251658233;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01D59" w14:textId="71589C9C" w:rsidR="002971DC" w:rsidRDefault="002971D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B7DA3" w14:textId="73327252" w:rsidR="002971DC" w:rsidRDefault="002971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D84BC46"/>
    <w:lvl w:ilvl="0">
      <w:start w:val="1"/>
      <w:numFmt w:val="bullet"/>
      <w:pStyle w:val="ListBullet3"/>
      <w:lvlText w:val=""/>
      <w:lvlJc w:val="left"/>
      <w:pPr>
        <w:ind w:left="1080" w:hanging="360"/>
      </w:pPr>
      <w:rPr>
        <w:rFonts w:ascii="Wingdings" w:hAnsi="Wingdings" w:hint="default"/>
      </w:rPr>
    </w:lvl>
  </w:abstractNum>
  <w:abstractNum w:abstractNumId="1" w15:restartNumberingAfterBreak="0">
    <w:nsid w:val="308B0442"/>
    <w:multiLevelType w:val="hybridMultilevel"/>
    <w:tmpl w:val="6D96ABEE"/>
    <w:lvl w:ilvl="0" w:tplc="18667E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5F6571"/>
    <w:multiLevelType w:val="hybridMultilevel"/>
    <w:tmpl w:val="DD0213EE"/>
    <w:lvl w:ilvl="0" w:tplc="BCE416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9812E2"/>
    <w:multiLevelType w:val="hybridMultilevel"/>
    <w:tmpl w:val="3AE866D8"/>
    <w:lvl w:ilvl="0" w:tplc="BCE416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223D21"/>
    <w:multiLevelType w:val="hybridMultilevel"/>
    <w:tmpl w:val="C262C1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624113F"/>
    <w:multiLevelType w:val="hybridMultilevel"/>
    <w:tmpl w:val="B712A57C"/>
    <w:lvl w:ilvl="0" w:tplc="BCE416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B31455"/>
    <w:multiLevelType w:val="hybridMultilevel"/>
    <w:tmpl w:val="7A56D250"/>
    <w:lvl w:ilvl="0" w:tplc="0B58886E">
      <w:start w:val="1"/>
      <w:numFmt w:val="decimal"/>
      <w:lvlText w:val="%1."/>
      <w:lvlJc w:val="left"/>
      <w:pPr>
        <w:ind w:left="720" w:hanging="360"/>
      </w:pPr>
      <w:rPr>
        <w:rFonts w:eastAsia="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7F1E6F"/>
    <w:multiLevelType w:val="hybridMultilevel"/>
    <w:tmpl w:val="9B84AC22"/>
    <w:lvl w:ilvl="0" w:tplc="18667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EE652C"/>
    <w:multiLevelType w:val="hybridMultilevel"/>
    <w:tmpl w:val="7AE2ADDC"/>
    <w:lvl w:ilvl="0" w:tplc="BCE4163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582185B"/>
    <w:multiLevelType w:val="hybridMultilevel"/>
    <w:tmpl w:val="3A9CEEF0"/>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564B41DD"/>
    <w:multiLevelType w:val="hybridMultilevel"/>
    <w:tmpl w:val="319A3860"/>
    <w:lvl w:ilvl="0" w:tplc="18667EA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4B5450"/>
    <w:multiLevelType w:val="hybridMultilevel"/>
    <w:tmpl w:val="AB7E7FC8"/>
    <w:lvl w:ilvl="0" w:tplc="AEE05C0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E8EA1B2"/>
    <w:multiLevelType w:val="hybridMultilevel"/>
    <w:tmpl w:val="C26077E8"/>
    <w:lvl w:ilvl="0" w:tplc="66205374">
      <w:start w:val="1"/>
      <w:numFmt w:val="bullet"/>
      <w:lvlText w:val="·"/>
      <w:lvlJc w:val="left"/>
      <w:pPr>
        <w:ind w:left="720" w:hanging="360"/>
      </w:pPr>
      <w:rPr>
        <w:rFonts w:ascii="Symbol" w:hAnsi="Symbol" w:hint="default"/>
      </w:rPr>
    </w:lvl>
    <w:lvl w:ilvl="1" w:tplc="F73204EA">
      <w:start w:val="1"/>
      <w:numFmt w:val="bullet"/>
      <w:lvlText w:val="o"/>
      <w:lvlJc w:val="left"/>
      <w:pPr>
        <w:ind w:left="1440" w:hanging="360"/>
      </w:pPr>
      <w:rPr>
        <w:rFonts w:ascii="Courier New" w:hAnsi="Courier New" w:hint="default"/>
      </w:rPr>
    </w:lvl>
    <w:lvl w:ilvl="2" w:tplc="E4C27B64">
      <w:start w:val="1"/>
      <w:numFmt w:val="bullet"/>
      <w:lvlText w:val=""/>
      <w:lvlJc w:val="left"/>
      <w:pPr>
        <w:ind w:left="2160" w:hanging="360"/>
      </w:pPr>
      <w:rPr>
        <w:rFonts w:ascii="Wingdings" w:hAnsi="Wingdings" w:hint="default"/>
      </w:rPr>
    </w:lvl>
    <w:lvl w:ilvl="3" w:tplc="170CA5C6">
      <w:start w:val="1"/>
      <w:numFmt w:val="bullet"/>
      <w:lvlText w:val=""/>
      <w:lvlJc w:val="left"/>
      <w:pPr>
        <w:ind w:left="2880" w:hanging="360"/>
      </w:pPr>
      <w:rPr>
        <w:rFonts w:ascii="Symbol" w:hAnsi="Symbol" w:hint="default"/>
      </w:rPr>
    </w:lvl>
    <w:lvl w:ilvl="4" w:tplc="3168E998">
      <w:start w:val="1"/>
      <w:numFmt w:val="bullet"/>
      <w:lvlText w:val="o"/>
      <w:lvlJc w:val="left"/>
      <w:pPr>
        <w:ind w:left="3600" w:hanging="360"/>
      </w:pPr>
      <w:rPr>
        <w:rFonts w:ascii="Courier New" w:hAnsi="Courier New" w:hint="default"/>
      </w:rPr>
    </w:lvl>
    <w:lvl w:ilvl="5" w:tplc="040A3F5E">
      <w:start w:val="1"/>
      <w:numFmt w:val="bullet"/>
      <w:lvlText w:val=""/>
      <w:lvlJc w:val="left"/>
      <w:pPr>
        <w:ind w:left="4320" w:hanging="360"/>
      </w:pPr>
      <w:rPr>
        <w:rFonts w:ascii="Wingdings" w:hAnsi="Wingdings" w:hint="default"/>
      </w:rPr>
    </w:lvl>
    <w:lvl w:ilvl="6" w:tplc="5F5A827C">
      <w:start w:val="1"/>
      <w:numFmt w:val="bullet"/>
      <w:lvlText w:val=""/>
      <w:lvlJc w:val="left"/>
      <w:pPr>
        <w:ind w:left="5040" w:hanging="360"/>
      </w:pPr>
      <w:rPr>
        <w:rFonts w:ascii="Symbol" w:hAnsi="Symbol" w:hint="default"/>
      </w:rPr>
    </w:lvl>
    <w:lvl w:ilvl="7" w:tplc="70805DB2">
      <w:start w:val="1"/>
      <w:numFmt w:val="bullet"/>
      <w:lvlText w:val="o"/>
      <w:lvlJc w:val="left"/>
      <w:pPr>
        <w:ind w:left="5760" w:hanging="360"/>
      </w:pPr>
      <w:rPr>
        <w:rFonts w:ascii="Courier New" w:hAnsi="Courier New" w:hint="default"/>
      </w:rPr>
    </w:lvl>
    <w:lvl w:ilvl="8" w:tplc="10CA8916">
      <w:start w:val="1"/>
      <w:numFmt w:val="bullet"/>
      <w:lvlText w:val=""/>
      <w:lvlJc w:val="left"/>
      <w:pPr>
        <w:ind w:left="6480" w:hanging="360"/>
      </w:pPr>
      <w:rPr>
        <w:rFonts w:ascii="Wingdings" w:hAnsi="Wingdings" w:hint="default"/>
      </w:rPr>
    </w:lvl>
  </w:abstractNum>
  <w:abstractNum w:abstractNumId="13" w15:restartNumberingAfterBreak="0">
    <w:nsid w:val="71910F53"/>
    <w:multiLevelType w:val="hybridMultilevel"/>
    <w:tmpl w:val="0A000C42"/>
    <w:lvl w:ilvl="0" w:tplc="0409000F">
      <w:start w:val="1"/>
      <w:numFmt w:val="decimal"/>
      <w:lvlText w:val="%1."/>
      <w:lvlJc w:val="left"/>
      <w:pPr>
        <w:ind w:left="72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3D9166C"/>
    <w:multiLevelType w:val="hybridMultilevel"/>
    <w:tmpl w:val="FD3CA89C"/>
    <w:lvl w:ilvl="0" w:tplc="F7481CEE">
      <w:start w:val="1"/>
      <w:numFmt w:val="bullet"/>
      <w:pStyle w:val="ListBullet2"/>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D55AF5D"/>
    <w:multiLevelType w:val="hybridMultilevel"/>
    <w:tmpl w:val="0590B1C6"/>
    <w:lvl w:ilvl="0" w:tplc="6F546BC8">
      <w:start w:val="1"/>
      <w:numFmt w:val="bullet"/>
      <w:lvlText w:val=""/>
      <w:lvlJc w:val="left"/>
      <w:pPr>
        <w:ind w:left="720" w:hanging="360"/>
      </w:pPr>
      <w:rPr>
        <w:rFonts w:ascii="Symbol" w:hAnsi="Symbol" w:hint="default"/>
      </w:rPr>
    </w:lvl>
    <w:lvl w:ilvl="1" w:tplc="4AF86920">
      <w:start w:val="1"/>
      <w:numFmt w:val="bullet"/>
      <w:lvlText w:val="o"/>
      <w:lvlJc w:val="left"/>
      <w:pPr>
        <w:ind w:left="1440" w:hanging="360"/>
      </w:pPr>
      <w:rPr>
        <w:rFonts w:ascii="Courier New" w:hAnsi="Courier New" w:hint="default"/>
      </w:rPr>
    </w:lvl>
    <w:lvl w:ilvl="2" w:tplc="81ECA4BE">
      <w:start w:val="1"/>
      <w:numFmt w:val="bullet"/>
      <w:lvlText w:val=""/>
      <w:lvlJc w:val="left"/>
      <w:pPr>
        <w:ind w:left="2160" w:hanging="360"/>
      </w:pPr>
      <w:rPr>
        <w:rFonts w:ascii="Wingdings" w:hAnsi="Wingdings" w:hint="default"/>
      </w:rPr>
    </w:lvl>
    <w:lvl w:ilvl="3" w:tplc="A51244C8">
      <w:start w:val="1"/>
      <w:numFmt w:val="bullet"/>
      <w:lvlText w:val=""/>
      <w:lvlJc w:val="left"/>
      <w:pPr>
        <w:ind w:left="2880" w:hanging="360"/>
      </w:pPr>
      <w:rPr>
        <w:rFonts w:ascii="Symbol" w:hAnsi="Symbol" w:hint="default"/>
      </w:rPr>
    </w:lvl>
    <w:lvl w:ilvl="4" w:tplc="0AFCCE22">
      <w:start w:val="1"/>
      <w:numFmt w:val="bullet"/>
      <w:lvlText w:val="o"/>
      <w:lvlJc w:val="left"/>
      <w:pPr>
        <w:ind w:left="3600" w:hanging="360"/>
      </w:pPr>
      <w:rPr>
        <w:rFonts w:ascii="Courier New" w:hAnsi="Courier New" w:hint="default"/>
      </w:rPr>
    </w:lvl>
    <w:lvl w:ilvl="5" w:tplc="80AE2206">
      <w:start w:val="1"/>
      <w:numFmt w:val="bullet"/>
      <w:lvlText w:val=""/>
      <w:lvlJc w:val="left"/>
      <w:pPr>
        <w:ind w:left="4320" w:hanging="360"/>
      </w:pPr>
      <w:rPr>
        <w:rFonts w:ascii="Wingdings" w:hAnsi="Wingdings" w:hint="default"/>
      </w:rPr>
    </w:lvl>
    <w:lvl w:ilvl="6" w:tplc="B8D42E54">
      <w:start w:val="1"/>
      <w:numFmt w:val="bullet"/>
      <w:lvlText w:val=""/>
      <w:lvlJc w:val="left"/>
      <w:pPr>
        <w:ind w:left="5040" w:hanging="360"/>
      </w:pPr>
      <w:rPr>
        <w:rFonts w:ascii="Symbol" w:hAnsi="Symbol" w:hint="default"/>
      </w:rPr>
    </w:lvl>
    <w:lvl w:ilvl="7" w:tplc="C842390E">
      <w:start w:val="1"/>
      <w:numFmt w:val="bullet"/>
      <w:lvlText w:val="o"/>
      <w:lvlJc w:val="left"/>
      <w:pPr>
        <w:ind w:left="5760" w:hanging="360"/>
      </w:pPr>
      <w:rPr>
        <w:rFonts w:ascii="Courier New" w:hAnsi="Courier New" w:hint="default"/>
      </w:rPr>
    </w:lvl>
    <w:lvl w:ilvl="8" w:tplc="2D8CC37A">
      <w:start w:val="1"/>
      <w:numFmt w:val="bullet"/>
      <w:lvlText w:val=""/>
      <w:lvlJc w:val="left"/>
      <w:pPr>
        <w:ind w:left="6480" w:hanging="360"/>
      </w:pPr>
      <w:rPr>
        <w:rFonts w:ascii="Wingdings" w:hAnsi="Wingdings" w:hint="default"/>
      </w:rPr>
    </w:lvl>
  </w:abstractNum>
  <w:num w:numId="1" w16cid:durableId="1537157828">
    <w:abstractNumId w:val="15"/>
  </w:num>
  <w:num w:numId="2" w16cid:durableId="844172516">
    <w:abstractNumId w:val="12"/>
  </w:num>
  <w:num w:numId="3" w16cid:durableId="1711029253">
    <w:abstractNumId w:val="10"/>
  </w:num>
  <w:num w:numId="4" w16cid:durableId="1617953114">
    <w:abstractNumId w:val="6"/>
  </w:num>
  <w:num w:numId="5" w16cid:durableId="774714426">
    <w:abstractNumId w:val="13"/>
  </w:num>
  <w:num w:numId="6" w16cid:durableId="267126744">
    <w:abstractNumId w:val="4"/>
  </w:num>
  <w:num w:numId="7" w16cid:durableId="2106344412">
    <w:abstractNumId w:val="14"/>
  </w:num>
  <w:num w:numId="8" w16cid:durableId="36441586">
    <w:abstractNumId w:val="0"/>
  </w:num>
  <w:num w:numId="9" w16cid:durableId="725685561">
    <w:abstractNumId w:val="8"/>
  </w:num>
  <w:num w:numId="10" w16cid:durableId="1777945233">
    <w:abstractNumId w:val="8"/>
  </w:num>
  <w:num w:numId="11" w16cid:durableId="813839289">
    <w:abstractNumId w:val="9"/>
  </w:num>
  <w:num w:numId="12" w16cid:durableId="615063943">
    <w:abstractNumId w:val="7"/>
  </w:num>
  <w:num w:numId="13" w16cid:durableId="1556314858">
    <w:abstractNumId w:val="1"/>
  </w:num>
  <w:num w:numId="14" w16cid:durableId="1228538220">
    <w:abstractNumId w:val="2"/>
  </w:num>
  <w:num w:numId="15" w16cid:durableId="855652311">
    <w:abstractNumId w:val="5"/>
  </w:num>
  <w:num w:numId="16" w16cid:durableId="1848325014">
    <w:abstractNumId w:val="3"/>
  </w:num>
  <w:num w:numId="17" w16cid:durableId="343671547">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199"/>
    <w:rsid w:val="00002375"/>
    <w:rsid w:val="00002CA4"/>
    <w:rsid w:val="00003C9B"/>
    <w:rsid w:val="0000449A"/>
    <w:rsid w:val="00005E2A"/>
    <w:rsid w:val="00006AF6"/>
    <w:rsid w:val="00006BAF"/>
    <w:rsid w:val="00006BC1"/>
    <w:rsid w:val="00015648"/>
    <w:rsid w:val="00016A47"/>
    <w:rsid w:val="0001797B"/>
    <w:rsid w:val="00020708"/>
    <w:rsid w:val="00022D8E"/>
    <w:rsid w:val="00022EAC"/>
    <w:rsid w:val="000251C5"/>
    <w:rsid w:val="0002609E"/>
    <w:rsid w:val="000261F2"/>
    <w:rsid w:val="00026572"/>
    <w:rsid w:val="00026699"/>
    <w:rsid w:val="00027008"/>
    <w:rsid w:val="000319D7"/>
    <w:rsid w:val="00034E86"/>
    <w:rsid w:val="0003633D"/>
    <w:rsid w:val="00036C14"/>
    <w:rsid w:val="000404CA"/>
    <w:rsid w:val="00040808"/>
    <w:rsid w:val="0004208B"/>
    <w:rsid w:val="00042323"/>
    <w:rsid w:val="00042813"/>
    <w:rsid w:val="0004360E"/>
    <w:rsid w:val="00043952"/>
    <w:rsid w:val="000440BE"/>
    <w:rsid w:val="000458E8"/>
    <w:rsid w:val="00047616"/>
    <w:rsid w:val="0004770F"/>
    <w:rsid w:val="00047C4E"/>
    <w:rsid w:val="0005147D"/>
    <w:rsid w:val="000521A0"/>
    <w:rsid w:val="00053366"/>
    <w:rsid w:val="000534AE"/>
    <w:rsid w:val="00053997"/>
    <w:rsid w:val="00054C25"/>
    <w:rsid w:val="0005553A"/>
    <w:rsid w:val="00055B33"/>
    <w:rsid w:val="00056830"/>
    <w:rsid w:val="0006017C"/>
    <w:rsid w:val="0006246B"/>
    <w:rsid w:val="00065ABF"/>
    <w:rsid w:val="00066C72"/>
    <w:rsid w:val="00066CA7"/>
    <w:rsid w:val="0006747E"/>
    <w:rsid w:val="0007065F"/>
    <w:rsid w:val="00071AD2"/>
    <w:rsid w:val="0007263A"/>
    <w:rsid w:val="00073381"/>
    <w:rsid w:val="00073C39"/>
    <w:rsid w:val="00074722"/>
    <w:rsid w:val="00076B64"/>
    <w:rsid w:val="000807CA"/>
    <w:rsid w:val="000816C0"/>
    <w:rsid w:val="00081FE4"/>
    <w:rsid w:val="00083232"/>
    <w:rsid w:val="00084ACB"/>
    <w:rsid w:val="000879AC"/>
    <w:rsid w:val="00087AF7"/>
    <w:rsid w:val="000933C2"/>
    <w:rsid w:val="00094289"/>
    <w:rsid w:val="00096496"/>
    <w:rsid w:val="00097429"/>
    <w:rsid w:val="0009778C"/>
    <w:rsid w:val="00097C9A"/>
    <w:rsid w:val="00097EBD"/>
    <w:rsid w:val="000A044C"/>
    <w:rsid w:val="000A0585"/>
    <w:rsid w:val="000A08D8"/>
    <w:rsid w:val="000A0E97"/>
    <w:rsid w:val="000A1D25"/>
    <w:rsid w:val="000A1E0D"/>
    <w:rsid w:val="000A30FF"/>
    <w:rsid w:val="000A65D0"/>
    <w:rsid w:val="000A6792"/>
    <w:rsid w:val="000A6C81"/>
    <w:rsid w:val="000A7091"/>
    <w:rsid w:val="000A7874"/>
    <w:rsid w:val="000A7B22"/>
    <w:rsid w:val="000A7BAA"/>
    <w:rsid w:val="000B245A"/>
    <w:rsid w:val="000B4884"/>
    <w:rsid w:val="000C0800"/>
    <w:rsid w:val="000C0B70"/>
    <w:rsid w:val="000C1AE1"/>
    <w:rsid w:val="000C29A4"/>
    <w:rsid w:val="000C3820"/>
    <w:rsid w:val="000C4138"/>
    <w:rsid w:val="000C7338"/>
    <w:rsid w:val="000D03C7"/>
    <w:rsid w:val="000D09C5"/>
    <w:rsid w:val="000D13A4"/>
    <w:rsid w:val="000D2734"/>
    <w:rsid w:val="000D3B37"/>
    <w:rsid w:val="000D4BC0"/>
    <w:rsid w:val="000D5256"/>
    <w:rsid w:val="000D5E45"/>
    <w:rsid w:val="000D6312"/>
    <w:rsid w:val="000D69DF"/>
    <w:rsid w:val="000D72C5"/>
    <w:rsid w:val="000E15B9"/>
    <w:rsid w:val="000E1F11"/>
    <w:rsid w:val="000E25E1"/>
    <w:rsid w:val="000E6CAE"/>
    <w:rsid w:val="000E7864"/>
    <w:rsid w:val="000F07E8"/>
    <w:rsid w:val="000F1635"/>
    <w:rsid w:val="000F1829"/>
    <w:rsid w:val="000F1906"/>
    <w:rsid w:val="000F27FD"/>
    <w:rsid w:val="000F3B6A"/>
    <w:rsid w:val="000F411F"/>
    <w:rsid w:val="000F4A34"/>
    <w:rsid w:val="000F666D"/>
    <w:rsid w:val="000F7225"/>
    <w:rsid w:val="00100215"/>
    <w:rsid w:val="00101106"/>
    <w:rsid w:val="00102D82"/>
    <w:rsid w:val="001038B1"/>
    <w:rsid w:val="00105EF3"/>
    <w:rsid w:val="00106BF8"/>
    <w:rsid w:val="00110E97"/>
    <w:rsid w:val="0011159D"/>
    <w:rsid w:val="00111753"/>
    <w:rsid w:val="00111955"/>
    <w:rsid w:val="001124AF"/>
    <w:rsid w:val="001143DD"/>
    <w:rsid w:val="00114D1D"/>
    <w:rsid w:val="00116135"/>
    <w:rsid w:val="00116433"/>
    <w:rsid w:val="00117CBE"/>
    <w:rsid w:val="00120D13"/>
    <w:rsid w:val="00120D2D"/>
    <w:rsid w:val="00121437"/>
    <w:rsid w:val="0012221C"/>
    <w:rsid w:val="00122549"/>
    <w:rsid w:val="001259D9"/>
    <w:rsid w:val="00134C4E"/>
    <w:rsid w:val="0013615F"/>
    <w:rsid w:val="00136AD0"/>
    <w:rsid w:val="001377D1"/>
    <w:rsid w:val="00140720"/>
    <w:rsid w:val="00142B24"/>
    <w:rsid w:val="00142F08"/>
    <w:rsid w:val="0014393A"/>
    <w:rsid w:val="00146A69"/>
    <w:rsid w:val="00146C27"/>
    <w:rsid w:val="001516C0"/>
    <w:rsid w:val="001518C5"/>
    <w:rsid w:val="00153F46"/>
    <w:rsid w:val="00154D3B"/>
    <w:rsid w:val="00155570"/>
    <w:rsid w:val="00155B06"/>
    <w:rsid w:val="00156228"/>
    <w:rsid w:val="00160C88"/>
    <w:rsid w:val="00162E83"/>
    <w:rsid w:val="0016319D"/>
    <w:rsid w:val="00164457"/>
    <w:rsid w:val="00165C5F"/>
    <w:rsid w:val="00165D4A"/>
    <w:rsid w:val="00166B4B"/>
    <w:rsid w:val="00170114"/>
    <w:rsid w:val="0017051B"/>
    <w:rsid w:val="00170B42"/>
    <w:rsid w:val="0017114A"/>
    <w:rsid w:val="00173A45"/>
    <w:rsid w:val="001741C3"/>
    <w:rsid w:val="00174E5A"/>
    <w:rsid w:val="00174FA7"/>
    <w:rsid w:val="00176281"/>
    <w:rsid w:val="001769AF"/>
    <w:rsid w:val="0017765D"/>
    <w:rsid w:val="0018120E"/>
    <w:rsid w:val="00181AC3"/>
    <w:rsid w:val="001837B1"/>
    <w:rsid w:val="00183AD5"/>
    <w:rsid w:val="001920B8"/>
    <w:rsid w:val="00193675"/>
    <w:rsid w:val="00195166"/>
    <w:rsid w:val="00195F3D"/>
    <w:rsid w:val="001962F9"/>
    <w:rsid w:val="001976BE"/>
    <w:rsid w:val="001A0BDF"/>
    <w:rsid w:val="001A14BA"/>
    <w:rsid w:val="001A1A42"/>
    <w:rsid w:val="001A2460"/>
    <w:rsid w:val="001B0176"/>
    <w:rsid w:val="001B303F"/>
    <w:rsid w:val="001B31AE"/>
    <w:rsid w:val="001B4C67"/>
    <w:rsid w:val="001B5252"/>
    <w:rsid w:val="001B6985"/>
    <w:rsid w:val="001B6C0A"/>
    <w:rsid w:val="001B7AB1"/>
    <w:rsid w:val="001C1B8D"/>
    <w:rsid w:val="001C29A1"/>
    <w:rsid w:val="001C4A0D"/>
    <w:rsid w:val="001C633D"/>
    <w:rsid w:val="001C6510"/>
    <w:rsid w:val="001C7282"/>
    <w:rsid w:val="001D00AE"/>
    <w:rsid w:val="001D068E"/>
    <w:rsid w:val="001D31F6"/>
    <w:rsid w:val="001D377E"/>
    <w:rsid w:val="001D38BB"/>
    <w:rsid w:val="001D6CED"/>
    <w:rsid w:val="001D73AE"/>
    <w:rsid w:val="001D7A11"/>
    <w:rsid w:val="001D7DFC"/>
    <w:rsid w:val="001E3587"/>
    <w:rsid w:val="001E4EB5"/>
    <w:rsid w:val="001E5B74"/>
    <w:rsid w:val="001E6393"/>
    <w:rsid w:val="001E63C1"/>
    <w:rsid w:val="001E6516"/>
    <w:rsid w:val="001E7FD6"/>
    <w:rsid w:val="001F05AD"/>
    <w:rsid w:val="001F0F98"/>
    <w:rsid w:val="001F167A"/>
    <w:rsid w:val="001F377F"/>
    <w:rsid w:val="001F5728"/>
    <w:rsid w:val="001F77C2"/>
    <w:rsid w:val="00201D67"/>
    <w:rsid w:val="00202B49"/>
    <w:rsid w:val="00202F9A"/>
    <w:rsid w:val="0020396E"/>
    <w:rsid w:val="00203CCC"/>
    <w:rsid w:val="00204655"/>
    <w:rsid w:val="002049CB"/>
    <w:rsid w:val="00207AF7"/>
    <w:rsid w:val="00210562"/>
    <w:rsid w:val="00211FF5"/>
    <w:rsid w:val="002122D0"/>
    <w:rsid w:val="0021266E"/>
    <w:rsid w:val="00212BA1"/>
    <w:rsid w:val="00212DBE"/>
    <w:rsid w:val="00214987"/>
    <w:rsid w:val="00216BF7"/>
    <w:rsid w:val="00217EE9"/>
    <w:rsid w:val="00220270"/>
    <w:rsid w:val="00222542"/>
    <w:rsid w:val="002233C5"/>
    <w:rsid w:val="0022448B"/>
    <w:rsid w:val="00224E7E"/>
    <w:rsid w:val="00225712"/>
    <w:rsid w:val="00225E54"/>
    <w:rsid w:val="00226594"/>
    <w:rsid w:val="00227495"/>
    <w:rsid w:val="0023183D"/>
    <w:rsid w:val="002318D0"/>
    <w:rsid w:val="00232C40"/>
    <w:rsid w:val="00232EBA"/>
    <w:rsid w:val="00233162"/>
    <w:rsid w:val="00233D75"/>
    <w:rsid w:val="0023451D"/>
    <w:rsid w:val="0023545D"/>
    <w:rsid w:val="00236267"/>
    <w:rsid w:val="00237097"/>
    <w:rsid w:val="0024188E"/>
    <w:rsid w:val="00241F9F"/>
    <w:rsid w:val="0024399C"/>
    <w:rsid w:val="00244F3F"/>
    <w:rsid w:val="00245BCC"/>
    <w:rsid w:val="00247426"/>
    <w:rsid w:val="00253617"/>
    <w:rsid w:val="002543A1"/>
    <w:rsid w:val="002561A8"/>
    <w:rsid w:val="00257E25"/>
    <w:rsid w:val="00262355"/>
    <w:rsid w:val="00263085"/>
    <w:rsid w:val="00263AC9"/>
    <w:rsid w:val="00272387"/>
    <w:rsid w:val="0027271E"/>
    <w:rsid w:val="00275423"/>
    <w:rsid w:val="002764FE"/>
    <w:rsid w:val="00276C7A"/>
    <w:rsid w:val="00277220"/>
    <w:rsid w:val="002776F4"/>
    <w:rsid w:val="002807C3"/>
    <w:rsid w:val="002811E1"/>
    <w:rsid w:val="0028224F"/>
    <w:rsid w:val="00282BEE"/>
    <w:rsid w:val="00283206"/>
    <w:rsid w:val="0028721C"/>
    <w:rsid w:val="002906BB"/>
    <w:rsid w:val="002919FB"/>
    <w:rsid w:val="0029324B"/>
    <w:rsid w:val="002936BF"/>
    <w:rsid w:val="00295FA0"/>
    <w:rsid w:val="00297055"/>
    <w:rsid w:val="002971DC"/>
    <w:rsid w:val="002A04A1"/>
    <w:rsid w:val="002A0A13"/>
    <w:rsid w:val="002A1EE3"/>
    <w:rsid w:val="002A2AA4"/>
    <w:rsid w:val="002A3884"/>
    <w:rsid w:val="002B0358"/>
    <w:rsid w:val="002B099F"/>
    <w:rsid w:val="002B1BB7"/>
    <w:rsid w:val="002B2658"/>
    <w:rsid w:val="002B3E2D"/>
    <w:rsid w:val="002B4431"/>
    <w:rsid w:val="002B7852"/>
    <w:rsid w:val="002C0037"/>
    <w:rsid w:val="002C2373"/>
    <w:rsid w:val="002C43A0"/>
    <w:rsid w:val="002C4876"/>
    <w:rsid w:val="002C74BD"/>
    <w:rsid w:val="002C7B21"/>
    <w:rsid w:val="002D0E22"/>
    <w:rsid w:val="002D20BF"/>
    <w:rsid w:val="002D664C"/>
    <w:rsid w:val="002D7585"/>
    <w:rsid w:val="002E1208"/>
    <w:rsid w:val="002E1C60"/>
    <w:rsid w:val="002E2B8D"/>
    <w:rsid w:val="002E3566"/>
    <w:rsid w:val="002E3B05"/>
    <w:rsid w:val="002F05FE"/>
    <w:rsid w:val="002F16E7"/>
    <w:rsid w:val="002F4A7B"/>
    <w:rsid w:val="002F5141"/>
    <w:rsid w:val="002F5E52"/>
    <w:rsid w:val="002F6DFD"/>
    <w:rsid w:val="00300A5E"/>
    <w:rsid w:val="00301148"/>
    <w:rsid w:val="00301AFF"/>
    <w:rsid w:val="003051D1"/>
    <w:rsid w:val="00305CBF"/>
    <w:rsid w:val="003114A7"/>
    <w:rsid w:val="00311556"/>
    <w:rsid w:val="0031178E"/>
    <w:rsid w:val="00311821"/>
    <w:rsid w:val="003119B1"/>
    <w:rsid w:val="003135B7"/>
    <w:rsid w:val="0031398E"/>
    <w:rsid w:val="00315B61"/>
    <w:rsid w:val="003161C8"/>
    <w:rsid w:val="003173D3"/>
    <w:rsid w:val="00321825"/>
    <w:rsid w:val="00322648"/>
    <w:rsid w:val="00323A64"/>
    <w:rsid w:val="00323D7E"/>
    <w:rsid w:val="003268F7"/>
    <w:rsid w:val="00331809"/>
    <w:rsid w:val="00333F32"/>
    <w:rsid w:val="00335220"/>
    <w:rsid w:val="00336309"/>
    <w:rsid w:val="00337EAC"/>
    <w:rsid w:val="003416CC"/>
    <w:rsid w:val="00341837"/>
    <w:rsid w:val="00342BFC"/>
    <w:rsid w:val="003451D5"/>
    <w:rsid w:val="0034650B"/>
    <w:rsid w:val="0034752E"/>
    <w:rsid w:val="00347D87"/>
    <w:rsid w:val="0035010D"/>
    <w:rsid w:val="00351F95"/>
    <w:rsid w:val="00352A9B"/>
    <w:rsid w:val="00353306"/>
    <w:rsid w:val="00353C14"/>
    <w:rsid w:val="0035642B"/>
    <w:rsid w:val="00357CA1"/>
    <w:rsid w:val="00360D1F"/>
    <w:rsid w:val="00362E7C"/>
    <w:rsid w:val="00363FA4"/>
    <w:rsid w:val="00364985"/>
    <w:rsid w:val="0036499A"/>
    <w:rsid w:val="00366647"/>
    <w:rsid w:val="00370070"/>
    <w:rsid w:val="0037427A"/>
    <w:rsid w:val="00374CBF"/>
    <w:rsid w:val="00375FDF"/>
    <w:rsid w:val="003816CC"/>
    <w:rsid w:val="003827D3"/>
    <w:rsid w:val="00384126"/>
    <w:rsid w:val="003875B8"/>
    <w:rsid w:val="0039018C"/>
    <w:rsid w:val="003926EB"/>
    <w:rsid w:val="00393107"/>
    <w:rsid w:val="00393328"/>
    <w:rsid w:val="003943AF"/>
    <w:rsid w:val="003949BA"/>
    <w:rsid w:val="0039647A"/>
    <w:rsid w:val="003969F5"/>
    <w:rsid w:val="003A05EF"/>
    <w:rsid w:val="003A0A30"/>
    <w:rsid w:val="003A263B"/>
    <w:rsid w:val="003A29A7"/>
    <w:rsid w:val="003A2AE0"/>
    <w:rsid w:val="003A2D52"/>
    <w:rsid w:val="003A342E"/>
    <w:rsid w:val="003A4164"/>
    <w:rsid w:val="003B04BE"/>
    <w:rsid w:val="003B0680"/>
    <w:rsid w:val="003B3C95"/>
    <w:rsid w:val="003B4A73"/>
    <w:rsid w:val="003B5B50"/>
    <w:rsid w:val="003B7BF3"/>
    <w:rsid w:val="003C0975"/>
    <w:rsid w:val="003C16AD"/>
    <w:rsid w:val="003C19D6"/>
    <w:rsid w:val="003C45FB"/>
    <w:rsid w:val="003C4B72"/>
    <w:rsid w:val="003C5831"/>
    <w:rsid w:val="003C66BD"/>
    <w:rsid w:val="003D17C9"/>
    <w:rsid w:val="003D1F01"/>
    <w:rsid w:val="003D2049"/>
    <w:rsid w:val="003D2292"/>
    <w:rsid w:val="003D56B2"/>
    <w:rsid w:val="003D5E34"/>
    <w:rsid w:val="003D677F"/>
    <w:rsid w:val="003E1B52"/>
    <w:rsid w:val="003E2997"/>
    <w:rsid w:val="003E3D0A"/>
    <w:rsid w:val="003E3E03"/>
    <w:rsid w:val="003E42AC"/>
    <w:rsid w:val="003E49A6"/>
    <w:rsid w:val="003E4B83"/>
    <w:rsid w:val="003E5F3C"/>
    <w:rsid w:val="003F0D62"/>
    <w:rsid w:val="003F2C2E"/>
    <w:rsid w:val="003F60FD"/>
    <w:rsid w:val="003F7D4C"/>
    <w:rsid w:val="00405BE0"/>
    <w:rsid w:val="00406D92"/>
    <w:rsid w:val="00407988"/>
    <w:rsid w:val="0041029E"/>
    <w:rsid w:val="00413231"/>
    <w:rsid w:val="00421BF1"/>
    <w:rsid w:val="00423061"/>
    <w:rsid w:val="004231AC"/>
    <w:rsid w:val="00423902"/>
    <w:rsid w:val="004241B3"/>
    <w:rsid w:val="00424D48"/>
    <w:rsid w:val="0042579B"/>
    <w:rsid w:val="004267C7"/>
    <w:rsid w:val="00427A0B"/>
    <w:rsid w:val="004307F9"/>
    <w:rsid w:val="004323DB"/>
    <w:rsid w:val="00433AA0"/>
    <w:rsid w:val="004373C9"/>
    <w:rsid w:val="004400A8"/>
    <w:rsid w:val="00441684"/>
    <w:rsid w:val="00441DAA"/>
    <w:rsid w:val="0044265F"/>
    <w:rsid w:val="00442F0D"/>
    <w:rsid w:val="004445C3"/>
    <w:rsid w:val="00445FCF"/>
    <w:rsid w:val="00454FDC"/>
    <w:rsid w:val="00456828"/>
    <w:rsid w:val="0045717A"/>
    <w:rsid w:val="0046056C"/>
    <w:rsid w:val="00460D33"/>
    <w:rsid w:val="00461A2F"/>
    <w:rsid w:val="00461E22"/>
    <w:rsid w:val="00461F63"/>
    <w:rsid w:val="004627BE"/>
    <w:rsid w:val="004658AA"/>
    <w:rsid w:val="004669BF"/>
    <w:rsid w:val="00466E22"/>
    <w:rsid w:val="00467439"/>
    <w:rsid w:val="00467808"/>
    <w:rsid w:val="00467DD1"/>
    <w:rsid w:val="00470E27"/>
    <w:rsid w:val="00474982"/>
    <w:rsid w:val="00474D47"/>
    <w:rsid w:val="00476B91"/>
    <w:rsid w:val="00480118"/>
    <w:rsid w:val="0048442F"/>
    <w:rsid w:val="00485010"/>
    <w:rsid w:val="0048586E"/>
    <w:rsid w:val="0048588C"/>
    <w:rsid w:val="00485D01"/>
    <w:rsid w:val="00487738"/>
    <w:rsid w:val="00490EA9"/>
    <w:rsid w:val="0049200A"/>
    <w:rsid w:val="00492F24"/>
    <w:rsid w:val="00494917"/>
    <w:rsid w:val="00496A9F"/>
    <w:rsid w:val="004A2377"/>
    <w:rsid w:val="004A5066"/>
    <w:rsid w:val="004A51EB"/>
    <w:rsid w:val="004A6AB2"/>
    <w:rsid w:val="004A704C"/>
    <w:rsid w:val="004B18E0"/>
    <w:rsid w:val="004B3295"/>
    <w:rsid w:val="004B439A"/>
    <w:rsid w:val="004B4B0B"/>
    <w:rsid w:val="004B4E7A"/>
    <w:rsid w:val="004B5153"/>
    <w:rsid w:val="004B77C7"/>
    <w:rsid w:val="004C00D3"/>
    <w:rsid w:val="004C46AA"/>
    <w:rsid w:val="004C6F79"/>
    <w:rsid w:val="004C7056"/>
    <w:rsid w:val="004C7B72"/>
    <w:rsid w:val="004D1056"/>
    <w:rsid w:val="004D3CF9"/>
    <w:rsid w:val="004D5E2C"/>
    <w:rsid w:val="004D64FB"/>
    <w:rsid w:val="004D716D"/>
    <w:rsid w:val="004D7D32"/>
    <w:rsid w:val="004D7ECA"/>
    <w:rsid w:val="004E5A00"/>
    <w:rsid w:val="004E5E4D"/>
    <w:rsid w:val="004E7244"/>
    <w:rsid w:val="004F3930"/>
    <w:rsid w:val="004F429F"/>
    <w:rsid w:val="004F5FA8"/>
    <w:rsid w:val="004F7E40"/>
    <w:rsid w:val="005041FA"/>
    <w:rsid w:val="005070A4"/>
    <w:rsid w:val="0050754A"/>
    <w:rsid w:val="00507E48"/>
    <w:rsid w:val="005107F0"/>
    <w:rsid w:val="00513F06"/>
    <w:rsid w:val="0051437B"/>
    <w:rsid w:val="0051494E"/>
    <w:rsid w:val="00515C99"/>
    <w:rsid w:val="005165EA"/>
    <w:rsid w:val="00516A90"/>
    <w:rsid w:val="00516D91"/>
    <w:rsid w:val="0051701E"/>
    <w:rsid w:val="0052052D"/>
    <w:rsid w:val="00522D11"/>
    <w:rsid w:val="00522F2B"/>
    <w:rsid w:val="00523976"/>
    <w:rsid w:val="00525D6C"/>
    <w:rsid w:val="005271D7"/>
    <w:rsid w:val="005304A5"/>
    <w:rsid w:val="00530F94"/>
    <w:rsid w:val="00531019"/>
    <w:rsid w:val="00531721"/>
    <w:rsid w:val="00531771"/>
    <w:rsid w:val="005322FD"/>
    <w:rsid w:val="005334CB"/>
    <w:rsid w:val="005348DB"/>
    <w:rsid w:val="00534A55"/>
    <w:rsid w:val="005354D9"/>
    <w:rsid w:val="0053658B"/>
    <w:rsid w:val="00537DCD"/>
    <w:rsid w:val="005419B3"/>
    <w:rsid w:val="005421EE"/>
    <w:rsid w:val="00544FBE"/>
    <w:rsid w:val="00547D45"/>
    <w:rsid w:val="00550D29"/>
    <w:rsid w:val="0055184B"/>
    <w:rsid w:val="00552E40"/>
    <w:rsid w:val="0055409A"/>
    <w:rsid w:val="00554E48"/>
    <w:rsid w:val="00557849"/>
    <w:rsid w:val="00561963"/>
    <w:rsid w:val="005620C5"/>
    <w:rsid w:val="00563AB5"/>
    <w:rsid w:val="00563C3F"/>
    <w:rsid w:val="00564E25"/>
    <w:rsid w:val="00564F5A"/>
    <w:rsid w:val="0056670A"/>
    <w:rsid w:val="00570849"/>
    <w:rsid w:val="00574233"/>
    <w:rsid w:val="00576897"/>
    <w:rsid w:val="005769CA"/>
    <w:rsid w:val="00576E40"/>
    <w:rsid w:val="00577816"/>
    <w:rsid w:val="00577FB5"/>
    <w:rsid w:val="0058027C"/>
    <w:rsid w:val="00582EA8"/>
    <w:rsid w:val="00585548"/>
    <w:rsid w:val="00587469"/>
    <w:rsid w:val="0059014B"/>
    <w:rsid w:val="00590650"/>
    <w:rsid w:val="00592C26"/>
    <w:rsid w:val="00593071"/>
    <w:rsid w:val="005934C0"/>
    <w:rsid w:val="005941A5"/>
    <w:rsid w:val="00596029"/>
    <w:rsid w:val="005A052A"/>
    <w:rsid w:val="005A05B3"/>
    <w:rsid w:val="005A2EF9"/>
    <w:rsid w:val="005A418C"/>
    <w:rsid w:val="005A4883"/>
    <w:rsid w:val="005A643E"/>
    <w:rsid w:val="005A6A90"/>
    <w:rsid w:val="005B038D"/>
    <w:rsid w:val="005B2018"/>
    <w:rsid w:val="005B475E"/>
    <w:rsid w:val="005B47A1"/>
    <w:rsid w:val="005B4D77"/>
    <w:rsid w:val="005B538F"/>
    <w:rsid w:val="005B53AA"/>
    <w:rsid w:val="005B5568"/>
    <w:rsid w:val="005B6484"/>
    <w:rsid w:val="005C143B"/>
    <w:rsid w:val="005C2599"/>
    <w:rsid w:val="005C357F"/>
    <w:rsid w:val="005C4967"/>
    <w:rsid w:val="005C6599"/>
    <w:rsid w:val="005C7F3B"/>
    <w:rsid w:val="005D0D8F"/>
    <w:rsid w:val="005D10A3"/>
    <w:rsid w:val="005D3EBA"/>
    <w:rsid w:val="005D50A7"/>
    <w:rsid w:val="005D54B7"/>
    <w:rsid w:val="005D54F9"/>
    <w:rsid w:val="005D6116"/>
    <w:rsid w:val="005D72C3"/>
    <w:rsid w:val="005D7728"/>
    <w:rsid w:val="005D7CB8"/>
    <w:rsid w:val="005D7EAF"/>
    <w:rsid w:val="005E1E3D"/>
    <w:rsid w:val="005E22CD"/>
    <w:rsid w:val="005E2B41"/>
    <w:rsid w:val="005E3F6E"/>
    <w:rsid w:val="005E4504"/>
    <w:rsid w:val="005E4991"/>
    <w:rsid w:val="005E5FFD"/>
    <w:rsid w:val="005E667E"/>
    <w:rsid w:val="005E732C"/>
    <w:rsid w:val="005E7DC7"/>
    <w:rsid w:val="005E7FAE"/>
    <w:rsid w:val="005F0632"/>
    <w:rsid w:val="005F0D20"/>
    <w:rsid w:val="005F25DA"/>
    <w:rsid w:val="005F30B6"/>
    <w:rsid w:val="005F3326"/>
    <w:rsid w:val="005F38AB"/>
    <w:rsid w:val="005F3CB9"/>
    <w:rsid w:val="005F40A1"/>
    <w:rsid w:val="005F43C2"/>
    <w:rsid w:val="005F4D84"/>
    <w:rsid w:val="005F6886"/>
    <w:rsid w:val="0060009E"/>
    <w:rsid w:val="00601FD7"/>
    <w:rsid w:val="00603E8A"/>
    <w:rsid w:val="00604764"/>
    <w:rsid w:val="00606939"/>
    <w:rsid w:val="00607427"/>
    <w:rsid w:val="006075A2"/>
    <w:rsid w:val="00610206"/>
    <w:rsid w:val="006107EA"/>
    <w:rsid w:val="00612DF0"/>
    <w:rsid w:val="0061311B"/>
    <w:rsid w:val="006142B9"/>
    <w:rsid w:val="006153CB"/>
    <w:rsid w:val="006202EE"/>
    <w:rsid w:val="006202F1"/>
    <w:rsid w:val="006213D6"/>
    <w:rsid w:val="00623698"/>
    <w:rsid w:val="00624425"/>
    <w:rsid w:val="00625C12"/>
    <w:rsid w:val="00626B1F"/>
    <w:rsid w:val="00626E56"/>
    <w:rsid w:val="0062734E"/>
    <w:rsid w:val="00636F50"/>
    <w:rsid w:val="00637B5F"/>
    <w:rsid w:val="006418F9"/>
    <w:rsid w:val="00642300"/>
    <w:rsid w:val="00645DCB"/>
    <w:rsid w:val="00650C04"/>
    <w:rsid w:val="00650D45"/>
    <w:rsid w:val="00651463"/>
    <w:rsid w:val="00651A00"/>
    <w:rsid w:val="00651FF6"/>
    <w:rsid w:val="00652D02"/>
    <w:rsid w:val="00654307"/>
    <w:rsid w:val="006544F1"/>
    <w:rsid w:val="006605AD"/>
    <w:rsid w:val="00660B26"/>
    <w:rsid w:val="006616F7"/>
    <w:rsid w:val="006624C6"/>
    <w:rsid w:val="00662B02"/>
    <w:rsid w:val="00663379"/>
    <w:rsid w:val="00664931"/>
    <w:rsid w:val="00664CF7"/>
    <w:rsid w:val="006656DF"/>
    <w:rsid w:val="006675F1"/>
    <w:rsid w:val="00667CDB"/>
    <w:rsid w:val="00673C11"/>
    <w:rsid w:val="006761F5"/>
    <w:rsid w:val="0067644A"/>
    <w:rsid w:val="006764BC"/>
    <w:rsid w:val="006774D9"/>
    <w:rsid w:val="00680CD5"/>
    <w:rsid w:val="00682B70"/>
    <w:rsid w:val="00682D24"/>
    <w:rsid w:val="00684CC2"/>
    <w:rsid w:val="00684EE4"/>
    <w:rsid w:val="00685A70"/>
    <w:rsid w:val="006864DA"/>
    <w:rsid w:val="006871A2"/>
    <w:rsid w:val="006872B4"/>
    <w:rsid w:val="006874D9"/>
    <w:rsid w:val="00687A83"/>
    <w:rsid w:val="00690BE8"/>
    <w:rsid w:val="0069167C"/>
    <w:rsid w:val="00694436"/>
    <w:rsid w:val="0069522D"/>
    <w:rsid w:val="00695378"/>
    <w:rsid w:val="006963D6"/>
    <w:rsid w:val="006965F1"/>
    <w:rsid w:val="006978D6"/>
    <w:rsid w:val="006A2513"/>
    <w:rsid w:val="006A3412"/>
    <w:rsid w:val="006A4825"/>
    <w:rsid w:val="006A487B"/>
    <w:rsid w:val="006A49D6"/>
    <w:rsid w:val="006A49EE"/>
    <w:rsid w:val="006A4DCF"/>
    <w:rsid w:val="006A623F"/>
    <w:rsid w:val="006A75F2"/>
    <w:rsid w:val="006B2F1D"/>
    <w:rsid w:val="006B3598"/>
    <w:rsid w:val="006B3926"/>
    <w:rsid w:val="006B4DFA"/>
    <w:rsid w:val="006B591E"/>
    <w:rsid w:val="006B75AA"/>
    <w:rsid w:val="006C2364"/>
    <w:rsid w:val="006C42A9"/>
    <w:rsid w:val="006D2DF6"/>
    <w:rsid w:val="006D472B"/>
    <w:rsid w:val="006D50F6"/>
    <w:rsid w:val="006D5310"/>
    <w:rsid w:val="006D5DCB"/>
    <w:rsid w:val="006D6DF1"/>
    <w:rsid w:val="006D7F59"/>
    <w:rsid w:val="006E32A0"/>
    <w:rsid w:val="006E33EF"/>
    <w:rsid w:val="006E56B4"/>
    <w:rsid w:val="006E6C49"/>
    <w:rsid w:val="006E7076"/>
    <w:rsid w:val="006E73CF"/>
    <w:rsid w:val="006F0978"/>
    <w:rsid w:val="006F09F1"/>
    <w:rsid w:val="006F13B7"/>
    <w:rsid w:val="006F171B"/>
    <w:rsid w:val="006F2476"/>
    <w:rsid w:val="006F4B36"/>
    <w:rsid w:val="006F5C96"/>
    <w:rsid w:val="007001DA"/>
    <w:rsid w:val="00710BE3"/>
    <w:rsid w:val="00712EA9"/>
    <w:rsid w:val="00716A7F"/>
    <w:rsid w:val="00716BEA"/>
    <w:rsid w:val="00717785"/>
    <w:rsid w:val="00720630"/>
    <w:rsid w:val="00721A18"/>
    <w:rsid w:val="00723279"/>
    <w:rsid w:val="00724E2F"/>
    <w:rsid w:val="007275F8"/>
    <w:rsid w:val="0073249A"/>
    <w:rsid w:val="00735801"/>
    <w:rsid w:val="00736AEF"/>
    <w:rsid w:val="00741316"/>
    <w:rsid w:val="00741E01"/>
    <w:rsid w:val="007423D1"/>
    <w:rsid w:val="007427BE"/>
    <w:rsid w:val="0074558F"/>
    <w:rsid w:val="00745B58"/>
    <w:rsid w:val="00753B40"/>
    <w:rsid w:val="007545B8"/>
    <w:rsid w:val="00754D01"/>
    <w:rsid w:val="007573FF"/>
    <w:rsid w:val="00757B2A"/>
    <w:rsid w:val="00760845"/>
    <w:rsid w:val="00760BC3"/>
    <w:rsid w:val="007617BA"/>
    <w:rsid w:val="007636EE"/>
    <w:rsid w:val="00763B08"/>
    <w:rsid w:val="00767579"/>
    <w:rsid w:val="00767D8F"/>
    <w:rsid w:val="00770342"/>
    <w:rsid w:val="00771A7B"/>
    <w:rsid w:val="00771EDC"/>
    <w:rsid w:val="007731A1"/>
    <w:rsid w:val="00773B9B"/>
    <w:rsid w:val="00774A2E"/>
    <w:rsid w:val="0077506D"/>
    <w:rsid w:val="00780725"/>
    <w:rsid w:val="00782633"/>
    <w:rsid w:val="00782936"/>
    <w:rsid w:val="00782B6E"/>
    <w:rsid w:val="007841A9"/>
    <w:rsid w:val="0078443F"/>
    <w:rsid w:val="00787C0A"/>
    <w:rsid w:val="00787C44"/>
    <w:rsid w:val="00790E09"/>
    <w:rsid w:val="00795DB8"/>
    <w:rsid w:val="00796364"/>
    <w:rsid w:val="00797628"/>
    <w:rsid w:val="00797C7B"/>
    <w:rsid w:val="007A08CC"/>
    <w:rsid w:val="007A0BB3"/>
    <w:rsid w:val="007A2000"/>
    <w:rsid w:val="007A2A4A"/>
    <w:rsid w:val="007A3E26"/>
    <w:rsid w:val="007A4EE9"/>
    <w:rsid w:val="007A5AB3"/>
    <w:rsid w:val="007A5ED8"/>
    <w:rsid w:val="007A646F"/>
    <w:rsid w:val="007A6531"/>
    <w:rsid w:val="007A6AA4"/>
    <w:rsid w:val="007A6C2E"/>
    <w:rsid w:val="007B0373"/>
    <w:rsid w:val="007B1BDF"/>
    <w:rsid w:val="007B2950"/>
    <w:rsid w:val="007C2813"/>
    <w:rsid w:val="007C3C55"/>
    <w:rsid w:val="007C3ECE"/>
    <w:rsid w:val="007C43FA"/>
    <w:rsid w:val="007D0003"/>
    <w:rsid w:val="007D0626"/>
    <w:rsid w:val="007D0EFB"/>
    <w:rsid w:val="007D11CF"/>
    <w:rsid w:val="007D3007"/>
    <w:rsid w:val="007D33A9"/>
    <w:rsid w:val="007D6E3A"/>
    <w:rsid w:val="007E1790"/>
    <w:rsid w:val="007E6283"/>
    <w:rsid w:val="007E6B09"/>
    <w:rsid w:val="007F16E5"/>
    <w:rsid w:val="007F4889"/>
    <w:rsid w:val="007F578D"/>
    <w:rsid w:val="007F59F1"/>
    <w:rsid w:val="007F65C6"/>
    <w:rsid w:val="007F69AB"/>
    <w:rsid w:val="007F725E"/>
    <w:rsid w:val="007F752C"/>
    <w:rsid w:val="007F75FA"/>
    <w:rsid w:val="00802280"/>
    <w:rsid w:val="008025C1"/>
    <w:rsid w:val="00804201"/>
    <w:rsid w:val="00807C2B"/>
    <w:rsid w:val="00809758"/>
    <w:rsid w:val="0081073B"/>
    <w:rsid w:val="0081143E"/>
    <w:rsid w:val="00812CBB"/>
    <w:rsid w:val="00814D2E"/>
    <w:rsid w:val="008157D1"/>
    <w:rsid w:val="00815AC1"/>
    <w:rsid w:val="00816AC1"/>
    <w:rsid w:val="00817B16"/>
    <w:rsid w:val="00817EF9"/>
    <w:rsid w:val="00821270"/>
    <w:rsid w:val="00822425"/>
    <w:rsid w:val="00823F89"/>
    <w:rsid w:val="008242BC"/>
    <w:rsid w:val="00824304"/>
    <w:rsid w:val="008279B9"/>
    <w:rsid w:val="008328DB"/>
    <w:rsid w:val="0083498E"/>
    <w:rsid w:val="0083502A"/>
    <w:rsid w:val="00836566"/>
    <w:rsid w:val="0083752B"/>
    <w:rsid w:val="00840E38"/>
    <w:rsid w:val="008423BE"/>
    <w:rsid w:val="0084587F"/>
    <w:rsid w:val="00845AE4"/>
    <w:rsid w:val="0085006D"/>
    <w:rsid w:val="00850FAE"/>
    <w:rsid w:val="0085268F"/>
    <w:rsid w:val="0085283F"/>
    <w:rsid w:val="00855AE5"/>
    <w:rsid w:val="0085655E"/>
    <w:rsid w:val="00857292"/>
    <w:rsid w:val="0086152B"/>
    <w:rsid w:val="008619A6"/>
    <w:rsid w:val="00861B0D"/>
    <w:rsid w:val="00862072"/>
    <w:rsid w:val="0086271E"/>
    <w:rsid w:val="00870487"/>
    <w:rsid w:val="00870C9F"/>
    <w:rsid w:val="00871C88"/>
    <w:rsid w:val="008720DF"/>
    <w:rsid w:val="0087394B"/>
    <w:rsid w:val="00874256"/>
    <w:rsid w:val="00874DE9"/>
    <w:rsid w:val="00875C2D"/>
    <w:rsid w:val="00880150"/>
    <w:rsid w:val="00881BC1"/>
    <w:rsid w:val="00886243"/>
    <w:rsid w:val="00886C3A"/>
    <w:rsid w:val="0088725D"/>
    <w:rsid w:val="00887461"/>
    <w:rsid w:val="00890B95"/>
    <w:rsid w:val="00892495"/>
    <w:rsid w:val="008928D4"/>
    <w:rsid w:val="008949E2"/>
    <w:rsid w:val="0089534A"/>
    <w:rsid w:val="00895641"/>
    <w:rsid w:val="008966A7"/>
    <w:rsid w:val="008A0618"/>
    <w:rsid w:val="008A1675"/>
    <w:rsid w:val="008A2442"/>
    <w:rsid w:val="008A4EED"/>
    <w:rsid w:val="008A51CA"/>
    <w:rsid w:val="008A6876"/>
    <w:rsid w:val="008A7E4A"/>
    <w:rsid w:val="008A7F81"/>
    <w:rsid w:val="008B393F"/>
    <w:rsid w:val="008B465A"/>
    <w:rsid w:val="008B4BF9"/>
    <w:rsid w:val="008B589C"/>
    <w:rsid w:val="008B6221"/>
    <w:rsid w:val="008C0C2E"/>
    <w:rsid w:val="008C0C9B"/>
    <w:rsid w:val="008C0FFE"/>
    <w:rsid w:val="008C17E8"/>
    <w:rsid w:val="008C19E2"/>
    <w:rsid w:val="008C3272"/>
    <w:rsid w:val="008C54B9"/>
    <w:rsid w:val="008C5545"/>
    <w:rsid w:val="008C69CA"/>
    <w:rsid w:val="008C6D94"/>
    <w:rsid w:val="008C7A47"/>
    <w:rsid w:val="008C7F62"/>
    <w:rsid w:val="008D2367"/>
    <w:rsid w:val="008D24EC"/>
    <w:rsid w:val="008D295D"/>
    <w:rsid w:val="008D484B"/>
    <w:rsid w:val="008D4FF2"/>
    <w:rsid w:val="008E0FA7"/>
    <w:rsid w:val="008E1B36"/>
    <w:rsid w:val="008E1F42"/>
    <w:rsid w:val="008E4247"/>
    <w:rsid w:val="008E457E"/>
    <w:rsid w:val="008E49D6"/>
    <w:rsid w:val="008E5F30"/>
    <w:rsid w:val="008E5FCB"/>
    <w:rsid w:val="008E66D2"/>
    <w:rsid w:val="008E6F8B"/>
    <w:rsid w:val="008F127B"/>
    <w:rsid w:val="008F43FE"/>
    <w:rsid w:val="008F6437"/>
    <w:rsid w:val="008F65FA"/>
    <w:rsid w:val="00900137"/>
    <w:rsid w:val="0090224F"/>
    <w:rsid w:val="009024EC"/>
    <w:rsid w:val="009054C9"/>
    <w:rsid w:val="00905919"/>
    <w:rsid w:val="00905D65"/>
    <w:rsid w:val="0090769B"/>
    <w:rsid w:val="00907B37"/>
    <w:rsid w:val="00910D66"/>
    <w:rsid w:val="00912625"/>
    <w:rsid w:val="00915184"/>
    <w:rsid w:val="00916D7B"/>
    <w:rsid w:val="00916DCD"/>
    <w:rsid w:val="00916E01"/>
    <w:rsid w:val="00917B81"/>
    <w:rsid w:val="009240FB"/>
    <w:rsid w:val="00924BC9"/>
    <w:rsid w:val="0092650F"/>
    <w:rsid w:val="00926E68"/>
    <w:rsid w:val="00930AF2"/>
    <w:rsid w:val="00932C24"/>
    <w:rsid w:val="00933A4B"/>
    <w:rsid w:val="009340AA"/>
    <w:rsid w:val="00935488"/>
    <w:rsid w:val="0093635C"/>
    <w:rsid w:val="009374C0"/>
    <w:rsid w:val="00942428"/>
    <w:rsid w:val="00943643"/>
    <w:rsid w:val="009445EA"/>
    <w:rsid w:val="00945B96"/>
    <w:rsid w:val="009460B3"/>
    <w:rsid w:val="00947EB7"/>
    <w:rsid w:val="00950CBB"/>
    <w:rsid w:val="0095140C"/>
    <w:rsid w:val="009540FD"/>
    <w:rsid w:val="0095466B"/>
    <w:rsid w:val="00957197"/>
    <w:rsid w:val="00960052"/>
    <w:rsid w:val="009623E9"/>
    <w:rsid w:val="009635C2"/>
    <w:rsid w:val="009638D9"/>
    <w:rsid w:val="009649D7"/>
    <w:rsid w:val="009661DE"/>
    <w:rsid w:val="00972738"/>
    <w:rsid w:val="00972AFF"/>
    <w:rsid w:val="009741F0"/>
    <w:rsid w:val="0097793A"/>
    <w:rsid w:val="009923BC"/>
    <w:rsid w:val="009936A8"/>
    <w:rsid w:val="009947A5"/>
    <w:rsid w:val="00995C4F"/>
    <w:rsid w:val="00996C83"/>
    <w:rsid w:val="009A1EB7"/>
    <w:rsid w:val="009A1FC1"/>
    <w:rsid w:val="009A21FA"/>
    <w:rsid w:val="009A2632"/>
    <w:rsid w:val="009A2BEF"/>
    <w:rsid w:val="009A42C5"/>
    <w:rsid w:val="009B03EE"/>
    <w:rsid w:val="009B4C30"/>
    <w:rsid w:val="009B642B"/>
    <w:rsid w:val="009B6463"/>
    <w:rsid w:val="009B6588"/>
    <w:rsid w:val="009B6840"/>
    <w:rsid w:val="009B6E7E"/>
    <w:rsid w:val="009B7A57"/>
    <w:rsid w:val="009C2097"/>
    <w:rsid w:val="009C2357"/>
    <w:rsid w:val="009C2A19"/>
    <w:rsid w:val="009C34FB"/>
    <w:rsid w:val="009C406C"/>
    <w:rsid w:val="009C43CB"/>
    <w:rsid w:val="009C494C"/>
    <w:rsid w:val="009C5D71"/>
    <w:rsid w:val="009C5E2D"/>
    <w:rsid w:val="009C6621"/>
    <w:rsid w:val="009D0F8E"/>
    <w:rsid w:val="009D316B"/>
    <w:rsid w:val="009D3F32"/>
    <w:rsid w:val="009D55DD"/>
    <w:rsid w:val="009D65D3"/>
    <w:rsid w:val="009D6E0F"/>
    <w:rsid w:val="009D7DE3"/>
    <w:rsid w:val="009E036E"/>
    <w:rsid w:val="009E07C1"/>
    <w:rsid w:val="009E0B7C"/>
    <w:rsid w:val="009E0DF0"/>
    <w:rsid w:val="009E26E5"/>
    <w:rsid w:val="009E511F"/>
    <w:rsid w:val="009E6954"/>
    <w:rsid w:val="009F0AF8"/>
    <w:rsid w:val="009F245C"/>
    <w:rsid w:val="009F2F71"/>
    <w:rsid w:val="009F36AD"/>
    <w:rsid w:val="009F445C"/>
    <w:rsid w:val="009F58EA"/>
    <w:rsid w:val="009F6837"/>
    <w:rsid w:val="009F68FF"/>
    <w:rsid w:val="009F6B10"/>
    <w:rsid w:val="009F70CD"/>
    <w:rsid w:val="009F729D"/>
    <w:rsid w:val="00A0100E"/>
    <w:rsid w:val="00A0240E"/>
    <w:rsid w:val="00A03FE2"/>
    <w:rsid w:val="00A04FA1"/>
    <w:rsid w:val="00A06ECA"/>
    <w:rsid w:val="00A07863"/>
    <w:rsid w:val="00A1166B"/>
    <w:rsid w:val="00A12B6A"/>
    <w:rsid w:val="00A13CF8"/>
    <w:rsid w:val="00A142EF"/>
    <w:rsid w:val="00A16AED"/>
    <w:rsid w:val="00A1770E"/>
    <w:rsid w:val="00A22754"/>
    <w:rsid w:val="00A22958"/>
    <w:rsid w:val="00A2325B"/>
    <w:rsid w:val="00A24EED"/>
    <w:rsid w:val="00A26420"/>
    <w:rsid w:val="00A26E7B"/>
    <w:rsid w:val="00A33DEB"/>
    <w:rsid w:val="00A34C4E"/>
    <w:rsid w:val="00A4042E"/>
    <w:rsid w:val="00A40A25"/>
    <w:rsid w:val="00A41934"/>
    <w:rsid w:val="00A419A8"/>
    <w:rsid w:val="00A41A24"/>
    <w:rsid w:val="00A4210C"/>
    <w:rsid w:val="00A4253D"/>
    <w:rsid w:val="00A456A7"/>
    <w:rsid w:val="00A500A0"/>
    <w:rsid w:val="00A5024B"/>
    <w:rsid w:val="00A51938"/>
    <w:rsid w:val="00A53ADA"/>
    <w:rsid w:val="00A540D0"/>
    <w:rsid w:val="00A54724"/>
    <w:rsid w:val="00A54E82"/>
    <w:rsid w:val="00A552B8"/>
    <w:rsid w:val="00A56CDD"/>
    <w:rsid w:val="00A60046"/>
    <w:rsid w:val="00A6260D"/>
    <w:rsid w:val="00A62ACC"/>
    <w:rsid w:val="00A636E0"/>
    <w:rsid w:val="00A6394B"/>
    <w:rsid w:val="00A63A6E"/>
    <w:rsid w:val="00A64691"/>
    <w:rsid w:val="00A67023"/>
    <w:rsid w:val="00A71714"/>
    <w:rsid w:val="00A71B57"/>
    <w:rsid w:val="00A71B9B"/>
    <w:rsid w:val="00A72911"/>
    <w:rsid w:val="00A729E9"/>
    <w:rsid w:val="00A742BD"/>
    <w:rsid w:val="00A7752F"/>
    <w:rsid w:val="00A819CE"/>
    <w:rsid w:val="00A83432"/>
    <w:rsid w:val="00A83F8B"/>
    <w:rsid w:val="00A84CB7"/>
    <w:rsid w:val="00A860C4"/>
    <w:rsid w:val="00A91412"/>
    <w:rsid w:val="00A91EC7"/>
    <w:rsid w:val="00A93135"/>
    <w:rsid w:val="00A9544E"/>
    <w:rsid w:val="00A9592F"/>
    <w:rsid w:val="00A95FAE"/>
    <w:rsid w:val="00AA13DE"/>
    <w:rsid w:val="00AA242D"/>
    <w:rsid w:val="00AA2B51"/>
    <w:rsid w:val="00AA32AD"/>
    <w:rsid w:val="00AA428D"/>
    <w:rsid w:val="00AA444B"/>
    <w:rsid w:val="00AA6BB7"/>
    <w:rsid w:val="00AB0FAB"/>
    <w:rsid w:val="00AB2C44"/>
    <w:rsid w:val="00AB59BE"/>
    <w:rsid w:val="00AB6C59"/>
    <w:rsid w:val="00AB7177"/>
    <w:rsid w:val="00AB7CC1"/>
    <w:rsid w:val="00AC05E6"/>
    <w:rsid w:val="00AC2069"/>
    <w:rsid w:val="00AC23BC"/>
    <w:rsid w:val="00AC3154"/>
    <w:rsid w:val="00AC3FC3"/>
    <w:rsid w:val="00AC5EB7"/>
    <w:rsid w:val="00AC61F7"/>
    <w:rsid w:val="00AC7B37"/>
    <w:rsid w:val="00AD02BF"/>
    <w:rsid w:val="00AD69DB"/>
    <w:rsid w:val="00AE0BAE"/>
    <w:rsid w:val="00AE2460"/>
    <w:rsid w:val="00AE52A4"/>
    <w:rsid w:val="00AF4BE5"/>
    <w:rsid w:val="00AF4FA1"/>
    <w:rsid w:val="00B00ED7"/>
    <w:rsid w:val="00B03DF7"/>
    <w:rsid w:val="00B0532F"/>
    <w:rsid w:val="00B07854"/>
    <w:rsid w:val="00B07EA1"/>
    <w:rsid w:val="00B10FDB"/>
    <w:rsid w:val="00B1226A"/>
    <w:rsid w:val="00B122BC"/>
    <w:rsid w:val="00B12EDA"/>
    <w:rsid w:val="00B140A8"/>
    <w:rsid w:val="00B15D3F"/>
    <w:rsid w:val="00B17799"/>
    <w:rsid w:val="00B17CCB"/>
    <w:rsid w:val="00B22878"/>
    <w:rsid w:val="00B253E5"/>
    <w:rsid w:val="00B26C87"/>
    <w:rsid w:val="00B317C6"/>
    <w:rsid w:val="00B31D5E"/>
    <w:rsid w:val="00B3458E"/>
    <w:rsid w:val="00B36757"/>
    <w:rsid w:val="00B36D1B"/>
    <w:rsid w:val="00B41F1E"/>
    <w:rsid w:val="00B435EC"/>
    <w:rsid w:val="00B46126"/>
    <w:rsid w:val="00B464BF"/>
    <w:rsid w:val="00B47835"/>
    <w:rsid w:val="00B50757"/>
    <w:rsid w:val="00B50E41"/>
    <w:rsid w:val="00B52713"/>
    <w:rsid w:val="00B53449"/>
    <w:rsid w:val="00B53F70"/>
    <w:rsid w:val="00B548C6"/>
    <w:rsid w:val="00B5580C"/>
    <w:rsid w:val="00B55A4C"/>
    <w:rsid w:val="00B570E7"/>
    <w:rsid w:val="00B57461"/>
    <w:rsid w:val="00B57D82"/>
    <w:rsid w:val="00B57F90"/>
    <w:rsid w:val="00B60C06"/>
    <w:rsid w:val="00B61307"/>
    <w:rsid w:val="00B61851"/>
    <w:rsid w:val="00B62685"/>
    <w:rsid w:val="00B62CF1"/>
    <w:rsid w:val="00B6476F"/>
    <w:rsid w:val="00B65067"/>
    <w:rsid w:val="00B656DA"/>
    <w:rsid w:val="00B66150"/>
    <w:rsid w:val="00B66F1C"/>
    <w:rsid w:val="00B7061A"/>
    <w:rsid w:val="00B7265A"/>
    <w:rsid w:val="00B75012"/>
    <w:rsid w:val="00B752E9"/>
    <w:rsid w:val="00B7544A"/>
    <w:rsid w:val="00B75F44"/>
    <w:rsid w:val="00B76BA1"/>
    <w:rsid w:val="00B76CB9"/>
    <w:rsid w:val="00B773B8"/>
    <w:rsid w:val="00B80F37"/>
    <w:rsid w:val="00B83095"/>
    <w:rsid w:val="00B858E6"/>
    <w:rsid w:val="00B8595A"/>
    <w:rsid w:val="00B90C10"/>
    <w:rsid w:val="00B914D0"/>
    <w:rsid w:val="00B91958"/>
    <w:rsid w:val="00B91976"/>
    <w:rsid w:val="00B953F9"/>
    <w:rsid w:val="00B961EB"/>
    <w:rsid w:val="00B96591"/>
    <w:rsid w:val="00B96FCE"/>
    <w:rsid w:val="00B97C9C"/>
    <w:rsid w:val="00BA04EB"/>
    <w:rsid w:val="00BA156F"/>
    <w:rsid w:val="00BA2FEB"/>
    <w:rsid w:val="00BA5ACA"/>
    <w:rsid w:val="00BA6EEF"/>
    <w:rsid w:val="00BA713A"/>
    <w:rsid w:val="00BA74F1"/>
    <w:rsid w:val="00BB08A0"/>
    <w:rsid w:val="00BB1D92"/>
    <w:rsid w:val="00BB2601"/>
    <w:rsid w:val="00BB5F4E"/>
    <w:rsid w:val="00BB6230"/>
    <w:rsid w:val="00BB6CD9"/>
    <w:rsid w:val="00BB7288"/>
    <w:rsid w:val="00BC046A"/>
    <w:rsid w:val="00BC1ED6"/>
    <w:rsid w:val="00BC2693"/>
    <w:rsid w:val="00BC2859"/>
    <w:rsid w:val="00BC56F8"/>
    <w:rsid w:val="00BC71B1"/>
    <w:rsid w:val="00BD17B8"/>
    <w:rsid w:val="00BD24E4"/>
    <w:rsid w:val="00BD4783"/>
    <w:rsid w:val="00BD68E8"/>
    <w:rsid w:val="00BE0882"/>
    <w:rsid w:val="00BE3779"/>
    <w:rsid w:val="00BE386C"/>
    <w:rsid w:val="00BE3915"/>
    <w:rsid w:val="00BE3C2B"/>
    <w:rsid w:val="00BE4984"/>
    <w:rsid w:val="00BE7C4C"/>
    <w:rsid w:val="00BF18E6"/>
    <w:rsid w:val="00BF2278"/>
    <w:rsid w:val="00BF2825"/>
    <w:rsid w:val="00BF43D8"/>
    <w:rsid w:val="00BF59FC"/>
    <w:rsid w:val="00C03D5B"/>
    <w:rsid w:val="00C04695"/>
    <w:rsid w:val="00C04A3B"/>
    <w:rsid w:val="00C052FF"/>
    <w:rsid w:val="00C06567"/>
    <w:rsid w:val="00C12386"/>
    <w:rsid w:val="00C12388"/>
    <w:rsid w:val="00C13D04"/>
    <w:rsid w:val="00C14ACC"/>
    <w:rsid w:val="00C15E32"/>
    <w:rsid w:val="00C163B7"/>
    <w:rsid w:val="00C17652"/>
    <w:rsid w:val="00C2087A"/>
    <w:rsid w:val="00C2098C"/>
    <w:rsid w:val="00C22489"/>
    <w:rsid w:val="00C24437"/>
    <w:rsid w:val="00C25086"/>
    <w:rsid w:val="00C274BA"/>
    <w:rsid w:val="00C3066C"/>
    <w:rsid w:val="00C30C33"/>
    <w:rsid w:val="00C30CD9"/>
    <w:rsid w:val="00C32BF5"/>
    <w:rsid w:val="00C339FD"/>
    <w:rsid w:val="00C33EDB"/>
    <w:rsid w:val="00C34222"/>
    <w:rsid w:val="00C34E49"/>
    <w:rsid w:val="00C37926"/>
    <w:rsid w:val="00C379DC"/>
    <w:rsid w:val="00C37A56"/>
    <w:rsid w:val="00C42069"/>
    <w:rsid w:val="00C42FE6"/>
    <w:rsid w:val="00C437CD"/>
    <w:rsid w:val="00C43CA0"/>
    <w:rsid w:val="00C447F2"/>
    <w:rsid w:val="00C44B1D"/>
    <w:rsid w:val="00C462E1"/>
    <w:rsid w:val="00C478F6"/>
    <w:rsid w:val="00C502DE"/>
    <w:rsid w:val="00C52402"/>
    <w:rsid w:val="00C5241D"/>
    <w:rsid w:val="00C530B9"/>
    <w:rsid w:val="00C53489"/>
    <w:rsid w:val="00C53E23"/>
    <w:rsid w:val="00C5527F"/>
    <w:rsid w:val="00C55CF2"/>
    <w:rsid w:val="00C56282"/>
    <w:rsid w:val="00C60D50"/>
    <w:rsid w:val="00C64805"/>
    <w:rsid w:val="00C66E24"/>
    <w:rsid w:val="00C70F70"/>
    <w:rsid w:val="00C71E99"/>
    <w:rsid w:val="00C72389"/>
    <w:rsid w:val="00C7514C"/>
    <w:rsid w:val="00C75449"/>
    <w:rsid w:val="00C758A0"/>
    <w:rsid w:val="00C759F1"/>
    <w:rsid w:val="00C77B3B"/>
    <w:rsid w:val="00C80BBC"/>
    <w:rsid w:val="00C84324"/>
    <w:rsid w:val="00C84732"/>
    <w:rsid w:val="00C851C6"/>
    <w:rsid w:val="00C863A6"/>
    <w:rsid w:val="00C86E69"/>
    <w:rsid w:val="00C938D4"/>
    <w:rsid w:val="00C94CBD"/>
    <w:rsid w:val="00C962A7"/>
    <w:rsid w:val="00C96980"/>
    <w:rsid w:val="00C972B5"/>
    <w:rsid w:val="00C976D8"/>
    <w:rsid w:val="00C9775C"/>
    <w:rsid w:val="00CA1BEE"/>
    <w:rsid w:val="00CA27D8"/>
    <w:rsid w:val="00CA2923"/>
    <w:rsid w:val="00CA4B47"/>
    <w:rsid w:val="00CA5A48"/>
    <w:rsid w:val="00CA5EE8"/>
    <w:rsid w:val="00CA6508"/>
    <w:rsid w:val="00CA76FD"/>
    <w:rsid w:val="00CB3119"/>
    <w:rsid w:val="00CB322F"/>
    <w:rsid w:val="00CB5B98"/>
    <w:rsid w:val="00CB6115"/>
    <w:rsid w:val="00CC36E6"/>
    <w:rsid w:val="00CC5F02"/>
    <w:rsid w:val="00CD327F"/>
    <w:rsid w:val="00CD5D1E"/>
    <w:rsid w:val="00CD60E1"/>
    <w:rsid w:val="00CD729D"/>
    <w:rsid w:val="00CD7E01"/>
    <w:rsid w:val="00CE0177"/>
    <w:rsid w:val="00CE145C"/>
    <w:rsid w:val="00CE166B"/>
    <w:rsid w:val="00CE549E"/>
    <w:rsid w:val="00CE6590"/>
    <w:rsid w:val="00CE6606"/>
    <w:rsid w:val="00CE6942"/>
    <w:rsid w:val="00CE6B86"/>
    <w:rsid w:val="00CE6E5C"/>
    <w:rsid w:val="00CE7453"/>
    <w:rsid w:val="00CE747B"/>
    <w:rsid w:val="00CE7E66"/>
    <w:rsid w:val="00CF008C"/>
    <w:rsid w:val="00CF175A"/>
    <w:rsid w:val="00CF5263"/>
    <w:rsid w:val="00CF678C"/>
    <w:rsid w:val="00CF6987"/>
    <w:rsid w:val="00CF6DC5"/>
    <w:rsid w:val="00CF75EB"/>
    <w:rsid w:val="00CF762A"/>
    <w:rsid w:val="00CF7C01"/>
    <w:rsid w:val="00D00AE0"/>
    <w:rsid w:val="00D00DDC"/>
    <w:rsid w:val="00D01033"/>
    <w:rsid w:val="00D04067"/>
    <w:rsid w:val="00D05733"/>
    <w:rsid w:val="00D05E5F"/>
    <w:rsid w:val="00D07893"/>
    <w:rsid w:val="00D07EB4"/>
    <w:rsid w:val="00D1173D"/>
    <w:rsid w:val="00D11CF3"/>
    <w:rsid w:val="00D133B2"/>
    <w:rsid w:val="00D1404B"/>
    <w:rsid w:val="00D14F3F"/>
    <w:rsid w:val="00D15C86"/>
    <w:rsid w:val="00D1668B"/>
    <w:rsid w:val="00D16764"/>
    <w:rsid w:val="00D2190E"/>
    <w:rsid w:val="00D21C6F"/>
    <w:rsid w:val="00D2216E"/>
    <w:rsid w:val="00D22BA5"/>
    <w:rsid w:val="00D23A1E"/>
    <w:rsid w:val="00D2545E"/>
    <w:rsid w:val="00D26874"/>
    <w:rsid w:val="00D26F50"/>
    <w:rsid w:val="00D2737D"/>
    <w:rsid w:val="00D30982"/>
    <w:rsid w:val="00D31C64"/>
    <w:rsid w:val="00D31F5D"/>
    <w:rsid w:val="00D3388F"/>
    <w:rsid w:val="00D3426B"/>
    <w:rsid w:val="00D36ACD"/>
    <w:rsid w:val="00D37217"/>
    <w:rsid w:val="00D374CE"/>
    <w:rsid w:val="00D401F7"/>
    <w:rsid w:val="00D40673"/>
    <w:rsid w:val="00D4276A"/>
    <w:rsid w:val="00D452BE"/>
    <w:rsid w:val="00D454FB"/>
    <w:rsid w:val="00D4553A"/>
    <w:rsid w:val="00D46208"/>
    <w:rsid w:val="00D46E47"/>
    <w:rsid w:val="00D46EA5"/>
    <w:rsid w:val="00D477AF"/>
    <w:rsid w:val="00D51668"/>
    <w:rsid w:val="00D51BDD"/>
    <w:rsid w:val="00D52C97"/>
    <w:rsid w:val="00D55444"/>
    <w:rsid w:val="00D5690A"/>
    <w:rsid w:val="00D56BB8"/>
    <w:rsid w:val="00D6037C"/>
    <w:rsid w:val="00D630B7"/>
    <w:rsid w:val="00D63AAC"/>
    <w:rsid w:val="00D63D6E"/>
    <w:rsid w:val="00D64025"/>
    <w:rsid w:val="00D645DB"/>
    <w:rsid w:val="00D653A7"/>
    <w:rsid w:val="00D66475"/>
    <w:rsid w:val="00D66900"/>
    <w:rsid w:val="00D669D2"/>
    <w:rsid w:val="00D707A6"/>
    <w:rsid w:val="00D7114F"/>
    <w:rsid w:val="00D75E18"/>
    <w:rsid w:val="00D76655"/>
    <w:rsid w:val="00D84E62"/>
    <w:rsid w:val="00D8659D"/>
    <w:rsid w:val="00D86A4D"/>
    <w:rsid w:val="00D90612"/>
    <w:rsid w:val="00D91698"/>
    <w:rsid w:val="00D92D94"/>
    <w:rsid w:val="00D92E5D"/>
    <w:rsid w:val="00D9395B"/>
    <w:rsid w:val="00D940A8"/>
    <w:rsid w:val="00D944FF"/>
    <w:rsid w:val="00D94FA5"/>
    <w:rsid w:val="00D951B5"/>
    <w:rsid w:val="00D9557A"/>
    <w:rsid w:val="00D9577E"/>
    <w:rsid w:val="00D96A03"/>
    <w:rsid w:val="00DA154E"/>
    <w:rsid w:val="00DA249E"/>
    <w:rsid w:val="00DA29C5"/>
    <w:rsid w:val="00DA5ABE"/>
    <w:rsid w:val="00DA6EC4"/>
    <w:rsid w:val="00DA7943"/>
    <w:rsid w:val="00DA7AA7"/>
    <w:rsid w:val="00DB0626"/>
    <w:rsid w:val="00DB09FE"/>
    <w:rsid w:val="00DB0FCE"/>
    <w:rsid w:val="00DB18AA"/>
    <w:rsid w:val="00DB2189"/>
    <w:rsid w:val="00DB2411"/>
    <w:rsid w:val="00DB4B10"/>
    <w:rsid w:val="00DB788A"/>
    <w:rsid w:val="00DC018B"/>
    <w:rsid w:val="00DC3A25"/>
    <w:rsid w:val="00DC493D"/>
    <w:rsid w:val="00DC4D21"/>
    <w:rsid w:val="00DC4E4D"/>
    <w:rsid w:val="00DC7072"/>
    <w:rsid w:val="00DD2D19"/>
    <w:rsid w:val="00DD41C5"/>
    <w:rsid w:val="00DD4AAF"/>
    <w:rsid w:val="00DD5CDC"/>
    <w:rsid w:val="00DD66BB"/>
    <w:rsid w:val="00DD6A3D"/>
    <w:rsid w:val="00DE08CF"/>
    <w:rsid w:val="00DE3346"/>
    <w:rsid w:val="00DE334A"/>
    <w:rsid w:val="00DE3BC8"/>
    <w:rsid w:val="00DE428F"/>
    <w:rsid w:val="00DE5A2D"/>
    <w:rsid w:val="00DF0133"/>
    <w:rsid w:val="00DF0BBA"/>
    <w:rsid w:val="00DF15DD"/>
    <w:rsid w:val="00DF1EF1"/>
    <w:rsid w:val="00DF2C5B"/>
    <w:rsid w:val="00DF3686"/>
    <w:rsid w:val="00DF5D3F"/>
    <w:rsid w:val="00E002BB"/>
    <w:rsid w:val="00E00E7F"/>
    <w:rsid w:val="00E02E17"/>
    <w:rsid w:val="00E042DA"/>
    <w:rsid w:val="00E06BA0"/>
    <w:rsid w:val="00E07DF1"/>
    <w:rsid w:val="00E12A7A"/>
    <w:rsid w:val="00E139DB"/>
    <w:rsid w:val="00E14625"/>
    <w:rsid w:val="00E14A7A"/>
    <w:rsid w:val="00E16368"/>
    <w:rsid w:val="00E2272F"/>
    <w:rsid w:val="00E2312D"/>
    <w:rsid w:val="00E25F2B"/>
    <w:rsid w:val="00E3178C"/>
    <w:rsid w:val="00E31A25"/>
    <w:rsid w:val="00E31D79"/>
    <w:rsid w:val="00E3243E"/>
    <w:rsid w:val="00E32544"/>
    <w:rsid w:val="00E34377"/>
    <w:rsid w:val="00E352A9"/>
    <w:rsid w:val="00E35642"/>
    <w:rsid w:val="00E37A40"/>
    <w:rsid w:val="00E37B60"/>
    <w:rsid w:val="00E42434"/>
    <w:rsid w:val="00E45271"/>
    <w:rsid w:val="00E4608C"/>
    <w:rsid w:val="00E5019A"/>
    <w:rsid w:val="00E53AC3"/>
    <w:rsid w:val="00E53F65"/>
    <w:rsid w:val="00E5525E"/>
    <w:rsid w:val="00E5577F"/>
    <w:rsid w:val="00E60516"/>
    <w:rsid w:val="00E60C08"/>
    <w:rsid w:val="00E61CB5"/>
    <w:rsid w:val="00E6369A"/>
    <w:rsid w:val="00E65716"/>
    <w:rsid w:val="00E65EDE"/>
    <w:rsid w:val="00E6698A"/>
    <w:rsid w:val="00E677B9"/>
    <w:rsid w:val="00E677D1"/>
    <w:rsid w:val="00E72C71"/>
    <w:rsid w:val="00E73029"/>
    <w:rsid w:val="00E73D0A"/>
    <w:rsid w:val="00E75E46"/>
    <w:rsid w:val="00E76AD1"/>
    <w:rsid w:val="00E77F12"/>
    <w:rsid w:val="00E80596"/>
    <w:rsid w:val="00E812EF"/>
    <w:rsid w:val="00E82EF6"/>
    <w:rsid w:val="00E83656"/>
    <w:rsid w:val="00E855D4"/>
    <w:rsid w:val="00E858BE"/>
    <w:rsid w:val="00E94A3B"/>
    <w:rsid w:val="00E955AC"/>
    <w:rsid w:val="00EA06FF"/>
    <w:rsid w:val="00EA0C7E"/>
    <w:rsid w:val="00EA214F"/>
    <w:rsid w:val="00EA2F5C"/>
    <w:rsid w:val="00EA30BD"/>
    <w:rsid w:val="00EA342C"/>
    <w:rsid w:val="00EA3C00"/>
    <w:rsid w:val="00EA4B96"/>
    <w:rsid w:val="00EA5BF4"/>
    <w:rsid w:val="00EA6ACD"/>
    <w:rsid w:val="00EA79C2"/>
    <w:rsid w:val="00EB0ACA"/>
    <w:rsid w:val="00EB0F85"/>
    <w:rsid w:val="00EB1AAD"/>
    <w:rsid w:val="00EB41F8"/>
    <w:rsid w:val="00EB4C89"/>
    <w:rsid w:val="00EB5A62"/>
    <w:rsid w:val="00EB63B6"/>
    <w:rsid w:val="00EB7A0B"/>
    <w:rsid w:val="00EC41F2"/>
    <w:rsid w:val="00EC59CF"/>
    <w:rsid w:val="00EC5F74"/>
    <w:rsid w:val="00ED03FE"/>
    <w:rsid w:val="00ED24FB"/>
    <w:rsid w:val="00ED4D43"/>
    <w:rsid w:val="00ED72A5"/>
    <w:rsid w:val="00EE2026"/>
    <w:rsid w:val="00EE2FE6"/>
    <w:rsid w:val="00EE30B6"/>
    <w:rsid w:val="00EE32A2"/>
    <w:rsid w:val="00EE5414"/>
    <w:rsid w:val="00EE5A7F"/>
    <w:rsid w:val="00EF0428"/>
    <w:rsid w:val="00EF079A"/>
    <w:rsid w:val="00EF1BBE"/>
    <w:rsid w:val="00F01FCA"/>
    <w:rsid w:val="00F03406"/>
    <w:rsid w:val="00F04383"/>
    <w:rsid w:val="00F0453D"/>
    <w:rsid w:val="00F1045D"/>
    <w:rsid w:val="00F10E79"/>
    <w:rsid w:val="00F1292C"/>
    <w:rsid w:val="00F1324E"/>
    <w:rsid w:val="00F13B2D"/>
    <w:rsid w:val="00F148F1"/>
    <w:rsid w:val="00F14DF7"/>
    <w:rsid w:val="00F17108"/>
    <w:rsid w:val="00F17361"/>
    <w:rsid w:val="00F179C2"/>
    <w:rsid w:val="00F17B7E"/>
    <w:rsid w:val="00F2149F"/>
    <w:rsid w:val="00F21F1F"/>
    <w:rsid w:val="00F22EB4"/>
    <w:rsid w:val="00F237DA"/>
    <w:rsid w:val="00F24738"/>
    <w:rsid w:val="00F275C0"/>
    <w:rsid w:val="00F31892"/>
    <w:rsid w:val="00F31EC7"/>
    <w:rsid w:val="00F33988"/>
    <w:rsid w:val="00F36754"/>
    <w:rsid w:val="00F372A6"/>
    <w:rsid w:val="00F37C03"/>
    <w:rsid w:val="00F41480"/>
    <w:rsid w:val="00F41FC3"/>
    <w:rsid w:val="00F44DAA"/>
    <w:rsid w:val="00F46F0D"/>
    <w:rsid w:val="00F53026"/>
    <w:rsid w:val="00F530FC"/>
    <w:rsid w:val="00F54608"/>
    <w:rsid w:val="00F55367"/>
    <w:rsid w:val="00F61D42"/>
    <w:rsid w:val="00F61FD4"/>
    <w:rsid w:val="00F63809"/>
    <w:rsid w:val="00F6430C"/>
    <w:rsid w:val="00F6456B"/>
    <w:rsid w:val="00F66E3E"/>
    <w:rsid w:val="00F73199"/>
    <w:rsid w:val="00F736DF"/>
    <w:rsid w:val="00F74446"/>
    <w:rsid w:val="00F74B49"/>
    <w:rsid w:val="00F756AC"/>
    <w:rsid w:val="00F75701"/>
    <w:rsid w:val="00F765B6"/>
    <w:rsid w:val="00F77E5A"/>
    <w:rsid w:val="00F80753"/>
    <w:rsid w:val="00F8265D"/>
    <w:rsid w:val="00F8509E"/>
    <w:rsid w:val="00F867AF"/>
    <w:rsid w:val="00F87D80"/>
    <w:rsid w:val="00F913DE"/>
    <w:rsid w:val="00F92036"/>
    <w:rsid w:val="00F928C3"/>
    <w:rsid w:val="00F944C9"/>
    <w:rsid w:val="00F94D81"/>
    <w:rsid w:val="00F94E7C"/>
    <w:rsid w:val="00F957DB"/>
    <w:rsid w:val="00F95AB1"/>
    <w:rsid w:val="00F95C97"/>
    <w:rsid w:val="00FA1C71"/>
    <w:rsid w:val="00FA3EEA"/>
    <w:rsid w:val="00FA5967"/>
    <w:rsid w:val="00FA7251"/>
    <w:rsid w:val="00FA7F4C"/>
    <w:rsid w:val="00FB067D"/>
    <w:rsid w:val="00FB0D04"/>
    <w:rsid w:val="00FB127C"/>
    <w:rsid w:val="00FB191A"/>
    <w:rsid w:val="00FB42DF"/>
    <w:rsid w:val="00FB59F4"/>
    <w:rsid w:val="00FB769E"/>
    <w:rsid w:val="00FB7EEA"/>
    <w:rsid w:val="00FC1E44"/>
    <w:rsid w:val="00FC2F14"/>
    <w:rsid w:val="00FC3792"/>
    <w:rsid w:val="00FC44CB"/>
    <w:rsid w:val="00FC6317"/>
    <w:rsid w:val="00FC6909"/>
    <w:rsid w:val="00FC71A6"/>
    <w:rsid w:val="00FD08BC"/>
    <w:rsid w:val="00FD0E78"/>
    <w:rsid w:val="00FD26B4"/>
    <w:rsid w:val="00FD466E"/>
    <w:rsid w:val="00FD5077"/>
    <w:rsid w:val="00FD64A0"/>
    <w:rsid w:val="00FD7454"/>
    <w:rsid w:val="00FE116D"/>
    <w:rsid w:val="00FE3482"/>
    <w:rsid w:val="00FE598E"/>
    <w:rsid w:val="00FE6334"/>
    <w:rsid w:val="00FF02E2"/>
    <w:rsid w:val="00FF1AD3"/>
    <w:rsid w:val="00FF3431"/>
    <w:rsid w:val="00FF5B2E"/>
    <w:rsid w:val="00FF6808"/>
    <w:rsid w:val="00FF6FFE"/>
    <w:rsid w:val="011711E0"/>
    <w:rsid w:val="013B8BB7"/>
    <w:rsid w:val="0140621E"/>
    <w:rsid w:val="01646F18"/>
    <w:rsid w:val="018CDFA5"/>
    <w:rsid w:val="01BB6D0C"/>
    <w:rsid w:val="01C1ED96"/>
    <w:rsid w:val="01C44662"/>
    <w:rsid w:val="02732DCF"/>
    <w:rsid w:val="0275C683"/>
    <w:rsid w:val="02C4769C"/>
    <w:rsid w:val="02DCBFBD"/>
    <w:rsid w:val="02F08750"/>
    <w:rsid w:val="030DDB93"/>
    <w:rsid w:val="032B77AE"/>
    <w:rsid w:val="0358C9D1"/>
    <w:rsid w:val="03746F0B"/>
    <w:rsid w:val="039B7C2B"/>
    <w:rsid w:val="03A48947"/>
    <w:rsid w:val="03B06DE2"/>
    <w:rsid w:val="044FCEE5"/>
    <w:rsid w:val="04AF5B24"/>
    <w:rsid w:val="04B0F740"/>
    <w:rsid w:val="04C5B946"/>
    <w:rsid w:val="04CFDBD4"/>
    <w:rsid w:val="04DDE0DD"/>
    <w:rsid w:val="04EE6D82"/>
    <w:rsid w:val="04F68569"/>
    <w:rsid w:val="05044950"/>
    <w:rsid w:val="05259249"/>
    <w:rsid w:val="0583E0C3"/>
    <w:rsid w:val="05DFB2B6"/>
    <w:rsid w:val="06212993"/>
    <w:rsid w:val="0624083C"/>
    <w:rsid w:val="06353E51"/>
    <w:rsid w:val="066DD6E8"/>
    <w:rsid w:val="067ECFA0"/>
    <w:rsid w:val="06804B47"/>
    <w:rsid w:val="069B6580"/>
    <w:rsid w:val="06B9DEFE"/>
    <w:rsid w:val="06F8EFB1"/>
    <w:rsid w:val="07582665"/>
    <w:rsid w:val="075CCDBD"/>
    <w:rsid w:val="078043AF"/>
    <w:rsid w:val="07E58BA0"/>
    <w:rsid w:val="08A9EDD0"/>
    <w:rsid w:val="08C13CD5"/>
    <w:rsid w:val="08EB0B0F"/>
    <w:rsid w:val="0910B3D2"/>
    <w:rsid w:val="0916FCA2"/>
    <w:rsid w:val="09377F48"/>
    <w:rsid w:val="0998DD93"/>
    <w:rsid w:val="09B9F77B"/>
    <w:rsid w:val="09D5F2EE"/>
    <w:rsid w:val="0A29D694"/>
    <w:rsid w:val="0A48D887"/>
    <w:rsid w:val="0A4C4BF6"/>
    <w:rsid w:val="0A60C2CC"/>
    <w:rsid w:val="0A6AD3B0"/>
    <w:rsid w:val="0AAA020F"/>
    <w:rsid w:val="0AD39198"/>
    <w:rsid w:val="0B10401E"/>
    <w:rsid w:val="0B3E20DD"/>
    <w:rsid w:val="0B555F33"/>
    <w:rsid w:val="0BA51C9E"/>
    <w:rsid w:val="0BCEDA8A"/>
    <w:rsid w:val="0BEA2D70"/>
    <w:rsid w:val="0C21CA25"/>
    <w:rsid w:val="0C2BCEEA"/>
    <w:rsid w:val="0C33C791"/>
    <w:rsid w:val="0C35237D"/>
    <w:rsid w:val="0C604274"/>
    <w:rsid w:val="0C75EAF3"/>
    <w:rsid w:val="0C95D111"/>
    <w:rsid w:val="0CBC40DD"/>
    <w:rsid w:val="0D37B227"/>
    <w:rsid w:val="0D8B6304"/>
    <w:rsid w:val="0DB8D3F6"/>
    <w:rsid w:val="0DD0C880"/>
    <w:rsid w:val="0DD0DB5F"/>
    <w:rsid w:val="0E07F6C3"/>
    <w:rsid w:val="0E17D6D3"/>
    <w:rsid w:val="0E1D9C60"/>
    <w:rsid w:val="0E532258"/>
    <w:rsid w:val="0EA214BF"/>
    <w:rsid w:val="0EF0D18B"/>
    <w:rsid w:val="0EF36E74"/>
    <w:rsid w:val="0F20E84B"/>
    <w:rsid w:val="0F2CBF69"/>
    <w:rsid w:val="0F4FE171"/>
    <w:rsid w:val="0F860D62"/>
    <w:rsid w:val="0FB69552"/>
    <w:rsid w:val="0FBC895D"/>
    <w:rsid w:val="0FD37865"/>
    <w:rsid w:val="0FDC42AD"/>
    <w:rsid w:val="0FEF4C2F"/>
    <w:rsid w:val="1021BCED"/>
    <w:rsid w:val="106B9F6E"/>
    <w:rsid w:val="106EC9E4"/>
    <w:rsid w:val="109AB87E"/>
    <w:rsid w:val="109DF286"/>
    <w:rsid w:val="10D67EE7"/>
    <w:rsid w:val="1124B2AE"/>
    <w:rsid w:val="11331C1F"/>
    <w:rsid w:val="114FA2A0"/>
    <w:rsid w:val="1161FF7B"/>
    <w:rsid w:val="118FA2BE"/>
    <w:rsid w:val="119CC6A2"/>
    <w:rsid w:val="11E1067B"/>
    <w:rsid w:val="11F2844F"/>
    <w:rsid w:val="1228724D"/>
    <w:rsid w:val="122CA12E"/>
    <w:rsid w:val="128D6D31"/>
    <w:rsid w:val="1329965D"/>
    <w:rsid w:val="13929E71"/>
    <w:rsid w:val="13957CDB"/>
    <w:rsid w:val="13B07B36"/>
    <w:rsid w:val="13E32C87"/>
    <w:rsid w:val="14080AAD"/>
    <w:rsid w:val="1413F6E3"/>
    <w:rsid w:val="141996C2"/>
    <w:rsid w:val="146C47FB"/>
    <w:rsid w:val="1470DB7C"/>
    <w:rsid w:val="14865B5B"/>
    <w:rsid w:val="14D23073"/>
    <w:rsid w:val="14F05AE0"/>
    <w:rsid w:val="153456E7"/>
    <w:rsid w:val="153CE9C2"/>
    <w:rsid w:val="1591A29B"/>
    <w:rsid w:val="15A4F784"/>
    <w:rsid w:val="15D7C755"/>
    <w:rsid w:val="15E586D6"/>
    <w:rsid w:val="160B07D3"/>
    <w:rsid w:val="1619645A"/>
    <w:rsid w:val="16668C90"/>
    <w:rsid w:val="16989A7C"/>
    <w:rsid w:val="16D14FA8"/>
    <w:rsid w:val="170DD521"/>
    <w:rsid w:val="170FEC50"/>
    <w:rsid w:val="179C2974"/>
    <w:rsid w:val="17A580F7"/>
    <w:rsid w:val="17CFEE28"/>
    <w:rsid w:val="17DED6FD"/>
    <w:rsid w:val="17FE5EBD"/>
    <w:rsid w:val="1803AB75"/>
    <w:rsid w:val="182BAB2E"/>
    <w:rsid w:val="1847F245"/>
    <w:rsid w:val="184AD0C9"/>
    <w:rsid w:val="1861FFD7"/>
    <w:rsid w:val="18D50182"/>
    <w:rsid w:val="18EEE065"/>
    <w:rsid w:val="1907F835"/>
    <w:rsid w:val="19255B9B"/>
    <w:rsid w:val="1963A3A2"/>
    <w:rsid w:val="19D9EDD5"/>
    <w:rsid w:val="19D9FC09"/>
    <w:rsid w:val="19E1BDE3"/>
    <w:rsid w:val="19F4AD81"/>
    <w:rsid w:val="1A4C2467"/>
    <w:rsid w:val="1A54291E"/>
    <w:rsid w:val="1A790A1B"/>
    <w:rsid w:val="1A853602"/>
    <w:rsid w:val="1AA42C47"/>
    <w:rsid w:val="1B0A146D"/>
    <w:rsid w:val="1B0DEA0E"/>
    <w:rsid w:val="1B57F7E4"/>
    <w:rsid w:val="1B789503"/>
    <w:rsid w:val="1C03A262"/>
    <w:rsid w:val="1C14A7C4"/>
    <w:rsid w:val="1C257951"/>
    <w:rsid w:val="1C9FBD1E"/>
    <w:rsid w:val="1CF33D94"/>
    <w:rsid w:val="1D47DA65"/>
    <w:rsid w:val="1D61D9BA"/>
    <w:rsid w:val="1D773D7B"/>
    <w:rsid w:val="1DAEDDD9"/>
    <w:rsid w:val="1DD5A4AD"/>
    <w:rsid w:val="1E090B25"/>
    <w:rsid w:val="1E93D2EF"/>
    <w:rsid w:val="1EBD584C"/>
    <w:rsid w:val="1ECABD46"/>
    <w:rsid w:val="1F3207D2"/>
    <w:rsid w:val="1F3354FD"/>
    <w:rsid w:val="1F4CE5DA"/>
    <w:rsid w:val="1F7119E5"/>
    <w:rsid w:val="20019209"/>
    <w:rsid w:val="201B993A"/>
    <w:rsid w:val="2028AB87"/>
    <w:rsid w:val="2036C3A9"/>
    <w:rsid w:val="204D2BC4"/>
    <w:rsid w:val="2082138C"/>
    <w:rsid w:val="20838466"/>
    <w:rsid w:val="20C5DBE3"/>
    <w:rsid w:val="213BE8B6"/>
    <w:rsid w:val="21479B61"/>
    <w:rsid w:val="2173D61D"/>
    <w:rsid w:val="2176BC26"/>
    <w:rsid w:val="21880BE0"/>
    <w:rsid w:val="21A29877"/>
    <w:rsid w:val="21B236B2"/>
    <w:rsid w:val="220E3BCF"/>
    <w:rsid w:val="22267D3E"/>
    <w:rsid w:val="22578BD0"/>
    <w:rsid w:val="227BD251"/>
    <w:rsid w:val="227DA351"/>
    <w:rsid w:val="2293C6B0"/>
    <w:rsid w:val="2316F323"/>
    <w:rsid w:val="237EE773"/>
    <w:rsid w:val="238A8EA1"/>
    <w:rsid w:val="23C84949"/>
    <w:rsid w:val="2415AAD0"/>
    <w:rsid w:val="249B32A2"/>
    <w:rsid w:val="24AADEDC"/>
    <w:rsid w:val="25031473"/>
    <w:rsid w:val="25244DE1"/>
    <w:rsid w:val="25268AA0"/>
    <w:rsid w:val="2561318A"/>
    <w:rsid w:val="257E245F"/>
    <w:rsid w:val="25839E79"/>
    <w:rsid w:val="2587F10C"/>
    <w:rsid w:val="259282D1"/>
    <w:rsid w:val="25E00651"/>
    <w:rsid w:val="263E8749"/>
    <w:rsid w:val="2654B20D"/>
    <w:rsid w:val="265E9533"/>
    <w:rsid w:val="268BECDE"/>
    <w:rsid w:val="269EE4D4"/>
    <w:rsid w:val="26A4422F"/>
    <w:rsid w:val="26AA9F4F"/>
    <w:rsid w:val="26AEDF8D"/>
    <w:rsid w:val="26D476B4"/>
    <w:rsid w:val="274E2271"/>
    <w:rsid w:val="27B426D5"/>
    <w:rsid w:val="27E783DE"/>
    <w:rsid w:val="2805D9A1"/>
    <w:rsid w:val="28375A97"/>
    <w:rsid w:val="284916C0"/>
    <w:rsid w:val="2859E982"/>
    <w:rsid w:val="286485A2"/>
    <w:rsid w:val="28B3DE52"/>
    <w:rsid w:val="29548BD5"/>
    <w:rsid w:val="295D9CCF"/>
    <w:rsid w:val="2988E50C"/>
    <w:rsid w:val="298E1468"/>
    <w:rsid w:val="29F3BC8D"/>
    <w:rsid w:val="29F7FF25"/>
    <w:rsid w:val="2A529CCF"/>
    <w:rsid w:val="2A69168F"/>
    <w:rsid w:val="2ABFCAAE"/>
    <w:rsid w:val="2AFAAD96"/>
    <w:rsid w:val="2B2CBC98"/>
    <w:rsid w:val="2B69CA55"/>
    <w:rsid w:val="2B6F007A"/>
    <w:rsid w:val="2B9E360A"/>
    <w:rsid w:val="2BC3A245"/>
    <w:rsid w:val="2BD51A39"/>
    <w:rsid w:val="2C56547B"/>
    <w:rsid w:val="2C631913"/>
    <w:rsid w:val="2C66872E"/>
    <w:rsid w:val="2CA29D45"/>
    <w:rsid w:val="2CA3BD4B"/>
    <w:rsid w:val="2CE3B7AB"/>
    <w:rsid w:val="2D047081"/>
    <w:rsid w:val="2D189D09"/>
    <w:rsid w:val="2D2A6D86"/>
    <w:rsid w:val="2D50C461"/>
    <w:rsid w:val="2DA419EA"/>
    <w:rsid w:val="2DB7D1F6"/>
    <w:rsid w:val="2DC4CB39"/>
    <w:rsid w:val="2DC57988"/>
    <w:rsid w:val="2DD14041"/>
    <w:rsid w:val="2E062E52"/>
    <w:rsid w:val="2E222C95"/>
    <w:rsid w:val="2E26C6D2"/>
    <w:rsid w:val="2E3E6DA6"/>
    <w:rsid w:val="2E46E9E4"/>
    <w:rsid w:val="2E4D0645"/>
    <w:rsid w:val="2E714175"/>
    <w:rsid w:val="2EB48890"/>
    <w:rsid w:val="2EBD8CDD"/>
    <w:rsid w:val="2EC67F90"/>
    <w:rsid w:val="2F12EB61"/>
    <w:rsid w:val="2F30D09C"/>
    <w:rsid w:val="2FDDD2A5"/>
    <w:rsid w:val="300A0377"/>
    <w:rsid w:val="30378DD9"/>
    <w:rsid w:val="30607B79"/>
    <w:rsid w:val="3068A3F4"/>
    <w:rsid w:val="30A9C082"/>
    <w:rsid w:val="30B4A853"/>
    <w:rsid w:val="312484AF"/>
    <w:rsid w:val="317934EA"/>
    <w:rsid w:val="324EBF32"/>
    <w:rsid w:val="32524CC6"/>
    <w:rsid w:val="326DB055"/>
    <w:rsid w:val="329B1D32"/>
    <w:rsid w:val="333B368D"/>
    <w:rsid w:val="338144FA"/>
    <w:rsid w:val="34099492"/>
    <w:rsid w:val="3409A306"/>
    <w:rsid w:val="341E4DED"/>
    <w:rsid w:val="34477791"/>
    <w:rsid w:val="347CED18"/>
    <w:rsid w:val="347D8968"/>
    <w:rsid w:val="3494D966"/>
    <w:rsid w:val="34EC7477"/>
    <w:rsid w:val="34FE1703"/>
    <w:rsid w:val="35161070"/>
    <w:rsid w:val="3543D7DF"/>
    <w:rsid w:val="3570FD9A"/>
    <w:rsid w:val="357F18F7"/>
    <w:rsid w:val="3596A5E1"/>
    <w:rsid w:val="359B7A5C"/>
    <w:rsid w:val="35A5F646"/>
    <w:rsid w:val="35BDB024"/>
    <w:rsid w:val="363B98D5"/>
    <w:rsid w:val="36653F46"/>
    <w:rsid w:val="3683CEE3"/>
    <w:rsid w:val="36D8C6B1"/>
    <w:rsid w:val="36F3953D"/>
    <w:rsid w:val="37112D98"/>
    <w:rsid w:val="37178D3D"/>
    <w:rsid w:val="374B2DEE"/>
    <w:rsid w:val="374F2202"/>
    <w:rsid w:val="37624388"/>
    <w:rsid w:val="3799AE10"/>
    <w:rsid w:val="37F2B9B3"/>
    <w:rsid w:val="382AB6E4"/>
    <w:rsid w:val="3861105A"/>
    <w:rsid w:val="387FF92C"/>
    <w:rsid w:val="38AFCD34"/>
    <w:rsid w:val="38F07AAD"/>
    <w:rsid w:val="392367C8"/>
    <w:rsid w:val="3932D09B"/>
    <w:rsid w:val="3980B107"/>
    <w:rsid w:val="3988696D"/>
    <w:rsid w:val="39F2AF43"/>
    <w:rsid w:val="3A297FF8"/>
    <w:rsid w:val="3AB813E0"/>
    <w:rsid w:val="3B2711B9"/>
    <w:rsid w:val="3B314B3D"/>
    <w:rsid w:val="3B4D7A19"/>
    <w:rsid w:val="3B9D5D6F"/>
    <w:rsid w:val="3BC9BF43"/>
    <w:rsid w:val="3C0CACDC"/>
    <w:rsid w:val="3C303871"/>
    <w:rsid w:val="3C48814C"/>
    <w:rsid w:val="3C4D1328"/>
    <w:rsid w:val="3C6E0373"/>
    <w:rsid w:val="3CAB5B8A"/>
    <w:rsid w:val="3D44358D"/>
    <w:rsid w:val="3D560AC0"/>
    <w:rsid w:val="3DC8460B"/>
    <w:rsid w:val="3DE2B609"/>
    <w:rsid w:val="3DF96B7A"/>
    <w:rsid w:val="3E202B90"/>
    <w:rsid w:val="3E340DC1"/>
    <w:rsid w:val="3E4B164C"/>
    <w:rsid w:val="3E5DF55C"/>
    <w:rsid w:val="3E8542E2"/>
    <w:rsid w:val="3ECCD640"/>
    <w:rsid w:val="3F3BD760"/>
    <w:rsid w:val="3F47FDF6"/>
    <w:rsid w:val="3F480AAF"/>
    <w:rsid w:val="3F710A39"/>
    <w:rsid w:val="3F7819D3"/>
    <w:rsid w:val="3F93C8C9"/>
    <w:rsid w:val="3FBD3152"/>
    <w:rsid w:val="3FCAA15F"/>
    <w:rsid w:val="3FCCB136"/>
    <w:rsid w:val="3FFFD624"/>
    <w:rsid w:val="40073D33"/>
    <w:rsid w:val="4015817B"/>
    <w:rsid w:val="40383BFD"/>
    <w:rsid w:val="403F80F6"/>
    <w:rsid w:val="40E843BF"/>
    <w:rsid w:val="413D4A39"/>
    <w:rsid w:val="416E7EA3"/>
    <w:rsid w:val="4209B488"/>
    <w:rsid w:val="4218132B"/>
    <w:rsid w:val="42380A50"/>
    <w:rsid w:val="42A3B0CB"/>
    <w:rsid w:val="42F04D0D"/>
    <w:rsid w:val="42F12E5F"/>
    <w:rsid w:val="42F9F28E"/>
    <w:rsid w:val="4318405E"/>
    <w:rsid w:val="43B40869"/>
    <w:rsid w:val="445BF159"/>
    <w:rsid w:val="449D4770"/>
    <w:rsid w:val="44B2C6D7"/>
    <w:rsid w:val="45024EED"/>
    <w:rsid w:val="4516C86F"/>
    <w:rsid w:val="4521933F"/>
    <w:rsid w:val="453DD7E7"/>
    <w:rsid w:val="454E0046"/>
    <w:rsid w:val="456416B2"/>
    <w:rsid w:val="456F627C"/>
    <w:rsid w:val="45A57DA3"/>
    <w:rsid w:val="45AFE18F"/>
    <w:rsid w:val="45E278A2"/>
    <w:rsid w:val="45F6004D"/>
    <w:rsid w:val="466307EC"/>
    <w:rsid w:val="46D25FCA"/>
    <w:rsid w:val="4742A0E7"/>
    <w:rsid w:val="474931C7"/>
    <w:rsid w:val="475457B3"/>
    <w:rsid w:val="47722479"/>
    <w:rsid w:val="47A8B0BB"/>
    <w:rsid w:val="47AE1830"/>
    <w:rsid w:val="47FD8C5B"/>
    <w:rsid w:val="481C6822"/>
    <w:rsid w:val="482F1BF5"/>
    <w:rsid w:val="48332402"/>
    <w:rsid w:val="48489893"/>
    <w:rsid w:val="4866B304"/>
    <w:rsid w:val="48DD4E25"/>
    <w:rsid w:val="48E01E44"/>
    <w:rsid w:val="49197235"/>
    <w:rsid w:val="49C63511"/>
    <w:rsid w:val="4A6EEDFE"/>
    <w:rsid w:val="4AA303BC"/>
    <w:rsid w:val="4AE39B16"/>
    <w:rsid w:val="4AE5B8F2"/>
    <w:rsid w:val="4AEAD6EE"/>
    <w:rsid w:val="4B0CB971"/>
    <w:rsid w:val="4B20F27E"/>
    <w:rsid w:val="4B35054B"/>
    <w:rsid w:val="4B3DCB55"/>
    <w:rsid w:val="4B790DDD"/>
    <w:rsid w:val="4B90A78D"/>
    <w:rsid w:val="4BBEED73"/>
    <w:rsid w:val="4BC6CAC5"/>
    <w:rsid w:val="4C4DFC8B"/>
    <w:rsid w:val="4C548853"/>
    <w:rsid w:val="4C766DC9"/>
    <w:rsid w:val="4C82709E"/>
    <w:rsid w:val="4CF21817"/>
    <w:rsid w:val="4D65248F"/>
    <w:rsid w:val="4D6C4DCD"/>
    <w:rsid w:val="4D991BD7"/>
    <w:rsid w:val="4DA71A28"/>
    <w:rsid w:val="4DBF08EE"/>
    <w:rsid w:val="4DF84A27"/>
    <w:rsid w:val="4E1A44F0"/>
    <w:rsid w:val="4E291DB1"/>
    <w:rsid w:val="4E322C4F"/>
    <w:rsid w:val="4EEC8782"/>
    <w:rsid w:val="4FD27BA8"/>
    <w:rsid w:val="502304FD"/>
    <w:rsid w:val="50B8174E"/>
    <w:rsid w:val="50E842BE"/>
    <w:rsid w:val="51068378"/>
    <w:rsid w:val="51D8FE8A"/>
    <w:rsid w:val="52106FAA"/>
    <w:rsid w:val="521C05A0"/>
    <w:rsid w:val="523D8949"/>
    <w:rsid w:val="52DA65FC"/>
    <w:rsid w:val="52E680C8"/>
    <w:rsid w:val="540EA53E"/>
    <w:rsid w:val="545D8511"/>
    <w:rsid w:val="545FA656"/>
    <w:rsid w:val="54C2E706"/>
    <w:rsid w:val="54F946D9"/>
    <w:rsid w:val="55287431"/>
    <w:rsid w:val="553C9AA1"/>
    <w:rsid w:val="556F03EC"/>
    <w:rsid w:val="5591E254"/>
    <w:rsid w:val="5596C3E3"/>
    <w:rsid w:val="55A61D60"/>
    <w:rsid w:val="55B189EE"/>
    <w:rsid w:val="55C53C39"/>
    <w:rsid w:val="55F71197"/>
    <w:rsid w:val="56056CA7"/>
    <w:rsid w:val="5621339C"/>
    <w:rsid w:val="56231E79"/>
    <w:rsid w:val="5633A1B5"/>
    <w:rsid w:val="56E5F04D"/>
    <w:rsid w:val="56FF85C3"/>
    <w:rsid w:val="579E3DE9"/>
    <w:rsid w:val="57EA70D1"/>
    <w:rsid w:val="57EBBDE8"/>
    <w:rsid w:val="57F8860A"/>
    <w:rsid w:val="58227312"/>
    <w:rsid w:val="584F7312"/>
    <w:rsid w:val="58717762"/>
    <w:rsid w:val="587733FA"/>
    <w:rsid w:val="58B46396"/>
    <w:rsid w:val="58D1B5E6"/>
    <w:rsid w:val="58D2F566"/>
    <w:rsid w:val="59555D49"/>
    <w:rsid w:val="59F57E88"/>
    <w:rsid w:val="5A2820BB"/>
    <w:rsid w:val="5A4E7F9B"/>
    <w:rsid w:val="5A506511"/>
    <w:rsid w:val="5AB7E547"/>
    <w:rsid w:val="5AD1F0C0"/>
    <w:rsid w:val="5AEB30CF"/>
    <w:rsid w:val="5B0F800B"/>
    <w:rsid w:val="5B32288A"/>
    <w:rsid w:val="5BC60905"/>
    <w:rsid w:val="5BCB9BAA"/>
    <w:rsid w:val="5BEAC0E1"/>
    <w:rsid w:val="5C260449"/>
    <w:rsid w:val="5C3F5E34"/>
    <w:rsid w:val="5C55D303"/>
    <w:rsid w:val="5CB38232"/>
    <w:rsid w:val="5CCEF588"/>
    <w:rsid w:val="5CDD5450"/>
    <w:rsid w:val="5CE75AAB"/>
    <w:rsid w:val="5CEC0344"/>
    <w:rsid w:val="5DAC6CC1"/>
    <w:rsid w:val="5DBB8D7A"/>
    <w:rsid w:val="5DBF3DD8"/>
    <w:rsid w:val="5E32B72C"/>
    <w:rsid w:val="5E5FF6B7"/>
    <w:rsid w:val="5E9300DA"/>
    <w:rsid w:val="5EB21E70"/>
    <w:rsid w:val="5ED5B3AE"/>
    <w:rsid w:val="5F491929"/>
    <w:rsid w:val="5F547DFD"/>
    <w:rsid w:val="5F5D8C3F"/>
    <w:rsid w:val="5F94AC4F"/>
    <w:rsid w:val="5FDB2B17"/>
    <w:rsid w:val="5FEA0CBE"/>
    <w:rsid w:val="6032C953"/>
    <w:rsid w:val="60B456F9"/>
    <w:rsid w:val="60CAF6FB"/>
    <w:rsid w:val="61087822"/>
    <w:rsid w:val="6162896C"/>
    <w:rsid w:val="6174E87F"/>
    <w:rsid w:val="6179DF14"/>
    <w:rsid w:val="61DAF29B"/>
    <w:rsid w:val="62096A8D"/>
    <w:rsid w:val="62119EC2"/>
    <w:rsid w:val="621EBB6B"/>
    <w:rsid w:val="6253CD59"/>
    <w:rsid w:val="626183C7"/>
    <w:rsid w:val="626DB21E"/>
    <w:rsid w:val="62B00D50"/>
    <w:rsid w:val="62C8C8D9"/>
    <w:rsid w:val="62CBB599"/>
    <w:rsid w:val="63935899"/>
    <w:rsid w:val="64443C0A"/>
    <w:rsid w:val="64FB3555"/>
    <w:rsid w:val="6521A699"/>
    <w:rsid w:val="652797A3"/>
    <w:rsid w:val="65BB0136"/>
    <w:rsid w:val="65E74FE9"/>
    <w:rsid w:val="65F8B866"/>
    <w:rsid w:val="6608768E"/>
    <w:rsid w:val="660BDAFD"/>
    <w:rsid w:val="664BDF90"/>
    <w:rsid w:val="6671C66D"/>
    <w:rsid w:val="667A3BB5"/>
    <w:rsid w:val="66958542"/>
    <w:rsid w:val="66998781"/>
    <w:rsid w:val="669C94AA"/>
    <w:rsid w:val="66C3ADA4"/>
    <w:rsid w:val="6748E37A"/>
    <w:rsid w:val="67714A8B"/>
    <w:rsid w:val="67B6FB30"/>
    <w:rsid w:val="67DD7A91"/>
    <w:rsid w:val="68AB7A94"/>
    <w:rsid w:val="68B928E5"/>
    <w:rsid w:val="68C9357D"/>
    <w:rsid w:val="68D20579"/>
    <w:rsid w:val="6953AFE1"/>
    <w:rsid w:val="69601E21"/>
    <w:rsid w:val="69640383"/>
    <w:rsid w:val="6989AE3C"/>
    <w:rsid w:val="69C9CBD3"/>
    <w:rsid w:val="69D0777E"/>
    <w:rsid w:val="6A0A6377"/>
    <w:rsid w:val="6A446FBA"/>
    <w:rsid w:val="6A550BC7"/>
    <w:rsid w:val="6AEF3A34"/>
    <w:rsid w:val="6B06E010"/>
    <w:rsid w:val="6B17A2BD"/>
    <w:rsid w:val="6B20BF3B"/>
    <w:rsid w:val="6B31F967"/>
    <w:rsid w:val="6B50D906"/>
    <w:rsid w:val="6BCDAC0B"/>
    <w:rsid w:val="6C2F3126"/>
    <w:rsid w:val="6C64DECC"/>
    <w:rsid w:val="6C6ECD51"/>
    <w:rsid w:val="6CACF353"/>
    <w:rsid w:val="6CD852D6"/>
    <w:rsid w:val="6CE132F5"/>
    <w:rsid w:val="6CE48675"/>
    <w:rsid w:val="6CEC0A3B"/>
    <w:rsid w:val="6D329844"/>
    <w:rsid w:val="6D3E6A2C"/>
    <w:rsid w:val="6D572273"/>
    <w:rsid w:val="6D5771E3"/>
    <w:rsid w:val="6D9757A3"/>
    <w:rsid w:val="6DB8C48E"/>
    <w:rsid w:val="6DE63609"/>
    <w:rsid w:val="6DFDB585"/>
    <w:rsid w:val="6E0A52AA"/>
    <w:rsid w:val="6E567776"/>
    <w:rsid w:val="6E6E2FA7"/>
    <w:rsid w:val="6E8CAAC9"/>
    <w:rsid w:val="6EA53A4D"/>
    <w:rsid w:val="6F4721F8"/>
    <w:rsid w:val="6F4B5D0C"/>
    <w:rsid w:val="6F9EE81E"/>
    <w:rsid w:val="7009E24C"/>
    <w:rsid w:val="704F9718"/>
    <w:rsid w:val="70906632"/>
    <w:rsid w:val="70B8E584"/>
    <w:rsid w:val="70C5373E"/>
    <w:rsid w:val="70F19668"/>
    <w:rsid w:val="710ACA27"/>
    <w:rsid w:val="710B33AC"/>
    <w:rsid w:val="7112899B"/>
    <w:rsid w:val="711390B0"/>
    <w:rsid w:val="711D5326"/>
    <w:rsid w:val="71281196"/>
    <w:rsid w:val="71480F3C"/>
    <w:rsid w:val="71740983"/>
    <w:rsid w:val="7186CE32"/>
    <w:rsid w:val="71D65DAC"/>
    <w:rsid w:val="726C96AD"/>
    <w:rsid w:val="728E67DF"/>
    <w:rsid w:val="72CBD6EA"/>
    <w:rsid w:val="7308B0C2"/>
    <w:rsid w:val="73159A7E"/>
    <w:rsid w:val="737B22E5"/>
    <w:rsid w:val="739D7D61"/>
    <w:rsid w:val="73A9691D"/>
    <w:rsid w:val="744C4E9F"/>
    <w:rsid w:val="74524380"/>
    <w:rsid w:val="7484CABC"/>
    <w:rsid w:val="74861E86"/>
    <w:rsid w:val="74A5BAA5"/>
    <w:rsid w:val="74A6A25F"/>
    <w:rsid w:val="74E8E09A"/>
    <w:rsid w:val="750E88B2"/>
    <w:rsid w:val="753D6DF6"/>
    <w:rsid w:val="75CC6666"/>
    <w:rsid w:val="76465A50"/>
    <w:rsid w:val="76AB665D"/>
    <w:rsid w:val="76B39B68"/>
    <w:rsid w:val="76EFA1D9"/>
    <w:rsid w:val="775A7246"/>
    <w:rsid w:val="776D251F"/>
    <w:rsid w:val="779D4361"/>
    <w:rsid w:val="77C5348B"/>
    <w:rsid w:val="77F4A167"/>
    <w:rsid w:val="783D19DB"/>
    <w:rsid w:val="7881D11B"/>
    <w:rsid w:val="7897FA58"/>
    <w:rsid w:val="78D8C474"/>
    <w:rsid w:val="7902251B"/>
    <w:rsid w:val="79282314"/>
    <w:rsid w:val="79BDAD63"/>
    <w:rsid w:val="79C4773C"/>
    <w:rsid w:val="7A6EDC0B"/>
    <w:rsid w:val="7B27553F"/>
    <w:rsid w:val="7B29CE9D"/>
    <w:rsid w:val="7B390574"/>
    <w:rsid w:val="7B5C82BC"/>
    <w:rsid w:val="7B6DFD94"/>
    <w:rsid w:val="7B8C2604"/>
    <w:rsid w:val="7B9A4378"/>
    <w:rsid w:val="7BB25D27"/>
    <w:rsid w:val="7BE79396"/>
    <w:rsid w:val="7C3C56BD"/>
    <w:rsid w:val="7C61A5C2"/>
    <w:rsid w:val="7CE02396"/>
    <w:rsid w:val="7D4185ED"/>
    <w:rsid w:val="7D605370"/>
    <w:rsid w:val="7DA09AE5"/>
    <w:rsid w:val="7DDAD6F3"/>
    <w:rsid w:val="7DF51BBE"/>
    <w:rsid w:val="7DF9A892"/>
    <w:rsid w:val="7E38ADA7"/>
    <w:rsid w:val="7E700EBE"/>
    <w:rsid w:val="7EE364F0"/>
    <w:rsid w:val="7EFFE0BC"/>
    <w:rsid w:val="7F71C64C"/>
    <w:rsid w:val="7F8C3D75"/>
    <w:rsid w:val="7FA831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01EC1E17"/>
  <w15:docId w15:val="{15DAE031-C445-4235-90A6-9DB3C2145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8B1"/>
    <w:rPr>
      <w:rFonts w:ascii="Times New Roman" w:hAnsi="Times New Roman"/>
      <w:color w:val="000000" w:themeColor="text1"/>
      <w:sz w:val="24"/>
    </w:rPr>
  </w:style>
  <w:style w:type="paragraph" w:styleId="Heading1">
    <w:name w:val="heading 1"/>
    <w:basedOn w:val="Normal"/>
    <w:next w:val="Normal"/>
    <w:link w:val="Heading1Char"/>
    <w:uiPriority w:val="9"/>
    <w:qFormat/>
    <w:rsid w:val="000C73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F73199"/>
    <w:pPr>
      <w:keepNext/>
      <w:spacing w:before="240" w:after="60"/>
      <w:outlineLvl w:val="1"/>
    </w:pPr>
    <w:rPr>
      <w:rFonts w:ascii="Cambria" w:eastAsia="Calibri" w:hAnsi="Cambria" w:cs="Times New Roman"/>
      <w:b/>
      <w:bCs/>
      <w:i/>
      <w:iCs/>
      <w:sz w:val="28"/>
      <w:szCs w:val="28"/>
    </w:rPr>
  </w:style>
  <w:style w:type="paragraph" w:styleId="Heading3">
    <w:name w:val="heading 3"/>
    <w:basedOn w:val="Normal"/>
    <w:next w:val="Normal"/>
    <w:link w:val="Heading3Char"/>
    <w:uiPriority w:val="9"/>
    <w:unhideWhenUsed/>
    <w:qFormat/>
    <w:rsid w:val="00534A55"/>
    <w:pPr>
      <w:keepNext/>
      <w:keepLines/>
      <w:spacing w:after="120"/>
      <w:outlineLvl w:val="2"/>
    </w:pPr>
    <w:rPr>
      <w:rFonts w:eastAsiaTheme="majorEastAsia" w:cstheme="majorBidi"/>
      <w:color w:val="243F60" w:themeColor="accent1" w:themeShade="7F"/>
      <w:szCs w:val="24"/>
    </w:rPr>
  </w:style>
  <w:style w:type="paragraph" w:styleId="Heading4">
    <w:name w:val="heading 4"/>
    <w:basedOn w:val="Normal"/>
    <w:next w:val="Normal"/>
    <w:link w:val="Heading4Char"/>
    <w:uiPriority w:val="9"/>
    <w:unhideWhenUsed/>
    <w:qFormat/>
    <w:rsid w:val="0058554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F73199"/>
    <w:rPr>
      <w:rFonts w:ascii="Cambria" w:eastAsia="Calibri" w:hAnsi="Cambria" w:cs="Times New Roman"/>
      <w:b/>
      <w:bCs/>
      <w:i/>
      <w:iCs/>
      <w:sz w:val="28"/>
      <w:szCs w:val="28"/>
    </w:rPr>
  </w:style>
  <w:style w:type="paragraph" w:styleId="BodyText">
    <w:name w:val="Body Text"/>
    <w:basedOn w:val="Normal"/>
    <w:link w:val="BodyTextChar"/>
    <w:uiPriority w:val="99"/>
    <w:rsid w:val="00F73199"/>
    <w:pPr>
      <w:spacing w:after="0" w:line="240" w:lineRule="auto"/>
    </w:pPr>
    <w:rPr>
      <w:rFonts w:ascii="Arial" w:eastAsia="Calibri" w:hAnsi="Arial" w:cs="Times New Roman"/>
      <w:b/>
      <w:bCs/>
      <w:sz w:val="20"/>
      <w:szCs w:val="20"/>
    </w:rPr>
  </w:style>
  <w:style w:type="character" w:customStyle="1" w:styleId="BodyTextChar">
    <w:name w:val="Body Text Char"/>
    <w:basedOn w:val="DefaultParagraphFont"/>
    <w:link w:val="BodyText"/>
    <w:uiPriority w:val="99"/>
    <w:rsid w:val="00F73199"/>
    <w:rPr>
      <w:rFonts w:ascii="Arial" w:eastAsia="Calibri" w:hAnsi="Arial" w:cs="Times New Roman"/>
      <w:b/>
      <w:bCs/>
      <w:sz w:val="20"/>
      <w:szCs w:val="20"/>
    </w:rPr>
  </w:style>
  <w:style w:type="character" w:styleId="FootnoteReference">
    <w:name w:val="footnote reference"/>
    <w:uiPriority w:val="99"/>
    <w:rsid w:val="00DD5CDC"/>
    <w:rPr>
      <w:rFonts w:cs="Times New Roman"/>
      <w:vertAlign w:val="superscript"/>
    </w:rPr>
  </w:style>
  <w:style w:type="paragraph" w:styleId="FootnoteText">
    <w:name w:val="footnote text"/>
    <w:basedOn w:val="Normal"/>
    <w:link w:val="FootnoteTextChar"/>
    <w:uiPriority w:val="99"/>
    <w:rsid w:val="00A41A24"/>
    <w:pPr>
      <w:spacing w:after="0" w:line="240" w:lineRule="auto"/>
    </w:pPr>
    <w:rPr>
      <w:rFonts w:eastAsia="Calibri" w:cs="Times New Roman"/>
      <w:sz w:val="20"/>
      <w:szCs w:val="20"/>
    </w:rPr>
  </w:style>
  <w:style w:type="character" w:customStyle="1" w:styleId="FootnoteTextChar">
    <w:name w:val="Footnote Text Char"/>
    <w:basedOn w:val="DefaultParagraphFont"/>
    <w:link w:val="FootnoteText"/>
    <w:uiPriority w:val="99"/>
    <w:rsid w:val="00A41A24"/>
    <w:rPr>
      <w:rFonts w:ascii="Times New Roman" w:eastAsia="Calibri" w:hAnsi="Times New Roman" w:cs="Times New Roman"/>
      <w:sz w:val="20"/>
      <w:szCs w:val="20"/>
    </w:rPr>
  </w:style>
  <w:style w:type="character" w:styleId="CommentReference">
    <w:name w:val="annotation reference"/>
    <w:basedOn w:val="DefaultParagraphFont"/>
    <w:uiPriority w:val="99"/>
    <w:semiHidden/>
    <w:unhideWhenUsed/>
    <w:rsid w:val="008423BE"/>
    <w:rPr>
      <w:sz w:val="16"/>
      <w:szCs w:val="16"/>
    </w:rPr>
  </w:style>
  <w:style w:type="paragraph" w:styleId="CommentText">
    <w:name w:val="annotation text"/>
    <w:basedOn w:val="Normal"/>
    <w:link w:val="CommentTextChar"/>
    <w:uiPriority w:val="99"/>
    <w:unhideWhenUsed/>
    <w:rsid w:val="008423BE"/>
    <w:pPr>
      <w:spacing w:line="240" w:lineRule="auto"/>
    </w:pPr>
    <w:rPr>
      <w:sz w:val="20"/>
      <w:szCs w:val="20"/>
    </w:rPr>
  </w:style>
  <w:style w:type="character" w:customStyle="1" w:styleId="CommentTextChar">
    <w:name w:val="Comment Text Char"/>
    <w:basedOn w:val="DefaultParagraphFont"/>
    <w:link w:val="CommentText"/>
    <w:uiPriority w:val="99"/>
    <w:rsid w:val="008423BE"/>
    <w:rPr>
      <w:sz w:val="20"/>
      <w:szCs w:val="20"/>
    </w:rPr>
  </w:style>
  <w:style w:type="paragraph" w:styleId="CommentSubject">
    <w:name w:val="annotation subject"/>
    <w:basedOn w:val="CommentText"/>
    <w:next w:val="CommentText"/>
    <w:link w:val="CommentSubjectChar"/>
    <w:uiPriority w:val="99"/>
    <w:semiHidden/>
    <w:unhideWhenUsed/>
    <w:rsid w:val="008423BE"/>
    <w:rPr>
      <w:b/>
      <w:bCs/>
    </w:rPr>
  </w:style>
  <w:style w:type="character" w:customStyle="1" w:styleId="CommentSubjectChar">
    <w:name w:val="Comment Subject Char"/>
    <w:basedOn w:val="CommentTextChar"/>
    <w:link w:val="CommentSubject"/>
    <w:uiPriority w:val="99"/>
    <w:semiHidden/>
    <w:rsid w:val="008423BE"/>
    <w:rPr>
      <w:b/>
      <w:bCs/>
      <w:sz w:val="20"/>
      <w:szCs w:val="20"/>
    </w:rPr>
  </w:style>
  <w:style w:type="paragraph" w:styleId="BalloonText">
    <w:name w:val="Balloon Text"/>
    <w:basedOn w:val="Normal"/>
    <w:link w:val="BalloonTextChar"/>
    <w:uiPriority w:val="99"/>
    <w:semiHidden/>
    <w:unhideWhenUsed/>
    <w:rsid w:val="00842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23BE"/>
    <w:rPr>
      <w:rFonts w:ascii="Tahoma" w:hAnsi="Tahoma" w:cs="Tahoma"/>
      <w:sz w:val="16"/>
      <w:szCs w:val="16"/>
    </w:rPr>
  </w:style>
  <w:style w:type="character" w:styleId="Hyperlink">
    <w:name w:val="Hyperlink"/>
    <w:uiPriority w:val="99"/>
    <w:rsid w:val="00C5241D"/>
    <w:rPr>
      <w:color w:val="0000FF"/>
      <w:u w:val="single"/>
    </w:rPr>
  </w:style>
  <w:style w:type="paragraph" w:styleId="NoSpacing">
    <w:name w:val="No Spacing"/>
    <w:link w:val="NoSpacingChar"/>
    <w:uiPriority w:val="1"/>
    <w:qFormat/>
    <w:rsid w:val="008F65FA"/>
    <w:pPr>
      <w:spacing w:after="0" w:line="240" w:lineRule="auto"/>
    </w:pPr>
  </w:style>
  <w:style w:type="character" w:styleId="Strong">
    <w:name w:val="Strong"/>
    <w:qFormat/>
    <w:rsid w:val="00D951B5"/>
    <w:rPr>
      <w:b/>
      <w:bCs/>
    </w:rPr>
  </w:style>
  <w:style w:type="paragraph" w:styleId="ListParagraph">
    <w:name w:val="List Paragraph"/>
    <w:basedOn w:val="Normal"/>
    <w:uiPriority w:val="34"/>
    <w:qFormat/>
    <w:rsid w:val="00B00ED7"/>
    <w:pPr>
      <w:ind w:left="720"/>
      <w:contextualSpacing/>
    </w:pPr>
  </w:style>
  <w:style w:type="paragraph" w:styleId="Subtitle">
    <w:name w:val="Subtitle"/>
    <w:basedOn w:val="Normal"/>
    <w:next w:val="Normal"/>
    <w:link w:val="SubtitleChar"/>
    <w:qFormat/>
    <w:rsid w:val="007D11CF"/>
    <w:pPr>
      <w:spacing w:after="60" w:line="240" w:lineRule="auto"/>
      <w:jc w:val="center"/>
      <w:outlineLvl w:val="1"/>
    </w:pPr>
    <w:rPr>
      <w:rFonts w:ascii="Cambria" w:eastAsia="Times New Roman" w:hAnsi="Cambria" w:cs="Times New Roman"/>
      <w:szCs w:val="24"/>
    </w:rPr>
  </w:style>
  <w:style w:type="character" w:customStyle="1" w:styleId="SubtitleChar">
    <w:name w:val="Subtitle Char"/>
    <w:basedOn w:val="DefaultParagraphFont"/>
    <w:link w:val="Subtitle"/>
    <w:rsid w:val="007D11CF"/>
    <w:rPr>
      <w:rFonts w:ascii="Cambria" w:eastAsia="Times New Roman" w:hAnsi="Cambria" w:cs="Times New Roman"/>
      <w:sz w:val="24"/>
      <w:szCs w:val="24"/>
    </w:rPr>
  </w:style>
  <w:style w:type="paragraph" w:customStyle="1" w:styleId="Default">
    <w:name w:val="Default"/>
    <w:rsid w:val="0035010D"/>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1">
    <w:name w:val="Table Grid1"/>
    <w:basedOn w:val="TableNormal"/>
    <w:next w:val="TableGrid"/>
    <w:uiPriority w:val="39"/>
    <w:rsid w:val="00570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70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A6C81"/>
    <w:pPr>
      <w:spacing w:after="0" w:line="240" w:lineRule="auto"/>
    </w:pPr>
  </w:style>
  <w:style w:type="paragraph" w:styleId="Header">
    <w:name w:val="header"/>
    <w:basedOn w:val="Normal"/>
    <w:link w:val="HeaderChar"/>
    <w:uiPriority w:val="99"/>
    <w:unhideWhenUsed/>
    <w:rsid w:val="000F3B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B6A"/>
  </w:style>
  <w:style w:type="paragraph" w:styleId="Footer">
    <w:name w:val="footer"/>
    <w:basedOn w:val="Normal"/>
    <w:link w:val="FooterChar"/>
    <w:uiPriority w:val="99"/>
    <w:unhideWhenUsed/>
    <w:rsid w:val="000F3B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B6A"/>
  </w:style>
  <w:style w:type="character" w:customStyle="1" w:styleId="Heading1Char">
    <w:name w:val="Heading 1 Char"/>
    <w:basedOn w:val="DefaultParagraphFont"/>
    <w:link w:val="Heading1"/>
    <w:uiPriority w:val="9"/>
    <w:rsid w:val="000C7338"/>
    <w:rPr>
      <w:rFonts w:asciiTheme="majorHAnsi" w:eastAsiaTheme="majorEastAsia" w:hAnsiTheme="majorHAnsi" w:cstheme="majorBidi"/>
      <w:b/>
      <w:bCs/>
      <w:color w:val="365F91" w:themeColor="accent1" w:themeShade="BF"/>
      <w:sz w:val="28"/>
      <w:szCs w:val="28"/>
    </w:rPr>
  </w:style>
  <w:style w:type="table" w:customStyle="1" w:styleId="GridTable41">
    <w:name w:val="Grid Table 41"/>
    <w:basedOn w:val="TableNormal"/>
    <w:uiPriority w:val="49"/>
    <w:rsid w:val="00A03FE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1">
    <w:name w:val="Grid Table 5 Dark1"/>
    <w:basedOn w:val="TableNormal"/>
    <w:uiPriority w:val="50"/>
    <w:rsid w:val="008E6F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PlainText">
    <w:name w:val="Plain Text"/>
    <w:basedOn w:val="Normal"/>
    <w:link w:val="PlainTextChar"/>
    <w:uiPriority w:val="99"/>
    <w:semiHidden/>
    <w:unhideWhenUsed/>
    <w:rsid w:val="006D7F59"/>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6D7F59"/>
    <w:rPr>
      <w:rFonts w:ascii="Calibri" w:hAnsi="Calibri" w:cs="Calibri"/>
    </w:rPr>
  </w:style>
  <w:style w:type="character" w:customStyle="1" w:styleId="Heading3Char">
    <w:name w:val="Heading 3 Char"/>
    <w:basedOn w:val="DefaultParagraphFont"/>
    <w:link w:val="Heading3"/>
    <w:uiPriority w:val="9"/>
    <w:rsid w:val="00534A55"/>
    <w:rPr>
      <w:rFonts w:ascii="Times New Roman" w:eastAsiaTheme="majorEastAsia" w:hAnsi="Times New Roman" w:cstheme="majorBidi"/>
      <w:color w:val="243F60" w:themeColor="accent1" w:themeShade="7F"/>
      <w:sz w:val="24"/>
      <w:szCs w:val="24"/>
    </w:rPr>
  </w:style>
  <w:style w:type="character" w:styleId="FollowedHyperlink">
    <w:name w:val="FollowedHyperlink"/>
    <w:basedOn w:val="DefaultParagraphFont"/>
    <w:uiPriority w:val="99"/>
    <w:semiHidden/>
    <w:unhideWhenUsed/>
    <w:rsid w:val="00651FF6"/>
    <w:rPr>
      <w:color w:val="800080" w:themeColor="followedHyperlink"/>
      <w:u w:val="single"/>
    </w:rPr>
  </w:style>
  <w:style w:type="character" w:customStyle="1" w:styleId="UnresolvedMention1">
    <w:name w:val="Unresolved Mention1"/>
    <w:basedOn w:val="DefaultParagraphFont"/>
    <w:uiPriority w:val="99"/>
    <w:semiHidden/>
    <w:unhideWhenUsed/>
    <w:rsid w:val="00A41A24"/>
    <w:rPr>
      <w:color w:val="808080"/>
      <w:shd w:val="clear" w:color="auto" w:fill="E6E6E6"/>
    </w:rPr>
  </w:style>
  <w:style w:type="paragraph" w:styleId="Caption">
    <w:name w:val="caption"/>
    <w:basedOn w:val="Heading3"/>
    <w:next w:val="Normal"/>
    <w:uiPriority w:val="35"/>
    <w:unhideWhenUsed/>
    <w:qFormat/>
    <w:rsid w:val="00EB1AAD"/>
    <w:pPr>
      <w:spacing w:line="240" w:lineRule="auto"/>
    </w:pPr>
    <w:rPr>
      <w:iCs/>
      <w:color w:val="auto"/>
      <w:szCs w:val="18"/>
    </w:rPr>
  </w:style>
  <w:style w:type="character" w:styleId="PlaceholderText">
    <w:name w:val="Placeholder Text"/>
    <w:basedOn w:val="DefaultParagraphFont"/>
    <w:uiPriority w:val="99"/>
    <w:semiHidden/>
    <w:rsid w:val="00E855D4"/>
    <w:rPr>
      <w:color w:val="808080"/>
    </w:rPr>
  </w:style>
  <w:style w:type="paragraph" w:styleId="TOCHeading">
    <w:name w:val="TOC Heading"/>
    <w:basedOn w:val="Heading1"/>
    <w:next w:val="Normal"/>
    <w:uiPriority w:val="39"/>
    <w:unhideWhenUsed/>
    <w:qFormat/>
    <w:rsid w:val="00D76655"/>
    <w:pPr>
      <w:spacing w:before="240" w:line="259" w:lineRule="auto"/>
      <w:outlineLvl w:val="9"/>
    </w:pPr>
    <w:rPr>
      <w:b w:val="0"/>
      <w:bCs w:val="0"/>
      <w:sz w:val="32"/>
      <w:szCs w:val="32"/>
    </w:rPr>
  </w:style>
  <w:style w:type="paragraph" w:styleId="TOC3">
    <w:name w:val="toc 3"/>
    <w:basedOn w:val="Normal"/>
    <w:next w:val="Normal"/>
    <w:autoRedefine/>
    <w:uiPriority w:val="39"/>
    <w:unhideWhenUsed/>
    <w:rsid w:val="002971DC"/>
    <w:pPr>
      <w:tabs>
        <w:tab w:val="right" w:leader="dot" w:pos="9350"/>
      </w:tabs>
      <w:spacing w:after="100"/>
      <w:ind w:left="440"/>
    </w:pPr>
    <w:rPr>
      <w:rFonts w:cs="Times New Roman"/>
      <w:noProof/>
      <w:lang w:eastAsia="ja-JP"/>
    </w:rPr>
  </w:style>
  <w:style w:type="paragraph" w:styleId="TOC2">
    <w:name w:val="toc 2"/>
    <w:basedOn w:val="Normal"/>
    <w:next w:val="Normal"/>
    <w:autoRedefine/>
    <w:uiPriority w:val="39"/>
    <w:unhideWhenUsed/>
    <w:rsid w:val="00D76655"/>
    <w:pPr>
      <w:spacing w:after="100"/>
      <w:ind w:left="220"/>
    </w:pPr>
  </w:style>
  <w:style w:type="paragraph" w:styleId="TOC1">
    <w:name w:val="toc 1"/>
    <w:basedOn w:val="Normal"/>
    <w:next w:val="Normal"/>
    <w:autoRedefine/>
    <w:uiPriority w:val="39"/>
    <w:unhideWhenUsed/>
    <w:rsid w:val="0048442F"/>
    <w:pPr>
      <w:tabs>
        <w:tab w:val="right" w:leader="dot" w:pos="9350"/>
      </w:tabs>
      <w:spacing w:after="100" w:line="259" w:lineRule="auto"/>
    </w:pPr>
    <w:rPr>
      <w:rFonts w:eastAsiaTheme="minorEastAsia" w:cs="Times New Roman"/>
    </w:rPr>
  </w:style>
  <w:style w:type="character" w:customStyle="1" w:styleId="Heading4Char">
    <w:name w:val="Heading 4 Char"/>
    <w:basedOn w:val="DefaultParagraphFont"/>
    <w:link w:val="Heading4"/>
    <w:uiPriority w:val="9"/>
    <w:rsid w:val="00585548"/>
    <w:rPr>
      <w:rFonts w:asciiTheme="majorHAnsi" w:eastAsiaTheme="majorEastAsia" w:hAnsiTheme="majorHAnsi" w:cstheme="majorBidi"/>
      <w:i/>
      <w:iCs/>
      <w:color w:val="365F91" w:themeColor="accent1" w:themeShade="BF"/>
    </w:rPr>
  </w:style>
  <w:style w:type="character" w:customStyle="1" w:styleId="UnresolvedMention2">
    <w:name w:val="Unresolved Mention2"/>
    <w:basedOn w:val="DefaultParagraphFont"/>
    <w:uiPriority w:val="99"/>
    <w:semiHidden/>
    <w:unhideWhenUsed/>
    <w:rsid w:val="00E35642"/>
    <w:rPr>
      <w:color w:val="605E5C"/>
      <w:shd w:val="clear" w:color="auto" w:fill="E1DFDD"/>
    </w:rPr>
  </w:style>
  <w:style w:type="character" w:customStyle="1" w:styleId="NoSpacingChar">
    <w:name w:val="No Spacing Char"/>
    <w:basedOn w:val="DefaultParagraphFont"/>
    <w:link w:val="NoSpacing"/>
    <w:uiPriority w:val="1"/>
    <w:rsid w:val="00817EF9"/>
  </w:style>
  <w:style w:type="table" w:customStyle="1" w:styleId="GridTable21">
    <w:name w:val="Grid Table 21"/>
    <w:basedOn w:val="TableNormal"/>
    <w:uiPriority w:val="47"/>
    <w:rsid w:val="001A0BD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2">
    <w:name w:val="List Bullet 2"/>
    <w:basedOn w:val="Normal"/>
    <w:uiPriority w:val="99"/>
    <w:semiHidden/>
    <w:unhideWhenUsed/>
    <w:rsid w:val="001E7FD6"/>
    <w:pPr>
      <w:numPr>
        <w:numId w:val="7"/>
      </w:numPr>
      <w:spacing w:after="0" w:line="240" w:lineRule="auto"/>
    </w:pPr>
    <w:rPr>
      <w:rFonts w:asciiTheme="minorHAnsi" w:hAnsiTheme="minorHAnsi"/>
      <w:color w:val="auto"/>
      <w:sz w:val="22"/>
    </w:rPr>
  </w:style>
  <w:style w:type="paragraph" w:styleId="ListBullet3">
    <w:name w:val="List Bullet 3"/>
    <w:basedOn w:val="Normal"/>
    <w:uiPriority w:val="99"/>
    <w:semiHidden/>
    <w:unhideWhenUsed/>
    <w:rsid w:val="001E7FD6"/>
    <w:pPr>
      <w:numPr>
        <w:numId w:val="8"/>
      </w:numPr>
      <w:spacing w:after="80" w:line="240" w:lineRule="auto"/>
    </w:pPr>
    <w:rPr>
      <w:rFonts w:asciiTheme="minorHAnsi" w:hAnsiTheme="minorHAnsi"/>
      <w:color w:val="auto"/>
      <w:sz w:val="22"/>
    </w:rPr>
  </w:style>
  <w:style w:type="paragraph" w:customStyle="1" w:styleId="BodyCopy">
    <w:name w:val="Body Copy"/>
    <w:basedOn w:val="Normal"/>
    <w:qFormat/>
    <w:rsid w:val="001E7FD6"/>
    <w:pPr>
      <w:spacing w:after="120" w:line="240" w:lineRule="auto"/>
    </w:pPr>
    <w:rPr>
      <w:rFonts w:asciiTheme="minorHAnsi" w:hAnsiTheme="minorHAnsi"/>
      <w:color w:val="auto"/>
      <w:sz w:val="22"/>
    </w:rPr>
  </w:style>
  <w:style w:type="character" w:styleId="Mention">
    <w:name w:val="Mention"/>
    <w:basedOn w:val="DefaultParagraphFont"/>
    <w:uiPriority w:val="99"/>
    <w:unhideWhenUsed/>
    <w:rsid w:val="003A342E"/>
    <w:rPr>
      <w:color w:val="2B579A"/>
      <w:shd w:val="clear" w:color="auto" w:fill="E1DFDD"/>
    </w:rPr>
  </w:style>
  <w:style w:type="character" w:styleId="UnresolvedMention">
    <w:name w:val="Unresolved Mention"/>
    <w:basedOn w:val="DefaultParagraphFont"/>
    <w:uiPriority w:val="99"/>
    <w:semiHidden/>
    <w:unhideWhenUsed/>
    <w:rsid w:val="00E76AD1"/>
    <w:rPr>
      <w:color w:val="605E5C"/>
      <w:shd w:val="clear" w:color="auto" w:fill="E1DFDD"/>
    </w:rPr>
  </w:style>
  <w:style w:type="paragraph" w:styleId="TOC4">
    <w:name w:val="toc 4"/>
    <w:basedOn w:val="Normal"/>
    <w:next w:val="Normal"/>
    <w:autoRedefine/>
    <w:uiPriority w:val="39"/>
    <w:unhideWhenUsed/>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7061">
      <w:bodyDiv w:val="1"/>
      <w:marLeft w:val="0"/>
      <w:marRight w:val="0"/>
      <w:marTop w:val="0"/>
      <w:marBottom w:val="0"/>
      <w:divBdr>
        <w:top w:val="none" w:sz="0" w:space="0" w:color="auto"/>
        <w:left w:val="none" w:sz="0" w:space="0" w:color="auto"/>
        <w:bottom w:val="none" w:sz="0" w:space="0" w:color="auto"/>
        <w:right w:val="none" w:sz="0" w:space="0" w:color="auto"/>
      </w:divBdr>
    </w:div>
    <w:div w:id="254360570">
      <w:bodyDiv w:val="1"/>
      <w:marLeft w:val="0"/>
      <w:marRight w:val="0"/>
      <w:marTop w:val="0"/>
      <w:marBottom w:val="0"/>
      <w:divBdr>
        <w:top w:val="none" w:sz="0" w:space="0" w:color="auto"/>
        <w:left w:val="none" w:sz="0" w:space="0" w:color="auto"/>
        <w:bottom w:val="none" w:sz="0" w:space="0" w:color="auto"/>
        <w:right w:val="none" w:sz="0" w:space="0" w:color="auto"/>
      </w:divBdr>
    </w:div>
    <w:div w:id="349839222">
      <w:bodyDiv w:val="1"/>
      <w:marLeft w:val="0"/>
      <w:marRight w:val="0"/>
      <w:marTop w:val="0"/>
      <w:marBottom w:val="0"/>
      <w:divBdr>
        <w:top w:val="none" w:sz="0" w:space="0" w:color="auto"/>
        <w:left w:val="none" w:sz="0" w:space="0" w:color="auto"/>
        <w:bottom w:val="none" w:sz="0" w:space="0" w:color="auto"/>
        <w:right w:val="none" w:sz="0" w:space="0" w:color="auto"/>
      </w:divBdr>
    </w:div>
    <w:div w:id="393086221">
      <w:bodyDiv w:val="1"/>
      <w:marLeft w:val="0"/>
      <w:marRight w:val="0"/>
      <w:marTop w:val="0"/>
      <w:marBottom w:val="0"/>
      <w:divBdr>
        <w:top w:val="none" w:sz="0" w:space="0" w:color="auto"/>
        <w:left w:val="none" w:sz="0" w:space="0" w:color="auto"/>
        <w:bottom w:val="none" w:sz="0" w:space="0" w:color="auto"/>
        <w:right w:val="none" w:sz="0" w:space="0" w:color="auto"/>
      </w:divBdr>
    </w:div>
    <w:div w:id="449669596">
      <w:bodyDiv w:val="1"/>
      <w:marLeft w:val="0"/>
      <w:marRight w:val="0"/>
      <w:marTop w:val="0"/>
      <w:marBottom w:val="0"/>
      <w:divBdr>
        <w:top w:val="none" w:sz="0" w:space="0" w:color="auto"/>
        <w:left w:val="none" w:sz="0" w:space="0" w:color="auto"/>
        <w:bottom w:val="none" w:sz="0" w:space="0" w:color="auto"/>
        <w:right w:val="none" w:sz="0" w:space="0" w:color="auto"/>
      </w:divBdr>
    </w:div>
    <w:div w:id="533618686">
      <w:bodyDiv w:val="1"/>
      <w:marLeft w:val="0"/>
      <w:marRight w:val="0"/>
      <w:marTop w:val="0"/>
      <w:marBottom w:val="0"/>
      <w:divBdr>
        <w:top w:val="none" w:sz="0" w:space="0" w:color="auto"/>
        <w:left w:val="none" w:sz="0" w:space="0" w:color="auto"/>
        <w:bottom w:val="none" w:sz="0" w:space="0" w:color="auto"/>
        <w:right w:val="none" w:sz="0" w:space="0" w:color="auto"/>
      </w:divBdr>
    </w:div>
    <w:div w:id="575820046">
      <w:bodyDiv w:val="1"/>
      <w:marLeft w:val="0"/>
      <w:marRight w:val="0"/>
      <w:marTop w:val="0"/>
      <w:marBottom w:val="0"/>
      <w:divBdr>
        <w:top w:val="none" w:sz="0" w:space="0" w:color="auto"/>
        <w:left w:val="none" w:sz="0" w:space="0" w:color="auto"/>
        <w:bottom w:val="none" w:sz="0" w:space="0" w:color="auto"/>
        <w:right w:val="none" w:sz="0" w:space="0" w:color="auto"/>
      </w:divBdr>
    </w:div>
    <w:div w:id="588201117">
      <w:bodyDiv w:val="1"/>
      <w:marLeft w:val="0"/>
      <w:marRight w:val="0"/>
      <w:marTop w:val="0"/>
      <w:marBottom w:val="0"/>
      <w:divBdr>
        <w:top w:val="none" w:sz="0" w:space="0" w:color="auto"/>
        <w:left w:val="none" w:sz="0" w:space="0" w:color="auto"/>
        <w:bottom w:val="none" w:sz="0" w:space="0" w:color="auto"/>
        <w:right w:val="none" w:sz="0" w:space="0" w:color="auto"/>
      </w:divBdr>
    </w:div>
    <w:div w:id="592861380">
      <w:bodyDiv w:val="1"/>
      <w:marLeft w:val="0"/>
      <w:marRight w:val="0"/>
      <w:marTop w:val="0"/>
      <w:marBottom w:val="0"/>
      <w:divBdr>
        <w:top w:val="none" w:sz="0" w:space="0" w:color="auto"/>
        <w:left w:val="none" w:sz="0" w:space="0" w:color="auto"/>
        <w:bottom w:val="none" w:sz="0" w:space="0" w:color="auto"/>
        <w:right w:val="none" w:sz="0" w:space="0" w:color="auto"/>
      </w:divBdr>
    </w:div>
    <w:div w:id="832986272">
      <w:bodyDiv w:val="1"/>
      <w:marLeft w:val="0"/>
      <w:marRight w:val="0"/>
      <w:marTop w:val="0"/>
      <w:marBottom w:val="0"/>
      <w:divBdr>
        <w:top w:val="none" w:sz="0" w:space="0" w:color="auto"/>
        <w:left w:val="none" w:sz="0" w:space="0" w:color="auto"/>
        <w:bottom w:val="none" w:sz="0" w:space="0" w:color="auto"/>
        <w:right w:val="none" w:sz="0" w:space="0" w:color="auto"/>
      </w:divBdr>
    </w:div>
    <w:div w:id="849372044">
      <w:bodyDiv w:val="1"/>
      <w:marLeft w:val="0"/>
      <w:marRight w:val="0"/>
      <w:marTop w:val="0"/>
      <w:marBottom w:val="0"/>
      <w:divBdr>
        <w:top w:val="none" w:sz="0" w:space="0" w:color="auto"/>
        <w:left w:val="none" w:sz="0" w:space="0" w:color="auto"/>
        <w:bottom w:val="none" w:sz="0" w:space="0" w:color="auto"/>
        <w:right w:val="none" w:sz="0" w:space="0" w:color="auto"/>
      </w:divBdr>
    </w:div>
    <w:div w:id="908344263">
      <w:bodyDiv w:val="1"/>
      <w:marLeft w:val="0"/>
      <w:marRight w:val="0"/>
      <w:marTop w:val="0"/>
      <w:marBottom w:val="0"/>
      <w:divBdr>
        <w:top w:val="none" w:sz="0" w:space="0" w:color="auto"/>
        <w:left w:val="none" w:sz="0" w:space="0" w:color="auto"/>
        <w:bottom w:val="none" w:sz="0" w:space="0" w:color="auto"/>
        <w:right w:val="none" w:sz="0" w:space="0" w:color="auto"/>
      </w:divBdr>
    </w:div>
    <w:div w:id="1059090777">
      <w:bodyDiv w:val="1"/>
      <w:marLeft w:val="0"/>
      <w:marRight w:val="0"/>
      <w:marTop w:val="0"/>
      <w:marBottom w:val="0"/>
      <w:divBdr>
        <w:top w:val="none" w:sz="0" w:space="0" w:color="auto"/>
        <w:left w:val="none" w:sz="0" w:space="0" w:color="auto"/>
        <w:bottom w:val="none" w:sz="0" w:space="0" w:color="auto"/>
        <w:right w:val="none" w:sz="0" w:space="0" w:color="auto"/>
      </w:divBdr>
    </w:div>
    <w:div w:id="1153369757">
      <w:bodyDiv w:val="1"/>
      <w:marLeft w:val="0"/>
      <w:marRight w:val="0"/>
      <w:marTop w:val="0"/>
      <w:marBottom w:val="0"/>
      <w:divBdr>
        <w:top w:val="none" w:sz="0" w:space="0" w:color="auto"/>
        <w:left w:val="none" w:sz="0" w:space="0" w:color="auto"/>
        <w:bottom w:val="none" w:sz="0" w:space="0" w:color="auto"/>
        <w:right w:val="none" w:sz="0" w:space="0" w:color="auto"/>
      </w:divBdr>
    </w:div>
    <w:div w:id="1172179378">
      <w:bodyDiv w:val="1"/>
      <w:marLeft w:val="0"/>
      <w:marRight w:val="0"/>
      <w:marTop w:val="0"/>
      <w:marBottom w:val="0"/>
      <w:divBdr>
        <w:top w:val="none" w:sz="0" w:space="0" w:color="auto"/>
        <w:left w:val="none" w:sz="0" w:space="0" w:color="auto"/>
        <w:bottom w:val="none" w:sz="0" w:space="0" w:color="auto"/>
        <w:right w:val="none" w:sz="0" w:space="0" w:color="auto"/>
      </w:divBdr>
    </w:div>
    <w:div w:id="1274364233">
      <w:bodyDiv w:val="1"/>
      <w:marLeft w:val="0"/>
      <w:marRight w:val="0"/>
      <w:marTop w:val="0"/>
      <w:marBottom w:val="0"/>
      <w:divBdr>
        <w:top w:val="none" w:sz="0" w:space="0" w:color="auto"/>
        <w:left w:val="none" w:sz="0" w:space="0" w:color="auto"/>
        <w:bottom w:val="none" w:sz="0" w:space="0" w:color="auto"/>
        <w:right w:val="none" w:sz="0" w:space="0" w:color="auto"/>
      </w:divBdr>
    </w:div>
    <w:div w:id="1391924716">
      <w:bodyDiv w:val="1"/>
      <w:marLeft w:val="0"/>
      <w:marRight w:val="0"/>
      <w:marTop w:val="0"/>
      <w:marBottom w:val="0"/>
      <w:divBdr>
        <w:top w:val="none" w:sz="0" w:space="0" w:color="auto"/>
        <w:left w:val="none" w:sz="0" w:space="0" w:color="auto"/>
        <w:bottom w:val="none" w:sz="0" w:space="0" w:color="auto"/>
        <w:right w:val="none" w:sz="0" w:space="0" w:color="auto"/>
      </w:divBdr>
    </w:div>
    <w:div w:id="1435396613">
      <w:bodyDiv w:val="1"/>
      <w:marLeft w:val="0"/>
      <w:marRight w:val="0"/>
      <w:marTop w:val="0"/>
      <w:marBottom w:val="0"/>
      <w:divBdr>
        <w:top w:val="none" w:sz="0" w:space="0" w:color="auto"/>
        <w:left w:val="none" w:sz="0" w:space="0" w:color="auto"/>
        <w:bottom w:val="none" w:sz="0" w:space="0" w:color="auto"/>
        <w:right w:val="none" w:sz="0" w:space="0" w:color="auto"/>
      </w:divBdr>
    </w:div>
    <w:div w:id="1447966311">
      <w:bodyDiv w:val="1"/>
      <w:marLeft w:val="0"/>
      <w:marRight w:val="0"/>
      <w:marTop w:val="0"/>
      <w:marBottom w:val="0"/>
      <w:divBdr>
        <w:top w:val="none" w:sz="0" w:space="0" w:color="auto"/>
        <w:left w:val="none" w:sz="0" w:space="0" w:color="auto"/>
        <w:bottom w:val="none" w:sz="0" w:space="0" w:color="auto"/>
        <w:right w:val="none" w:sz="0" w:space="0" w:color="auto"/>
      </w:divBdr>
    </w:div>
    <w:div w:id="1448501753">
      <w:bodyDiv w:val="1"/>
      <w:marLeft w:val="0"/>
      <w:marRight w:val="0"/>
      <w:marTop w:val="0"/>
      <w:marBottom w:val="0"/>
      <w:divBdr>
        <w:top w:val="none" w:sz="0" w:space="0" w:color="auto"/>
        <w:left w:val="none" w:sz="0" w:space="0" w:color="auto"/>
        <w:bottom w:val="none" w:sz="0" w:space="0" w:color="auto"/>
        <w:right w:val="none" w:sz="0" w:space="0" w:color="auto"/>
      </w:divBdr>
    </w:div>
    <w:div w:id="1458258187">
      <w:bodyDiv w:val="1"/>
      <w:marLeft w:val="0"/>
      <w:marRight w:val="0"/>
      <w:marTop w:val="0"/>
      <w:marBottom w:val="0"/>
      <w:divBdr>
        <w:top w:val="none" w:sz="0" w:space="0" w:color="auto"/>
        <w:left w:val="none" w:sz="0" w:space="0" w:color="auto"/>
        <w:bottom w:val="none" w:sz="0" w:space="0" w:color="auto"/>
        <w:right w:val="none" w:sz="0" w:space="0" w:color="auto"/>
      </w:divBdr>
    </w:div>
    <w:div w:id="1720130123">
      <w:bodyDiv w:val="1"/>
      <w:marLeft w:val="0"/>
      <w:marRight w:val="0"/>
      <w:marTop w:val="0"/>
      <w:marBottom w:val="0"/>
      <w:divBdr>
        <w:top w:val="none" w:sz="0" w:space="0" w:color="auto"/>
        <w:left w:val="none" w:sz="0" w:space="0" w:color="auto"/>
        <w:bottom w:val="none" w:sz="0" w:space="0" w:color="auto"/>
        <w:right w:val="none" w:sz="0" w:space="0" w:color="auto"/>
      </w:divBdr>
    </w:div>
    <w:div w:id="1767116707">
      <w:bodyDiv w:val="1"/>
      <w:marLeft w:val="0"/>
      <w:marRight w:val="0"/>
      <w:marTop w:val="0"/>
      <w:marBottom w:val="0"/>
      <w:divBdr>
        <w:top w:val="none" w:sz="0" w:space="0" w:color="auto"/>
        <w:left w:val="none" w:sz="0" w:space="0" w:color="auto"/>
        <w:bottom w:val="none" w:sz="0" w:space="0" w:color="auto"/>
        <w:right w:val="none" w:sz="0" w:space="0" w:color="auto"/>
      </w:divBdr>
    </w:div>
    <w:div w:id="1789544936">
      <w:bodyDiv w:val="1"/>
      <w:marLeft w:val="0"/>
      <w:marRight w:val="0"/>
      <w:marTop w:val="0"/>
      <w:marBottom w:val="0"/>
      <w:divBdr>
        <w:top w:val="none" w:sz="0" w:space="0" w:color="auto"/>
        <w:left w:val="none" w:sz="0" w:space="0" w:color="auto"/>
        <w:bottom w:val="none" w:sz="0" w:space="0" w:color="auto"/>
        <w:right w:val="none" w:sz="0" w:space="0" w:color="auto"/>
      </w:divBdr>
    </w:div>
    <w:div w:id="1846020789">
      <w:bodyDiv w:val="1"/>
      <w:marLeft w:val="0"/>
      <w:marRight w:val="0"/>
      <w:marTop w:val="0"/>
      <w:marBottom w:val="0"/>
      <w:divBdr>
        <w:top w:val="none" w:sz="0" w:space="0" w:color="auto"/>
        <w:left w:val="none" w:sz="0" w:space="0" w:color="auto"/>
        <w:bottom w:val="none" w:sz="0" w:space="0" w:color="auto"/>
        <w:right w:val="none" w:sz="0" w:space="0" w:color="auto"/>
      </w:divBdr>
    </w:div>
    <w:div w:id="1866862641">
      <w:bodyDiv w:val="1"/>
      <w:marLeft w:val="0"/>
      <w:marRight w:val="0"/>
      <w:marTop w:val="0"/>
      <w:marBottom w:val="0"/>
      <w:divBdr>
        <w:top w:val="none" w:sz="0" w:space="0" w:color="auto"/>
        <w:left w:val="none" w:sz="0" w:space="0" w:color="auto"/>
        <w:bottom w:val="none" w:sz="0" w:space="0" w:color="auto"/>
        <w:right w:val="none" w:sz="0" w:space="0" w:color="auto"/>
      </w:divBdr>
    </w:div>
    <w:div w:id="1915238558">
      <w:bodyDiv w:val="1"/>
      <w:marLeft w:val="0"/>
      <w:marRight w:val="0"/>
      <w:marTop w:val="0"/>
      <w:marBottom w:val="0"/>
      <w:divBdr>
        <w:top w:val="none" w:sz="0" w:space="0" w:color="auto"/>
        <w:left w:val="none" w:sz="0" w:space="0" w:color="auto"/>
        <w:bottom w:val="none" w:sz="0" w:space="0" w:color="auto"/>
        <w:right w:val="none" w:sz="0" w:space="0" w:color="auto"/>
      </w:divBdr>
    </w:div>
    <w:div w:id="213825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chart" Target="charts/chart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chart" Target="charts/chart2.xm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hart" Target="charts/chart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chart" Target="charts/chart4.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budget.digital.mass.gov/bb/gaa/fy2018/app_18/act_18/h40000050.h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umassmed-my.sharepoint.com/personal/lisa_marschke_umassmed_edu/Documents/PCA%20ORR%20WORK%20IN%20PROGRESS/Open%20Projects/Legislative%20Report%202022/Dashboard%20stats%20-%20detail%20data%20cons%20jobseek%20jobs%20survey.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umassmed-my.sharepoint.com/personal/lisa_marschke_umassmed_edu/Documents/PCA%20ORR%20WORK%20IN%20PROGRESS/Open%20Projects/Legislative%20Report%202022/Dashboard%20stats%20-%20detail%20data%20cons%20jobseek%20jobs%20survey.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umassmed-my.sharepoint.com/personal/lisa_marschke_umassmed_edu/Documents/PCA%20ORR%20WORK%20IN%20PROGRESS/Open%20Projects/Legislative%20Report%202022/Survey%20informatio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400">
                <a:solidFill>
                  <a:schemeClr val="tx1">
                    <a:lumMod val="95000"/>
                    <a:lumOff val="5000"/>
                  </a:schemeClr>
                </a:solidFill>
              </a:rPr>
              <a:t>Graph 1. Consumer-Employers and</a:t>
            </a:r>
            <a:r>
              <a:rPr lang="en-US" sz="1400" baseline="0">
                <a:solidFill>
                  <a:schemeClr val="tx1">
                    <a:lumMod val="95000"/>
                    <a:lumOff val="5000"/>
                  </a:schemeClr>
                </a:solidFill>
              </a:rPr>
              <a:t> Job Seekers Registered on the Mass PCA Directory </a:t>
            </a:r>
            <a:endParaRPr lang="en-US" sz="1400">
              <a:solidFill>
                <a:schemeClr val="tx1">
                  <a:lumMod val="95000"/>
                  <a:lumOff val="5000"/>
                </a:schemeClr>
              </a:solidFill>
            </a:endParaRP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2.2657054582904221E-2"/>
          <c:y val="0.27329129886506937"/>
          <c:w val="0.95468589083419153"/>
          <c:h val="0.49430826821300555"/>
        </c:manualLayout>
      </c:layout>
      <c:lineChart>
        <c:grouping val="standard"/>
        <c:varyColors val="0"/>
        <c:ser>
          <c:idx val="0"/>
          <c:order val="0"/>
          <c:tx>
            <c:strRef>
              <c:f>Sheet2!$B$2</c:f>
              <c:strCache>
                <c:ptCount val="1"/>
                <c:pt idx="0">
                  <c:v>CONSUMERS</c:v>
                </c:pt>
              </c:strCache>
            </c:strRef>
          </c:tx>
          <c:spPr>
            <a:ln w="31750" cap="rnd">
              <a:solidFill>
                <a:schemeClr val="accent1"/>
              </a:solidFill>
              <a:round/>
            </a:ln>
            <a:effectLst/>
          </c:spPr>
          <c:marker>
            <c:symbol val="circle"/>
            <c:size val="17"/>
            <c:spPr>
              <a:solidFill>
                <a:schemeClr val="accent1"/>
              </a:solidFill>
              <a:ln>
                <a:noFill/>
              </a:ln>
              <a:effectLst/>
            </c:spPr>
          </c:marker>
          <c:dLbls>
            <c:dLbl>
              <c:idx val="0"/>
              <c:layout>
                <c:manualLayout>
                  <c:x val="-5.6889804325437693E-2"/>
                  <c:y val="8.695652173913043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F35-4820-8C11-2D1573FED968}"/>
                </c:ext>
              </c:extLst>
            </c:dLbl>
            <c:dLbl>
              <c:idx val="1"/>
              <c:layout>
                <c:manualLayout>
                  <c:x val="-5.2832131822863025E-2"/>
                  <c:y val="0.1010967307247513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F35-4820-8C11-2D1573FED968}"/>
                </c:ext>
              </c:extLst>
            </c:dLbl>
            <c:dLbl>
              <c:idx val="2"/>
              <c:layout>
                <c:manualLayout>
                  <c:x val="-4.8712667353244039E-2"/>
                  <c:y val="-0.1037336890022519"/>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F35-4820-8C11-2D1573FED968}"/>
                </c:ext>
              </c:extLst>
            </c:dLbl>
            <c:dLbl>
              <c:idx val="3"/>
              <c:layout>
                <c:manualLayout>
                  <c:x val="-5.0772399588053553E-2"/>
                  <c:y val="-8.59694954920968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F35-4820-8C11-2D1573FED968}"/>
                </c:ext>
              </c:extLst>
            </c:dLbl>
            <c:dLbl>
              <c:idx val="4"/>
              <c:layout>
                <c:manualLayout>
                  <c:x val="-5.2832131822863102E-2"/>
                  <c:y val="-8.516523414221303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F35-4820-8C11-2D1573FED968}"/>
                </c:ext>
              </c:extLst>
            </c:dLbl>
            <c:dLbl>
              <c:idx val="5"/>
              <c:layout>
                <c:manualLayout>
                  <c:x val="-5.2832131822863102E-2"/>
                  <c:y val="-9.11165414667994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F35-4820-8C11-2D1573FED968}"/>
                </c:ext>
              </c:extLst>
            </c:dLbl>
            <c:dLbl>
              <c:idx val="6"/>
              <c:layout>
                <c:manualLayout>
                  <c:x val="-5.2832131822863025E-2"/>
                  <c:y val="-7.083709617917437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F35-4820-8C11-2D1573FED968}"/>
                </c:ext>
              </c:extLst>
            </c:dLbl>
            <c:dLbl>
              <c:idx val="7"/>
              <c:layout>
                <c:manualLayout>
                  <c:x val="-5.2832131822863025E-2"/>
                  <c:y val="-6.9009563331825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F35-4820-8C11-2D1573FED968}"/>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Sheet2!$A$3:$A$10</c:f>
              <c:strCache>
                <c:ptCount val="8"/>
                <c:pt idx="0">
                  <c:v> JAN 21</c:v>
                </c:pt>
                <c:pt idx="1">
                  <c:v> APR 21</c:v>
                </c:pt>
                <c:pt idx="2">
                  <c:v> JUL 21</c:v>
                </c:pt>
                <c:pt idx="3">
                  <c:v> OCT 21</c:v>
                </c:pt>
                <c:pt idx="4">
                  <c:v> JAN 22</c:v>
                </c:pt>
                <c:pt idx="5">
                  <c:v> APR 22</c:v>
                </c:pt>
                <c:pt idx="6">
                  <c:v> JUL 22</c:v>
                </c:pt>
                <c:pt idx="7">
                  <c:v> OCT 22</c:v>
                </c:pt>
              </c:strCache>
            </c:strRef>
          </c:cat>
          <c:val>
            <c:numRef>
              <c:f>Sheet2!$B$3:$B$10</c:f>
              <c:numCache>
                <c:formatCode>General</c:formatCode>
                <c:ptCount val="8"/>
                <c:pt idx="0">
                  <c:v>4403</c:v>
                </c:pt>
                <c:pt idx="1">
                  <c:v>4666</c:v>
                </c:pt>
                <c:pt idx="2">
                  <c:v>4965</c:v>
                </c:pt>
                <c:pt idx="3">
                  <c:v>5311</c:v>
                </c:pt>
                <c:pt idx="4">
                  <c:v>5593</c:v>
                </c:pt>
                <c:pt idx="5">
                  <c:v>5803</c:v>
                </c:pt>
                <c:pt idx="6">
                  <c:v>6249</c:v>
                </c:pt>
                <c:pt idx="7">
                  <c:v>6567</c:v>
                </c:pt>
              </c:numCache>
            </c:numRef>
          </c:val>
          <c:smooth val="0"/>
          <c:extLst>
            <c:ext xmlns:c16="http://schemas.microsoft.com/office/drawing/2014/chart" uri="{C3380CC4-5D6E-409C-BE32-E72D297353CC}">
              <c16:uniqueId val="{00000008-7F35-4820-8C11-2D1573FED968}"/>
            </c:ext>
          </c:extLst>
        </c:ser>
        <c:ser>
          <c:idx val="1"/>
          <c:order val="1"/>
          <c:tx>
            <c:strRef>
              <c:f>Sheet2!$C$2</c:f>
              <c:strCache>
                <c:ptCount val="1"/>
                <c:pt idx="0">
                  <c:v>JOB SEEKERS</c:v>
                </c:pt>
              </c:strCache>
            </c:strRef>
          </c:tx>
          <c:spPr>
            <a:ln w="31750" cap="rnd">
              <a:solidFill>
                <a:schemeClr val="accent2"/>
              </a:solidFill>
              <a:round/>
            </a:ln>
            <a:effectLst/>
          </c:spPr>
          <c:marker>
            <c:symbol val="circle"/>
            <c:size val="17"/>
            <c:spPr>
              <a:solidFill>
                <a:schemeClr val="accent2"/>
              </a:solidFill>
              <a:ln>
                <a:noFill/>
              </a:ln>
              <a:effectLst/>
            </c:spPr>
          </c:marker>
          <c:dLbls>
            <c:dLbl>
              <c:idx val="0"/>
              <c:layout>
                <c:manualLayout>
                  <c:x val="-3.6292481977342944E-2"/>
                  <c:y val="-9.0794451450189162E-2"/>
                </c:manualLayout>
              </c:layout>
              <c:tx>
                <c:rich>
                  <a:bodyPr rot="0" spcFirstLastPara="1" vertOverflow="ellipsis" vert="horz" wrap="square" lIns="38100" tIns="19050" rIns="38100" bIns="19050" anchor="ctr" anchorCtr="1">
                    <a:noAutofit/>
                  </a:bodyPr>
                  <a:lstStyle/>
                  <a:p>
                    <a:pPr>
                      <a:defRPr sz="1100" b="1" i="0" u="none" strike="noStrike" kern="1200" baseline="0">
                        <a:solidFill>
                          <a:sysClr val="windowText" lastClr="000000"/>
                        </a:solidFill>
                        <a:latin typeface="+mn-lt"/>
                        <a:ea typeface="+mn-ea"/>
                        <a:cs typeface="+mn-cs"/>
                      </a:defRPr>
                    </a:pPr>
                    <a:fld id="{909CA4B4-A509-4AF9-91A0-716805DD6424}" type="VALUE">
                      <a:rPr lang="en-US" sz="1100" baseline="0">
                        <a:solidFill>
                          <a:sysClr val="windowText" lastClr="000000"/>
                        </a:solidFill>
                      </a:rPr>
                      <a:pPr>
                        <a:defRPr sz="1100">
                          <a:solidFill>
                            <a:sysClr val="windowText" lastClr="000000"/>
                          </a:solidFill>
                        </a:defRPr>
                      </a:pPr>
                      <a:t>[VALUE]</a:t>
                    </a:fld>
                    <a:endParaRPr lang="en-US"/>
                  </a:p>
                </c:rich>
              </c:tx>
              <c:spPr>
                <a:noFill/>
                <a:ln>
                  <a:noFill/>
                </a:ln>
                <a:effectLst/>
              </c:spPr>
              <c:txPr>
                <a:bodyPr rot="0" spcFirstLastPara="1" vertOverflow="ellipsis" vert="horz" wrap="square" lIns="38100" tIns="19050" rIns="38100" bIns="19050" anchor="ctr" anchorCtr="1">
                  <a:noAutofit/>
                </a:bodyPr>
                <a:lstStyle/>
                <a:p>
                  <a:pPr>
                    <a:defRPr sz="1100" b="1" i="0" u="none" strike="noStrike" kern="1200" baseline="0">
                      <a:solidFill>
                        <a:sysClr val="windowText" lastClr="000000"/>
                      </a:solidFill>
                      <a:latin typeface="+mn-lt"/>
                      <a:ea typeface="+mn-ea"/>
                      <a:cs typeface="+mn-cs"/>
                    </a:defRPr>
                  </a:pPr>
                  <a:endParaRPr lang="en-US"/>
                </a:p>
              </c:txPr>
              <c:dLblPos val="r"/>
              <c:showLegendKey val="0"/>
              <c:showVal val="1"/>
              <c:showCatName val="0"/>
              <c:showSerName val="0"/>
              <c:showPercent val="0"/>
              <c:showBubbleSize val="0"/>
              <c:extLst>
                <c:ext xmlns:c15="http://schemas.microsoft.com/office/drawing/2012/chart" uri="{CE6537A1-D6FC-4f65-9D91-7224C49458BB}">
                  <c15:layout>
                    <c:manualLayout>
                      <c:w val="6.2286302780638514E-2"/>
                      <c:h val="6.0454170845289985E-2"/>
                    </c:manualLayout>
                  </c15:layout>
                  <c15:dlblFieldTable/>
                  <c15:showDataLabelsRange val="0"/>
                </c:ext>
                <c:ext xmlns:c16="http://schemas.microsoft.com/office/drawing/2014/chart" uri="{C3380CC4-5D6E-409C-BE32-E72D297353CC}">
                  <c16:uniqueId val="{00000009-7F35-4820-8C11-2D1573FED968}"/>
                </c:ext>
              </c:extLst>
            </c:dLbl>
            <c:dLbl>
              <c:idx val="1"/>
              <c:layout>
                <c:manualLayout>
                  <c:x val="-5.071060762100927E-2"/>
                  <c:y val="-8.399539945147306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F35-4820-8C11-2D1573FED968}"/>
                </c:ext>
              </c:extLst>
            </c:dLbl>
            <c:dLbl>
              <c:idx val="2"/>
              <c:layout>
                <c:manualLayout>
                  <c:x val="-4.8650875386199791E-2"/>
                  <c:y val="0.10120493558994771"/>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F35-4820-8C11-2D1573FED968}"/>
                </c:ext>
              </c:extLst>
            </c:dLbl>
            <c:dLbl>
              <c:idx val="3"/>
              <c:layout>
                <c:manualLayout>
                  <c:x val="-5.0772399588053553E-2"/>
                  <c:y val="8.055967776128895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F35-4820-8C11-2D1573FED968}"/>
                </c:ext>
              </c:extLst>
            </c:dLbl>
            <c:dLbl>
              <c:idx val="4"/>
              <c:layout>
                <c:manualLayout>
                  <c:x val="-4.8712667353244081E-2"/>
                  <c:y val="9.2513952997254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F35-4820-8C11-2D1573FED968}"/>
                </c:ext>
              </c:extLst>
            </c:dLbl>
            <c:dLbl>
              <c:idx val="5"/>
              <c:layout>
                <c:manualLayout>
                  <c:x val="-5.0772399588053553E-2"/>
                  <c:y val="0.1010967307247513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F35-4820-8C11-2D1573FED968}"/>
                </c:ext>
              </c:extLst>
            </c:dLbl>
            <c:dLbl>
              <c:idx val="6"/>
              <c:layout>
                <c:manualLayout>
                  <c:x val="-5.2832131822863025E-2"/>
                  <c:y val="9.42512645689403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F35-4820-8C11-2D1573FED968}"/>
                </c:ext>
              </c:extLst>
            </c:dLbl>
            <c:dLbl>
              <c:idx val="7"/>
              <c:layout>
                <c:manualLayout>
                  <c:x val="-5.0772399588053553E-2"/>
                  <c:y val="0.1044683782343299"/>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F35-4820-8C11-2D1573FED968}"/>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Sheet2!$A$3:$A$10</c:f>
              <c:strCache>
                <c:ptCount val="8"/>
                <c:pt idx="0">
                  <c:v> JAN 21</c:v>
                </c:pt>
                <c:pt idx="1">
                  <c:v> APR 21</c:v>
                </c:pt>
                <c:pt idx="2">
                  <c:v> JUL 21</c:v>
                </c:pt>
                <c:pt idx="3">
                  <c:v> OCT 21</c:v>
                </c:pt>
                <c:pt idx="4">
                  <c:v> JAN 22</c:v>
                </c:pt>
                <c:pt idx="5">
                  <c:v> APR 22</c:v>
                </c:pt>
                <c:pt idx="6">
                  <c:v> JUL 22</c:v>
                </c:pt>
                <c:pt idx="7">
                  <c:v> OCT 22</c:v>
                </c:pt>
              </c:strCache>
            </c:strRef>
          </c:cat>
          <c:val>
            <c:numRef>
              <c:f>Sheet2!$C$3:$C$10</c:f>
              <c:numCache>
                <c:formatCode>General</c:formatCode>
                <c:ptCount val="8"/>
                <c:pt idx="0">
                  <c:v>5106</c:v>
                </c:pt>
                <c:pt idx="1">
                  <c:v>4945</c:v>
                </c:pt>
                <c:pt idx="2">
                  <c:v>4845</c:v>
                </c:pt>
                <c:pt idx="3">
                  <c:v>4929</c:v>
                </c:pt>
                <c:pt idx="4">
                  <c:v>4875</c:v>
                </c:pt>
                <c:pt idx="5">
                  <c:v>5047</c:v>
                </c:pt>
                <c:pt idx="6">
                  <c:v>5405</c:v>
                </c:pt>
                <c:pt idx="7">
                  <c:v>5627</c:v>
                </c:pt>
              </c:numCache>
            </c:numRef>
          </c:val>
          <c:smooth val="0"/>
          <c:extLst>
            <c:ext xmlns:c16="http://schemas.microsoft.com/office/drawing/2014/chart" uri="{C3380CC4-5D6E-409C-BE32-E72D297353CC}">
              <c16:uniqueId val="{00000011-7F35-4820-8C11-2D1573FED968}"/>
            </c:ext>
          </c:extLst>
        </c:ser>
        <c:dLbls>
          <c:dLblPos val="ctr"/>
          <c:showLegendKey val="0"/>
          <c:showVal val="1"/>
          <c:showCatName val="0"/>
          <c:showSerName val="0"/>
          <c:showPercent val="0"/>
          <c:showBubbleSize val="0"/>
        </c:dLbls>
        <c:marker val="1"/>
        <c:smooth val="0"/>
        <c:axId val="1048790063"/>
        <c:axId val="1048785487"/>
      </c:lineChart>
      <c:catAx>
        <c:axId val="1048790063"/>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048785487"/>
        <c:crosses val="autoZero"/>
        <c:auto val="1"/>
        <c:lblAlgn val="ctr"/>
        <c:lblOffset val="100"/>
        <c:noMultiLvlLbl val="0"/>
      </c:catAx>
      <c:valAx>
        <c:axId val="1048785487"/>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048790063"/>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400">
                <a:solidFill>
                  <a:schemeClr val="tx1">
                    <a:lumMod val="95000"/>
                    <a:lumOff val="5000"/>
                  </a:schemeClr>
                </a:solidFill>
              </a:rPr>
              <a:t>Graph 2. Jobs</a:t>
            </a:r>
            <a:r>
              <a:rPr lang="en-US" sz="1400" baseline="0">
                <a:solidFill>
                  <a:schemeClr val="tx1">
                    <a:lumMod val="95000"/>
                    <a:lumOff val="5000"/>
                  </a:schemeClr>
                </a:solidFill>
              </a:rPr>
              <a:t> Posted on the Mass PCA Directory</a:t>
            </a:r>
            <a:endParaRPr lang="en-US" sz="1400">
              <a:solidFill>
                <a:schemeClr val="tx1">
                  <a:lumMod val="95000"/>
                  <a:lumOff val="5000"/>
                </a:schemeClr>
              </a:solidFill>
            </a:endParaRP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lineChart>
        <c:grouping val="standard"/>
        <c:varyColors val="0"/>
        <c:ser>
          <c:idx val="0"/>
          <c:order val="0"/>
          <c:tx>
            <c:strRef>
              <c:f>Sheet1!$B$27</c:f>
              <c:strCache>
                <c:ptCount val="1"/>
                <c:pt idx="0">
                  <c:v>JOBS#</c:v>
                </c:pt>
              </c:strCache>
            </c:strRef>
          </c:tx>
          <c:spPr>
            <a:ln w="31750" cap="rnd">
              <a:solidFill>
                <a:schemeClr val="accent1"/>
              </a:solidFill>
              <a:round/>
            </a:ln>
            <a:effectLst/>
          </c:spPr>
          <c:marker>
            <c:symbol val="circle"/>
            <c:size val="17"/>
            <c:spPr>
              <a:solidFill>
                <a:schemeClr val="accent1"/>
              </a:solidFill>
              <a:ln>
                <a:noFill/>
              </a:ln>
              <a:effectLst/>
            </c:spPr>
          </c:marker>
          <c:dLbls>
            <c:dLbl>
              <c:idx val="0"/>
              <c:layout>
                <c:manualLayout>
                  <c:x val="-4.6964913075265763E-2"/>
                  <c:y val="0.1313432835820895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054-4C24-87C3-619E226CBC21}"/>
                </c:ext>
              </c:extLst>
            </c:dLbl>
            <c:dLbl>
              <c:idx val="1"/>
              <c:layout>
                <c:manualLayout>
                  <c:x val="-5.0636811832374694E-2"/>
                  <c:y val="0.11940298507462686"/>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054-4C24-87C3-619E226CBC21}"/>
                </c:ext>
              </c:extLst>
            </c:dLbl>
            <c:dLbl>
              <c:idx val="2"/>
              <c:layout>
                <c:manualLayout>
                  <c:x val="-4.8582580115037015E-2"/>
                  <c:y val="0.1313432835820895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054-4C24-87C3-619E226CBC21}"/>
                </c:ext>
              </c:extLst>
            </c:dLbl>
            <c:dLbl>
              <c:idx val="3"/>
              <c:layout>
                <c:manualLayout>
                  <c:x val="-4.8582580115036973E-2"/>
                  <c:y val="0.11343283582089558"/>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054-4C24-87C3-619E226CBC21}"/>
                </c:ext>
              </c:extLst>
            </c:dLbl>
            <c:dLbl>
              <c:idx val="4"/>
              <c:layout>
                <c:manualLayout>
                  <c:x val="-5.0636811832374617E-2"/>
                  <c:y val="0.10746268656716418"/>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054-4C24-87C3-619E226CBC21}"/>
                </c:ext>
              </c:extLst>
            </c:dLbl>
            <c:dLbl>
              <c:idx val="5"/>
              <c:layout>
                <c:manualLayout>
                  <c:x val="-5.2691043549712484E-2"/>
                  <c:y val="0.11940298507462681"/>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054-4C24-87C3-619E226CBC21}"/>
                </c:ext>
              </c:extLst>
            </c:dLbl>
            <c:dLbl>
              <c:idx val="6"/>
              <c:layout>
                <c:manualLayout>
                  <c:x val="-4.8582580115036973E-2"/>
                  <c:y val="0.1253731343283582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054-4C24-87C3-619E226CBC21}"/>
                </c:ext>
              </c:extLst>
            </c:dLbl>
            <c:dLbl>
              <c:idx val="7"/>
              <c:layout>
                <c:manualLayout>
                  <c:x val="-4.8582580115037126E-2"/>
                  <c:y val="0.1134328358208955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054-4C24-87C3-619E226CBC21}"/>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Sheet1!$A$28:$A$35</c:f>
              <c:strCache>
                <c:ptCount val="8"/>
                <c:pt idx="0">
                  <c:v> JAN 21</c:v>
                </c:pt>
                <c:pt idx="1">
                  <c:v> APR 21</c:v>
                </c:pt>
                <c:pt idx="2">
                  <c:v> JUL 21</c:v>
                </c:pt>
                <c:pt idx="3">
                  <c:v> OCT 21</c:v>
                </c:pt>
                <c:pt idx="4">
                  <c:v> JAN 22</c:v>
                </c:pt>
                <c:pt idx="5">
                  <c:v> APR 22</c:v>
                </c:pt>
                <c:pt idx="6">
                  <c:v> JUL 22</c:v>
                </c:pt>
                <c:pt idx="7">
                  <c:v> OCT 22</c:v>
                </c:pt>
              </c:strCache>
            </c:strRef>
          </c:cat>
          <c:val>
            <c:numRef>
              <c:f>Sheet1!$B$28:$B$35</c:f>
              <c:numCache>
                <c:formatCode>General</c:formatCode>
                <c:ptCount val="8"/>
                <c:pt idx="0">
                  <c:v>952</c:v>
                </c:pt>
                <c:pt idx="1">
                  <c:v>1102</c:v>
                </c:pt>
                <c:pt idx="2">
                  <c:v>1338</c:v>
                </c:pt>
                <c:pt idx="3">
                  <c:v>1197</c:v>
                </c:pt>
                <c:pt idx="4">
                  <c:v>1232</c:v>
                </c:pt>
                <c:pt idx="5">
                  <c:v>1289</c:v>
                </c:pt>
                <c:pt idx="6">
                  <c:v>1273</c:v>
                </c:pt>
                <c:pt idx="7">
                  <c:v>1297</c:v>
                </c:pt>
              </c:numCache>
            </c:numRef>
          </c:val>
          <c:smooth val="0"/>
          <c:extLst>
            <c:ext xmlns:c16="http://schemas.microsoft.com/office/drawing/2014/chart" uri="{C3380CC4-5D6E-409C-BE32-E72D297353CC}">
              <c16:uniqueId val="{00000008-4054-4C24-87C3-619E226CBC21}"/>
            </c:ext>
          </c:extLst>
        </c:ser>
        <c:dLbls>
          <c:dLblPos val="ctr"/>
          <c:showLegendKey val="0"/>
          <c:showVal val="1"/>
          <c:showCatName val="0"/>
          <c:showSerName val="0"/>
          <c:showPercent val="0"/>
          <c:showBubbleSize val="0"/>
        </c:dLbls>
        <c:marker val="1"/>
        <c:smooth val="0"/>
        <c:axId val="657043279"/>
        <c:axId val="657045359"/>
      </c:lineChart>
      <c:catAx>
        <c:axId val="657043279"/>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657045359"/>
        <c:crosses val="autoZero"/>
        <c:auto val="1"/>
        <c:lblAlgn val="ctr"/>
        <c:lblOffset val="100"/>
        <c:noMultiLvlLbl val="0"/>
      </c:catAx>
      <c:valAx>
        <c:axId val="657045359"/>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65704327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200"/>
              <a:t>Graph 3. Consumer Responses n=607</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col"/>
        <c:grouping val="clustered"/>
        <c:varyColors val="0"/>
        <c:ser>
          <c:idx val="0"/>
          <c:order val="0"/>
          <c:tx>
            <c:strRef>
              <c:f>'legislative rpt CONSUMERS'!$P$16</c:f>
              <c:strCache>
                <c:ptCount val="1"/>
                <c:pt idx="0">
                  <c:v>Yes</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'legislative rpt CONSUMERS'!$Q$15:$S$15</c:f>
              <c:strCache>
                <c:ptCount val="3"/>
                <c:pt idx="0">
                  <c:v>contacted PCA</c:v>
                </c:pt>
                <c:pt idx="1">
                  <c:v>hired PCA</c:v>
                </c:pt>
                <c:pt idx="2">
                  <c:v>recommend directory</c:v>
                </c:pt>
              </c:strCache>
            </c:strRef>
          </c:cat>
          <c:val>
            <c:numRef>
              <c:f>'legislative rpt CONSUMERS'!$Q$16:$S$16</c:f>
              <c:numCache>
                <c:formatCode>General</c:formatCode>
                <c:ptCount val="3"/>
                <c:pt idx="0">
                  <c:v>297</c:v>
                </c:pt>
                <c:pt idx="1">
                  <c:v>187</c:v>
                </c:pt>
                <c:pt idx="2">
                  <c:v>384</c:v>
                </c:pt>
              </c:numCache>
            </c:numRef>
          </c:val>
          <c:extLst>
            <c:ext xmlns:c16="http://schemas.microsoft.com/office/drawing/2014/chart" uri="{C3380CC4-5D6E-409C-BE32-E72D297353CC}">
              <c16:uniqueId val="{00000000-862B-4A02-9413-6CE62285FF43}"/>
            </c:ext>
          </c:extLst>
        </c:ser>
        <c:ser>
          <c:idx val="1"/>
          <c:order val="1"/>
          <c:tx>
            <c:strRef>
              <c:f>'legislative rpt CONSUMERS'!$P$17</c:f>
              <c:strCache>
                <c:ptCount val="1"/>
                <c:pt idx="0">
                  <c:v>No</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'legislative rpt CONSUMERS'!$Q$15:$S$15</c:f>
              <c:strCache>
                <c:ptCount val="3"/>
                <c:pt idx="0">
                  <c:v>contacted PCA</c:v>
                </c:pt>
                <c:pt idx="1">
                  <c:v>hired PCA</c:v>
                </c:pt>
                <c:pt idx="2">
                  <c:v>recommend directory</c:v>
                </c:pt>
              </c:strCache>
            </c:strRef>
          </c:cat>
          <c:val>
            <c:numRef>
              <c:f>'legislative rpt CONSUMERS'!$Q$17:$S$17</c:f>
              <c:numCache>
                <c:formatCode>General</c:formatCode>
                <c:ptCount val="3"/>
                <c:pt idx="0">
                  <c:v>276</c:v>
                </c:pt>
                <c:pt idx="1">
                  <c:v>380</c:v>
                </c:pt>
                <c:pt idx="2">
                  <c:v>168</c:v>
                </c:pt>
              </c:numCache>
            </c:numRef>
          </c:val>
          <c:extLst>
            <c:ext xmlns:c16="http://schemas.microsoft.com/office/drawing/2014/chart" uri="{C3380CC4-5D6E-409C-BE32-E72D297353CC}">
              <c16:uniqueId val="{00000001-862B-4A02-9413-6CE62285FF43}"/>
            </c:ext>
          </c:extLst>
        </c:ser>
        <c:ser>
          <c:idx val="2"/>
          <c:order val="2"/>
          <c:tx>
            <c:strRef>
              <c:f>'legislative rpt CONSUMERS'!$P$18</c:f>
              <c:strCache>
                <c:ptCount val="1"/>
                <c:pt idx="0">
                  <c:v>N/A</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'legislative rpt CONSUMERS'!$Q$15:$S$15</c:f>
              <c:strCache>
                <c:ptCount val="3"/>
                <c:pt idx="0">
                  <c:v>contacted PCA</c:v>
                </c:pt>
                <c:pt idx="1">
                  <c:v>hired PCA</c:v>
                </c:pt>
                <c:pt idx="2">
                  <c:v>recommend directory</c:v>
                </c:pt>
              </c:strCache>
            </c:strRef>
          </c:cat>
          <c:val>
            <c:numRef>
              <c:f>'legislative rpt CONSUMERS'!$Q$18:$S$18</c:f>
              <c:numCache>
                <c:formatCode>General</c:formatCode>
                <c:ptCount val="3"/>
                <c:pt idx="0">
                  <c:v>34</c:v>
                </c:pt>
                <c:pt idx="1">
                  <c:v>40</c:v>
                </c:pt>
                <c:pt idx="2">
                  <c:v>55</c:v>
                </c:pt>
              </c:numCache>
            </c:numRef>
          </c:val>
          <c:extLst>
            <c:ext xmlns:c16="http://schemas.microsoft.com/office/drawing/2014/chart" uri="{C3380CC4-5D6E-409C-BE32-E72D297353CC}">
              <c16:uniqueId val="{00000002-862B-4A02-9413-6CE62285FF43}"/>
            </c:ext>
          </c:extLst>
        </c:ser>
        <c:dLbls>
          <c:dLblPos val="inEnd"/>
          <c:showLegendKey val="0"/>
          <c:showVal val="1"/>
          <c:showCatName val="0"/>
          <c:showSerName val="0"/>
          <c:showPercent val="0"/>
          <c:showBubbleSize val="0"/>
        </c:dLbls>
        <c:gapWidth val="65"/>
        <c:axId val="1579796047"/>
        <c:axId val="1579781903"/>
      </c:barChart>
      <c:catAx>
        <c:axId val="1579796047"/>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579781903"/>
        <c:crosses val="autoZero"/>
        <c:auto val="1"/>
        <c:lblAlgn val="ctr"/>
        <c:lblOffset val="100"/>
        <c:noMultiLvlLbl val="0"/>
      </c:catAx>
      <c:valAx>
        <c:axId val="1579781903"/>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579796047"/>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3175" cap="flat" cmpd="sng" algn="ctr">
      <a:solidFill>
        <a:schemeClr val="tx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200"/>
              <a:t>Graph 4. PCA Responses n=602</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col"/>
        <c:grouping val="clustered"/>
        <c:varyColors val="0"/>
        <c:ser>
          <c:idx val="0"/>
          <c:order val="0"/>
          <c:tx>
            <c:strRef>
              <c:f>'legislative rpt CONSUMERS'!$P$21</c:f>
              <c:strCache>
                <c:ptCount val="1"/>
                <c:pt idx="0">
                  <c:v>Yes</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'legislative rpt CONSUMERS'!$Q$20:$S$20</c:f>
              <c:strCache>
                <c:ptCount val="3"/>
                <c:pt idx="0">
                  <c:v>been contacted</c:v>
                </c:pt>
                <c:pt idx="1">
                  <c:v>been hired</c:v>
                </c:pt>
                <c:pt idx="2">
                  <c:v>recommend directory</c:v>
                </c:pt>
              </c:strCache>
            </c:strRef>
          </c:cat>
          <c:val>
            <c:numRef>
              <c:f>'legislative rpt CONSUMERS'!$Q$21:$S$21</c:f>
              <c:numCache>
                <c:formatCode>General</c:formatCode>
                <c:ptCount val="3"/>
                <c:pt idx="0">
                  <c:v>292</c:v>
                </c:pt>
                <c:pt idx="1">
                  <c:v>182</c:v>
                </c:pt>
                <c:pt idx="2">
                  <c:v>379</c:v>
                </c:pt>
              </c:numCache>
            </c:numRef>
          </c:val>
          <c:extLst>
            <c:ext xmlns:c16="http://schemas.microsoft.com/office/drawing/2014/chart" uri="{C3380CC4-5D6E-409C-BE32-E72D297353CC}">
              <c16:uniqueId val="{00000000-A0C0-487C-928F-AEC76B25276B}"/>
            </c:ext>
          </c:extLst>
        </c:ser>
        <c:ser>
          <c:idx val="1"/>
          <c:order val="1"/>
          <c:tx>
            <c:strRef>
              <c:f>'legislative rpt CONSUMERS'!$P$22</c:f>
              <c:strCache>
                <c:ptCount val="1"/>
                <c:pt idx="0">
                  <c:v>No</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'legislative rpt CONSUMERS'!$Q$20:$S$20</c:f>
              <c:strCache>
                <c:ptCount val="3"/>
                <c:pt idx="0">
                  <c:v>been contacted</c:v>
                </c:pt>
                <c:pt idx="1">
                  <c:v>been hired</c:v>
                </c:pt>
                <c:pt idx="2">
                  <c:v>recommend directory</c:v>
                </c:pt>
              </c:strCache>
            </c:strRef>
          </c:cat>
          <c:val>
            <c:numRef>
              <c:f>'legislative rpt CONSUMERS'!$Q$22:$S$22</c:f>
              <c:numCache>
                <c:formatCode>General</c:formatCode>
                <c:ptCount val="3"/>
                <c:pt idx="0">
                  <c:v>276</c:v>
                </c:pt>
                <c:pt idx="1">
                  <c:v>380</c:v>
                </c:pt>
                <c:pt idx="2">
                  <c:v>168</c:v>
                </c:pt>
              </c:numCache>
            </c:numRef>
          </c:val>
          <c:extLst>
            <c:ext xmlns:c16="http://schemas.microsoft.com/office/drawing/2014/chart" uri="{C3380CC4-5D6E-409C-BE32-E72D297353CC}">
              <c16:uniqueId val="{00000001-A0C0-487C-928F-AEC76B25276B}"/>
            </c:ext>
          </c:extLst>
        </c:ser>
        <c:ser>
          <c:idx val="2"/>
          <c:order val="2"/>
          <c:tx>
            <c:strRef>
              <c:f>'legislative rpt CONSUMERS'!$P$23</c:f>
              <c:strCache>
                <c:ptCount val="1"/>
                <c:pt idx="0">
                  <c:v>N/A</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'legislative rpt CONSUMERS'!$Q$20:$S$20</c:f>
              <c:strCache>
                <c:ptCount val="3"/>
                <c:pt idx="0">
                  <c:v>been contacted</c:v>
                </c:pt>
                <c:pt idx="1">
                  <c:v>been hired</c:v>
                </c:pt>
                <c:pt idx="2">
                  <c:v>recommend directory</c:v>
                </c:pt>
              </c:strCache>
            </c:strRef>
          </c:cat>
          <c:val>
            <c:numRef>
              <c:f>'legislative rpt CONSUMERS'!$Q$23:$S$23</c:f>
              <c:numCache>
                <c:formatCode>General</c:formatCode>
                <c:ptCount val="3"/>
                <c:pt idx="0">
                  <c:v>34</c:v>
                </c:pt>
                <c:pt idx="1">
                  <c:v>40</c:v>
                </c:pt>
                <c:pt idx="2">
                  <c:v>55</c:v>
                </c:pt>
              </c:numCache>
            </c:numRef>
          </c:val>
          <c:extLst>
            <c:ext xmlns:c16="http://schemas.microsoft.com/office/drawing/2014/chart" uri="{C3380CC4-5D6E-409C-BE32-E72D297353CC}">
              <c16:uniqueId val="{00000002-A0C0-487C-928F-AEC76B25276B}"/>
            </c:ext>
          </c:extLst>
        </c:ser>
        <c:dLbls>
          <c:dLblPos val="inEnd"/>
          <c:showLegendKey val="0"/>
          <c:showVal val="1"/>
          <c:showCatName val="0"/>
          <c:showSerName val="0"/>
          <c:showPercent val="0"/>
          <c:showBubbleSize val="0"/>
        </c:dLbls>
        <c:gapWidth val="65"/>
        <c:axId val="1012717519"/>
        <c:axId val="1012710863"/>
      </c:barChart>
      <c:catAx>
        <c:axId val="1012717519"/>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012710863"/>
        <c:crosses val="autoZero"/>
        <c:auto val="1"/>
        <c:lblAlgn val="ctr"/>
        <c:lblOffset val="100"/>
        <c:noMultiLvlLbl val="0"/>
      </c:catAx>
      <c:valAx>
        <c:axId val="1012710863"/>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012717519"/>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317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ocumenttasks/documenttasks1.xml><?xml version="1.0" encoding="utf-8"?>
<t:Tasks xmlns:t="http://schemas.microsoft.com/office/tasks/2019/documenttasks" xmlns:oel="http://schemas.microsoft.com/office/2019/extlst">
  <t:Task id="{0D233D7C-B444-4085-90EF-767FE92501C5}">
    <t:Anchor>
      <t:Comment id="658286250"/>
    </t:Anchor>
    <t:History>
      <t:Event id="{8122A7C4-E2C9-4908-9B51-FEBE126A1CB9}" time="2022-12-09T13:33:55.809Z">
        <t:Attribution userId="S::jocelyn.f.gordon@mass.gov::e156d93a-a43d-4980-8f17-78c0f43c08be" userProvider="AD" userName="Gordon, Jocelyn F (EHS)"/>
        <t:Anchor>
          <t:Comment id="150034305"/>
        </t:Anchor>
        <t:Create/>
      </t:Event>
      <t:Event id="{BBC9C64B-9E7A-4592-868B-4B53E9D52A75}" time="2022-12-09T13:33:55.809Z">
        <t:Attribution userId="S::jocelyn.f.gordon@mass.gov::e156d93a-a43d-4980-8f17-78c0f43c08be" userProvider="AD" userName="Gordon, Jocelyn F (EHS)"/>
        <t:Anchor>
          <t:Comment id="150034305"/>
        </t:Anchor>
        <t:Assign userId="S::Lauren.B.Peters@mass.gov::be4330cd-2bbd-4b83-9aca-67a4c9934d9e" userProvider="AD" userName="Peters, Lauren B (EHS)"/>
      </t:Event>
      <t:Event id="{C30B72F6-EE73-4D22-9182-8B7931BFFAF0}" time="2022-12-09T13:33:55.809Z">
        <t:Attribution userId="S::jocelyn.f.gordon@mass.gov::e156d93a-a43d-4980-8f17-78c0f43c08be" userProvider="AD" userName="Gordon, Jocelyn F (EHS)"/>
        <t:Anchor>
          <t:Comment id="150034305"/>
        </t:Anchor>
        <t:SetTitle title="@Peters, Lauren B (EHS) I dont understand your comment"/>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913AC7684A4C73A037CE61845DBE96"/>
        <w:category>
          <w:name w:val="General"/>
          <w:gallery w:val="placeholder"/>
        </w:category>
        <w:types>
          <w:type w:val="bbPlcHdr"/>
        </w:types>
        <w:behaviors>
          <w:behavior w:val="content"/>
        </w:behaviors>
        <w:guid w:val="{3054E41A-691D-4E34-98D3-1A51C2C12033}"/>
      </w:docPartPr>
      <w:docPartBody>
        <w:p w:rsidR="00CA44EF" w:rsidRDefault="008B1F1E" w:rsidP="008B1F1E">
          <w:pPr>
            <w:pStyle w:val="74913AC7684A4C73A037CE61845DBE96"/>
          </w:pPr>
          <w:r>
            <w:rPr>
              <w:color w:val="2F5496" w:themeColor="accent1" w:themeShade="BF"/>
              <w:sz w:val="24"/>
              <w:szCs w:val="24"/>
            </w:rPr>
            <w:t>[Company name]</w:t>
          </w:r>
        </w:p>
      </w:docPartBody>
    </w:docPart>
    <w:docPart>
      <w:docPartPr>
        <w:name w:val="DF7DCE266932432F8B0721862B5E2535"/>
        <w:category>
          <w:name w:val="General"/>
          <w:gallery w:val="placeholder"/>
        </w:category>
        <w:types>
          <w:type w:val="bbPlcHdr"/>
        </w:types>
        <w:behaviors>
          <w:behavior w:val="content"/>
        </w:behaviors>
        <w:guid w:val="{7C50B926-C990-4A2F-AEE3-ED8C5DF666FF}"/>
      </w:docPartPr>
      <w:docPartBody>
        <w:p w:rsidR="00CA44EF" w:rsidRDefault="008B1F1E" w:rsidP="008B1F1E">
          <w:pPr>
            <w:pStyle w:val="DF7DCE266932432F8B0721862B5E2535"/>
          </w:pPr>
          <w:r>
            <w:rPr>
              <w:rFonts w:asciiTheme="majorHAnsi" w:eastAsiaTheme="majorEastAsia" w:hAnsiTheme="majorHAnsi" w:cstheme="majorBidi"/>
              <w:color w:val="4472C4" w:themeColor="accent1"/>
              <w:sz w:val="88"/>
              <w:szCs w:val="88"/>
            </w:rPr>
            <w:t>[Document title]</w:t>
          </w:r>
        </w:p>
      </w:docPartBody>
    </w:docPart>
    <w:docPart>
      <w:docPartPr>
        <w:name w:val="2AEC748C261343FCA987D07DC16243B4"/>
        <w:category>
          <w:name w:val="General"/>
          <w:gallery w:val="placeholder"/>
        </w:category>
        <w:types>
          <w:type w:val="bbPlcHdr"/>
        </w:types>
        <w:behaviors>
          <w:behavior w:val="content"/>
        </w:behaviors>
        <w:guid w:val="{B860724D-FB9D-463D-904E-D645C61163ED}"/>
      </w:docPartPr>
      <w:docPartBody>
        <w:p w:rsidR="00CA44EF" w:rsidRDefault="008B1F1E" w:rsidP="008B1F1E">
          <w:pPr>
            <w:pStyle w:val="2AEC748C261343FCA987D07DC16243B4"/>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 w:name="Bookman">
    <w:altName w:val="Bookman Old Style"/>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5B50"/>
    <w:rsid w:val="0006396B"/>
    <w:rsid w:val="0011545F"/>
    <w:rsid w:val="001B118B"/>
    <w:rsid w:val="001B269A"/>
    <w:rsid w:val="001D2510"/>
    <w:rsid w:val="001D324D"/>
    <w:rsid w:val="001E0D67"/>
    <w:rsid w:val="002112EE"/>
    <w:rsid w:val="00260200"/>
    <w:rsid w:val="00270D57"/>
    <w:rsid w:val="002B09DA"/>
    <w:rsid w:val="00321F8B"/>
    <w:rsid w:val="003931EB"/>
    <w:rsid w:val="003B5B50"/>
    <w:rsid w:val="003C78D8"/>
    <w:rsid w:val="004328DB"/>
    <w:rsid w:val="004E3E12"/>
    <w:rsid w:val="005B12CF"/>
    <w:rsid w:val="005B5B7D"/>
    <w:rsid w:val="005B6848"/>
    <w:rsid w:val="00670DBA"/>
    <w:rsid w:val="00676523"/>
    <w:rsid w:val="006948CD"/>
    <w:rsid w:val="0079254B"/>
    <w:rsid w:val="007A6CFE"/>
    <w:rsid w:val="007A7F27"/>
    <w:rsid w:val="00863DC3"/>
    <w:rsid w:val="00891A9E"/>
    <w:rsid w:val="008B1F1E"/>
    <w:rsid w:val="008B3B5B"/>
    <w:rsid w:val="009018AE"/>
    <w:rsid w:val="00902022"/>
    <w:rsid w:val="00906A53"/>
    <w:rsid w:val="009D0D98"/>
    <w:rsid w:val="009D5FFA"/>
    <w:rsid w:val="00A61839"/>
    <w:rsid w:val="00AC0438"/>
    <w:rsid w:val="00AD6FFD"/>
    <w:rsid w:val="00AE7ACF"/>
    <w:rsid w:val="00AF305A"/>
    <w:rsid w:val="00BB548C"/>
    <w:rsid w:val="00C34ED0"/>
    <w:rsid w:val="00C53286"/>
    <w:rsid w:val="00C5751C"/>
    <w:rsid w:val="00CA44EF"/>
    <w:rsid w:val="00CE3899"/>
    <w:rsid w:val="00D03418"/>
    <w:rsid w:val="00D647EC"/>
    <w:rsid w:val="00D90922"/>
    <w:rsid w:val="00D97E4D"/>
    <w:rsid w:val="00DD01D8"/>
    <w:rsid w:val="00E233C3"/>
    <w:rsid w:val="00E433C3"/>
    <w:rsid w:val="00E4596F"/>
    <w:rsid w:val="00E7031F"/>
    <w:rsid w:val="00EA1B7F"/>
    <w:rsid w:val="00F249A2"/>
    <w:rsid w:val="00FC4FAF"/>
    <w:rsid w:val="00FF3B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913AC7684A4C73A037CE61845DBE96">
    <w:name w:val="74913AC7684A4C73A037CE61845DBE96"/>
    <w:rsid w:val="008B1F1E"/>
  </w:style>
  <w:style w:type="paragraph" w:customStyle="1" w:styleId="DF7DCE266932432F8B0721862B5E2535">
    <w:name w:val="DF7DCE266932432F8B0721862B5E2535"/>
    <w:rsid w:val="008B1F1E"/>
  </w:style>
  <w:style w:type="paragraph" w:customStyle="1" w:styleId="2AEC748C261343FCA987D07DC16243B4">
    <w:name w:val="2AEC748C261343FCA987D07DC16243B4"/>
    <w:rsid w:val="008B1F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2022-11-03T00:00:00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24B94DDFE5FE4583DC53E66D467DB2" ma:contentTypeVersion="5" ma:contentTypeDescription="Create a new document." ma:contentTypeScope="" ma:versionID="c4d277f20c40259c39f3acf2e631001d">
  <xsd:schema xmlns:xsd="http://www.w3.org/2001/XMLSchema" xmlns:xs="http://www.w3.org/2001/XMLSchema" xmlns:p="http://schemas.microsoft.com/office/2006/metadata/properties" xmlns:ns3="eb2efcdc-2936-4e30-89b4-1eab780719d7" xmlns:ns4="0a2ca50b-76a1-425c-9a92-ebfe671e129a" targetNamespace="http://schemas.microsoft.com/office/2006/metadata/properties" ma:root="true" ma:fieldsID="40c628a69602f3809f90dedaaa4ab7a2" ns3:_="" ns4:_="">
    <xsd:import namespace="eb2efcdc-2936-4e30-89b4-1eab780719d7"/>
    <xsd:import namespace="0a2ca50b-76a1-425c-9a92-ebfe671e129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efcdc-2936-4e30-89b4-1eab780719d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2ca50b-76a1-425c-9a92-ebfe671e12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E9F7DA-F82A-4AF1-BC09-B1F6E713FFF6}">
  <ds:schemaRefs>
    <ds:schemaRef ds:uri="http://schemas.microsoft.com/sharepoint/v3/contenttype/forms"/>
  </ds:schemaRefs>
</ds:datastoreItem>
</file>

<file path=customXml/itemProps3.xml><?xml version="1.0" encoding="utf-8"?>
<ds:datastoreItem xmlns:ds="http://schemas.openxmlformats.org/officeDocument/2006/customXml" ds:itemID="{34CA48FE-F033-4341-8E38-6FEA62EC4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efcdc-2936-4e30-89b4-1eab780719d7"/>
    <ds:schemaRef ds:uri="0a2ca50b-76a1-425c-9a92-ebfe671e12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31C336-147C-4837-8D34-B9457B5B07CF}">
  <ds:schemaRefs>
    <ds:schemaRef ds:uri="http://schemas.microsoft.com/office/2006/documentManagement/types"/>
    <ds:schemaRef ds:uri="http://www.w3.org/XML/1998/namespace"/>
    <ds:schemaRef ds:uri="eb2efcdc-2936-4e30-89b4-1eab780719d7"/>
    <ds:schemaRef ds:uri="0a2ca50b-76a1-425c-9a92-ebfe671e129a"/>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purl.org/dc/elements/1.1/"/>
  </ds:schemaRefs>
</ds:datastoreItem>
</file>

<file path=customXml/itemProps5.xml><?xml version="1.0" encoding="utf-8"?>
<ds:datastoreItem xmlns:ds="http://schemas.openxmlformats.org/officeDocument/2006/customXml" ds:itemID="{6445F93C-DD8B-4216-A000-BB872D4AF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6477</Words>
  <Characters>36921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Massachusetts Personal Care Attendant Quality Home Care Workforce Council</vt:lpstr>
    </vt:vector>
  </TitlesOfParts>
  <Company>Executive Office of Health and Human Services</Company>
  <LinksUpToDate>false</LinksUpToDate>
  <CharactersWithSpaces>43312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Personal Care Attendant Quality Home Care Workforce Council</dc:title>
  <dc:subject>Annual Report</dc:subject>
  <dc:creator>DRAFT</dc:creator>
  <cp:keywords/>
  <cp:lastModifiedBy>Harrison, Deborah (EHS)</cp:lastModifiedBy>
  <cp:revision>2</cp:revision>
  <cp:lastPrinted>2023-01-17T17:20:00Z</cp:lastPrinted>
  <dcterms:created xsi:type="dcterms:W3CDTF">2023-05-02T16:11:00Z</dcterms:created>
  <dcterms:modified xsi:type="dcterms:W3CDTF">2023-05-02T16:11:00Z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0x0101000024B94DDFE5FE4583DC53E66D467DB2</vt:lpwstr>
  </property>
</Properties>
</file>