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CB582" w14:textId="77777777" w:rsidR="007A5AB3" w:rsidRDefault="007A5AB3">
      <w:r w:rsidRPr="00E677B9">
        <w:rPr>
          <w:rFonts w:cs="Times New Roman"/>
          <w:noProof/>
          <w:szCs w:val="24"/>
        </w:rPr>
        <w:drawing>
          <wp:anchor distT="0" distB="0" distL="114300" distR="114300" simplePos="0" relativeHeight="251664384" behindDoc="1" locked="0" layoutInCell="1" allowOverlap="1" wp14:anchorId="6DAFFBFC" wp14:editId="1362D4EE">
            <wp:simplePos x="0" y="0"/>
            <wp:positionH relativeFrom="column">
              <wp:posOffset>-363855</wp:posOffset>
            </wp:positionH>
            <wp:positionV relativeFrom="paragraph">
              <wp:posOffset>-643255</wp:posOffset>
            </wp:positionV>
            <wp:extent cx="914225" cy="1066800"/>
            <wp:effectExtent l="0" t="0" r="635" b="0"/>
            <wp:wrapNone/>
            <wp:docPr id="7" name="Picture 7"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06700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sdt>
      <w:sdtPr>
        <w:id w:val="1021594786"/>
        <w:docPartObj>
          <w:docPartGallery w:val="Cover Pages"/>
          <w:docPartUnique/>
        </w:docPartObj>
      </w:sdtPr>
      <w:sdtEndPr>
        <w:rPr>
          <w:rFonts w:asciiTheme="majorHAnsi" w:eastAsiaTheme="majorEastAsia" w:hAnsiTheme="majorHAnsi" w:cstheme="majorBidi"/>
          <w:b/>
          <w:bCs/>
          <w:color w:val="365F91" w:themeColor="accent1" w:themeShade="BF"/>
          <w:sz w:val="28"/>
          <w:szCs w:val="28"/>
        </w:rPr>
      </w:sdtEndPr>
      <w:sdtContent>
        <w:p w14:paraId="061C1087" w14:textId="77777777" w:rsidR="00817EF9" w:rsidRDefault="00817EF9"/>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476"/>
          </w:tblGrid>
          <w:tr w:rsidR="00817EF9" w14:paraId="4CF3499C" w14:textId="77777777">
            <w:sdt>
              <w:sdtPr>
                <w:rPr>
                  <w:rFonts w:ascii="Times New Roman" w:hAnsi="Times New Roman" w:cs="Times New Roman"/>
                  <w:color w:val="365F91" w:themeColor="accent1" w:themeShade="BF"/>
                  <w:sz w:val="24"/>
                  <w:szCs w:val="24"/>
                </w:rPr>
                <w:alias w:val="Company"/>
                <w:id w:val="13406915"/>
                <w:placeholder>
                  <w:docPart w:val="27819574AFB4499DB1C30535F073226A"/>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7DB2BC6B" w14:textId="77777777" w:rsidR="00817EF9" w:rsidRPr="00730206" w:rsidRDefault="00A60046">
                    <w:pPr>
                      <w:pStyle w:val="NoSpacing"/>
                      <w:rPr>
                        <w:rFonts w:ascii="Times New Roman" w:hAnsi="Times New Roman" w:cs="Times New Roman"/>
                        <w:color w:val="365F91" w:themeColor="accent1" w:themeShade="BF"/>
                        <w:sz w:val="24"/>
                      </w:rPr>
                    </w:pPr>
                    <w:r w:rsidRPr="00730206">
                      <w:rPr>
                        <w:rFonts w:ascii="Times New Roman" w:hAnsi="Times New Roman" w:cs="Times New Roman"/>
                        <w:color w:val="365F91" w:themeColor="accent1" w:themeShade="BF"/>
                        <w:sz w:val="24"/>
                        <w:szCs w:val="24"/>
                      </w:rPr>
                      <w:t>EOHHS</w:t>
                    </w:r>
                  </w:p>
                </w:tc>
              </w:sdtContent>
            </w:sdt>
          </w:tr>
          <w:tr w:rsidR="00817EF9" w14:paraId="56CED643" w14:textId="77777777">
            <w:tc>
              <w:tcPr>
                <w:tcW w:w="7672" w:type="dxa"/>
              </w:tcPr>
              <w:sdt>
                <w:sdtPr>
                  <w:rPr>
                    <w:rFonts w:ascii="Adobe Garamond Pro Bold" w:hAnsi="Adobe Garamond Pro Bold"/>
                    <w:b/>
                    <w:color w:val="043064"/>
                    <w:sz w:val="60"/>
                    <w:szCs w:val="72"/>
                  </w:rPr>
                  <w:alias w:val="Title"/>
                  <w:id w:val="13406919"/>
                  <w:placeholder>
                    <w:docPart w:val="A3F7685DA81844209DDAD9EA3C03B96F"/>
                  </w:placeholder>
                  <w:dataBinding w:prefixMappings="xmlns:ns0='http://schemas.openxmlformats.org/package/2006/metadata/core-properties' xmlns:ns1='http://purl.org/dc/elements/1.1/'" w:xpath="/ns0:coreProperties[1]/ns1:title[1]" w:storeItemID="{6C3C8BC8-F283-45AE-878A-BAB7291924A1}"/>
                  <w:text/>
                </w:sdtPr>
                <w:sdtContent>
                  <w:p w14:paraId="2C5BBF83" w14:textId="77777777" w:rsidR="00817EF9" w:rsidRDefault="00A60046">
                    <w:pPr>
                      <w:pStyle w:val="NoSpacing"/>
                      <w:spacing w:line="216" w:lineRule="auto"/>
                      <w:rPr>
                        <w:rFonts w:asciiTheme="majorHAnsi" w:eastAsiaTheme="majorEastAsia" w:hAnsiTheme="majorHAnsi" w:cstheme="majorBidi"/>
                        <w:color w:val="4F81BD" w:themeColor="accent1"/>
                        <w:sz w:val="88"/>
                        <w:szCs w:val="88"/>
                      </w:rPr>
                    </w:pPr>
                    <w:r>
                      <w:rPr>
                        <w:rFonts w:ascii="Adobe Garamond Pro Bold" w:hAnsi="Adobe Garamond Pro Bold"/>
                        <w:b/>
                        <w:color w:val="043064"/>
                        <w:sz w:val="60"/>
                        <w:szCs w:val="72"/>
                      </w:rPr>
                      <w:t>Massachusetts Personal Care Attendant Quality Home Care Workforce Council</w:t>
                    </w:r>
                  </w:p>
                </w:sdtContent>
              </w:sdt>
            </w:tc>
          </w:tr>
          <w:tr w:rsidR="00817EF9" w14:paraId="5E8F5128" w14:textId="77777777">
            <w:sdt>
              <w:sdtPr>
                <w:rPr>
                  <w:rFonts w:ascii="Adobe Garamond Pro Bold" w:hAnsi="Adobe Garamond Pro Bold"/>
                  <w:b/>
                  <w:color w:val="043064"/>
                  <w:sz w:val="38"/>
                  <w:szCs w:val="72"/>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57FEA1BA" w14:textId="77777777" w:rsidR="00817EF9" w:rsidRDefault="00A60046" w:rsidP="00817EF9">
                    <w:pPr>
                      <w:pStyle w:val="NoSpacing"/>
                      <w:rPr>
                        <w:color w:val="365F91" w:themeColor="accent1" w:themeShade="BF"/>
                        <w:sz w:val="24"/>
                      </w:rPr>
                    </w:pPr>
                    <w:r>
                      <w:rPr>
                        <w:rFonts w:ascii="Adobe Garamond Pro Bold" w:hAnsi="Adobe Garamond Pro Bold"/>
                        <w:b/>
                        <w:color w:val="043064"/>
                        <w:sz w:val="38"/>
                        <w:szCs w:val="72"/>
                      </w:rPr>
                      <w:t>Annual Report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817EF9" w14:paraId="0A105028" w14:textId="77777777" w:rsidTr="007A5AB3">
            <w:tc>
              <w:tcPr>
                <w:tcW w:w="7220" w:type="dxa"/>
                <w:tcMar>
                  <w:top w:w="216" w:type="dxa"/>
                  <w:left w:w="115" w:type="dxa"/>
                  <w:bottom w:w="216" w:type="dxa"/>
                  <w:right w:w="115" w:type="dxa"/>
                </w:tcMar>
              </w:tcPr>
              <w:sdt>
                <w:sdtPr>
                  <w:rPr>
                    <w:rFonts w:ascii="Times New Roman" w:hAnsi="Times New Roman" w:cs="Times New Roman"/>
                    <w:color w:val="4F81BD" w:themeColor="accent1"/>
                    <w:sz w:val="28"/>
                    <w:szCs w:val="28"/>
                  </w:rPr>
                  <w:alias w:val="Author"/>
                  <w:id w:val="13406928"/>
                  <w:dataBinding w:prefixMappings="xmlns:ns0='http://schemas.openxmlformats.org/package/2006/metadata/core-properties' xmlns:ns1='http://purl.org/dc/elements/1.1/'" w:xpath="/ns0:coreProperties[1]/ns1:creator[1]" w:storeItemID="{6C3C8BC8-F283-45AE-878A-BAB7291924A1}"/>
                  <w:text/>
                </w:sdtPr>
                <w:sdtContent>
                  <w:p w14:paraId="3B295DA6" w14:textId="77777777" w:rsidR="00817EF9" w:rsidRPr="00730206" w:rsidRDefault="00A60046">
                    <w:pPr>
                      <w:pStyle w:val="NoSpacing"/>
                      <w:rPr>
                        <w:rFonts w:ascii="Times New Roman" w:hAnsi="Times New Roman" w:cs="Times New Roman"/>
                        <w:color w:val="4F81BD" w:themeColor="accent1"/>
                        <w:sz w:val="28"/>
                        <w:szCs w:val="28"/>
                      </w:rPr>
                    </w:pPr>
                    <w:r w:rsidRPr="00730206">
                      <w:rPr>
                        <w:rFonts w:ascii="Times New Roman" w:hAnsi="Times New Roman" w:cs="Times New Roman"/>
                        <w:color w:val="4F81BD" w:themeColor="accent1"/>
                        <w:sz w:val="28"/>
                        <w:szCs w:val="28"/>
                      </w:rPr>
                      <w:t>Peters, Lauren (EHS)</w:t>
                    </w:r>
                  </w:p>
                </w:sdtContent>
              </w:sdt>
              <w:sdt>
                <w:sdtPr>
                  <w:rPr>
                    <w:rFonts w:ascii="Times New Roman" w:hAnsi="Times New Roman" w:cs="Times New Roman"/>
                    <w:color w:val="4F81BD" w:themeColor="accent1"/>
                    <w:sz w:val="28"/>
                    <w:szCs w:val="28"/>
                  </w:rPr>
                  <w:alias w:val="Date"/>
                  <w:tag w:val="Date"/>
                  <w:id w:val="13406932"/>
                  <w:dataBinding w:prefixMappings="xmlns:ns0='http://schemas.microsoft.com/office/2006/coverPageProps'" w:xpath="/ns0:CoverPageProperties[1]/ns0:PublishDate[1]" w:storeItemID="{55AF091B-3C7A-41E3-B477-F2FDAA23CFDA}"/>
                  <w:date w:fullDate="2021-02-10T00:00:00Z">
                    <w:dateFormat w:val="M-d-yyyy"/>
                    <w:lid w:val="en-US"/>
                    <w:storeMappedDataAs w:val="dateTime"/>
                    <w:calendar w:val="gregorian"/>
                  </w:date>
                </w:sdtPr>
                <w:sdtContent>
                  <w:p w14:paraId="3CFA7548" w14:textId="77777777" w:rsidR="00817EF9" w:rsidRPr="00730206" w:rsidRDefault="00410481">
                    <w:pPr>
                      <w:pStyle w:val="NoSpacing"/>
                      <w:rPr>
                        <w:rFonts w:ascii="Times New Roman" w:hAnsi="Times New Roman" w:cs="Times New Roman"/>
                        <w:color w:val="4F81BD" w:themeColor="accent1"/>
                        <w:sz w:val="28"/>
                        <w:szCs w:val="28"/>
                      </w:rPr>
                    </w:pPr>
                    <w:r w:rsidRPr="00730206">
                      <w:rPr>
                        <w:rFonts w:ascii="Times New Roman" w:hAnsi="Times New Roman" w:cs="Times New Roman"/>
                        <w:color w:val="4F81BD" w:themeColor="accent1"/>
                        <w:sz w:val="28"/>
                        <w:szCs w:val="28"/>
                      </w:rPr>
                      <w:t>2-</w:t>
                    </w:r>
                    <w:r w:rsidR="00E72E3F" w:rsidRPr="00730206">
                      <w:rPr>
                        <w:rFonts w:ascii="Times New Roman" w:hAnsi="Times New Roman" w:cs="Times New Roman"/>
                        <w:color w:val="4F81BD" w:themeColor="accent1"/>
                        <w:sz w:val="28"/>
                        <w:szCs w:val="28"/>
                      </w:rPr>
                      <w:t>10</w:t>
                    </w:r>
                    <w:r w:rsidRPr="00730206">
                      <w:rPr>
                        <w:rFonts w:ascii="Times New Roman" w:hAnsi="Times New Roman" w:cs="Times New Roman"/>
                        <w:color w:val="4F81BD" w:themeColor="accent1"/>
                        <w:sz w:val="28"/>
                        <w:szCs w:val="28"/>
                      </w:rPr>
                      <w:t>-2021</w:t>
                    </w:r>
                  </w:p>
                </w:sdtContent>
              </w:sdt>
              <w:p w14:paraId="6F722C09" w14:textId="77777777" w:rsidR="00817EF9" w:rsidRDefault="00817EF9">
                <w:pPr>
                  <w:pStyle w:val="NoSpacing"/>
                  <w:rPr>
                    <w:color w:val="4F81BD" w:themeColor="accent1"/>
                  </w:rPr>
                </w:pPr>
              </w:p>
            </w:tc>
          </w:tr>
        </w:tbl>
        <w:p w14:paraId="2EDFBDD0" w14:textId="77777777" w:rsidR="00817EF9" w:rsidRDefault="009D3F32">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noProof/>
              <w:color w:val="365F91" w:themeColor="accent1" w:themeShade="BF"/>
              <w:sz w:val="28"/>
              <w:szCs w:val="28"/>
            </w:rPr>
            <mc:AlternateContent>
              <mc:Choice Requires="wps">
                <w:drawing>
                  <wp:anchor distT="0" distB="0" distL="114300" distR="114300" simplePos="0" relativeHeight="251657216" behindDoc="0" locked="0" layoutInCell="1" allowOverlap="1" wp14:anchorId="518F74F8" wp14:editId="07872504">
                    <wp:simplePos x="0" y="0"/>
                    <wp:positionH relativeFrom="column">
                      <wp:posOffset>657225</wp:posOffset>
                    </wp:positionH>
                    <wp:positionV relativeFrom="paragraph">
                      <wp:posOffset>4382770</wp:posOffset>
                    </wp:positionV>
                    <wp:extent cx="5057775" cy="828675"/>
                    <wp:effectExtent l="0" t="0" r="9525" b="9525"/>
                    <wp:wrapNone/>
                    <wp:docPr id="2" name="Rectangle 2"/>
                    <wp:cNvGraphicFramePr/>
                    <a:graphic xmlns:a="http://schemas.openxmlformats.org/drawingml/2006/main">
                      <a:graphicData uri="http://schemas.microsoft.com/office/word/2010/wordprocessingShape">
                        <wps:wsp>
                          <wps:cNvSpPr/>
                          <wps:spPr>
                            <a:xfrm>
                              <a:off x="0" y="0"/>
                              <a:ext cx="5057775" cy="8286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518E6CC" w14:textId="77777777" w:rsidR="00F13FC3" w:rsidRPr="009D3F32" w:rsidRDefault="00F13FC3" w:rsidP="007A5AB3">
                                <w:pPr>
                                  <w:rPr>
                                    <w:sz w:val="14"/>
                                  </w:rPr>
                                </w:pPr>
                                <w:r w:rsidRPr="009D3F32">
                                  <w:rPr>
                                    <w:rFonts w:ascii="Adobe Garamond Pro Bold" w:hAnsi="Adobe Garamond Pro Bold"/>
                                    <w:b/>
                                    <w:color w:val="043064"/>
                                    <w:sz w:val="30"/>
                                    <w:szCs w:val="72"/>
                                  </w:rPr>
                                  <w:t>Reporting Period: January 201</w:t>
                                </w:r>
                                <w:r>
                                  <w:rPr>
                                    <w:rFonts w:ascii="Adobe Garamond Pro Bold" w:hAnsi="Adobe Garamond Pro Bold"/>
                                    <w:b/>
                                    <w:color w:val="043064"/>
                                    <w:sz w:val="30"/>
                                    <w:szCs w:val="72"/>
                                  </w:rPr>
                                  <w:t>9</w:t>
                                </w:r>
                                <w:r w:rsidRPr="009D3F32">
                                  <w:rPr>
                                    <w:rFonts w:ascii="Adobe Garamond Pro Bold" w:hAnsi="Adobe Garamond Pro Bold"/>
                                    <w:b/>
                                    <w:color w:val="043064"/>
                                    <w:sz w:val="30"/>
                                    <w:szCs w:val="72"/>
                                  </w:rPr>
                                  <w:t xml:space="preserve"> through December 20</w:t>
                                </w:r>
                                <w:r>
                                  <w:rPr>
                                    <w:rFonts w:ascii="Adobe Garamond Pro Bold" w:hAnsi="Adobe Garamond Pro Bold"/>
                                    <w:b/>
                                    <w:color w:val="043064"/>
                                    <w:sz w:val="30"/>
                                    <w:szCs w:val="72"/>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8F74F8" id="Rectangle 2" o:spid="_x0000_s1026" style="position:absolute;margin-left:51.75pt;margin-top:345.1pt;width:398.25pt;height:65.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" fillcolor="white [3201]" stroked="f" strokeweight="2pt">
                    <v:textbox>
                      <w:txbxContent>
                        <w:p w14:paraId="7518E6CC" w14:textId="77777777" w:rsidR="00F13FC3" w:rsidRPr="009D3F32" w:rsidRDefault="00F13FC3" w:rsidP="007A5AB3">
                          <w:pPr>
                            <w:rPr>
                              <w:sz w:val="14"/>
                            </w:rPr>
                          </w:pPr>
                          <w:r w:rsidRPr="009D3F32">
                            <w:rPr>
                              <w:rFonts w:ascii="Adobe Garamond Pro Bold" w:hAnsi="Adobe Garamond Pro Bold"/>
                              <w:b/>
                              <w:color w:val="043064"/>
                              <w:sz w:val="30"/>
                              <w:szCs w:val="72"/>
                            </w:rPr>
                            <w:t>Reporting Period: January 201</w:t>
                          </w:r>
                          <w:r>
                            <w:rPr>
                              <w:rFonts w:ascii="Adobe Garamond Pro Bold" w:hAnsi="Adobe Garamond Pro Bold"/>
                              <w:b/>
                              <w:color w:val="043064"/>
                              <w:sz w:val="30"/>
                              <w:szCs w:val="72"/>
                            </w:rPr>
                            <w:t>9</w:t>
                          </w:r>
                          <w:r w:rsidRPr="009D3F32">
                            <w:rPr>
                              <w:rFonts w:ascii="Adobe Garamond Pro Bold" w:hAnsi="Adobe Garamond Pro Bold"/>
                              <w:b/>
                              <w:color w:val="043064"/>
                              <w:sz w:val="30"/>
                              <w:szCs w:val="72"/>
                            </w:rPr>
                            <w:t xml:space="preserve"> through December 20</w:t>
                          </w:r>
                          <w:r>
                            <w:rPr>
                              <w:rFonts w:ascii="Adobe Garamond Pro Bold" w:hAnsi="Adobe Garamond Pro Bold"/>
                              <w:b/>
                              <w:color w:val="043064"/>
                              <w:sz w:val="30"/>
                              <w:szCs w:val="72"/>
                            </w:rPr>
                            <w:t>20</w:t>
                          </w:r>
                        </w:p>
                      </w:txbxContent>
                    </v:textbox>
                  </v:rect>
                </w:pict>
              </mc:Fallback>
            </mc:AlternateContent>
          </w:r>
          <w:r w:rsidR="007A5AB3" w:rsidRPr="00E677B9">
            <w:rPr>
              <w:noProof/>
            </w:rPr>
            <mc:AlternateContent>
              <mc:Choice Requires="wps">
                <w:drawing>
                  <wp:anchor distT="0" distB="0" distL="114300" distR="114300" simplePos="0" relativeHeight="251659264" behindDoc="1" locked="0" layoutInCell="1" allowOverlap="1" wp14:anchorId="66A3B28A" wp14:editId="310538CB">
                    <wp:simplePos x="0" y="0"/>
                    <wp:positionH relativeFrom="column">
                      <wp:posOffset>-619125</wp:posOffset>
                    </wp:positionH>
                    <wp:positionV relativeFrom="paragraph">
                      <wp:posOffset>-68580</wp:posOffset>
                    </wp:positionV>
                    <wp:extent cx="1403350" cy="113347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CBC89" w14:textId="77777777" w:rsidR="00F13FC3" w:rsidRPr="007802E3" w:rsidRDefault="00F13FC3" w:rsidP="007A5AB3">
                                <w:pPr>
                                  <w:spacing w:after="0" w:line="240" w:lineRule="auto"/>
                                  <w:jc w:val="center"/>
                                  <w:rPr>
                                    <w:rFonts w:ascii="Bookman" w:hAnsi="Bookman"/>
                                    <w:color w:val="333399"/>
                                    <w:sz w:val="16"/>
                                    <w:szCs w:val="16"/>
                                  </w:rPr>
                                </w:pPr>
                                <w:r w:rsidRPr="007802E3">
                                  <w:rPr>
                                    <w:rFonts w:ascii="Bookman" w:hAnsi="Bookman"/>
                                    <w:color w:val="333399"/>
                                    <w:sz w:val="16"/>
                                    <w:szCs w:val="16"/>
                                  </w:rPr>
                                  <w:t>CHARLES D. BAKER</w:t>
                                </w:r>
                              </w:p>
                              <w:p w14:paraId="4FD9B806" w14:textId="77777777" w:rsidR="00F13FC3" w:rsidRDefault="00F13FC3" w:rsidP="007A5AB3">
                                <w:pPr>
                                  <w:spacing w:after="0" w:line="240" w:lineRule="auto"/>
                                  <w:jc w:val="center"/>
                                  <w:rPr>
                                    <w:rFonts w:ascii="Bookman" w:hAnsi="Bookman"/>
                                    <w:color w:val="333399"/>
                                    <w:sz w:val="16"/>
                                    <w:szCs w:val="16"/>
                                  </w:rPr>
                                </w:pPr>
                                <w:r w:rsidRPr="007802E3">
                                  <w:rPr>
                                    <w:rFonts w:ascii="Bookman" w:hAnsi="Bookman"/>
                                    <w:color w:val="333399"/>
                                    <w:sz w:val="16"/>
                                    <w:szCs w:val="16"/>
                                  </w:rPr>
                                  <w:t>Governor</w:t>
                                </w:r>
                              </w:p>
                              <w:p w14:paraId="6E75995D" w14:textId="77777777" w:rsidR="00F13FC3" w:rsidRDefault="00F13FC3" w:rsidP="007A5AB3">
                                <w:pPr>
                                  <w:spacing w:after="0" w:line="240" w:lineRule="auto"/>
                                  <w:jc w:val="center"/>
                                  <w:rPr>
                                    <w:rFonts w:ascii="Bookman" w:hAnsi="Bookman"/>
                                    <w:color w:val="333399"/>
                                    <w:sz w:val="16"/>
                                    <w:szCs w:val="16"/>
                                  </w:rPr>
                                </w:pPr>
                              </w:p>
                              <w:p w14:paraId="30898729" w14:textId="77777777" w:rsidR="00F13FC3" w:rsidRDefault="00F13FC3" w:rsidP="007A5AB3">
                                <w:pPr>
                                  <w:spacing w:after="0" w:line="240" w:lineRule="auto"/>
                                  <w:jc w:val="center"/>
                                  <w:rPr>
                                    <w:rFonts w:ascii="Bookman" w:hAnsi="Bookman"/>
                                    <w:color w:val="333399"/>
                                    <w:sz w:val="16"/>
                                    <w:szCs w:val="16"/>
                                  </w:rPr>
                                </w:pPr>
                                <w:r w:rsidRPr="007802E3">
                                  <w:rPr>
                                    <w:rFonts w:ascii="Bookman" w:hAnsi="Bookman"/>
                                    <w:color w:val="333399"/>
                                    <w:sz w:val="16"/>
                                    <w:szCs w:val="16"/>
                                  </w:rPr>
                                  <w:t>KARYN E. POLITO</w:t>
                                </w:r>
                              </w:p>
                              <w:p w14:paraId="27130BD5" w14:textId="77777777" w:rsidR="00F13FC3" w:rsidRDefault="00F13FC3" w:rsidP="007A5AB3">
                                <w:pPr>
                                  <w:spacing w:after="0" w:line="240" w:lineRule="auto"/>
                                  <w:jc w:val="center"/>
                                  <w:rPr>
                                    <w:rFonts w:ascii="Bookman" w:hAnsi="Bookman"/>
                                    <w:color w:val="333399"/>
                                    <w:sz w:val="16"/>
                                    <w:szCs w:val="16"/>
                                  </w:rPr>
                                </w:pPr>
                                <w:r w:rsidRPr="007802E3">
                                  <w:rPr>
                                    <w:rFonts w:ascii="Bookman" w:hAnsi="Bookman"/>
                                    <w:color w:val="333399"/>
                                    <w:sz w:val="16"/>
                                    <w:szCs w:val="16"/>
                                  </w:rPr>
                                  <w:t>Lieutenant Governor</w:t>
                                </w:r>
                              </w:p>
                              <w:p w14:paraId="20B9BF5A" w14:textId="77777777" w:rsidR="00F13FC3" w:rsidRDefault="00F13FC3" w:rsidP="007A5AB3">
                                <w:pPr>
                                  <w:spacing w:after="0" w:line="240" w:lineRule="auto"/>
                                  <w:jc w:val="center"/>
                                  <w:rPr>
                                    <w:rFonts w:ascii="Bookman" w:hAnsi="Bookman"/>
                                    <w:color w:val="333399"/>
                                    <w:sz w:val="16"/>
                                    <w:szCs w:val="16"/>
                                  </w:rPr>
                                </w:pPr>
                              </w:p>
                              <w:p w14:paraId="10EE926D" w14:textId="77777777" w:rsidR="00F13FC3" w:rsidRDefault="00F13FC3" w:rsidP="007A5AB3">
                                <w:pPr>
                                  <w:spacing w:after="0" w:line="240" w:lineRule="auto"/>
                                  <w:jc w:val="center"/>
                                  <w:rPr>
                                    <w:rFonts w:ascii="Bookman" w:hAnsi="Bookman"/>
                                    <w:color w:val="333399"/>
                                    <w:sz w:val="16"/>
                                    <w:szCs w:val="16"/>
                                  </w:rPr>
                                </w:pPr>
                                <w:r>
                                  <w:rPr>
                                    <w:rFonts w:ascii="Bookman" w:hAnsi="Bookman"/>
                                    <w:color w:val="333399"/>
                                    <w:sz w:val="16"/>
                                    <w:szCs w:val="16"/>
                                  </w:rPr>
                                  <w:t>MARYLOU SUDDERS</w:t>
                                </w:r>
                              </w:p>
                              <w:p w14:paraId="2B7411F3" w14:textId="77777777" w:rsidR="00F13FC3" w:rsidRDefault="00F13FC3" w:rsidP="007A5AB3">
                                <w:pPr>
                                  <w:spacing w:after="0" w:line="240" w:lineRule="auto"/>
                                  <w:jc w:val="center"/>
                                  <w:rPr>
                                    <w:rFonts w:ascii="Bookman" w:hAnsi="Bookman"/>
                                    <w:color w:val="333399"/>
                                    <w:sz w:val="16"/>
                                    <w:szCs w:val="16"/>
                                  </w:rPr>
                                </w:pPr>
                                <w:r>
                                  <w:rPr>
                                    <w:rFonts w:ascii="Bookman" w:hAnsi="Bookman"/>
                                    <w:color w:val="333399"/>
                                    <w:sz w:val="16"/>
                                    <w:szCs w:val="16"/>
                                  </w:rPr>
                                  <w:t>Secretary</w:t>
                                </w:r>
                              </w:p>
                              <w:p w14:paraId="1EE17384" w14:textId="77777777" w:rsidR="00F13FC3" w:rsidRPr="007802E3" w:rsidRDefault="00F13FC3" w:rsidP="007A5AB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3B28A" id="_x0000_t202" coordsize="21600,21600" o:spt="202" path="m,l,21600r21600,l21600,xe">
                    <v:stroke joinstyle="miter"/>
                    <v:path gradientshapeok="t" o:connecttype="rect"/>
                  </v:shapetype>
                  <v:shape id="Text Box 6" o:spid="_x0000_s1027" type="#_x0000_t202" style="position:absolute;margin-left:-48.75pt;margin-top:-5.4pt;width:110.5pt;height:8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" filled="f" stroked="f">
                    <v:textbox>
                      <w:txbxContent>
                        <w:p w14:paraId="59FCBC89" w14:textId="77777777" w:rsidR="00F13FC3" w:rsidRPr="007802E3" w:rsidRDefault="00F13FC3" w:rsidP="007A5AB3">
                          <w:pPr>
                            <w:spacing w:after="0" w:line="240" w:lineRule="auto"/>
                            <w:jc w:val="center"/>
                            <w:rPr>
                              <w:rFonts w:ascii="Bookman" w:hAnsi="Bookman"/>
                              <w:color w:val="333399"/>
                              <w:sz w:val="16"/>
                              <w:szCs w:val="16"/>
                            </w:rPr>
                          </w:pPr>
                          <w:r w:rsidRPr="007802E3">
                            <w:rPr>
                              <w:rFonts w:ascii="Bookman" w:hAnsi="Bookman"/>
                              <w:color w:val="333399"/>
                              <w:sz w:val="16"/>
                              <w:szCs w:val="16"/>
                            </w:rPr>
                            <w:t>CHARLES D. BAKER</w:t>
                          </w:r>
                        </w:p>
                        <w:p w14:paraId="4FD9B806" w14:textId="77777777" w:rsidR="00F13FC3" w:rsidRDefault="00F13FC3" w:rsidP="007A5AB3">
                          <w:pPr>
                            <w:spacing w:after="0" w:line="240" w:lineRule="auto"/>
                            <w:jc w:val="center"/>
                            <w:rPr>
                              <w:rFonts w:ascii="Bookman" w:hAnsi="Bookman"/>
                              <w:color w:val="333399"/>
                              <w:sz w:val="16"/>
                              <w:szCs w:val="16"/>
                            </w:rPr>
                          </w:pPr>
                          <w:r w:rsidRPr="007802E3">
                            <w:rPr>
                              <w:rFonts w:ascii="Bookman" w:hAnsi="Bookman"/>
                              <w:color w:val="333399"/>
                              <w:sz w:val="16"/>
                              <w:szCs w:val="16"/>
                            </w:rPr>
                            <w:t>Governor</w:t>
                          </w:r>
                        </w:p>
                        <w:p w14:paraId="6E75995D" w14:textId="77777777" w:rsidR="00F13FC3" w:rsidRDefault="00F13FC3" w:rsidP="007A5AB3">
                          <w:pPr>
                            <w:spacing w:after="0" w:line="240" w:lineRule="auto"/>
                            <w:jc w:val="center"/>
                            <w:rPr>
                              <w:rFonts w:ascii="Bookman" w:hAnsi="Bookman"/>
                              <w:color w:val="333399"/>
                              <w:sz w:val="16"/>
                              <w:szCs w:val="16"/>
                            </w:rPr>
                          </w:pPr>
                        </w:p>
                        <w:p w14:paraId="30898729" w14:textId="77777777" w:rsidR="00F13FC3" w:rsidRDefault="00F13FC3" w:rsidP="007A5AB3">
                          <w:pPr>
                            <w:spacing w:after="0" w:line="240" w:lineRule="auto"/>
                            <w:jc w:val="center"/>
                            <w:rPr>
                              <w:rFonts w:ascii="Bookman" w:hAnsi="Bookman"/>
                              <w:color w:val="333399"/>
                              <w:sz w:val="16"/>
                              <w:szCs w:val="16"/>
                            </w:rPr>
                          </w:pPr>
                          <w:r w:rsidRPr="007802E3">
                            <w:rPr>
                              <w:rFonts w:ascii="Bookman" w:hAnsi="Bookman"/>
                              <w:color w:val="333399"/>
                              <w:sz w:val="16"/>
                              <w:szCs w:val="16"/>
                            </w:rPr>
                            <w:t>KARYN E. POLITO</w:t>
                          </w:r>
                        </w:p>
                        <w:p w14:paraId="27130BD5" w14:textId="77777777" w:rsidR="00F13FC3" w:rsidRDefault="00F13FC3" w:rsidP="007A5AB3">
                          <w:pPr>
                            <w:spacing w:after="0" w:line="240" w:lineRule="auto"/>
                            <w:jc w:val="center"/>
                            <w:rPr>
                              <w:rFonts w:ascii="Bookman" w:hAnsi="Bookman"/>
                              <w:color w:val="333399"/>
                              <w:sz w:val="16"/>
                              <w:szCs w:val="16"/>
                            </w:rPr>
                          </w:pPr>
                          <w:r w:rsidRPr="007802E3">
                            <w:rPr>
                              <w:rFonts w:ascii="Bookman" w:hAnsi="Bookman"/>
                              <w:color w:val="333399"/>
                              <w:sz w:val="16"/>
                              <w:szCs w:val="16"/>
                            </w:rPr>
                            <w:t>Lieutenant Governor</w:t>
                          </w:r>
                        </w:p>
                        <w:p w14:paraId="20B9BF5A" w14:textId="77777777" w:rsidR="00F13FC3" w:rsidRDefault="00F13FC3" w:rsidP="007A5AB3">
                          <w:pPr>
                            <w:spacing w:after="0" w:line="240" w:lineRule="auto"/>
                            <w:jc w:val="center"/>
                            <w:rPr>
                              <w:rFonts w:ascii="Bookman" w:hAnsi="Bookman"/>
                              <w:color w:val="333399"/>
                              <w:sz w:val="16"/>
                              <w:szCs w:val="16"/>
                            </w:rPr>
                          </w:pPr>
                        </w:p>
                        <w:p w14:paraId="10EE926D" w14:textId="77777777" w:rsidR="00F13FC3" w:rsidRDefault="00F13FC3" w:rsidP="007A5AB3">
                          <w:pPr>
                            <w:spacing w:after="0" w:line="240" w:lineRule="auto"/>
                            <w:jc w:val="center"/>
                            <w:rPr>
                              <w:rFonts w:ascii="Bookman" w:hAnsi="Bookman"/>
                              <w:color w:val="333399"/>
                              <w:sz w:val="16"/>
                              <w:szCs w:val="16"/>
                            </w:rPr>
                          </w:pPr>
                          <w:r>
                            <w:rPr>
                              <w:rFonts w:ascii="Bookman" w:hAnsi="Bookman"/>
                              <w:color w:val="333399"/>
                              <w:sz w:val="16"/>
                              <w:szCs w:val="16"/>
                            </w:rPr>
                            <w:t>MARYLOU SUDDERS</w:t>
                          </w:r>
                        </w:p>
                        <w:p w14:paraId="2B7411F3" w14:textId="77777777" w:rsidR="00F13FC3" w:rsidRDefault="00F13FC3" w:rsidP="007A5AB3">
                          <w:pPr>
                            <w:spacing w:after="0" w:line="240" w:lineRule="auto"/>
                            <w:jc w:val="center"/>
                            <w:rPr>
                              <w:rFonts w:ascii="Bookman" w:hAnsi="Bookman"/>
                              <w:color w:val="333399"/>
                              <w:sz w:val="16"/>
                              <w:szCs w:val="16"/>
                            </w:rPr>
                          </w:pPr>
                          <w:r>
                            <w:rPr>
                              <w:rFonts w:ascii="Bookman" w:hAnsi="Bookman"/>
                              <w:color w:val="333399"/>
                              <w:sz w:val="16"/>
                              <w:szCs w:val="16"/>
                            </w:rPr>
                            <w:t>Secretary</w:t>
                          </w:r>
                        </w:p>
                        <w:p w14:paraId="1EE17384" w14:textId="77777777" w:rsidR="00F13FC3" w:rsidRPr="007802E3" w:rsidRDefault="00F13FC3" w:rsidP="007A5AB3">
                          <w:pPr>
                            <w:jc w:val="center"/>
                            <w:rPr>
                              <w:rFonts w:ascii="Bookman" w:hAnsi="Bookman"/>
                              <w:color w:val="333399"/>
                              <w:sz w:val="16"/>
                              <w:szCs w:val="16"/>
                            </w:rPr>
                          </w:pPr>
                        </w:p>
                      </w:txbxContent>
                    </v:textbox>
                  </v:shape>
                </w:pict>
              </mc:Fallback>
            </mc:AlternateContent>
          </w:r>
          <w:r w:rsidR="007A5AB3">
            <w:rPr>
              <w:rFonts w:asciiTheme="majorHAnsi" w:eastAsiaTheme="majorEastAsia" w:hAnsiTheme="majorHAnsi" w:cstheme="majorBidi"/>
              <w:b/>
              <w:bCs/>
              <w:noProof/>
              <w:color w:val="365F91" w:themeColor="accent1" w:themeShade="BF"/>
              <w:sz w:val="28"/>
              <w:szCs w:val="28"/>
            </w:rPr>
            <w:t xml:space="preserve"> </w:t>
          </w:r>
          <w:r w:rsidR="00817EF9">
            <w:rPr>
              <w:rFonts w:asciiTheme="majorHAnsi" w:eastAsiaTheme="majorEastAsia" w:hAnsiTheme="majorHAnsi" w:cstheme="majorBidi"/>
              <w:b/>
              <w:bCs/>
              <w:color w:val="365F91" w:themeColor="accent1" w:themeShade="BF"/>
              <w:sz w:val="28"/>
              <w:szCs w:val="28"/>
            </w:rPr>
            <w:br w:type="page"/>
          </w:r>
        </w:p>
      </w:sdtContent>
    </w:sdt>
    <w:sdt>
      <w:sdtPr>
        <w:rPr>
          <w:rFonts w:ascii="Times New Roman" w:eastAsiaTheme="minorHAnsi" w:hAnsi="Times New Roman" w:cstheme="minorBidi"/>
          <w:color w:val="000000" w:themeColor="text1"/>
          <w:sz w:val="24"/>
          <w:szCs w:val="22"/>
        </w:rPr>
        <w:id w:val="1050192541"/>
        <w:docPartObj>
          <w:docPartGallery w:val="Table of Contents"/>
          <w:docPartUnique/>
        </w:docPartObj>
      </w:sdtPr>
      <w:sdtEndPr>
        <w:rPr>
          <w:b/>
          <w:bCs/>
          <w:noProof/>
        </w:rPr>
      </w:sdtEndPr>
      <w:sdtContent>
        <w:p w14:paraId="58819FA4" w14:textId="77777777" w:rsidR="00515C99" w:rsidRDefault="00515C99">
          <w:pPr>
            <w:pStyle w:val="TOCHeading"/>
          </w:pPr>
          <w:r>
            <w:t>Contents</w:t>
          </w:r>
        </w:p>
        <w:p w14:paraId="7FD63090" w14:textId="0D579A9C" w:rsidR="00B12D19" w:rsidRDefault="00DF6D60">
          <w:pPr>
            <w:pStyle w:val="TOC1"/>
            <w:rPr>
              <w:rFonts w:asciiTheme="minorHAnsi" w:hAnsiTheme="minorHAnsi" w:cstheme="minorBidi"/>
              <w:noProof/>
              <w:color w:val="auto"/>
              <w:sz w:val="22"/>
            </w:rPr>
          </w:pPr>
          <w:r>
            <w:rPr>
              <w:b/>
              <w:bCs/>
              <w:noProof/>
            </w:rPr>
            <w:fldChar w:fldCharType="begin"/>
          </w:r>
          <w:r>
            <w:rPr>
              <w:b/>
              <w:bCs/>
              <w:noProof/>
            </w:rPr>
            <w:instrText xml:space="preserve"> TOC \o "1-1" \h \z \t "Heading 3,2" </w:instrText>
          </w:r>
          <w:r>
            <w:rPr>
              <w:b/>
              <w:bCs/>
              <w:noProof/>
            </w:rPr>
            <w:fldChar w:fldCharType="separate"/>
          </w:r>
          <w:hyperlink w:anchor="_Toc63331224" w:history="1">
            <w:r w:rsidR="00B12D19" w:rsidRPr="006631D0">
              <w:rPr>
                <w:rStyle w:val="Hyperlink"/>
                <w:noProof/>
              </w:rPr>
              <w:t>EXECUTIVE SUMMARY</w:t>
            </w:r>
            <w:r w:rsidR="00B12D19">
              <w:rPr>
                <w:noProof/>
                <w:webHidden/>
              </w:rPr>
              <w:tab/>
            </w:r>
            <w:r w:rsidR="00B12D19">
              <w:rPr>
                <w:noProof/>
                <w:webHidden/>
              </w:rPr>
              <w:fldChar w:fldCharType="begin"/>
            </w:r>
            <w:r w:rsidR="00B12D19">
              <w:rPr>
                <w:noProof/>
                <w:webHidden/>
              </w:rPr>
              <w:instrText xml:space="preserve"> PAGEREF _Toc63331224 \h </w:instrText>
            </w:r>
            <w:r w:rsidR="00B12D19">
              <w:rPr>
                <w:noProof/>
                <w:webHidden/>
              </w:rPr>
            </w:r>
            <w:r w:rsidR="00B12D19">
              <w:rPr>
                <w:noProof/>
                <w:webHidden/>
              </w:rPr>
              <w:fldChar w:fldCharType="separate"/>
            </w:r>
            <w:r w:rsidR="005D3AD8">
              <w:rPr>
                <w:noProof/>
                <w:webHidden/>
              </w:rPr>
              <w:t>3</w:t>
            </w:r>
            <w:r w:rsidR="00B12D19">
              <w:rPr>
                <w:noProof/>
                <w:webHidden/>
              </w:rPr>
              <w:fldChar w:fldCharType="end"/>
            </w:r>
          </w:hyperlink>
        </w:p>
        <w:p w14:paraId="57120A48" w14:textId="6C01B2F7" w:rsidR="00B12D19" w:rsidRDefault="00F13FC3">
          <w:pPr>
            <w:pStyle w:val="TOC1"/>
            <w:rPr>
              <w:rFonts w:asciiTheme="minorHAnsi" w:hAnsiTheme="minorHAnsi" w:cstheme="minorBidi"/>
              <w:noProof/>
              <w:color w:val="auto"/>
              <w:sz w:val="22"/>
            </w:rPr>
          </w:pPr>
          <w:hyperlink w:anchor="_Toc63331225" w:history="1">
            <w:r w:rsidR="00B12D19" w:rsidRPr="006631D0">
              <w:rPr>
                <w:rStyle w:val="Hyperlink"/>
                <w:noProof/>
              </w:rPr>
              <w:t>LEGISLATIVE MANDATE</w:t>
            </w:r>
            <w:r w:rsidR="00B12D19">
              <w:rPr>
                <w:noProof/>
                <w:webHidden/>
              </w:rPr>
              <w:tab/>
            </w:r>
            <w:r w:rsidR="00B12D19">
              <w:rPr>
                <w:noProof/>
                <w:webHidden/>
              </w:rPr>
              <w:fldChar w:fldCharType="begin"/>
            </w:r>
            <w:r w:rsidR="00B12D19">
              <w:rPr>
                <w:noProof/>
                <w:webHidden/>
              </w:rPr>
              <w:instrText xml:space="preserve"> PAGEREF _Toc63331225 \h </w:instrText>
            </w:r>
            <w:r w:rsidR="00B12D19">
              <w:rPr>
                <w:noProof/>
                <w:webHidden/>
              </w:rPr>
            </w:r>
            <w:r w:rsidR="00B12D19">
              <w:rPr>
                <w:noProof/>
                <w:webHidden/>
              </w:rPr>
              <w:fldChar w:fldCharType="separate"/>
            </w:r>
            <w:r w:rsidR="005D3AD8">
              <w:rPr>
                <w:noProof/>
                <w:webHidden/>
              </w:rPr>
              <w:t>4</w:t>
            </w:r>
            <w:r w:rsidR="00B12D19">
              <w:rPr>
                <w:noProof/>
                <w:webHidden/>
              </w:rPr>
              <w:fldChar w:fldCharType="end"/>
            </w:r>
          </w:hyperlink>
        </w:p>
        <w:p w14:paraId="6A2163AA" w14:textId="3F95F4BC" w:rsidR="00B12D19" w:rsidRDefault="00F13FC3">
          <w:pPr>
            <w:pStyle w:val="TOC1"/>
            <w:rPr>
              <w:rFonts w:asciiTheme="minorHAnsi" w:hAnsiTheme="minorHAnsi" w:cstheme="minorBidi"/>
              <w:noProof/>
              <w:color w:val="auto"/>
              <w:sz w:val="22"/>
            </w:rPr>
          </w:pPr>
          <w:hyperlink w:anchor="_Toc63331226" w:history="1">
            <w:r w:rsidR="00B12D19" w:rsidRPr="006631D0">
              <w:rPr>
                <w:rStyle w:val="Hyperlink"/>
                <w:rFonts w:eastAsia="Calibri"/>
                <w:noProof/>
                <w:lang w:eastAsia="ja-JP"/>
              </w:rPr>
              <w:t>I. INTRODUCTION AND BACKGROUND</w:t>
            </w:r>
            <w:r w:rsidR="00B12D19">
              <w:rPr>
                <w:noProof/>
                <w:webHidden/>
              </w:rPr>
              <w:tab/>
            </w:r>
            <w:r w:rsidR="00B12D19">
              <w:rPr>
                <w:noProof/>
                <w:webHidden/>
              </w:rPr>
              <w:fldChar w:fldCharType="begin"/>
            </w:r>
            <w:r w:rsidR="00B12D19">
              <w:rPr>
                <w:noProof/>
                <w:webHidden/>
              </w:rPr>
              <w:instrText xml:space="preserve"> PAGEREF _Toc63331226 \h </w:instrText>
            </w:r>
            <w:r w:rsidR="00B12D19">
              <w:rPr>
                <w:noProof/>
                <w:webHidden/>
              </w:rPr>
            </w:r>
            <w:r w:rsidR="00B12D19">
              <w:rPr>
                <w:noProof/>
                <w:webHidden/>
              </w:rPr>
              <w:fldChar w:fldCharType="separate"/>
            </w:r>
            <w:r w:rsidR="005D3AD8">
              <w:rPr>
                <w:noProof/>
                <w:webHidden/>
              </w:rPr>
              <w:t>5</w:t>
            </w:r>
            <w:r w:rsidR="00B12D19">
              <w:rPr>
                <w:noProof/>
                <w:webHidden/>
              </w:rPr>
              <w:fldChar w:fldCharType="end"/>
            </w:r>
          </w:hyperlink>
        </w:p>
        <w:p w14:paraId="1DF96619" w14:textId="3BBB4989" w:rsidR="00B12D19" w:rsidRDefault="00F13FC3">
          <w:pPr>
            <w:pStyle w:val="TOC2"/>
            <w:tabs>
              <w:tab w:val="right" w:leader="dot" w:pos="9350"/>
            </w:tabs>
            <w:rPr>
              <w:rFonts w:asciiTheme="minorHAnsi" w:eastAsiaTheme="minorEastAsia" w:hAnsiTheme="minorHAnsi"/>
              <w:noProof/>
              <w:color w:val="auto"/>
              <w:sz w:val="22"/>
            </w:rPr>
          </w:pPr>
          <w:hyperlink w:anchor="_Toc63331227" w:history="1">
            <w:r w:rsidR="00B12D19" w:rsidRPr="006631D0">
              <w:rPr>
                <w:rStyle w:val="Hyperlink"/>
                <w:rFonts w:cs="Times New Roman"/>
                <w:noProof/>
                <w:lang w:eastAsia="ja-JP"/>
              </w:rPr>
              <w:t>Council Budget Overview</w:t>
            </w:r>
            <w:r w:rsidR="00B12D19">
              <w:rPr>
                <w:noProof/>
                <w:webHidden/>
              </w:rPr>
              <w:tab/>
            </w:r>
            <w:r w:rsidR="00B12D19">
              <w:rPr>
                <w:noProof/>
                <w:webHidden/>
              </w:rPr>
              <w:fldChar w:fldCharType="begin"/>
            </w:r>
            <w:r w:rsidR="00B12D19">
              <w:rPr>
                <w:noProof/>
                <w:webHidden/>
              </w:rPr>
              <w:instrText xml:space="preserve"> PAGEREF _Toc63331227 \h </w:instrText>
            </w:r>
            <w:r w:rsidR="00B12D19">
              <w:rPr>
                <w:noProof/>
                <w:webHidden/>
              </w:rPr>
            </w:r>
            <w:r w:rsidR="00B12D19">
              <w:rPr>
                <w:noProof/>
                <w:webHidden/>
              </w:rPr>
              <w:fldChar w:fldCharType="separate"/>
            </w:r>
            <w:r w:rsidR="005D3AD8">
              <w:rPr>
                <w:noProof/>
                <w:webHidden/>
              </w:rPr>
              <w:t>6</w:t>
            </w:r>
            <w:r w:rsidR="00B12D19">
              <w:rPr>
                <w:noProof/>
                <w:webHidden/>
              </w:rPr>
              <w:fldChar w:fldCharType="end"/>
            </w:r>
          </w:hyperlink>
        </w:p>
        <w:p w14:paraId="03CE91CC" w14:textId="0DDDB1DD" w:rsidR="00B12D19" w:rsidRDefault="00F13FC3">
          <w:pPr>
            <w:pStyle w:val="TOC2"/>
            <w:tabs>
              <w:tab w:val="right" w:leader="dot" w:pos="9350"/>
            </w:tabs>
            <w:rPr>
              <w:rFonts w:asciiTheme="minorHAnsi" w:eastAsiaTheme="minorEastAsia" w:hAnsiTheme="minorHAnsi"/>
              <w:noProof/>
              <w:color w:val="auto"/>
              <w:sz w:val="22"/>
            </w:rPr>
          </w:pPr>
          <w:hyperlink w:anchor="_Toc63331228" w:history="1">
            <w:r w:rsidR="00B12D19" w:rsidRPr="006631D0">
              <w:rPr>
                <w:rStyle w:val="Hyperlink"/>
                <w:rFonts w:cs="Times New Roman"/>
                <w:noProof/>
              </w:rPr>
              <w:t>Council Contractual Agreements</w:t>
            </w:r>
            <w:r w:rsidR="00B12D19">
              <w:rPr>
                <w:noProof/>
                <w:webHidden/>
              </w:rPr>
              <w:tab/>
            </w:r>
            <w:r w:rsidR="00B12D19">
              <w:rPr>
                <w:noProof/>
                <w:webHidden/>
              </w:rPr>
              <w:fldChar w:fldCharType="begin"/>
            </w:r>
            <w:r w:rsidR="00B12D19">
              <w:rPr>
                <w:noProof/>
                <w:webHidden/>
              </w:rPr>
              <w:instrText xml:space="preserve"> PAGEREF _Toc63331228 \h </w:instrText>
            </w:r>
            <w:r w:rsidR="00B12D19">
              <w:rPr>
                <w:noProof/>
                <w:webHidden/>
              </w:rPr>
            </w:r>
            <w:r w:rsidR="00B12D19">
              <w:rPr>
                <w:noProof/>
                <w:webHidden/>
              </w:rPr>
              <w:fldChar w:fldCharType="separate"/>
            </w:r>
            <w:r w:rsidR="005D3AD8">
              <w:rPr>
                <w:noProof/>
                <w:webHidden/>
              </w:rPr>
              <w:t>6</w:t>
            </w:r>
            <w:r w:rsidR="00B12D19">
              <w:rPr>
                <w:noProof/>
                <w:webHidden/>
              </w:rPr>
              <w:fldChar w:fldCharType="end"/>
            </w:r>
          </w:hyperlink>
        </w:p>
        <w:p w14:paraId="26BBE1E1" w14:textId="6552B35B" w:rsidR="00B12D19" w:rsidRDefault="00F13FC3">
          <w:pPr>
            <w:pStyle w:val="TOC1"/>
            <w:rPr>
              <w:rFonts w:asciiTheme="minorHAnsi" w:hAnsiTheme="minorHAnsi" w:cstheme="minorBidi"/>
              <w:noProof/>
              <w:color w:val="auto"/>
              <w:sz w:val="22"/>
            </w:rPr>
          </w:pPr>
          <w:hyperlink w:anchor="_Toc63331229" w:history="1">
            <w:r w:rsidR="00B12D19" w:rsidRPr="006631D0">
              <w:rPr>
                <w:rStyle w:val="Hyperlink"/>
                <w:noProof/>
              </w:rPr>
              <w:t>II. ACTIVITY SUMMARY</w:t>
            </w:r>
            <w:r w:rsidR="00B12D19">
              <w:rPr>
                <w:noProof/>
                <w:webHidden/>
              </w:rPr>
              <w:tab/>
            </w:r>
            <w:r w:rsidR="00B12D19">
              <w:rPr>
                <w:noProof/>
                <w:webHidden/>
              </w:rPr>
              <w:fldChar w:fldCharType="begin"/>
            </w:r>
            <w:r w:rsidR="00B12D19">
              <w:rPr>
                <w:noProof/>
                <w:webHidden/>
              </w:rPr>
              <w:instrText xml:space="preserve"> PAGEREF _Toc63331229 \h </w:instrText>
            </w:r>
            <w:r w:rsidR="00B12D19">
              <w:rPr>
                <w:noProof/>
                <w:webHidden/>
              </w:rPr>
            </w:r>
            <w:r w:rsidR="00B12D19">
              <w:rPr>
                <w:noProof/>
                <w:webHidden/>
              </w:rPr>
              <w:fldChar w:fldCharType="separate"/>
            </w:r>
            <w:r w:rsidR="005D3AD8">
              <w:rPr>
                <w:noProof/>
                <w:webHidden/>
              </w:rPr>
              <w:t>8</w:t>
            </w:r>
            <w:r w:rsidR="00B12D19">
              <w:rPr>
                <w:noProof/>
                <w:webHidden/>
              </w:rPr>
              <w:fldChar w:fldCharType="end"/>
            </w:r>
          </w:hyperlink>
        </w:p>
        <w:p w14:paraId="10D53302" w14:textId="0D5148F4" w:rsidR="00B12D19" w:rsidRDefault="00F13FC3">
          <w:pPr>
            <w:pStyle w:val="TOC2"/>
            <w:tabs>
              <w:tab w:val="right" w:leader="dot" w:pos="9350"/>
            </w:tabs>
            <w:rPr>
              <w:rFonts w:asciiTheme="minorHAnsi" w:eastAsiaTheme="minorEastAsia" w:hAnsiTheme="minorHAnsi"/>
              <w:noProof/>
              <w:color w:val="auto"/>
              <w:sz w:val="22"/>
            </w:rPr>
          </w:pPr>
          <w:hyperlink w:anchor="_Toc63331230" w:history="1">
            <w:r w:rsidR="00B12D19" w:rsidRPr="006631D0">
              <w:rPr>
                <w:rStyle w:val="Hyperlink"/>
                <w:noProof/>
              </w:rPr>
              <w:t>Representing Interests of Consumers and the Commonwealth</w:t>
            </w:r>
            <w:r w:rsidR="00B12D19">
              <w:rPr>
                <w:noProof/>
                <w:webHidden/>
              </w:rPr>
              <w:tab/>
            </w:r>
            <w:r w:rsidR="00B12D19">
              <w:rPr>
                <w:noProof/>
                <w:webHidden/>
              </w:rPr>
              <w:fldChar w:fldCharType="begin"/>
            </w:r>
            <w:r w:rsidR="00B12D19">
              <w:rPr>
                <w:noProof/>
                <w:webHidden/>
              </w:rPr>
              <w:instrText xml:space="preserve"> PAGEREF _Toc63331230 \h </w:instrText>
            </w:r>
            <w:r w:rsidR="00B12D19">
              <w:rPr>
                <w:noProof/>
                <w:webHidden/>
              </w:rPr>
            </w:r>
            <w:r w:rsidR="00B12D19">
              <w:rPr>
                <w:noProof/>
                <w:webHidden/>
              </w:rPr>
              <w:fldChar w:fldCharType="separate"/>
            </w:r>
            <w:r w:rsidR="005D3AD8">
              <w:rPr>
                <w:noProof/>
                <w:webHidden/>
              </w:rPr>
              <w:t>8</w:t>
            </w:r>
            <w:r w:rsidR="00B12D19">
              <w:rPr>
                <w:noProof/>
                <w:webHidden/>
              </w:rPr>
              <w:fldChar w:fldCharType="end"/>
            </w:r>
          </w:hyperlink>
        </w:p>
        <w:p w14:paraId="5E128507" w14:textId="7908E396" w:rsidR="00B12D19" w:rsidRDefault="00F13FC3">
          <w:pPr>
            <w:pStyle w:val="TOC2"/>
            <w:tabs>
              <w:tab w:val="right" w:leader="dot" w:pos="9350"/>
            </w:tabs>
            <w:rPr>
              <w:rFonts w:asciiTheme="minorHAnsi" w:eastAsiaTheme="minorEastAsia" w:hAnsiTheme="minorHAnsi"/>
              <w:noProof/>
              <w:color w:val="auto"/>
              <w:sz w:val="22"/>
            </w:rPr>
          </w:pPr>
          <w:hyperlink w:anchor="_Toc63331231" w:history="1">
            <w:r w:rsidR="00B12D19" w:rsidRPr="006631D0">
              <w:rPr>
                <w:rStyle w:val="Hyperlink"/>
                <w:noProof/>
              </w:rPr>
              <w:t>Personal Care Attendant New Hire Orientation</w:t>
            </w:r>
            <w:r w:rsidR="00B12D19">
              <w:rPr>
                <w:noProof/>
                <w:webHidden/>
              </w:rPr>
              <w:tab/>
            </w:r>
            <w:r w:rsidR="00B12D19">
              <w:rPr>
                <w:noProof/>
                <w:webHidden/>
              </w:rPr>
              <w:fldChar w:fldCharType="begin"/>
            </w:r>
            <w:r w:rsidR="00B12D19">
              <w:rPr>
                <w:noProof/>
                <w:webHidden/>
              </w:rPr>
              <w:instrText xml:space="preserve"> PAGEREF _Toc63331231 \h </w:instrText>
            </w:r>
            <w:r w:rsidR="00B12D19">
              <w:rPr>
                <w:noProof/>
                <w:webHidden/>
              </w:rPr>
            </w:r>
            <w:r w:rsidR="00B12D19">
              <w:rPr>
                <w:noProof/>
                <w:webHidden/>
              </w:rPr>
              <w:fldChar w:fldCharType="separate"/>
            </w:r>
            <w:r w:rsidR="005D3AD8">
              <w:rPr>
                <w:noProof/>
                <w:webHidden/>
              </w:rPr>
              <w:t>8</w:t>
            </w:r>
            <w:r w:rsidR="00B12D19">
              <w:rPr>
                <w:noProof/>
                <w:webHidden/>
              </w:rPr>
              <w:fldChar w:fldCharType="end"/>
            </w:r>
          </w:hyperlink>
        </w:p>
        <w:p w14:paraId="07864B51" w14:textId="30591B19" w:rsidR="00B12D19" w:rsidRDefault="00F13FC3">
          <w:pPr>
            <w:pStyle w:val="TOC2"/>
            <w:tabs>
              <w:tab w:val="right" w:leader="dot" w:pos="9350"/>
            </w:tabs>
            <w:rPr>
              <w:rFonts w:asciiTheme="minorHAnsi" w:eastAsiaTheme="minorEastAsia" w:hAnsiTheme="minorHAnsi"/>
              <w:noProof/>
              <w:color w:val="auto"/>
              <w:sz w:val="22"/>
            </w:rPr>
          </w:pPr>
          <w:hyperlink w:anchor="_Toc63331232" w:history="1">
            <w:r w:rsidR="00B12D19" w:rsidRPr="006631D0">
              <w:rPr>
                <w:rStyle w:val="Hyperlink"/>
                <w:rFonts w:cs="Times New Roman"/>
                <w:noProof/>
              </w:rPr>
              <w:t>Mass PCA Directory and Call Center</w:t>
            </w:r>
            <w:r w:rsidR="00B12D19">
              <w:rPr>
                <w:noProof/>
                <w:webHidden/>
              </w:rPr>
              <w:tab/>
            </w:r>
            <w:r w:rsidR="00B12D19">
              <w:rPr>
                <w:noProof/>
                <w:webHidden/>
              </w:rPr>
              <w:fldChar w:fldCharType="begin"/>
            </w:r>
            <w:r w:rsidR="00B12D19">
              <w:rPr>
                <w:noProof/>
                <w:webHidden/>
              </w:rPr>
              <w:instrText xml:space="preserve"> PAGEREF _Toc63331232 \h </w:instrText>
            </w:r>
            <w:r w:rsidR="00B12D19">
              <w:rPr>
                <w:noProof/>
                <w:webHidden/>
              </w:rPr>
            </w:r>
            <w:r w:rsidR="00B12D19">
              <w:rPr>
                <w:noProof/>
                <w:webHidden/>
              </w:rPr>
              <w:fldChar w:fldCharType="separate"/>
            </w:r>
            <w:r w:rsidR="005D3AD8">
              <w:rPr>
                <w:noProof/>
                <w:webHidden/>
              </w:rPr>
              <w:t>10</w:t>
            </w:r>
            <w:r w:rsidR="00B12D19">
              <w:rPr>
                <w:noProof/>
                <w:webHidden/>
              </w:rPr>
              <w:fldChar w:fldCharType="end"/>
            </w:r>
          </w:hyperlink>
        </w:p>
        <w:p w14:paraId="460419DF" w14:textId="49288BDD" w:rsidR="00B12D19" w:rsidRDefault="00F13FC3">
          <w:pPr>
            <w:pStyle w:val="TOC2"/>
            <w:tabs>
              <w:tab w:val="right" w:leader="dot" w:pos="9350"/>
            </w:tabs>
            <w:rPr>
              <w:rFonts w:asciiTheme="minorHAnsi" w:eastAsiaTheme="minorEastAsia" w:hAnsiTheme="minorHAnsi"/>
              <w:noProof/>
              <w:color w:val="auto"/>
              <w:sz w:val="22"/>
            </w:rPr>
          </w:pPr>
          <w:hyperlink w:anchor="_Toc63331233" w:history="1">
            <w:r w:rsidR="00B12D19" w:rsidRPr="006631D0">
              <w:rPr>
                <w:rStyle w:val="Hyperlink"/>
                <w:rFonts w:cs="Times New Roman"/>
                <w:noProof/>
              </w:rPr>
              <w:t>Recruitment and Retention Project</w:t>
            </w:r>
            <w:r w:rsidR="00B12D19">
              <w:rPr>
                <w:noProof/>
                <w:webHidden/>
              </w:rPr>
              <w:tab/>
            </w:r>
            <w:r w:rsidR="00B12D19">
              <w:rPr>
                <w:noProof/>
                <w:webHidden/>
              </w:rPr>
              <w:fldChar w:fldCharType="begin"/>
            </w:r>
            <w:r w:rsidR="00B12D19">
              <w:rPr>
                <w:noProof/>
                <w:webHidden/>
              </w:rPr>
              <w:instrText xml:space="preserve"> PAGEREF _Toc63331233 \h </w:instrText>
            </w:r>
            <w:r w:rsidR="00B12D19">
              <w:rPr>
                <w:noProof/>
                <w:webHidden/>
              </w:rPr>
            </w:r>
            <w:r w:rsidR="00B12D19">
              <w:rPr>
                <w:noProof/>
                <w:webHidden/>
              </w:rPr>
              <w:fldChar w:fldCharType="separate"/>
            </w:r>
            <w:r w:rsidR="005D3AD8">
              <w:rPr>
                <w:noProof/>
                <w:webHidden/>
              </w:rPr>
              <w:t>11</w:t>
            </w:r>
            <w:r w:rsidR="00B12D19">
              <w:rPr>
                <w:noProof/>
                <w:webHidden/>
              </w:rPr>
              <w:fldChar w:fldCharType="end"/>
            </w:r>
          </w:hyperlink>
        </w:p>
        <w:p w14:paraId="266169BD" w14:textId="64DA57D6" w:rsidR="00B12D19" w:rsidRDefault="00F13FC3">
          <w:pPr>
            <w:pStyle w:val="TOC2"/>
            <w:tabs>
              <w:tab w:val="right" w:leader="dot" w:pos="9350"/>
            </w:tabs>
            <w:rPr>
              <w:rFonts w:asciiTheme="minorHAnsi" w:eastAsiaTheme="minorEastAsia" w:hAnsiTheme="minorHAnsi"/>
              <w:noProof/>
              <w:color w:val="auto"/>
              <w:sz w:val="22"/>
            </w:rPr>
          </w:pPr>
          <w:hyperlink w:anchor="_Toc63331234" w:history="1">
            <w:r w:rsidR="00B12D19" w:rsidRPr="006631D0">
              <w:rPr>
                <w:rStyle w:val="Hyperlink"/>
                <w:rFonts w:cs="Times New Roman"/>
                <w:noProof/>
              </w:rPr>
              <w:t>Consumer and Workforce Outreach and Feedback</w:t>
            </w:r>
            <w:r w:rsidR="00B12D19">
              <w:rPr>
                <w:noProof/>
                <w:webHidden/>
              </w:rPr>
              <w:tab/>
            </w:r>
            <w:r w:rsidR="00B12D19">
              <w:rPr>
                <w:noProof/>
                <w:webHidden/>
              </w:rPr>
              <w:fldChar w:fldCharType="begin"/>
            </w:r>
            <w:r w:rsidR="00B12D19">
              <w:rPr>
                <w:noProof/>
                <w:webHidden/>
              </w:rPr>
              <w:instrText xml:space="preserve"> PAGEREF _Toc63331234 \h </w:instrText>
            </w:r>
            <w:r w:rsidR="00B12D19">
              <w:rPr>
                <w:noProof/>
                <w:webHidden/>
              </w:rPr>
            </w:r>
            <w:r w:rsidR="00B12D19">
              <w:rPr>
                <w:noProof/>
                <w:webHidden/>
              </w:rPr>
              <w:fldChar w:fldCharType="separate"/>
            </w:r>
            <w:r w:rsidR="005D3AD8">
              <w:rPr>
                <w:noProof/>
                <w:webHidden/>
              </w:rPr>
              <w:t>11</w:t>
            </w:r>
            <w:r w:rsidR="00B12D19">
              <w:rPr>
                <w:noProof/>
                <w:webHidden/>
              </w:rPr>
              <w:fldChar w:fldCharType="end"/>
            </w:r>
          </w:hyperlink>
        </w:p>
        <w:p w14:paraId="02223674" w14:textId="7025321E" w:rsidR="00B12D19" w:rsidRDefault="00F13FC3">
          <w:pPr>
            <w:pStyle w:val="TOC2"/>
            <w:tabs>
              <w:tab w:val="right" w:leader="dot" w:pos="9350"/>
            </w:tabs>
            <w:rPr>
              <w:rFonts w:asciiTheme="minorHAnsi" w:eastAsiaTheme="minorEastAsia" w:hAnsiTheme="minorHAnsi"/>
              <w:noProof/>
              <w:color w:val="auto"/>
              <w:sz w:val="22"/>
            </w:rPr>
          </w:pPr>
          <w:hyperlink w:anchor="_Toc63331235" w:history="1">
            <w:r w:rsidR="00B12D19" w:rsidRPr="006631D0">
              <w:rPr>
                <w:rStyle w:val="Hyperlink"/>
                <w:noProof/>
              </w:rPr>
              <w:t>Massachusetts PCA Workforce Council Consumer Experience</w:t>
            </w:r>
            <w:r w:rsidR="00B12D19">
              <w:rPr>
                <w:noProof/>
                <w:webHidden/>
              </w:rPr>
              <w:tab/>
            </w:r>
            <w:r w:rsidR="00B12D19">
              <w:rPr>
                <w:noProof/>
                <w:webHidden/>
              </w:rPr>
              <w:fldChar w:fldCharType="begin"/>
            </w:r>
            <w:r w:rsidR="00B12D19">
              <w:rPr>
                <w:noProof/>
                <w:webHidden/>
              </w:rPr>
              <w:instrText xml:space="preserve"> PAGEREF _Toc63331235 \h </w:instrText>
            </w:r>
            <w:r w:rsidR="00B12D19">
              <w:rPr>
                <w:noProof/>
                <w:webHidden/>
              </w:rPr>
            </w:r>
            <w:r w:rsidR="00B12D19">
              <w:rPr>
                <w:noProof/>
                <w:webHidden/>
              </w:rPr>
              <w:fldChar w:fldCharType="separate"/>
            </w:r>
            <w:r w:rsidR="005D3AD8">
              <w:rPr>
                <w:noProof/>
                <w:webHidden/>
              </w:rPr>
              <w:t>12</w:t>
            </w:r>
            <w:r w:rsidR="00B12D19">
              <w:rPr>
                <w:noProof/>
                <w:webHidden/>
              </w:rPr>
              <w:fldChar w:fldCharType="end"/>
            </w:r>
          </w:hyperlink>
        </w:p>
        <w:p w14:paraId="758FBBDB" w14:textId="580B574C" w:rsidR="00B12D19" w:rsidRDefault="00F13FC3">
          <w:pPr>
            <w:pStyle w:val="TOC2"/>
            <w:tabs>
              <w:tab w:val="right" w:leader="dot" w:pos="9350"/>
            </w:tabs>
            <w:rPr>
              <w:rFonts w:asciiTheme="minorHAnsi" w:eastAsiaTheme="minorEastAsia" w:hAnsiTheme="minorHAnsi"/>
              <w:noProof/>
              <w:color w:val="auto"/>
              <w:sz w:val="22"/>
            </w:rPr>
          </w:pPr>
          <w:hyperlink w:anchor="_Toc63331236" w:history="1">
            <w:r w:rsidR="00B12D19" w:rsidRPr="006631D0">
              <w:rPr>
                <w:rStyle w:val="Hyperlink"/>
                <w:noProof/>
              </w:rPr>
              <w:t>Advanced PCA Pilot Project</w:t>
            </w:r>
            <w:r w:rsidR="00B12D19">
              <w:rPr>
                <w:noProof/>
                <w:webHidden/>
              </w:rPr>
              <w:tab/>
            </w:r>
            <w:r w:rsidR="00B12D19">
              <w:rPr>
                <w:noProof/>
                <w:webHidden/>
              </w:rPr>
              <w:fldChar w:fldCharType="begin"/>
            </w:r>
            <w:r w:rsidR="00B12D19">
              <w:rPr>
                <w:noProof/>
                <w:webHidden/>
              </w:rPr>
              <w:instrText xml:space="preserve"> PAGEREF _Toc63331236 \h </w:instrText>
            </w:r>
            <w:r w:rsidR="00B12D19">
              <w:rPr>
                <w:noProof/>
                <w:webHidden/>
              </w:rPr>
            </w:r>
            <w:r w:rsidR="00B12D19">
              <w:rPr>
                <w:noProof/>
                <w:webHidden/>
              </w:rPr>
              <w:fldChar w:fldCharType="separate"/>
            </w:r>
            <w:r w:rsidR="005D3AD8">
              <w:rPr>
                <w:noProof/>
                <w:webHidden/>
              </w:rPr>
              <w:t>12</w:t>
            </w:r>
            <w:r w:rsidR="00B12D19">
              <w:rPr>
                <w:noProof/>
                <w:webHidden/>
              </w:rPr>
              <w:fldChar w:fldCharType="end"/>
            </w:r>
          </w:hyperlink>
        </w:p>
        <w:p w14:paraId="2626B7D9" w14:textId="73FA3282" w:rsidR="00B12D19" w:rsidRDefault="00F13FC3">
          <w:pPr>
            <w:pStyle w:val="TOC2"/>
            <w:tabs>
              <w:tab w:val="right" w:leader="dot" w:pos="9350"/>
            </w:tabs>
            <w:rPr>
              <w:rFonts w:asciiTheme="minorHAnsi" w:eastAsiaTheme="minorEastAsia" w:hAnsiTheme="minorHAnsi"/>
              <w:noProof/>
              <w:color w:val="auto"/>
              <w:sz w:val="22"/>
            </w:rPr>
          </w:pPr>
          <w:hyperlink w:anchor="_Toc63331237" w:history="1">
            <w:r w:rsidR="00B12D19" w:rsidRPr="006631D0">
              <w:rPr>
                <w:rStyle w:val="Hyperlink"/>
                <w:noProof/>
              </w:rPr>
              <w:t>PCA Council Outreach</w:t>
            </w:r>
            <w:r w:rsidR="00B12D19">
              <w:rPr>
                <w:noProof/>
                <w:webHidden/>
              </w:rPr>
              <w:tab/>
            </w:r>
            <w:r w:rsidR="00B12D19">
              <w:rPr>
                <w:noProof/>
                <w:webHidden/>
              </w:rPr>
              <w:fldChar w:fldCharType="begin"/>
            </w:r>
            <w:r w:rsidR="00B12D19">
              <w:rPr>
                <w:noProof/>
                <w:webHidden/>
              </w:rPr>
              <w:instrText xml:space="preserve"> PAGEREF _Toc63331237 \h </w:instrText>
            </w:r>
            <w:r w:rsidR="00B12D19">
              <w:rPr>
                <w:noProof/>
                <w:webHidden/>
              </w:rPr>
            </w:r>
            <w:r w:rsidR="00B12D19">
              <w:rPr>
                <w:noProof/>
                <w:webHidden/>
              </w:rPr>
              <w:fldChar w:fldCharType="separate"/>
            </w:r>
            <w:r w:rsidR="005D3AD8">
              <w:rPr>
                <w:noProof/>
                <w:webHidden/>
              </w:rPr>
              <w:t>13</w:t>
            </w:r>
            <w:r w:rsidR="00B12D19">
              <w:rPr>
                <w:noProof/>
                <w:webHidden/>
              </w:rPr>
              <w:fldChar w:fldCharType="end"/>
            </w:r>
          </w:hyperlink>
        </w:p>
        <w:p w14:paraId="3667D0FB" w14:textId="5B98A95E" w:rsidR="00B12D19" w:rsidRDefault="00F13FC3">
          <w:pPr>
            <w:pStyle w:val="TOC1"/>
            <w:rPr>
              <w:rFonts w:asciiTheme="minorHAnsi" w:hAnsiTheme="minorHAnsi" w:cstheme="minorBidi"/>
              <w:noProof/>
              <w:color w:val="auto"/>
              <w:sz w:val="22"/>
            </w:rPr>
          </w:pPr>
          <w:hyperlink w:anchor="_Toc63331238" w:history="1">
            <w:r w:rsidR="00B12D19" w:rsidRPr="006631D0">
              <w:rPr>
                <w:rStyle w:val="Hyperlink"/>
                <w:rFonts w:eastAsia="Calibri"/>
                <w:noProof/>
                <w:lang w:eastAsia="ja-JP"/>
              </w:rPr>
              <w:t>III. FUTURE PLANS in 2021</w:t>
            </w:r>
            <w:r w:rsidR="00B12D19">
              <w:rPr>
                <w:noProof/>
                <w:webHidden/>
              </w:rPr>
              <w:tab/>
            </w:r>
            <w:r w:rsidR="00B12D19">
              <w:rPr>
                <w:noProof/>
                <w:webHidden/>
              </w:rPr>
              <w:fldChar w:fldCharType="begin"/>
            </w:r>
            <w:r w:rsidR="00B12D19">
              <w:rPr>
                <w:noProof/>
                <w:webHidden/>
              </w:rPr>
              <w:instrText xml:space="preserve"> PAGEREF _Toc63331238 \h </w:instrText>
            </w:r>
            <w:r w:rsidR="00B12D19">
              <w:rPr>
                <w:noProof/>
                <w:webHidden/>
              </w:rPr>
            </w:r>
            <w:r w:rsidR="00B12D19">
              <w:rPr>
                <w:noProof/>
                <w:webHidden/>
              </w:rPr>
              <w:fldChar w:fldCharType="separate"/>
            </w:r>
            <w:r w:rsidR="005D3AD8">
              <w:rPr>
                <w:noProof/>
                <w:webHidden/>
              </w:rPr>
              <w:t>13</w:t>
            </w:r>
            <w:r w:rsidR="00B12D19">
              <w:rPr>
                <w:noProof/>
                <w:webHidden/>
              </w:rPr>
              <w:fldChar w:fldCharType="end"/>
            </w:r>
          </w:hyperlink>
        </w:p>
        <w:p w14:paraId="47C8FC28" w14:textId="298A65EC" w:rsidR="00B12D19" w:rsidRDefault="00F13FC3">
          <w:pPr>
            <w:pStyle w:val="TOC1"/>
            <w:rPr>
              <w:rFonts w:asciiTheme="minorHAnsi" w:hAnsiTheme="minorHAnsi" w:cstheme="minorBidi"/>
              <w:noProof/>
              <w:color w:val="auto"/>
              <w:sz w:val="22"/>
            </w:rPr>
          </w:pPr>
          <w:hyperlink w:anchor="_Toc63331239" w:history="1">
            <w:r w:rsidR="00B12D19" w:rsidRPr="006631D0">
              <w:rPr>
                <w:rStyle w:val="Hyperlink"/>
                <w:noProof/>
              </w:rPr>
              <w:t>APPENDICES</w:t>
            </w:r>
            <w:r w:rsidR="00B12D19">
              <w:rPr>
                <w:noProof/>
                <w:webHidden/>
              </w:rPr>
              <w:tab/>
            </w:r>
            <w:r w:rsidR="00B12D19">
              <w:rPr>
                <w:noProof/>
                <w:webHidden/>
              </w:rPr>
              <w:fldChar w:fldCharType="begin"/>
            </w:r>
            <w:r w:rsidR="00B12D19">
              <w:rPr>
                <w:noProof/>
                <w:webHidden/>
              </w:rPr>
              <w:instrText xml:space="preserve"> PAGEREF _Toc63331239 \h </w:instrText>
            </w:r>
            <w:r w:rsidR="00B12D19">
              <w:rPr>
                <w:noProof/>
                <w:webHidden/>
              </w:rPr>
            </w:r>
            <w:r w:rsidR="00B12D19">
              <w:rPr>
                <w:noProof/>
                <w:webHidden/>
              </w:rPr>
              <w:fldChar w:fldCharType="separate"/>
            </w:r>
            <w:r w:rsidR="005D3AD8">
              <w:rPr>
                <w:noProof/>
                <w:webHidden/>
              </w:rPr>
              <w:t>14</w:t>
            </w:r>
            <w:r w:rsidR="00B12D19">
              <w:rPr>
                <w:noProof/>
                <w:webHidden/>
              </w:rPr>
              <w:fldChar w:fldCharType="end"/>
            </w:r>
          </w:hyperlink>
        </w:p>
        <w:p w14:paraId="047E759C" w14:textId="44BE329B" w:rsidR="00B12D19" w:rsidRDefault="00F13FC3">
          <w:pPr>
            <w:pStyle w:val="TOC2"/>
            <w:tabs>
              <w:tab w:val="right" w:leader="dot" w:pos="9350"/>
            </w:tabs>
            <w:rPr>
              <w:rFonts w:asciiTheme="minorHAnsi" w:eastAsiaTheme="minorEastAsia" w:hAnsiTheme="minorHAnsi"/>
              <w:noProof/>
              <w:color w:val="auto"/>
              <w:sz w:val="22"/>
            </w:rPr>
          </w:pPr>
          <w:hyperlink w:anchor="_Toc63331240" w:history="1">
            <w:r w:rsidR="00B12D19" w:rsidRPr="006631D0">
              <w:rPr>
                <w:rStyle w:val="Hyperlink"/>
                <w:noProof/>
              </w:rPr>
              <w:t xml:space="preserve">Appendix 1: </w:t>
            </w:r>
            <w:r w:rsidR="00B12D19" w:rsidRPr="006631D0">
              <w:rPr>
                <w:rStyle w:val="Hyperlink"/>
                <w:rFonts w:eastAsia="Calibri"/>
                <w:noProof/>
                <w:lang w:eastAsia="ja-JP"/>
              </w:rPr>
              <w:t>Massachusetts General Laws § 71-74 Chapter 268</w:t>
            </w:r>
            <w:r w:rsidR="00B12D19">
              <w:rPr>
                <w:noProof/>
                <w:webHidden/>
              </w:rPr>
              <w:tab/>
            </w:r>
            <w:r w:rsidR="00B12D19">
              <w:rPr>
                <w:noProof/>
                <w:webHidden/>
              </w:rPr>
              <w:fldChar w:fldCharType="begin"/>
            </w:r>
            <w:r w:rsidR="00B12D19">
              <w:rPr>
                <w:noProof/>
                <w:webHidden/>
              </w:rPr>
              <w:instrText xml:space="preserve"> PAGEREF _Toc63331240 \h </w:instrText>
            </w:r>
            <w:r w:rsidR="00B12D19">
              <w:rPr>
                <w:noProof/>
                <w:webHidden/>
              </w:rPr>
            </w:r>
            <w:r w:rsidR="00B12D19">
              <w:rPr>
                <w:noProof/>
                <w:webHidden/>
              </w:rPr>
              <w:fldChar w:fldCharType="separate"/>
            </w:r>
            <w:r w:rsidR="005D3AD8">
              <w:rPr>
                <w:noProof/>
                <w:webHidden/>
              </w:rPr>
              <w:t>14</w:t>
            </w:r>
            <w:r w:rsidR="00B12D19">
              <w:rPr>
                <w:noProof/>
                <w:webHidden/>
              </w:rPr>
              <w:fldChar w:fldCharType="end"/>
            </w:r>
          </w:hyperlink>
        </w:p>
        <w:p w14:paraId="02728471" w14:textId="0525A0D1" w:rsidR="00B12D19" w:rsidRDefault="00F13FC3">
          <w:pPr>
            <w:pStyle w:val="TOC2"/>
            <w:tabs>
              <w:tab w:val="right" w:leader="dot" w:pos="9350"/>
            </w:tabs>
            <w:rPr>
              <w:rFonts w:asciiTheme="minorHAnsi" w:eastAsiaTheme="minorEastAsia" w:hAnsiTheme="minorHAnsi"/>
              <w:noProof/>
              <w:color w:val="auto"/>
              <w:sz w:val="22"/>
            </w:rPr>
          </w:pPr>
          <w:hyperlink w:anchor="_Toc63331241" w:history="1">
            <w:r w:rsidR="00B12D19" w:rsidRPr="006631D0">
              <w:rPr>
                <w:rStyle w:val="Hyperlink"/>
                <w:noProof/>
              </w:rPr>
              <w:t>Appendix 2: PCA Quality Workforce Council Membership</w:t>
            </w:r>
            <w:r w:rsidR="00B12D19">
              <w:rPr>
                <w:noProof/>
                <w:webHidden/>
              </w:rPr>
              <w:tab/>
            </w:r>
            <w:r w:rsidR="00B12D19">
              <w:rPr>
                <w:noProof/>
                <w:webHidden/>
              </w:rPr>
              <w:fldChar w:fldCharType="begin"/>
            </w:r>
            <w:r w:rsidR="00B12D19">
              <w:rPr>
                <w:noProof/>
                <w:webHidden/>
              </w:rPr>
              <w:instrText xml:space="preserve"> PAGEREF _Toc63331241 \h </w:instrText>
            </w:r>
            <w:r w:rsidR="00B12D19">
              <w:rPr>
                <w:noProof/>
                <w:webHidden/>
              </w:rPr>
            </w:r>
            <w:r w:rsidR="00B12D19">
              <w:rPr>
                <w:noProof/>
                <w:webHidden/>
              </w:rPr>
              <w:fldChar w:fldCharType="separate"/>
            </w:r>
            <w:r w:rsidR="005D3AD8">
              <w:rPr>
                <w:noProof/>
                <w:webHidden/>
              </w:rPr>
              <w:t>16</w:t>
            </w:r>
            <w:r w:rsidR="00B12D19">
              <w:rPr>
                <w:noProof/>
                <w:webHidden/>
              </w:rPr>
              <w:fldChar w:fldCharType="end"/>
            </w:r>
          </w:hyperlink>
        </w:p>
        <w:p w14:paraId="7E4FA150" w14:textId="334F1FEE" w:rsidR="00B12D19" w:rsidRDefault="00F13FC3">
          <w:pPr>
            <w:pStyle w:val="TOC2"/>
            <w:tabs>
              <w:tab w:val="right" w:leader="dot" w:pos="9350"/>
            </w:tabs>
            <w:rPr>
              <w:rFonts w:asciiTheme="minorHAnsi" w:eastAsiaTheme="minorEastAsia" w:hAnsiTheme="minorHAnsi"/>
              <w:noProof/>
              <w:color w:val="auto"/>
              <w:sz w:val="22"/>
            </w:rPr>
          </w:pPr>
          <w:hyperlink w:anchor="_Toc63331242" w:history="1">
            <w:r w:rsidR="00B12D19" w:rsidRPr="006631D0">
              <w:rPr>
                <w:rStyle w:val="Hyperlink"/>
                <w:noProof/>
              </w:rPr>
              <w:t>Appendix 3: PCA Council Budgets for State Fiscal Years 2019 &amp; 2020</w:t>
            </w:r>
            <w:r w:rsidR="00B12D19">
              <w:rPr>
                <w:noProof/>
                <w:webHidden/>
              </w:rPr>
              <w:tab/>
            </w:r>
            <w:r w:rsidR="00B12D19">
              <w:rPr>
                <w:noProof/>
                <w:webHidden/>
              </w:rPr>
              <w:fldChar w:fldCharType="begin"/>
            </w:r>
            <w:r w:rsidR="00B12D19">
              <w:rPr>
                <w:noProof/>
                <w:webHidden/>
              </w:rPr>
              <w:instrText xml:space="preserve"> PAGEREF _Toc63331242 \h </w:instrText>
            </w:r>
            <w:r w:rsidR="00B12D19">
              <w:rPr>
                <w:noProof/>
                <w:webHidden/>
              </w:rPr>
            </w:r>
            <w:r w:rsidR="00B12D19">
              <w:rPr>
                <w:noProof/>
                <w:webHidden/>
              </w:rPr>
              <w:fldChar w:fldCharType="separate"/>
            </w:r>
            <w:r w:rsidR="005D3AD8">
              <w:rPr>
                <w:noProof/>
                <w:webHidden/>
              </w:rPr>
              <w:t>17</w:t>
            </w:r>
            <w:r w:rsidR="00B12D19">
              <w:rPr>
                <w:noProof/>
                <w:webHidden/>
              </w:rPr>
              <w:fldChar w:fldCharType="end"/>
            </w:r>
          </w:hyperlink>
        </w:p>
        <w:p w14:paraId="4FEC7818" w14:textId="0058E8EC" w:rsidR="00B12D19" w:rsidRDefault="00F13FC3">
          <w:pPr>
            <w:pStyle w:val="TOC2"/>
            <w:tabs>
              <w:tab w:val="right" w:leader="dot" w:pos="9350"/>
            </w:tabs>
            <w:rPr>
              <w:rFonts w:asciiTheme="minorHAnsi" w:eastAsiaTheme="minorEastAsia" w:hAnsiTheme="minorHAnsi"/>
              <w:noProof/>
              <w:color w:val="auto"/>
              <w:sz w:val="22"/>
            </w:rPr>
          </w:pPr>
          <w:hyperlink w:anchor="_Toc63331243" w:history="1">
            <w:r w:rsidR="00B12D19" w:rsidRPr="006631D0">
              <w:rPr>
                <w:rStyle w:val="Hyperlink"/>
                <w:noProof/>
              </w:rPr>
              <w:t xml:space="preserve">Appendix 4: </w:t>
            </w:r>
            <w:r w:rsidR="001F2D84">
              <w:rPr>
                <w:rStyle w:val="Hyperlink"/>
                <w:noProof/>
              </w:rPr>
              <w:t>1199 SEIU</w:t>
            </w:r>
            <w:r w:rsidR="00B12D19" w:rsidRPr="006631D0">
              <w:rPr>
                <w:rStyle w:val="Hyperlink"/>
                <w:noProof/>
              </w:rPr>
              <w:t xml:space="preserve"> TUF PCA Skills Enhancement Classes and Vouchers for FY20</w:t>
            </w:r>
            <w:r w:rsidR="00B12D19">
              <w:rPr>
                <w:noProof/>
                <w:webHidden/>
              </w:rPr>
              <w:tab/>
            </w:r>
            <w:r w:rsidR="00B12D19">
              <w:rPr>
                <w:noProof/>
                <w:webHidden/>
              </w:rPr>
              <w:fldChar w:fldCharType="begin"/>
            </w:r>
            <w:r w:rsidR="00B12D19">
              <w:rPr>
                <w:noProof/>
                <w:webHidden/>
              </w:rPr>
              <w:instrText xml:space="preserve"> PAGEREF _Toc63331243 \h </w:instrText>
            </w:r>
            <w:r w:rsidR="00B12D19">
              <w:rPr>
                <w:noProof/>
                <w:webHidden/>
              </w:rPr>
            </w:r>
            <w:r w:rsidR="00B12D19">
              <w:rPr>
                <w:noProof/>
                <w:webHidden/>
              </w:rPr>
              <w:fldChar w:fldCharType="separate"/>
            </w:r>
            <w:r w:rsidR="005D3AD8">
              <w:rPr>
                <w:noProof/>
                <w:webHidden/>
              </w:rPr>
              <w:t>18</w:t>
            </w:r>
            <w:r w:rsidR="00B12D19">
              <w:rPr>
                <w:noProof/>
                <w:webHidden/>
              </w:rPr>
              <w:fldChar w:fldCharType="end"/>
            </w:r>
          </w:hyperlink>
        </w:p>
        <w:p w14:paraId="3DC80F34" w14:textId="1C08223F" w:rsidR="00B12D19" w:rsidRDefault="00F13FC3">
          <w:pPr>
            <w:pStyle w:val="TOC2"/>
            <w:tabs>
              <w:tab w:val="right" w:leader="dot" w:pos="9350"/>
            </w:tabs>
            <w:rPr>
              <w:rFonts w:asciiTheme="minorHAnsi" w:eastAsiaTheme="minorEastAsia" w:hAnsiTheme="minorHAnsi"/>
              <w:noProof/>
              <w:color w:val="auto"/>
              <w:sz w:val="22"/>
            </w:rPr>
          </w:pPr>
          <w:hyperlink w:anchor="_Toc63331244" w:history="1">
            <w:r w:rsidR="00B12D19" w:rsidRPr="006631D0">
              <w:rPr>
                <w:rStyle w:val="Hyperlink"/>
                <w:noProof/>
              </w:rPr>
              <w:t>Appendix 5: PCM, FI and Payroll Costs for PCA Services</w:t>
            </w:r>
            <w:r w:rsidR="00B12D19">
              <w:rPr>
                <w:noProof/>
                <w:webHidden/>
              </w:rPr>
              <w:tab/>
            </w:r>
            <w:r w:rsidR="00B12D19">
              <w:rPr>
                <w:noProof/>
                <w:webHidden/>
              </w:rPr>
              <w:fldChar w:fldCharType="begin"/>
            </w:r>
            <w:r w:rsidR="00B12D19">
              <w:rPr>
                <w:noProof/>
                <w:webHidden/>
              </w:rPr>
              <w:instrText xml:space="preserve"> PAGEREF _Toc63331244 \h </w:instrText>
            </w:r>
            <w:r w:rsidR="00B12D19">
              <w:rPr>
                <w:noProof/>
                <w:webHidden/>
              </w:rPr>
            </w:r>
            <w:r w:rsidR="00B12D19">
              <w:rPr>
                <w:noProof/>
                <w:webHidden/>
              </w:rPr>
              <w:fldChar w:fldCharType="separate"/>
            </w:r>
            <w:r w:rsidR="005D3AD8">
              <w:rPr>
                <w:noProof/>
                <w:webHidden/>
              </w:rPr>
              <w:t>19</w:t>
            </w:r>
            <w:r w:rsidR="00B12D19">
              <w:rPr>
                <w:noProof/>
                <w:webHidden/>
              </w:rPr>
              <w:fldChar w:fldCharType="end"/>
            </w:r>
          </w:hyperlink>
        </w:p>
        <w:p w14:paraId="3EFC199A" w14:textId="1E47F875" w:rsidR="00B12D19" w:rsidRDefault="00F13FC3">
          <w:pPr>
            <w:pStyle w:val="TOC2"/>
            <w:tabs>
              <w:tab w:val="right" w:leader="dot" w:pos="9350"/>
            </w:tabs>
            <w:rPr>
              <w:rFonts w:asciiTheme="minorHAnsi" w:eastAsiaTheme="minorEastAsia" w:hAnsiTheme="minorHAnsi"/>
              <w:noProof/>
              <w:color w:val="auto"/>
              <w:sz w:val="22"/>
            </w:rPr>
          </w:pPr>
          <w:hyperlink w:anchor="_Toc63331245" w:history="1">
            <w:r w:rsidR="00B12D19" w:rsidRPr="006631D0">
              <w:rPr>
                <w:rStyle w:val="Hyperlink"/>
                <w:noProof/>
              </w:rPr>
              <w:t>Appendix 6: Additional Services Used in SFY 2019 and SFY 2020</w:t>
            </w:r>
            <w:r w:rsidR="00B12D19">
              <w:rPr>
                <w:noProof/>
                <w:webHidden/>
              </w:rPr>
              <w:tab/>
            </w:r>
            <w:r w:rsidR="00B12D19">
              <w:rPr>
                <w:noProof/>
                <w:webHidden/>
              </w:rPr>
              <w:fldChar w:fldCharType="begin"/>
            </w:r>
            <w:r w:rsidR="00B12D19">
              <w:rPr>
                <w:noProof/>
                <w:webHidden/>
              </w:rPr>
              <w:instrText xml:space="preserve"> PAGEREF _Toc63331245 \h </w:instrText>
            </w:r>
            <w:r w:rsidR="00B12D19">
              <w:rPr>
                <w:noProof/>
                <w:webHidden/>
              </w:rPr>
            </w:r>
            <w:r w:rsidR="00B12D19">
              <w:rPr>
                <w:noProof/>
                <w:webHidden/>
              </w:rPr>
              <w:fldChar w:fldCharType="separate"/>
            </w:r>
            <w:r w:rsidR="005D3AD8">
              <w:rPr>
                <w:noProof/>
                <w:webHidden/>
              </w:rPr>
              <w:t>20</w:t>
            </w:r>
            <w:r w:rsidR="00B12D19">
              <w:rPr>
                <w:noProof/>
                <w:webHidden/>
              </w:rPr>
              <w:fldChar w:fldCharType="end"/>
            </w:r>
          </w:hyperlink>
        </w:p>
        <w:p w14:paraId="686F0F5F" w14:textId="659772AD" w:rsidR="00B12D19" w:rsidRDefault="00F13FC3">
          <w:pPr>
            <w:pStyle w:val="TOC2"/>
            <w:tabs>
              <w:tab w:val="right" w:leader="dot" w:pos="9350"/>
            </w:tabs>
            <w:rPr>
              <w:rFonts w:asciiTheme="minorHAnsi" w:eastAsiaTheme="minorEastAsia" w:hAnsiTheme="minorHAnsi"/>
              <w:noProof/>
              <w:color w:val="auto"/>
              <w:sz w:val="22"/>
            </w:rPr>
          </w:pPr>
          <w:hyperlink w:anchor="_Toc63331246" w:history="1">
            <w:r w:rsidR="00B12D19" w:rsidRPr="006631D0">
              <w:rPr>
                <w:rStyle w:val="Hyperlink"/>
                <w:noProof/>
              </w:rPr>
              <w:t>Appendix 7: Total Costs of the PCA Program for SFY 2019 and SFY 2020</w:t>
            </w:r>
            <w:r w:rsidR="00B12D19">
              <w:rPr>
                <w:noProof/>
                <w:webHidden/>
              </w:rPr>
              <w:tab/>
            </w:r>
            <w:r w:rsidR="00B12D19">
              <w:rPr>
                <w:noProof/>
                <w:webHidden/>
              </w:rPr>
              <w:fldChar w:fldCharType="begin"/>
            </w:r>
            <w:r w:rsidR="00B12D19">
              <w:rPr>
                <w:noProof/>
                <w:webHidden/>
              </w:rPr>
              <w:instrText xml:space="preserve"> PAGEREF _Toc63331246 \h </w:instrText>
            </w:r>
            <w:r w:rsidR="00B12D19">
              <w:rPr>
                <w:noProof/>
                <w:webHidden/>
              </w:rPr>
            </w:r>
            <w:r w:rsidR="00B12D19">
              <w:rPr>
                <w:noProof/>
                <w:webHidden/>
              </w:rPr>
              <w:fldChar w:fldCharType="separate"/>
            </w:r>
            <w:r w:rsidR="005D3AD8">
              <w:rPr>
                <w:noProof/>
                <w:webHidden/>
              </w:rPr>
              <w:t>22</w:t>
            </w:r>
            <w:r w:rsidR="00B12D19">
              <w:rPr>
                <w:noProof/>
                <w:webHidden/>
              </w:rPr>
              <w:fldChar w:fldCharType="end"/>
            </w:r>
          </w:hyperlink>
        </w:p>
        <w:p w14:paraId="07AD94F8" w14:textId="77777777" w:rsidR="00515C99" w:rsidRDefault="00DF6D60">
          <w:r>
            <w:rPr>
              <w:b/>
              <w:bCs/>
              <w:noProof/>
            </w:rPr>
            <w:fldChar w:fldCharType="end"/>
          </w:r>
        </w:p>
      </w:sdtContent>
    </w:sdt>
    <w:p w14:paraId="29389F53" w14:textId="77777777" w:rsidR="00A26420" w:rsidRPr="00E677B9" w:rsidRDefault="00A26420">
      <w:pPr>
        <w:rPr>
          <w:rFonts w:cs="Times New Roman"/>
          <w:szCs w:val="24"/>
        </w:rPr>
      </w:pPr>
    </w:p>
    <w:p w14:paraId="7C44F396" w14:textId="77777777" w:rsidR="001A0BDF" w:rsidRDefault="001A0BDF" w:rsidP="00042813">
      <w:pPr>
        <w:pStyle w:val="Heading1"/>
      </w:pPr>
      <w:bookmarkStart w:id="0" w:name="_Toc528850420"/>
      <w:bookmarkStart w:id="1" w:name="_Toc530148431"/>
      <w:bookmarkStart w:id="2" w:name="_Toc530328912"/>
    </w:p>
    <w:p w14:paraId="7C41C9C9" w14:textId="77777777" w:rsidR="001A0BDF" w:rsidRDefault="001A0BDF" w:rsidP="00042813">
      <w:pPr>
        <w:pStyle w:val="Heading1"/>
        <w:sectPr w:rsidR="001A0BDF" w:rsidSect="00D63AAC">
          <w:headerReference w:type="even" r:id="rId10"/>
          <w:headerReference w:type="default" r:id="rId11"/>
          <w:footerReference w:type="default" r:id="rId12"/>
          <w:headerReference w:type="first" r:id="rId13"/>
          <w:pgSz w:w="12240" w:h="15840"/>
          <w:pgMar w:top="1440" w:right="1440" w:bottom="1440" w:left="1440" w:header="720" w:footer="720" w:gutter="0"/>
          <w:pgNumType w:start="1"/>
          <w:cols w:space="720"/>
          <w:titlePg/>
          <w:docGrid w:linePitch="360"/>
        </w:sectPr>
      </w:pPr>
    </w:p>
    <w:p w14:paraId="02E70D73" w14:textId="77777777" w:rsidR="00042813" w:rsidRPr="00515C99" w:rsidRDefault="00515C99" w:rsidP="00515C99">
      <w:pPr>
        <w:pStyle w:val="Heading1"/>
      </w:pPr>
      <w:bookmarkStart w:id="3" w:name="_Toc63331224"/>
      <w:r w:rsidRPr="00515C99">
        <w:t>EXECUTIVE SUMMARY</w:t>
      </w:r>
      <w:bookmarkEnd w:id="3"/>
    </w:p>
    <w:p w14:paraId="74FB97C4" w14:textId="77777777" w:rsidR="00042813" w:rsidRPr="00251D45" w:rsidRDefault="00042813" w:rsidP="00042813">
      <w:pPr>
        <w:spacing w:line="360" w:lineRule="auto"/>
        <w:ind w:firstLine="720"/>
        <w:rPr>
          <w:rFonts w:cs="Times New Roman"/>
        </w:rPr>
      </w:pPr>
      <w:r>
        <w:rPr>
          <w:rFonts w:cs="Times New Roman"/>
        </w:rPr>
        <w:t>In calendar years 201</w:t>
      </w:r>
      <w:r w:rsidR="005D0D8F">
        <w:rPr>
          <w:rFonts w:cs="Times New Roman"/>
        </w:rPr>
        <w:t>9</w:t>
      </w:r>
      <w:r>
        <w:rPr>
          <w:rFonts w:cs="Times New Roman"/>
        </w:rPr>
        <w:t xml:space="preserve"> and 20</w:t>
      </w:r>
      <w:r w:rsidR="005D0D8F">
        <w:rPr>
          <w:rFonts w:cs="Times New Roman"/>
        </w:rPr>
        <w:t>20</w:t>
      </w:r>
      <w:r>
        <w:rPr>
          <w:rFonts w:cs="Times New Roman"/>
        </w:rPr>
        <w:t xml:space="preserve"> t</w:t>
      </w:r>
      <w:r w:rsidRPr="00251D45">
        <w:rPr>
          <w:rFonts w:cs="Times New Roman"/>
        </w:rPr>
        <w:t xml:space="preserve">he Personal Care Attendant Quality Home Care Workforce Council oversaw service contracts with 1199 SEIU Training and Upgrading Fund, and </w:t>
      </w:r>
      <w:r w:rsidR="005D0D8F">
        <w:rPr>
          <w:rFonts w:cs="Times New Roman"/>
        </w:rPr>
        <w:t xml:space="preserve">Commonwealth Medicine at </w:t>
      </w:r>
      <w:r w:rsidRPr="00251D45">
        <w:rPr>
          <w:rFonts w:cs="Times New Roman"/>
        </w:rPr>
        <w:t>the University of Massachusetts Medical School.  The main projects for this reporting period include</w:t>
      </w:r>
      <w:r>
        <w:rPr>
          <w:rFonts w:cs="Times New Roman"/>
        </w:rPr>
        <w:t>:</w:t>
      </w:r>
      <w:r w:rsidRPr="00251D45">
        <w:rPr>
          <w:rFonts w:cs="Times New Roman"/>
        </w:rPr>
        <w:t xml:space="preserve"> </w:t>
      </w:r>
    </w:p>
    <w:p w14:paraId="72FA33BD" w14:textId="77777777" w:rsidR="00042813" w:rsidRDefault="00042813" w:rsidP="00042813">
      <w:pPr>
        <w:pStyle w:val="ListParagraph"/>
        <w:numPr>
          <w:ilvl w:val="0"/>
          <w:numId w:val="19"/>
        </w:numPr>
        <w:spacing w:after="160" w:line="360" w:lineRule="auto"/>
        <w:rPr>
          <w:rFonts w:cs="Times New Roman"/>
        </w:rPr>
      </w:pPr>
      <w:r w:rsidRPr="009D3F32">
        <w:rPr>
          <w:rFonts w:cs="Times New Roman"/>
        </w:rPr>
        <w:t>PCA New Hire Orientation-</w:t>
      </w:r>
      <w:r>
        <w:rPr>
          <w:rFonts w:cs="Times New Roman"/>
        </w:rPr>
        <w:t>T</w:t>
      </w:r>
      <w:r w:rsidRPr="00D94EE2">
        <w:rPr>
          <w:rFonts w:cs="Times New Roman"/>
        </w:rPr>
        <w:t xml:space="preserve">he </w:t>
      </w:r>
      <w:r>
        <w:rPr>
          <w:rFonts w:cs="Times New Roman"/>
        </w:rPr>
        <w:t xml:space="preserve">PCA New Hire Orientation </w:t>
      </w:r>
      <w:r w:rsidR="008328DB">
        <w:rPr>
          <w:rFonts w:cs="Times New Roman"/>
        </w:rPr>
        <w:t>materials were edited to reflect the new elements from the Collective Bargaining Agreement at the end of FY</w:t>
      </w:r>
      <w:r w:rsidR="000E7864">
        <w:rPr>
          <w:rFonts w:cs="Times New Roman"/>
        </w:rPr>
        <w:t xml:space="preserve"> 20</w:t>
      </w:r>
      <w:r w:rsidR="008328DB">
        <w:rPr>
          <w:rFonts w:cs="Times New Roman"/>
        </w:rPr>
        <w:t>18 as well as the additional hour of Infection Control which was added in September 2020 as a result of the COVID-19 pandemic.</w:t>
      </w:r>
    </w:p>
    <w:p w14:paraId="039FBC0C" w14:textId="77777777" w:rsidR="00042813" w:rsidRDefault="00042813" w:rsidP="00042813">
      <w:pPr>
        <w:pStyle w:val="ListParagraph"/>
        <w:numPr>
          <w:ilvl w:val="0"/>
          <w:numId w:val="19"/>
        </w:numPr>
        <w:spacing w:after="160" w:line="360" w:lineRule="auto"/>
        <w:rPr>
          <w:rFonts w:cs="Times New Roman"/>
        </w:rPr>
      </w:pPr>
      <w:r>
        <w:rPr>
          <w:rFonts w:cs="Times New Roman"/>
        </w:rPr>
        <w:t>MA PCA Directory</w:t>
      </w:r>
      <w:r w:rsidR="008328DB">
        <w:rPr>
          <w:rFonts w:cs="Times New Roman"/>
        </w:rPr>
        <w:t xml:space="preserve"> and Call Center</w:t>
      </w:r>
      <w:r>
        <w:rPr>
          <w:rFonts w:cs="Times New Roman"/>
        </w:rPr>
        <w:t>-</w:t>
      </w:r>
      <w:r w:rsidR="00244F3F">
        <w:rPr>
          <w:rFonts w:cs="Times New Roman"/>
        </w:rPr>
        <w:t xml:space="preserve">A series of enhancements were implemented on the </w:t>
      </w:r>
      <w:r w:rsidR="005B47A1">
        <w:rPr>
          <w:rFonts w:cs="Times New Roman"/>
        </w:rPr>
        <w:t xml:space="preserve">Mass PCA </w:t>
      </w:r>
      <w:r w:rsidR="00244F3F">
        <w:rPr>
          <w:rFonts w:cs="Times New Roman"/>
        </w:rPr>
        <w:t xml:space="preserve">directory as a result of consumer feedback. </w:t>
      </w:r>
      <w:r>
        <w:rPr>
          <w:rFonts w:cs="Times New Roman"/>
        </w:rPr>
        <w:t xml:space="preserve"> </w:t>
      </w:r>
    </w:p>
    <w:p w14:paraId="21FDB881" w14:textId="77777777" w:rsidR="00042813" w:rsidRPr="00F75701" w:rsidRDefault="008328DB" w:rsidP="00812CBB">
      <w:pPr>
        <w:pStyle w:val="ListParagraph"/>
        <w:numPr>
          <w:ilvl w:val="0"/>
          <w:numId w:val="19"/>
        </w:numPr>
        <w:spacing w:after="160" w:line="360" w:lineRule="auto"/>
        <w:rPr>
          <w:rFonts w:cs="Times New Roman"/>
        </w:rPr>
      </w:pPr>
      <w:r>
        <w:rPr>
          <w:rFonts w:cs="Times New Roman"/>
        </w:rPr>
        <w:t>Collaboration with State Agencies-</w:t>
      </w:r>
      <w:r w:rsidR="00522D11">
        <w:rPr>
          <w:rFonts w:cs="Times New Roman"/>
        </w:rPr>
        <w:t>Resources</w:t>
      </w:r>
      <w:r w:rsidR="00193675">
        <w:rPr>
          <w:rFonts w:cs="Times New Roman"/>
        </w:rPr>
        <w:t>–Provided tools and information</w:t>
      </w:r>
      <w:r w:rsidR="00522D11">
        <w:rPr>
          <w:rFonts w:cs="Times New Roman"/>
        </w:rPr>
        <w:t xml:space="preserve"> </w:t>
      </w:r>
      <w:r w:rsidR="00193675">
        <w:rPr>
          <w:rFonts w:cs="Times New Roman"/>
        </w:rPr>
        <w:t xml:space="preserve">to employees so they could assist </w:t>
      </w:r>
      <w:r w:rsidR="00522D11">
        <w:rPr>
          <w:rFonts w:cs="Times New Roman"/>
        </w:rPr>
        <w:t xml:space="preserve">unemployed and underemployed individuals make </w:t>
      </w:r>
      <w:r w:rsidR="00193675">
        <w:rPr>
          <w:rFonts w:cs="Times New Roman"/>
        </w:rPr>
        <w:t xml:space="preserve">better </w:t>
      </w:r>
      <w:r w:rsidR="00522D11">
        <w:rPr>
          <w:rFonts w:cs="Times New Roman"/>
        </w:rPr>
        <w:t xml:space="preserve">decisions about </w:t>
      </w:r>
      <w:r w:rsidR="00812CBB">
        <w:rPr>
          <w:rFonts w:cs="Times New Roman"/>
        </w:rPr>
        <w:t>pursuing</w:t>
      </w:r>
      <w:r w:rsidR="00193675">
        <w:rPr>
          <w:rFonts w:cs="Times New Roman"/>
        </w:rPr>
        <w:t xml:space="preserve"> the role of </w:t>
      </w:r>
      <w:r w:rsidR="00522D11">
        <w:rPr>
          <w:rFonts w:cs="Times New Roman"/>
        </w:rPr>
        <w:t xml:space="preserve">PCA </w:t>
      </w:r>
      <w:r w:rsidR="00193675">
        <w:rPr>
          <w:rFonts w:cs="Times New Roman"/>
        </w:rPr>
        <w:t>a</w:t>
      </w:r>
      <w:r w:rsidR="00522D11">
        <w:rPr>
          <w:rFonts w:cs="Times New Roman"/>
        </w:rPr>
        <w:t xml:space="preserve">s a </w:t>
      </w:r>
      <w:r w:rsidR="00193675">
        <w:rPr>
          <w:rFonts w:cs="Times New Roman"/>
        </w:rPr>
        <w:t>relevant</w:t>
      </w:r>
      <w:r w:rsidR="00522D11">
        <w:rPr>
          <w:rFonts w:cs="Times New Roman"/>
        </w:rPr>
        <w:t xml:space="preserve"> employment option</w:t>
      </w:r>
      <w:r w:rsidR="00193675">
        <w:rPr>
          <w:rFonts w:cs="Times New Roman"/>
        </w:rPr>
        <w:t>.</w:t>
      </w:r>
      <w:r w:rsidR="00522D11">
        <w:rPr>
          <w:rFonts w:cs="Times New Roman"/>
        </w:rPr>
        <w:t xml:space="preserve"> </w:t>
      </w:r>
      <w:r w:rsidR="00193675">
        <w:rPr>
          <w:rFonts w:cs="Times New Roman"/>
        </w:rPr>
        <w:t xml:space="preserve">This effort included staff from </w:t>
      </w:r>
      <w:r w:rsidR="00410481">
        <w:rPr>
          <w:rFonts w:cs="Times New Roman"/>
        </w:rPr>
        <w:t xml:space="preserve">the </w:t>
      </w:r>
      <w:r w:rsidR="005B47A1" w:rsidRPr="00812CBB">
        <w:rPr>
          <w:rFonts w:cs="Times New Roman"/>
        </w:rPr>
        <w:t>MassHire</w:t>
      </w:r>
      <w:r w:rsidR="00410481">
        <w:rPr>
          <w:rFonts w:cs="Times New Roman"/>
        </w:rPr>
        <w:t xml:space="preserve"> Career Centers</w:t>
      </w:r>
      <w:r w:rsidR="005B47A1" w:rsidRPr="00812CBB">
        <w:rPr>
          <w:rFonts w:cs="Times New Roman"/>
        </w:rPr>
        <w:t>, D</w:t>
      </w:r>
      <w:r w:rsidR="00410481">
        <w:rPr>
          <w:rFonts w:cs="Times New Roman"/>
        </w:rPr>
        <w:t>epartment of Transitional Assistance (D</w:t>
      </w:r>
      <w:r w:rsidR="005B47A1" w:rsidRPr="00812CBB">
        <w:rPr>
          <w:rFonts w:cs="Times New Roman"/>
        </w:rPr>
        <w:t>TA</w:t>
      </w:r>
      <w:r w:rsidR="00410481">
        <w:rPr>
          <w:rFonts w:cs="Times New Roman"/>
        </w:rPr>
        <w:t>)</w:t>
      </w:r>
      <w:r w:rsidR="005B47A1" w:rsidRPr="00812CBB">
        <w:rPr>
          <w:rFonts w:cs="Times New Roman"/>
        </w:rPr>
        <w:t xml:space="preserve">, </w:t>
      </w:r>
      <w:r w:rsidR="00410481">
        <w:rPr>
          <w:rFonts w:cs="Times New Roman"/>
        </w:rPr>
        <w:t>Massachusetts Rehabilitation Commission (</w:t>
      </w:r>
      <w:r w:rsidR="005B47A1" w:rsidRPr="00812CBB">
        <w:rPr>
          <w:rFonts w:cs="Times New Roman"/>
        </w:rPr>
        <w:t>MRC</w:t>
      </w:r>
      <w:r w:rsidR="00410481">
        <w:rPr>
          <w:rFonts w:cs="Times New Roman"/>
        </w:rPr>
        <w:t>)</w:t>
      </w:r>
      <w:r w:rsidR="005B47A1" w:rsidRPr="00812CBB">
        <w:rPr>
          <w:rFonts w:cs="Times New Roman"/>
        </w:rPr>
        <w:t>, and</w:t>
      </w:r>
      <w:r w:rsidR="00410481">
        <w:rPr>
          <w:rFonts w:cs="Times New Roman"/>
        </w:rPr>
        <w:t xml:space="preserve"> Department of Youth Services</w:t>
      </w:r>
      <w:r w:rsidR="005B47A1" w:rsidRPr="00812CBB">
        <w:rPr>
          <w:rFonts w:cs="Times New Roman"/>
        </w:rPr>
        <w:t xml:space="preserve"> </w:t>
      </w:r>
      <w:r w:rsidR="00410481">
        <w:rPr>
          <w:rFonts w:cs="Times New Roman"/>
        </w:rPr>
        <w:t>(</w:t>
      </w:r>
      <w:r w:rsidR="005B47A1" w:rsidRPr="00812CBB">
        <w:rPr>
          <w:rFonts w:cs="Times New Roman"/>
        </w:rPr>
        <w:t>DYS</w:t>
      </w:r>
      <w:r w:rsidR="00410481">
        <w:rPr>
          <w:rFonts w:cs="Times New Roman"/>
        </w:rPr>
        <w:t>)</w:t>
      </w:r>
      <w:r w:rsidR="005B47A1" w:rsidRPr="00812CBB">
        <w:rPr>
          <w:rFonts w:cs="Times New Roman"/>
        </w:rPr>
        <w:t xml:space="preserve">. </w:t>
      </w:r>
    </w:p>
    <w:p w14:paraId="1D9C03C8" w14:textId="77777777" w:rsidR="00AE52A4" w:rsidRDefault="008328DB" w:rsidP="00042813">
      <w:pPr>
        <w:pStyle w:val="ListParagraph"/>
        <w:numPr>
          <w:ilvl w:val="0"/>
          <w:numId w:val="19"/>
        </w:numPr>
        <w:spacing w:after="160" w:line="360" w:lineRule="auto"/>
        <w:rPr>
          <w:rFonts w:cs="Times New Roman"/>
        </w:rPr>
      </w:pPr>
      <w:r>
        <w:rPr>
          <w:rFonts w:cs="Times New Roman"/>
        </w:rPr>
        <w:t>Consumer Phone Survey</w:t>
      </w:r>
      <w:r w:rsidR="00042813">
        <w:rPr>
          <w:rFonts w:cs="Times New Roman"/>
        </w:rPr>
        <w:t>-C</w:t>
      </w:r>
      <w:r w:rsidR="00042813" w:rsidRPr="00D94EE2">
        <w:rPr>
          <w:rFonts w:cs="Times New Roman"/>
        </w:rPr>
        <w:t>onsumer</w:t>
      </w:r>
      <w:r>
        <w:rPr>
          <w:rFonts w:cs="Times New Roman"/>
        </w:rPr>
        <w:t>s with 40 hours or more of PCA support</w:t>
      </w:r>
      <w:r w:rsidR="00042813" w:rsidRPr="00D94EE2">
        <w:rPr>
          <w:rFonts w:cs="Times New Roman"/>
        </w:rPr>
        <w:t xml:space="preserve"> </w:t>
      </w:r>
      <w:r>
        <w:rPr>
          <w:rFonts w:cs="Times New Roman"/>
        </w:rPr>
        <w:t xml:space="preserve">hours </w:t>
      </w:r>
      <w:r w:rsidR="00522D11">
        <w:rPr>
          <w:rFonts w:cs="Times New Roman"/>
        </w:rPr>
        <w:t>were randomly selected to participate in the phone survey</w:t>
      </w:r>
      <w:r w:rsidR="00042813" w:rsidRPr="00D94EE2">
        <w:rPr>
          <w:rFonts w:cs="Times New Roman"/>
        </w:rPr>
        <w:t>.</w:t>
      </w:r>
      <w:r w:rsidR="00042813">
        <w:rPr>
          <w:rFonts w:cs="Times New Roman"/>
        </w:rPr>
        <w:t xml:space="preserve"> The main findings include</w:t>
      </w:r>
      <w:r w:rsidR="00AE52A4">
        <w:rPr>
          <w:rFonts w:cs="Times New Roman"/>
        </w:rPr>
        <w:t>:</w:t>
      </w:r>
    </w:p>
    <w:p w14:paraId="0549DE1C" w14:textId="77777777" w:rsidR="00AE52A4" w:rsidRDefault="00AE52A4" w:rsidP="00AE52A4">
      <w:pPr>
        <w:pStyle w:val="ListParagraph"/>
        <w:numPr>
          <w:ilvl w:val="1"/>
          <w:numId w:val="19"/>
        </w:numPr>
        <w:spacing w:after="160" w:line="360" w:lineRule="auto"/>
        <w:rPr>
          <w:rFonts w:cs="Times New Roman"/>
        </w:rPr>
      </w:pPr>
      <w:r>
        <w:rPr>
          <w:rFonts w:cs="Times New Roman"/>
        </w:rPr>
        <w:t>PCA retention is a challenge</w:t>
      </w:r>
      <w:r w:rsidR="0055184B">
        <w:rPr>
          <w:rFonts w:cs="Times New Roman"/>
        </w:rPr>
        <w:t xml:space="preserve"> </w:t>
      </w:r>
      <w:r w:rsidR="00C447F2">
        <w:rPr>
          <w:rFonts w:cs="Times New Roman"/>
        </w:rPr>
        <w:t>among this population</w:t>
      </w:r>
    </w:p>
    <w:p w14:paraId="7DDA9276" w14:textId="77777777" w:rsidR="00AE52A4" w:rsidRDefault="00AE52A4" w:rsidP="00AE52A4">
      <w:pPr>
        <w:pStyle w:val="ListParagraph"/>
        <w:numPr>
          <w:ilvl w:val="1"/>
          <w:numId w:val="19"/>
        </w:numPr>
        <w:spacing w:after="160" w:line="360" w:lineRule="auto"/>
        <w:rPr>
          <w:rFonts w:cs="Times New Roman"/>
        </w:rPr>
      </w:pPr>
      <w:r>
        <w:rPr>
          <w:rFonts w:cs="Times New Roman"/>
        </w:rPr>
        <w:t xml:space="preserve">20% </w:t>
      </w:r>
      <w:r w:rsidR="00C447F2">
        <w:rPr>
          <w:rFonts w:cs="Times New Roman"/>
        </w:rPr>
        <w:t xml:space="preserve">of these consumers </w:t>
      </w:r>
      <w:r>
        <w:rPr>
          <w:rFonts w:cs="Times New Roman"/>
        </w:rPr>
        <w:t>report a gap between authorized hours and filled hours</w:t>
      </w:r>
    </w:p>
    <w:p w14:paraId="4531C535" w14:textId="77777777" w:rsidR="00AE52A4" w:rsidRDefault="00AE52A4" w:rsidP="00AE52A4">
      <w:pPr>
        <w:pStyle w:val="ListParagraph"/>
        <w:numPr>
          <w:ilvl w:val="1"/>
          <w:numId w:val="19"/>
        </w:numPr>
        <w:spacing w:after="160" w:line="360" w:lineRule="auto"/>
        <w:rPr>
          <w:rFonts w:cs="Times New Roman"/>
        </w:rPr>
      </w:pPr>
      <w:r>
        <w:rPr>
          <w:rFonts w:cs="Times New Roman"/>
        </w:rPr>
        <w:t xml:space="preserve">Most </w:t>
      </w:r>
      <w:r w:rsidR="0055184B">
        <w:rPr>
          <w:rFonts w:cs="Times New Roman"/>
        </w:rPr>
        <w:t xml:space="preserve">(73%) </w:t>
      </w:r>
      <w:r w:rsidR="00C447F2">
        <w:rPr>
          <w:rFonts w:cs="Times New Roman"/>
        </w:rPr>
        <w:t xml:space="preserve">of these consumers </w:t>
      </w:r>
      <w:r>
        <w:rPr>
          <w:rFonts w:cs="Times New Roman"/>
        </w:rPr>
        <w:t xml:space="preserve">hire people they know to be their PCAs </w:t>
      </w:r>
    </w:p>
    <w:p w14:paraId="21676456" w14:textId="77777777" w:rsidR="00042813" w:rsidRPr="00D94EE2" w:rsidRDefault="00AE52A4" w:rsidP="00F75701">
      <w:pPr>
        <w:pStyle w:val="ListParagraph"/>
        <w:numPr>
          <w:ilvl w:val="1"/>
          <w:numId w:val="19"/>
        </w:numPr>
        <w:spacing w:after="160" w:line="360" w:lineRule="auto"/>
        <w:rPr>
          <w:rFonts w:cs="Times New Roman"/>
        </w:rPr>
      </w:pPr>
      <w:r>
        <w:rPr>
          <w:rFonts w:cs="Times New Roman"/>
        </w:rPr>
        <w:t>Email and post mail are the two most preferred communication channels</w:t>
      </w:r>
      <w:r w:rsidR="00C447F2">
        <w:rPr>
          <w:rFonts w:cs="Times New Roman"/>
        </w:rPr>
        <w:t xml:space="preserve"> for this population of consumers</w:t>
      </w:r>
    </w:p>
    <w:p w14:paraId="1681082B" w14:textId="77777777" w:rsidR="00042813" w:rsidRDefault="00042813" w:rsidP="00042813">
      <w:pPr>
        <w:spacing w:line="360" w:lineRule="auto"/>
        <w:ind w:firstLine="360"/>
        <w:rPr>
          <w:rFonts w:cs="Times New Roman"/>
        </w:rPr>
      </w:pPr>
      <w:r>
        <w:rPr>
          <w:rFonts w:cs="Times New Roman"/>
        </w:rPr>
        <w:t>In calendar year 20</w:t>
      </w:r>
      <w:r w:rsidR="00916D7B">
        <w:rPr>
          <w:rFonts w:cs="Times New Roman"/>
        </w:rPr>
        <w:t>21</w:t>
      </w:r>
      <w:r>
        <w:rPr>
          <w:rFonts w:cs="Times New Roman"/>
        </w:rPr>
        <w:t xml:space="preserve">, the Council will </w:t>
      </w:r>
      <w:r w:rsidR="00916D7B">
        <w:rPr>
          <w:rFonts w:cs="Times New Roman"/>
        </w:rPr>
        <w:t>work with</w:t>
      </w:r>
      <w:r w:rsidR="003B4A73">
        <w:rPr>
          <w:rFonts w:cs="Times New Roman"/>
        </w:rPr>
        <w:t xml:space="preserve"> </w:t>
      </w:r>
      <w:r w:rsidR="001F2D84">
        <w:rPr>
          <w:rFonts w:cs="Times New Roman"/>
        </w:rPr>
        <w:t>1199 SEIU</w:t>
      </w:r>
      <w:r w:rsidR="003B4A73">
        <w:rPr>
          <w:rFonts w:cs="Times New Roman"/>
        </w:rPr>
        <w:t xml:space="preserve"> on issues related to labor management, work with </w:t>
      </w:r>
      <w:r w:rsidR="00410481">
        <w:rPr>
          <w:rFonts w:cs="Times New Roman"/>
        </w:rPr>
        <w:t xml:space="preserve">Commonwealth Medicine </w:t>
      </w:r>
      <w:r w:rsidR="00916D7B">
        <w:rPr>
          <w:rFonts w:cs="Times New Roman"/>
        </w:rPr>
        <w:t xml:space="preserve">to </w:t>
      </w:r>
      <w:r w:rsidR="003B4A73">
        <w:rPr>
          <w:rFonts w:cs="Times New Roman"/>
        </w:rPr>
        <w:t xml:space="preserve">implement statewide PCA recruitment and retention strategies based on user feedback and </w:t>
      </w:r>
      <w:r w:rsidR="005A6A90">
        <w:rPr>
          <w:rFonts w:cs="Times New Roman"/>
        </w:rPr>
        <w:t xml:space="preserve">participate in MassHealth PCA </w:t>
      </w:r>
      <w:r w:rsidR="005A6A90" w:rsidRPr="000F411F">
        <w:rPr>
          <w:rFonts w:cs="Times New Roman"/>
          <w:szCs w:val="24"/>
        </w:rPr>
        <w:t>Program Enhancements Advisory Council</w:t>
      </w:r>
      <w:r w:rsidR="005A6A90">
        <w:rPr>
          <w:rFonts w:cs="Times New Roman"/>
        </w:rPr>
        <w:t xml:space="preserve"> meetings. </w:t>
      </w:r>
    </w:p>
    <w:p w14:paraId="6F2313B0" w14:textId="77777777" w:rsidR="00042813" w:rsidRDefault="00042813">
      <w:pPr>
        <w:rPr>
          <w:rFonts w:cs="Times New Roman"/>
        </w:rPr>
      </w:pPr>
      <w:r>
        <w:rPr>
          <w:rFonts w:cs="Times New Roman"/>
        </w:rPr>
        <w:br w:type="page"/>
      </w:r>
    </w:p>
    <w:p w14:paraId="2FB73E60" w14:textId="77777777" w:rsidR="001A0BDF" w:rsidRDefault="001A0BDF" w:rsidP="000D6312">
      <w:pPr>
        <w:pStyle w:val="Heading1"/>
        <w:rPr>
          <w:rFonts w:ascii="Times New Roman" w:hAnsi="Times New Roman" w:cs="Times New Roman"/>
        </w:rPr>
        <w:sectPr w:rsidR="001A0BDF" w:rsidSect="00F867AF">
          <w:headerReference w:type="even" r:id="rId14"/>
          <w:headerReference w:type="default" r:id="rId15"/>
          <w:headerReference w:type="first" r:id="rId16"/>
          <w:footerReference w:type="first" r:id="rId17"/>
          <w:pgSz w:w="12240" w:h="15840"/>
          <w:pgMar w:top="1440" w:right="1440" w:bottom="1440" w:left="1440" w:header="720" w:footer="720" w:gutter="0"/>
          <w:cols w:space="720"/>
          <w:titlePg/>
          <w:docGrid w:linePitch="360"/>
        </w:sectPr>
      </w:pPr>
    </w:p>
    <w:p w14:paraId="23E0B108" w14:textId="77777777" w:rsidR="00227495" w:rsidRPr="00E677B9" w:rsidRDefault="00F73199" w:rsidP="000D6312">
      <w:pPr>
        <w:pStyle w:val="Heading1"/>
        <w:rPr>
          <w:rFonts w:ascii="Times New Roman" w:hAnsi="Times New Roman" w:cs="Times New Roman"/>
        </w:rPr>
      </w:pPr>
      <w:bookmarkStart w:id="4" w:name="_Toc63084600"/>
      <w:bookmarkStart w:id="5" w:name="_Toc63331225"/>
      <w:r w:rsidRPr="00E677B9">
        <w:rPr>
          <w:rFonts w:ascii="Times New Roman" w:hAnsi="Times New Roman" w:cs="Times New Roman"/>
        </w:rPr>
        <w:t>LEGISLATIVE MANDATE</w:t>
      </w:r>
      <w:bookmarkEnd w:id="0"/>
      <w:bookmarkEnd w:id="1"/>
      <w:bookmarkEnd w:id="2"/>
      <w:bookmarkEnd w:id="4"/>
      <w:bookmarkEnd w:id="5"/>
    </w:p>
    <w:p w14:paraId="7DF456AB" w14:textId="77777777" w:rsidR="009A2BEF" w:rsidRPr="007F69AB" w:rsidRDefault="009A2BEF" w:rsidP="007F69AB">
      <w:pPr>
        <w:tabs>
          <w:tab w:val="left" w:pos="9860"/>
        </w:tabs>
        <w:kinsoku w:val="0"/>
        <w:overflowPunct w:val="0"/>
        <w:spacing w:before="240" w:after="120" w:line="360" w:lineRule="auto"/>
        <w:ind w:right="274"/>
        <w:textAlignment w:val="baseline"/>
        <w:rPr>
          <w:rFonts w:cs="Times New Roman"/>
          <w:kern w:val="24"/>
          <w:szCs w:val="24"/>
        </w:rPr>
      </w:pPr>
      <w:r w:rsidRPr="007F69AB">
        <w:rPr>
          <w:rFonts w:cs="Times New Roman"/>
          <w:b/>
          <w:kern w:val="24"/>
          <w:szCs w:val="24"/>
        </w:rPr>
        <w:t>The Personal Care Attendant (PCA) Quality Home Care Workforce Council</w:t>
      </w:r>
    </w:p>
    <w:p w14:paraId="21ADEB5D" w14:textId="282FF3FC" w:rsidR="007D0626" w:rsidRPr="006153CB" w:rsidRDefault="00E5577F" w:rsidP="000D6312">
      <w:pPr>
        <w:tabs>
          <w:tab w:val="left" w:pos="9860"/>
        </w:tabs>
        <w:kinsoku w:val="0"/>
        <w:overflowPunct w:val="0"/>
        <w:spacing w:after="120" w:line="360" w:lineRule="auto"/>
        <w:ind w:right="280"/>
        <w:textAlignment w:val="baseline"/>
        <w:rPr>
          <w:rFonts w:cs="Times New Roman"/>
          <w:i/>
          <w:szCs w:val="24"/>
        </w:rPr>
      </w:pPr>
      <w:r w:rsidRPr="006153CB">
        <w:rPr>
          <w:rFonts w:cs="Times New Roman"/>
          <w:color w:val="000000"/>
          <w:kern w:val="24"/>
          <w:szCs w:val="24"/>
        </w:rPr>
        <w:t xml:space="preserve">The following report is hereby issued pursuant to </w:t>
      </w:r>
      <w:r w:rsidR="00C43CA0" w:rsidRPr="006153CB">
        <w:rPr>
          <w:rFonts w:cs="Times New Roman"/>
          <w:color w:val="000000"/>
          <w:kern w:val="24"/>
          <w:szCs w:val="24"/>
        </w:rPr>
        <w:t xml:space="preserve">Massachusetts General Law (MGL) </w:t>
      </w:r>
      <w:r w:rsidR="00004450">
        <w:rPr>
          <w:rFonts w:cs="Times New Roman"/>
          <w:color w:val="000000"/>
          <w:kern w:val="24"/>
          <w:szCs w:val="24"/>
        </w:rPr>
        <w:t>Ch.</w:t>
      </w:r>
      <w:r w:rsidR="00620B66">
        <w:rPr>
          <w:rFonts w:cs="Times New Roman"/>
          <w:color w:val="000000"/>
          <w:kern w:val="24"/>
          <w:szCs w:val="24"/>
        </w:rPr>
        <w:t xml:space="preserve"> 118E </w:t>
      </w:r>
      <w:r w:rsidR="00C43CA0" w:rsidRPr="006153CB">
        <w:rPr>
          <w:rFonts w:cs="Times New Roman"/>
          <w:color w:val="000000"/>
          <w:kern w:val="24"/>
          <w:szCs w:val="24"/>
        </w:rPr>
        <w:t>§</w:t>
      </w:r>
      <w:r w:rsidR="000F3B6A" w:rsidRPr="006153CB">
        <w:rPr>
          <w:rFonts w:cs="Times New Roman"/>
          <w:color w:val="000000"/>
          <w:kern w:val="24"/>
          <w:szCs w:val="24"/>
        </w:rPr>
        <w:t xml:space="preserve"> 7</w:t>
      </w:r>
      <w:r w:rsidR="00C43CA0" w:rsidRPr="006153CB">
        <w:rPr>
          <w:rFonts w:cs="Times New Roman"/>
          <w:color w:val="000000"/>
          <w:kern w:val="24"/>
          <w:szCs w:val="24"/>
        </w:rPr>
        <w:t>5</w:t>
      </w:r>
      <w:r w:rsidR="000F3B6A" w:rsidRPr="006153CB">
        <w:rPr>
          <w:rFonts w:cs="Times New Roman"/>
          <w:color w:val="000000"/>
          <w:kern w:val="24"/>
          <w:szCs w:val="24"/>
        </w:rPr>
        <w:t>.</w:t>
      </w:r>
      <w:r w:rsidRPr="006153CB">
        <w:rPr>
          <w:rFonts w:cs="Times New Roman"/>
          <w:color w:val="000000"/>
          <w:kern w:val="24"/>
          <w:szCs w:val="24"/>
        </w:rPr>
        <w:t xml:space="preserve"> </w:t>
      </w:r>
    </w:p>
    <w:p w14:paraId="282B1166" w14:textId="77777777" w:rsidR="00780725" w:rsidRPr="00E677B9" w:rsidRDefault="007D0626" w:rsidP="00E677B9">
      <w:pPr>
        <w:tabs>
          <w:tab w:val="left" w:pos="9860"/>
        </w:tabs>
        <w:kinsoku w:val="0"/>
        <w:overflowPunct w:val="0"/>
        <w:spacing w:after="120" w:line="240" w:lineRule="auto"/>
        <w:ind w:right="280"/>
        <w:textAlignment w:val="baseline"/>
        <w:rPr>
          <w:rFonts w:cs="Times New Roman"/>
          <w:i/>
          <w:szCs w:val="24"/>
        </w:rPr>
      </w:pPr>
      <w:r w:rsidRPr="00E677B9">
        <w:rPr>
          <w:rFonts w:cs="Times New Roman"/>
          <w:i/>
          <w:szCs w:val="24"/>
        </w:rPr>
        <w:t>Section 75. (a) The council s</w:t>
      </w:r>
      <w:r w:rsidR="00780725" w:rsidRPr="00E677B9">
        <w:rPr>
          <w:rFonts w:cs="Times New Roman"/>
          <w:i/>
          <w:szCs w:val="24"/>
        </w:rPr>
        <w:t>hall conduct a performance revi</w:t>
      </w:r>
      <w:r w:rsidRPr="00E677B9">
        <w:rPr>
          <w:rFonts w:cs="Times New Roman"/>
          <w:i/>
          <w:szCs w:val="24"/>
        </w:rPr>
        <w:t>ew every 2 years, submit a report of the review to the legislature and the governor and</w:t>
      </w:r>
      <w:r w:rsidR="00780725" w:rsidRPr="00E677B9">
        <w:rPr>
          <w:rFonts w:cs="Times New Roman"/>
          <w:i/>
          <w:szCs w:val="24"/>
        </w:rPr>
        <w:t xml:space="preserve"> make the report available to t</w:t>
      </w:r>
      <w:r w:rsidRPr="00E677B9">
        <w:rPr>
          <w:rFonts w:cs="Times New Roman"/>
          <w:i/>
          <w:szCs w:val="24"/>
        </w:rPr>
        <w:t xml:space="preserve">he public upon submission to the governor and the legislature. </w:t>
      </w:r>
    </w:p>
    <w:p w14:paraId="17473BE4" w14:textId="77777777" w:rsidR="00780725" w:rsidRPr="006153CB" w:rsidRDefault="007D0626" w:rsidP="00E677B9">
      <w:pPr>
        <w:spacing w:after="120" w:line="240" w:lineRule="auto"/>
        <w:rPr>
          <w:rFonts w:cs="Times New Roman"/>
          <w:i/>
          <w:szCs w:val="24"/>
        </w:rPr>
      </w:pPr>
      <w:r w:rsidRPr="00E677B9">
        <w:rPr>
          <w:rFonts w:cs="Times New Roman"/>
          <w:i/>
          <w:szCs w:val="24"/>
        </w:rPr>
        <w:t xml:space="preserve">(b) The performance review and </w:t>
      </w:r>
      <w:r w:rsidR="00780725" w:rsidRPr="00E677B9">
        <w:rPr>
          <w:rFonts w:cs="Times New Roman"/>
          <w:i/>
          <w:szCs w:val="24"/>
        </w:rPr>
        <w:t>report shall include an evaluat</w:t>
      </w:r>
      <w:r w:rsidRPr="00E677B9">
        <w:rPr>
          <w:rFonts w:cs="Times New Roman"/>
          <w:i/>
          <w:szCs w:val="24"/>
        </w:rPr>
        <w:t>ion of the health, welfare and satisfaction with services provided of the consumers receiving long -term in-home personal care services from personal care attendants under sections 70 to 75, inclusive, including the degree to which all required services have been delivered, the degree to which consumers receiving services from personal care attendants have ultimately required additional or more intensive services, such as home health care, or have been placed in other residential settings or nursing homes</w:t>
      </w:r>
      <w:r w:rsidR="006E33EF" w:rsidRPr="00E677B9">
        <w:rPr>
          <w:rFonts w:cs="Times New Roman"/>
          <w:i/>
          <w:szCs w:val="24"/>
        </w:rPr>
        <w:t xml:space="preserve"> </w:t>
      </w:r>
      <w:r w:rsidRPr="006153CB">
        <w:rPr>
          <w:rFonts w:cs="Times New Roman"/>
          <w:i/>
          <w:szCs w:val="24"/>
        </w:rPr>
        <w:t xml:space="preserve">the promptness of response to consumer complaints and any other issue considered to be relevant. </w:t>
      </w:r>
    </w:p>
    <w:p w14:paraId="22D15865" w14:textId="77777777" w:rsidR="007D0626" w:rsidRPr="006153CB" w:rsidRDefault="007D0626" w:rsidP="00E677B9">
      <w:pPr>
        <w:spacing w:after="120" w:line="240" w:lineRule="auto"/>
        <w:rPr>
          <w:rFonts w:cs="Times New Roman"/>
          <w:i/>
          <w:szCs w:val="24"/>
        </w:rPr>
      </w:pPr>
      <w:r w:rsidRPr="006153CB">
        <w:rPr>
          <w:rFonts w:cs="Times New Roman"/>
          <w:i/>
          <w:szCs w:val="24"/>
        </w:rPr>
        <w:t>(c) The performance revie</w:t>
      </w:r>
      <w:r w:rsidR="00780725" w:rsidRPr="006153CB">
        <w:rPr>
          <w:rFonts w:cs="Times New Roman"/>
          <w:i/>
          <w:szCs w:val="24"/>
        </w:rPr>
        <w:t>w report shall provide an expla</w:t>
      </w:r>
      <w:r w:rsidRPr="006153CB">
        <w:rPr>
          <w:rFonts w:cs="Times New Roman"/>
          <w:i/>
          <w:szCs w:val="24"/>
        </w:rPr>
        <w:t>nation of the full cost of personal care services, including the administrative costs of the council, unemployment compensation, Social Security</w:t>
      </w:r>
      <w:r w:rsidR="00780725" w:rsidRPr="006153CB">
        <w:rPr>
          <w:rFonts w:cs="Times New Roman"/>
          <w:i/>
          <w:szCs w:val="24"/>
        </w:rPr>
        <w:t xml:space="preserve"> and Medicare payroll taxes pai</w:t>
      </w:r>
      <w:r w:rsidRPr="006153CB">
        <w:rPr>
          <w:rFonts w:cs="Times New Roman"/>
          <w:i/>
          <w:szCs w:val="24"/>
        </w:rPr>
        <w:t>d and any oversight costs.</w:t>
      </w:r>
      <w:r w:rsidR="002A1EE3" w:rsidRPr="006153CB">
        <w:rPr>
          <w:rFonts w:cs="Times New Roman"/>
          <w:i/>
          <w:szCs w:val="24"/>
        </w:rPr>
        <w:t xml:space="preserve"> </w:t>
      </w:r>
    </w:p>
    <w:p w14:paraId="5438E7DE" w14:textId="77777777" w:rsidR="00111955" w:rsidRPr="006153CB" w:rsidRDefault="00111955" w:rsidP="00DD5CDC">
      <w:pPr>
        <w:spacing w:after="0" w:line="240" w:lineRule="auto"/>
        <w:rPr>
          <w:rFonts w:eastAsia="Calibri" w:cs="Times New Roman"/>
          <w:b/>
          <w:szCs w:val="24"/>
          <w:lang w:eastAsia="ja-JP"/>
        </w:rPr>
      </w:pPr>
    </w:p>
    <w:p w14:paraId="662A5E9A" w14:textId="77777777" w:rsidR="005D3AD8" w:rsidRPr="005D3AD8" w:rsidRDefault="00C43CA0" w:rsidP="005D3AD8">
      <w:pPr>
        <w:rPr>
          <w:rFonts w:cs="Times New Roman"/>
          <w:szCs w:val="24"/>
        </w:rPr>
      </w:pPr>
      <w:r w:rsidRPr="006153CB">
        <w:rPr>
          <w:rFonts w:cs="Times New Roman"/>
          <w:color w:val="000000"/>
          <w:kern w:val="24"/>
          <w:szCs w:val="24"/>
        </w:rPr>
        <w:t>To view the PCA Quality Workforce Council</w:t>
      </w:r>
      <w:r w:rsidR="009A2BEF" w:rsidRPr="006153CB">
        <w:rPr>
          <w:rFonts w:cs="Times New Roman"/>
          <w:color w:val="000000"/>
          <w:kern w:val="24"/>
          <w:szCs w:val="24"/>
        </w:rPr>
        <w:t xml:space="preserve"> enabling </w:t>
      </w:r>
      <w:r w:rsidR="00E50A20">
        <w:rPr>
          <w:rFonts w:cs="Times New Roman"/>
          <w:color w:val="000000"/>
          <w:kern w:val="24"/>
          <w:szCs w:val="24"/>
        </w:rPr>
        <w:t>language</w:t>
      </w:r>
      <w:r w:rsidR="00C252BE">
        <w:rPr>
          <w:rFonts w:cs="Times New Roman"/>
          <w:color w:val="000000"/>
          <w:kern w:val="24"/>
          <w:szCs w:val="24"/>
        </w:rPr>
        <w:t>,</w:t>
      </w:r>
      <w:r w:rsidR="00E50A20">
        <w:rPr>
          <w:rFonts w:cs="Times New Roman"/>
          <w:color w:val="000000"/>
          <w:kern w:val="24"/>
          <w:szCs w:val="24"/>
        </w:rPr>
        <w:t xml:space="preserve"> see </w:t>
      </w:r>
      <w:r w:rsidR="00E50A20" w:rsidRPr="006153CB">
        <w:rPr>
          <w:rFonts w:cs="Times New Roman"/>
          <w:color w:val="000000"/>
          <w:kern w:val="24"/>
          <w:szCs w:val="24"/>
        </w:rPr>
        <w:t>Chapter 268</w:t>
      </w:r>
      <w:r w:rsidR="00E50A20">
        <w:rPr>
          <w:rFonts w:cs="Times New Roman"/>
          <w:color w:val="000000"/>
          <w:kern w:val="24"/>
          <w:szCs w:val="24"/>
        </w:rPr>
        <w:t xml:space="preserve"> </w:t>
      </w:r>
      <w:r w:rsidR="009A2BEF" w:rsidRPr="006153CB">
        <w:rPr>
          <w:rFonts w:cs="Times New Roman"/>
          <w:color w:val="000000"/>
          <w:kern w:val="24"/>
          <w:szCs w:val="24"/>
        </w:rPr>
        <w:t xml:space="preserve">of </w:t>
      </w:r>
      <w:r w:rsidR="00E50A20">
        <w:rPr>
          <w:rFonts w:cs="Times New Roman"/>
          <w:color w:val="000000"/>
          <w:kern w:val="24"/>
          <w:szCs w:val="24"/>
        </w:rPr>
        <w:t xml:space="preserve">the Acts of </w:t>
      </w:r>
      <w:r w:rsidR="009A2BEF" w:rsidRPr="006153CB">
        <w:rPr>
          <w:rFonts w:cs="Times New Roman"/>
          <w:color w:val="000000"/>
          <w:kern w:val="24"/>
          <w:szCs w:val="24"/>
        </w:rPr>
        <w:t>2006</w:t>
      </w:r>
      <w:r w:rsidR="00E50A20">
        <w:rPr>
          <w:rFonts w:cs="Times New Roman"/>
          <w:color w:val="000000"/>
          <w:kern w:val="24"/>
          <w:szCs w:val="24"/>
        </w:rPr>
        <w:t>;</w:t>
      </w:r>
      <w:r w:rsidRPr="006153CB">
        <w:rPr>
          <w:rFonts w:cs="Times New Roman"/>
          <w:color w:val="000000"/>
          <w:kern w:val="24"/>
          <w:szCs w:val="24"/>
        </w:rPr>
        <w:t xml:space="preserve"> MGL </w:t>
      </w:r>
      <w:r w:rsidR="00E50A20">
        <w:rPr>
          <w:rFonts w:cs="Times New Roman"/>
          <w:color w:val="000000"/>
          <w:kern w:val="24"/>
          <w:szCs w:val="24"/>
        </w:rPr>
        <w:t xml:space="preserve">ch. 118E </w:t>
      </w:r>
      <w:r w:rsidRPr="006153CB">
        <w:rPr>
          <w:rFonts w:cs="Times New Roman"/>
          <w:color w:val="000000"/>
          <w:kern w:val="24"/>
          <w:szCs w:val="24"/>
        </w:rPr>
        <w:t>§ 71-7</w:t>
      </w:r>
      <w:r w:rsidR="009A2BEF" w:rsidRPr="006153CB">
        <w:rPr>
          <w:rFonts w:cs="Times New Roman"/>
          <w:color w:val="000000"/>
          <w:kern w:val="24"/>
          <w:szCs w:val="24"/>
        </w:rPr>
        <w:t>4</w:t>
      </w:r>
      <w:r w:rsidRPr="006153CB">
        <w:rPr>
          <w:rFonts w:cs="Times New Roman"/>
          <w:color w:val="000000"/>
          <w:kern w:val="24"/>
          <w:szCs w:val="24"/>
        </w:rPr>
        <w:t xml:space="preserve">, </w:t>
      </w:r>
      <w:r w:rsidRPr="0023545D">
        <w:rPr>
          <w:rFonts w:cs="Times New Roman"/>
          <w:color w:val="000000"/>
          <w:kern w:val="24"/>
          <w:szCs w:val="24"/>
        </w:rPr>
        <w:t xml:space="preserve">see </w:t>
      </w:r>
      <w:r w:rsidR="0023545D" w:rsidRPr="0023545D">
        <w:rPr>
          <w:rFonts w:cs="Times New Roman"/>
          <w:color w:val="000000"/>
          <w:kern w:val="24"/>
          <w:szCs w:val="24"/>
        </w:rPr>
        <w:fldChar w:fldCharType="begin"/>
      </w:r>
      <w:r w:rsidR="0023545D" w:rsidRPr="0023545D">
        <w:rPr>
          <w:rFonts w:cs="Times New Roman"/>
          <w:color w:val="000000"/>
          <w:kern w:val="24"/>
          <w:szCs w:val="24"/>
        </w:rPr>
        <w:instrText xml:space="preserve"> REF _Ref528851720 \h  \* MERGEFORMAT </w:instrText>
      </w:r>
      <w:r w:rsidR="0023545D" w:rsidRPr="0023545D">
        <w:rPr>
          <w:rFonts w:cs="Times New Roman"/>
          <w:color w:val="000000"/>
          <w:kern w:val="24"/>
          <w:szCs w:val="24"/>
        </w:rPr>
      </w:r>
      <w:r w:rsidR="0023545D" w:rsidRPr="0023545D">
        <w:rPr>
          <w:rFonts w:cs="Times New Roman"/>
          <w:color w:val="000000"/>
          <w:kern w:val="24"/>
          <w:szCs w:val="24"/>
        </w:rPr>
        <w:fldChar w:fldCharType="separate"/>
      </w:r>
      <w:r w:rsidR="005D3AD8" w:rsidRPr="005D3AD8">
        <w:rPr>
          <w:rFonts w:cs="Times New Roman"/>
          <w:szCs w:val="24"/>
        </w:rPr>
        <w:t>APPENDICES</w:t>
      </w:r>
    </w:p>
    <w:p w14:paraId="027C1E81" w14:textId="77777777" w:rsidR="005D3AD8" w:rsidRPr="00370070" w:rsidRDefault="005D3AD8" w:rsidP="005D3AD8">
      <w:pPr>
        <w:rPr>
          <w:rFonts w:eastAsia="Calibri"/>
          <w:lang w:eastAsia="ja-JP"/>
        </w:rPr>
      </w:pPr>
      <w:r w:rsidRPr="005D3AD8">
        <w:rPr>
          <w:rFonts w:cs="Times New Roman"/>
          <w:noProof/>
          <w:szCs w:val="24"/>
        </w:rPr>
        <w:t>Appendix</w:t>
      </w:r>
      <w:r w:rsidRPr="005D3AD8">
        <w:rPr>
          <w:rFonts w:cs="Times New Roman"/>
          <w:szCs w:val="24"/>
        </w:rPr>
        <w:t xml:space="preserve"> 1: Massachusetts General</w:t>
      </w:r>
      <w:r w:rsidRPr="00370070">
        <w:rPr>
          <w:rFonts w:eastAsia="Calibri"/>
          <w:lang w:eastAsia="ja-JP"/>
        </w:rPr>
        <w:t xml:space="preserve"> Laws Chapter </w:t>
      </w:r>
      <w:r>
        <w:rPr>
          <w:rFonts w:eastAsia="Calibri"/>
          <w:lang w:eastAsia="ja-JP"/>
        </w:rPr>
        <w:t xml:space="preserve">118E </w:t>
      </w:r>
      <w:r w:rsidRPr="00370070">
        <w:rPr>
          <w:rFonts w:eastAsia="Calibri"/>
          <w:lang w:eastAsia="ja-JP"/>
        </w:rPr>
        <w:t>§ 71-74</w:t>
      </w:r>
    </w:p>
    <w:p w14:paraId="390B4FFD" w14:textId="645A8A99" w:rsidR="00F530FC" w:rsidRPr="0023545D" w:rsidRDefault="0023545D">
      <w:pPr>
        <w:rPr>
          <w:rFonts w:cs="Times New Roman"/>
          <w:i/>
          <w:szCs w:val="24"/>
        </w:rPr>
      </w:pPr>
      <w:r w:rsidRPr="0023545D">
        <w:rPr>
          <w:rFonts w:cs="Times New Roman"/>
          <w:color w:val="000000"/>
          <w:kern w:val="24"/>
          <w:szCs w:val="24"/>
        </w:rPr>
        <w:fldChar w:fldCharType="end"/>
      </w:r>
      <w:r w:rsidRPr="0023545D">
        <w:rPr>
          <w:rFonts w:cs="Times New Roman"/>
          <w:color w:val="000000"/>
          <w:kern w:val="24"/>
          <w:szCs w:val="24"/>
        </w:rPr>
        <w:t xml:space="preserve"> found on page </w:t>
      </w:r>
      <w:r w:rsidRPr="0023545D">
        <w:rPr>
          <w:rFonts w:cs="Times New Roman"/>
          <w:color w:val="000000"/>
          <w:kern w:val="24"/>
          <w:szCs w:val="24"/>
        </w:rPr>
        <w:fldChar w:fldCharType="begin"/>
      </w:r>
      <w:r w:rsidRPr="0023545D">
        <w:rPr>
          <w:rFonts w:cs="Times New Roman"/>
          <w:color w:val="000000"/>
          <w:kern w:val="24"/>
          <w:szCs w:val="24"/>
        </w:rPr>
        <w:instrText xml:space="preserve"> PAGEREF _Ref528851720 \h </w:instrText>
      </w:r>
      <w:r w:rsidRPr="0023545D">
        <w:rPr>
          <w:rFonts w:cs="Times New Roman"/>
          <w:color w:val="000000"/>
          <w:kern w:val="24"/>
          <w:szCs w:val="24"/>
        </w:rPr>
      </w:r>
      <w:r w:rsidRPr="0023545D">
        <w:rPr>
          <w:rFonts w:cs="Times New Roman"/>
          <w:color w:val="000000"/>
          <w:kern w:val="24"/>
          <w:szCs w:val="24"/>
        </w:rPr>
        <w:fldChar w:fldCharType="separate"/>
      </w:r>
      <w:r w:rsidR="005D3AD8">
        <w:rPr>
          <w:rFonts w:cs="Times New Roman"/>
          <w:noProof/>
          <w:color w:val="000000"/>
          <w:kern w:val="24"/>
          <w:szCs w:val="24"/>
        </w:rPr>
        <w:t>14</w:t>
      </w:r>
      <w:r w:rsidRPr="0023545D">
        <w:rPr>
          <w:rFonts w:cs="Times New Roman"/>
          <w:color w:val="000000"/>
          <w:kern w:val="24"/>
          <w:szCs w:val="24"/>
        </w:rPr>
        <w:fldChar w:fldCharType="end"/>
      </w:r>
      <w:r w:rsidR="000F07E8">
        <w:rPr>
          <w:rFonts w:cs="Times New Roman"/>
          <w:color w:val="000000"/>
          <w:kern w:val="24"/>
          <w:szCs w:val="24"/>
        </w:rPr>
        <w:t>.</w:t>
      </w:r>
    </w:p>
    <w:p w14:paraId="2AE483B8" w14:textId="77777777" w:rsidR="005D3AD8" w:rsidRDefault="00F530FC" w:rsidP="00183AD5">
      <w:pPr>
        <w:pStyle w:val="Caption"/>
      </w:pPr>
      <w:bookmarkStart w:id="6" w:name="_Hlk530058008"/>
      <w:r w:rsidRPr="0023545D">
        <w:rPr>
          <w:rFonts w:eastAsia="Calibri" w:cs="Times New Roman"/>
          <w:szCs w:val="24"/>
          <w:lang w:eastAsia="ja-JP"/>
        </w:rPr>
        <w:t>To respond to the requirement of documenting additional or more intensive services, please see</w:t>
      </w:r>
      <w:r w:rsidR="00225712" w:rsidRPr="0023545D">
        <w:rPr>
          <w:rFonts w:eastAsia="Calibri" w:cs="Times New Roman"/>
          <w:szCs w:val="24"/>
          <w:lang w:eastAsia="ja-JP"/>
        </w:rPr>
        <w:t xml:space="preserve"> </w:t>
      </w:r>
      <w:r w:rsidR="000F07E8">
        <w:rPr>
          <w:rFonts w:eastAsia="Calibri" w:cs="Times New Roman"/>
          <w:szCs w:val="24"/>
          <w:lang w:eastAsia="ja-JP"/>
        </w:rPr>
        <w:fldChar w:fldCharType="begin"/>
      </w:r>
      <w:r w:rsidR="000F07E8">
        <w:rPr>
          <w:rFonts w:eastAsia="Calibri" w:cs="Times New Roman"/>
          <w:szCs w:val="24"/>
          <w:lang w:eastAsia="ja-JP"/>
        </w:rPr>
        <w:instrText xml:space="preserve"> REF _Ref532996423 \h </w:instrText>
      </w:r>
      <w:r w:rsidR="000F07E8">
        <w:rPr>
          <w:rFonts w:eastAsia="Calibri" w:cs="Times New Roman"/>
          <w:szCs w:val="24"/>
          <w:lang w:eastAsia="ja-JP"/>
        </w:rPr>
      </w:r>
      <w:r w:rsidR="000F07E8">
        <w:rPr>
          <w:rFonts w:eastAsia="Calibri" w:cs="Times New Roman"/>
          <w:szCs w:val="24"/>
          <w:lang w:eastAsia="ja-JP"/>
        </w:rPr>
        <w:fldChar w:fldCharType="separate"/>
      </w:r>
    </w:p>
    <w:p w14:paraId="1B9DF779" w14:textId="77777777" w:rsidR="005D3AD8" w:rsidRDefault="005D3AD8" w:rsidP="00183AD5">
      <w:pPr>
        <w:pStyle w:val="Caption"/>
      </w:pPr>
    </w:p>
    <w:p w14:paraId="56068F6D" w14:textId="2610170B" w:rsidR="00D76655" w:rsidRPr="00225712" w:rsidRDefault="005D3AD8" w:rsidP="00F8317E">
      <w:pPr>
        <w:rPr>
          <w:lang w:eastAsia="ja-JP"/>
        </w:rPr>
        <w:sectPr w:rsidR="00D76655" w:rsidRPr="00225712" w:rsidSect="00F867AF">
          <w:headerReference w:type="even" r:id="rId18"/>
          <w:headerReference w:type="default" r:id="rId19"/>
          <w:headerReference w:type="first" r:id="rId20"/>
          <w:pgSz w:w="12240" w:h="15840"/>
          <w:pgMar w:top="1440" w:right="1440" w:bottom="1440" w:left="1440" w:header="720" w:footer="720" w:gutter="0"/>
          <w:cols w:space="720"/>
          <w:titlePg/>
          <w:docGrid w:linePitch="360"/>
        </w:sectPr>
      </w:pPr>
      <w:r>
        <w:t xml:space="preserve">Appendix </w:t>
      </w:r>
      <w:r>
        <w:rPr>
          <w:noProof/>
        </w:rPr>
        <w:t>6</w:t>
      </w:r>
      <w:r>
        <w:t xml:space="preserve">: </w:t>
      </w:r>
      <w:r w:rsidRPr="00BD4992">
        <w:t xml:space="preserve">Additional Services Used in </w:t>
      </w:r>
      <w:r>
        <w:t>S</w:t>
      </w:r>
      <w:r w:rsidRPr="00BD4992">
        <w:t>FY</w:t>
      </w:r>
      <w:r>
        <w:t xml:space="preserve"> 20</w:t>
      </w:r>
      <w:r w:rsidRPr="00BD4992">
        <w:t>1</w:t>
      </w:r>
      <w:r>
        <w:t>9</w:t>
      </w:r>
      <w:r w:rsidRPr="00BD4992">
        <w:t xml:space="preserve"> and </w:t>
      </w:r>
      <w:r>
        <w:t>S</w:t>
      </w:r>
      <w:r w:rsidRPr="00BD4992">
        <w:t>FY</w:t>
      </w:r>
      <w:r w:rsidR="000F07E8">
        <w:rPr>
          <w:rFonts w:eastAsia="Calibri" w:cs="Times New Roman"/>
          <w:szCs w:val="24"/>
          <w:lang w:eastAsia="ja-JP"/>
        </w:rPr>
        <w:fldChar w:fldCharType="end"/>
      </w:r>
      <w:r w:rsidR="000F07E8">
        <w:rPr>
          <w:rFonts w:eastAsia="Calibri" w:cs="Times New Roman"/>
          <w:szCs w:val="24"/>
          <w:lang w:eastAsia="ja-JP"/>
        </w:rPr>
        <w:t xml:space="preserve"> </w:t>
      </w:r>
      <w:r w:rsidR="0023545D" w:rsidRPr="0023545D">
        <w:rPr>
          <w:rFonts w:eastAsia="Calibri" w:cs="Times New Roman"/>
          <w:szCs w:val="24"/>
          <w:lang w:eastAsia="ja-JP"/>
        </w:rPr>
        <w:t>found on p</w:t>
      </w:r>
      <w:r w:rsidR="00225712" w:rsidRPr="0023545D">
        <w:rPr>
          <w:rFonts w:eastAsia="Calibri" w:cs="Times New Roman"/>
          <w:szCs w:val="24"/>
          <w:lang w:eastAsia="ja-JP"/>
        </w:rPr>
        <w:t xml:space="preserve">age </w:t>
      </w:r>
      <w:r w:rsidR="000F07E8">
        <w:rPr>
          <w:rFonts w:eastAsia="Calibri" w:cs="Times New Roman"/>
          <w:szCs w:val="24"/>
          <w:lang w:eastAsia="ja-JP"/>
        </w:rPr>
        <w:fldChar w:fldCharType="begin"/>
      </w:r>
      <w:r w:rsidR="000F07E8">
        <w:rPr>
          <w:rFonts w:eastAsia="Calibri" w:cs="Times New Roman"/>
          <w:szCs w:val="24"/>
          <w:lang w:eastAsia="ja-JP"/>
        </w:rPr>
        <w:instrText xml:space="preserve"> PAGEREF _Ref532996423 \h </w:instrText>
      </w:r>
      <w:r w:rsidR="000F07E8">
        <w:rPr>
          <w:rFonts w:eastAsia="Calibri" w:cs="Times New Roman"/>
          <w:szCs w:val="24"/>
          <w:lang w:eastAsia="ja-JP"/>
        </w:rPr>
      </w:r>
      <w:r w:rsidR="000F07E8">
        <w:rPr>
          <w:rFonts w:eastAsia="Calibri" w:cs="Times New Roman"/>
          <w:szCs w:val="24"/>
          <w:lang w:eastAsia="ja-JP"/>
        </w:rPr>
        <w:fldChar w:fldCharType="separate"/>
      </w:r>
      <w:r>
        <w:rPr>
          <w:rFonts w:eastAsia="Calibri" w:cs="Times New Roman"/>
          <w:noProof/>
          <w:szCs w:val="24"/>
          <w:lang w:eastAsia="ja-JP"/>
        </w:rPr>
        <w:t>20</w:t>
      </w:r>
      <w:r w:rsidR="000F07E8">
        <w:rPr>
          <w:rFonts w:eastAsia="Calibri" w:cs="Times New Roman"/>
          <w:szCs w:val="24"/>
          <w:lang w:eastAsia="ja-JP"/>
        </w:rPr>
        <w:fldChar w:fldCharType="end"/>
      </w:r>
      <w:r w:rsidR="00F530FC" w:rsidRPr="0023545D">
        <w:rPr>
          <w:rFonts w:eastAsia="Calibri" w:cs="Times New Roman"/>
          <w:szCs w:val="24"/>
          <w:lang w:eastAsia="ja-JP"/>
        </w:rPr>
        <w:t xml:space="preserve"> and the full cost of services, please see </w:t>
      </w:r>
      <w:r w:rsidR="002B099F">
        <w:rPr>
          <w:rFonts w:eastAsia="Calibri" w:cs="Times New Roman"/>
          <w:szCs w:val="24"/>
          <w:lang w:eastAsia="ja-JP"/>
        </w:rPr>
        <w:fldChar w:fldCharType="begin"/>
      </w:r>
      <w:r w:rsidR="002B099F">
        <w:rPr>
          <w:rFonts w:eastAsia="Calibri" w:cs="Times New Roman"/>
          <w:szCs w:val="24"/>
          <w:lang w:eastAsia="ja-JP"/>
        </w:rPr>
        <w:instrText xml:space="preserve"> REF _Ref532996518 \h </w:instrText>
      </w:r>
      <w:r w:rsidR="002B099F">
        <w:rPr>
          <w:rFonts w:eastAsia="Calibri" w:cs="Times New Roman"/>
          <w:szCs w:val="24"/>
          <w:lang w:eastAsia="ja-JP"/>
        </w:rPr>
      </w:r>
      <w:r w:rsidR="002B099F">
        <w:rPr>
          <w:rFonts w:eastAsia="Calibri" w:cs="Times New Roman"/>
          <w:szCs w:val="24"/>
          <w:lang w:eastAsia="ja-JP"/>
        </w:rPr>
        <w:fldChar w:fldCharType="separate"/>
      </w:r>
      <w:r>
        <w:t xml:space="preserve">Appendix </w:t>
      </w:r>
      <w:r>
        <w:rPr>
          <w:noProof/>
        </w:rPr>
        <w:t>7</w:t>
      </w:r>
      <w:r>
        <w:t xml:space="preserve">: </w:t>
      </w:r>
      <w:r w:rsidRPr="001975A6">
        <w:t>Total Costs of the PCA Program</w:t>
      </w:r>
      <w:r w:rsidR="002B099F">
        <w:rPr>
          <w:rFonts w:eastAsia="Calibri" w:cs="Times New Roman"/>
          <w:szCs w:val="24"/>
          <w:lang w:eastAsia="ja-JP"/>
        </w:rPr>
        <w:fldChar w:fldCharType="end"/>
      </w:r>
      <w:r w:rsidR="002B099F">
        <w:rPr>
          <w:rFonts w:eastAsia="Calibri" w:cs="Times New Roman"/>
          <w:szCs w:val="24"/>
          <w:lang w:eastAsia="ja-JP"/>
        </w:rPr>
        <w:t xml:space="preserve"> </w:t>
      </w:r>
      <w:r w:rsidR="0023545D" w:rsidRPr="0023545D">
        <w:rPr>
          <w:rFonts w:eastAsia="Calibri" w:cs="Times New Roman"/>
          <w:szCs w:val="24"/>
          <w:lang w:eastAsia="ja-JP"/>
        </w:rPr>
        <w:t>found on page</w:t>
      </w:r>
      <w:r w:rsidR="002B099F">
        <w:rPr>
          <w:rFonts w:eastAsia="Calibri" w:cs="Times New Roman"/>
          <w:szCs w:val="24"/>
          <w:lang w:eastAsia="ja-JP"/>
        </w:rPr>
        <w:t xml:space="preserve"> </w:t>
      </w:r>
      <w:r w:rsidR="002B099F">
        <w:rPr>
          <w:rFonts w:eastAsia="Calibri" w:cs="Times New Roman"/>
          <w:szCs w:val="24"/>
          <w:lang w:eastAsia="ja-JP"/>
        </w:rPr>
        <w:fldChar w:fldCharType="begin"/>
      </w:r>
      <w:r w:rsidR="002B099F">
        <w:rPr>
          <w:rFonts w:eastAsia="Calibri" w:cs="Times New Roman"/>
          <w:szCs w:val="24"/>
          <w:lang w:eastAsia="ja-JP"/>
        </w:rPr>
        <w:instrText xml:space="preserve"> PAGEREF _Ref532996518 \h </w:instrText>
      </w:r>
      <w:r w:rsidR="002B099F">
        <w:rPr>
          <w:rFonts w:eastAsia="Calibri" w:cs="Times New Roman"/>
          <w:szCs w:val="24"/>
          <w:lang w:eastAsia="ja-JP"/>
        </w:rPr>
      </w:r>
      <w:r w:rsidR="002B099F">
        <w:rPr>
          <w:rFonts w:eastAsia="Calibri" w:cs="Times New Roman"/>
          <w:szCs w:val="24"/>
          <w:lang w:eastAsia="ja-JP"/>
        </w:rPr>
        <w:fldChar w:fldCharType="separate"/>
      </w:r>
      <w:r>
        <w:rPr>
          <w:rFonts w:eastAsia="Calibri" w:cs="Times New Roman"/>
          <w:noProof/>
          <w:szCs w:val="24"/>
          <w:lang w:eastAsia="ja-JP"/>
        </w:rPr>
        <w:t>22</w:t>
      </w:r>
      <w:r w:rsidR="002B099F">
        <w:rPr>
          <w:rFonts w:eastAsia="Calibri" w:cs="Times New Roman"/>
          <w:szCs w:val="24"/>
          <w:lang w:eastAsia="ja-JP"/>
        </w:rPr>
        <w:fldChar w:fldCharType="end"/>
      </w:r>
      <w:r w:rsidR="0023545D">
        <w:rPr>
          <w:rFonts w:eastAsia="Calibri" w:cs="Times New Roman"/>
          <w:szCs w:val="24"/>
          <w:lang w:eastAsia="ja-JP"/>
        </w:rPr>
        <w:t>.</w:t>
      </w:r>
      <w:bookmarkEnd w:id="6"/>
    </w:p>
    <w:p w14:paraId="54B9238F" w14:textId="77777777" w:rsidR="00DD5CDC" w:rsidRPr="00E677B9" w:rsidRDefault="00DD5CDC" w:rsidP="00AA32AD">
      <w:pPr>
        <w:pStyle w:val="Heading1"/>
        <w:rPr>
          <w:rFonts w:ascii="Times New Roman" w:eastAsia="Calibri" w:hAnsi="Times New Roman" w:cs="Times New Roman"/>
          <w:lang w:eastAsia="ja-JP"/>
        </w:rPr>
      </w:pPr>
      <w:bookmarkStart w:id="7" w:name="_Toc528850421"/>
      <w:bookmarkStart w:id="8" w:name="_Toc530148432"/>
      <w:bookmarkStart w:id="9" w:name="_Toc530328913"/>
      <w:bookmarkStart w:id="10" w:name="_Toc63084601"/>
      <w:bookmarkStart w:id="11" w:name="_Toc63331226"/>
      <w:r w:rsidRPr="00E677B9">
        <w:rPr>
          <w:rFonts w:ascii="Times New Roman" w:eastAsia="Calibri" w:hAnsi="Times New Roman" w:cs="Times New Roman"/>
          <w:lang w:eastAsia="ja-JP"/>
        </w:rPr>
        <w:t>I. INTRODUCTION AND BACKGROUND</w:t>
      </w:r>
      <w:bookmarkEnd w:id="7"/>
      <w:bookmarkEnd w:id="8"/>
      <w:bookmarkEnd w:id="9"/>
      <w:bookmarkEnd w:id="10"/>
      <w:bookmarkEnd w:id="11"/>
    </w:p>
    <w:p w14:paraId="5D96126B" w14:textId="77777777" w:rsidR="00DD5CDC" w:rsidRPr="00E677B9" w:rsidRDefault="00DD5CDC" w:rsidP="00DD5CDC">
      <w:pPr>
        <w:spacing w:after="0" w:line="240" w:lineRule="auto"/>
        <w:rPr>
          <w:rFonts w:eastAsia="Calibri" w:cs="Times New Roman"/>
          <w:szCs w:val="24"/>
          <w:lang w:eastAsia="ja-JP"/>
        </w:rPr>
      </w:pPr>
    </w:p>
    <w:p w14:paraId="614D7B2B" w14:textId="77777777" w:rsidR="00B50757" w:rsidRPr="00E677B9" w:rsidRDefault="00311556" w:rsidP="00E677B9">
      <w:pPr>
        <w:spacing w:after="120" w:line="360" w:lineRule="auto"/>
        <w:ind w:firstLine="720"/>
        <w:rPr>
          <w:rFonts w:cs="Times New Roman"/>
          <w:szCs w:val="24"/>
        </w:rPr>
      </w:pPr>
      <w:r w:rsidRPr="006153CB">
        <w:rPr>
          <w:rFonts w:cs="Times New Roman"/>
          <w:szCs w:val="24"/>
        </w:rPr>
        <w:t xml:space="preserve">Personal Care Attendant (PCA) services </w:t>
      </w:r>
      <w:r w:rsidR="00D9577E" w:rsidRPr="006153CB">
        <w:rPr>
          <w:rFonts w:cs="Times New Roman"/>
          <w:szCs w:val="24"/>
        </w:rPr>
        <w:t>are</w:t>
      </w:r>
      <w:r w:rsidR="00552E40" w:rsidRPr="006153CB">
        <w:rPr>
          <w:rFonts w:cs="Times New Roman"/>
          <w:szCs w:val="24"/>
        </w:rPr>
        <w:t xml:space="preserve"> a vital resource </w:t>
      </w:r>
      <w:r w:rsidRPr="006153CB">
        <w:rPr>
          <w:rFonts w:cs="Times New Roman"/>
          <w:szCs w:val="24"/>
        </w:rPr>
        <w:t xml:space="preserve">for </w:t>
      </w:r>
      <w:r w:rsidR="00A07863" w:rsidRPr="006153CB">
        <w:rPr>
          <w:rFonts w:cs="Times New Roman"/>
          <w:szCs w:val="24"/>
        </w:rPr>
        <w:t xml:space="preserve">more than </w:t>
      </w:r>
      <w:r w:rsidR="00C52402" w:rsidRPr="006153CB">
        <w:rPr>
          <w:rFonts w:cs="Times New Roman"/>
          <w:szCs w:val="24"/>
        </w:rPr>
        <w:t>35,000</w:t>
      </w:r>
      <w:r w:rsidRPr="006153CB">
        <w:rPr>
          <w:rFonts w:cs="Times New Roman"/>
          <w:szCs w:val="24"/>
        </w:rPr>
        <w:t xml:space="preserve"> </w:t>
      </w:r>
      <w:r w:rsidR="00C52402" w:rsidRPr="00E677B9">
        <w:rPr>
          <w:rFonts w:cs="Times New Roman"/>
          <w:szCs w:val="24"/>
        </w:rPr>
        <w:t>older adults and people with disabilities</w:t>
      </w:r>
      <w:r w:rsidR="00A07863" w:rsidRPr="00E677B9">
        <w:rPr>
          <w:rFonts w:cs="Times New Roman"/>
          <w:szCs w:val="24"/>
        </w:rPr>
        <w:t xml:space="preserve"> </w:t>
      </w:r>
      <w:r w:rsidR="00FA7F4C" w:rsidRPr="00E677B9">
        <w:rPr>
          <w:rFonts w:cs="Times New Roman"/>
          <w:szCs w:val="24"/>
        </w:rPr>
        <w:t xml:space="preserve">living </w:t>
      </w:r>
      <w:r w:rsidR="00A07863" w:rsidRPr="00E677B9">
        <w:rPr>
          <w:rFonts w:cs="Times New Roman"/>
          <w:szCs w:val="24"/>
        </w:rPr>
        <w:t>in Massachusetts</w:t>
      </w:r>
      <w:r w:rsidR="00E042DA" w:rsidRPr="00E677B9">
        <w:rPr>
          <w:rFonts w:cs="Times New Roman"/>
          <w:szCs w:val="24"/>
        </w:rPr>
        <w:t xml:space="preserve"> (MA). PCA services enable consumers</w:t>
      </w:r>
      <w:r w:rsidR="00C52402" w:rsidRPr="00E677B9">
        <w:rPr>
          <w:rFonts w:cs="Times New Roman"/>
          <w:szCs w:val="24"/>
        </w:rPr>
        <w:t xml:space="preserve"> </w:t>
      </w:r>
      <w:r w:rsidR="00A07863" w:rsidRPr="00E677B9">
        <w:rPr>
          <w:rFonts w:cs="Times New Roman"/>
          <w:szCs w:val="24"/>
        </w:rPr>
        <w:t>to live independent</w:t>
      </w:r>
      <w:r w:rsidR="00022D8E" w:rsidRPr="00E677B9">
        <w:rPr>
          <w:rFonts w:cs="Times New Roman"/>
          <w:szCs w:val="24"/>
        </w:rPr>
        <w:t>ly</w:t>
      </w:r>
      <w:r w:rsidR="00D9577E" w:rsidRPr="00E677B9">
        <w:rPr>
          <w:rFonts w:cs="Times New Roman"/>
          <w:szCs w:val="24"/>
        </w:rPr>
        <w:t xml:space="preserve"> in their homes and communities</w:t>
      </w:r>
      <w:r w:rsidR="00E042DA" w:rsidRPr="00E677B9">
        <w:rPr>
          <w:rFonts w:cs="Times New Roman"/>
          <w:szCs w:val="24"/>
        </w:rPr>
        <w:t>, as opposed to</w:t>
      </w:r>
      <w:r w:rsidR="00410481">
        <w:rPr>
          <w:rFonts w:cs="Times New Roman"/>
          <w:szCs w:val="24"/>
        </w:rPr>
        <w:t xml:space="preserve"> living in</w:t>
      </w:r>
      <w:r w:rsidR="00E042DA" w:rsidRPr="00E677B9">
        <w:rPr>
          <w:rFonts w:cs="Times New Roman"/>
          <w:szCs w:val="24"/>
        </w:rPr>
        <w:t xml:space="preserve"> a nursing home</w:t>
      </w:r>
      <w:r w:rsidR="00CD5D1E">
        <w:rPr>
          <w:rFonts w:cs="Times New Roman"/>
          <w:szCs w:val="24"/>
        </w:rPr>
        <w:t xml:space="preserve"> or other facility-based setting</w:t>
      </w:r>
      <w:r w:rsidR="00A07863" w:rsidRPr="00E677B9">
        <w:rPr>
          <w:rFonts w:cs="Times New Roman"/>
          <w:szCs w:val="24"/>
        </w:rPr>
        <w:t>.</w:t>
      </w:r>
      <w:r w:rsidR="00E042DA" w:rsidRPr="006153CB">
        <w:rPr>
          <w:rStyle w:val="FootnoteReference"/>
          <w:szCs w:val="24"/>
        </w:rPr>
        <w:footnoteReference w:id="1"/>
      </w:r>
      <w:r w:rsidRPr="006153CB">
        <w:rPr>
          <w:rFonts w:cs="Times New Roman"/>
          <w:szCs w:val="24"/>
          <w:vertAlign w:val="superscript"/>
        </w:rPr>
        <w:t xml:space="preserve"> </w:t>
      </w:r>
      <w:r w:rsidR="00E042DA" w:rsidRPr="006153CB">
        <w:rPr>
          <w:rFonts w:cs="Times New Roman"/>
          <w:szCs w:val="24"/>
        </w:rPr>
        <w:t>According to MA fiscal intermediaries</w:t>
      </w:r>
      <w:r w:rsidR="00757B2A">
        <w:rPr>
          <w:rFonts w:cs="Times New Roman"/>
          <w:szCs w:val="24"/>
        </w:rPr>
        <w:t xml:space="preserve"> (FIs)</w:t>
      </w:r>
      <w:r w:rsidR="00E042DA" w:rsidRPr="006153CB">
        <w:rPr>
          <w:rFonts w:cs="Times New Roman"/>
          <w:szCs w:val="24"/>
        </w:rPr>
        <w:t>, t</w:t>
      </w:r>
      <w:r w:rsidR="00022D8E" w:rsidRPr="006153CB">
        <w:rPr>
          <w:rFonts w:cs="Times New Roman"/>
          <w:szCs w:val="24"/>
        </w:rPr>
        <w:t xml:space="preserve">here are over </w:t>
      </w:r>
      <w:r w:rsidR="007D0EFB">
        <w:rPr>
          <w:rFonts w:cs="Times New Roman"/>
          <w:szCs w:val="24"/>
        </w:rPr>
        <w:t xml:space="preserve">40,000 </w:t>
      </w:r>
      <w:r w:rsidR="003D2292" w:rsidRPr="006153CB">
        <w:rPr>
          <w:rFonts w:cs="Times New Roman"/>
          <w:szCs w:val="24"/>
        </w:rPr>
        <w:t>personal care attendants</w:t>
      </w:r>
      <w:r w:rsidR="00A07863" w:rsidRPr="006153CB">
        <w:rPr>
          <w:rFonts w:cs="Times New Roman"/>
          <w:szCs w:val="24"/>
        </w:rPr>
        <w:t xml:space="preserve"> </w:t>
      </w:r>
      <w:r w:rsidR="007B1BDF">
        <w:rPr>
          <w:rFonts w:cs="Times New Roman"/>
          <w:szCs w:val="24"/>
        </w:rPr>
        <w:t xml:space="preserve">that work an average of 20 hours/week </w:t>
      </w:r>
      <w:r w:rsidR="00022D8E" w:rsidRPr="006153CB">
        <w:rPr>
          <w:rFonts w:cs="Times New Roman"/>
          <w:szCs w:val="24"/>
        </w:rPr>
        <w:t>providing</w:t>
      </w:r>
      <w:r w:rsidR="00D9577E" w:rsidRPr="006153CB">
        <w:rPr>
          <w:rFonts w:cs="Times New Roman"/>
          <w:szCs w:val="24"/>
        </w:rPr>
        <w:t xml:space="preserve"> services </w:t>
      </w:r>
      <w:r w:rsidR="00022D8E" w:rsidRPr="00E677B9">
        <w:rPr>
          <w:rFonts w:cs="Times New Roman"/>
          <w:szCs w:val="24"/>
        </w:rPr>
        <w:t>to consumers</w:t>
      </w:r>
      <w:r w:rsidR="00652D02" w:rsidRPr="00E677B9">
        <w:rPr>
          <w:rFonts w:cs="Times New Roman"/>
          <w:szCs w:val="24"/>
        </w:rPr>
        <w:t>.</w:t>
      </w:r>
      <w:r w:rsidR="00E042DA" w:rsidRPr="006153CB">
        <w:rPr>
          <w:rStyle w:val="FootnoteReference"/>
          <w:szCs w:val="24"/>
        </w:rPr>
        <w:footnoteReference w:id="2"/>
      </w:r>
      <w:r w:rsidR="008423BE" w:rsidRPr="006153CB">
        <w:rPr>
          <w:rFonts w:cs="Times New Roman"/>
          <w:szCs w:val="24"/>
        </w:rPr>
        <w:t xml:space="preserve"> </w:t>
      </w:r>
      <w:r w:rsidR="00E042DA" w:rsidRPr="006153CB">
        <w:rPr>
          <w:rFonts w:cs="Times New Roman"/>
          <w:szCs w:val="24"/>
        </w:rPr>
        <w:t xml:space="preserve"> </w:t>
      </w:r>
      <w:r w:rsidR="00881BC1" w:rsidRPr="006153CB">
        <w:rPr>
          <w:rFonts w:cs="Times New Roman"/>
          <w:szCs w:val="24"/>
        </w:rPr>
        <w:t xml:space="preserve">Since </w:t>
      </w:r>
      <w:r w:rsidR="00322648" w:rsidRPr="006153CB">
        <w:rPr>
          <w:rFonts w:cs="Times New Roman"/>
          <w:szCs w:val="24"/>
        </w:rPr>
        <w:t xml:space="preserve">the inception of the </w:t>
      </w:r>
      <w:r w:rsidR="00DA29C5" w:rsidRPr="006153CB">
        <w:rPr>
          <w:rFonts w:cs="Times New Roman"/>
          <w:szCs w:val="24"/>
        </w:rPr>
        <w:t>Personal Care Attendant Quality Home Care Workforce Council (“the Council”)</w:t>
      </w:r>
      <w:r w:rsidR="00DA29C5" w:rsidRPr="006153CB">
        <w:rPr>
          <w:rFonts w:cs="Times New Roman"/>
          <w:szCs w:val="24"/>
          <w:vertAlign w:val="superscript"/>
        </w:rPr>
        <w:t xml:space="preserve"> </w:t>
      </w:r>
      <w:r w:rsidR="00DA29C5" w:rsidRPr="006153CB" w:rsidDel="00DA29C5">
        <w:rPr>
          <w:rFonts w:cs="Times New Roman"/>
          <w:szCs w:val="24"/>
        </w:rPr>
        <w:t xml:space="preserve"> </w:t>
      </w:r>
      <w:r w:rsidR="007D0EFB">
        <w:rPr>
          <w:rFonts w:cs="Times New Roman"/>
          <w:szCs w:val="24"/>
        </w:rPr>
        <w:t xml:space="preserve">in </w:t>
      </w:r>
      <w:r w:rsidR="00881BC1" w:rsidRPr="006153CB">
        <w:rPr>
          <w:rFonts w:cs="Times New Roman"/>
          <w:szCs w:val="24"/>
        </w:rPr>
        <w:t>2008, the number of consumers and PCA</w:t>
      </w:r>
      <w:r w:rsidR="00A07863" w:rsidRPr="00E677B9">
        <w:rPr>
          <w:rFonts w:cs="Times New Roman"/>
          <w:szCs w:val="24"/>
        </w:rPr>
        <w:t xml:space="preserve"> providers </w:t>
      </w:r>
      <w:r w:rsidR="00FA1C71" w:rsidRPr="00E677B9">
        <w:rPr>
          <w:rFonts w:cs="Times New Roman"/>
          <w:szCs w:val="24"/>
        </w:rPr>
        <w:t xml:space="preserve">in Massachusetts </w:t>
      </w:r>
      <w:r w:rsidR="00881BC1" w:rsidRPr="00E677B9">
        <w:rPr>
          <w:rFonts w:cs="Times New Roman"/>
          <w:szCs w:val="24"/>
        </w:rPr>
        <w:t>has more than doubled.</w:t>
      </w:r>
    </w:p>
    <w:p w14:paraId="747B1AD4" w14:textId="77777777" w:rsidR="00A67023" w:rsidRDefault="003D2292" w:rsidP="00E677B9">
      <w:pPr>
        <w:spacing w:after="120" w:line="360" w:lineRule="auto"/>
        <w:ind w:firstLine="720"/>
        <w:rPr>
          <w:rFonts w:cs="Times New Roman"/>
          <w:szCs w:val="24"/>
        </w:rPr>
      </w:pPr>
      <w:r w:rsidRPr="00E677B9">
        <w:rPr>
          <w:rFonts w:cs="Times New Roman"/>
          <w:szCs w:val="24"/>
        </w:rPr>
        <w:t xml:space="preserve">The </w:t>
      </w:r>
      <w:r w:rsidR="003E1B52">
        <w:rPr>
          <w:rFonts w:cs="Times New Roman"/>
          <w:szCs w:val="24"/>
        </w:rPr>
        <w:t>MassHealth</w:t>
      </w:r>
      <w:r w:rsidR="00636F50">
        <w:rPr>
          <w:rFonts w:cs="Times New Roman"/>
          <w:szCs w:val="24"/>
        </w:rPr>
        <w:t xml:space="preserve"> </w:t>
      </w:r>
      <w:r w:rsidRPr="00E677B9">
        <w:rPr>
          <w:rFonts w:cs="Times New Roman"/>
          <w:szCs w:val="24"/>
        </w:rPr>
        <w:t>PCA pro</w:t>
      </w:r>
      <w:r w:rsidR="00A67023" w:rsidRPr="00E677B9">
        <w:rPr>
          <w:rFonts w:cs="Times New Roman"/>
          <w:szCs w:val="24"/>
        </w:rPr>
        <w:t xml:space="preserve">gram is a </w:t>
      </w:r>
      <w:r w:rsidR="00FA7F4C" w:rsidRPr="00E677B9">
        <w:rPr>
          <w:rFonts w:cs="Times New Roman"/>
          <w:szCs w:val="24"/>
        </w:rPr>
        <w:t>consumer</w:t>
      </w:r>
      <w:r w:rsidR="00A67023" w:rsidRPr="00E677B9">
        <w:rPr>
          <w:rFonts w:cs="Times New Roman"/>
          <w:szCs w:val="24"/>
        </w:rPr>
        <w:t>-directed model</w:t>
      </w:r>
      <w:r w:rsidR="00DA29C5" w:rsidRPr="00E677B9">
        <w:rPr>
          <w:rFonts w:cs="Times New Roman"/>
          <w:szCs w:val="24"/>
        </w:rPr>
        <w:t xml:space="preserve">; </w:t>
      </w:r>
      <w:r w:rsidR="00A67023" w:rsidRPr="00E677B9">
        <w:rPr>
          <w:rFonts w:cs="Times New Roman"/>
          <w:szCs w:val="24"/>
        </w:rPr>
        <w:t>t</w:t>
      </w:r>
      <w:r w:rsidR="00B464BF" w:rsidRPr="00E677B9">
        <w:rPr>
          <w:rFonts w:cs="Times New Roman"/>
          <w:szCs w:val="24"/>
        </w:rPr>
        <w:t xml:space="preserve">he consumer </w:t>
      </w:r>
      <w:r w:rsidR="00D52C97" w:rsidRPr="00E677B9">
        <w:rPr>
          <w:rFonts w:cs="Times New Roman"/>
          <w:szCs w:val="24"/>
        </w:rPr>
        <w:t>i</w:t>
      </w:r>
      <w:r w:rsidR="00A67023" w:rsidRPr="00E677B9">
        <w:rPr>
          <w:rFonts w:cs="Times New Roman"/>
          <w:szCs w:val="24"/>
        </w:rPr>
        <w:t>s</w:t>
      </w:r>
      <w:r w:rsidR="00FA1C71" w:rsidRPr="00E677B9">
        <w:rPr>
          <w:rFonts w:cs="Times New Roman"/>
          <w:szCs w:val="24"/>
        </w:rPr>
        <w:t xml:space="preserve"> the employer and is</w:t>
      </w:r>
      <w:r w:rsidR="00B464BF" w:rsidRPr="00E677B9">
        <w:rPr>
          <w:rFonts w:cs="Times New Roman"/>
          <w:szCs w:val="24"/>
        </w:rPr>
        <w:t xml:space="preserve"> fully responsible for recruiting, hiring, scheduling, training, and</w:t>
      </w:r>
      <w:r w:rsidR="00363FA4">
        <w:rPr>
          <w:rFonts w:cs="Times New Roman"/>
          <w:szCs w:val="24"/>
        </w:rPr>
        <w:t>,</w:t>
      </w:r>
      <w:r w:rsidR="00B464BF" w:rsidRPr="00E677B9">
        <w:rPr>
          <w:rFonts w:cs="Times New Roman"/>
          <w:szCs w:val="24"/>
        </w:rPr>
        <w:t xml:space="preserve"> if necessary, </w:t>
      </w:r>
      <w:r w:rsidR="00363FA4">
        <w:rPr>
          <w:rFonts w:cs="Times New Roman"/>
          <w:szCs w:val="24"/>
        </w:rPr>
        <w:t>terminat</w:t>
      </w:r>
      <w:r w:rsidR="00B464BF" w:rsidRPr="00E677B9">
        <w:rPr>
          <w:rFonts w:cs="Times New Roman"/>
          <w:szCs w:val="24"/>
        </w:rPr>
        <w:t xml:space="preserve">ing PCAs. </w:t>
      </w:r>
      <w:r w:rsidR="003E1B52">
        <w:rPr>
          <w:rFonts w:cs="Times New Roman"/>
          <w:szCs w:val="24"/>
        </w:rPr>
        <w:t>The Executive Office of Health and Human Services</w:t>
      </w:r>
      <w:r w:rsidR="00CD5D1E">
        <w:rPr>
          <w:rFonts w:cs="Times New Roman"/>
          <w:szCs w:val="24"/>
        </w:rPr>
        <w:t xml:space="preserve"> (EOHHS)</w:t>
      </w:r>
      <w:r w:rsidR="003E1B52">
        <w:rPr>
          <w:rFonts w:cs="Times New Roman"/>
          <w:szCs w:val="24"/>
        </w:rPr>
        <w:t xml:space="preserve"> </w:t>
      </w:r>
      <w:r w:rsidR="009D65D3">
        <w:rPr>
          <w:rFonts w:cs="Times New Roman"/>
          <w:szCs w:val="24"/>
        </w:rPr>
        <w:t>a</w:t>
      </w:r>
      <w:r w:rsidR="00022D8E" w:rsidRPr="00E677B9">
        <w:rPr>
          <w:rFonts w:cs="Times New Roman"/>
          <w:szCs w:val="24"/>
        </w:rPr>
        <w:t>dminister</w:t>
      </w:r>
      <w:r w:rsidR="00006BAF" w:rsidRPr="00E677B9">
        <w:rPr>
          <w:rFonts w:cs="Times New Roman"/>
          <w:szCs w:val="24"/>
        </w:rPr>
        <w:t>s</w:t>
      </w:r>
      <w:r w:rsidR="00322648" w:rsidRPr="00E677B9">
        <w:rPr>
          <w:rFonts w:cs="Times New Roman"/>
          <w:szCs w:val="24"/>
        </w:rPr>
        <w:t xml:space="preserve"> and funds</w:t>
      </w:r>
      <w:r w:rsidR="00022D8E" w:rsidRPr="00E677B9">
        <w:rPr>
          <w:rFonts w:cs="Times New Roman"/>
          <w:szCs w:val="24"/>
        </w:rPr>
        <w:t xml:space="preserve"> </w:t>
      </w:r>
      <w:r w:rsidR="00006BAF" w:rsidRPr="00E677B9">
        <w:rPr>
          <w:rFonts w:cs="Times New Roman"/>
          <w:szCs w:val="24"/>
        </w:rPr>
        <w:t xml:space="preserve">the </w:t>
      </w:r>
      <w:r w:rsidR="003E1B52">
        <w:rPr>
          <w:rFonts w:cs="Times New Roman"/>
          <w:szCs w:val="24"/>
        </w:rPr>
        <w:t xml:space="preserve">MassHealth </w:t>
      </w:r>
      <w:r w:rsidR="00006BAF" w:rsidRPr="00E677B9">
        <w:rPr>
          <w:rFonts w:cs="Times New Roman"/>
          <w:szCs w:val="24"/>
        </w:rPr>
        <w:t>PCA program</w:t>
      </w:r>
      <w:r w:rsidR="00322648" w:rsidRPr="00E677B9">
        <w:rPr>
          <w:rFonts w:cs="Times New Roman"/>
          <w:szCs w:val="24"/>
        </w:rPr>
        <w:t xml:space="preserve"> through</w:t>
      </w:r>
      <w:r w:rsidR="00006BAF" w:rsidRPr="00E677B9">
        <w:rPr>
          <w:rFonts w:cs="Times New Roman"/>
          <w:szCs w:val="24"/>
        </w:rPr>
        <w:t xml:space="preserve"> </w:t>
      </w:r>
      <w:r w:rsidR="00943643" w:rsidRPr="00E677B9">
        <w:rPr>
          <w:rFonts w:cs="Times New Roman"/>
          <w:szCs w:val="24"/>
        </w:rPr>
        <w:t xml:space="preserve">contracts with </w:t>
      </w:r>
      <w:r w:rsidR="009D65D3">
        <w:rPr>
          <w:rFonts w:cs="Times New Roman"/>
          <w:szCs w:val="24"/>
        </w:rPr>
        <w:t xml:space="preserve">18 </w:t>
      </w:r>
      <w:r w:rsidR="00006BAF" w:rsidRPr="00E677B9">
        <w:rPr>
          <w:rFonts w:cs="Times New Roman"/>
          <w:szCs w:val="24"/>
        </w:rPr>
        <w:t>personal care management agencies</w:t>
      </w:r>
      <w:r w:rsidR="00322648" w:rsidRPr="00E677B9">
        <w:rPr>
          <w:rFonts w:cs="Times New Roman"/>
          <w:szCs w:val="24"/>
        </w:rPr>
        <w:t xml:space="preserve"> (PCM</w:t>
      </w:r>
      <w:r w:rsidR="00FA7F4C" w:rsidRPr="00E677B9">
        <w:rPr>
          <w:rFonts w:cs="Times New Roman"/>
          <w:szCs w:val="24"/>
        </w:rPr>
        <w:t>s</w:t>
      </w:r>
      <w:r w:rsidR="00322648" w:rsidRPr="00E677B9">
        <w:rPr>
          <w:rFonts w:cs="Times New Roman"/>
          <w:szCs w:val="24"/>
        </w:rPr>
        <w:t xml:space="preserve">) and </w:t>
      </w:r>
      <w:r w:rsidR="009B6588">
        <w:rPr>
          <w:rFonts w:cs="Times New Roman"/>
          <w:szCs w:val="24"/>
        </w:rPr>
        <w:t>four</w:t>
      </w:r>
      <w:r w:rsidR="00757B2A">
        <w:rPr>
          <w:rFonts w:cs="Times New Roman"/>
          <w:szCs w:val="24"/>
        </w:rPr>
        <w:t xml:space="preserve"> </w:t>
      </w:r>
      <w:r w:rsidR="00322648" w:rsidRPr="00E677B9">
        <w:rPr>
          <w:rFonts w:cs="Times New Roman"/>
          <w:szCs w:val="24"/>
        </w:rPr>
        <w:t>FI</w:t>
      </w:r>
      <w:r w:rsidR="00FA7F4C" w:rsidRPr="00E677B9">
        <w:rPr>
          <w:rFonts w:cs="Times New Roman"/>
          <w:szCs w:val="24"/>
        </w:rPr>
        <w:t>s</w:t>
      </w:r>
      <w:r w:rsidR="00322648" w:rsidRPr="00E677B9">
        <w:rPr>
          <w:rFonts w:cs="Times New Roman"/>
          <w:szCs w:val="24"/>
        </w:rPr>
        <w:t xml:space="preserve">. PCM agencies conduct health and occupational assessments </w:t>
      </w:r>
      <w:r w:rsidR="009B6588">
        <w:rPr>
          <w:rFonts w:cs="Times New Roman"/>
          <w:szCs w:val="24"/>
        </w:rPr>
        <w:t>that</w:t>
      </w:r>
      <w:r w:rsidR="00322648" w:rsidRPr="00E677B9">
        <w:rPr>
          <w:rFonts w:cs="Times New Roman"/>
          <w:szCs w:val="24"/>
        </w:rPr>
        <w:t xml:space="preserve"> inform</w:t>
      </w:r>
      <w:r w:rsidR="00B6476F" w:rsidRPr="00E677B9">
        <w:rPr>
          <w:rFonts w:cs="Times New Roman"/>
          <w:szCs w:val="24"/>
        </w:rPr>
        <w:t xml:space="preserve"> MassHealth of the</w:t>
      </w:r>
      <w:r w:rsidR="00322648" w:rsidRPr="00E677B9">
        <w:rPr>
          <w:rFonts w:cs="Times New Roman"/>
          <w:szCs w:val="24"/>
        </w:rPr>
        <w:t xml:space="preserve"> </w:t>
      </w:r>
      <w:r w:rsidR="00D52C97" w:rsidRPr="00E677B9">
        <w:rPr>
          <w:rFonts w:cs="Times New Roman"/>
          <w:szCs w:val="24"/>
        </w:rPr>
        <w:t>consumer</w:t>
      </w:r>
      <w:r w:rsidR="00DA29C5" w:rsidRPr="00E677B9">
        <w:rPr>
          <w:rFonts w:cs="Times New Roman"/>
          <w:szCs w:val="24"/>
        </w:rPr>
        <w:t>’</w:t>
      </w:r>
      <w:r w:rsidR="00B6476F" w:rsidRPr="00E677B9">
        <w:rPr>
          <w:rFonts w:cs="Times New Roman"/>
          <w:szCs w:val="24"/>
        </w:rPr>
        <w:t>s</w:t>
      </w:r>
      <w:r w:rsidR="00D52C97" w:rsidRPr="00E677B9">
        <w:rPr>
          <w:rFonts w:cs="Times New Roman"/>
          <w:szCs w:val="24"/>
        </w:rPr>
        <w:t xml:space="preserve"> eligibility </w:t>
      </w:r>
      <w:r w:rsidR="00022D8E" w:rsidRPr="00E677B9">
        <w:rPr>
          <w:rFonts w:cs="Times New Roman"/>
          <w:szCs w:val="24"/>
        </w:rPr>
        <w:t>for</w:t>
      </w:r>
      <w:r w:rsidR="00D52C97" w:rsidRPr="00E677B9">
        <w:rPr>
          <w:rFonts w:cs="Times New Roman"/>
          <w:szCs w:val="24"/>
        </w:rPr>
        <w:t xml:space="preserve"> PCA services </w:t>
      </w:r>
      <w:r w:rsidR="00DA29C5" w:rsidRPr="00E677B9">
        <w:rPr>
          <w:rFonts w:cs="Times New Roman"/>
          <w:szCs w:val="24"/>
        </w:rPr>
        <w:t xml:space="preserve">and </w:t>
      </w:r>
      <w:r w:rsidR="00006BAF" w:rsidRPr="00E677B9">
        <w:rPr>
          <w:rFonts w:cs="Times New Roman"/>
          <w:szCs w:val="24"/>
        </w:rPr>
        <w:t xml:space="preserve">provide </w:t>
      </w:r>
      <w:r w:rsidR="00D52C97" w:rsidRPr="00E677B9">
        <w:rPr>
          <w:rFonts w:cs="Times New Roman"/>
          <w:szCs w:val="24"/>
        </w:rPr>
        <w:t>resources to consumers to support them in their role</w:t>
      </w:r>
      <w:r w:rsidR="00022D8E" w:rsidRPr="00E677B9">
        <w:rPr>
          <w:rFonts w:cs="Times New Roman"/>
          <w:szCs w:val="24"/>
        </w:rPr>
        <w:t>s</w:t>
      </w:r>
      <w:r w:rsidR="00D52C97" w:rsidRPr="00E677B9">
        <w:rPr>
          <w:rFonts w:cs="Times New Roman"/>
          <w:szCs w:val="24"/>
        </w:rPr>
        <w:t xml:space="preserve"> as PCA employers.</w:t>
      </w:r>
      <w:r w:rsidR="00B6476F" w:rsidRPr="00E677B9">
        <w:rPr>
          <w:rFonts w:cs="Times New Roman"/>
          <w:szCs w:val="24"/>
        </w:rPr>
        <w:t xml:space="preserve"> The FI</w:t>
      </w:r>
      <w:r w:rsidR="00FA7F4C" w:rsidRPr="00E677B9">
        <w:rPr>
          <w:rFonts w:cs="Times New Roman"/>
          <w:szCs w:val="24"/>
        </w:rPr>
        <w:t>s</w:t>
      </w:r>
      <w:r w:rsidR="00B6476F" w:rsidRPr="00E677B9">
        <w:rPr>
          <w:rFonts w:cs="Times New Roman"/>
          <w:szCs w:val="24"/>
        </w:rPr>
        <w:t xml:space="preserve"> perform employer-required payroll tasks on behalf of the</w:t>
      </w:r>
      <w:r w:rsidR="003E1B52">
        <w:rPr>
          <w:rFonts w:cs="Times New Roman"/>
          <w:szCs w:val="24"/>
        </w:rPr>
        <w:t xml:space="preserve"> PCA</w:t>
      </w:r>
      <w:r w:rsidR="00B6476F" w:rsidRPr="00E677B9">
        <w:rPr>
          <w:rFonts w:cs="Times New Roman"/>
          <w:szCs w:val="24"/>
        </w:rPr>
        <w:t xml:space="preserve"> consumer</w:t>
      </w:r>
      <w:r w:rsidR="003E1B52">
        <w:rPr>
          <w:rFonts w:cs="Times New Roman"/>
          <w:szCs w:val="24"/>
        </w:rPr>
        <w:t>s</w:t>
      </w:r>
      <w:r w:rsidR="00B6476F" w:rsidRPr="00E677B9">
        <w:rPr>
          <w:rFonts w:cs="Times New Roman"/>
          <w:szCs w:val="24"/>
        </w:rPr>
        <w:t xml:space="preserve">. </w:t>
      </w:r>
    </w:p>
    <w:p w14:paraId="31C11AAC" w14:textId="77777777" w:rsidR="002B0358" w:rsidRDefault="008157D1" w:rsidP="00E677B9">
      <w:pPr>
        <w:spacing w:after="120" w:line="360" w:lineRule="auto"/>
        <w:ind w:firstLine="720"/>
        <w:rPr>
          <w:rFonts w:cs="Times New Roman"/>
          <w:szCs w:val="24"/>
        </w:rPr>
      </w:pPr>
      <w:bookmarkStart w:id="12" w:name="_Hlk62817141"/>
      <w:r>
        <w:rPr>
          <w:rFonts w:cs="Times New Roman"/>
          <w:szCs w:val="24"/>
        </w:rPr>
        <w:t>The full cost of personal care services in state fiscal years 201</w:t>
      </w:r>
      <w:r w:rsidR="00E12A7A">
        <w:rPr>
          <w:rFonts w:cs="Times New Roman"/>
          <w:szCs w:val="24"/>
        </w:rPr>
        <w:t>9</w:t>
      </w:r>
      <w:r>
        <w:rPr>
          <w:rFonts w:cs="Times New Roman"/>
          <w:szCs w:val="24"/>
        </w:rPr>
        <w:t xml:space="preserve"> and 20</w:t>
      </w:r>
      <w:r w:rsidR="00E12A7A">
        <w:rPr>
          <w:rFonts w:cs="Times New Roman"/>
          <w:szCs w:val="24"/>
        </w:rPr>
        <w:t>20</w:t>
      </w:r>
      <w:r w:rsidR="00717785">
        <w:rPr>
          <w:rFonts w:cs="Times New Roman"/>
          <w:szCs w:val="24"/>
        </w:rPr>
        <w:t xml:space="preserve"> are illustrated in the table below. Additional</w:t>
      </w:r>
      <w:r>
        <w:rPr>
          <w:rFonts w:cs="Times New Roman"/>
          <w:szCs w:val="24"/>
        </w:rPr>
        <w:t xml:space="preserve"> detail </w:t>
      </w:r>
      <w:r w:rsidR="00717785">
        <w:rPr>
          <w:rFonts w:cs="Times New Roman"/>
          <w:szCs w:val="24"/>
        </w:rPr>
        <w:t xml:space="preserve">can be found in the </w:t>
      </w:r>
      <w:r>
        <w:rPr>
          <w:rFonts w:cs="Times New Roman"/>
          <w:szCs w:val="24"/>
        </w:rPr>
        <w:t>Appendix</w:t>
      </w:r>
      <w:r w:rsidR="00F867AF">
        <w:rPr>
          <w:rFonts w:cs="Times New Roman"/>
          <w:szCs w:val="24"/>
        </w:rPr>
        <w:t>.</w:t>
      </w:r>
    </w:p>
    <w:tbl>
      <w:tblPr>
        <w:tblStyle w:val="GridTable21"/>
        <w:tblW w:w="9625" w:type="dxa"/>
        <w:tblLook w:val="04A0" w:firstRow="1" w:lastRow="0" w:firstColumn="1" w:lastColumn="0" w:noHBand="0" w:noVBand="1"/>
      </w:tblPr>
      <w:tblGrid>
        <w:gridCol w:w="4585"/>
        <w:gridCol w:w="2700"/>
        <w:gridCol w:w="2340"/>
      </w:tblGrid>
      <w:tr w:rsidR="008157D1" w:rsidRPr="00237097" w14:paraId="6882043C" w14:textId="77777777" w:rsidTr="00F867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58290270" w14:textId="77777777" w:rsidR="008157D1" w:rsidRPr="00237097" w:rsidRDefault="008157D1" w:rsidP="00817EF9">
            <w:pPr>
              <w:rPr>
                <w:rFonts w:eastAsia="Calibri" w:cs="Times New Roman"/>
                <w:lang w:eastAsia="ja-JP"/>
              </w:rPr>
            </w:pPr>
            <w:bookmarkStart w:id="13" w:name="_Hlk54787934"/>
            <w:bookmarkEnd w:id="12"/>
            <w:r>
              <w:rPr>
                <w:rFonts w:eastAsia="Calibri" w:cs="Times New Roman"/>
                <w:lang w:eastAsia="ja-JP"/>
              </w:rPr>
              <w:t>Personal Care Service Cost</w:t>
            </w:r>
          </w:p>
        </w:tc>
        <w:tc>
          <w:tcPr>
            <w:tcW w:w="2700" w:type="dxa"/>
          </w:tcPr>
          <w:p w14:paraId="384F673E" w14:textId="77777777" w:rsidR="008157D1" w:rsidRPr="00237097" w:rsidRDefault="00E12A7A" w:rsidP="00817EF9">
            <w:pPr>
              <w:jc w:val="center"/>
              <w:cnfStyle w:val="100000000000" w:firstRow="1" w:lastRow="0" w:firstColumn="0" w:lastColumn="0" w:oddVBand="0" w:evenVBand="0" w:oddHBand="0" w:evenHBand="0" w:firstRowFirstColumn="0" w:firstRowLastColumn="0" w:lastRowFirstColumn="0" w:lastRowLastColumn="0"/>
              <w:rPr>
                <w:rFonts w:eastAsia="Calibri" w:cs="Times New Roman"/>
                <w:lang w:eastAsia="ja-JP"/>
              </w:rPr>
            </w:pPr>
            <w:r w:rsidRPr="00237097">
              <w:rPr>
                <w:rFonts w:eastAsia="Calibri" w:cs="Times New Roman"/>
                <w:lang w:eastAsia="ja-JP"/>
              </w:rPr>
              <w:t>FY</w:t>
            </w:r>
            <w:r w:rsidR="006F42B6">
              <w:rPr>
                <w:rFonts w:eastAsia="Calibri" w:cs="Times New Roman"/>
                <w:lang w:eastAsia="ja-JP"/>
              </w:rPr>
              <w:t xml:space="preserve"> 20</w:t>
            </w:r>
            <w:r w:rsidRPr="00237097">
              <w:rPr>
                <w:rFonts w:eastAsia="Calibri" w:cs="Times New Roman"/>
                <w:lang w:eastAsia="ja-JP"/>
              </w:rPr>
              <w:t>1</w:t>
            </w:r>
            <w:r>
              <w:rPr>
                <w:rFonts w:eastAsia="Calibri" w:cs="Times New Roman"/>
                <w:lang w:eastAsia="ja-JP"/>
              </w:rPr>
              <w:t>9</w:t>
            </w:r>
          </w:p>
        </w:tc>
        <w:tc>
          <w:tcPr>
            <w:tcW w:w="2340" w:type="dxa"/>
          </w:tcPr>
          <w:p w14:paraId="59388638" w14:textId="77777777" w:rsidR="008157D1" w:rsidRPr="00237097" w:rsidRDefault="00E12A7A" w:rsidP="00817EF9">
            <w:pPr>
              <w:jc w:val="center"/>
              <w:cnfStyle w:val="100000000000" w:firstRow="1" w:lastRow="0" w:firstColumn="0" w:lastColumn="0" w:oddVBand="0" w:evenVBand="0" w:oddHBand="0" w:evenHBand="0" w:firstRowFirstColumn="0" w:firstRowLastColumn="0" w:lastRowFirstColumn="0" w:lastRowLastColumn="0"/>
              <w:rPr>
                <w:rFonts w:eastAsia="Calibri" w:cs="Times New Roman"/>
                <w:lang w:eastAsia="ja-JP"/>
              </w:rPr>
            </w:pPr>
            <w:r w:rsidRPr="00237097">
              <w:rPr>
                <w:rFonts w:eastAsia="Calibri" w:cs="Times New Roman"/>
                <w:lang w:eastAsia="ja-JP"/>
              </w:rPr>
              <w:t>FY</w:t>
            </w:r>
            <w:r>
              <w:rPr>
                <w:rFonts w:eastAsia="Calibri" w:cs="Times New Roman"/>
                <w:lang w:eastAsia="ja-JP"/>
              </w:rPr>
              <w:t>20</w:t>
            </w:r>
            <w:r w:rsidR="006F42B6">
              <w:rPr>
                <w:rFonts w:eastAsia="Calibri" w:cs="Times New Roman"/>
                <w:lang w:eastAsia="ja-JP"/>
              </w:rPr>
              <w:t>20</w:t>
            </w:r>
          </w:p>
        </w:tc>
      </w:tr>
      <w:tr w:rsidR="00D31C64" w:rsidRPr="00237097" w14:paraId="0D7B1785" w14:textId="77777777" w:rsidTr="00F86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5EE94F3B" w14:textId="77777777" w:rsidR="00D31C64" w:rsidRPr="008157D1" w:rsidRDefault="00D31C64" w:rsidP="00D31C64">
            <w:pPr>
              <w:tabs>
                <w:tab w:val="left" w:pos="2265"/>
              </w:tabs>
              <w:rPr>
                <w:rFonts w:eastAsia="Calibri" w:cs="Times New Roman"/>
                <w:b w:val="0"/>
                <w:lang w:eastAsia="ja-JP"/>
              </w:rPr>
            </w:pPr>
            <w:r w:rsidRPr="008157D1">
              <w:rPr>
                <w:rFonts w:eastAsia="Calibri" w:cs="Times New Roman"/>
                <w:b w:val="0"/>
                <w:lang w:eastAsia="ja-JP"/>
              </w:rPr>
              <w:t>Additional services (from Appendix 6)</w:t>
            </w:r>
          </w:p>
        </w:tc>
        <w:tc>
          <w:tcPr>
            <w:tcW w:w="2700" w:type="dxa"/>
          </w:tcPr>
          <w:p w14:paraId="379177AE" w14:textId="77777777" w:rsidR="00D31C64" w:rsidRPr="00D31C64" w:rsidRDefault="00D31C64" w:rsidP="00D31C64">
            <w:pPr>
              <w:jc w:val="righ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sidRPr="00393A94">
              <w:rPr>
                <w:rFonts w:eastAsia="Times New Roman" w:cs="Times New Roman"/>
                <w:color w:val="auto"/>
                <w:szCs w:val="24"/>
              </w:rPr>
              <w:t>$284,460,626.32</w:t>
            </w:r>
          </w:p>
        </w:tc>
        <w:tc>
          <w:tcPr>
            <w:tcW w:w="2340" w:type="dxa"/>
          </w:tcPr>
          <w:p w14:paraId="62A9219B" w14:textId="77777777" w:rsidR="00D31C64" w:rsidRPr="00237097" w:rsidRDefault="00D31C64" w:rsidP="00D31C64">
            <w:pPr>
              <w:jc w:val="right"/>
              <w:cnfStyle w:val="000000100000" w:firstRow="0" w:lastRow="0" w:firstColumn="0" w:lastColumn="0" w:oddVBand="0" w:evenVBand="0" w:oddHBand="1" w:evenHBand="0" w:firstRowFirstColumn="0" w:firstRowLastColumn="0" w:lastRowFirstColumn="0" w:lastRowLastColumn="0"/>
              <w:rPr>
                <w:rFonts w:eastAsia="Calibri" w:cs="Times New Roman"/>
                <w:lang w:eastAsia="ja-JP"/>
              </w:rPr>
            </w:pPr>
            <w:r w:rsidRPr="00393A94">
              <w:rPr>
                <w:rFonts w:cs="Times New Roman"/>
                <w:color w:val="000000"/>
                <w:szCs w:val="24"/>
              </w:rPr>
              <w:t>$274,383,475.45</w:t>
            </w:r>
          </w:p>
        </w:tc>
      </w:tr>
      <w:tr w:rsidR="00D31C64" w:rsidRPr="00237097" w14:paraId="20DB1B2A" w14:textId="77777777" w:rsidTr="00F867AF">
        <w:tc>
          <w:tcPr>
            <w:cnfStyle w:val="001000000000" w:firstRow="0" w:lastRow="0" w:firstColumn="1" w:lastColumn="0" w:oddVBand="0" w:evenVBand="0" w:oddHBand="0" w:evenHBand="0" w:firstRowFirstColumn="0" w:firstRowLastColumn="0" w:lastRowFirstColumn="0" w:lastRowLastColumn="0"/>
            <w:tcW w:w="4585" w:type="dxa"/>
          </w:tcPr>
          <w:p w14:paraId="4642057C" w14:textId="77777777" w:rsidR="00D31C64" w:rsidRPr="008157D1" w:rsidRDefault="00D31C64" w:rsidP="00D31C64">
            <w:pPr>
              <w:rPr>
                <w:rFonts w:eastAsia="Calibri" w:cs="Times New Roman"/>
                <w:b w:val="0"/>
                <w:lang w:eastAsia="ja-JP"/>
              </w:rPr>
            </w:pPr>
            <w:r w:rsidRPr="008157D1">
              <w:rPr>
                <w:rFonts w:eastAsia="Calibri" w:cs="Times New Roman"/>
                <w:b w:val="0"/>
                <w:lang w:eastAsia="ja-JP"/>
              </w:rPr>
              <w:t>PCM expenses (from Appendix 5)</w:t>
            </w:r>
          </w:p>
        </w:tc>
        <w:tc>
          <w:tcPr>
            <w:tcW w:w="2700" w:type="dxa"/>
          </w:tcPr>
          <w:p w14:paraId="6DD93A6A" w14:textId="77777777" w:rsidR="00D31C64" w:rsidRPr="00237097" w:rsidRDefault="00D31C64" w:rsidP="00D31C64">
            <w:pPr>
              <w:jc w:val="right"/>
              <w:cnfStyle w:val="000000000000" w:firstRow="0" w:lastRow="0" w:firstColumn="0" w:lastColumn="0" w:oddVBand="0" w:evenVBand="0" w:oddHBand="0" w:evenHBand="0" w:firstRowFirstColumn="0" w:firstRowLastColumn="0" w:lastRowFirstColumn="0" w:lastRowLastColumn="0"/>
              <w:rPr>
                <w:rFonts w:eastAsia="Calibri" w:cs="Times New Roman"/>
                <w:lang w:eastAsia="ja-JP"/>
              </w:rPr>
            </w:pPr>
            <w:r w:rsidRPr="005E2F27">
              <w:rPr>
                <w:rFonts w:eastAsia="Calibri" w:cs="Times New Roman"/>
                <w:szCs w:val="24"/>
                <w:lang w:eastAsia="ja-JP"/>
              </w:rPr>
              <w:t>$19,513,650.75</w:t>
            </w:r>
          </w:p>
        </w:tc>
        <w:tc>
          <w:tcPr>
            <w:tcW w:w="2340" w:type="dxa"/>
          </w:tcPr>
          <w:p w14:paraId="41A2E294" w14:textId="77777777" w:rsidR="00D31C64" w:rsidRPr="00237097" w:rsidRDefault="00D31C64" w:rsidP="00D31C64">
            <w:pPr>
              <w:jc w:val="right"/>
              <w:cnfStyle w:val="000000000000" w:firstRow="0" w:lastRow="0" w:firstColumn="0" w:lastColumn="0" w:oddVBand="0" w:evenVBand="0" w:oddHBand="0" w:evenHBand="0" w:firstRowFirstColumn="0" w:firstRowLastColumn="0" w:lastRowFirstColumn="0" w:lastRowLastColumn="0"/>
              <w:rPr>
                <w:rFonts w:eastAsia="Calibri" w:cs="Times New Roman"/>
                <w:lang w:eastAsia="ja-JP"/>
              </w:rPr>
            </w:pPr>
            <w:r w:rsidRPr="005E2F27">
              <w:rPr>
                <w:rFonts w:eastAsia="Calibri" w:cs="Times New Roman"/>
                <w:szCs w:val="24"/>
                <w:lang w:eastAsia="ja-JP"/>
              </w:rPr>
              <w:t>$20,593,036.39</w:t>
            </w:r>
          </w:p>
        </w:tc>
      </w:tr>
      <w:tr w:rsidR="00D31C64" w:rsidRPr="00237097" w14:paraId="6C97C1A8" w14:textId="77777777" w:rsidTr="00F86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10ADD41B" w14:textId="77777777" w:rsidR="00D31C64" w:rsidRPr="008157D1" w:rsidRDefault="00D31C64" w:rsidP="00D31C64">
            <w:pPr>
              <w:rPr>
                <w:rFonts w:eastAsia="Calibri" w:cs="Times New Roman"/>
                <w:b w:val="0"/>
                <w:lang w:eastAsia="ja-JP"/>
              </w:rPr>
            </w:pPr>
            <w:r w:rsidRPr="008157D1">
              <w:rPr>
                <w:rFonts w:eastAsia="Calibri" w:cs="Times New Roman"/>
                <w:b w:val="0"/>
                <w:lang w:eastAsia="ja-JP"/>
              </w:rPr>
              <w:t>Payments to the FIs (from Appendix 5)</w:t>
            </w:r>
          </w:p>
        </w:tc>
        <w:tc>
          <w:tcPr>
            <w:tcW w:w="2700" w:type="dxa"/>
          </w:tcPr>
          <w:p w14:paraId="77AECBF9" w14:textId="77777777" w:rsidR="00D31C64" w:rsidRPr="00237097" w:rsidRDefault="00D31C64" w:rsidP="00D31C64">
            <w:pPr>
              <w:jc w:val="right"/>
              <w:cnfStyle w:val="000000100000" w:firstRow="0" w:lastRow="0" w:firstColumn="0" w:lastColumn="0" w:oddVBand="0" w:evenVBand="0" w:oddHBand="1" w:evenHBand="0" w:firstRowFirstColumn="0" w:firstRowLastColumn="0" w:lastRowFirstColumn="0" w:lastRowLastColumn="0"/>
              <w:rPr>
                <w:rFonts w:eastAsia="Calibri" w:cs="Times New Roman"/>
                <w:lang w:eastAsia="ja-JP"/>
              </w:rPr>
            </w:pPr>
            <w:r w:rsidRPr="00864944">
              <w:rPr>
                <w:rFonts w:eastAsia="Times New Roman" w:cs="Times New Roman"/>
                <w:color w:val="000000"/>
              </w:rPr>
              <w:t>$660,952,247.35</w:t>
            </w:r>
            <w:r>
              <w:rPr>
                <w:rFonts w:eastAsia="Times New Roman" w:cs="Times New Roman"/>
                <w:color w:val="000000"/>
              </w:rPr>
              <w:t>*</w:t>
            </w:r>
          </w:p>
        </w:tc>
        <w:tc>
          <w:tcPr>
            <w:tcW w:w="2340" w:type="dxa"/>
          </w:tcPr>
          <w:p w14:paraId="07D40A31" w14:textId="77777777" w:rsidR="00D31C64" w:rsidRPr="00237097" w:rsidRDefault="00D31C64" w:rsidP="00D31C64">
            <w:pPr>
              <w:jc w:val="right"/>
              <w:cnfStyle w:val="000000100000" w:firstRow="0" w:lastRow="0" w:firstColumn="0" w:lastColumn="0" w:oddVBand="0" w:evenVBand="0" w:oddHBand="1" w:evenHBand="0" w:firstRowFirstColumn="0" w:firstRowLastColumn="0" w:lastRowFirstColumn="0" w:lastRowLastColumn="0"/>
              <w:rPr>
                <w:rFonts w:eastAsia="Calibri" w:cs="Times New Roman"/>
                <w:lang w:eastAsia="ja-JP"/>
              </w:rPr>
            </w:pPr>
            <w:r w:rsidRPr="009B136A">
              <w:rPr>
                <w:rFonts w:eastAsia="Calibri" w:cs="Times New Roman"/>
                <w:lang w:eastAsia="ja-JP"/>
              </w:rPr>
              <w:t>$685,969,737.19</w:t>
            </w:r>
            <w:r>
              <w:rPr>
                <w:rFonts w:eastAsia="Calibri" w:cs="Times New Roman"/>
                <w:lang w:eastAsia="ja-JP"/>
              </w:rPr>
              <w:t>*</w:t>
            </w:r>
          </w:p>
        </w:tc>
      </w:tr>
      <w:tr w:rsidR="008157D1" w:rsidRPr="00237097" w14:paraId="2AB1FED0" w14:textId="77777777" w:rsidTr="00F867AF">
        <w:tc>
          <w:tcPr>
            <w:cnfStyle w:val="001000000000" w:firstRow="0" w:lastRow="0" w:firstColumn="1" w:lastColumn="0" w:oddVBand="0" w:evenVBand="0" w:oddHBand="0" w:evenHBand="0" w:firstRowFirstColumn="0" w:firstRowLastColumn="0" w:lastRowFirstColumn="0" w:lastRowLastColumn="0"/>
            <w:tcW w:w="4585" w:type="dxa"/>
          </w:tcPr>
          <w:p w14:paraId="14ED2B4B" w14:textId="77777777" w:rsidR="008157D1" w:rsidRPr="008157D1" w:rsidRDefault="008157D1" w:rsidP="00817EF9">
            <w:pPr>
              <w:rPr>
                <w:rFonts w:eastAsia="Calibri" w:cs="Times New Roman"/>
                <w:b w:val="0"/>
                <w:lang w:eastAsia="ja-JP"/>
              </w:rPr>
            </w:pPr>
            <w:r w:rsidRPr="008157D1">
              <w:rPr>
                <w:rFonts w:eastAsia="Calibri" w:cs="Times New Roman"/>
                <w:b w:val="0"/>
                <w:lang w:eastAsia="ja-JP"/>
              </w:rPr>
              <w:t>Council budget (from Appendix 3)</w:t>
            </w:r>
          </w:p>
        </w:tc>
        <w:tc>
          <w:tcPr>
            <w:tcW w:w="2700" w:type="dxa"/>
          </w:tcPr>
          <w:p w14:paraId="69A28707" w14:textId="77777777" w:rsidR="008157D1" w:rsidRPr="00237097" w:rsidRDefault="00D31C64" w:rsidP="00817EF9">
            <w:pPr>
              <w:jc w:val="right"/>
              <w:cnfStyle w:val="000000000000" w:firstRow="0" w:lastRow="0" w:firstColumn="0" w:lastColumn="0" w:oddVBand="0" w:evenVBand="0" w:oddHBand="0" w:evenHBand="0" w:firstRowFirstColumn="0" w:firstRowLastColumn="0" w:lastRowFirstColumn="0" w:lastRowLastColumn="0"/>
              <w:rPr>
                <w:rFonts w:eastAsia="Calibri" w:cs="Times New Roman"/>
                <w:lang w:eastAsia="ja-JP"/>
              </w:rPr>
            </w:pPr>
            <w:r>
              <w:rPr>
                <w:rFonts w:eastAsia="Calibri" w:cs="Times New Roman"/>
                <w:lang w:eastAsia="ja-JP"/>
              </w:rPr>
              <w:t>$2,522,634.00</w:t>
            </w:r>
          </w:p>
        </w:tc>
        <w:tc>
          <w:tcPr>
            <w:tcW w:w="2340" w:type="dxa"/>
          </w:tcPr>
          <w:p w14:paraId="1B230CE2" w14:textId="77777777" w:rsidR="008157D1" w:rsidRPr="00237097" w:rsidRDefault="00D31C64" w:rsidP="00817EF9">
            <w:pPr>
              <w:jc w:val="right"/>
              <w:cnfStyle w:val="000000000000" w:firstRow="0" w:lastRow="0" w:firstColumn="0" w:lastColumn="0" w:oddVBand="0" w:evenVBand="0" w:oddHBand="0" w:evenHBand="0" w:firstRowFirstColumn="0" w:firstRowLastColumn="0" w:lastRowFirstColumn="0" w:lastRowLastColumn="0"/>
              <w:rPr>
                <w:rFonts w:eastAsia="Calibri" w:cs="Times New Roman"/>
                <w:lang w:eastAsia="ja-JP"/>
              </w:rPr>
            </w:pPr>
            <w:r>
              <w:rPr>
                <w:rFonts w:eastAsia="Calibri" w:cs="Times New Roman"/>
                <w:lang w:eastAsia="ja-JP"/>
              </w:rPr>
              <w:t>$2,411,032.00</w:t>
            </w:r>
          </w:p>
        </w:tc>
      </w:tr>
      <w:tr w:rsidR="008157D1" w:rsidRPr="00237097" w14:paraId="632F4F8B" w14:textId="77777777" w:rsidTr="00F86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09893AB2" w14:textId="77777777" w:rsidR="008157D1" w:rsidRPr="00237097" w:rsidRDefault="008157D1" w:rsidP="00817EF9">
            <w:pPr>
              <w:rPr>
                <w:rFonts w:eastAsia="Calibri" w:cs="Times New Roman"/>
                <w:lang w:eastAsia="ja-JP"/>
              </w:rPr>
            </w:pPr>
            <w:r w:rsidRPr="00237097">
              <w:rPr>
                <w:rFonts w:eastAsia="Calibri" w:cs="Times New Roman"/>
                <w:lang w:eastAsia="ja-JP"/>
              </w:rPr>
              <w:t>Total</w:t>
            </w:r>
            <w:r>
              <w:rPr>
                <w:rFonts w:eastAsia="Calibri" w:cs="Times New Roman"/>
                <w:lang w:eastAsia="ja-JP"/>
              </w:rPr>
              <w:t xml:space="preserve"> cost of PCA program</w:t>
            </w:r>
          </w:p>
        </w:tc>
        <w:tc>
          <w:tcPr>
            <w:tcW w:w="2700" w:type="dxa"/>
          </w:tcPr>
          <w:p w14:paraId="709D7CED" w14:textId="77777777" w:rsidR="008157D1" w:rsidRPr="00237097" w:rsidRDefault="00D31C64" w:rsidP="00D31C64">
            <w:pPr>
              <w:jc w:val="right"/>
              <w:cnfStyle w:val="000000100000" w:firstRow="0" w:lastRow="0" w:firstColumn="0" w:lastColumn="0" w:oddVBand="0" w:evenVBand="0" w:oddHBand="1" w:evenHBand="0" w:firstRowFirstColumn="0" w:firstRowLastColumn="0" w:lastRowFirstColumn="0" w:lastRowLastColumn="0"/>
              <w:rPr>
                <w:rFonts w:eastAsia="Calibri" w:cs="Times New Roman"/>
                <w:b/>
                <w:lang w:eastAsia="ja-JP"/>
              </w:rPr>
            </w:pPr>
            <w:r>
              <w:rPr>
                <w:rFonts w:eastAsia="Calibri" w:cs="Times New Roman"/>
                <w:b/>
                <w:lang w:eastAsia="ja-JP"/>
              </w:rPr>
              <w:t>$967,449,158.42</w:t>
            </w:r>
          </w:p>
        </w:tc>
        <w:tc>
          <w:tcPr>
            <w:tcW w:w="2340" w:type="dxa"/>
          </w:tcPr>
          <w:p w14:paraId="64CE8E20" w14:textId="41519796" w:rsidR="008157D1" w:rsidRPr="00237097" w:rsidRDefault="00D31C64" w:rsidP="00817EF9">
            <w:pPr>
              <w:jc w:val="right"/>
              <w:cnfStyle w:val="000000100000" w:firstRow="0" w:lastRow="0" w:firstColumn="0" w:lastColumn="0" w:oddVBand="0" w:evenVBand="0" w:oddHBand="1" w:evenHBand="0" w:firstRowFirstColumn="0" w:firstRowLastColumn="0" w:lastRowFirstColumn="0" w:lastRowLastColumn="0"/>
              <w:rPr>
                <w:rFonts w:eastAsia="Calibri" w:cs="Times New Roman"/>
                <w:b/>
                <w:lang w:eastAsia="ja-JP"/>
              </w:rPr>
            </w:pPr>
            <w:r>
              <w:rPr>
                <w:rFonts w:eastAsia="Calibri" w:cs="Times New Roman"/>
                <w:b/>
                <w:lang w:eastAsia="ja-JP"/>
              </w:rPr>
              <w:t>$9</w:t>
            </w:r>
            <w:r w:rsidR="00F13FC3">
              <w:rPr>
                <w:rFonts w:eastAsia="Calibri" w:cs="Times New Roman"/>
                <w:b/>
                <w:lang w:eastAsia="ja-JP"/>
              </w:rPr>
              <w:t>83</w:t>
            </w:r>
            <w:r>
              <w:rPr>
                <w:rFonts w:eastAsia="Calibri" w:cs="Times New Roman"/>
                <w:b/>
                <w:lang w:eastAsia="ja-JP"/>
              </w:rPr>
              <w:t>,357,281.03</w:t>
            </w:r>
          </w:p>
        </w:tc>
      </w:tr>
    </w:tbl>
    <w:bookmarkEnd w:id="13"/>
    <w:p w14:paraId="290B733F" w14:textId="77777777" w:rsidR="008157D1" w:rsidRPr="00F8265D" w:rsidRDefault="00F8265D" w:rsidP="00F8265D">
      <w:pPr>
        <w:pStyle w:val="NoSpacing"/>
        <w:ind w:left="360"/>
        <w:rPr>
          <w:rFonts w:ascii="Times New Roman" w:hAnsi="Times New Roman" w:cs="Times New Roman"/>
          <w:szCs w:val="24"/>
        </w:rPr>
      </w:pPr>
      <w:r w:rsidRPr="00F8265D">
        <w:rPr>
          <w:rFonts w:ascii="Times New Roman" w:hAnsi="Times New Roman" w:cs="Times New Roman"/>
          <w:sz w:val="20"/>
          <w:szCs w:val="20"/>
        </w:rPr>
        <w:t>*</w:t>
      </w:r>
      <w:r>
        <w:rPr>
          <w:rFonts w:ascii="Times New Roman" w:hAnsi="Times New Roman" w:cs="Times New Roman"/>
          <w:sz w:val="20"/>
          <w:szCs w:val="20"/>
        </w:rPr>
        <w:t xml:space="preserve"> </w:t>
      </w:r>
      <w:r w:rsidRPr="00F8265D">
        <w:rPr>
          <w:rFonts w:ascii="Times New Roman" w:hAnsi="Times New Roman" w:cs="Times New Roman"/>
          <w:sz w:val="20"/>
          <w:szCs w:val="20"/>
        </w:rPr>
        <w:t xml:space="preserve">Payroll information is tracked by calendar year, not fiscal year, for tax reporting purposes. Please see Appendix 5 for additional information. </w:t>
      </w:r>
    </w:p>
    <w:p w14:paraId="3750F302" w14:textId="77777777" w:rsidR="00410481" w:rsidRDefault="00410481" w:rsidP="0014393A">
      <w:pPr>
        <w:spacing w:after="120" w:line="360" w:lineRule="auto"/>
        <w:ind w:firstLine="720"/>
        <w:rPr>
          <w:rFonts w:cs="Times New Roman"/>
          <w:szCs w:val="24"/>
        </w:rPr>
      </w:pPr>
      <w:bookmarkStart w:id="14" w:name="_Hlk53647442"/>
      <w:bookmarkStart w:id="15" w:name="_GoBack"/>
      <w:bookmarkEnd w:id="15"/>
    </w:p>
    <w:p w14:paraId="37875344" w14:textId="77777777" w:rsidR="00174E5A" w:rsidRPr="00174E5A" w:rsidRDefault="00174E5A" w:rsidP="0014393A">
      <w:pPr>
        <w:spacing w:after="120" w:line="360" w:lineRule="auto"/>
        <w:ind w:firstLine="720"/>
        <w:rPr>
          <w:rFonts w:cs="Times New Roman"/>
          <w:szCs w:val="24"/>
        </w:rPr>
      </w:pPr>
      <w:r w:rsidRPr="00174E5A">
        <w:rPr>
          <w:rFonts w:cs="Times New Roman"/>
          <w:szCs w:val="24"/>
        </w:rPr>
        <w:t xml:space="preserve">PCM agencies are required to submit annual quality assurance reports evaluating consumer satisfaction with the services. </w:t>
      </w:r>
      <w:r w:rsidR="00D5690A" w:rsidRPr="00EC1851">
        <w:rPr>
          <w:rFonts w:cs="Times New Roman"/>
          <w:color w:val="auto"/>
          <w:szCs w:val="24"/>
        </w:rPr>
        <w:t xml:space="preserve">In </w:t>
      </w:r>
      <w:r w:rsidR="009C43CB">
        <w:rPr>
          <w:rFonts w:cs="Times New Roman"/>
          <w:color w:val="auto"/>
          <w:szCs w:val="24"/>
        </w:rPr>
        <w:t xml:space="preserve">FY </w:t>
      </w:r>
      <w:r w:rsidR="00D5690A" w:rsidRPr="00EC1851">
        <w:rPr>
          <w:rFonts w:cs="Times New Roman"/>
          <w:color w:val="auto"/>
          <w:szCs w:val="24"/>
        </w:rPr>
        <w:t>2019, the PCM agencies surveyed 25,179 consumers and received feedback from 5,192 respondents.  One measure on the survey records the percentage of consumer calls responded to within two business days; the average across PCMs was 80%. Consumers also rated: professionalism and courteous service 90%; and Staff promptness to questions, requests, and problems 87%. Due to the COVID-19 public health emergency, PCM agencies were not required to conduct a survey in 2020.</w:t>
      </w:r>
    </w:p>
    <w:bookmarkEnd w:id="14"/>
    <w:p w14:paraId="5D9232BD" w14:textId="32ADDAE8" w:rsidR="00A67023" w:rsidRPr="00E677B9" w:rsidRDefault="00D52C97" w:rsidP="00E677B9">
      <w:pPr>
        <w:spacing w:after="120" w:line="360" w:lineRule="auto"/>
        <w:ind w:firstLine="720"/>
        <w:rPr>
          <w:rFonts w:eastAsia="Times New Roman" w:cs="Times New Roman"/>
          <w:szCs w:val="24"/>
        </w:rPr>
      </w:pPr>
      <w:r w:rsidRPr="00E677B9">
        <w:rPr>
          <w:rFonts w:cs="Times New Roman"/>
          <w:color w:val="000000"/>
          <w:kern w:val="24"/>
          <w:szCs w:val="24"/>
        </w:rPr>
        <w:t>The</w:t>
      </w:r>
      <w:r w:rsidR="00A67023" w:rsidRPr="00E677B9">
        <w:rPr>
          <w:rFonts w:cs="Times New Roman"/>
          <w:color w:val="000000"/>
          <w:kern w:val="24"/>
          <w:szCs w:val="24"/>
        </w:rPr>
        <w:t xml:space="preserve"> </w:t>
      </w:r>
      <w:r w:rsidR="00A67023" w:rsidRPr="00E677B9">
        <w:rPr>
          <w:rFonts w:cs="Times New Roman"/>
          <w:szCs w:val="24"/>
        </w:rPr>
        <w:t>Council</w:t>
      </w:r>
      <w:r w:rsidRPr="00E677B9">
        <w:rPr>
          <w:rFonts w:cs="Times New Roman"/>
          <w:szCs w:val="24"/>
          <w:vertAlign w:val="superscript"/>
        </w:rPr>
        <w:t xml:space="preserve"> </w:t>
      </w:r>
      <w:r w:rsidR="00006BAF" w:rsidRPr="006153CB">
        <w:rPr>
          <w:rFonts w:cs="Times New Roman"/>
          <w:szCs w:val="24"/>
        </w:rPr>
        <w:t>consists of nine appointed members (</w:t>
      </w:r>
      <w:r w:rsidR="00006BAF" w:rsidRPr="006153CB">
        <w:rPr>
          <w:rFonts w:eastAsia="Times New Roman" w:cs="Times New Roman"/>
          <w:szCs w:val="24"/>
        </w:rPr>
        <w:t xml:space="preserve">See </w:t>
      </w:r>
      <w:r w:rsidR="007D6E3A" w:rsidRPr="00EB1AAD">
        <w:rPr>
          <w:rFonts w:eastAsia="Times New Roman" w:cs="Times New Roman"/>
          <w:szCs w:val="24"/>
          <w:highlight w:val="yellow"/>
        </w:rPr>
        <w:fldChar w:fldCharType="begin"/>
      </w:r>
      <w:r w:rsidR="007D6E3A" w:rsidRPr="00EB1AAD">
        <w:rPr>
          <w:rFonts w:eastAsia="Times New Roman" w:cs="Times New Roman"/>
          <w:szCs w:val="24"/>
          <w:highlight w:val="yellow"/>
        </w:rPr>
        <w:instrText xml:space="preserve"> REF _Ref528851072 \h </w:instrText>
      </w:r>
      <w:r w:rsidR="006153CB" w:rsidRPr="00EB1AAD">
        <w:rPr>
          <w:rFonts w:eastAsia="Times New Roman" w:cs="Times New Roman"/>
          <w:szCs w:val="24"/>
          <w:highlight w:val="yellow"/>
        </w:rPr>
        <w:instrText xml:space="preserve"> \* MERGEFORMAT </w:instrText>
      </w:r>
      <w:r w:rsidR="007D6E3A" w:rsidRPr="00EB1AAD">
        <w:rPr>
          <w:rFonts w:eastAsia="Times New Roman" w:cs="Times New Roman"/>
          <w:szCs w:val="24"/>
          <w:highlight w:val="yellow"/>
        </w:rPr>
      </w:r>
      <w:r w:rsidR="007D6E3A" w:rsidRPr="00EB1AAD">
        <w:rPr>
          <w:rFonts w:eastAsia="Times New Roman" w:cs="Times New Roman"/>
          <w:szCs w:val="24"/>
          <w:highlight w:val="yellow"/>
        </w:rPr>
        <w:fldChar w:fldCharType="separate"/>
      </w:r>
      <w:r w:rsidR="005D3AD8" w:rsidRPr="005D3AD8">
        <w:rPr>
          <w:rFonts w:cs="Times New Roman"/>
          <w:szCs w:val="24"/>
        </w:rPr>
        <w:t xml:space="preserve">Appendix </w:t>
      </w:r>
      <w:r w:rsidR="005D3AD8" w:rsidRPr="005D3AD8">
        <w:rPr>
          <w:rFonts w:cs="Times New Roman"/>
          <w:noProof/>
          <w:szCs w:val="24"/>
        </w:rPr>
        <w:t>2</w:t>
      </w:r>
      <w:r w:rsidR="005D3AD8" w:rsidRPr="005D3AD8">
        <w:rPr>
          <w:rFonts w:cs="Times New Roman"/>
          <w:szCs w:val="24"/>
        </w:rPr>
        <w:t xml:space="preserve">: PCA Quality Workforce Council </w:t>
      </w:r>
      <w:r w:rsidR="005D3AD8" w:rsidRPr="005D3AD8">
        <w:rPr>
          <w:rFonts w:cs="Times New Roman"/>
        </w:rPr>
        <w:t>Members</w:t>
      </w:r>
      <w:r w:rsidR="007D6E3A" w:rsidRPr="00EB1AAD">
        <w:rPr>
          <w:rFonts w:eastAsia="Times New Roman" w:cs="Times New Roman"/>
          <w:szCs w:val="24"/>
          <w:highlight w:val="yellow"/>
        </w:rPr>
        <w:fldChar w:fldCharType="end"/>
      </w:r>
      <w:r w:rsidR="0078443F" w:rsidRPr="00EB1AAD">
        <w:rPr>
          <w:rFonts w:eastAsia="Times New Roman" w:cs="Times New Roman"/>
          <w:szCs w:val="24"/>
        </w:rPr>
        <w:t xml:space="preserve">, </w:t>
      </w:r>
      <w:r w:rsidR="007D6E3A" w:rsidRPr="006153CB">
        <w:rPr>
          <w:rFonts w:eastAsia="Times New Roman" w:cs="Times New Roman"/>
          <w:szCs w:val="24"/>
        </w:rPr>
        <w:t xml:space="preserve">page </w:t>
      </w:r>
      <w:r w:rsidR="007D6E3A" w:rsidRPr="006153CB">
        <w:rPr>
          <w:rFonts w:eastAsia="Times New Roman" w:cs="Times New Roman"/>
          <w:szCs w:val="24"/>
          <w:highlight w:val="yellow"/>
        </w:rPr>
        <w:fldChar w:fldCharType="begin"/>
      </w:r>
      <w:r w:rsidR="007D6E3A" w:rsidRPr="00E677B9">
        <w:rPr>
          <w:rFonts w:eastAsia="Times New Roman" w:cs="Times New Roman"/>
          <w:szCs w:val="24"/>
        </w:rPr>
        <w:instrText xml:space="preserve"> PAGEREF _Ref528851072 \h </w:instrText>
      </w:r>
      <w:r w:rsidR="007D6E3A" w:rsidRPr="006153CB">
        <w:rPr>
          <w:rFonts w:eastAsia="Times New Roman" w:cs="Times New Roman"/>
          <w:szCs w:val="24"/>
          <w:highlight w:val="yellow"/>
        </w:rPr>
      </w:r>
      <w:r w:rsidR="007D6E3A" w:rsidRPr="006153CB">
        <w:rPr>
          <w:rFonts w:eastAsia="Times New Roman" w:cs="Times New Roman"/>
          <w:szCs w:val="24"/>
          <w:highlight w:val="yellow"/>
        </w:rPr>
        <w:fldChar w:fldCharType="separate"/>
      </w:r>
      <w:r w:rsidR="005D3AD8">
        <w:rPr>
          <w:rFonts w:eastAsia="Times New Roman" w:cs="Times New Roman"/>
          <w:noProof/>
          <w:szCs w:val="24"/>
        </w:rPr>
        <w:t>16</w:t>
      </w:r>
      <w:r w:rsidR="007D6E3A" w:rsidRPr="006153CB">
        <w:rPr>
          <w:rFonts w:eastAsia="Times New Roman" w:cs="Times New Roman"/>
          <w:szCs w:val="24"/>
          <w:highlight w:val="yellow"/>
        </w:rPr>
        <w:fldChar w:fldCharType="end"/>
      </w:r>
      <w:r w:rsidR="00006BAF" w:rsidRPr="006153CB">
        <w:rPr>
          <w:rFonts w:cs="Times New Roman"/>
          <w:szCs w:val="24"/>
        </w:rPr>
        <w:t xml:space="preserve">) </w:t>
      </w:r>
      <w:r w:rsidR="002C4876" w:rsidRPr="006153CB">
        <w:rPr>
          <w:rFonts w:cs="Times New Roman"/>
          <w:szCs w:val="24"/>
        </w:rPr>
        <w:t xml:space="preserve">and was </w:t>
      </w:r>
      <w:r w:rsidRPr="00E677B9">
        <w:rPr>
          <w:rFonts w:cs="Times New Roman"/>
          <w:color w:val="000000"/>
          <w:kern w:val="24"/>
          <w:szCs w:val="24"/>
        </w:rPr>
        <w:t xml:space="preserve">established </w:t>
      </w:r>
      <w:r w:rsidR="00A67023" w:rsidRPr="00E677B9">
        <w:rPr>
          <w:rFonts w:cs="Times New Roman"/>
          <w:szCs w:val="24"/>
        </w:rPr>
        <w:t xml:space="preserve">within the Executive Office of Health and Human Services (EOHHS) to </w:t>
      </w:r>
      <w:r w:rsidR="00A67023" w:rsidRPr="00E677B9">
        <w:rPr>
          <w:rFonts w:cs="Times New Roman"/>
          <w:i/>
          <w:szCs w:val="24"/>
        </w:rPr>
        <w:t xml:space="preserve">“…insure the quality of long-term, in home, personal care by recruiting, training and stabilizing the work force of personal care attendants </w:t>
      </w:r>
      <w:r w:rsidR="00A67023" w:rsidRPr="00E677B9">
        <w:rPr>
          <w:rFonts w:cs="Times New Roman"/>
          <w:i/>
          <w:color w:val="000000"/>
          <w:kern w:val="24"/>
          <w:szCs w:val="24"/>
        </w:rPr>
        <w:t>(Chapter 268 of the Acts of 2006)</w:t>
      </w:r>
      <w:r w:rsidR="00A67023" w:rsidRPr="00E677B9">
        <w:rPr>
          <w:rFonts w:cs="Times New Roman"/>
          <w:i/>
          <w:szCs w:val="24"/>
        </w:rPr>
        <w:t>.”</w:t>
      </w:r>
      <w:r w:rsidR="00A67023" w:rsidRPr="00E677B9">
        <w:rPr>
          <w:rFonts w:eastAsia="Times New Roman" w:cs="Times New Roman"/>
          <w:szCs w:val="24"/>
          <w:vertAlign w:val="superscript"/>
        </w:rPr>
        <w:t xml:space="preserve"> </w:t>
      </w:r>
    </w:p>
    <w:p w14:paraId="4CB17119" w14:textId="77777777" w:rsidR="00BD24E4" w:rsidRPr="00E677B9" w:rsidRDefault="00B50757" w:rsidP="005B4D77">
      <w:pPr>
        <w:pStyle w:val="Heading3"/>
        <w:rPr>
          <w:lang w:eastAsia="ja-JP"/>
        </w:rPr>
      </w:pPr>
      <w:bookmarkStart w:id="16" w:name="_Toc528850422"/>
      <w:bookmarkStart w:id="17" w:name="_Toc530148433"/>
      <w:bookmarkStart w:id="18" w:name="_Toc530328914"/>
      <w:bookmarkStart w:id="19" w:name="_Toc63331227"/>
      <w:r w:rsidRPr="006153CB">
        <w:rPr>
          <w:rFonts w:cs="Times New Roman"/>
          <w:lang w:eastAsia="ja-JP"/>
        </w:rPr>
        <w:t xml:space="preserve">Council </w:t>
      </w:r>
      <w:r w:rsidR="00BD24E4" w:rsidRPr="006153CB">
        <w:rPr>
          <w:rFonts w:cs="Times New Roman"/>
          <w:lang w:eastAsia="ja-JP"/>
        </w:rPr>
        <w:t>Budget</w:t>
      </w:r>
      <w:r w:rsidRPr="006153CB">
        <w:rPr>
          <w:rFonts w:cs="Times New Roman"/>
          <w:lang w:eastAsia="ja-JP"/>
        </w:rPr>
        <w:t xml:space="preserve"> Overview</w:t>
      </w:r>
      <w:bookmarkEnd w:id="16"/>
      <w:bookmarkEnd w:id="17"/>
      <w:bookmarkEnd w:id="18"/>
      <w:bookmarkEnd w:id="19"/>
    </w:p>
    <w:p w14:paraId="4E4CB043" w14:textId="575CC51F" w:rsidR="006764BC" w:rsidRPr="006153CB" w:rsidRDefault="00BD24E4" w:rsidP="005B4D77">
      <w:pPr>
        <w:pStyle w:val="BodyText"/>
        <w:spacing w:after="120" w:line="360" w:lineRule="auto"/>
        <w:ind w:firstLine="720"/>
        <w:rPr>
          <w:rFonts w:ascii="Times New Roman" w:hAnsi="Times New Roman"/>
          <w:b w:val="0"/>
          <w:iCs/>
          <w:color w:val="FF0000"/>
          <w:sz w:val="24"/>
          <w:szCs w:val="24"/>
        </w:rPr>
      </w:pPr>
      <w:r w:rsidRPr="00E677B9">
        <w:rPr>
          <w:rFonts w:ascii="Times New Roman" w:hAnsi="Times New Roman"/>
          <w:b w:val="0"/>
          <w:iCs/>
          <w:sz w:val="24"/>
          <w:szCs w:val="24"/>
        </w:rPr>
        <w:t xml:space="preserve">In </w:t>
      </w:r>
      <w:r w:rsidR="000521A0">
        <w:rPr>
          <w:rFonts w:ascii="Times New Roman" w:hAnsi="Times New Roman"/>
          <w:b w:val="0"/>
          <w:iCs/>
          <w:sz w:val="24"/>
          <w:szCs w:val="24"/>
        </w:rPr>
        <w:t>SFY</w:t>
      </w:r>
      <w:r w:rsidRPr="00E677B9">
        <w:rPr>
          <w:rFonts w:ascii="Times New Roman" w:hAnsi="Times New Roman"/>
          <w:b w:val="0"/>
          <w:iCs/>
          <w:sz w:val="24"/>
          <w:szCs w:val="24"/>
        </w:rPr>
        <w:t xml:space="preserve"> </w:t>
      </w:r>
      <w:r w:rsidR="009C43CB">
        <w:rPr>
          <w:rFonts w:ascii="Times New Roman" w:hAnsi="Times New Roman"/>
          <w:b w:val="0"/>
          <w:iCs/>
          <w:sz w:val="24"/>
          <w:szCs w:val="24"/>
        </w:rPr>
        <w:t>20</w:t>
      </w:r>
      <w:r w:rsidR="00BA6EEF" w:rsidRPr="00E677B9">
        <w:rPr>
          <w:rFonts w:ascii="Times New Roman" w:hAnsi="Times New Roman"/>
          <w:b w:val="0"/>
          <w:iCs/>
          <w:sz w:val="24"/>
          <w:szCs w:val="24"/>
        </w:rPr>
        <w:t>1</w:t>
      </w:r>
      <w:r w:rsidR="00BA6EEF">
        <w:rPr>
          <w:rFonts w:ascii="Times New Roman" w:hAnsi="Times New Roman"/>
          <w:b w:val="0"/>
          <w:iCs/>
          <w:sz w:val="24"/>
          <w:szCs w:val="24"/>
        </w:rPr>
        <w:t>9</w:t>
      </w:r>
      <w:r w:rsidRPr="00E677B9">
        <w:rPr>
          <w:rFonts w:ascii="Times New Roman" w:hAnsi="Times New Roman"/>
          <w:b w:val="0"/>
          <w:iCs/>
          <w:sz w:val="24"/>
          <w:szCs w:val="24"/>
        </w:rPr>
        <w:t xml:space="preserve">, a budget of </w:t>
      </w:r>
      <w:r w:rsidR="000521A0">
        <w:rPr>
          <w:rFonts w:ascii="Times New Roman" w:hAnsi="Times New Roman"/>
          <w:b w:val="0"/>
          <w:iCs/>
          <w:sz w:val="24"/>
          <w:szCs w:val="24"/>
        </w:rPr>
        <w:t>$2.5</w:t>
      </w:r>
      <w:r w:rsidRPr="00E677B9">
        <w:rPr>
          <w:rFonts w:ascii="Times New Roman" w:hAnsi="Times New Roman"/>
          <w:b w:val="0"/>
          <w:iCs/>
          <w:sz w:val="24"/>
          <w:szCs w:val="24"/>
        </w:rPr>
        <w:t xml:space="preserve"> </w:t>
      </w:r>
      <w:r w:rsidR="00FA7F4C" w:rsidRPr="00E677B9">
        <w:rPr>
          <w:rFonts w:ascii="Times New Roman" w:hAnsi="Times New Roman"/>
          <w:b w:val="0"/>
          <w:iCs/>
          <w:sz w:val="24"/>
          <w:szCs w:val="24"/>
        </w:rPr>
        <w:t>m</w:t>
      </w:r>
      <w:r w:rsidRPr="00E677B9">
        <w:rPr>
          <w:rFonts w:ascii="Times New Roman" w:hAnsi="Times New Roman"/>
          <w:b w:val="0"/>
          <w:iCs/>
          <w:sz w:val="24"/>
          <w:szCs w:val="24"/>
        </w:rPr>
        <w:t>illion was included in the General Appropriation Act</w:t>
      </w:r>
      <w:r w:rsidR="006764BC" w:rsidRPr="00E677B9">
        <w:rPr>
          <w:rFonts w:ascii="Times New Roman" w:hAnsi="Times New Roman"/>
          <w:b w:val="0"/>
          <w:iCs/>
          <w:sz w:val="24"/>
          <w:szCs w:val="24"/>
        </w:rPr>
        <w:t xml:space="preserve"> </w:t>
      </w:r>
      <w:r w:rsidR="00E42434">
        <w:rPr>
          <w:rFonts w:ascii="Times New Roman" w:hAnsi="Times New Roman"/>
          <w:b w:val="0"/>
          <w:iCs/>
          <w:sz w:val="24"/>
          <w:szCs w:val="24"/>
        </w:rPr>
        <w:t xml:space="preserve">(GAA) </w:t>
      </w:r>
      <w:r w:rsidR="006764BC" w:rsidRPr="00E677B9">
        <w:rPr>
          <w:rFonts w:ascii="Times New Roman" w:hAnsi="Times New Roman"/>
          <w:b w:val="0"/>
          <w:iCs/>
          <w:sz w:val="24"/>
          <w:szCs w:val="24"/>
        </w:rPr>
        <w:t xml:space="preserve">to support the Council’s effort to build and sustain a quality PCA </w:t>
      </w:r>
      <w:r w:rsidR="00FA7F4C" w:rsidRPr="00E677B9">
        <w:rPr>
          <w:rFonts w:ascii="Times New Roman" w:hAnsi="Times New Roman"/>
          <w:b w:val="0"/>
          <w:iCs/>
          <w:sz w:val="24"/>
          <w:szCs w:val="24"/>
        </w:rPr>
        <w:t>w</w:t>
      </w:r>
      <w:r w:rsidR="006764BC" w:rsidRPr="00E677B9">
        <w:rPr>
          <w:rFonts w:ascii="Times New Roman" w:hAnsi="Times New Roman"/>
          <w:b w:val="0"/>
          <w:iCs/>
          <w:sz w:val="24"/>
          <w:szCs w:val="24"/>
        </w:rPr>
        <w:t>orkforce</w:t>
      </w:r>
      <w:r w:rsidRPr="00E677B9">
        <w:rPr>
          <w:rFonts w:ascii="Times New Roman" w:hAnsi="Times New Roman"/>
          <w:b w:val="0"/>
          <w:iCs/>
          <w:sz w:val="24"/>
          <w:szCs w:val="24"/>
        </w:rPr>
        <w:t xml:space="preserve">. </w:t>
      </w:r>
      <w:bookmarkStart w:id="20" w:name="_Hlk529343613"/>
      <w:r w:rsidRPr="00E677B9">
        <w:rPr>
          <w:rFonts w:ascii="Times New Roman" w:hAnsi="Times New Roman"/>
          <w:b w:val="0"/>
          <w:iCs/>
          <w:sz w:val="24"/>
          <w:szCs w:val="24"/>
        </w:rPr>
        <w:t xml:space="preserve">In </w:t>
      </w:r>
      <w:r w:rsidR="000C4138" w:rsidRPr="00E677B9">
        <w:rPr>
          <w:rFonts w:ascii="Times New Roman" w:hAnsi="Times New Roman"/>
          <w:b w:val="0"/>
          <w:iCs/>
          <w:sz w:val="24"/>
          <w:szCs w:val="24"/>
        </w:rPr>
        <w:t>S</w:t>
      </w:r>
      <w:r w:rsidRPr="00E677B9">
        <w:rPr>
          <w:rFonts w:ascii="Times New Roman" w:hAnsi="Times New Roman"/>
          <w:b w:val="0"/>
          <w:iCs/>
          <w:sz w:val="24"/>
          <w:szCs w:val="24"/>
        </w:rPr>
        <w:t>FY</w:t>
      </w:r>
      <w:r w:rsidR="009C43CB">
        <w:rPr>
          <w:rFonts w:ascii="Times New Roman" w:hAnsi="Times New Roman"/>
          <w:b w:val="0"/>
          <w:iCs/>
          <w:sz w:val="24"/>
          <w:szCs w:val="24"/>
        </w:rPr>
        <w:t xml:space="preserve"> 2020</w:t>
      </w:r>
      <w:r w:rsidRPr="00E677B9">
        <w:rPr>
          <w:rFonts w:ascii="Times New Roman" w:hAnsi="Times New Roman"/>
          <w:b w:val="0"/>
          <w:iCs/>
          <w:sz w:val="24"/>
          <w:szCs w:val="24"/>
        </w:rPr>
        <w:t xml:space="preserve">, the Council </w:t>
      </w:r>
      <w:r w:rsidRPr="007731A1">
        <w:rPr>
          <w:rFonts w:ascii="Times New Roman" w:hAnsi="Times New Roman"/>
          <w:b w:val="0"/>
          <w:iCs/>
          <w:sz w:val="24"/>
          <w:szCs w:val="24"/>
        </w:rPr>
        <w:t>received $</w:t>
      </w:r>
      <w:r w:rsidR="000521A0">
        <w:rPr>
          <w:rFonts w:ascii="Times New Roman" w:hAnsi="Times New Roman"/>
          <w:b w:val="0"/>
          <w:iCs/>
          <w:sz w:val="24"/>
          <w:szCs w:val="24"/>
        </w:rPr>
        <w:t>2.4</w:t>
      </w:r>
      <w:r w:rsidRPr="007731A1">
        <w:rPr>
          <w:rFonts w:ascii="Times New Roman" w:hAnsi="Times New Roman"/>
          <w:b w:val="0"/>
          <w:iCs/>
          <w:sz w:val="24"/>
          <w:szCs w:val="24"/>
        </w:rPr>
        <w:t xml:space="preserve"> </w:t>
      </w:r>
      <w:r w:rsidR="00D46208">
        <w:rPr>
          <w:rFonts w:ascii="Times New Roman" w:hAnsi="Times New Roman"/>
          <w:b w:val="0"/>
          <w:iCs/>
          <w:sz w:val="24"/>
          <w:szCs w:val="24"/>
        </w:rPr>
        <w:t>m</w:t>
      </w:r>
      <w:r w:rsidRPr="007731A1">
        <w:rPr>
          <w:rFonts w:ascii="Times New Roman" w:hAnsi="Times New Roman"/>
          <w:b w:val="0"/>
          <w:iCs/>
          <w:sz w:val="24"/>
          <w:szCs w:val="24"/>
        </w:rPr>
        <w:t>illion</w:t>
      </w:r>
      <w:r w:rsidR="006764BC" w:rsidRPr="00E677B9">
        <w:rPr>
          <w:rFonts w:ascii="Times New Roman" w:hAnsi="Times New Roman"/>
          <w:b w:val="0"/>
          <w:iCs/>
          <w:sz w:val="24"/>
          <w:szCs w:val="24"/>
        </w:rPr>
        <w:t xml:space="preserve"> through</w:t>
      </w:r>
      <w:r w:rsidR="006D5310" w:rsidRPr="00E677B9">
        <w:rPr>
          <w:rFonts w:ascii="Times New Roman" w:hAnsi="Times New Roman"/>
          <w:b w:val="0"/>
          <w:iCs/>
          <w:sz w:val="24"/>
          <w:szCs w:val="24"/>
        </w:rPr>
        <w:t xml:space="preserve"> </w:t>
      </w:r>
      <w:r w:rsidR="006764BC" w:rsidRPr="00E677B9">
        <w:rPr>
          <w:rFonts w:ascii="Times New Roman" w:hAnsi="Times New Roman"/>
          <w:b w:val="0"/>
          <w:iCs/>
          <w:sz w:val="24"/>
          <w:szCs w:val="24"/>
        </w:rPr>
        <w:t>the GAA</w:t>
      </w:r>
      <w:r w:rsidR="00E65EDE" w:rsidRPr="006153CB">
        <w:rPr>
          <w:rStyle w:val="FootnoteReference"/>
          <w:rFonts w:ascii="Times New Roman" w:hAnsi="Times New Roman"/>
          <w:b w:val="0"/>
          <w:iCs/>
          <w:sz w:val="24"/>
          <w:szCs w:val="24"/>
        </w:rPr>
        <w:footnoteReference w:id="3"/>
      </w:r>
      <w:r w:rsidRPr="006153CB">
        <w:rPr>
          <w:rFonts w:ascii="Times New Roman" w:hAnsi="Times New Roman"/>
          <w:b w:val="0"/>
          <w:iCs/>
          <w:sz w:val="24"/>
          <w:szCs w:val="24"/>
        </w:rPr>
        <w:t xml:space="preserve"> </w:t>
      </w:r>
      <w:r w:rsidR="006764BC" w:rsidRPr="006153CB">
        <w:rPr>
          <w:rFonts w:ascii="Times New Roman" w:hAnsi="Times New Roman"/>
          <w:b w:val="0"/>
          <w:iCs/>
          <w:sz w:val="24"/>
          <w:szCs w:val="24"/>
        </w:rPr>
        <w:t>to continue these efforts</w:t>
      </w:r>
      <w:r w:rsidR="007731A1">
        <w:rPr>
          <w:rFonts w:ascii="Times New Roman" w:hAnsi="Times New Roman"/>
          <w:b w:val="0"/>
          <w:iCs/>
          <w:sz w:val="24"/>
          <w:szCs w:val="24"/>
        </w:rPr>
        <w:t xml:space="preserve">. </w:t>
      </w:r>
      <w:bookmarkEnd w:id="20"/>
      <w:r w:rsidR="007731A1" w:rsidRPr="005B4D77">
        <w:rPr>
          <w:rFonts w:ascii="Times New Roman" w:hAnsi="Times New Roman"/>
          <w:b w:val="0"/>
          <w:iCs/>
          <w:sz w:val="24"/>
          <w:szCs w:val="24"/>
        </w:rPr>
        <w:t xml:space="preserve">(see </w:t>
      </w:r>
      <w:r w:rsidR="00D707A6" w:rsidRPr="00D707A6">
        <w:rPr>
          <w:rFonts w:ascii="Times New Roman" w:hAnsi="Times New Roman"/>
          <w:b w:val="0"/>
          <w:iCs/>
          <w:sz w:val="24"/>
          <w:szCs w:val="24"/>
        </w:rPr>
        <w:fldChar w:fldCharType="begin"/>
      </w:r>
      <w:r w:rsidR="00D707A6" w:rsidRPr="00D707A6">
        <w:rPr>
          <w:rFonts w:ascii="Times New Roman" w:hAnsi="Times New Roman"/>
          <w:b w:val="0"/>
          <w:iCs/>
          <w:sz w:val="24"/>
          <w:szCs w:val="24"/>
        </w:rPr>
        <w:instrText xml:space="preserve"> REF _Ref528863917 \h  \* MERGEFORMAT </w:instrText>
      </w:r>
      <w:r w:rsidR="00D707A6" w:rsidRPr="00D707A6">
        <w:rPr>
          <w:rFonts w:ascii="Times New Roman" w:hAnsi="Times New Roman"/>
          <w:b w:val="0"/>
          <w:iCs/>
          <w:sz w:val="24"/>
          <w:szCs w:val="24"/>
        </w:rPr>
      </w:r>
      <w:r w:rsidR="00D707A6" w:rsidRPr="00D707A6">
        <w:rPr>
          <w:rFonts w:ascii="Times New Roman" w:hAnsi="Times New Roman"/>
          <w:b w:val="0"/>
          <w:iCs/>
          <w:sz w:val="24"/>
          <w:szCs w:val="24"/>
        </w:rPr>
        <w:fldChar w:fldCharType="separate"/>
      </w:r>
      <w:r w:rsidR="005D3AD8" w:rsidRPr="005D3AD8">
        <w:rPr>
          <w:rFonts w:ascii="Times New Roman" w:hAnsi="Times New Roman"/>
          <w:b w:val="0"/>
          <w:sz w:val="24"/>
          <w:szCs w:val="24"/>
        </w:rPr>
        <w:t xml:space="preserve">Appendix </w:t>
      </w:r>
      <w:r w:rsidR="005D3AD8" w:rsidRPr="005D3AD8">
        <w:rPr>
          <w:rFonts w:ascii="Times New Roman" w:hAnsi="Times New Roman"/>
          <w:b w:val="0"/>
          <w:noProof/>
          <w:sz w:val="24"/>
          <w:szCs w:val="24"/>
        </w:rPr>
        <w:t>3</w:t>
      </w:r>
      <w:r w:rsidR="00D707A6" w:rsidRPr="00D707A6">
        <w:rPr>
          <w:rFonts w:ascii="Times New Roman" w:hAnsi="Times New Roman"/>
          <w:b w:val="0"/>
          <w:iCs/>
          <w:sz w:val="24"/>
          <w:szCs w:val="24"/>
        </w:rPr>
        <w:fldChar w:fldCharType="end"/>
      </w:r>
      <w:r w:rsidR="00D707A6" w:rsidRPr="00D707A6">
        <w:rPr>
          <w:rFonts w:ascii="Times New Roman" w:hAnsi="Times New Roman"/>
          <w:b w:val="0"/>
          <w:iCs/>
          <w:sz w:val="24"/>
          <w:szCs w:val="24"/>
        </w:rPr>
        <w:t xml:space="preserve"> </w:t>
      </w:r>
      <w:r w:rsidR="007731A1" w:rsidRPr="00D707A6">
        <w:rPr>
          <w:rFonts w:ascii="Times New Roman" w:hAnsi="Times New Roman"/>
          <w:b w:val="0"/>
          <w:iCs/>
          <w:sz w:val="24"/>
          <w:szCs w:val="24"/>
        </w:rPr>
        <w:t>PCA Council Budget,</w:t>
      </w:r>
      <w:r w:rsidR="007731A1">
        <w:rPr>
          <w:rFonts w:ascii="Times New Roman" w:hAnsi="Times New Roman"/>
          <w:iCs/>
          <w:sz w:val="24"/>
          <w:szCs w:val="24"/>
        </w:rPr>
        <w:t xml:space="preserve"> </w:t>
      </w:r>
      <w:r w:rsidR="007731A1" w:rsidRPr="00413231">
        <w:rPr>
          <w:rFonts w:ascii="Times New Roman" w:hAnsi="Times New Roman"/>
          <w:b w:val="0"/>
          <w:iCs/>
          <w:sz w:val="24"/>
          <w:szCs w:val="24"/>
        </w:rPr>
        <w:t>pag</w:t>
      </w:r>
      <w:r w:rsidR="007731A1" w:rsidRPr="005B4D77">
        <w:rPr>
          <w:rFonts w:ascii="Times New Roman" w:hAnsi="Times New Roman"/>
          <w:b w:val="0"/>
          <w:iCs/>
          <w:sz w:val="24"/>
          <w:szCs w:val="24"/>
        </w:rPr>
        <w:t xml:space="preserve">e </w:t>
      </w:r>
      <w:r w:rsidR="007731A1" w:rsidRPr="006153CB">
        <w:rPr>
          <w:rFonts w:ascii="Times New Roman" w:hAnsi="Times New Roman"/>
          <w:b w:val="0"/>
          <w:iCs/>
          <w:sz w:val="24"/>
          <w:szCs w:val="24"/>
        </w:rPr>
        <w:fldChar w:fldCharType="begin"/>
      </w:r>
      <w:r w:rsidR="007731A1" w:rsidRPr="005B4D77">
        <w:rPr>
          <w:rFonts w:ascii="Times New Roman" w:hAnsi="Times New Roman"/>
          <w:b w:val="0"/>
          <w:iCs/>
          <w:sz w:val="24"/>
          <w:szCs w:val="24"/>
        </w:rPr>
        <w:instrText xml:space="preserve"> PAGEREF _Ref528861567 \h </w:instrText>
      </w:r>
      <w:r w:rsidR="007731A1" w:rsidRPr="006153CB">
        <w:rPr>
          <w:rFonts w:ascii="Times New Roman" w:hAnsi="Times New Roman"/>
          <w:b w:val="0"/>
          <w:iCs/>
          <w:sz w:val="24"/>
          <w:szCs w:val="24"/>
        </w:rPr>
      </w:r>
      <w:r w:rsidR="007731A1" w:rsidRPr="006153CB">
        <w:rPr>
          <w:rFonts w:ascii="Times New Roman" w:hAnsi="Times New Roman"/>
          <w:b w:val="0"/>
          <w:iCs/>
          <w:sz w:val="24"/>
          <w:szCs w:val="24"/>
        </w:rPr>
        <w:fldChar w:fldCharType="separate"/>
      </w:r>
      <w:r w:rsidR="005D3AD8">
        <w:rPr>
          <w:rFonts w:ascii="Times New Roman" w:hAnsi="Times New Roman"/>
          <w:b w:val="0"/>
          <w:iCs/>
          <w:noProof/>
          <w:sz w:val="24"/>
          <w:szCs w:val="24"/>
        </w:rPr>
        <w:t>17</w:t>
      </w:r>
      <w:r w:rsidR="007731A1" w:rsidRPr="006153CB">
        <w:rPr>
          <w:rFonts w:ascii="Times New Roman" w:hAnsi="Times New Roman"/>
          <w:b w:val="0"/>
          <w:iCs/>
          <w:sz w:val="24"/>
          <w:szCs w:val="24"/>
        </w:rPr>
        <w:fldChar w:fldCharType="end"/>
      </w:r>
      <w:r w:rsidR="007731A1" w:rsidRPr="006153CB">
        <w:rPr>
          <w:rFonts w:ascii="Times New Roman" w:hAnsi="Times New Roman"/>
          <w:b w:val="0"/>
          <w:iCs/>
          <w:sz w:val="24"/>
          <w:szCs w:val="24"/>
        </w:rPr>
        <w:t>).</w:t>
      </w:r>
    </w:p>
    <w:p w14:paraId="6F12CE8F" w14:textId="77777777" w:rsidR="00C13D04" w:rsidRPr="005B4D77" w:rsidRDefault="000C4138" w:rsidP="007731A1">
      <w:pPr>
        <w:pStyle w:val="BodyText"/>
        <w:spacing w:line="360" w:lineRule="auto"/>
        <w:ind w:firstLine="360"/>
        <w:rPr>
          <w:rFonts w:ascii="Times New Roman" w:hAnsi="Times New Roman"/>
          <w:b w:val="0"/>
          <w:iCs/>
          <w:sz w:val="24"/>
          <w:szCs w:val="24"/>
        </w:rPr>
      </w:pPr>
      <w:r w:rsidRPr="006153CB">
        <w:rPr>
          <w:rFonts w:ascii="Times New Roman" w:hAnsi="Times New Roman"/>
          <w:b w:val="0"/>
          <w:iCs/>
          <w:sz w:val="24"/>
          <w:szCs w:val="24"/>
        </w:rPr>
        <w:t xml:space="preserve">During </w:t>
      </w:r>
      <w:r w:rsidR="000521A0">
        <w:rPr>
          <w:rFonts w:ascii="Times New Roman" w:hAnsi="Times New Roman"/>
          <w:b w:val="0"/>
          <w:iCs/>
          <w:sz w:val="24"/>
          <w:szCs w:val="24"/>
        </w:rPr>
        <w:t>SFY</w:t>
      </w:r>
      <w:r w:rsidRPr="00E677B9">
        <w:rPr>
          <w:rFonts w:ascii="Times New Roman" w:hAnsi="Times New Roman"/>
          <w:b w:val="0"/>
          <w:iCs/>
          <w:sz w:val="24"/>
          <w:szCs w:val="24"/>
        </w:rPr>
        <w:t xml:space="preserve"> </w:t>
      </w:r>
      <w:r w:rsidR="006213D6" w:rsidRPr="00E677B9">
        <w:rPr>
          <w:rFonts w:ascii="Times New Roman" w:hAnsi="Times New Roman"/>
          <w:b w:val="0"/>
          <w:iCs/>
          <w:sz w:val="24"/>
          <w:szCs w:val="24"/>
        </w:rPr>
        <w:t>201</w:t>
      </w:r>
      <w:r w:rsidR="006213D6">
        <w:rPr>
          <w:rFonts w:ascii="Times New Roman" w:hAnsi="Times New Roman"/>
          <w:b w:val="0"/>
          <w:iCs/>
          <w:sz w:val="24"/>
          <w:szCs w:val="24"/>
        </w:rPr>
        <w:t>9</w:t>
      </w:r>
      <w:r w:rsidR="006213D6" w:rsidRPr="00E677B9">
        <w:rPr>
          <w:rFonts w:ascii="Times New Roman" w:hAnsi="Times New Roman"/>
          <w:b w:val="0"/>
          <w:iCs/>
          <w:sz w:val="24"/>
          <w:szCs w:val="24"/>
        </w:rPr>
        <w:t xml:space="preserve"> </w:t>
      </w:r>
      <w:r w:rsidRPr="00E677B9">
        <w:rPr>
          <w:rFonts w:ascii="Times New Roman" w:hAnsi="Times New Roman"/>
          <w:b w:val="0"/>
          <w:iCs/>
          <w:sz w:val="24"/>
          <w:szCs w:val="24"/>
        </w:rPr>
        <w:t xml:space="preserve">and </w:t>
      </w:r>
      <w:r w:rsidR="000521A0">
        <w:rPr>
          <w:rFonts w:ascii="Times New Roman" w:hAnsi="Times New Roman"/>
          <w:b w:val="0"/>
          <w:iCs/>
          <w:sz w:val="24"/>
          <w:szCs w:val="24"/>
        </w:rPr>
        <w:t xml:space="preserve">SFY </w:t>
      </w:r>
      <w:r w:rsidR="006213D6" w:rsidRPr="00E677B9">
        <w:rPr>
          <w:rFonts w:ascii="Times New Roman" w:hAnsi="Times New Roman"/>
          <w:b w:val="0"/>
          <w:iCs/>
          <w:sz w:val="24"/>
          <w:szCs w:val="24"/>
        </w:rPr>
        <w:t>20</w:t>
      </w:r>
      <w:r w:rsidR="006213D6">
        <w:rPr>
          <w:rFonts w:ascii="Times New Roman" w:hAnsi="Times New Roman"/>
          <w:b w:val="0"/>
          <w:iCs/>
          <w:sz w:val="24"/>
          <w:szCs w:val="24"/>
        </w:rPr>
        <w:t>20</w:t>
      </w:r>
      <w:r w:rsidR="00E34377" w:rsidRPr="006153CB">
        <w:rPr>
          <w:rFonts w:ascii="Times New Roman" w:hAnsi="Times New Roman"/>
          <w:b w:val="0"/>
          <w:iCs/>
          <w:sz w:val="24"/>
          <w:szCs w:val="24"/>
        </w:rPr>
        <w:t>, t</w:t>
      </w:r>
      <w:r w:rsidR="00557849" w:rsidRPr="006153CB">
        <w:rPr>
          <w:rFonts w:ascii="Times New Roman" w:hAnsi="Times New Roman"/>
          <w:b w:val="0"/>
          <w:iCs/>
          <w:sz w:val="24"/>
          <w:szCs w:val="24"/>
        </w:rPr>
        <w:t xml:space="preserve">he Council office </w:t>
      </w:r>
      <w:r w:rsidR="006B75AA" w:rsidRPr="006153CB">
        <w:rPr>
          <w:rFonts w:ascii="Times New Roman" w:hAnsi="Times New Roman"/>
          <w:b w:val="0"/>
          <w:iCs/>
          <w:sz w:val="24"/>
          <w:szCs w:val="24"/>
        </w:rPr>
        <w:t>employed</w:t>
      </w:r>
      <w:r w:rsidR="00557849" w:rsidRPr="00E677B9">
        <w:rPr>
          <w:rFonts w:ascii="Times New Roman" w:hAnsi="Times New Roman"/>
          <w:b w:val="0"/>
          <w:iCs/>
          <w:sz w:val="24"/>
          <w:szCs w:val="24"/>
        </w:rPr>
        <w:t xml:space="preserve"> </w:t>
      </w:r>
      <w:r w:rsidR="006B3598">
        <w:rPr>
          <w:rFonts w:ascii="Times New Roman" w:hAnsi="Times New Roman"/>
          <w:b w:val="0"/>
          <w:iCs/>
          <w:sz w:val="24"/>
          <w:szCs w:val="24"/>
        </w:rPr>
        <w:t>one</w:t>
      </w:r>
      <w:r w:rsidR="006B3598" w:rsidRPr="00E677B9">
        <w:rPr>
          <w:rFonts w:ascii="Times New Roman" w:hAnsi="Times New Roman"/>
          <w:b w:val="0"/>
          <w:iCs/>
          <w:sz w:val="24"/>
          <w:szCs w:val="24"/>
        </w:rPr>
        <w:t xml:space="preserve"> </w:t>
      </w:r>
      <w:r w:rsidR="00557849" w:rsidRPr="00E677B9">
        <w:rPr>
          <w:rFonts w:ascii="Times New Roman" w:hAnsi="Times New Roman"/>
          <w:b w:val="0"/>
          <w:iCs/>
          <w:sz w:val="24"/>
          <w:szCs w:val="24"/>
        </w:rPr>
        <w:t>full-time staff</w:t>
      </w:r>
      <w:r w:rsidR="00D1404B" w:rsidRPr="00E677B9">
        <w:rPr>
          <w:rFonts w:ascii="Times New Roman" w:hAnsi="Times New Roman"/>
          <w:b w:val="0"/>
          <w:iCs/>
          <w:sz w:val="24"/>
          <w:szCs w:val="24"/>
        </w:rPr>
        <w:t xml:space="preserve">, a </w:t>
      </w:r>
      <w:r w:rsidR="00DA29C5" w:rsidRPr="00E677B9">
        <w:rPr>
          <w:rFonts w:ascii="Times New Roman" w:hAnsi="Times New Roman"/>
          <w:b w:val="0"/>
          <w:iCs/>
          <w:sz w:val="24"/>
          <w:szCs w:val="24"/>
        </w:rPr>
        <w:t>p</w:t>
      </w:r>
      <w:r w:rsidR="00D1404B" w:rsidRPr="00E677B9">
        <w:rPr>
          <w:rFonts w:ascii="Times New Roman" w:hAnsi="Times New Roman"/>
          <w:b w:val="0"/>
          <w:iCs/>
          <w:sz w:val="24"/>
          <w:szCs w:val="24"/>
        </w:rPr>
        <w:t xml:space="preserve">rogram </w:t>
      </w:r>
      <w:r w:rsidR="00DA29C5" w:rsidRPr="00E677B9">
        <w:rPr>
          <w:rFonts w:ascii="Times New Roman" w:hAnsi="Times New Roman"/>
          <w:b w:val="0"/>
          <w:iCs/>
          <w:sz w:val="24"/>
          <w:szCs w:val="24"/>
        </w:rPr>
        <w:t>coordinator</w:t>
      </w:r>
      <w:r w:rsidR="00557849" w:rsidRPr="00E677B9">
        <w:rPr>
          <w:rFonts w:ascii="Times New Roman" w:hAnsi="Times New Roman"/>
          <w:b w:val="0"/>
          <w:iCs/>
          <w:sz w:val="24"/>
          <w:szCs w:val="24"/>
        </w:rPr>
        <w:t xml:space="preserve">. </w:t>
      </w:r>
      <w:r w:rsidR="00D1404B" w:rsidRPr="00E677B9">
        <w:rPr>
          <w:rFonts w:ascii="Times New Roman" w:hAnsi="Times New Roman"/>
          <w:b w:val="0"/>
          <w:iCs/>
          <w:sz w:val="24"/>
          <w:szCs w:val="24"/>
        </w:rPr>
        <w:t>The</w:t>
      </w:r>
      <w:r w:rsidR="00557849" w:rsidRPr="00E677B9">
        <w:rPr>
          <w:rFonts w:ascii="Times New Roman" w:hAnsi="Times New Roman"/>
          <w:b w:val="0"/>
          <w:iCs/>
          <w:sz w:val="24"/>
          <w:szCs w:val="24"/>
        </w:rPr>
        <w:t xml:space="preserve"> </w:t>
      </w:r>
      <w:r w:rsidR="006B3598">
        <w:rPr>
          <w:rFonts w:ascii="Times New Roman" w:hAnsi="Times New Roman"/>
          <w:b w:val="0"/>
          <w:iCs/>
          <w:sz w:val="24"/>
          <w:szCs w:val="24"/>
        </w:rPr>
        <w:t xml:space="preserve">Chair of the Council assumed the role of the </w:t>
      </w:r>
      <w:r w:rsidR="00DA29C5" w:rsidRPr="00E677B9">
        <w:rPr>
          <w:rFonts w:ascii="Times New Roman" w:hAnsi="Times New Roman"/>
          <w:b w:val="0"/>
          <w:iCs/>
          <w:sz w:val="24"/>
          <w:szCs w:val="24"/>
        </w:rPr>
        <w:t xml:space="preserve">executive director </w:t>
      </w:r>
      <w:r w:rsidR="006B3598">
        <w:rPr>
          <w:rFonts w:ascii="Times New Roman" w:hAnsi="Times New Roman"/>
          <w:b w:val="0"/>
          <w:iCs/>
          <w:sz w:val="24"/>
          <w:szCs w:val="24"/>
        </w:rPr>
        <w:t xml:space="preserve">in </w:t>
      </w:r>
      <w:r w:rsidR="005C357F" w:rsidRPr="00E677B9">
        <w:rPr>
          <w:rFonts w:ascii="Times New Roman" w:hAnsi="Times New Roman"/>
          <w:b w:val="0"/>
          <w:iCs/>
          <w:sz w:val="24"/>
          <w:szCs w:val="24"/>
        </w:rPr>
        <w:t>oversee</w:t>
      </w:r>
      <w:r w:rsidR="006B3598">
        <w:rPr>
          <w:rFonts w:ascii="Times New Roman" w:hAnsi="Times New Roman"/>
          <w:b w:val="0"/>
          <w:iCs/>
          <w:sz w:val="24"/>
          <w:szCs w:val="24"/>
        </w:rPr>
        <w:t>ing</w:t>
      </w:r>
      <w:r w:rsidR="005C357F" w:rsidRPr="006153CB">
        <w:rPr>
          <w:rFonts w:ascii="Times New Roman" w:hAnsi="Times New Roman"/>
          <w:b w:val="0"/>
          <w:iCs/>
          <w:sz w:val="24"/>
          <w:szCs w:val="24"/>
        </w:rPr>
        <w:t xml:space="preserve"> strategic initiatives developed by the Council, </w:t>
      </w:r>
      <w:r w:rsidR="00F14DF7" w:rsidRPr="006153CB">
        <w:rPr>
          <w:rFonts w:ascii="Times New Roman" w:hAnsi="Times New Roman"/>
          <w:b w:val="0"/>
          <w:iCs/>
          <w:sz w:val="24"/>
          <w:szCs w:val="24"/>
        </w:rPr>
        <w:t>direct</w:t>
      </w:r>
      <w:r w:rsidR="006B3598">
        <w:rPr>
          <w:rFonts w:ascii="Times New Roman" w:hAnsi="Times New Roman"/>
          <w:b w:val="0"/>
          <w:iCs/>
          <w:sz w:val="24"/>
          <w:szCs w:val="24"/>
        </w:rPr>
        <w:t>ing</w:t>
      </w:r>
      <w:r w:rsidR="00F14DF7" w:rsidRPr="00E677B9">
        <w:rPr>
          <w:rFonts w:ascii="Times New Roman" w:hAnsi="Times New Roman"/>
          <w:b w:val="0"/>
          <w:iCs/>
          <w:sz w:val="24"/>
          <w:szCs w:val="24"/>
        </w:rPr>
        <w:t xml:space="preserve"> and manag</w:t>
      </w:r>
      <w:r w:rsidR="006B3598">
        <w:rPr>
          <w:rFonts w:ascii="Times New Roman" w:hAnsi="Times New Roman"/>
          <w:b w:val="0"/>
          <w:iCs/>
          <w:sz w:val="24"/>
          <w:szCs w:val="24"/>
        </w:rPr>
        <w:t>ing</w:t>
      </w:r>
      <w:r w:rsidR="00DC018B" w:rsidRPr="00E677B9">
        <w:rPr>
          <w:rFonts w:ascii="Times New Roman" w:hAnsi="Times New Roman"/>
          <w:b w:val="0"/>
          <w:iCs/>
          <w:sz w:val="24"/>
          <w:szCs w:val="24"/>
        </w:rPr>
        <w:t xml:space="preserve"> contractual agreements</w:t>
      </w:r>
      <w:r w:rsidR="005B475E">
        <w:rPr>
          <w:rFonts w:ascii="Times New Roman" w:hAnsi="Times New Roman"/>
          <w:b w:val="0"/>
          <w:iCs/>
          <w:sz w:val="24"/>
          <w:szCs w:val="24"/>
        </w:rPr>
        <w:t>,</w:t>
      </w:r>
      <w:r w:rsidR="00F14DF7" w:rsidRPr="006153CB">
        <w:rPr>
          <w:rFonts w:ascii="Times New Roman" w:hAnsi="Times New Roman"/>
          <w:b w:val="0"/>
          <w:iCs/>
          <w:sz w:val="24"/>
          <w:szCs w:val="24"/>
        </w:rPr>
        <w:t xml:space="preserve"> </w:t>
      </w:r>
      <w:r w:rsidR="005C357F" w:rsidRPr="006153CB">
        <w:rPr>
          <w:rFonts w:ascii="Times New Roman" w:hAnsi="Times New Roman"/>
          <w:b w:val="0"/>
          <w:iCs/>
          <w:sz w:val="24"/>
          <w:szCs w:val="24"/>
        </w:rPr>
        <w:t>manag</w:t>
      </w:r>
      <w:r w:rsidR="006B3598">
        <w:rPr>
          <w:rFonts w:ascii="Times New Roman" w:hAnsi="Times New Roman"/>
          <w:b w:val="0"/>
          <w:iCs/>
          <w:sz w:val="24"/>
          <w:szCs w:val="24"/>
        </w:rPr>
        <w:t>ing</w:t>
      </w:r>
      <w:r w:rsidR="005C357F" w:rsidRPr="00E677B9">
        <w:rPr>
          <w:rFonts w:ascii="Times New Roman" w:hAnsi="Times New Roman"/>
          <w:b w:val="0"/>
          <w:iCs/>
          <w:sz w:val="24"/>
          <w:szCs w:val="24"/>
        </w:rPr>
        <w:t xml:space="preserve"> Council office staff and Council</w:t>
      </w:r>
      <w:r w:rsidR="00682D24">
        <w:rPr>
          <w:rFonts w:ascii="Times New Roman" w:hAnsi="Times New Roman"/>
          <w:b w:val="0"/>
          <w:iCs/>
          <w:sz w:val="24"/>
          <w:szCs w:val="24"/>
        </w:rPr>
        <w:t xml:space="preserve"> matters</w:t>
      </w:r>
      <w:r w:rsidR="005C357F" w:rsidRPr="00E677B9">
        <w:rPr>
          <w:rFonts w:ascii="Times New Roman" w:hAnsi="Times New Roman"/>
          <w:b w:val="0"/>
          <w:iCs/>
          <w:sz w:val="24"/>
          <w:szCs w:val="24"/>
        </w:rPr>
        <w:t xml:space="preserve"> </w:t>
      </w:r>
      <w:r w:rsidR="00D1404B" w:rsidRPr="00E677B9">
        <w:rPr>
          <w:rFonts w:ascii="Times New Roman" w:hAnsi="Times New Roman"/>
          <w:b w:val="0"/>
          <w:iCs/>
          <w:sz w:val="24"/>
          <w:szCs w:val="24"/>
        </w:rPr>
        <w:t>relating to</w:t>
      </w:r>
      <w:r w:rsidR="005C357F" w:rsidRPr="00E677B9">
        <w:rPr>
          <w:rFonts w:ascii="Times New Roman" w:hAnsi="Times New Roman"/>
          <w:b w:val="0"/>
          <w:iCs/>
          <w:sz w:val="24"/>
          <w:szCs w:val="24"/>
        </w:rPr>
        <w:t xml:space="preserve"> collective bargaining and labor management </w:t>
      </w:r>
      <w:r w:rsidR="00E34377" w:rsidRPr="00E677B9">
        <w:rPr>
          <w:rFonts w:ascii="Times New Roman" w:hAnsi="Times New Roman"/>
          <w:b w:val="0"/>
          <w:iCs/>
          <w:sz w:val="24"/>
          <w:szCs w:val="24"/>
        </w:rPr>
        <w:t xml:space="preserve">in </w:t>
      </w:r>
      <w:r w:rsidR="005C357F" w:rsidRPr="00E677B9">
        <w:rPr>
          <w:rFonts w:ascii="Times New Roman" w:hAnsi="Times New Roman"/>
          <w:b w:val="0"/>
          <w:iCs/>
          <w:sz w:val="24"/>
          <w:szCs w:val="24"/>
        </w:rPr>
        <w:t>accordance with all applicable state laws</w:t>
      </w:r>
      <w:r w:rsidR="009E07C1" w:rsidRPr="00E677B9">
        <w:rPr>
          <w:rFonts w:ascii="Times New Roman" w:hAnsi="Times New Roman"/>
          <w:b w:val="0"/>
          <w:iCs/>
          <w:sz w:val="24"/>
          <w:szCs w:val="24"/>
        </w:rPr>
        <w:t xml:space="preserve">. </w:t>
      </w:r>
      <w:r w:rsidR="007A6531" w:rsidRPr="00E677B9">
        <w:rPr>
          <w:rFonts w:ascii="Times New Roman" w:hAnsi="Times New Roman"/>
          <w:b w:val="0"/>
          <w:iCs/>
          <w:sz w:val="24"/>
          <w:szCs w:val="24"/>
        </w:rPr>
        <w:t xml:space="preserve">The </w:t>
      </w:r>
      <w:r w:rsidR="00DA29C5" w:rsidRPr="00E677B9">
        <w:rPr>
          <w:rFonts w:ascii="Times New Roman" w:hAnsi="Times New Roman"/>
          <w:b w:val="0"/>
          <w:iCs/>
          <w:sz w:val="24"/>
          <w:szCs w:val="24"/>
        </w:rPr>
        <w:t xml:space="preserve">program coordinator </w:t>
      </w:r>
      <w:r w:rsidR="00AB7CC1" w:rsidRPr="00E677B9">
        <w:rPr>
          <w:rFonts w:ascii="Times New Roman" w:hAnsi="Times New Roman"/>
          <w:b w:val="0"/>
          <w:iCs/>
          <w:sz w:val="24"/>
          <w:szCs w:val="24"/>
        </w:rPr>
        <w:t>manag</w:t>
      </w:r>
      <w:r w:rsidR="005B4D77">
        <w:rPr>
          <w:rFonts w:ascii="Times New Roman" w:hAnsi="Times New Roman"/>
          <w:b w:val="0"/>
          <w:iCs/>
          <w:sz w:val="24"/>
          <w:szCs w:val="24"/>
        </w:rPr>
        <w:t>es</w:t>
      </w:r>
      <w:r w:rsidR="00AB7CC1" w:rsidRPr="00E677B9">
        <w:rPr>
          <w:rFonts w:ascii="Times New Roman" w:hAnsi="Times New Roman"/>
          <w:b w:val="0"/>
          <w:iCs/>
          <w:sz w:val="24"/>
          <w:szCs w:val="24"/>
        </w:rPr>
        <w:t xml:space="preserve"> </w:t>
      </w:r>
      <w:r w:rsidR="005C357F" w:rsidRPr="00E677B9">
        <w:rPr>
          <w:rFonts w:ascii="Times New Roman" w:hAnsi="Times New Roman"/>
          <w:b w:val="0"/>
          <w:iCs/>
          <w:sz w:val="24"/>
          <w:szCs w:val="24"/>
        </w:rPr>
        <w:t xml:space="preserve">day-to-day </w:t>
      </w:r>
      <w:r w:rsidR="00AB7CC1" w:rsidRPr="00E677B9">
        <w:rPr>
          <w:rFonts w:ascii="Times New Roman" w:hAnsi="Times New Roman"/>
          <w:b w:val="0"/>
          <w:iCs/>
          <w:sz w:val="24"/>
          <w:szCs w:val="24"/>
        </w:rPr>
        <w:t>Council office act</w:t>
      </w:r>
      <w:r w:rsidR="00D1173D" w:rsidRPr="00E677B9">
        <w:rPr>
          <w:rFonts w:ascii="Times New Roman" w:hAnsi="Times New Roman"/>
          <w:b w:val="0"/>
          <w:iCs/>
          <w:sz w:val="24"/>
          <w:szCs w:val="24"/>
        </w:rPr>
        <w:t>ivities</w:t>
      </w:r>
      <w:r w:rsidR="000F3B6A" w:rsidRPr="00E677B9">
        <w:rPr>
          <w:rFonts w:ascii="Times New Roman" w:hAnsi="Times New Roman"/>
          <w:b w:val="0"/>
          <w:iCs/>
          <w:sz w:val="24"/>
          <w:szCs w:val="24"/>
        </w:rPr>
        <w:t>,</w:t>
      </w:r>
      <w:r w:rsidR="002C4876" w:rsidRPr="00E677B9">
        <w:rPr>
          <w:rFonts w:ascii="Times New Roman" w:hAnsi="Times New Roman"/>
          <w:b w:val="0"/>
          <w:iCs/>
          <w:sz w:val="24"/>
          <w:szCs w:val="24"/>
        </w:rPr>
        <w:t xml:space="preserve"> </w:t>
      </w:r>
      <w:r w:rsidR="005C357F" w:rsidRPr="00E677B9">
        <w:rPr>
          <w:rFonts w:ascii="Times New Roman" w:hAnsi="Times New Roman"/>
          <w:b w:val="0"/>
          <w:iCs/>
          <w:sz w:val="24"/>
          <w:szCs w:val="24"/>
        </w:rPr>
        <w:t>coordina</w:t>
      </w:r>
      <w:r w:rsidR="005B4D77">
        <w:rPr>
          <w:rFonts w:ascii="Times New Roman" w:hAnsi="Times New Roman"/>
          <w:b w:val="0"/>
          <w:iCs/>
          <w:sz w:val="24"/>
          <w:szCs w:val="24"/>
        </w:rPr>
        <w:t>tes</w:t>
      </w:r>
      <w:r w:rsidR="005C357F" w:rsidRPr="00E677B9">
        <w:rPr>
          <w:rFonts w:ascii="Times New Roman" w:hAnsi="Times New Roman"/>
          <w:b w:val="0"/>
          <w:iCs/>
          <w:sz w:val="24"/>
          <w:szCs w:val="24"/>
        </w:rPr>
        <w:t xml:space="preserve"> and oversee</w:t>
      </w:r>
      <w:r w:rsidR="005B4D77">
        <w:rPr>
          <w:rFonts w:ascii="Times New Roman" w:hAnsi="Times New Roman"/>
          <w:b w:val="0"/>
          <w:iCs/>
          <w:sz w:val="24"/>
          <w:szCs w:val="24"/>
        </w:rPr>
        <w:t>s</w:t>
      </w:r>
      <w:r w:rsidR="005C357F" w:rsidRPr="00E677B9">
        <w:rPr>
          <w:rFonts w:ascii="Times New Roman" w:hAnsi="Times New Roman"/>
          <w:b w:val="0"/>
          <w:iCs/>
          <w:sz w:val="24"/>
          <w:szCs w:val="24"/>
        </w:rPr>
        <w:t xml:space="preserve"> publication</w:t>
      </w:r>
      <w:r w:rsidR="002C4876" w:rsidRPr="00E677B9">
        <w:rPr>
          <w:rFonts w:ascii="Times New Roman" w:hAnsi="Times New Roman"/>
          <w:b w:val="0"/>
          <w:iCs/>
          <w:sz w:val="24"/>
          <w:szCs w:val="24"/>
        </w:rPr>
        <w:t xml:space="preserve"> and dissemination</w:t>
      </w:r>
      <w:r w:rsidR="005C357F" w:rsidRPr="00E677B9">
        <w:rPr>
          <w:rFonts w:ascii="Times New Roman" w:hAnsi="Times New Roman"/>
          <w:b w:val="0"/>
          <w:iCs/>
          <w:sz w:val="24"/>
          <w:szCs w:val="24"/>
        </w:rPr>
        <w:t xml:space="preserve"> of the quarterly Council newsletter, </w:t>
      </w:r>
      <w:r w:rsidR="002C4876" w:rsidRPr="00E677B9">
        <w:rPr>
          <w:rFonts w:ascii="Times New Roman" w:hAnsi="Times New Roman"/>
          <w:b w:val="0"/>
          <w:iCs/>
          <w:sz w:val="24"/>
          <w:szCs w:val="24"/>
        </w:rPr>
        <w:t>maintain</w:t>
      </w:r>
      <w:r w:rsidR="005B4D77">
        <w:rPr>
          <w:rFonts w:ascii="Times New Roman" w:hAnsi="Times New Roman"/>
          <w:b w:val="0"/>
          <w:iCs/>
          <w:sz w:val="24"/>
          <w:szCs w:val="24"/>
        </w:rPr>
        <w:t>s</w:t>
      </w:r>
      <w:r w:rsidR="005C357F" w:rsidRPr="00E677B9">
        <w:rPr>
          <w:rFonts w:ascii="Times New Roman" w:hAnsi="Times New Roman"/>
          <w:b w:val="0"/>
          <w:iCs/>
          <w:sz w:val="24"/>
          <w:szCs w:val="24"/>
        </w:rPr>
        <w:t xml:space="preserve"> </w:t>
      </w:r>
      <w:r w:rsidR="00A7752F">
        <w:rPr>
          <w:rFonts w:ascii="Times New Roman" w:hAnsi="Times New Roman"/>
          <w:b w:val="0"/>
          <w:iCs/>
          <w:sz w:val="24"/>
          <w:szCs w:val="24"/>
        </w:rPr>
        <w:t xml:space="preserve">the </w:t>
      </w:r>
      <w:r w:rsidR="005C357F" w:rsidRPr="00E677B9">
        <w:rPr>
          <w:rFonts w:ascii="Times New Roman" w:hAnsi="Times New Roman"/>
          <w:b w:val="0"/>
          <w:iCs/>
          <w:sz w:val="24"/>
          <w:szCs w:val="24"/>
        </w:rPr>
        <w:t xml:space="preserve">Council website and </w:t>
      </w:r>
      <w:r w:rsidR="002C4876" w:rsidRPr="00E677B9">
        <w:rPr>
          <w:rFonts w:ascii="Times New Roman" w:hAnsi="Times New Roman"/>
          <w:b w:val="0"/>
          <w:iCs/>
          <w:sz w:val="24"/>
          <w:szCs w:val="24"/>
        </w:rPr>
        <w:t>social media accounts</w:t>
      </w:r>
      <w:r w:rsidR="005C357F" w:rsidRPr="00E677B9">
        <w:rPr>
          <w:rFonts w:ascii="Times New Roman" w:hAnsi="Times New Roman"/>
          <w:b w:val="0"/>
          <w:iCs/>
          <w:sz w:val="24"/>
          <w:szCs w:val="24"/>
        </w:rPr>
        <w:t xml:space="preserve">, </w:t>
      </w:r>
      <w:r w:rsidR="007A6531" w:rsidRPr="00E677B9">
        <w:rPr>
          <w:rFonts w:ascii="Times New Roman" w:hAnsi="Times New Roman"/>
          <w:b w:val="0"/>
          <w:iCs/>
          <w:sz w:val="24"/>
          <w:szCs w:val="24"/>
        </w:rPr>
        <w:t xml:space="preserve">and </w:t>
      </w:r>
      <w:r w:rsidR="005C357F" w:rsidRPr="005B4D77">
        <w:rPr>
          <w:rFonts w:ascii="Times New Roman" w:hAnsi="Times New Roman"/>
          <w:b w:val="0"/>
          <w:iCs/>
          <w:sz w:val="24"/>
          <w:szCs w:val="24"/>
        </w:rPr>
        <w:t>coordinat</w:t>
      </w:r>
      <w:r w:rsidR="005B4D77">
        <w:rPr>
          <w:rFonts w:ascii="Times New Roman" w:hAnsi="Times New Roman"/>
          <w:b w:val="0"/>
          <w:iCs/>
          <w:sz w:val="24"/>
          <w:szCs w:val="24"/>
        </w:rPr>
        <w:t>es</w:t>
      </w:r>
      <w:r w:rsidR="005C357F" w:rsidRPr="005B4D77">
        <w:rPr>
          <w:rFonts w:ascii="Times New Roman" w:hAnsi="Times New Roman"/>
          <w:b w:val="0"/>
          <w:iCs/>
          <w:sz w:val="24"/>
          <w:szCs w:val="24"/>
        </w:rPr>
        <w:t xml:space="preserve"> Council meetings</w:t>
      </w:r>
      <w:r w:rsidR="00AB7CC1" w:rsidRPr="005B4D77">
        <w:rPr>
          <w:rFonts w:ascii="Times New Roman" w:hAnsi="Times New Roman"/>
          <w:b w:val="0"/>
          <w:iCs/>
          <w:sz w:val="24"/>
          <w:szCs w:val="24"/>
        </w:rPr>
        <w:t xml:space="preserve">. </w:t>
      </w:r>
    </w:p>
    <w:p w14:paraId="3F8B2415" w14:textId="77777777" w:rsidR="00F14DF7" w:rsidRPr="005B4D77" w:rsidRDefault="00F14DF7" w:rsidP="00F867AF">
      <w:pPr>
        <w:pStyle w:val="Heading3"/>
        <w:spacing w:before="120"/>
        <w:rPr>
          <w:rFonts w:cs="Times New Roman"/>
          <w:b/>
        </w:rPr>
      </w:pPr>
      <w:bookmarkStart w:id="21" w:name="_Ref528838646"/>
      <w:bookmarkStart w:id="22" w:name="_Toc528850423"/>
      <w:bookmarkStart w:id="23" w:name="_Toc530148434"/>
      <w:bookmarkStart w:id="24" w:name="_Toc530328915"/>
      <w:bookmarkStart w:id="25" w:name="_Toc63331228"/>
      <w:r w:rsidRPr="005B4D77">
        <w:rPr>
          <w:rFonts w:cs="Times New Roman"/>
        </w:rPr>
        <w:t>Council Contractual Agreements</w:t>
      </w:r>
      <w:bookmarkEnd w:id="21"/>
      <w:bookmarkEnd w:id="22"/>
      <w:bookmarkEnd w:id="23"/>
      <w:bookmarkEnd w:id="24"/>
      <w:bookmarkEnd w:id="25"/>
    </w:p>
    <w:p w14:paraId="57F41544" w14:textId="77777777" w:rsidR="00E53AC3" w:rsidRPr="006153CB" w:rsidRDefault="003E3E03" w:rsidP="00BA6EEF">
      <w:pPr>
        <w:pStyle w:val="BodyText"/>
        <w:spacing w:before="120" w:line="360" w:lineRule="auto"/>
        <w:ind w:firstLine="360"/>
        <w:rPr>
          <w:rFonts w:ascii="Times New Roman" w:hAnsi="Times New Roman"/>
          <w:b w:val="0"/>
          <w:iCs/>
          <w:sz w:val="24"/>
          <w:szCs w:val="24"/>
        </w:rPr>
      </w:pPr>
      <w:r>
        <w:rPr>
          <w:rFonts w:ascii="Times New Roman" w:hAnsi="Times New Roman"/>
          <w:b w:val="0"/>
          <w:iCs/>
          <w:sz w:val="24"/>
          <w:szCs w:val="24"/>
        </w:rPr>
        <w:t>T</w:t>
      </w:r>
      <w:r w:rsidR="00FC6317" w:rsidRPr="005B4D77">
        <w:rPr>
          <w:rFonts w:ascii="Times New Roman" w:hAnsi="Times New Roman"/>
          <w:b w:val="0"/>
          <w:iCs/>
          <w:sz w:val="24"/>
          <w:szCs w:val="24"/>
        </w:rPr>
        <w:t>he</w:t>
      </w:r>
      <w:r>
        <w:rPr>
          <w:rFonts w:ascii="Times New Roman" w:hAnsi="Times New Roman"/>
          <w:b w:val="0"/>
          <w:iCs/>
          <w:sz w:val="24"/>
          <w:szCs w:val="24"/>
        </w:rPr>
        <w:t xml:space="preserve"> </w:t>
      </w:r>
      <w:r w:rsidR="00FC6317" w:rsidRPr="005B4D77">
        <w:rPr>
          <w:rFonts w:ascii="Times New Roman" w:hAnsi="Times New Roman"/>
          <w:b w:val="0"/>
          <w:iCs/>
          <w:sz w:val="24"/>
          <w:szCs w:val="24"/>
        </w:rPr>
        <w:t xml:space="preserve">Council </w:t>
      </w:r>
      <w:r w:rsidR="000C4138" w:rsidRPr="005B4D77">
        <w:rPr>
          <w:rFonts w:ascii="Times New Roman" w:hAnsi="Times New Roman"/>
          <w:b w:val="0"/>
          <w:iCs/>
          <w:sz w:val="24"/>
          <w:szCs w:val="24"/>
        </w:rPr>
        <w:t xml:space="preserve">managed </w:t>
      </w:r>
      <w:r>
        <w:rPr>
          <w:rFonts w:ascii="Times New Roman" w:hAnsi="Times New Roman"/>
          <w:b w:val="0"/>
          <w:iCs/>
          <w:sz w:val="24"/>
          <w:szCs w:val="24"/>
        </w:rPr>
        <w:t xml:space="preserve">two vendor </w:t>
      </w:r>
      <w:r w:rsidR="006202EE" w:rsidRPr="005B4D77">
        <w:rPr>
          <w:rFonts w:ascii="Times New Roman" w:hAnsi="Times New Roman"/>
          <w:b w:val="0"/>
          <w:iCs/>
          <w:sz w:val="24"/>
          <w:szCs w:val="24"/>
        </w:rPr>
        <w:t>service contracts</w:t>
      </w:r>
      <w:r>
        <w:rPr>
          <w:rFonts w:ascii="Times New Roman" w:hAnsi="Times New Roman"/>
          <w:b w:val="0"/>
          <w:iCs/>
          <w:sz w:val="24"/>
          <w:szCs w:val="24"/>
        </w:rPr>
        <w:t xml:space="preserve"> t</w:t>
      </w:r>
      <w:r w:rsidRPr="005B4D77">
        <w:rPr>
          <w:rFonts w:ascii="Times New Roman" w:hAnsi="Times New Roman"/>
          <w:b w:val="0"/>
          <w:iCs/>
          <w:sz w:val="24"/>
          <w:szCs w:val="24"/>
        </w:rPr>
        <w:t>o support the Council’s mission</w:t>
      </w:r>
      <w:r w:rsidR="00F14DF7" w:rsidRPr="005B4D77">
        <w:rPr>
          <w:rFonts w:ascii="Times New Roman" w:hAnsi="Times New Roman"/>
          <w:b w:val="0"/>
          <w:iCs/>
          <w:sz w:val="24"/>
          <w:szCs w:val="24"/>
        </w:rPr>
        <w:t>:</w:t>
      </w:r>
      <w:r w:rsidR="00DC018B" w:rsidRPr="005B4D77">
        <w:rPr>
          <w:rFonts w:ascii="Times New Roman" w:hAnsi="Times New Roman"/>
          <w:b w:val="0"/>
          <w:iCs/>
          <w:sz w:val="24"/>
          <w:szCs w:val="24"/>
        </w:rPr>
        <w:t xml:space="preserve"> </w:t>
      </w:r>
    </w:p>
    <w:p w14:paraId="49E0B129" w14:textId="77777777" w:rsidR="00E53AC3" w:rsidRPr="00EA0C7E" w:rsidRDefault="00B57461" w:rsidP="00D707A6">
      <w:pPr>
        <w:pStyle w:val="BodyText"/>
        <w:numPr>
          <w:ilvl w:val="0"/>
          <w:numId w:val="18"/>
        </w:numPr>
        <w:spacing w:before="120" w:after="120"/>
        <w:rPr>
          <w:rFonts w:ascii="Times New Roman" w:hAnsi="Times New Roman"/>
          <w:b w:val="0"/>
          <w:iCs/>
          <w:sz w:val="24"/>
          <w:szCs w:val="24"/>
        </w:rPr>
      </w:pPr>
      <w:r>
        <w:rPr>
          <w:rFonts w:ascii="Times New Roman" w:hAnsi="Times New Roman"/>
          <w:b w:val="0"/>
          <w:iCs/>
          <w:sz w:val="24"/>
          <w:szCs w:val="24"/>
        </w:rPr>
        <w:t xml:space="preserve">Commonwealth Medicine (CWM) at the </w:t>
      </w:r>
      <w:r w:rsidR="00C94CBD" w:rsidRPr="006153CB">
        <w:rPr>
          <w:rFonts w:ascii="Times New Roman" w:hAnsi="Times New Roman"/>
          <w:b w:val="0"/>
          <w:iCs/>
          <w:sz w:val="24"/>
          <w:szCs w:val="24"/>
        </w:rPr>
        <w:t>University of Massachusetts Medical School</w:t>
      </w:r>
      <w:r w:rsidR="006B75AA" w:rsidRPr="006153CB">
        <w:rPr>
          <w:rFonts w:ascii="Times New Roman" w:hAnsi="Times New Roman"/>
          <w:b w:val="0"/>
          <w:iCs/>
          <w:sz w:val="24"/>
          <w:szCs w:val="24"/>
        </w:rPr>
        <w:t xml:space="preserve"> (UMMS) </w:t>
      </w:r>
      <w:r w:rsidR="00202F9A" w:rsidRPr="00E677B9">
        <w:rPr>
          <w:rFonts w:ascii="Times New Roman" w:hAnsi="Times New Roman"/>
          <w:b w:val="0"/>
          <w:iCs/>
          <w:sz w:val="24"/>
          <w:szCs w:val="24"/>
        </w:rPr>
        <w:t xml:space="preserve">- </w:t>
      </w:r>
      <w:r w:rsidR="00E53AC3" w:rsidRPr="00E677B9">
        <w:rPr>
          <w:rFonts w:ascii="Times New Roman" w:hAnsi="Times New Roman"/>
          <w:b w:val="0"/>
          <w:iCs/>
          <w:sz w:val="24"/>
          <w:szCs w:val="24"/>
        </w:rPr>
        <w:t xml:space="preserve">to collect and analyze PCA and consumer data; </w:t>
      </w:r>
      <w:r w:rsidR="006B3598">
        <w:rPr>
          <w:rFonts w:ascii="Times New Roman" w:hAnsi="Times New Roman"/>
          <w:b w:val="0"/>
          <w:iCs/>
          <w:sz w:val="24"/>
          <w:szCs w:val="24"/>
        </w:rPr>
        <w:t xml:space="preserve">manage </w:t>
      </w:r>
      <w:r w:rsidR="00F14DF7" w:rsidRPr="00E677B9">
        <w:rPr>
          <w:rFonts w:ascii="Times New Roman" w:hAnsi="Times New Roman"/>
          <w:b w:val="0"/>
          <w:iCs/>
          <w:sz w:val="24"/>
          <w:szCs w:val="24"/>
        </w:rPr>
        <w:t>an</w:t>
      </w:r>
      <w:r w:rsidR="00BD24E4" w:rsidRPr="00E677B9">
        <w:rPr>
          <w:rFonts w:ascii="Times New Roman" w:hAnsi="Times New Roman"/>
          <w:b w:val="0"/>
          <w:iCs/>
          <w:sz w:val="24"/>
          <w:szCs w:val="24"/>
        </w:rPr>
        <w:t xml:space="preserve"> online</w:t>
      </w:r>
      <w:r w:rsidR="00E53AC3" w:rsidRPr="00E677B9">
        <w:rPr>
          <w:rFonts w:ascii="Times New Roman" w:hAnsi="Times New Roman"/>
          <w:b w:val="0"/>
          <w:iCs/>
          <w:sz w:val="24"/>
          <w:szCs w:val="24"/>
        </w:rPr>
        <w:t xml:space="preserve"> </w:t>
      </w:r>
      <w:r w:rsidR="0077506D" w:rsidRPr="00E677B9">
        <w:rPr>
          <w:rFonts w:ascii="Times New Roman" w:hAnsi="Times New Roman"/>
          <w:b w:val="0"/>
          <w:iCs/>
          <w:sz w:val="24"/>
          <w:szCs w:val="24"/>
        </w:rPr>
        <w:t xml:space="preserve">PCA </w:t>
      </w:r>
      <w:r w:rsidR="00E53AC3" w:rsidRPr="00E677B9">
        <w:rPr>
          <w:rFonts w:ascii="Times New Roman" w:hAnsi="Times New Roman"/>
          <w:b w:val="0"/>
          <w:iCs/>
          <w:sz w:val="24"/>
          <w:szCs w:val="24"/>
        </w:rPr>
        <w:t>New Hire Orientation; develop and ma</w:t>
      </w:r>
      <w:r w:rsidR="008E5F30">
        <w:rPr>
          <w:rFonts w:ascii="Times New Roman" w:hAnsi="Times New Roman"/>
          <w:b w:val="0"/>
          <w:iCs/>
          <w:sz w:val="24"/>
          <w:szCs w:val="24"/>
        </w:rPr>
        <w:t xml:space="preserve">nage </w:t>
      </w:r>
      <w:r w:rsidR="006B75AA" w:rsidRPr="005B4D77">
        <w:rPr>
          <w:rFonts w:ascii="Times New Roman" w:hAnsi="Times New Roman"/>
          <w:b w:val="0"/>
          <w:iCs/>
          <w:sz w:val="24"/>
          <w:szCs w:val="24"/>
        </w:rPr>
        <w:t>recruitment and retention initiatives</w:t>
      </w:r>
      <w:r w:rsidR="008E5F30">
        <w:rPr>
          <w:rFonts w:ascii="Times New Roman" w:hAnsi="Times New Roman"/>
          <w:b w:val="0"/>
          <w:iCs/>
          <w:sz w:val="24"/>
          <w:szCs w:val="24"/>
        </w:rPr>
        <w:t xml:space="preserve">, </w:t>
      </w:r>
      <w:r w:rsidR="00202F9A" w:rsidRPr="005B4D77">
        <w:rPr>
          <w:rFonts w:ascii="Times New Roman" w:hAnsi="Times New Roman"/>
          <w:b w:val="0"/>
          <w:iCs/>
          <w:sz w:val="24"/>
          <w:szCs w:val="24"/>
        </w:rPr>
        <w:t>and support consumer and PCA studies</w:t>
      </w:r>
      <w:r w:rsidR="00F14DF7" w:rsidRPr="00EA0C7E">
        <w:rPr>
          <w:rFonts w:ascii="Times New Roman" w:hAnsi="Times New Roman"/>
          <w:b w:val="0"/>
          <w:iCs/>
          <w:sz w:val="24"/>
          <w:szCs w:val="24"/>
        </w:rPr>
        <w:t xml:space="preserve">. </w:t>
      </w:r>
    </w:p>
    <w:p w14:paraId="4BF95B78" w14:textId="77777777" w:rsidR="0014393A" w:rsidRPr="007731A1" w:rsidRDefault="00A7752F" w:rsidP="00D707A6">
      <w:pPr>
        <w:pStyle w:val="BodyText"/>
        <w:numPr>
          <w:ilvl w:val="0"/>
          <w:numId w:val="18"/>
        </w:numPr>
        <w:spacing w:before="120" w:after="120"/>
        <w:rPr>
          <w:rFonts w:ascii="Times New Roman" w:hAnsi="Times New Roman"/>
          <w:b w:val="0"/>
          <w:iCs/>
          <w:sz w:val="24"/>
          <w:szCs w:val="24"/>
        </w:rPr>
      </w:pPr>
      <w:r>
        <w:rPr>
          <w:rFonts w:ascii="Times New Roman" w:hAnsi="Times New Roman"/>
          <w:b w:val="0"/>
          <w:iCs/>
          <w:sz w:val="24"/>
          <w:szCs w:val="24"/>
        </w:rPr>
        <w:t xml:space="preserve">MA </w:t>
      </w:r>
      <w:r w:rsidR="001F2D84">
        <w:rPr>
          <w:rFonts w:ascii="Times New Roman" w:hAnsi="Times New Roman"/>
          <w:b w:val="0"/>
          <w:iCs/>
          <w:sz w:val="24"/>
          <w:szCs w:val="24"/>
        </w:rPr>
        <w:t>1199 SEIU</w:t>
      </w:r>
      <w:r w:rsidR="00C94CBD" w:rsidRPr="00FC1E44">
        <w:rPr>
          <w:rFonts w:ascii="Times New Roman" w:hAnsi="Times New Roman"/>
          <w:b w:val="0"/>
          <w:iCs/>
          <w:sz w:val="24"/>
          <w:szCs w:val="24"/>
        </w:rPr>
        <w:t xml:space="preserve"> Training </w:t>
      </w:r>
      <w:r>
        <w:rPr>
          <w:rFonts w:ascii="Times New Roman" w:hAnsi="Times New Roman"/>
          <w:b w:val="0"/>
          <w:iCs/>
          <w:sz w:val="24"/>
          <w:szCs w:val="24"/>
        </w:rPr>
        <w:t>&amp;</w:t>
      </w:r>
      <w:r w:rsidR="00C94CBD" w:rsidRPr="00FC1E44">
        <w:rPr>
          <w:rFonts w:ascii="Times New Roman" w:hAnsi="Times New Roman"/>
          <w:b w:val="0"/>
          <w:iCs/>
          <w:sz w:val="24"/>
          <w:szCs w:val="24"/>
        </w:rPr>
        <w:t xml:space="preserve"> Upgrad</w:t>
      </w:r>
      <w:r>
        <w:rPr>
          <w:rFonts w:ascii="Times New Roman" w:hAnsi="Times New Roman"/>
          <w:b w:val="0"/>
          <w:iCs/>
          <w:sz w:val="24"/>
          <w:szCs w:val="24"/>
        </w:rPr>
        <w:t>ing</w:t>
      </w:r>
      <w:r w:rsidR="00C94CBD" w:rsidRPr="00FC1E44">
        <w:rPr>
          <w:rFonts w:ascii="Times New Roman" w:hAnsi="Times New Roman"/>
          <w:b w:val="0"/>
          <w:iCs/>
          <w:sz w:val="24"/>
          <w:szCs w:val="24"/>
        </w:rPr>
        <w:t xml:space="preserve"> Fund </w:t>
      </w:r>
      <w:r w:rsidR="006B75AA" w:rsidRPr="00FC1E44">
        <w:rPr>
          <w:rFonts w:ascii="Times New Roman" w:hAnsi="Times New Roman"/>
          <w:b w:val="0"/>
          <w:iCs/>
          <w:sz w:val="24"/>
          <w:szCs w:val="24"/>
        </w:rPr>
        <w:t>(TUF)</w:t>
      </w:r>
      <w:r w:rsidR="0077506D" w:rsidRPr="00FC1E44">
        <w:rPr>
          <w:rFonts w:ascii="Times New Roman" w:hAnsi="Times New Roman"/>
          <w:b w:val="0"/>
          <w:iCs/>
          <w:sz w:val="24"/>
          <w:szCs w:val="24"/>
        </w:rPr>
        <w:t xml:space="preserve"> - </w:t>
      </w:r>
      <w:r w:rsidR="006B75AA" w:rsidRPr="00A95FAE">
        <w:rPr>
          <w:rFonts w:ascii="Times New Roman" w:hAnsi="Times New Roman"/>
          <w:b w:val="0"/>
          <w:iCs/>
          <w:sz w:val="24"/>
          <w:szCs w:val="24"/>
        </w:rPr>
        <w:t>to deliver</w:t>
      </w:r>
      <w:r w:rsidR="0077506D" w:rsidRPr="00A95FAE">
        <w:rPr>
          <w:rFonts w:ascii="Times New Roman" w:hAnsi="Times New Roman"/>
          <w:b w:val="0"/>
          <w:iCs/>
          <w:sz w:val="24"/>
          <w:szCs w:val="24"/>
        </w:rPr>
        <w:t xml:space="preserve"> </w:t>
      </w:r>
      <w:r w:rsidR="008E5F30">
        <w:rPr>
          <w:rFonts w:ascii="Times New Roman" w:hAnsi="Times New Roman"/>
          <w:b w:val="0"/>
          <w:iCs/>
          <w:sz w:val="24"/>
          <w:szCs w:val="24"/>
        </w:rPr>
        <w:t xml:space="preserve">skills enhancement classes </w:t>
      </w:r>
      <w:r w:rsidR="0077506D" w:rsidRPr="00A95FAE">
        <w:rPr>
          <w:rFonts w:ascii="Times New Roman" w:hAnsi="Times New Roman"/>
          <w:b w:val="0"/>
          <w:iCs/>
          <w:sz w:val="24"/>
          <w:szCs w:val="24"/>
        </w:rPr>
        <w:t>and the PCA New Hire Orientation to PCAs across the state</w:t>
      </w:r>
      <w:r w:rsidR="008E5F30">
        <w:rPr>
          <w:rFonts w:ascii="Times New Roman" w:hAnsi="Times New Roman"/>
          <w:b w:val="0"/>
          <w:iCs/>
          <w:sz w:val="24"/>
          <w:szCs w:val="24"/>
        </w:rPr>
        <w:t>.</w:t>
      </w:r>
      <w:r w:rsidR="00FC6317" w:rsidRPr="00924BC9">
        <w:rPr>
          <w:rFonts w:ascii="Times New Roman" w:hAnsi="Times New Roman"/>
          <w:b w:val="0"/>
          <w:iCs/>
          <w:sz w:val="24"/>
          <w:szCs w:val="24"/>
        </w:rPr>
        <w:t xml:space="preserve"> </w:t>
      </w:r>
    </w:p>
    <w:p w14:paraId="3836E1D0" w14:textId="77777777" w:rsidR="001A0BDF" w:rsidRDefault="001A0BDF" w:rsidP="00AA32AD">
      <w:pPr>
        <w:pStyle w:val="Heading1"/>
        <w:rPr>
          <w:rFonts w:ascii="Times New Roman" w:hAnsi="Times New Roman" w:cs="Times New Roman"/>
        </w:rPr>
        <w:sectPr w:rsidR="001A0BDF">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pPr>
      <w:bookmarkStart w:id="26" w:name="_Toc530148435"/>
      <w:bookmarkStart w:id="27" w:name="_Toc530328916"/>
    </w:p>
    <w:p w14:paraId="2C81AC86" w14:textId="77777777" w:rsidR="002E3B05" w:rsidRPr="005B4D77" w:rsidRDefault="009A2BEF" w:rsidP="00AA32AD">
      <w:pPr>
        <w:pStyle w:val="Heading1"/>
        <w:rPr>
          <w:rFonts w:ascii="Times New Roman" w:hAnsi="Times New Roman" w:cs="Times New Roman"/>
        </w:rPr>
      </w:pPr>
      <w:bookmarkStart w:id="28" w:name="_Toc63084602"/>
      <w:bookmarkStart w:id="29" w:name="_Toc63331229"/>
      <w:r w:rsidRPr="005B4D77">
        <w:rPr>
          <w:rFonts w:ascii="Times New Roman" w:hAnsi="Times New Roman" w:cs="Times New Roman"/>
        </w:rPr>
        <w:t xml:space="preserve">II. </w:t>
      </w:r>
      <w:r w:rsidR="000E15B9" w:rsidRPr="005B4D77">
        <w:rPr>
          <w:rFonts w:ascii="Times New Roman" w:hAnsi="Times New Roman" w:cs="Times New Roman"/>
        </w:rPr>
        <w:t>ACTIVITY SUMMARY</w:t>
      </w:r>
      <w:bookmarkEnd w:id="26"/>
      <w:bookmarkEnd w:id="27"/>
      <w:bookmarkEnd w:id="28"/>
      <w:bookmarkEnd w:id="29"/>
      <w:r w:rsidR="000E15B9" w:rsidRPr="005B4D77">
        <w:rPr>
          <w:rFonts w:ascii="Times New Roman" w:hAnsi="Times New Roman" w:cs="Times New Roman"/>
        </w:rPr>
        <w:t xml:space="preserve"> </w:t>
      </w:r>
    </w:p>
    <w:p w14:paraId="05C460DB" w14:textId="77777777" w:rsidR="00E5577F" w:rsidRPr="00636F50" w:rsidRDefault="00E5577F" w:rsidP="001A0BDF">
      <w:pPr>
        <w:pStyle w:val="Heading3"/>
      </w:pPr>
      <w:bookmarkStart w:id="30" w:name="_Toc63331230"/>
      <w:r w:rsidRPr="00636F50">
        <w:t xml:space="preserve">Representing Interests </w:t>
      </w:r>
      <w:r w:rsidR="00FA7251" w:rsidRPr="00636F50">
        <w:t>o</w:t>
      </w:r>
      <w:r w:rsidR="00721A18" w:rsidRPr="00636F50">
        <w:t xml:space="preserve">f </w:t>
      </w:r>
      <w:r w:rsidRPr="00636F50">
        <w:t xml:space="preserve">Consumers </w:t>
      </w:r>
      <w:r w:rsidR="00FA7251" w:rsidRPr="00636F50">
        <w:t>a</w:t>
      </w:r>
      <w:r w:rsidR="00721A18" w:rsidRPr="00636F50">
        <w:t xml:space="preserve">nd </w:t>
      </w:r>
      <w:r w:rsidR="00C37A56" w:rsidRPr="00636F50">
        <w:t>t</w:t>
      </w:r>
      <w:r w:rsidR="00721A18" w:rsidRPr="00636F50">
        <w:t xml:space="preserve">he </w:t>
      </w:r>
      <w:r w:rsidRPr="00636F50">
        <w:t>Commonwealth</w:t>
      </w:r>
      <w:bookmarkEnd w:id="30"/>
    </w:p>
    <w:p w14:paraId="59C472AC" w14:textId="77777777" w:rsidR="005D54F9" w:rsidRPr="005B4D77" w:rsidRDefault="003E1B52" w:rsidP="005B4D77">
      <w:pPr>
        <w:spacing w:line="360" w:lineRule="auto"/>
        <w:ind w:firstLine="720"/>
        <w:rPr>
          <w:rFonts w:cs="Times New Roman"/>
          <w:szCs w:val="24"/>
        </w:rPr>
      </w:pPr>
      <w:r>
        <w:rPr>
          <w:rFonts w:cs="Times New Roman"/>
          <w:szCs w:val="24"/>
        </w:rPr>
        <w:t xml:space="preserve">While Consumers are the employers of their PCAs, pursuant to state law, the Council is considered the employer of PCAs for purposes of collective bargaining. See MGL </w:t>
      </w:r>
      <w:r w:rsidR="001F2D84">
        <w:rPr>
          <w:rFonts w:cs="Times New Roman"/>
          <w:szCs w:val="24"/>
        </w:rPr>
        <w:t>c</w:t>
      </w:r>
      <w:r w:rsidR="00C252BE">
        <w:rPr>
          <w:rFonts w:cs="Times New Roman"/>
          <w:szCs w:val="24"/>
        </w:rPr>
        <w:t>.</w:t>
      </w:r>
      <w:r>
        <w:rPr>
          <w:rFonts w:cs="Times New Roman"/>
          <w:szCs w:val="24"/>
        </w:rPr>
        <w:t xml:space="preserve">118E </w:t>
      </w:r>
      <w:r w:rsidR="001F2D84" w:rsidRPr="006153CB">
        <w:rPr>
          <w:rFonts w:cs="Times New Roman"/>
          <w:color w:val="000000"/>
          <w:kern w:val="24"/>
          <w:szCs w:val="24"/>
        </w:rPr>
        <w:t>§</w:t>
      </w:r>
      <w:r>
        <w:rPr>
          <w:rFonts w:cs="Times New Roman"/>
          <w:szCs w:val="24"/>
        </w:rPr>
        <w:t xml:space="preserve">73(b).  The Council collectively bargains </w:t>
      </w:r>
      <w:r w:rsidR="00CF678C" w:rsidRPr="00E677B9">
        <w:rPr>
          <w:rFonts w:cs="Times New Roman"/>
          <w:szCs w:val="24"/>
        </w:rPr>
        <w:t xml:space="preserve">on issues such as benefits and wages with the </w:t>
      </w:r>
      <w:r w:rsidR="001F2D84">
        <w:rPr>
          <w:rFonts w:cs="Times New Roman"/>
          <w:szCs w:val="24"/>
        </w:rPr>
        <w:t>1199 SEIU</w:t>
      </w:r>
      <w:r w:rsidR="00E5577F" w:rsidRPr="00E677B9">
        <w:rPr>
          <w:rFonts w:cs="Times New Roman"/>
          <w:szCs w:val="24"/>
        </w:rPr>
        <w:t xml:space="preserve"> United Healthcare Workers East</w:t>
      </w:r>
      <w:r w:rsidR="00CF678C" w:rsidRPr="00E677B9">
        <w:rPr>
          <w:rFonts w:cs="Times New Roman"/>
          <w:szCs w:val="24"/>
        </w:rPr>
        <w:t xml:space="preserve"> Union</w:t>
      </w:r>
      <w:r w:rsidR="003C16AD">
        <w:rPr>
          <w:rFonts w:cs="Times New Roman"/>
          <w:szCs w:val="24"/>
        </w:rPr>
        <w:t xml:space="preserve"> (</w:t>
      </w:r>
      <w:r w:rsidR="001F2D84">
        <w:rPr>
          <w:rFonts w:cs="Times New Roman"/>
          <w:szCs w:val="24"/>
        </w:rPr>
        <w:t>1199 SEIU</w:t>
      </w:r>
      <w:r w:rsidR="003C16AD">
        <w:rPr>
          <w:rFonts w:cs="Times New Roman"/>
          <w:szCs w:val="24"/>
        </w:rPr>
        <w:t>)</w:t>
      </w:r>
      <w:r w:rsidR="00A53ADA" w:rsidRPr="00E677B9">
        <w:rPr>
          <w:rFonts w:cs="Times New Roman"/>
          <w:szCs w:val="24"/>
        </w:rPr>
        <w:t>,</w:t>
      </w:r>
      <w:r w:rsidR="00CF678C" w:rsidRPr="00E677B9">
        <w:rPr>
          <w:rFonts w:cs="Times New Roman"/>
          <w:szCs w:val="24"/>
        </w:rPr>
        <w:t xml:space="preserve"> which represents PCAs</w:t>
      </w:r>
      <w:r w:rsidR="00E5577F" w:rsidRPr="00E677B9">
        <w:rPr>
          <w:rFonts w:cs="Times New Roman"/>
          <w:szCs w:val="24"/>
        </w:rPr>
        <w:t xml:space="preserve">. </w:t>
      </w:r>
      <w:r w:rsidR="00B122BC" w:rsidRPr="00E677B9">
        <w:rPr>
          <w:rFonts w:cs="Times New Roman"/>
          <w:szCs w:val="24"/>
        </w:rPr>
        <w:t xml:space="preserve"> Under the current </w:t>
      </w:r>
      <w:r w:rsidR="002E3B05" w:rsidRPr="005B4D77">
        <w:rPr>
          <w:rFonts w:cs="Times New Roman"/>
          <w:szCs w:val="24"/>
        </w:rPr>
        <w:t>three-year</w:t>
      </w:r>
      <w:r w:rsidR="005D54F9" w:rsidRPr="005B4D77">
        <w:rPr>
          <w:rFonts w:cs="Times New Roman"/>
          <w:szCs w:val="24"/>
        </w:rPr>
        <w:t xml:space="preserve"> </w:t>
      </w:r>
      <w:r w:rsidR="00682D24" w:rsidRPr="005B4D77">
        <w:rPr>
          <w:rFonts w:cs="Times New Roman"/>
          <w:szCs w:val="24"/>
        </w:rPr>
        <w:t>(July 1, 201</w:t>
      </w:r>
      <w:r w:rsidR="00682D24">
        <w:rPr>
          <w:rFonts w:cs="Times New Roman"/>
          <w:szCs w:val="24"/>
        </w:rPr>
        <w:t>9</w:t>
      </w:r>
      <w:r w:rsidR="00682D24" w:rsidRPr="005B4D77">
        <w:rPr>
          <w:rFonts w:cs="Times New Roman"/>
          <w:szCs w:val="24"/>
        </w:rPr>
        <w:t>-June 30, 20</w:t>
      </w:r>
      <w:r w:rsidR="00682D24">
        <w:rPr>
          <w:rFonts w:cs="Times New Roman"/>
          <w:szCs w:val="24"/>
        </w:rPr>
        <w:t>22</w:t>
      </w:r>
      <w:r w:rsidR="00682D24" w:rsidRPr="005B4D77">
        <w:rPr>
          <w:rFonts w:cs="Times New Roman"/>
          <w:szCs w:val="24"/>
        </w:rPr>
        <w:t>)</w:t>
      </w:r>
      <w:r w:rsidR="00682D24">
        <w:rPr>
          <w:rFonts w:cs="Times New Roman"/>
          <w:szCs w:val="24"/>
        </w:rPr>
        <w:t xml:space="preserve"> </w:t>
      </w:r>
      <w:r w:rsidR="001B303F" w:rsidRPr="005B4D77">
        <w:rPr>
          <w:rFonts w:cs="Times New Roman"/>
          <w:szCs w:val="24"/>
        </w:rPr>
        <w:t>c</w:t>
      </w:r>
      <w:r w:rsidR="00B122BC" w:rsidRPr="005B4D77">
        <w:rPr>
          <w:rFonts w:cs="Times New Roman"/>
          <w:szCs w:val="24"/>
        </w:rPr>
        <w:t xml:space="preserve">ollective </w:t>
      </w:r>
      <w:r w:rsidR="001B303F" w:rsidRPr="005B4D77">
        <w:rPr>
          <w:rFonts w:cs="Times New Roman"/>
          <w:szCs w:val="24"/>
        </w:rPr>
        <w:t>b</w:t>
      </w:r>
      <w:r w:rsidR="00B122BC" w:rsidRPr="005B4D77">
        <w:rPr>
          <w:rFonts w:cs="Times New Roman"/>
          <w:szCs w:val="24"/>
        </w:rPr>
        <w:t>argaining agreement</w:t>
      </w:r>
      <w:r w:rsidR="00D23A1E">
        <w:rPr>
          <w:rFonts w:cs="Times New Roman"/>
          <w:szCs w:val="24"/>
        </w:rPr>
        <w:t>,</w:t>
      </w:r>
      <w:r w:rsidR="005D54F9" w:rsidRPr="005B4D77">
        <w:rPr>
          <w:rFonts w:cs="Times New Roman"/>
          <w:szCs w:val="24"/>
        </w:rPr>
        <w:t xml:space="preserve"> </w:t>
      </w:r>
      <w:r w:rsidR="00D05733">
        <w:rPr>
          <w:rFonts w:cs="Times New Roman"/>
          <w:szCs w:val="24"/>
        </w:rPr>
        <w:t>PCAs</w:t>
      </w:r>
      <w:r w:rsidR="00D23A1E">
        <w:rPr>
          <w:rFonts w:cs="Times New Roman"/>
          <w:szCs w:val="24"/>
        </w:rPr>
        <w:t>’</w:t>
      </w:r>
      <w:r w:rsidR="00D05733">
        <w:rPr>
          <w:rFonts w:cs="Times New Roman"/>
          <w:szCs w:val="24"/>
        </w:rPr>
        <w:t xml:space="preserve"> hourly wages increased </w:t>
      </w:r>
      <w:r w:rsidR="002C4876" w:rsidRPr="005B4D77">
        <w:rPr>
          <w:rFonts w:cs="Times New Roman"/>
          <w:szCs w:val="24"/>
        </w:rPr>
        <w:t>to $</w:t>
      </w:r>
      <w:r w:rsidR="00B57461" w:rsidRPr="005B4D77">
        <w:rPr>
          <w:rFonts w:cs="Times New Roman"/>
          <w:szCs w:val="24"/>
        </w:rPr>
        <w:t>1</w:t>
      </w:r>
      <w:r w:rsidR="00B57461">
        <w:rPr>
          <w:rFonts w:cs="Times New Roman"/>
          <w:szCs w:val="24"/>
        </w:rPr>
        <w:t>5</w:t>
      </w:r>
      <w:r w:rsidR="002C4876" w:rsidRPr="005B4D77">
        <w:rPr>
          <w:rFonts w:cs="Times New Roman"/>
          <w:szCs w:val="24"/>
        </w:rPr>
        <w:t>.</w:t>
      </w:r>
      <w:r w:rsidR="005F4D84">
        <w:rPr>
          <w:rFonts w:cs="Times New Roman"/>
          <w:szCs w:val="24"/>
        </w:rPr>
        <w:t>40</w:t>
      </w:r>
      <w:r w:rsidR="003C16AD">
        <w:rPr>
          <w:rFonts w:cs="Times New Roman"/>
          <w:szCs w:val="24"/>
        </w:rPr>
        <w:t>/</w:t>
      </w:r>
      <w:r w:rsidR="002C4876" w:rsidRPr="005B4D77">
        <w:rPr>
          <w:rFonts w:cs="Times New Roman"/>
          <w:szCs w:val="24"/>
        </w:rPr>
        <w:t>hour beginning July 1</w:t>
      </w:r>
      <w:r w:rsidR="00FB127C" w:rsidRPr="005B4D77">
        <w:rPr>
          <w:rFonts w:cs="Times New Roman"/>
          <w:szCs w:val="24"/>
        </w:rPr>
        <w:t>,</w:t>
      </w:r>
      <w:r w:rsidR="002C4876" w:rsidRPr="005B4D77">
        <w:rPr>
          <w:rFonts w:cs="Times New Roman"/>
          <w:szCs w:val="24"/>
        </w:rPr>
        <w:t xml:space="preserve"> </w:t>
      </w:r>
      <w:r w:rsidR="00B57461" w:rsidRPr="005B4D77">
        <w:rPr>
          <w:rFonts w:cs="Times New Roman"/>
          <w:szCs w:val="24"/>
        </w:rPr>
        <w:t>201</w:t>
      </w:r>
      <w:r w:rsidR="00B57461">
        <w:rPr>
          <w:rFonts w:cs="Times New Roman"/>
          <w:szCs w:val="24"/>
        </w:rPr>
        <w:t>9</w:t>
      </w:r>
      <w:r w:rsidR="002C4876" w:rsidRPr="005B4D77">
        <w:rPr>
          <w:rFonts w:cs="Times New Roman"/>
          <w:szCs w:val="24"/>
        </w:rPr>
        <w:t>; $</w:t>
      </w:r>
      <w:r w:rsidR="00B57461" w:rsidRPr="005B4D77">
        <w:rPr>
          <w:rFonts w:cs="Times New Roman"/>
          <w:szCs w:val="24"/>
        </w:rPr>
        <w:t>1</w:t>
      </w:r>
      <w:r w:rsidR="00B57461">
        <w:rPr>
          <w:rFonts w:cs="Times New Roman"/>
          <w:szCs w:val="24"/>
        </w:rPr>
        <w:t>5</w:t>
      </w:r>
      <w:r w:rsidR="00B122BC" w:rsidRPr="005B4D77">
        <w:rPr>
          <w:rFonts w:cs="Times New Roman"/>
          <w:szCs w:val="24"/>
        </w:rPr>
        <w:t>.</w:t>
      </w:r>
      <w:r w:rsidR="00B57461">
        <w:rPr>
          <w:rFonts w:cs="Times New Roman"/>
          <w:szCs w:val="24"/>
        </w:rPr>
        <w:t>75</w:t>
      </w:r>
      <w:r w:rsidR="003C16AD">
        <w:rPr>
          <w:rFonts w:cs="Times New Roman"/>
          <w:szCs w:val="24"/>
        </w:rPr>
        <w:t>/</w:t>
      </w:r>
      <w:r w:rsidR="00B122BC" w:rsidRPr="005B4D77">
        <w:rPr>
          <w:rFonts w:cs="Times New Roman"/>
          <w:szCs w:val="24"/>
        </w:rPr>
        <w:t xml:space="preserve">hour </w:t>
      </w:r>
      <w:r w:rsidR="005D54F9" w:rsidRPr="005B4D77">
        <w:rPr>
          <w:rFonts w:cs="Times New Roman"/>
          <w:szCs w:val="24"/>
        </w:rPr>
        <w:t xml:space="preserve">beginning </w:t>
      </w:r>
      <w:r w:rsidR="00B122BC" w:rsidRPr="005B4D77">
        <w:rPr>
          <w:rFonts w:cs="Times New Roman"/>
          <w:szCs w:val="24"/>
        </w:rPr>
        <w:t xml:space="preserve">July 1, </w:t>
      </w:r>
      <w:r w:rsidR="00B57461" w:rsidRPr="005B4D77">
        <w:rPr>
          <w:rFonts w:cs="Times New Roman"/>
          <w:szCs w:val="24"/>
        </w:rPr>
        <w:t>20</w:t>
      </w:r>
      <w:r w:rsidR="00B57461">
        <w:rPr>
          <w:rFonts w:cs="Times New Roman"/>
          <w:szCs w:val="24"/>
        </w:rPr>
        <w:t>20</w:t>
      </w:r>
      <w:r w:rsidR="00B122BC" w:rsidRPr="005B4D77">
        <w:rPr>
          <w:rFonts w:cs="Times New Roman"/>
          <w:szCs w:val="24"/>
        </w:rPr>
        <w:t xml:space="preserve">; and </w:t>
      </w:r>
      <w:r w:rsidR="003E5F3C" w:rsidRPr="005B4D77">
        <w:rPr>
          <w:rFonts w:cs="Times New Roman"/>
          <w:szCs w:val="24"/>
        </w:rPr>
        <w:t>to</w:t>
      </w:r>
      <w:r w:rsidR="00B122BC" w:rsidRPr="005B4D77">
        <w:rPr>
          <w:rFonts w:cs="Times New Roman"/>
          <w:szCs w:val="24"/>
        </w:rPr>
        <w:t xml:space="preserve"> $</w:t>
      </w:r>
      <w:r w:rsidR="00B57461" w:rsidRPr="005B4D77">
        <w:rPr>
          <w:rFonts w:cs="Times New Roman"/>
          <w:szCs w:val="24"/>
        </w:rPr>
        <w:t>1</w:t>
      </w:r>
      <w:r w:rsidR="00B57461">
        <w:rPr>
          <w:rFonts w:cs="Times New Roman"/>
          <w:szCs w:val="24"/>
        </w:rPr>
        <w:t>6</w:t>
      </w:r>
      <w:r w:rsidR="00B122BC" w:rsidRPr="005B4D77">
        <w:rPr>
          <w:rFonts w:cs="Times New Roman"/>
          <w:szCs w:val="24"/>
        </w:rPr>
        <w:t>.</w:t>
      </w:r>
      <w:r w:rsidR="00B57461">
        <w:rPr>
          <w:rFonts w:cs="Times New Roman"/>
          <w:szCs w:val="24"/>
        </w:rPr>
        <w:t>1</w:t>
      </w:r>
      <w:r w:rsidR="00B57461" w:rsidRPr="005B4D77">
        <w:rPr>
          <w:rFonts w:cs="Times New Roman"/>
          <w:szCs w:val="24"/>
        </w:rPr>
        <w:t>0</w:t>
      </w:r>
      <w:r w:rsidR="003C16AD">
        <w:rPr>
          <w:rFonts w:cs="Times New Roman"/>
          <w:szCs w:val="24"/>
        </w:rPr>
        <w:t>/</w:t>
      </w:r>
      <w:r w:rsidR="00B122BC" w:rsidRPr="005B4D77">
        <w:rPr>
          <w:rFonts w:cs="Times New Roman"/>
          <w:szCs w:val="24"/>
        </w:rPr>
        <w:t xml:space="preserve">hour </w:t>
      </w:r>
      <w:r w:rsidR="005D54F9" w:rsidRPr="005B4D77">
        <w:rPr>
          <w:rFonts w:cs="Times New Roman"/>
          <w:szCs w:val="24"/>
        </w:rPr>
        <w:t>begin</w:t>
      </w:r>
      <w:r w:rsidR="003E5F3C" w:rsidRPr="005B4D77">
        <w:rPr>
          <w:rFonts w:cs="Times New Roman"/>
          <w:szCs w:val="24"/>
        </w:rPr>
        <w:t>ning</w:t>
      </w:r>
      <w:r w:rsidR="005D54F9" w:rsidRPr="005B4D77">
        <w:rPr>
          <w:rFonts w:cs="Times New Roman"/>
          <w:szCs w:val="24"/>
        </w:rPr>
        <w:t xml:space="preserve"> </w:t>
      </w:r>
      <w:r w:rsidR="00B122BC" w:rsidRPr="005B4D77">
        <w:rPr>
          <w:rFonts w:cs="Times New Roman"/>
          <w:szCs w:val="24"/>
        </w:rPr>
        <w:t xml:space="preserve">July 1, </w:t>
      </w:r>
      <w:r w:rsidR="00B57461" w:rsidRPr="005B4D77">
        <w:rPr>
          <w:rFonts w:cs="Times New Roman"/>
          <w:szCs w:val="24"/>
        </w:rPr>
        <w:t>20</w:t>
      </w:r>
      <w:r w:rsidR="00B57461">
        <w:rPr>
          <w:rFonts w:cs="Times New Roman"/>
          <w:szCs w:val="24"/>
        </w:rPr>
        <w:t>21</w:t>
      </w:r>
      <w:r w:rsidR="00B122BC" w:rsidRPr="005B4D77">
        <w:rPr>
          <w:rFonts w:cs="Times New Roman"/>
          <w:szCs w:val="24"/>
        </w:rPr>
        <w:t xml:space="preserve">. </w:t>
      </w:r>
    </w:p>
    <w:p w14:paraId="60700467" w14:textId="5CBE8CF6" w:rsidR="00B122BC" w:rsidRPr="006153CB" w:rsidRDefault="001F2D84" w:rsidP="005B4D77">
      <w:pPr>
        <w:spacing w:line="360" w:lineRule="auto"/>
        <w:ind w:firstLine="720"/>
        <w:rPr>
          <w:rFonts w:cs="Times New Roman"/>
          <w:szCs w:val="24"/>
        </w:rPr>
      </w:pPr>
      <w:r>
        <w:rPr>
          <w:rFonts w:cs="Times New Roman"/>
          <w:szCs w:val="24"/>
        </w:rPr>
        <w:t>1199 SEIU</w:t>
      </w:r>
      <w:r w:rsidR="00B122BC" w:rsidRPr="005B4D77">
        <w:rPr>
          <w:rFonts w:cs="Times New Roman"/>
          <w:szCs w:val="24"/>
        </w:rPr>
        <w:t xml:space="preserve"> TUF, </w:t>
      </w:r>
      <w:r w:rsidR="003C16AD">
        <w:rPr>
          <w:rFonts w:cs="Times New Roman"/>
          <w:szCs w:val="24"/>
        </w:rPr>
        <w:t xml:space="preserve">as </w:t>
      </w:r>
      <w:r w:rsidR="00B122BC" w:rsidRPr="005B4D77">
        <w:rPr>
          <w:rFonts w:cs="Times New Roman"/>
          <w:szCs w:val="24"/>
        </w:rPr>
        <w:t xml:space="preserve">part of the </w:t>
      </w:r>
      <w:r w:rsidR="003C16AD">
        <w:rPr>
          <w:rFonts w:cs="Times New Roman"/>
          <w:szCs w:val="24"/>
        </w:rPr>
        <w:t xml:space="preserve">current </w:t>
      </w:r>
      <w:r w:rsidR="00B122BC" w:rsidRPr="005B4D77">
        <w:rPr>
          <w:rFonts w:cs="Times New Roman"/>
          <w:szCs w:val="24"/>
        </w:rPr>
        <w:t xml:space="preserve">collective bargaining agreement, </w:t>
      </w:r>
      <w:r w:rsidR="00A53ADA" w:rsidRPr="005B4D77">
        <w:rPr>
          <w:rFonts w:cs="Times New Roman"/>
          <w:szCs w:val="24"/>
        </w:rPr>
        <w:t xml:space="preserve">received an increase </w:t>
      </w:r>
      <w:r w:rsidR="003C0975">
        <w:rPr>
          <w:rFonts w:cs="Times New Roman"/>
          <w:szCs w:val="24"/>
        </w:rPr>
        <w:t>to</w:t>
      </w:r>
      <w:r w:rsidR="003C0975" w:rsidRPr="005B4D77">
        <w:rPr>
          <w:rFonts w:cs="Times New Roman"/>
          <w:szCs w:val="24"/>
        </w:rPr>
        <w:t xml:space="preserve"> </w:t>
      </w:r>
      <w:r w:rsidR="003E1B52">
        <w:rPr>
          <w:rFonts w:cs="Times New Roman"/>
          <w:szCs w:val="24"/>
        </w:rPr>
        <w:t>$</w:t>
      </w:r>
      <w:r w:rsidR="003C0975">
        <w:rPr>
          <w:rFonts w:cs="Times New Roman"/>
          <w:szCs w:val="24"/>
        </w:rPr>
        <w:t>9</w:t>
      </w:r>
      <w:r w:rsidR="003E1B52">
        <w:rPr>
          <w:rFonts w:cs="Times New Roman"/>
          <w:szCs w:val="24"/>
        </w:rPr>
        <w:t xml:space="preserve">50,000 </w:t>
      </w:r>
      <w:r w:rsidR="005F4D84">
        <w:rPr>
          <w:rFonts w:cs="Times New Roman"/>
          <w:szCs w:val="24"/>
        </w:rPr>
        <w:t xml:space="preserve">per year </w:t>
      </w:r>
      <w:r w:rsidR="003E1B52">
        <w:rPr>
          <w:rFonts w:cs="Times New Roman"/>
          <w:szCs w:val="24"/>
        </w:rPr>
        <w:t>over the course of the three-year agreement</w:t>
      </w:r>
      <w:r w:rsidR="00563AB5">
        <w:rPr>
          <w:rFonts w:cs="Times New Roman"/>
          <w:szCs w:val="24"/>
        </w:rPr>
        <w:t>. The Labor Management Committee</w:t>
      </w:r>
      <w:r w:rsidR="00682D24">
        <w:rPr>
          <w:rFonts w:cs="Times New Roman"/>
          <w:szCs w:val="24"/>
        </w:rPr>
        <w:t xml:space="preserve"> (LMC)</w:t>
      </w:r>
      <w:r w:rsidR="00563AB5">
        <w:rPr>
          <w:rFonts w:cs="Times New Roman"/>
          <w:szCs w:val="24"/>
        </w:rPr>
        <w:t xml:space="preserve"> will meet annually </w:t>
      </w:r>
      <w:r w:rsidR="00117CBE">
        <w:rPr>
          <w:rFonts w:cs="Times New Roman"/>
          <w:szCs w:val="24"/>
        </w:rPr>
        <w:t xml:space="preserve">to make rules and decisions about </w:t>
      </w:r>
      <w:r w:rsidR="00682D24">
        <w:rPr>
          <w:rFonts w:cs="Times New Roman"/>
          <w:szCs w:val="24"/>
        </w:rPr>
        <w:t xml:space="preserve">how </w:t>
      </w:r>
      <w:r w:rsidR="00117CBE">
        <w:rPr>
          <w:rFonts w:cs="Times New Roman"/>
          <w:szCs w:val="24"/>
        </w:rPr>
        <w:t xml:space="preserve">the funds will be expended. </w:t>
      </w:r>
      <w:r w:rsidR="00B122BC" w:rsidRPr="005B4D77">
        <w:rPr>
          <w:rFonts w:cs="Times New Roman"/>
          <w:szCs w:val="24"/>
        </w:rPr>
        <w:t xml:space="preserve">  </w:t>
      </w:r>
      <w:r w:rsidR="00D05733">
        <w:rPr>
          <w:rFonts w:cs="Times New Roman"/>
          <w:szCs w:val="24"/>
        </w:rPr>
        <w:t>Classes</w:t>
      </w:r>
      <w:r w:rsidR="003C16AD">
        <w:rPr>
          <w:rFonts w:cs="Times New Roman"/>
          <w:szCs w:val="24"/>
        </w:rPr>
        <w:t xml:space="preserve"> and vouchers</w:t>
      </w:r>
      <w:r w:rsidR="00B122BC" w:rsidRPr="005B4D77">
        <w:rPr>
          <w:rFonts w:cs="Times New Roman"/>
          <w:szCs w:val="24"/>
        </w:rPr>
        <w:t xml:space="preserve"> are a free employment benefit available to all PCAs in the workforce and are offered in 28 </w:t>
      </w:r>
      <w:r w:rsidR="003C16AD">
        <w:rPr>
          <w:rFonts w:cs="Times New Roman"/>
          <w:szCs w:val="24"/>
        </w:rPr>
        <w:t>cities and towns</w:t>
      </w:r>
      <w:r w:rsidR="00933A4B" w:rsidRPr="005B4D77">
        <w:rPr>
          <w:rFonts w:cs="Times New Roman"/>
          <w:szCs w:val="24"/>
        </w:rPr>
        <w:t xml:space="preserve">. </w:t>
      </w:r>
      <w:r w:rsidR="004F429F" w:rsidRPr="005B4D77">
        <w:rPr>
          <w:rFonts w:cs="Times New Roman"/>
          <w:szCs w:val="24"/>
        </w:rPr>
        <w:t>(</w:t>
      </w:r>
      <w:r w:rsidR="004F429F" w:rsidRPr="00D707A6">
        <w:rPr>
          <w:rFonts w:cs="Times New Roman"/>
          <w:szCs w:val="24"/>
        </w:rPr>
        <w:t>see</w:t>
      </w:r>
      <w:r w:rsidR="00D707A6" w:rsidRPr="00D707A6">
        <w:rPr>
          <w:rFonts w:cs="Times New Roman"/>
          <w:szCs w:val="24"/>
        </w:rPr>
        <w:t xml:space="preserve"> </w:t>
      </w:r>
      <w:r w:rsidR="005F4D84" w:rsidRPr="00D707A6">
        <w:rPr>
          <w:rFonts w:cs="Times New Roman"/>
          <w:szCs w:val="24"/>
        </w:rPr>
        <w:fldChar w:fldCharType="begin"/>
      </w:r>
      <w:r w:rsidR="005F4D84" w:rsidRPr="00D707A6">
        <w:rPr>
          <w:rFonts w:cs="Times New Roman"/>
          <w:szCs w:val="24"/>
        </w:rPr>
        <w:instrText xml:space="preserve"> REF _Ref530149389 \h  \* MERGEFORMAT </w:instrText>
      </w:r>
      <w:r w:rsidR="005F4D84" w:rsidRPr="00D707A6">
        <w:rPr>
          <w:rFonts w:cs="Times New Roman"/>
          <w:szCs w:val="24"/>
        </w:rPr>
      </w:r>
      <w:r w:rsidR="005F4D84" w:rsidRPr="00D707A6">
        <w:rPr>
          <w:rFonts w:cs="Times New Roman"/>
          <w:szCs w:val="24"/>
        </w:rPr>
        <w:fldChar w:fldCharType="separate"/>
      </w:r>
      <w:r w:rsidR="005D3AD8" w:rsidRPr="005D3AD8">
        <w:rPr>
          <w:rFonts w:cs="Times New Roman"/>
          <w:szCs w:val="24"/>
        </w:rPr>
        <w:t xml:space="preserve">Appendix </w:t>
      </w:r>
      <w:r w:rsidR="005D3AD8" w:rsidRPr="005D3AD8">
        <w:rPr>
          <w:rFonts w:cs="Times New Roman"/>
          <w:noProof/>
          <w:szCs w:val="24"/>
        </w:rPr>
        <w:t>4:</w:t>
      </w:r>
      <w:r w:rsidR="005D3AD8" w:rsidRPr="005D3AD8">
        <w:rPr>
          <w:rFonts w:cs="Times New Roman"/>
          <w:szCs w:val="24"/>
        </w:rPr>
        <w:t xml:space="preserve"> 1199 SEIU TUF PCA Skills Enhancement Classes and Vouchers for </w:t>
      </w:r>
      <w:r w:rsidR="005F4D84" w:rsidRPr="00D707A6">
        <w:rPr>
          <w:rFonts w:cs="Times New Roman"/>
          <w:szCs w:val="24"/>
        </w:rPr>
        <w:fldChar w:fldCharType="end"/>
      </w:r>
      <w:r w:rsidR="003C16AD" w:rsidRPr="00D707A6">
        <w:rPr>
          <w:rFonts w:cs="Times New Roman"/>
          <w:b/>
          <w:szCs w:val="24"/>
        </w:rPr>
        <w:t xml:space="preserve">, </w:t>
      </w:r>
      <w:r w:rsidR="006D5310" w:rsidRPr="006153CB">
        <w:rPr>
          <w:rFonts w:cs="Times New Roman"/>
          <w:szCs w:val="24"/>
        </w:rPr>
        <w:t>page</w:t>
      </w:r>
      <w:r w:rsidR="00D707A6">
        <w:rPr>
          <w:rFonts w:cs="Times New Roman"/>
          <w:szCs w:val="24"/>
        </w:rPr>
        <w:t xml:space="preserve"> </w:t>
      </w:r>
      <w:r w:rsidR="00D707A6">
        <w:rPr>
          <w:rFonts w:cs="Times New Roman"/>
          <w:szCs w:val="24"/>
        </w:rPr>
        <w:fldChar w:fldCharType="begin"/>
      </w:r>
      <w:r w:rsidR="00D707A6">
        <w:rPr>
          <w:rFonts w:cs="Times New Roman"/>
          <w:szCs w:val="24"/>
        </w:rPr>
        <w:instrText xml:space="preserve"> PAGEREF _Ref530149389 \h </w:instrText>
      </w:r>
      <w:r w:rsidR="00D707A6">
        <w:rPr>
          <w:rFonts w:cs="Times New Roman"/>
          <w:szCs w:val="24"/>
        </w:rPr>
      </w:r>
      <w:r w:rsidR="00D707A6">
        <w:rPr>
          <w:rFonts w:cs="Times New Roman"/>
          <w:szCs w:val="24"/>
        </w:rPr>
        <w:fldChar w:fldCharType="separate"/>
      </w:r>
      <w:r w:rsidR="005D3AD8">
        <w:rPr>
          <w:rFonts w:cs="Times New Roman"/>
          <w:noProof/>
          <w:szCs w:val="24"/>
        </w:rPr>
        <w:t>18</w:t>
      </w:r>
      <w:r w:rsidR="00D707A6">
        <w:rPr>
          <w:rFonts w:cs="Times New Roman"/>
          <w:szCs w:val="24"/>
        </w:rPr>
        <w:fldChar w:fldCharType="end"/>
      </w:r>
      <w:r w:rsidR="004F429F" w:rsidRPr="006153CB">
        <w:rPr>
          <w:rFonts w:cs="Times New Roman"/>
          <w:szCs w:val="24"/>
        </w:rPr>
        <w:t>)</w:t>
      </w:r>
    </w:p>
    <w:p w14:paraId="4465CE0A" w14:textId="77777777" w:rsidR="0045717A" w:rsidRPr="001A0BDF" w:rsidRDefault="00C64805" w:rsidP="001A0BDF">
      <w:pPr>
        <w:pStyle w:val="Heading3"/>
      </w:pPr>
      <w:bookmarkStart w:id="31" w:name="_Toc63331231"/>
      <w:r w:rsidRPr="001A0BDF">
        <w:t>Personal Care Attendant</w:t>
      </w:r>
      <w:r w:rsidR="00374CBF" w:rsidRPr="001A0BDF">
        <w:t xml:space="preserve"> New Hire Orientation</w:t>
      </w:r>
      <w:bookmarkEnd w:id="31"/>
    </w:p>
    <w:p w14:paraId="109E41AF" w14:textId="77777777" w:rsidR="00D4553A" w:rsidRDefault="0045717A" w:rsidP="00D4553A">
      <w:pPr>
        <w:spacing w:line="360" w:lineRule="auto"/>
        <w:ind w:firstLine="720"/>
        <w:rPr>
          <w:rFonts w:cs="Times New Roman"/>
          <w:szCs w:val="24"/>
        </w:rPr>
      </w:pPr>
      <w:r w:rsidRPr="00E677B9">
        <w:rPr>
          <w:rFonts w:cs="Times New Roman"/>
          <w:szCs w:val="24"/>
        </w:rPr>
        <w:t>The goal of the</w:t>
      </w:r>
      <w:r w:rsidR="00A53ADA" w:rsidRPr="00E677B9">
        <w:rPr>
          <w:rFonts w:cs="Times New Roman"/>
          <w:szCs w:val="24"/>
        </w:rPr>
        <w:t xml:space="preserve"> </w:t>
      </w:r>
      <w:r w:rsidR="00E00E7F" w:rsidRPr="00E677B9">
        <w:rPr>
          <w:rFonts w:cs="Times New Roman"/>
          <w:szCs w:val="24"/>
        </w:rPr>
        <w:t xml:space="preserve">PCA </w:t>
      </w:r>
      <w:r w:rsidR="00A53ADA" w:rsidRPr="00E677B9">
        <w:rPr>
          <w:rFonts w:cs="Times New Roman"/>
          <w:szCs w:val="24"/>
        </w:rPr>
        <w:t>New Hire</w:t>
      </w:r>
      <w:r w:rsidRPr="00E677B9">
        <w:rPr>
          <w:rFonts w:cs="Times New Roman"/>
          <w:szCs w:val="24"/>
        </w:rPr>
        <w:t xml:space="preserve"> Orientation</w:t>
      </w:r>
      <w:r w:rsidR="00022EAC">
        <w:rPr>
          <w:rFonts w:cs="Times New Roman"/>
          <w:szCs w:val="24"/>
        </w:rPr>
        <w:t xml:space="preserve"> (NHO)</w:t>
      </w:r>
      <w:r w:rsidR="003E3E03">
        <w:rPr>
          <w:rFonts w:cs="Times New Roman"/>
          <w:szCs w:val="24"/>
        </w:rPr>
        <w:t xml:space="preserve"> </w:t>
      </w:r>
      <w:r w:rsidRPr="00E677B9">
        <w:rPr>
          <w:rFonts w:cs="Times New Roman"/>
          <w:szCs w:val="24"/>
        </w:rPr>
        <w:t xml:space="preserve">is to </w:t>
      </w:r>
      <w:r w:rsidR="00604764" w:rsidRPr="00E677B9">
        <w:rPr>
          <w:rFonts w:cs="Times New Roman"/>
          <w:szCs w:val="24"/>
        </w:rPr>
        <w:t xml:space="preserve">support consumers in their role as employers </w:t>
      </w:r>
      <w:r w:rsidR="00651FF6" w:rsidRPr="00E677B9">
        <w:rPr>
          <w:rFonts w:cs="Times New Roman"/>
          <w:szCs w:val="24"/>
        </w:rPr>
        <w:t xml:space="preserve">and </w:t>
      </w:r>
      <w:r w:rsidR="007001DA" w:rsidRPr="00E677B9">
        <w:rPr>
          <w:rFonts w:cs="Times New Roman"/>
          <w:szCs w:val="24"/>
        </w:rPr>
        <w:t>ensure that</w:t>
      </w:r>
      <w:r w:rsidR="004323DB" w:rsidRPr="00E677B9">
        <w:rPr>
          <w:rFonts w:cs="Times New Roman"/>
          <w:szCs w:val="24"/>
        </w:rPr>
        <w:t xml:space="preserve"> </w:t>
      </w:r>
      <w:r w:rsidR="00E72C71" w:rsidRPr="00E677B9">
        <w:rPr>
          <w:rFonts w:cs="Times New Roman"/>
          <w:szCs w:val="24"/>
        </w:rPr>
        <w:t xml:space="preserve">all </w:t>
      </w:r>
      <w:r w:rsidR="004323DB" w:rsidRPr="005B4D77">
        <w:rPr>
          <w:rFonts w:cs="Times New Roman"/>
          <w:szCs w:val="24"/>
        </w:rPr>
        <w:t>PCAs receive the same basic information about their employee rights</w:t>
      </w:r>
      <w:r w:rsidR="00604764" w:rsidRPr="005B4D77">
        <w:rPr>
          <w:rFonts w:cs="Times New Roman"/>
          <w:szCs w:val="24"/>
        </w:rPr>
        <w:t>, roles</w:t>
      </w:r>
      <w:r w:rsidR="004323DB" w:rsidRPr="005B4D77">
        <w:rPr>
          <w:rFonts w:cs="Times New Roman"/>
          <w:szCs w:val="24"/>
        </w:rPr>
        <w:t xml:space="preserve"> and responsibilities. </w:t>
      </w:r>
      <w:r w:rsidR="003E3E03">
        <w:rPr>
          <w:rFonts w:cs="Times New Roman"/>
          <w:szCs w:val="24"/>
        </w:rPr>
        <w:t xml:space="preserve">The training is </w:t>
      </w:r>
      <w:r w:rsidR="003E3E03" w:rsidRPr="00E677B9">
        <w:rPr>
          <w:rFonts w:cs="Times New Roman"/>
          <w:szCs w:val="24"/>
        </w:rPr>
        <w:t>required for all new PCAs hired as of January 1, 2014</w:t>
      </w:r>
      <w:r w:rsidR="003E3E03">
        <w:rPr>
          <w:rFonts w:cs="Times New Roman"/>
          <w:szCs w:val="24"/>
        </w:rPr>
        <w:t xml:space="preserve">. </w:t>
      </w:r>
      <w:r w:rsidR="00120D2D">
        <w:rPr>
          <w:rFonts w:cs="Times New Roman"/>
          <w:szCs w:val="24"/>
        </w:rPr>
        <w:t xml:space="preserve">In September of 2020, an additional hour was added to the NHO.  This new material covers infection control procedures and is only delivered by a TUF instructor via Zoom. </w:t>
      </w:r>
      <w:r w:rsidR="00480118">
        <w:rPr>
          <w:rFonts w:cs="Times New Roman"/>
          <w:szCs w:val="24"/>
        </w:rPr>
        <w:t>O</w:t>
      </w:r>
      <w:r w:rsidR="00480118" w:rsidRPr="00E677B9">
        <w:rPr>
          <w:rFonts w:cs="Times New Roman"/>
          <w:szCs w:val="24"/>
        </w:rPr>
        <w:t xml:space="preserve">ver </w:t>
      </w:r>
      <w:r w:rsidR="00C972B5">
        <w:rPr>
          <w:rFonts w:cs="Times New Roman"/>
          <w:szCs w:val="24"/>
        </w:rPr>
        <w:t>35,000</w:t>
      </w:r>
      <w:r w:rsidR="00D4553A" w:rsidRPr="00E677B9">
        <w:rPr>
          <w:rFonts w:cs="Times New Roman"/>
          <w:szCs w:val="24"/>
        </w:rPr>
        <w:t xml:space="preserve"> PCAs completed the PCA New Hire Orientation</w:t>
      </w:r>
      <w:r w:rsidR="00480118">
        <w:rPr>
          <w:rFonts w:cs="Times New Roman"/>
          <w:szCs w:val="24"/>
        </w:rPr>
        <w:t xml:space="preserve"> from its inception in 2014 through June 30, 2020</w:t>
      </w:r>
      <w:r w:rsidR="00D4553A">
        <w:rPr>
          <w:rFonts w:cs="Times New Roman"/>
          <w:szCs w:val="24"/>
        </w:rPr>
        <w:t>.</w:t>
      </w:r>
      <w:r w:rsidR="003E3E03" w:rsidRPr="003E3E03">
        <w:rPr>
          <w:rFonts w:cs="Times New Roman"/>
          <w:szCs w:val="24"/>
        </w:rPr>
        <w:t xml:space="preserve"> </w:t>
      </w:r>
    </w:p>
    <w:p w14:paraId="224A8734" w14:textId="4B0C2FD3" w:rsidR="00745B58" w:rsidRDefault="00604764" w:rsidP="00745B58">
      <w:pPr>
        <w:spacing w:after="0" w:line="360" w:lineRule="auto"/>
        <w:ind w:firstLine="720"/>
        <w:rPr>
          <w:rFonts w:eastAsia="Calibri" w:cs="Times New Roman"/>
          <w:szCs w:val="24"/>
          <w:lang w:eastAsia="ja-JP"/>
        </w:rPr>
      </w:pPr>
      <w:r w:rsidRPr="005B4D77">
        <w:rPr>
          <w:rFonts w:cs="Times New Roman"/>
          <w:szCs w:val="24"/>
        </w:rPr>
        <w:t>T</w:t>
      </w:r>
      <w:r w:rsidR="004F429F" w:rsidRPr="005B4D77">
        <w:rPr>
          <w:rFonts w:cs="Times New Roman"/>
          <w:szCs w:val="24"/>
        </w:rPr>
        <w:t>wo</w:t>
      </w:r>
      <w:r w:rsidR="00651FF6" w:rsidRPr="005B4D77">
        <w:rPr>
          <w:rFonts w:cs="Times New Roman"/>
          <w:szCs w:val="24"/>
        </w:rPr>
        <w:t xml:space="preserve"> modes of </w:t>
      </w:r>
      <w:r w:rsidRPr="005B4D77">
        <w:rPr>
          <w:rFonts w:cs="Times New Roman"/>
          <w:szCs w:val="24"/>
        </w:rPr>
        <w:t>deliver</w:t>
      </w:r>
      <w:r w:rsidR="00651FF6" w:rsidRPr="005B4D77">
        <w:rPr>
          <w:rFonts w:cs="Times New Roman"/>
          <w:szCs w:val="24"/>
        </w:rPr>
        <w:t>y are available to consumers who have hired a new PCA</w:t>
      </w:r>
      <w:r w:rsidR="00C37A56" w:rsidRPr="005B4D77">
        <w:rPr>
          <w:rFonts w:cs="Times New Roman"/>
          <w:szCs w:val="24"/>
        </w:rPr>
        <w:t>:</w:t>
      </w:r>
      <w:r w:rsidR="004F429F" w:rsidRPr="006153CB">
        <w:rPr>
          <w:rStyle w:val="FootnoteReference"/>
          <w:szCs w:val="24"/>
        </w:rPr>
        <w:footnoteReference w:id="4"/>
      </w:r>
      <w:r w:rsidR="00651FF6" w:rsidRPr="006153CB">
        <w:rPr>
          <w:rFonts w:cs="Times New Roman"/>
          <w:szCs w:val="24"/>
        </w:rPr>
        <w:t xml:space="preserve"> 1</w:t>
      </w:r>
      <w:r w:rsidR="009D6E0F">
        <w:rPr>
          <w:rFonts w:cs="Times New Roman"/>
          <w:szCs w:val="24"/>
        </w:rPr>
        <w:t>)</w:t>
      </w:r>
      <w:r w:rsidR="00651FF6" w:rsidRPr="006153CB">
        <w:rPr>
          <w:rFonts w:cs="Times New Roman"/>
          <w:szCs w:val="24"/>
        </w:rPr>
        <w:t xml:space="preserve"> </w:t>
      </w:r>
      <w:r w:rsidR="00E72C71" w:rsidRPr="006153CB">
        <w:rPr>
          <w:rFonts w:cs="Times New Roman"/>
          <w:szCs w:val="24"/>
        </w:rPr>
        <w:t>t</w:t>
      </w:r>
      <w:r w:rsidR="00651FF6" w:rsidRPr="00E677B9">
        <w:rPr>
          <w:rFonts w:cs="Times New Roman"/>
          <w:szCs w:val="24"/>
        </w:rPr>
        <w:t xml:space="preserve">he consumer may </w:t>
      </w:r>
      <w:r w:rsidR="003E5F3C" w:rsidRPr="00E677B9">
        <w:rPr>
          <w:rFonts w:cs="Times New Roman"/>
          <w:szCs w:val="24"/>
        </w:rPr>
        <w:t>refer</w:t>
      </w:r>
      <w:r w:rsidR="00651FF6" w:rsidRPr="00E677B9">
        <w:rPr>
          <w:rFonts w:cs="Times New Roman"/>
          <w:szCs w:val="24"/>
        </w:rPr>
        <w:t xml:space="preserve"> his or her</w:t>
      </w:r>
      <w:r w:rsidR="00D55444" w:rsidRPr="00E677B9">
        <w:rPr>
          <w:rFonts w:cs="Times New Roman"/>
          <w:szCs w:val="24"/>
        </w:rPr>
        <w:t xml:space="preserve"> PCA to a</w:t>
      </w:r>
      <w:r w:rsidR="00A9544E">
        <w:rPr>
          <w:rFonts w:cs="Times New Roman"/>
          <w:szCs w:val="24"/>
        </w:rPr>
        <w:t>n</w:t>
      </w:r>
      <w:r w:rsidR="00022EAC">
        <w:rPr>
          <w:rFonts w:cs="Times New Roman"/>
          <w:szCs w:val="24"/>
        </w:rPr>
        <w:t xml:space="preserve"> </w:t>
      </w:r>
      <w:r w:rsidR="00A9544E">
        <w:rPr>
          <w:rFonts w:cs="Times New Roman"/>
          <w:szCs w:val="24"/>
        </w:rPr>
        <w:t xml:space="preserve">in-person </w:t>
      </w:r>
      <w:r w:rsidR="00D55444" w:rsidRPr="00E677B9">
        <w:rPr>
          <w:rFonts w:cs="Times New Roman"/>
          <w:szCs w:val="24"/>
        </w:rPr>
        <w:t>group</w:t>
      </w:r>
      <w:r w:rsidR="00A9544E">
        <w:rPr>
          <w:rFonts w:cs="Times New Roman"/>
          <w:szCs w:val="24"/>
        </w:rPr>
        <w:t xml:space="preserve"> session</w:t>
      </w:r>
      <w:r w:rsidR="00D55444" w:rsidRPr="00E677B9">
        <w:rPr>
          <w:rFonts w:cs="Times New Roman"/>
          <w:szCs w:val="24"/>
        </w:rPr>
        <w:t xml:space="preserve"> </w:t>
      </w:r>
      <w:r w:rsidR="00022EAC">
        <w:rPr>
          <w:rFonts w:cs="Times New Roman"/>
          <w:szCs w:val="24"/>
        </w:rPr>
        <w:t>NHO</w:t>
      </w:r>
      <w:r w:rsidR="00651FF6" w:rsidRPr="00E677B9">
        <w:rPr>
          <w:rFonts w:cs="Times New Roman"/>
          <w:szCs w:val="24"/>
        </w:rPr>
        <w:t xml:space="preserve"> </w:t>
      </w:r>
      <w:r w:rsidR="00F17B7E">
        <w:rPr>
          <w:rFonts w:cs="Times New Roman"/>
          <w:szCs w:val="24"/>
        </w:rPr>
        <w:t>(known as “group”)</w:t>
      </w:r>
      <w:r w:rsidR="00341837">
        <w:rPr>
          <w:rFonts w:cs="Times New Roman"/>
          <w:szCs w:val="24"/>
        </w:rPr>
        <w:t>;</w:t>
      </w:r>
      <w:r w:rsidR="00651FF6" w:rsidRPr="00E677B9">
        <w:rPr>
          <w:rFonts w:cs="Times New Roman"/>
          <w:szCs w:val="24"/>
        </w:rPr>
        <w:t xml:space="preserve"> </w:t>
      </w:r>
      <w:r w:rsidR="00C53E23" w:rsidRPr="00E677B9">
        <w:rPr>
          <w:rFonts w:cs="Times New Roman"/>
          <w:szCs w:val="24"/>
        </w:rPr>
        <w:t xml:space="preserve">and </w:t>
      </w:r>
      <w:r w:rsidR="00651FF6" w:rsidRPr="00E677B9">
        <w:rPr>
          <w:rFonts w:cs="Times New Roman"/>
          <w:szCs w:val="24"/>
        </w:rPr>
        <w:t>2</w:t>
      </w:r>
      <w:r w:rsidR="00341837">
        <w:rPr>
          <w:rFonts w:cs="Times New Roman"/>
          <w:szCs w:val="24"/>
        </w:rPr>
        <w:t>)</w:t>
      </w:r>
      <w:r w:rsidR="00651FF6" w:rsidRPr="00E677B9">
        <w:rPr>
          <w:rFonts w:cs="Times New Roman"/>
          <w:szCs w:val="24"/>
        </w:rPr>
        <w:t xml:space="preserve"> </w:t>
      </w:r>
      <w:r w:rsidR="00E72C71" w:rsidRPr="00E677B9">
        <w:rPr>
          <w:rFonts w:cs="Times New Roman"/>
          <w:szCs w:val="24"/>
        </w:rPr>
        <w:t>t</w:t>
      </w:r>
      <w:r w:rsidR="00651FF6" w:rsidRPr="00E677B9">
        <w:rPr>
          <w:rFonts w:cs="Times New Roman"/>
          <w:szCs w:val="24"/>
        </w:rPr>
        <w:t xml:space="preserve">he consumer </w:t>
      </w:r>
      <w:r w:rsidR="005B4D77">
        <w:rPr>
          <w:rFonts w:cs="Times New Roman"/>
          <w:szCs w:val="24"/>
        </w:rPr>
        <w:t>can</w:t>
      </w:r>
      <w:r w:rsidR="00651FF6" w:rsidRPr="00E677B9">
        <w:rPr>
          <w:rFonts w:cs="Times New Roman"/>
          <w:szCs w:val="24"/>
        </w:rPr>
        <w:t xml:space="preserve"> deliver the </w:t>
      </w:r>
      <w:r w:rsidR="00022EAC">
        <w:rPr>
          <w:rFonts w:cs="Times New Roman"/>
          <w:szCs w:val="24"/>
        </w:rPr>
        <w:t>NHO</w:t>
      </w:r>
      <w:r w:rsidR="005B4D77">
        <w:rPr>
          <w:rFonts w:cs="Times New Roman"/>
          <w:szCs w:val="24"/>
        </w:rPr>
        <w:t xml:space="preserve"> using </w:t>
      </w:r>
      <w:r w:rsidR="00C84324">
        <w:rPr>
          <w:rFonts w:cs="Times New Roman"/>
          <w:szCs w:val="24"/>
        </w:rPr>
        <w:t xml:space="preserve">either </w:t>
      </w:r>
      <w:r w:rsidR="00022EAC">
        <w:rPr>
          <w:rFonts w:cs="Times New Roman"/>
          <w:szCs w:val="24"/>
        </w:rPr>
        <w:t>a</w:t>
      </w:r>
      <w:r w:rsidR="005B4D77">
        <w:rPr>
          <w:rFonts w:cs="Times New Roman"/>
          <w:szCs w:val="24"/>
        </w:rPr>
        <w:t xml:space="preserve"> hard copy </w:t>
      </w:r>
      <w:r w:rsidR="00FC1E44">
        <w:rPr>
          <w:rFonts w:cs="Times New Roman"/>
          <w:szCs w:val="24"/>
        </w:rPr>
        <w:t xml:space="preserve">curriculum </w:t>
      </w:r>
      <w:r w:rsidR="00F17B7E">
        <w:rPr>
          <w:rFonts w:cs="Times New Roman"/>
          <w:szCs w:val="24"/>
        </w:rPr>
        <w:t xml:space="preserve">(known as “paper”) </w:t>
      </w:r>
      <w:r w:rsidR="005B4D77">
        <w:rPr>
          <w:rFonts w:cs="Times New Roman"/>
          <w:szCs w:val="24"/>
        </w:rPr>
        <w:t xml:space="preserve">or </w:t>
      </w:r>
      <w:r w:rsidR="00745B58">
        <w:rPr>
          <w:rFonts w:cs="Times New Roman"/>
          <w:szCs w:val="24"/>
        </w:rPr>
        <w:t xml:space="preserve">accessing the </w:t>
      </w:r>
      <w:r w:rsidR="00022EAC">
        <w:rPr>
          <w:rFonts w:cs="Times New Roman"/>
          <w:szCs w:val="24"/>
        </w:rPr>
        <w:t>o</w:t>
      </w:r>
      <w:r w:rsidR="004F429F" w:rsidRPr="00E677B9">
        <w:rPr>
          <w:rFonts w:cs="Times New Roman"/>
          <w:szCs w:val="24"/>
        </w:rPr>
        <w:t>nline</w:t>
      </w:r>
      <w:r w:rsidR="00022EAC">
        <w:rPr>
          <w:rFonts w:cs="Times New Roman"/>
          <w:szCs w:val="24"/>
        </w:rPr>
        <w:t xml:space="preserve"> </w:t>
      </w:r>
      <w:r w:rsidR="00FC1E44">
        <w:rPr>
          <w:rFonts w:cs="Times New Roman"/>
          <w:szCs w:val="24"/>
        </w:rPr>
        <w:t xml:space="preserve">curriculum </w:t>
      </w:r>
      <w:r w:rsidR="00F17B7E">
        <w:rPr>
          <w:rFonts w:cs="Times New Roman"/>
          <w:szCs w:val="24"/>
        </w:rPr>
        <w:t xml:space="preserve">(known as </w:t>
      </w:r>
      <w:r w:rsidR="00745B58">
        <w:rPr>
          <w:rFonts w:cs="Times New Roman"/>
          <w:szCs w:val="24"/>
        </w:rPr>
        <w:t>“online”)</w:t>
      </w:r>
      <w:r w:rsidR="00D55444" w:rsidRPr="00E677B9">
        <w:rPr>
          <w:rFonts w:cs="Times New Roman"/>
          <w:szCs w:val="24"/>
        </w:rPr>
        <w:t>.</w:t>
      </w:r>
      <w:r w:rsidR="00651FF6" w:rsidRPr="006153CB">
        <w:rPr>
          <w:rStyle w:val="FootnoteReference"/>
          <w:szCs w:val="24"/>
        </w:rPr>
        <w:footnoteReference w:id="5"/>
      </w:r>
      <w:r w:rsidR="004F429F" w:rsidRPr="00745B58">
        <w:rPr>
          <w:rFonts w:cs="Times New Roman"/>
          <w:szCs w:val="24"/>
        </w:rPr>
        <w:t xml:space="preserve"> </w:t>
      </w:r>
      <w:r w:rsidR="00745B58" w:rsidRPr="00745B58">
        <w:rPr>
          <w:rFonts w:cs="Times New Roman"/>
          <w:szCs w:val="24"/>
        </w:rPr>
        <w:t xml:space="preserve"> </w:t>
      </w:r>
      <w:r w:rsidR="00745B58">
        <w:rPr>
          <w:rFonts w:cs="Times New Roman"/>
          <w:szCs w:val="24"/>
        </w:rPr>
        <w:t xml:space="preserve">The </w:t>
      </w:r>
      <w:r w:rsidR="00745B58">
        <w:rPr>
          <w:rFonts w:eastAsia="Calibri" w:cs="Times New Roman"/>
          <w:szCs w:val="24"/>
          <w:lang w:eastAsia="ja-JP"/>
        </w:rPr>
        <w:t>g</w:t>
      </w:r>
      <w:r w:rsidR="00745B58" w:rsidRPr="00745B58">
        <w:rPr>
          <w:rFonts w:eastAsia="Calibri" w:cs="Times New Roman"/>
          <w:szCs w:val="24"/>
          <w:lang w:eastAsia="ja-JP"/>
        </w:rPr>
        <w:t xml:space="preserve">roup </w:t>
      </w:r>
      <w:r w:rsidR="00745B58">
        <w:rPr>
          <w:rFonts w:eastAsia="Calibri" w:cs="Times New Roman"/>
          <w:szCs w:val="24"/>
          <w:lang w:eastAsia="ja-JP"/>
        </w:rPr>
        <w:t>mode of delivery</w:t>
      </w:r>
      <w:r w:rsidR="00FC1E44">
        <w:rPr>
          <w:rFonts w:eastAsia="Calibri" w:cs="Times New Roman"/>
          <w:szCs w:val="24"/>
          <w:lang w:eastAsia="ja-JP"/>
        </w:rPr>
        <w:t>,</w:t>
      </w:r>
      <w:r w:rsidR="00745B58">
        <w:rPr>
          <w:rFonts w:eastAsia="Calibri" w:cs="Times New Roman"/>
          <w:szCs w:val="24"/>
          <w:lang w:eastAsia="ja-JP"/>
        </w:rPr>
        <w:t xml:space="preserve"> </w:t>
      </w:r>
      <w:r w:rsidR="00FC1E44" w:rsidRPr="00E677B9">
        <w:rPr>
          <w:rFonts w:cs="Times New Roman"/>
          <w:szCs w:val="24"/>
        </w:rPr>
        <w:t xml:space="preserve">provided by the </w:t>
      </w:r>
      <w:r w:rsidR="001F2D84">
        <w:rPr>
          <w:rFonts w:cs="Times New Roman"/>
          <w:szCs w:val="24"/>
        </w:rPr>
        <w:t>1199 SEIU</w:t>
      </w:r>
      <w:r w:rsidR="003C16AD">
        <w:rPr>
          <w:rFonts w:cs="Times New Roman"/>
          <w:szCs w:val="24"/>
        </w:rPr>
        <w:t xml:space="preserve"> TUF</w:t>
      </w:r>
      <w:r w:rsidR="00FC1E44">
        <w:rPr>
          <w:rFonts w:cs="Times New Roman"/>
          <w:szCs w:val="24"/>
        </w:rPr>
        <w:t xml:space="preserve">, </w:t>
      </w:r>
      <w:r w:rsidR="00745B58" w:rsidRPr="00745B58">
        <w:rPr>
          <w:rFonts w:eastAsia="Calibri" w:cs="Times New Roman"/>
          <w:szCs w:val="24"/>
          <w:lang w:eastAsia="ja-JP"/>
        </w:rPr>
        <w:t>provide</w:t>
      </w:r>
      <w:r w:rsidR="00745B58">
        <w:rPr>
          <w:rFonts w:eastAsia="Calibri" w:cs="Times New Roman"/>
          <w:szCs w:val="24"/>
          <w:lang w:eastAsia="ja-JP"/>
        </w:rPr>
        <w:t>s</w:t>
      </w:r>
      <w:r w:rsidR="00745B58" w:rsidRPr="00745B58">
        <w:rPr>
          <w:rFonts w:eastAsia="Calibri" w:cs="Times New Roman"/>
          <w:szCs w:val="24"/>
          <w:lang w:eastAsia="ja-JP"/>
        </w:rPr>
        <w:t xml:space="preserve"> interpreter services for PCAs who speak limited English and are offered in 28 locations across the state.</w:t>
      </w:r>
      <w:r w:rsidR="00A95FAE">
        <w:rPr>
          <w:rFonts w:eastAsia="Calibri" w:cs="Times New Roman"/>
          <w:szCs w:val="24"/>
          <w:lang w:eastAsia="ja-JP"/>
        </w:rPr>
        <w:t xml:space="preserve"> </w:t>
      </w:r>
      <w:r w:rsidR="00480118">
        <w:rPr>
          <w:rFonts w:eastAsia="Calibri" w:cs="Times New Roman"/>
          <w:szCs w:val="24"/>
          <w:lang w:eastAsia="ja-JP"/>
        </w:rPr>
        <w:t xml:space="preserve">From </w:t>
      </w:r>
      <w:r w:rsidR="00A9544E">
        <w:rPr>
          <w:rFonts w:eastAsia="Calibri" w:cs="Times New Roman"/>
          <w:szCs w:val="24"/>
          <w:lang w:eastAsia="ja-JP"/>
        </w:rPr>
        <w:t>March</w:t>
      </w:r>
      <w:r w:rsidR="00480118">
        <w:rPr>
          <w:rFonts w:eastAsia="Calibri" w:cs="Times New Roman"/>
          <w:szCs w:val="24"/>
          <w:lang w:eastAsia="ja-JP"/>
        </w:rPr>
        <w:t xml:space="preserve"> through September</w:t>
      </w:r>
      <w:r w:rsidR="00A9544E">
        <w:rPr>
          <w:rFonts w:eastAsia="Calibri" w:cs="Times New Roman"/>
          <w:szCs w:val="24"/>
          <w:lang w:eastAsia="ja-JP"/>
        </w:rPr>
        <w:t xml:space="preserve"> of 2020, with the beginning of the </w:t>
      </w:r>
      <w:r w:rsidR="003E3E03">
        <w:rPr>
          <w:rFonts w:eastAsia="Calibri" w:cs="Times New Roman"/>
          <w:szCs w:val="24"/>
          <w:lang w:eastAsia="ja-JP"/>
        </w:rPr>
        <w:t>COVID</w:t>
      </w:r>
      <w:r w:rsidR="00682D24">
        <w:rPr>
          <w:rFonts w:eastAsia="Calibri" w:cs="Times New Roman"/>
          <w:szCs w:val="24"/>
          <w:lang w:eastAsia="ja-JP"/>
        </w:rPr>
        <w:t>-19 public health emergency</w:t>
      </w:r>
      <w:r w:rsidR="00A9544E">
        <w:rPr>
          <w:rFonts w:eastAsia="Calibri" w:cs="Times New Roman"/>
          <w:szCs w:val="24"/>
          <w:lang w:eastAsia="ja-JP"/>
        </w:rPr>
        <w:t>, the only methods of NHO delivery were the paper and online</w:t>
      </w:r>
      <w:r w:rsidR="001F2D84">
        <w:rPr>
          <w:rFonts w:eastAsia="Calibri" w:cs="Times New Roman"/>
          <w:szCs w:val="24"/>
          <w:lang w:eastAsia="ja-JP"/>
        </w:rPr>
        <w:t xml:space="preserve"> curriculums</w:t>
      </w:r>
      <w:r w:rsidR="00480118">
        <w:rPr>
          <w:rFonts w:eastAsia="Calibri" w:cs="Times New Roman"/>
          <w:szCs w:val="24"/>
          <w:lang w:eastAsia="ja-JP"/>
        </w:rPr>
        <w:t>.  In October of 2020, TUF started offering the group mode of delivery virtually. S</w:t>
      </w:r>
      <w:r w:rsidR="00A95FAE" w:rsidRPr="000E15B9">
        <w:rPr>
          <w:rFonts w:eastAsia="Calibri" w:cs="Times New Roman"/>
          <w:szCs w:val="24"/>
          <w:lang w:eastAsia="ja-JP"/>
        </w:rPr>
        <w:t>ee</w:t>
      </w:r>
      <w:r w:rsidR="000E15B9" w:rsidRPr="000E15B9">
        <w:rPr>
          <w:rFonts w:eastAsia="Calibri" w:cs="Times New Roman"/>
          <w:szCs w:val="24"/>
          <w:lang w:eastAsia="ja-JP"/>
        </w:rPr>
        <w:t xml:space="preserve"> </w:t>
      </w:r>
      <w:r w:rsidR="000E15B9" w:rsidRPr="000E15B9">
        <w:rPr>
          <w:rFonts w:eastAsia="Calibri" w:cs="Times New Roman"/>
          <w:szCs w:val="24"/>
          <w:lang w:eastAsia="ja-JP"/>
        </w:rPr>
        <w:fldChar w:fldCharType="begin"/>
      </w:r>
      <w:r w:rsidR="000E15B9" w:rsidRPr="000E15B9">
        <w:rPr>
          <w:rFonts w:eastAsia="Calibri" w:cs="Times New Roman"/>
          <w:szCs w:val="24"/>
          <w:lang w:eastAsia="ja-JP"/>
        </w:rPr>
        <w:instrText xml:space="preserve"> REF _Ref530328865 \h  \* MERGEFORMAT </w:instrText>
      </w:r>
      <w:r w:rsidR="000E15B9" w:rsidRPr="000E15B9">
        <w:rPr>
          <w:rFonts w:eastAsia="Calibri" w:cs="Times New Roman"/>
          <w:szCs w:val="24"/>
          <w:lang w:eastAsia="ja-JP"/>
        </w:rPr>
      </w:r>
      <w:r w:rsidR="000E15B9" w:rsidRPr="000E15B9">
        <w:rPr>
          <w:rFonts w:eastAsia="Calibri" w:cs="Times New Roman"/>
          <w:szCs w:val="24"/>
          <w:lang w:eastAsia="ja-JP"/>
        </w:rPr>
        <w:fldChar w:fldCharType="separate"/>
      </w:r>
      <w:r w:rsidR="005D3AD8" w:rsidRPr="005D3AD8">
        <w:rPr>
          <w:rFonts w:cs="Times New Roman"/>
          <w:szCs w:val="24"/>
        </w:rPr>
        <w:t xml:space="preserve">Figure </w:t>
      </w:r>
      <w:r w:rsidR="005D3AD8" w:rsidRPr="005D3AD8">
        <w:rPr>
          <w:rFonts w:cs="Times New Roman"/>
          <w:noProof/>
          <w:szCs w:val="24"/>
        </w:rPr>
        <w:t>1</w:t>
      </w:r>
      <w:r w:rsidR="005D3AD8" w:rsidRPr="005D3AD8">
        <w:rPr>
          <w:rFonts w:cs="Times New Roman"/>
          <w:szCs w:val="24"/>
        </w:rPr>
        <w:t xml:space="preserve"> PCA New Hire Orientation</w:t>
      </w:r>
      <w:r w:rsidR="000E15B9" w:rsidRPr="000E15B9">
        <w:rPr>
          <w:rFonts w:eastAsia="Calibri" w:cs="Times New Roman"/>
          <w:szCs w:val="24"/>
          <w:lang w:eastAsia="ja-JP"/>
        </w:rPr>
        <w:fldChar w:fldCharType="end"/>
      </w:r>
      <w:r w:rsidR="00DC493D">
        <w:rPr>
          <w:rFonts w:eastAsia="Calibri" w:cs="Times New Roman"/>
          <w:szCs w:val="24"/>
          <w:lang w:eastAsia="ja-JP"/>
        </w:rPr>
        <w:t xml:space="preserve"> Completions, Online</w:t>
      </w:r>
      <w:r w:rsidR="00480118">
        <w:rPr>
          <w:rFonts w:eastAsia="Calibri" w:cs="Times New Roman"/>
          <w:szCs w:val="24"/>
          <w:lang w:eastAsia="ja-JP"/>
        </w:rPr>
        <w:t>, Paper and Virtual,</w:t>
      </w:r>
      <w:r w:rsidR="00DC493D">
        <w:rPr>
          <w:rFonts w:eastAsia="Calibri" w:cs="Times New Roman"/>
          <w:szCs w:val="24"/>
          <w:lang w:eastAsia="ja-JP"/>
        </w:rPr>
        <w:t xml:space="preserve"> March-</w:t>
      </w:r>
      <w:r w:rsidR="009C43CB">
        <w:rPr>
          <w:rFonts w:eastAsia="Calibri" w:cs="Times New Roman"/>
          <w:szCs w:val="24"/>
          <w:lang w:eastAsia="ja-JP"/>
        </w:rPr>
        <w:t>Nov</w:t>
      </w:r>
      <w:r w:rsidR="00DC493D">
        <w:rPr>
          <w:rFonts w:eastAsia="Calibri" w:cs="Times New Roman"/>
          <w:szCs w:val="24"/>
          <w:lang w:eastAsia="ja-JP"/>
        </w:rPr>
        <w:t>ember 2020</w:t>
      </w:r>
      <w:r w:rsidR="003C16AD">
        <w:rPr>
          <w:rFonts w:eastAsia="Calibri" w:cs="Times New Roman"/>
          <w:szCs w:val="24"/>
          <w:lang w:eastAsia="ja-JP"/>
        </w:rPr>
        <w:t xml:space="preserve">. </w:t>
      </w:r>
    </w:p>
    <w:p w14:paraId="2031AB50" w14:textId="77777777" w:rsidR="000E15B9" w:rsidRPr="00745B58" w:rsidRDefault="000E15B9" w:rsidP="00745B58">
      <w:pPr>
        <w:spacing w:after="0" w:line="360" w:lineRule="auto"/>
        <w:ind w:firstLine="720"/>
        <w:rPr>
          <w:rFonts w:eastAsia="Calibri" w:cs="Times New Roman"/>
          <w:szCs w:val="24"/>
          <w:lang w:eastAsia="ja-JP"/>
        </w:rPr>
      </w:pPr>
    </w:p>
    <w:p w14:paraId="2C85D23D" w14:textId="0125D993" w:rsidR="00335220" w:rsidRDefault="000E15B9" w:rsidP="00335220">
      <w:pPr>
        <w:pStyle w:val="Caption"/>
      </w:pPr>
      <w:bookmarkStart w:id="32" w:name="_Ref530328865"/>
      <w:bookmarkStart w:id="33" w:name="_Toc530328917"/>
      <w:r>
        <w:t xml:space="preserve">Figure </w:t>
      </w:r>
      <w:r w:rsidR="00636F50">
        <w:rPr>
          <w:iCs w:val="0"/>
          <w:noProof/>
        </w:rPr>
        <w:fldChar w:fldCharType="begin"/>
      </w:r>
      <w:r w:rsidR="00636F50">
        <w:rPr>
          <w:noProof/>
        </w:rPr>
        <w:instrText xml:space="preserve"> SEQ Figure \* ARABIC </w:instrText>
      </w:r>
      <w:r w:rsidR="00636F50">
        <w:rPr>
          <w:iCs w:val="0"/>
          <w:noProof/>
        </w:rPr>
        <w:fldChar w:fldCharType="separate"/>
      </w:r>
      <w:r w:rsidR="005D3AD8">
        <w:rPr>
          <w:noProof/>
        </w:rPr>
        <w:t>1</w:t>
      </w:r>
      <w:r w:rsidR="00636F50">
        <w:rPr>
          <w:iCs w:val="0"/>
          <w:noProof/>
        </w:rPr>
        <w:fldChar w:fldCharType="end"/>
      </w:r>
      <w:r>
        <w:t xml:space="preserve"> </w:t>
      </w:r>
      <w:r w:rsidR="002B7852">
        <w:t xml:space="preserve">PCA New Hire </w:t>
      </w:r>
      <w:r>
        <w:t>Orientation</w:t>
      </w:r>
      <w:bookmarkEnd w:id="32"/>
      <w:bookmarkEnd w:id="33"/>
      <w:r w:rsidR="002B7852">
        <w:t xml:space="preserve"> Completions, Online</w:t>
      </w:r>
      <w:r w:rsidR="00335220">
        <w:t>,</w:t>
      </w:r>
      <w:r w:rsidR="002B7852">
        <w:t xml:space="preserve"> Paper</w:t>
      </w:r>
      <w:r w:rsidR="00335220">
        <w:t xml:space="preserve"> and Virtual</w:t>
      </w:r>
      <w:r w:rsidR="002B7852">
        <w:t>, March-</w:t>
      </w:r>
      <w:r w:rsidR="000E7864">
        <w:t>Novem</w:t>
      </w:r>
      <w:r w:rsidR="00F74446">
        <w:t xml:space="preserve">ber </w:t>
      </w:r>
      <w:r w:rsidR="002B7852">
        <w:t>2020</w:t>
      </w:r>
    </w:p>
    <w:p w14:paraId="24DF2E27" w14:textId="77777777" w:rsidR="002B7852" w:rsidRPr="002B7852" w:rsidRDefault="00335220" w:rsidP="00F8317E">
      <w:pPr>
        <w:pStyle w:val="Caption"/>
      </w:pPr>
      <w:r w:rsidRPr="00934348">
        <w:rPr>
          <w:noProof/>
        </w:rPr>
        <w:drawing>
          <wp:inline distT="0" distB="0" distL="0" distR="0" wp14:anchorId="3060835D" wp14:editId="019C426F">
            <wp:extent cx="5943600" cy="2321560"/>
            <wp:effectExtent l="0" t="0" r="0" b="2540"/>
            <wp:docPr id="5" name="Chart 5">
              <a:extLst xmlns:a="http://schemas.openxmlformats.org/drawingml/2006/main">
                <a:ext uri="{FF2B5EF4-FFF2-40B4-BE49-F238E27FC236}">
                  <a16:creationId xmlns:a16="http://schemas.microsoft.com/office/drawing/2014/main" id="{8CFF300E-1FC8-48A7-974B-B52D8E333C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0FA464B" w14:textId="77777777" w:rsidR="00680CD5" w:rsidRPr="006153CB" w:rsidRDefault="00576E40" w:rsidP="00F75701">
      <w:pPr>
        <w:spacing w:line="360" w:lineRule="auto"/>
        <w:ind w:firstLine="270"/>
        <w:rPr>
          <w:rFonts w:cs="Times New Roman"/>
          <w:szCs w:val="24"/>
        </w:rPr>
      </w:pPr>
      <w:r w:rsidRPr="00E677B9">
        <w:rPr>
          <w:rFonts w:cs="Times New Roman"/>
          <w:szCs w:val="24"/>
        </w:rPr>
        <w:t>In 201</w:t>
      </w:r>
      <w:r w:rsidR="00F17B7E">
        <w:rPr>
          <w:rFonts w:cs="Times New Roman"/>
          <w:szCs w:val="24"/>
        </w:rPr>
        <w:t>8</w:t>
      </w:r>
      <w:r w:rsidR="00651FF6" w:rsidRPr="00E677B9">
        <w:rPr>
          <w:rFonts w:cs="Times New Roman"/>
          <w:szCs w:val="24"/>
        </w:rPr>
        <w:t>,</w:t>
      </w:r>
      <w:r w:rsidRPr="00E677B9">
        <w:rPr>
          <w:rFonts w:cs="Times New Roman"/>
          <w:szCs w:val="24"/>
        </w:rPr>
        <w:t xml:space="preserve"> </w:t>
      </w:r>
      <w:r w:rsidR="00CB322F" w:rsidRPr="00E677B9">
        <w:rPr>
          <w:rFonts w:cs="Times New Roman"/>
          <w:szCs w:val="24"/>
        </w:rPr>
        <w:t xml:space="preserve">under the direction of the Council, </w:t>
      </w:r>
      <w:r w:rsidR="004F3930">
        <w:rPr>
          <w:rFonts w:cs="Times New Roman"/>
          <w:szCs w:val="24"/>
        </w:rPr>
        <w:t>CWM</w:t>
      </w:r>
      <w:r w:rsidR="004F3930" w:rsidRPr="00E677B9">
        <w:rPr>
          <w:rFonts w:cs="Times New Roman"/>
          <w:szCs w:val="24"/>
        </w:rPr>
        <w:t xml:space="preserve"> </w:t>
      </w:r>
      <w:r w:rsidR="00D4553A">
        <w:rPr>
          <w:rFonts w:cs="Times New Roman"/>
          <w:szCs w:val="24"/>
        </w:rPr>
        <w:t xml:space="preserve">converted the </w:t>
      </w:r>
      <w:r w:rsidR="00CB322F" w:rsidRPr="00E677B9">
        <w:rPr>
          <w:rFonts w:cs="Times New Roman"/>
          <w:szCs w:val="24"/>
        </w:rPr>
        <w:t xml:space="preserve">NHO </w:t>
      </w:r>
      <w:r w:rsidR="003E3E03">
        <w:rPr>
          <w:rFonts w:cs="Times New Roman"/>
          <w:szCs w:val="24"/>
        </w:rPr>
        <w:t>portal</w:t>
      </w:r>
      <w:r w:rsidR="003E3E03" w:rsidRPr="00E677B9">
        <w:rPr>
          <w:rFonts w:cs="Times New Roman"/>
          <w:szCs w:val="24"/>
        </w:rPr>
        <w:t xml:space="preserve"> </w:t>
      </w:r>
      <w:r w:rsidR="00D4553A">
        <w:rPr>
          <w:rFonts w:cs="Times New Roman"/>
          <w:szCs w:val="24"/>
        </w:rPr>
        <w:t>to</w:t>
      </w:r>
      <w:r w:rsidR="00C37A56" w:rsidRPr="00E677B9">
        <w:rPr>
          <w:rFonts w:cs="Times New Roman"/>
          <w:szCs w:val="24"/>
        </w:rPr>
        <w:t xml:space="preserve"> </w:t>
      </w:r>
      <w:r w:rsidR="00D4553A">
        <w:rPr>
          <w:rFonts w:cs="Times New Roman"/>
          <w:szCs w:val="24"/>
        </w:rPr>
        <w:t xml:space="preserve">a </w:t>
      </w:r>
      <w:r w:rsidR="005B475E">
        <w:rPr>
          <w:rFonts w:cs="Times New Roman"/>
          <w:szCs w:val="24"/>
        </w:rPr>
        <w:t xml:space="preserve">true online method </w:t>
      </w:r>
      <w:r w:rsidR="00AC5EB7">
        <w:rPr>
          <w:rFonts w:cs="Times New Roman"/>
          <w:szCs w:val="24"/>
        </w:rPr>
        <w:t>within</w:t>
      </w:r>
      <w:r w:rsidR="005B475E">
        <w:rPr>
          <w:rFonts w:cs="Times New Roman"/>
          <w:szCs w:val="24"/>
        </w:rPr>
        <w:t xml:space="preserve"> a </w:t>
      </w:r>
      <w:r w:rsidR="00D4553A">
        <w:rPr>
          <w:rFonts w:cs="Times New Roman"/>
          <w:szCs w:val="24"/>
        </w:rPr>
        <w:t>l</w:t>
      </w:r>
      <w:r w:rsidR="00C37A56" w:rsidRPr="00E677B9">
        <w:rPr>
          <w:rFonts w:cs="Times New Roman"/>
          <w:szCs w:val="24"/>
        </w:rPr>
        <w:t xml:space="preserve">earning </w:t>
      </w:r>
      <w:r w:rsidR="00D4553A">
        <w:rPr>
          <w:rFonts w:cs="Times New Roman"/>
          <w:szCs w:val="24"/>
        </w:rPr>
        <w:t>m</w:t>
      </w:r>
      <w:r w:rsidR="00C37A56" w:rsidRPr="00E677B9">
        <w:rPr>
          <w:rFonts w:cs="Times New Roman"/>
          <w:szCs w:val="24"/>
        </w:rPr>
        <w:t xml:space="preserve">anagement </w:t>
      </w:r>
      <w:r w:rsidR="00D4553A">
        <w:rPr>
          <w:rFonts w:cs="Times New Roman"/>
          <w:szCs w:val="24"/>
        </w:rPr>
        <w:t>s</w:t>
      </w:r>
      <w:r w:rsidR="00C37A56" w:rsidRPr="00E677B9">
        <w:rPr>
          <w:rFonts w:cs="Times New Roman"/>
          <w:szCs w:val="24"/>
        </w:rPr>
        <w:t>ystem (LMS</w:t>
      </w:r>
      <w:r w:rsidR="00D4553A">
        <w:rPr>
          <w:rFonts w:cs="Times New Roman"/>
          <w:szCs w:val="24"/>
        </w:rPr>
        <w:t>) used by MassHealth for other online training</w:t>
      </w:r>
      <w:r w:rsidR="00341837">
        <w:rPr>
          <w:rFonts w:cs="Times New Roman"/>
          <w:szCs w:val="24"/>
        </w:rPr>
        <w:t>s</w:t>
      </w:r>
      <w:r w:rsidR="00CB322F" w:rsidRPr="005B4D77">
        <w:rPr>
          <w:rFonts w:cs="Times New Roman"/>
          <w:szCs w:val="24"/>
        </w:rPr>
        <w:t>.</w:t>
      </w:r>
      <w:r w:rsidR="0034752E">
        <w:rPr>
          <w:rFonts w:cs="Times New Roman"/>
          <w:szCs w:val="24"/>
        </w:rPr>
        <w:t xml:space="preserve"> </w:t>
      </w:r>
      <w:r w:rsidR="001962F9" w:rsidRPr="005B4D77">
        <w:rPr>
          <w:rFonts w:cs="Times New Roman"/>
          <w:szCs w:val="24"/>
        </w:rPr>
        <w:t>A stakeholder group</w:t>
      </w:r>
      <w:r w:rsidR="00AC5EB7">
        <w:rPr>
          <w:rFonts w:cs="Times New Roman"/>
          <w:szCs w:val="24"/>
        </w:rPr>
        <w:t>,</w:t>
      </w:r>
      <w:r w:rsidR="001962F9" w:rsidRPr="005B4D77">
        <w:rPr>
          <w:rFonts w:cs="Times New Roman"/>
          <w:szCs w:val="24"/>
        </w:rPr>
        <w:t xml:space="preserve"> consisting of</w:t>
      </w:r>
      <w:r w:rsidR="00EA2F5C" w:rsidRPr="005B4D77">
        <w:rPr>
          <w:rFonts w:cs="Times New Roman"/>
          <w:szCs w:val="24"/>
        </w:rPr>
        <w:t xml:space="preserve"> Council members, </w:t>
      </w:r>
      <w:r w:rsidR="004F3930">
        <w:rPr>
          <w:rFonts w:cs="Times New Roman"/>
          <w:szCs w:val="24"/>
        </w:rPr>
        <w:t>CWM</w:t>
      </w:r>
      <w:r w:rsidR="00CB322F" w:rsidRPr="005B4D77">
        <w:rPr>
          <w:rFonts w:cs="Times New Roman"/>
          <w:szCs w:val="24"/>
        </w:rPr>
        <w:t xml:space="preserve">, </w:t>
      </w:r>
      <w:r w:rsidR="00EA2F5C" w:rsidRPr="005B4D77">
        <w:rPr>
          <w:rFonts w:cs="Times New Roman"/>
          <w:szCs w:val="24"/>
        </w:rPr>
        <w:t xml:space="preserve">consumers, community providers, PCAs and union </w:t>
      </w:r>
      <w:r w:rsidR="00636F50">
        <w:rPr>
          <w:rFonts w:cs="Times New Roman"/>
          <w:szCs w:val="24"/>
        </w:rPr>
        <w:t>staff</w:t>
      </w:r>
      <w:r w:rsidR="00AC5EB7">
        <w:rPr>
          <w:rFonts w:cs="Times New Roman"/>
          <w:szCs w:val="24"/>
        </w:rPr>
        <w:t>,</w:t>
      </w:r>
      <w:r w:rsidR="00EA2F5C" w:rsidRPr="005B4D77">
        <w:rPr>
          <w:rFonts w:cs="Times New Roman"/>
          <w:szCs w:val="24"/>
        </w:rPr>
        <w:t xml:space="preserve"> </w:t>
      </w:r>
      <w:r w:rsidR="00C53E23" w:rsidRPr="005B4D77">
        <w:rPr>
          <w:rFonts w:cs="Times New Roman"/>
          <w:szCs w:val="24"/>
        </w:rPr>
        <w:t xml:space="preserve">met monthly </w:t>
      </w:r>
      <w:r w:rsidR="00EA2F5C" w:rsidRPr="005B4D77">
        <w:rPr>
          <w:rFonts w:cs="Times New Roman"/>
          <w:szCs w:val="24"/>
        </w:rPr>
        <w:t xml:space="preserve">to </w:t>
      </w:r>
      <w:r w:rsidR="001962F9" w:rsidRPr="005B4D77">
        <w:rPr>
          <w:rFonts w:cs="Times New Roman"/>
          <w:szCs w:val="24"/>
        </w:rPr>
        <w:t>test the features and functio</w:t>
      </w:r>
      <w:r w:rsidR="00EA0C7E">
        <w:rPr>
          <w:rFonts w:cs="Times New Roman"/>
          <w:szCs w:val="24"/>
        </w:rPr>
        <w:t>ns</w:t>
      </w:r>
      <w:r w:rsidR="00690BE8">
        <w:rPr>
          <w:rFonts w:cs="Times New Roman"/>
          <w:szCs w:val="24"/>
        </w:rPr>
        <w:t xml:space="preserve"> of the </w:t>
      </w:r>
      <w:r w:rsidR="000D5E45">
        <w:rPr>
          <w:rFonts w:cs="Times New Roman"/>
          <w:szCs w:val="24"/>
        </w:rPr>
        <w:t xml:space="preserve">new </w:t>
      </w:r>
      <w:r w:rsidR="00690BE8">
        <w:rPr>
          <w:rFonts w:cs="Times New Roman"/>
          <w:szCs w:val="24"/>
        </w:rPr>
        <w:t>NHO</w:t>
      </w:r>
      <w:r w:rsidR="001962F9" w:rsidRPr="005B4D77">
        <w:rPr>
          <w:rFonts w:cs="Times New Roman"/>
          <w:szCs w:val="24"/>
        </w:rPr>
        <w:t xml:space="preserve">. </w:t>
      </w:r>
      <w:r w:rsidRPr="005B4D77">
        <w:rPr>
          <w:rFonts w:cs="Times New Roman"/>
          <w:szCs w:val="24"/>
        </w:rPr>
        <w:t>Launched in May 201</w:t>
      </w:r>
      <w:r w:rsidR="00F17B7E">
        <w:rPr>
          <w:rFonts w:cs="Times New Roman"/>
          <w:szCs w:val="24"/>
        </w:rPr>
        <w:t>8</w:t>
      </w:r>
      <w:r w:rsidRPr="005B4D77">
        <w:rPr>
          <w:rFonts w:cs="Times New Roman"/>
          <w:szCs w:val="24"/>
        </w:rPr>
        <w:t xml:space="preserve">, the </w:t>
      </w:r>
      <w:r w:rsidR="00CB322F" w:rsidRPr="005B4D77">
        <w:rPr>
          <w:rFonts w:cs="Times New Roman"/>
          <w:szCs w:val="24"/>
        </w:rPr>
        <w:t xml:space="preserve">online NHO </w:t>
      </w:r>
      <w:r w:rsidRPr="005B4D77">
        <w:rPr>
          <w:rFonts w:cs="Times New Roman"/>
          <w:szCs w:val="24"/>
        </w:rPr>
        <w:t>offers consumers eas</w:t>
      </w:r>
      <w:r w:rsidR="005B475E">
        <w:rPr>
          <w:rFonts w:cs="Times New Roman"/>
          <w:szCs w:val="24"/>
        </w:rPr>
        <w:t>e</w:t>
      </w:r>
      <w:r w:rsidRPr="005B4D77">
        <w:rPr>
          <w:rFonts w:cs="Times New Roman"/>
          <w:szCs w:val="24"/>
        </w:rPr>
        <w:t xml:space="preserve"> </w:t>
      </w:r>
      <w:r w:rsidR="005B475E">
        <w:rPr>
          <w:rFonts w:cs="Times New Roman"/>
          <w:szCs w:val="24"/>
        </w:rPr>
        <w:t>of</w:t>
      </w:r>
      <w:r w:rsidRPr="005B4D77">
        <w:rPr>
          <w:rFonts w:cs="Times New Roman"/>
          <w:szCs w:val="24"/>
        </w:rPr>
        <w:t xml:space="preserve"> navigat</w:t>
      </w:r>
      <w:r w:rsidR="005B475E">
        <w:rPr>
          <w:rFonts w:cs="Times New Roman"/>
          <w:szCs w:val="24"/>
        </w:rPr>
        <w:t>ion</w:t>
      </w:r>
      <w:r w:rsidRPr="005B4D77">
        <w:rPr>
          <w:rFonts w:cs="Times New Roman"/>
          <w:szCs w:val="24"/>
        </w:rPr>
        <w:t xml:space="preserve"> </w:t>
      </w:r>
      <w:r w:rsidR="005B475E">
        <w:rPr>
          <w:rFonts w:cs="Times New Roman"/>
          <w:szCs w:val="24"/>
        </w:rPr>
        <w:t xml:space="preserve">and </w:t>
      </w:r>
      <w:r w:rsidR="00757B2A">
        <w:rPr>
          <w:rFonts w:cs="Times New Roman"/>
          <w:szCs w:val="24"/>
        </w:rPr>
        <w:t xml:space="preserve">a </w:t>
      </w:r>
      <w:r w:rsidR="00CB322F" w:rsidRPr="005B4D77">
        <w:rPr>
          <w:rFonts w:cs="Times New Roman"/>
          <w:szCs w:val="24"/>
        </w:rPr>
        <w:t>start</w:t>
      </w:r>
      <w:r w:rsidR="005B475E">
        <w:rPr>
          <w:rFonts w:cs="Times New Roman"/>
          <w:szCs w:val="24"/>
        </w:rPr>
        <w:t>-</w:t>
      </w:r>
      <w:r w:rsidR="00CB322F" w:rsidRPr="005B4D77">
        <w:rPr>
          <w:rFonts w:cs="Times New Roman"/>
          <w:szCs w:val="24"/>
        </w:rPr>
        <w:t>and</w:t>
      </w:r>
      <w:r w:rsidR="005B475E">
        <w:rPr>
          <w:rFonts w:cs="Times New Roman"/>
          <w:szCs w:val="24"/>
        </w:rPr>
        <w:t>-</w:t>
      </w:r>
      <w:r w:rsidR="00CB322F" w:rsidRPr="005B4D77">
        <w:rPr>
          <w:rFonts w:cs="Times New Roman"/>
          <w:szCs w:val="24"/>
        </w:rPr>
        <w:t xml:space="preserve">stop </w:t>
      </w:r>
      <w:r w:rsidR="005B475E">
        <w:rPr>
          <w:rFonts w:cs="Times New Roman"/>
          <w:szCs w:val="24"/>
        </w:rPr>
        <w:t xml:space="preserve">function </w:t>
      </w:r>
      <w:r w:rsidR="000D5E45">
        <w:rPr>
          <w:rFonts w:cs="Times New Roman"/>
          <w:szCs w:val="24"/>
        </w:rPr>
        <w:t>providing consumers additional control over how the training is delivered</w:t>
      </w:r>
      <w:r w:rsidR="00CB322F" w:rsidRPr="00022EAC">
        <w:rPr>
          <w:rFonts w:cs="Times New Roman"/>
          <w:szCs w:val="24"/>
        </w:rPr>
        <w:t xml:space="preserve">.  </w:t>
      </w:r>
      <w:r w:rsidR="001C1B8D">
        <w:rPr>
          <w:rFonts w:cs="Times New Roman"/>
          <w:szCs w:val="24"/>
        </w:rPr>
        <w:t xml:space="preserve">It also has a management control feature to ensure PCAs spend the proper amount of time reviewing the material. </w:t>
      </w:r>
      <w:r w:rsidR="00CB322F" w:rsidRPr="00022EAC">
        <w:rPr>
          <w:rFonts w:cs="Times New Roman"/>
          <w:szCs w:val="24"/>
        </w:rPr>
        <w:t>Upon completion</w:t>
      </w:r>
      <w:r w:rsidR="00A41A24" w:rsidRPr="00022EAC">
        <w:rPr>
          <w:rFonts w:cs="Times New Roman"/>
          <w:szCs w:val="24"/>
        </w:rPr>
        <w:t xml:space="preserve"> of the </w:t>
      </w:r>
      <w:r w:rsidR="005B475E">
        <w:rPr>
          <w:rFonts w:cs="Times New Roman"/>
          <w:szCs w:val="24"/>
        </w:rPr>
        <w:t xml:space="preserve">online </w:t>
      </w:r>
      <w:r w:rsidR="00EA0C7E">
        <w:rPr>
          <w:rFonts w:cs="Times New Roman"/>
          <w:szCs w:val="24"/>
        </w:rPr>
        <w:t>NHO</w:t>
      </w:r>
      <w:r w:rsidR="00CB322F" w:rsidRPr="00022EAC">
        <w:rPr>
          <w:rFonts w:cs="Times New Roman"/>
          <w:szCs w:val="24"/>
        </w:rPr>
        <w:t xml:space="preserve">, </w:t>
      </w:r>
      <w:r w:rsidR="00BE4984" w:rsidRPr="00022EAC">
        <w:rPr>
          <w:rFonts w:cs="Times New Roman"/>
          <w:szCs w:val="24"/>
        </w:rPr>
        <w:t>direct</w:t>
      </w:r>
      <w:r w:rsidR="00EA2F5C" w:rsidRPr="00022EAC">
        <w:rPr>
          <w:rFonts w:cs="Times New Roman"/>
          <w:szCs w:val="24"/>
        </w:rPr>
        <w:t xml:space="preserve"> notification</w:t>
      </w:r>
      <w:r w:rsidR="00CB322F" w:rsidRPr="00022EAC">
        <w:rPr>
          <w:rFonts w:cs="Times New Roman"/>
          <w:szCs w:val="24"/>
        </w:rPr>
        <w:t xml:space="preserve"> is forwarded</w:t>
      </w:r>
      <w:r w:rsidR="00EA2F5C" w:rsidRPr="00022EAC">
        <w:rPr>
          <w:rFonts w:cs="Times New Roman"/>
          <w:szCs w:val="24"/>
        </w:rPr>
        <w:t xml:space="preserve"> to the </w:t>
      </w:r>
      <w:r w:rsidR="00757B2A">
        <w:rPr>
          <w:rFonts w:cs="Times New Roman"/>
          <w:szCs w:val="24"/>
        </w:rPr>
        <w:t>FI</w:t>
      </w:r>
      <w:r w:rsidR="00EA2F5C" w:rsidRPr="00022EAC">
        <w:rPr>
          <w:rFonts w:cs="Times New Roman"/>
          <w:szCs w:val="24"/>
        </w:rPr>
        <w:t xml:space="preserve"> to ensure </w:t>
      </w:r>
      <w:r w:rsidR="00A41A24" w:rsidRPr="00022EAC">
        <w:rPr>
          <w:rFonts w:cs="Times New Roman"/>
          <w:szCs w:val="24"/>
        </w:rPr>
        <w:t xml:space="preserve">the PCA receives </w:t>
      </w:r>
      <w:r w:rsidR="00EA2F5C" w:rsidRPr="00022EAC">
        <w:rPr>
          <w:rFonts w:cs="Times New Roman"/>
          <w:szCs w:val="24"/>
        </w:rPr>
        <w:t>prompt credit and payment</w:t>
      </w:r>
      <w:r w:rsidR="00690BE8">
        <w:rPr>
          <w:rFonts w:cs="Times New Roman"/>
          <w:szCs w:val="24"/>
        </w:rPr>
        <w:t xml:space="preserve"> for their completion of </w:t>
      </w:r>
      <w:r w:rsidR="00F75701">
        <w:rPr>
          <w:rFonts w:cs="Times New Roman"/>
          <w:szCs w:val="24"/>
        </w:rPr>
        <w:t>the NHO</w:t>
      </w:r>
      <w:r w:rsidR="00EA0C7E">
        <w:rPr>
          <w:rFonts w:cs="Times New Roman"/>
          <w:szCs w:val="24"/>
        </w:rPr>
        <w:t>.</w:t>
      </w:r>
      <w:r w:rsidR="00D4553A">
        <w:rPr>
          <w:rFonts w:cs="Times New Roman"/>
          <w:szCs w:val="24"/>
        </w:rPr>
        <w:t xml:space="preserve"> </w:t>
      </w:r>
    </w:p>
    <w:p w14:paraId="3C676098" w14:textId="77777777" w:rsidR="006872B4" w:rsidRPr="00E677B9" w:rsidRDefault="003E49A6" w:rsidP="00AA32AD">
      <w:pPr>
        <w:pStyle w:val="Heading3"/>
        <w:rPr>
          <w:rFonts w:cs="Times New Roman"/>
        </w:rPr>
      </w:pPr>
      <w:bookmarkStart w:id="34" w:name="_Toc528850425"/>
      <w:bookmarkStart w:id="35" w:name="_Toc530148436"/>
      <w:bookmarkStart w:id="36" w:name="_Toc530328918"/>
      <w:bookmarkStart w:id="37" w:name="_Toc63331232"/>
      <w:r>
        <w:rPr>
          <w:rFonts w:cs="Times New Roman"/>
        </w:rPr>
        <w:t xml:space="preserve">Mass </w:t>
      </w:r>
      <w:r w:rsidR="006872B4" w:rsidRPr="00E677B9">
        <w:rPr>
          <w:rFonts w:cs="Times New Roman"/>
        </w:rPr>
        <w:t xml:space="preserve">PCA </w:t>
      </w:r>
      <w:r w:rsidR="00C64805" w:rsidRPr="00E677B9">
        <w:rPr>
          <w:rFonts w:cs="Times New Roman"/>
        </w:rPr>
        <w:t xml:space="preserve">Directory </w:t>
      </w:r>
      <w:bookmarkEnd w:id="34"/>
      <w:bookmarkEnd w:id="35"/>
      <w:bookmarkEnd w:id="36"/>
      <w:r>
        <w:rPr>
          <w:rFonts w:cs="Times New Roman"/>
        </w:rPr>
        <w:t>and Call Center</w:t>
      </w:r>
      <w:bookmarkEnd w:id="37"/>
      <w:r w:rsidR="00C64805" w:rsidRPr="00E677B9">
        <w:rPr>
          <w:rFonts w:cs="Times New Roman"/>
        </w:rPr>
        <w:t xml:space="preserve"> </w:t>
      </w:r>
    </w:p>
    <w:p w14:paraId="64F18DA5" w14:textId="77777777" w:rsidR="00E37A40" w:rsidRPr="00BA6EEF" w:rsidRDefault="000261F2" w:rsidP="00F94D81">
      <w:pPr>
        <w:spacing w:line="360" w:lineRule="auto"/>
        <w:rPr>
          <w:rFonts w:cs="Times New Roman"/>
          <w:szCs w:val="24"/>
        </w:rPr>
        <w:sectPr w:rsidR="00E37A40" w:rsidRPr="00BA6EEF">
          <w:pgSz w:w="12240" w:h="15840"/>
          <w:pgMar w:top="1440" w:right="1440" w:bottom="1440" w:left="1440" w:header="720" w:footer="720" w:gutter="0"/>
          <w:cols w:space="720"/>
          <w:docGrid w:linePitch="360"/>
        </w:sectPr>
      </w:pPr>
      <w:r w:rsidRPr="00A95FAE">
        <w:rPr>
          <w:rFonts w:cs="Times New Roman"/>
          <w:szCs w:val="24"/>
        </w:rPr>
        <w:t xml:space="preserve"> </w:t>
      </w:r>
      <w:r w:rsidR="00F94D81">
        <w:rPr>
          <w:rFonts w:cs="Times New Roman"/>
          <w:szCs w:val="24"/>
        </w:rPr>
        <w:tab/>
      </w:r>
      <w:r w:rsidR="004669BF" w:rsidRPr="00A95FAE">
        <w:rPr>
          <w:rFonts w:cs="Times New Roman"/>
          <w:szCs w:val="24"/>
        </w:rPr>
        <w:t xml:space="preserve">On July 1, 2018 the </w:t>
      </w:r>
      <w:r w:rsidR="003161C8">
        <w:rPr>
          <w:rFonts w:cs="Times New Roman"/>
          <w:szCs w:val="24"/>
        </w:rPr>
        <w:t>Mass PCA</w:t>
      </w:r>
      <w:r w:rsidR="004669BF" w:rsidRPr="00A95FAE">
        <w:rPr>
          <w:rFonts w:cs="Times New Roman"/>
          <w:szCs w:val="24"/>
        </w:rPr>
        <w:t xml:space="preserve"> directory </w:t>
      </w:r>
      <w:r w:rsidR="00F94D81">
        <w:rPr>
          <w:rFonts w:cs="Times New Roman"/>
          <w:szCs w:val="24"/>
        </w:rPr>
        <w:t>(</w:t>
      </w:r>
      <w:hyperlink r:id="rId26" w:history="1">
        <w:r w:rsidR="00F94D81" w:rsidRPr="00870B52">
          <w:rPr>
            <w:rStyle w:val="Hyperlink"/>
            <w:rFonts w:cs="Times New Roman"/>
            <w:szCs w:val="24"/>
          </w:rPr>
          <w:t>www.MassPCAdirectory.org</w:t>
        </w:r>
      </w:hyperlink>
      <w:r w:rsidR="00F94D81">
        <w:rPr>
          <w:rFonts w:cs="Times New Roman"/>
          <w:szCs w:val="24"/>
        </w:rPr>
        <w:t xml:space="preserve">) </w:t>
      </w:r>
      <w:r w:rsidR="0048588C" w:rsidRPr="00A95FAE">
        <w:rPr>
          <w:rFonts w:cs="Times New Roman"/>
          <w:szCs w:val="24"/>
        </w:rPr>
        <w:t>was launched</w:t>
      </w:r>
      <w:r w:rsidR="003161C8">
        <w:rPr>
          <w:rFonts w:cs="Times New Roman"/>
          <w:szCs w:val="24"/>
        </w:rPr>
        <w:t xml:space="preserve">. </w:t>
      </w:r>
      <w:r w:rsidR="00F94D81">
        <w:rPr>
          <w:rFonts w:cs="Times New Roman"/>
          <w:szCs w:val="24"/>
        </w:rPr>
        <w:t>Th</w:t>
      </w:r>
      <w:r w:rsidR="000D5E45">
        <w:rPr>
          <w:rFonts w:cs="Times New Roman"/>
          <w:szCs w:val="24"/>
        </w:rPr>
        <w:t xml:space="preserve">e </w:t>
      </w:r>
      <w:r w:rsidR="00F94D81">
        <w:rPr>
          <w:rFonts w:cs="Times New Roman"/>
          <w:szCs w:val="24"/>
        </w:rPr>
        <w:t xml:space="preserve">directory </w:t>
      </w:r>
      <w:r w:rsidR="000D5E45">
        <w:rPr>
          <w:rFonts w:cs="Times New Roman"/>
          <w:szCs w:val="24"/>
        </w:rPr>
        <w:t>is supported by a</w:t>
      </w:r>
      <w:r w:rsidR="00F94D81">
        <w:rPr>
          <w:rFonts w:cs="Times New Roman"/>
          <w:szCs w:val="24"/>
        </w:rPr>
        <w:t xml:space="preserve"> call center</w:t>
      </w:r>
      <w:r w:rsidR="000D5E45">
        <w:rPr>
          <w:rFonts w:cs="Times New Roman"/>
          <w:szCs w:val="24"/>
        </w:rPr>
        <w:t xml:space="preserve"> </w:t>
      </w:r>
      <w:r w:rsidR="00F94D81">
        <w:rPr>
          <w:rFonts w:cs="Times New Roman"/>
          <w:szCs w:val="24"/>
        </w:rPr>
        <w:t>feature</w:t>
      </w:r>
      <w:r w:rsidR="000D5E45">
        <w:rPr>
          <w:rFonts w:cs="Times New Roman"/>
          <w:szCs w:val="24"/>
        </w:rPr>
        <w:t>. C</w:t>
      </w:r>
      <w:r w:rsidR="00F94D81">
        <w:rPr>
          <w:rFonts w:cs="Times New Roman"/>
          <w:szCs w:val="24"/>
        </w:rPr>
        <w:t>onsumers and PCAs can call 1-888-Mass PCA (627-7722) for assistance with</w:t>
      </w:r>
      <w:r w:rsidR="000D5E45">
        <w:rPr>
          <w:rFonts w:cs="Times New Roman"/>
          <w:szCs w:val="24"/>
        </w:rPr>
        <w:t xml:space="preserve"> </w:t>
      </w:r>
      <w:r w:rsidR="00F94D81">
        <w:rPr>
          <w:rFonts w:cs="Times New Roman"/>
          <w:szCs w:val="24"/>
        </w:rPr>
        <w:t>the directory</w:t>
      </w:r>
      <w:r w:rsidR="008C6D94">
        <w:rPr>
          <w:rFonts w:cs="Times New Roman"/>
          <w:szCs w:val="24"/>
        </w:rPr>
        <w:t xml:space="preserve"> and</w:t>
      </w:r>
      <w:r w:rsidR="00F94D81">
        <w:rPr>
          <w:rFonts w:cs="Times New Roman"/>
          <w:szCs w:val="24"/>
        </w:rPr>
        <w:t xml:space="preserve"> </w:t>
      </w:r>
      <w:r w:rsidR="000D5E45">
        <w:rPr>
          <w:rFonts w:cs="Times New Roman"/>
          <w:szCs w:val="24"/>
        </w:rPr>
        <w:t xml:space="preserve">speak to </w:t>
      </w:r>
      <w:r w:rsidR="00F94D81">
        <w:rPr>
          <w:rFonts w:cs="Times New Roman"/>
          <w:szCs w:val="24"/>
        </w:rPr>
        <w:t xml:space="preserve">operators </w:t>
      </w:r>
      <w:r w:rsidR="000D5E45">
        <w:rPr>
          <w:rFonts w:cs="Times New Roman"/>
          <w:szCs w:val="24"/>
        </w:rPr>
        <w:t>in their own language</w:t>
      </w:r>
      <w:r w:rsidR="00F94D81">
        <w:rPr>
          <w:rFonts w:cs="Times New Roman"/>
          <w:szCs w:val="24"/>
        </w:rPr>
        <w:t xml:space="preserve">.  </w:t>
      </w:r>
      <w:r w:rsidR="00E37A40">
        <w:rPr>
          <w:rFonts w:cs="Times New Roman"/>
          <w:szCs w:val="24"/>
        </w:rPr>
        <w:t xml:space="preserve">The directory solicits </w:t>
      </w:r>
      <w:r w:rsidR="009C43CB">
        <w:rPr>
          <w:rFonts w:cs="Times New Roman"/>
          <w:szCs w:val="24"/>
        </w:rPr>
        <w:t xml:space="preserve">voluntary </w:t>
      </w:r>
      <w:r w:rsidR="00E37A40">
        <w:rPr>
          <w:rFonts w:cs="Times New Roman"/>
          <w:szCs w:val="24"/>
        </w:rPr>
        <w:t xml:space="preserve">feedback from </w:t>
      </w:r>
      <w:r w:rsidR="00F41480">
        <w:rPr>
          <w:rFonts w:cs="Times New Roman"/>
          <w:szCs w:val="24"/>
        </w:rPr>
        <w:t>PCAs</w:t>
      </w:r>
      <w:r w:rsidR="008A6876">
        <w:rPr>
          <w:rFonts w:cs="Times New Roman"/>
          <w:szCs w:val="24"/>
        </w:rPr>
        <w:t xml:space="preserve"> </w:t>
      </w:r>
      <w:r w:rsidR="00F41480">
        <w:rPr>
          <w:rFonts w:cs="Times New Roman"/>
          <w:szCs w:val="24"/>
        </w:rPr>
        <w:t xml:space="preserve">and consumers </w:t>
      </w:r>
      <w:r w:rsidR="00BA6EEF">
        <w:rPr>
          <w:rFonts w:cs="Times New Roman"/>
          <w:szCs w:val="24"/>
        </w:rPr>
        <w:t xml:space="preserve">in </w:t>
      </w:r>
      <w:r w:rsidR="008A6876">
        <w:rPr>
          <w:rFonts w:cs="Times New Roman"/>
          <w:szCs w:val="24"/>
        </w:rPr>
        <w:t>three areas: establishing contact, hiring candidates and recommending the directory to others, here are the outcomes</w:t>
      </w:r>
      <w:r w:rsidR="009C43CB">
        <w:rPr>
          <w:rFonts w:cs="Times New Roman"/>
          <w:szCs w:val="24"/>
        </w:rPr>
        <w:t xml:space="preserve"> for the period January-October 2020</w:t>
      </w:r>
      <w:r w:rsidR="008A6876">
        <w:rPr>
          <w:rFonts w:cs="Times New Roman"/>
          <w:szCs w:val="24"/>
        </w:rPr>
        <w:t xml:space="preserve">. </w:t>
      </w:r>
      <w:r w:rsidR="00E37A40">
        <w:rPr>
          <w:rFonts w:cs="Times New Roman"/>
          <w:szCs w:val="24"/>
        </w:rPr>
        <w:t xml:space="preserve">  </w:t>
      </w:r>
    </w:p>
    <w:p w14:paraId="21D3D865" w14:textId="77777777" w:rsidR="00E37A40" w:rsidRDefault="00E37A40" w:rsidP="00F94D81">
      <w:pPr>
        <w:spacing w:line="360" w:lineRule="auto"/>
        <w:rPr>
          <w:noProof/>
        </w:rPr>
        <w:sectPr w:rsidR="00E37A40" w:rsidSect="00E37A40">
          <w:type w:val="continuous"/>
          <w:pgSz w:w="12240" w:h="15840"/>
          <w:pgMar w:top="1440" w:right="1440" w:bottom="1440" w:left="1440" w:header="720" w:footer="720" w:gutter="0"/>
          <w:cols w:space="720"/>
          <w:docGrid w:linePitch="360"/>
        </w:sectPr>
      </w:pPr>
      <w:r>
        <w:rPr>
          <w:noProof/>
        </w:rPr>
        <w:drawing>
          <wp:inline distT="0" distB="0" distL="0" distR="0" wp14:anchorId="62AD3FEA" wp14:editId="2B79D890">
            <wp:extent cx="2857500" cy="1836751"/>
            <wp:effectExtent l="0" t="0" r="0" b="11430"/>
            <wp:docPr id="4" name="Chart 4">
              <a:extLst xmlns:a="http://schemas.openxmlformats.org/drawingml/2006/main">
                <a:ext uri="{FF2B5EF4-FFF2-40B4-BE49-F238E27FC236}">
                  <a16:creationId xmlns:a16="http://schemas.microsoft.com/office/drawing/2014/main" id="{1506C22E-2F62-4C2E-B8E6-A6EB8B4951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E37A40">
        <w:rPr>
          <w:noProof/>
        </w:rPr>
        <w:t xml:space="preserve"> </w:t>
      </w:r>
      <w:r>
        <w:rPr>
          <w:noProof/>
        </w:rPr>
        <w:drawing>
          <wp:inline distT="0" distB="0" distL="0" distR="0" wp14:anchorId="7C75E879" wp14:editId="526453D4">
            <wp:extent cx="2952750" cy="1876507"/>
            <wp:effectExtent l="0" t="0" r="0" b="9525"/>
            <wp:docPr id="9" name="Chart 9">
              <a:extLst xmlns:a="http://schemas.openxmlformats.org/drawingml/2006/main">
                <a:ext uri="{FF2B5EF4-FFF2-40B4-BE49-F238E27FC236}">
                  <a16:creationId xmlns:a16="http://schemas.microsoft.com/office/drawing/2014/main" id="{3D215134-E0AB-4B87-9DB5-9FFA97F607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7217248" w14:textId="77777777" w:rsidR="00E37A40" w:rsidRDefault="00E37A40" w:rsidP="00F94D81">
      <w:pPr>
        <w:spacing w:line="360" w:lineRule="auto"/>
        <w:rPr>
          <w:rFonts w:cs="Times New Roman"/>
          <w:szCs w:val="24"/>
        </w:rPr>
        <w:sectPr w:rsidR="00E37A40" w:rsidSect="00E37A40">
          <w:type w:val="continuous"/>
          <w:pgSz w:w="12240" w:h="15840"/>
          <w:pgMar w:top="1440" w:right="1440" w:bottom="1440" w:left="1440" w:header="720" w:footer="720" w:gutter="0"/>
          <w:cols w:num="2" w:space="720"/>
          <w:docGrid w:linePitch="360"/>
        </w:sectPr>
      </w:pPr>
    </w:p>
    <w:p w14:paraId="392A1AF5" w14:textId="133CBFD4" w:rsidR="00B122BC" w:rsidRPr="006153CB" w:rsidRDefault="003161C8">
      <w:pPr>
        <w:spacing w:line="360" w:lineRule="auto"/>
        <w:ind w:firstLine="720"/>
        <w:rPr>
          <w:rFonts w:cs="Times New Roman"/>
          <w:szCs w:val="24"/>
          <w:vertAlign w:val="superscript"/>
        </w:rPr>
      </w:pPr>
      <w:r>
        <w:rPr>
          <w:rFonts w:cs="Times New Roman"/>
          <w:szCs w:val="24"/>
        </w:rPr>
        <w:t>In the last two years</w:t>
      </w:r>
      <w:r w:rsidR="009C43CB">
        <w:rPr>
          <w:rFonts w:cs="Times New Roman"/>
          <w:szCs w:val="24"/>
        </w:rPr>
        <w:t>,</w:t>
      </w:r>
      <w:r>
        <w:rPr>
          <w:rFonts w:cs="Times New Roman"/>
          <w:szCs w:val="24"/>
        </w:rPr>
        <w:t xml:space="preserve"> several </w:t>
      </w:r>
      <w:r w:rsidR="009C43CB">
        <w:rPr>
          <w:rFonts w:cs="Times New Roman"/>
          <w:szCs w:val="24"/>
        </w:rPr>
        <w:t xml:space="preserve">directory </w:t>
      </w:r>
      <w:r>
        <w:rPr>
          <w:rFonts w:cs="Times New Roman"/>
          <w:szCs w:val="24"/>
        </w:rPr>
        <w:t xml:space="preserve">enhancements were </w:t>
      </w:r>
      <w:r w:rsidR="009C43CB">
        <w:rPr>
          <w:rFonts w:cs="Times New Roman"/>
          <w:szCs w:val="24"/>
        </w:rPr>
        <w:t xml:space="preserve">deployed </w:t>
      </w:r>
      <w:r w:rsidR="008C6D94">
        <w:rPr>
          <w:rFonts w:cs="Times New Roman"/>
          <w:szCs w:val="24"/>
        </w:rPr>
        <w:t xml:space="preserve">based on </w:t>
      </w:r>
      <w:r>
        <w:rPr>
          <w:rFonts w:cs="Times New Roman"/>
          <w:szCs w:val="24"/>
        </w:rPr>
        <w:t>user feedbac</w:t>
      </w:r>
      <w:r w:rsidR="00DB4B10">
        <w:rPr>
          <w:rFonts w:cs="Times New Roman"/>
          <w:szCs w:val="24"/>
        </w:rPr>
        <w:t>k</w:t>
      </w:r>
      <w:r w:rsidR="008C6D94">
        <w:rPr>
          <w:rFonts w:cs="Times New Roman"/>
          <w:szCs w:val="24"/>
        </w:rPr>
        <w:t>,</w:t>
      </w:r>
      <w:r>
        <w:rPr>
          <w:rFonts w:cs="Times New Roman"/>
          <w:szCs w:val="24"/>
        </w:rPr>
        <w:t xml:space="preserve"> includ</w:t>
      </w:r>
      <w:r w:rsidR="00DB4B10">
        <w:rPr>
          <w:rFonts w:cs="Times New Roman"/>
          <w:szCs w:val="24"/>
        </w:rPr>
        <w:t>ing</w:t>
      </w:r>
      <w:r w:rsidR="00F94D81">
        <w:rPr>
          <w:rFonts w:cs="Times New Roman"/>
          <w:szCs w:val="24"/>
        </w:rPr>
        <w:t>:</w:t>
      </w:r>
      <w:r>
        <w:rPr>
          <w:rFonts w:cs="Times New Roman"/>
          <w:szCs w:val="24"/>
        </w:rPr>
        <w:t xml:space="preserve"> the ability to communicate via texting on mobile devices, </w:t>
      </w:r>
      <w:r w:rsidR="008C6D94">
        <w:rPr>
          <w:rFonts w:cs="Times New Roman"/>
          <w:szCs w:val="24"/>
        </w:rPr>
        <w:t xml:space="preserve">modifications to the </w:t>
      </w:r>
      <w:r>
        <w:rPr>
          <w:rFonts w:cs="Times New Roman"/>
          <w:szCs w:val="24"/>
        </w:rPr>
        <w:t>maximum distance a PCA can travel to work</w:t>
      </w:r>
      <w:r w:rsidR="00926E68">
        <w:rPr>
          <w:rFonts w:cs="Times New Roman"/>
          <w:szCs w:val="24"/>
        </w:rPr>
        <w:t>,</w:t>
      </w:r>
      <w:r>
        <w:rPr>
          <w:rFonts w:cs="Times New Roman"/>
          <w:szCs w:val="24"/>
        </w:rPr>
        <w:t xml:space="preserve"> additional search filters, and a place for users to record notes on who has been contacted and the outcome.  </w:t>
      </w:r>
      <w:r w:rsidR="00D9395B" w:rsidRPr="00E677B9">
        <w:rPr>
          <w:rFonts w:cs="Times New Roman"/>
          <w:szCs w:val="24"/>
        </w:rPr>
        <w:t xml:space="preserve"> </w:t>
      </w:r>
      <w:r w:rsidR="005B475E">
        <w:rPr>
          <w:rFonts w:cs="Times New Roman"/>
          <w:szCs w:val="24"/>
        </w:rPr>
        <w:t xml:space="preserve">See </w:t>
      </w:r>
      <w:r w:rsidR="00D7114F" w:rsidRPr="00EB1AAD">
        <w:rPr>
          <w:rFonts w:cs="Times New Roman"/>
          <w:szCs w:val="24"/>
        </w:rPr>
        <w:fldChar w:fldCharType="begin"/>
      </w:r>
      <w:r w:rsidR="00D7114F" w:rsidRPr="00EB1AAD">
        <w:rPr>
          <w:rFonts w:cs="Times New Roman"/>
          <w:szCs w:val="24"/>
        </w:rPr>
        <w:instrText xml:space="preserve"> REF _Ref530327187 \h  \* MERGEFORMAT </w:instrText>
      </w:r>
      <w:r w:rsidR="00D7114F" w:rsidRPr="00EB1AAD">
        <w:rPr>
          <w:rFonts w:cs="Times New Roman"/>
          <w:szCs w:val="24"/>
        </w:rPr>
      </w:r>
      <w:r w:rsidR="00D7114F" w:rsidRPr="00EB1AAD">
        <w:rPr>
          <w:rFonts w:cs="Times New Roman"/>
          <w:szCs w:val="24"/>
        </w:rPr>
        <w:fldChar w:fldCharType="separate"/>
      </w:r>
      <w:r w:rsidR="005D3AD8" w:rsidRPr="005D3AD8">
        <w:rPr>
          <w:rFonts w:cs="Times New Roman"/>
          <w:szCs w:val="24"/>
        </w:rPr>
        <w:t xml:space="preserve">Figure </w:t>
      </w:r>
      <w:r w:rsidR="005D3AD8" w:rsidRPr="005D3AD8">
        <w:rPr>
          <w:rFonts w:cs="Times New Roman"/>
          <w:noProof/>
          <w:szCs w:val="24"/>
        </w:rPr>
        <w:t>2</w:t>
      </w:r>
      <w:r w:rsidR="005D3AD8" w:rsidRPr="005D3AD8">
        <w:rPr>
          <w:rFonts w:cs="Times New Roman"/>
          <w:szCs w:val="24"/>
        </w:rPr>
        <w:t xml:space="preserve"> Registered PCAs, Registered Consumers and PCA Jobs on Mass PCA Directory</w:t>
      </w:r>
      <w:r w:rsidR="00D7114F" w:rsidRPr="00EB1AAD">
        <w:rPr>
          <w:rFonts w:cs="Times New Roman"/>
          <w:szCs w:val="24"/>
        </w:rPr>
        <w:fldChar w:fldCharType="end"/>
      </w:r>
      <w:r w:rsidR="00D7114F">
        <w:rPr>
          <w:rFonts w:cs="Times New Roman"/>
          <w:szCs w:val="24"/>
        </w:rPr>
        <w:t xml:space="preserve"> </w:t>
      </w:r>
      <w:r w:rsidR="009C43CB">
        <w:rPr>
          <w:rFonts w:cs="Times New Roman"/>
          <w:szCs w:val="24"/>
        </w:rPr>
        <w:t>from</w:t>
      </w:r>
      <w:r w:rsidR="00D7114F">
        <w:rPr>
          <w:rFonts w:cs="Times New Roman"/>
          <w:szCs w:val="24"/>
        </w:rPr>
        <w:t xml:space="preserve"> March</w:t>
      </w:r>
      <w:r w:rsidR="009C43CB">
        <w:rPr>
          <w:rFonts w:cs="Times New Roman"/>
          <w:szCs w:val="24"/>
        </w:rPr>
        <w:t>-November</w:t>
      </w:r>
      <w:r w:rsidR="00D7114F">
        <w:rPr>
          <w:rFonts w:cs="Times New Roman"/>
          <w:szCs w:val="24"/>
        </w:rPr>
        <w:t xml:space="preserve"> 2020. </w:t>
      </w:r>
      <w:r w:rsidR="0004360E" w:rsidRPr="00EB1AAD">
        <w:rPr>
          <w:rFonts w:cs="Times New Roman"/>
          <w:szCs w:val="24"/>
        </w:rPr>
        <w:t xml:space="preserve"> </w:t>
      </w:r>
    </w:p>
    <w:p w14:paraId="1F590AF0" w14:textId="77777777" w:rsidR="009C43CB" w:rsidRDefault="00D7114F" w:rsidP="009C43CB">
      <w:pPr>
        <w:pStyle w:val="Caption"/>
      </w:pPr>
      <w:bookmarkStart w:id="38" w:name="_Ref530327187"/>
      <w:bookmarkStart w:id="39" w:name="_Toc530328919"/>
      <w:r>
        <w:t xml:space="preserve">Figure </w:t>
      </w:r>
      <w:r>
        <w:rPr>
          <w:noProof/>
        </w:rPr>
        <w:t>2</w:t>
      </w:r>
      <w:r>
        <w:t xml:space="preserve"> Registered PCAs, Registered Consumers and PCA Jobs on Mass </w:t>
      </w:r>
      <w:r w:rsidR="0004360E">
        <w:t>PCA Directory</w:t>
      </w:r>
      <w:bookmarkEnd w:id="38"/>
      <w:bookmarkEnd w:id="39"/>
      <w:r>
        <w:t>, March-</w:t>
      </w:r>
      <w:r w:rsidR="009C43CB">
        <w:t>Novem</w:t>
      </w:r>
      <w:r w:rsidR="00F74446">
        <w:t xml:space="preserve">ber </w:t>
      </w:r>
      <w:r>
        <w:t>2020</w:t>
      </w:r>
    </w:p>
    <w:p w14:paraId="36055C2D" w14:textId="77777777" w:rsidR="006A49EE" w:rsidRPr="006A49EE" w:rsidRDefault="006A49EE" w:rsidP="006A49EE">
      <w:r w:rsidRPr="009C43CB">
        <w:rPr>
          <w:b/>
          <w:bCs/>
          <w:noProof/>
        </w:rPr>
        <w:drawing>
          <wp:inline distT="0" distB="0" distL="0" distR="0" wp14:anchorId="6DF0DF2E" wp14:editId="4CAEC885">
            <wp:extent cx="5780405" cy="2957886"/>
            <wp:effectExtent l="0" t="0" r="10795" b="13970"/>
            <wp:docPr id="1" name="Chart 1">
              <a:extLst xmlns:a="http://schemas.openxmlformats.org/drawingml/2006/main">
                <a:ext uri="{FF2B5EF4-FFF2-40B4-BE49-F238E27FC236}">
                  <a16:creationId xmlns:a16="http://schemas.microsoft.com/office/drawing/2014/main" id="{13B04501-52DF-4CFC-B015-F2DFEE95F6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6ADECAA" w14:textId="77777777" w:rsidR="0004360E" w:rsidRDefault="0004360E" w:rsidP="00AA32AD">
      <w:pPr>
        <w:pStyle w:val="Heading3"/>
        <w:rPr>
          <w:rFonts w:cs="Times New Roman"/>
        </w:rPr>
      </w:pPr>
      <w:bookmarkStart w:id="40" w:name="_Toc528850426"/>
      <w:bookmarkStart w:id="41" w:name="_Toc530148437"/>
    </w:p>
    <w:p w14:paraId="595CDFB7" w14:textId="77777777" w:rsidR="003A4164" w:rsidRPr="00E677B9" w:rsidRDefault="003A4164" w:rsidP="00AA32AD">
      <w:pPr>
        <w:pStyle w:val="Heading3"/>
        <w:rPr>
          <w:rFonts w:cs="Times New Roman"/>
        </w:rPr>
      </w:pPr>
      <w:bookmarkStart w:id="42" w:name="_Toc530328920"/>
      <w:bookmarkStart w:id="43" w:name="_Toc63331233"/>
      <w:r w:rsidRPr="006153CB">
        <w:rPr>
          <w:rFonts w:cs="Times New Roman"/>
        </w:rPr>
        <w:t xml:space="preserve">Recruitment </w:t>
      </w:r>
      <w:r w:rsidR="004373C9" w:rsidRPr="006153CB">
        <w:rPr>
          <w:rFonts w:cs="Times New Roman"/>
        </w:rPr>
        <w:t>a</w:t>
      </w:r>
      <w:r w:rsidR="00C64805" w:rsidRPr="00E677B9">
        <w:rPr>
          <w:rFonts w:cs="Times New Roman"/>
        </w:rPr>
        <w:t xml:space="preserve">nd </w:t>
      </w:r>
      <w:r w:rsidRPr="00E677B9">
        <w:rPr>
          <w:rFonts w:cs="Times New Roman"/>
        </w:rPr>
        <w:t xml:space="preserve">Retention </w:t>
      </w:r>
      <w:r w:rsidR="00C64805" w:rsidRPr="00E677B9">
        <w:rPr>
          <w:rFonts w:cs="Times New Roman"/>
        </w:rPr>
        <w:t>P</w:t>
      </w:r>
      <w:r w:rsidRPr="00E677B9">
        <w:rPr>
          <w:rFonts w:cs="Times New Roman"/>
        </w:rPr>
        <w:t>roject</w:t>
      </w:r>
      <w:bookmarkEnd w:id="40"/>
      <w:bookmarkEnd w:id="41"/>
      <w:bookmarkEnd w:id="42"/>
      <w:bookmarkEnd w:id="43"/>
    </w:p>
    <w:p w14:paraId="5AFF64E4" w14:textId="77777777" w:rsidR="00CE6942" w:rsidRPr="006153CB" w:rsidRDefault="008E5FCB" w:rsidP="000F411F">
      <w:pPr>
        <w:spacing w:after="0" w:line="360" w:lineRule="auto"/>
        <w:ind w:firstLine="720"/>
        <w:rPr>
          <w:rStyle w:val="Strong"/>
          <w:rFonts w:cs="Times New Roman"/>
          <w:bCs w:val="0"/>
          <w:szCs w:val="24"/>
        </w:rPr>
      </w:pPr>
      <w:r>
        <w:rPr>
          <w:rFonts w:cs="Times New Roman"/>
          <w:szCs w:val="24"/>
        </w:rPr>
        <w:t xml:space="preserve">During </w:t>
      </w:r>
      <w:r w:rsidR="006A49EE">
        <w:rPr>
          <w:rFonts w:cs="Times New Roman"/>
          <w:szCs w:val="24"/>
        </w:rPr>
        <w:t>S</w:t>
      </w:r>
      <w:r>
        <w:rPr>
          <w:rFonts w:cs="Times New Roman"/>
          <w:szCs w:val="24"/>
        </w:rPr>
        <w:t>FY</w:t>
      </w:r>
      <w:r w:rsidR="001F2D84">
        <w:rPr>
          <w:rFonts w:cs="Times New Roman"/>
          <w:szCs w:val="24"/>
        </w:rPr>
        <w:t xml:space="preserve"> 20</w:t>
      </w:r>
      <w:r>
        <w:rPr>
          <w:rFonts w:cs="Times New Roman"/>
          <w:szCs w:val="24"/>
        </w:rPr>
        <w:t xml:space="preserve">19 and </w:t>
      </w:r>
      <w:r w:rsidR="006A49EE">
        <w:rPr>
          <w:rFonts w:cs="Times New Roman"/>
          <w:szCs w:val="24"/>
        </w:rPr>
        <w:t>S</w:t>
      </w:r>
      <w:r>
        <w:rPr>
          <w:rFonts w:cs="Times New Roman"/>
          <w:szCs w:val="24"/>
        </w:rPr>
        <w:t>FY</w:t>
      </w:r>
      <w:r w:rsidR="001F2D84">
        <w:rPr>
          <w:rFonts w:cs="Times New Roman"/>
          <w:szCs w:val="24"/>
        </w:rPr>
        <w:t xml:space="preserve"> 20</w:t>
      </w:r>
      <w:r>
        <w:rPr>
          <w:rFonts w:cs="Times New Roman"/>
          <w:szCs w:val="24"/>
        </w:rPr>
        <w:t>20, t</w:t>
      </w:r>
      <w:r w:rsidR="002233C5">
        <w:rPr>
          <w:rFonts w:cs="Times New Roman"/>
          <w:szCs w:val="24"/>
        </w:rPr>
        <w:t xml:space="preserve">he Council deepened relationships with the MassHire System, the Department of Transportation Assistance, </w:t>
      </w:r>
      <w:r>
        <w:rPr>
          <w:rFonts w:cs="Times New Roman"/>
          <w:szCs w:val="24"/>
        </w:rPr>
        <w:t xml:space="preserve">Massachusetts Rehabilitation Commission, </w:t>
      </w:r>
      <w:r w:rsidR="002233C5">
        <w:rPr>
          <w:rFonts w:cs="Times New Roman"/>
          <w:szCs w:val="24"/>
        </w:rPr>
        <w:t xml:space="preserve">Department of Mental Health and the Department of Youth Services to embed PCA recruitment within the state agencies responsible for workforce development initiatives. Representatives from these state agencies attended meetings to learn about resources and tools to </w:t>
      </w:r>
      <w:r w:rsidR="00926E68">
        <w:rPr>
          <w:rFonts w:cs="Times New Roman"/>
          <w:szCs w:val="24"/>
        </w:rPr>
        <w:t>increase the probability</w:t>
      </w:r>
      <w:r w:rsidR="002233C5">
        <w:rPr>
          <w:rFonts w:cs="Times New Roman"/>
          <w:szCs w:val="24"/>
        </w:rPr>
        <w:t xml:space="preserve"> their constituents</w:t>
      </w:r>
      <w:r w:rsidR="008C6D94">
        <w:rPr>
          <w:rFonts w:cs="Times New Roman"/>
          <w:szCs w:val="24"/>
        </w:rPr>
        <w:t xml:space="preserve"> and clients </w:t>
      </w:r>
      <w:r w:rsidR="002233C5">
        <w:rPr>
          <w:rFonts w:cs="Times New Roman"/>
          <w:szCs w:val="24"/>
        </w:rPr>
        <w:t xml:space="preserve">secure PCA jobs. </w:t>
      </w:r>
    </w:p>
    <w:p w14:paraId="12CE70DF" w14:textId="77777777" w:rsidR="00CE6942" w:rsidRPr="006153CB" w:rsidRDefault="00CE6942" w:rsidP="00CE6942">
      <w:pPr>
        <w:spacing w:after="0"/>
        <w:rPr>
          <w:rStyle w:val="Strong"/>
          <w:rFonts w:cs="Times New Roman"/>
          <w:bCs w:val="0"/>
          <w:szCs w:val="24"/>
        </w:rPr>
      </w:pPr>
    </w:p>
    <w:p w14:paraId="14CCE006" w14:textId="77777777" w:rsidR="00C5241D" w:rsidRPr="00E677B9" w:rsidRDefault="001E4EB5" w:rsidP="00AA32AD">
      <w:pPr>
        <w:pStyle w:val="Heading3"/>
        <w:rPr>
          <w:rFonts w:cs="Times New Roman"/>
        </w:rPr>
      </w:pPr>
      <w:bookmarkStart w:id="44" w:name="_Toc528850427"/>
      <w:bookmarkStart w:id="45" w:name="_Toc530148438"/>
      <w:bookmarkStart w:id="46" w:name="_Toc530328921"/>
      <w:bookmarkStart w:id="47" w:name="_Toc63331234"/>
      <w:r w:rsidRPr="006153CB">
        <w:rPr>
          <w:rFonts w:cs="Times New Roman"/>
        </w:rPr>
        <w:t>Consumer and Workf</w:t>
      </w:r>
      <w:r w:rsidRPr="00E677B9">
        <w:rPr>
          <w:rFonts w:cs="Times New Roman"/>
        </w:rPr>
        <w:t>orce Outreach and Feedback</w:t>
      </w:r>
      <w:bookmarkEnd w:id="44"/>
      <w:bookmarkEnd w:id="45"/>
      <w:bookmarkEnd w:id="46"/>
      <w:bookmarkEnd w:id="47"/>
      <w:r w:rsidRPr="00E677B9">
        <w:rPr>
          <w:rFonts w:cs="Times New Roman"/>
        </w:rPr>
        <w:t xml:space="preserve"> </w:t>
      </w:r>
    </w:p>
    <w:p w14:paraId="12BB04D3" w14:textId="77777777" w:rsidR="00D63AAC" w:rsidRDefault="00CE6942" w:rsidP="002906BB">
      <w:pPr>
        <w:widowControl w:val="0"/>
        <w:autoSpaceDE w:val="0"/>
        <w:autoSpaceDN w:val="0"/>
        <w:adjustRightInd w:val="0"/>
        <w:spacing w:line="360" w:lineRule="auto"/>
        <w:ind w:firstLine="720"/>
        <w:rPr>
          <w:rFonts w:eastAsia="Calibri" w:cs="Times New Roman"/>
          <w:b/>
          <w:sz w:val="28"/>
          <w:szCs w:val="28"/>
          <w:lang w:eastAsia="ja-JP"/>
        </w:rPr>
      </w:pPr>
      <w:r w:rsidRPr="006153CB">
        <w:rPr>
          <w:rFonts w:cs="Times New Roman"/>
          <w:szCs w:val="24"/>
        </w:rPr>
        <w:t xml:space="preserve">In </w:t>
      </w:r>
      <w:r w:rsidR="00FC44CB" w:rsidRPr="006153CB">
        <w:rPr>
          <w:rFonts w:cs="Times New Roman"/>
          <w:szCs w:val="24"/>
        </w:rPr>
        <w:t>201</w:t>
      </w:r>
      <w:r w:rsidR="00FC44CB">
        <w:rPr>
          <w:rFonts w:cs="Times New Roman"/>
          <w:szCs w:val="24"/>
        </w:rPr>
        <w:t>9</w:t>
      </w:r>
      <w:r w:rsidRPr="006153CB">
        <w:rPr>
          <w:rFonts w:cs="Times New Roman"/>
          <w:szCs w:val="24"/>
        </w:rPr>
        <w:t xml:space="preserve">, </w:t>
      </w:r>
      <w:r w:rsidR="00FC44CB">
        <w:rPr>
          <w:rFonts w:cs="Times New Roman"/>
          <w:szCs w:val="24"/>
        </w:rPr>
        <w:t xml:space="preserve">under the direction of </w:t>
      </w:r>
      <w:r w:rsidRPr="006153CB">
        <w:rPr>
          <w:rFonts w:cs="Times New Roman"/>
          <w:szCs w:val="24"/>
        </w:rPr>
        <w:t>t</w:t>
      </w:r>
      <w:r w:rsidR="00C5241D" w:rsidRPr="00E677B9">
        <w:rPr>
          <w:rFonts w:cs="Times New Roman"/>
          <w:szCs w:val="24"/>
        </w:rPr>
        <w:t>he Council</w:t>
      </w:r>
      <w:r w:rsidR="00FC44CB">
        <w:rPr>
          <w:rFonts w:cs="Times New Roman"/>
          <w:szCs w:val="24"/>
        </w:rPr>
        <w:t xml:space="preserve">, </w:t>
      </w:r>
      <w:r w:rsidR="004F3930">
        <w:rPr>
          <w:rFonts w:cs="Times New Roman"/>
          <w:szCs w:val="24"/>
        </w:rPr>
        <w:t xml:space="preserve">CWM </w:t>
      </w:r>
      <w:r w:rsidR="00FC44CB">
        <w:rPr>
          <w:rFonts w:cs="Times New Roman"/>
          <w:szCs w:val="24"/>
        </w:rPr>
        <w:t>deployed a state-wide postal mailing effort to share</w:t>
      </w:r>
      <w:r w:rsidR="001F377F">
        <w:rPr>
          <w:rFonts w:cs="Times New Roman"/>
          <w:szCs w:val="24"/>
        </w:rPr>
        <w:t xml:space="preserve"> </w:t>
      </w:r>
      <w:r w:rsidR="00FC44CB">
        <w:rPr>
          <w:rFonts w:cs="Times New Roman"/>
          <w:szCs w:val="24"/>
        </w:rPr>
        <w:t xml:space="preserve">resources </w:t>
      </w:r>
      <w:r w:rsidR="001F377F">
        <w:rPr>
          <w:rFonts w:cs="Times New Roman"/>
          <w:szCs w:val="24"/>
        </w:rPr>
        <w:t>developed to support</w:t>
      </w:r>
      <w:r w:rsidR="00FC44CB">
        <w:rPr>
          <w:rFonts w:cs="Times New Roman"/>
          <w:szCs w:val="24"/>
        </w:rPr>
        <w:t xml:space="preserve"> consumer</w:t>
      </w:r>
      <w:r w:rsidR="001F377F">
        <w:rPr>
          <w:rFonts w:cs="Times New Roman"/>
          <w:szCs w:val="24"/>
        </w:rPr>
        <w:t xml:space="preserve"> recruiting efforts</w:t>
      </w:r>
      <w:r w:rsidR="00FC44CB">
        <w:rPr>
          <w:rFonts w:cs="Times New Roman"/>
          <w:szCs w:val="24"/>
        </w:rPr>
        <w:t xml:space="preserve">. The mailing reached 35,000-plus consumers in the MassHealth PCA program.  Each consumer received a </w:t>
      </w:r>
      <w:r w:rsidR="002B2658">
        <w:rPr>
          <w:rFonts w:cs="Times New Roman"/>
          <w:szCs w:val="24"/>
        </w:rPr>
        <w:t>refrigerator</w:t>
      </w:r>
      <w:r w:rsidR="00FC44CB">
        <w:rPr>
          <w:rFonts w:cs="Times New Roman"/>
          <w:szCs w:val="24"/>
        </w:rPr>
        <w:t xml:space="preserve"> magnet</w:t>
      </w:r>
      <w:r w:rsidR="002B2658">
        <w:rPr>
          <w:rFonts w:cs="Times New Roman"/>
          <w:szCs w:val="24"/>
        </w:rPr>
        <w:t xml:space="preserve"> with the directory website and call center number</w:t>
      </w:r>
      <w:r w:rsidR="00FC44CB">
        <w:rPr>
          <w:rFonts w:cs="Times New Roman"/>
          <w:szCs w:val="24"/>
        </w:rPr>
        <w:t xml:space="preserve">, </w:t>
      </w:r>
      <w:r w:rsidR="002B2658">
        <w:rPr>
          <w:rFonts w:cs="Times New Roman"/>
          <w:szCs w:val="24"/>
        </w:rPr>
        <w:t xml:space="preserve">MRC’s PCA </w:t>
      </w:r>
      <w:r w:rsidR="00FC44CB">
        <w:rPr>
          <w:rFonts w:cs="Times New Roman"/>
          <w:szCs w:val="24"/>
        </w:rPr>
        <w:t>job order forms</w:t>
      </w:r>
      <w:r w:rsidR="002B2658">
        <w:rPr>
          <w:rFonts w:cs="Times New Roman"/>
          <w:szCs w:val="24"/>
        </w:rPr>
        <w:t xml:space="preserve"> (</w:t>
      </w:r>
      <w:r w:rsidR="000A08D8">
        <w:rPr>
          <w:rFonts w:cs="Times New Roman"/>
          <w:szCs w:val="24"/>
        </w:rPr>
        <w:t>in English and Spanish</w:t>
      </w:r>
      <w:r w:rsidR="002B2658">
        <w:rPr>
          <w:rFonts w:cs="Times New Roman"/>
          <w:szCs w:val="24"/>
        </w:rPr>
        <w:t>)</w:t>
      </w:r>
      <w:r w:rsidR="00FC44CB">
        <w:rPr>
          <w:rFonts w:cs="Times New Roman"/>
          <w:szCs w:val="24"/>
        </w:rPr>
        <w:t xml:space="preserve">, Meet &amp; Greet </w:t>
      </w:r>
      <w:r w:rsidR="002B2658">
        <w:rPr>
          <w:rFonts w:cs="Times New Roman"/>
          <w:szCs w:val="24"/>
        </w:rPr>
        <w:t xml:space="preserve">event </w:t>
      </w:r>
      <w:r w:rsidR="00FC44CB">
        <w:rPr>
          <w:rFonts w:cs="Times New Roman"/>
          <w:szCs w:val="24"/>
        </w:rPr>
        <w:t>calendars</w:t>
      </w:r>
      <w:r w:rsidR="000A08D8">
        <w:rPr>
          <w:rFonts w:cs="Times New Roman"/>
          <w:szCs w:val="24"/>
        </w:rPr>
        <w:t xml:space="preserve"> (in English and Spanish) and the contact information for the MassHire Career Centers.  </w:t>
      </w:r>
      <w:r w:rsidR="00FC44CB">
        <w:rPr>
          <w:rFonts w:cs="Times New Roman"/>
          <w:szCs w:val="24"/>
        </w:rPr>
        <w:t xml:space="preserve"> </w:t>
      </w:r>
      <w:r w:rsidR="00C5241D" w:rsidRPr="00E677B9">
        <w:rPr>
          <w:rFonts w:cs="Times New Roman"/>
          <w:szCs w:val="24"/>
        </w:rPr>
        <w:t xml:space="preserve"> </w:t>
      </w:r>
    </w:p>
    <w:p w14:paraId="2BB4C06F" w14:textId="77777777" w:rsidR="00D63AAC" w:rsidRDefault="00D63AAC" w:rsidP="00D63AAC">
      <w:pPr>
        <w:spacing w:after="0" w:line="240" w:lineRule="auto"/>
        <w:rPr>
          <w:rFonts w:eastAsia="Calibri" w:cs="Times New Roman"/>
          <w:sz w:val="28"/>
          <w:szCs w:val="28"/>
          <w:lang w:eastAsia="ja-JP"/>
        </w:rPr>
      </w:pPr>
      <w:bookmarkStart w:id="48" w:name="_Toc63331235"/>
      <w:r w:rsidRPr="001A0BDF">
        <w:rPr>
          <w:rStyle w:val="Heading3Char"/>
        </w:rPr>
        <w:t>Massachusetts PCA Workforce Council Consumer Experience</w:t>
      </w:r>
      <w:bookmarkEnd w:id="48"/>
      <w:r w:rsidRPr="00797628">
        <w:rPr>
          <w:rStyle w:val="FootnoteReference"/>
          <w:rFonts w:eastAsia="Calibri"/>
          <w:b/>
          <w:color w:val="244061" w:themeColor="accent1" w:themeShade="80"/>
          <w:sz w:val="28"/>
          <w:szCs w:val="28"/>
          <w:lang w:eastAsia="ja-JP"/>
        </w:rPr>
        <w:footnoteReference w:id="6"/>
      </w:r>
    </w:p>
    <w:p w14:paraId="50473B7D" w14:textId="77777777" w:rsidR="00D63AAC" w:rsidRDefault="00D63AAC" w:rsidP="00D63AAC">
      <w:pPr>
        <w:spacing w:after="0" w:line="240" w:lineRule="auto"/>
        <w:jc w:val="center"/>
        <w:rPr>
          <w:rFonts w:eastAsia="Calibri" w:cs="Times New Roman"/>
          <w:sz w:val="28"/>
          <w:szCs w:val="28"/>
          <w:lang w:eastAsia="ja-JP"/>
        </w:rPr>
      </w:pPr>
    </w:p>
    <w:p w14:paraId="57C20A18" w14:textId="77777777" w:rsidR="001F377F" w:rsidRPr="00F75701" w:rsidRDefault="00667CDB">
      <w:pPr>
        <w:spacing w:after="160" w:line="360" w:lineRule="auto"/>
        <w:ind w:firstLine="720"/>
        <w:rPr>
          <w:rFonts w:cs="Times New Roman"/>
        </w:rPr>
      </w:pPr>
      <w:bookmarkStart w:id="49" w:name="_Ref530328404"/>
      <w:bookmarkStart w:id="50" w:name="_Ref530328436"/>
      <w:bookmarkStart w:id="51" w:name="_Toc530328922"/>
      <w:r w:rsidRPr="00F37C03">
        <w:rPr>
          <w:rFonts w:cs="Times New Roman"/>
        </w:rPr>
        <w:t xml:space="preserve">In 2018, a phone survey was conducted to learn </w:t>
      </w:r>
      <w:r w:rsidR="00720630">
        <w:rPr>
          <w:rFonts w:cs="Times New Roman"/>
        </w:rPr>
        <w:t xml:space="preserve">about </w:t>
      </w:r>
      <w:r w:rsidR="002906BB">
        <w:rPr>
          <w:rFonts w:cs="Times New Roman"/>
        </w:rPr>
        <w:t xml:space="preserve">the </w:t>
      </w:r>
      <w:r w:rsidR="00720630">
        <w:rPr>
          <w:rFonts w:cs="Times New Roman"/>
        </w:rPr>
        <w:t>consumer</w:t>
      </w:r>
      <w:r w:rsidR="001F377F">
        <w:rPr>
          <w:rFonts w:cs="Times New Roman"/>
        </w:rPr>
        <w:t xml:space="preserve"> experience</w:t>
      </w:r>
      <w:r w:rsidRPr="00F37C03">
        <w:rPr>
          <w:rFonts w:cs="Times New Roman"/>
        </w:rPr>
        <w:t xml:space="preserve"> </w:t>
      </w:r>
      <w:r w:rsidR="001F377F">
        <w:rPr>
          <w:rFonts w:cs="Times New Roman"/>
        </w:rPr>
        <w:t>with</w:t>
      </w:r>
      <w:r w:rsidRPr="00F37C03">
        <w:rPr>
          <w:rFonts w:cs="Times New Roman"/>
        </w:rPr>
        <w:t xml:space="preserve"> the MassHealth PCA program. One common them</w:t>
      </w:r>
      <w:r w:rsidRPr="00F61D42">
        <w:rPr>
          <w:rFonts w:cs="Times New Roman"/>
        </w:rPr>
        <w:t xml:space="preserve">e from that </w:t>
      </w:r>
      <w:r w:rsidRPr="00522D11">
        <w:rPr>
          <w:rFonts w:cs="Times New Roman"/>
        </w:rPr>
        <w:t xml:space="preserve">phone survey was that consumers with </w:t>
      </w:r>
      <w:r w:rsidRPr="00645DCB">
        <w:rPr>
          <w:rFonts w:cs="Times New Roman"/>
        </w:rPr>
        <w:t xml:space="preserve">the equivalent of 40 hours </w:t>
      </w:r>
      <w:r w:rsidR="00EB63B6">
        <w:rPr>
          <w:rFonts w:cs="Times New Roman"/>
        </w:rPr>
        <w:t xml:space="preserve">or more </w:t>
      </w:r>
      <w:r w:rsidRPr="00645DCB">
        <w:rPr>
          <w:rFonts w:cs="Times New Roman"/>
        </w:rPr>
        <w:t>per week</w:t>
      </w:r>
      <w:r w:rsidR="00FB59F4" w:rsidRPr="00645DCB">
        <w:rPr>
          <w:rFonts w:cs="Times New Roman"/>
        </w:rPr>
        <w:t xml:space="preserve"> (2080 hours per year)</w:t>
      </w:r>
      <w:r w:rsidRPr="00645DCB">
        <w:rPr>
          <w:rFonts w:cs="Times New Roman"/>
        </w:rPr>
        <w:t xml:space="preserve"> of PCA support </w:t>
      </w:r>
      <w:r w:rsidR="00FB59F4" w:rsidRPr="005D7EAF">
        <w:rPr>
          <w:rFonts w:cs="Times New Roman"/>
        </w:rPr>
        <w:t>(“</w:t>
      </w:r>
      <w:bookmarkStart w:id="52" w:name="_Hlk54948846"/>
      <w:r w:rsidR="00FB59F4" w:rsidRPr="005D7EAF">
        <w:rPr>
          <w:rFonts w:cs="Times New Roman"/>
        </w:rPr>
        <w:t>high-utilizer PCA consumer</w:t>
      </w:r>
      <w:bookmarkEnd w:id="52"/>
      <w:r w:rsidR="00FB59F4" w:rsidRPr="005D7EAF">
        <w:rPr>
          <w:rFonts w:cs="Times New Roman"/>
        </w:rPr>
        <w:t>”)</w:t>
      </w:r>
      <w:r w:rsidRPr="0055184B">
        <w:rPr>
          <w:rFonts w:cs="Times New Roman"/>
        </w:rPr>
        <w:t xml:space="preserve"> </w:t>
      </w:r>
      <w:r w:rsidR="00626B1F">
        <w:rPr>
          <w:rFonts w:cs="Times New Roman"/>
        </w:rPr>
        <w:t xml:space="preserve">had </w:t>
      </w:r>
      <w:r w:rsidRPr="0055184B">
        <w:rPr>
          <w:rFonts w:cs="Times New Roman"/>
        </w:rPr>
        <w:t>more difficult</w:t>
      </w:r>
      <w:r w:rsidR="00626B1F">
        <w:rPr>
          <w:rFonts w:cs="Times New Roman"/>
        </w:rPr>
        <w:t>y</w:t>
      </w:r>
      <w:r w:rsidRPr="0055184B">
        <w:rPr>
          <w:rFonts w:cs="Times New Roman"/>
        </w:rPr>
        <w:t xml:space="preserve"> recruiting and retaining PCAs than consumer</w:t>
      </w:r>
      <w:r w:rsidR="00720630">
        <w:rPr>
          <w:rFonts w:cs="Times New Roman"/>
        </w:rPr>
        <w:t>s</w:t>
      </w:r>
      <w:r w:rsidRPr="00F37C03">
        <w:rPr>
          <w:rFonts w:cs="Times New Roman"/>
        </w:rPr>
        <w:t xml:space="preserve"> with </w:t>
      </w:r>
      <w:r w:rsidR="00626B1F">
        <w:rPr>
          <w:rFonts w:cs="Times New Roman"/>
        </w:rPr>
        <w:t xml:space="preserve">requiring </w:t>
      </w:r>
      <w:r w:rsidRPr="00F37C03">
        <w:rPr>
          <w:rFonts w:cs="Times New Roman"/>
        </w:rPr>
        <w:t>few</w:t>
      </w:r>
      <w:r w:rsidR="00626B1F">
        <w:rPr>
          <w:rFonts w:cs="Times New Roman"/>
        </w:rPr>
        <w:t>er</w:t>
      </w:r>
      <w:r w:rsidRPr="00F37C03">
        <w:rPr>
          <w:rFonts w:cs="Times New Roman"/>
        </w:rPr>
        <w:t xml:space="preserve"> hours per week.</w:t>
      </w:r>
      <w:r w:rsidRPr="00F37C03">
        <w:rPr>
          <w:rFonts w:cs="Times New Roman"/>
          <w:szCs w:val="24"/>
        </w:rPr>
        <w:t xml:space="preserve"> </w:t>
      </w:r>
    </w:p>
    <w:p w14:paraId="4A0A12D6" w14:textId="77777777" w:rsidR="00753B40" w:rsidRDefault="003E49A6">
      <w:pPr>
        <w:spacing w:after="160" w:line="360" w:lineRule="auto"/>
        <w:ind w:firstLine="720"/>
        <w:rPr>
          <w:rFonts w:eastAsia="Times New Roman" w:cs="Times New Roman"/>
          <w:color w:val="auto"/>
          <w:szCs w:val="24"/>
        </w:rPr>
      </w:pPr>
      <w:r>
        <w:rPr>
          <w:rFonts w:eastAsia="Times New Roman" w:cs="Times New Roman"/>
          <w:color w:val="auto"/>
          <w:szCs w:val="24"/>
        </w:rPr>
        <w:t>In 2019, CWM recruited 2</w:t>
      </w:r>
      <w:r w:rsidR="00224E7E">
        <w:rPr>
          <w:rFonts w:eastAsia="Times New Roman" w:cs="Times New Roman"/>
          <w:color w:val="auto"/>
          <w:szCs w:val="24"/>
        </w:rPr>
        <w:t>3</w:t>
      </w:r>
      <w:r>
        <w:rPr>
          <w:rFonts w:eastAsia="Times New Roman" w:cs="Times New Roman"/>
          <w:color w:val="auto"/>
          <w:szCs w:val="24"/>
        </w:rPr>
        <w:t xml:space="preserve"> high-utilizer PCA consumer</w:t>
      </w:r>
      <w:r w:rsidR="00224E7E">
        <w:rPr>
          <w:rFonts w:eastAsia="Times New Roman" w:cs="Times New Roman"/>
          <w:color w:val="auto"/>
          <w:szCs w:val="24"/>
        </w:rPr>
        <w:t>s</w:t>
      </w:r>
      <w:r>
        <w:rPr>
          <w:rFonts w:eastAsia="Times New Roman" w:cs="Times New Roman"/>
          <w:color w:val="auto"/>
          <w:szCs w:val="24"/>
        </w:rPr>
        <w:t xml:space="preserve"> </w:t>
      </w:r>
      <w:r w:rsidR="00224E7E">
        <w:rPr>
          <w:rFonts w:eastAsia="Times New Roman" w:cs="Times New Roman"/>
          <w:color w:val="auto"/>
          <w:szCs w:val="24"/>
        </w:rPr>
        <w:t xml:space="preserve">to </w:t>
      </w:r>
      <w:r>
        <w:rPr>
          <w:rFonts w:eastAsia="Times New Roman" w:cs="Times New Roman"/>
          <w:color w:val="auto"/>
          <w:szCs w:val="24"/>
        </w:rPr>
        <w:t xml:space="preserve">complete </w:t>
      </w:r>
      <w:r w:rsidR="00626B1F">
        <w:rPr>
          <w:rFonts w:eastAsia="Times New Roman" w:cs="Times New Roman"/>
          <w:color w:val="auto"/>
          <w:szCs w:val="24"/>
        </w:rPr>
        <w:t xml:space="preserve">a </w:t>
      </w:r>
      <w:r w:rsidR="00224E7E">
        <w:rPr>
          <w:rFonts w:eastAsia="Times New Roman" w:cs="Times New Roman"/>
          <w:color w:val="auto"/>
          <w:szCs w:val="24"/>
        </w:rPr>
        <w:t xml:space="preserve">semi-structured </w:t>
      </w:r>
      <w:r>
        <w:rPr>
          <w:rFonts w:eastAsia="Times New Roman" w:cs="Times New Roman"/>
          <w:color w:val="auto"/>
          <w:szCs w:val="24"/>
        </w:rPr>
        <w:t xml:space="preserve">phone interview to learn more about these recruitment challenges.  The </w:t>
      </w:r>
      <w:r w:rsidR="00224E7E">
        <w:rPr>
          <w:rFonts w:eastAsia="Times New Roman" w:cs="Times New Roman"/>
          <w:color w:val="auto"/>
          <w:szCs w:val="24"/>
        </w:rPr>
        <w:t xml:space="preserve">feedback provided </w:t>
      </w:r>
      <w:r>
        <w:rPr>
          <w:rFonts w:eastAsia="Times New Roman" w:cs="Times New Roman"/>
          <w:color w:val="auto"/>
          <w:szCs w:val="24"/>
        </w:rPr>
        <w:t xml:space="preserve">from these </w:t>
      </w:r>
      <w:r w:rsidR="00224E7E">
        <w:rPr>
          <w:rFonts w:eastAsia="Times New Roman" w:cs="Times New Roman"/>
          <w:color w:val="auto"/>
          <w:szCs w:val="24"/>
        </w:rPr>
        <w:t>phone interviews</w:t>
      </w:r>
      <w:r>
        <w:rPr>
          <w:rFonts w:eastAsia="Times New Roman" w:cs="Times New Roman"/>
          <w:color w:val="auto"/>
          <w:szCs w:val="24"/>
        </w:rPr>
        <w:t xml:space="preserve"> </w:t>
      </w:r>
      <w:r w:rsidR="00224E7E">
        <w:rPr>
          <w:rFonts w:eastAsia="Times New Roman" w:cs="Times New Roman"/>
          <w:color w:val="auto"/>
          <w:szCs w:val="24"/>
        </w:rPr>
        <w:t xml:space="preserve">helped form the plan to implement a structured survey with a larger, random sample of high utilizer PCA consumers in 2020.  </w:t>
      </w:r>
      <w:r w:rsidR="00753B40" w:rsidRPr="00724E2F">
        <w:rPr>
          <w:rFonts w:eastAsia="Times New Roman" w:cs="Times New Roman"/>
          <w:color w:val="auto"/>
          <w:szCs w:val="24"/>
        </w:rPr>
        <w:t>From</w:t>
      </w:r>
      <w:r w:rsidR="00FB59F4" w:rsidRPr="00724E2F">
        <w:rPr>
          <w:rFonts w:eastAsia="Times New Roman" w:cs="Times New Roman"/>
          <w:color w:val="auto"/>
          <w:szCs w:val="24"/>
        </w:rPr>
        <w:t xml:space="preserve"> a random sample of 1200 consumers, surveys </w:t>
      </w:r>
      <w:r w:rsidR="00224E7E" w:rsidRPr="00724E2F">
        <w:rPr>
          <w:rFonts w:eastAsia="Times New Roman" w:cs="Times New Roman"/>
          <w:color w:val="auto"/>
          <w:szCs w:val="24"/>
        </w:rPr>
        <w:t>were completed wi</w:t>
      </w:r>
      <w:r w:rsidR="00FB59F4" w:rsidRPr="00724E2F">
        <w:rPr>
          <w:rFonts w:eastAsia="Times New Roman" w:cs="Times New Roman"/>
          <w:color w:val="auto"/>
          <w:szCs w:val="24"/>
        </w:rPr>
        <w:t>th 374 high-utilizer PCA consumers.</w:t>
      </w:r>
      <w:r w:rsidR="00224E7E" w:rsidRPr="00724E2F">
        <w:rPr>
          <w:rFonts w:eastAsia="Times New Roman" w:cs="Times New Roman"/>
          <w:color w:val="auto"/>
          <w:szCs w:val="24"/>
        </w:rPr>
        <w:t xml:space="preserve"> </w:t>
      </w:r>
      <w:r w:rsidR="00FB59F4" w:rsidRPr="002906BB">
        <w:rPr>
          <w:rFonts w:ascii="Arial" w:eastAsia="Times New Roman" w:hAnsi="Arial" w:cs="Times New Roman"/>
          <w:color w:val="auto"/>
          <w:sz w:val="22"/>
          <w:szCs w:val="24"/>
        </w:rPr>
        <w:t xml:space="preserve"> </w:t>
      </w:r>
      <w:r w:rsidR="00753B40" w:rsidRPr="002906BB">
        <w:rPr>
          <w:rFonts w:eastAsia="Times New Roman" w:cs="Times New Roman"/>
          <w:color w:val="auto"/>
          <w:sz w:val="22"/>
          <w:szCs w:val="24"/>
        </w:rPr>
        <w:t xml:space="preserve">Key </w:t>
      </w:r>
      <w:r w:rsidR="00753B40">
        <w:rPr>
          <w:rFonts w:eastAsia="Times New Roman" w:cs="Times New Roman"/>
          <w:color w:val="auto"/>
          <w:szCs w:val="24"/>
        </w:rPr>
        <w:t>challenges identified</w:t>
      </w:r>
      <w:r w:rsidR="00753B40" w:rsidRPr="002906BB">
        <w:rPr>
          <w:rFonts w:eastAsia="Times New Roman" w:cs="Times New Roman"/>
          <w:color w:val="auto"/>
          <w:sz w:val="22"/>
          <w:szCs w:val="24"/>
        </w:rPr>
        <w:t xml:space="preserve"> </w:t>
      </w:r>
      <w:r w:rsidR="002B2658">
        <w:rPr>
          <w:rFonts w:eastAsia="Times New Roman" w:cs="Times New Roman"/>
          <w:color w:val="auto"/>
          <w:szCs w:val="24"/>
        </w:rPr>
        <w:t xml:space="preserve">by high-utilizer PCA consumers </w:t>
      </w:r>
      <w:r w:rsidR="00753B40" w:rsidRPr="00BA6EEF">
        <w:rPr>
          <w:rFonts w:eastAsia="Times New Roman" w:cs="Times New Roman"/>
          <w:color w:val="auto"/>
          <w:szCs w:val="24"/>
        </w:rPr>
        <w:t>from this survey</w:t>
      </w:r>
      <w:r w:rsidR="00753B40">
        <w:rPr>
          <w:rFonts w:eastAsia="Times New Roman" w:cs="Times New Roman"/>
          <w:color w:val="auto"/>
          <w:szCs w:val="24"/>
        </w:rPr>
        <w:t xml:space="preserve"> include</w:t>
      </w:r>
      <w:r w:rsidR="002B2658">
        <w:rPr>
          <w:rFonts w:eastAsia="Times New Roman" w:cs="Times New Roman"/>
          <w:color w:val="auto"/>
          <w:szCs w:val="24"/>
        </w:rPr>
        <w:t>d</w:t>
      </w:r>
      <w:r w:rsidR="00753B40">
        <w:rPr>
          <w:rFonts w:eastAsia="Times New Roman" w:cs="Times New Roman"/>
          <w:color w:val="auto"/>
          <w:szCs w:val="24"/>
        </w:rPr>
        <w:t>:</w:t>
      </w:r>
    </w:p>
    <w:p w14:paraId="7F816698" w14:textId="77777777" w:rsidR="00753B40" w:rsidRPr="00BA6EEF" w:rsidRDefault="002B2658">
      <w:pPr>
        <w:pStyle w:val="ListParagraph"/>
        <w:numPr>
          <w:ilvl w:val="0"/>
          <w:numId w:val="21"/>
        </w:numPr>
        <w:spacing w:after="160" w:line="360" w:lineRule="auto"/>
        <w:rPr>
          <w:rFonts w:eastAsia="Times New Roman" w:cs="Times New Roman"/>
          <w:color w:val="auto"/>
          <w:szCs w:val="24"/>
        </w:rPr>
      </w:pPr>
      <w:r>
        <w:rPr>
          <w:rFonts w:eastAsia="Times New Roman" w:cs="Times New Roman"/>
          <w:color w:val="auto"/>
          <w:szCs w:val="24"/>
        </w:rPr>
        <w:t>B</w:t>
      </w:r>
      <w:r w:rsidR="00753B40">
        <w:rPr>
          <w:rFonts w:eastAsia="Times New Roman" w:cs="Times New Roman"/>
          <w:color w:val="auto"/>
          <w:szCs w:val="24"/>
        </w:rPr>
        <w:t xml:space="preserve">arriers </w:t>
      </w:r>
      <w:r w:rsidR="00957197">
        <w:rPr>
          <w:rFonts w:eastAsia="Times New Roman" w:cs="Times New Roman"/>
          <w:color w:val="auto"/>
          <w:szCs w:val="24"/>
        </w:rPr>
        <w:t>to</w:t>
      </w:r>
      <w:r w:rsidR="00753B40">
        <w:rPr>
          <w:rFonts w:eastAsia="Times New Roman" w:cs="Times New Roman"/>
          <w:color w:val="auto"/>
          <w:szCs w:val="24"/>
        </w:rPr>
        <w:t xml:space="preserve"> finding </w:t>
      </w:r>
      <w:r w:rsidR="00957197">
        <w:rPr>
          <w:rFonts w:eastAsia="Times New Roman" w:cs="Times New Roman"/>
          <w:color w:val="auto"/>
          <w:szCs w:val="24"/>
        </w:rPr>
        <w:t xml:space="preserve">the right </w:t>
      </w:r>
      <w:r w:rsidR="00753B40">
        <w:rPr>
          <w:rFonts w:eastAsia="Times New Roman" w:cs="Times New Roman"/>
          <w:color w:val="auto"/>
          <w:szCs w:val="24"/>
        </w:rPr>
        <w:t>PCA</w:t>
      </w:r>
      <w:r w:rsidR="00957197">
        <w:rPr>
          <w:rFonts w:eastAsia="Times New Roman" w:cs="Times New Roman"/>
          <w:color w:val="auto"/>
          <w:szCs w:val="24"/>
        </w:rPr>
        <w:t xml:space="preserve"> include: </w:t>
      </w:r>
      <w:r w:rsidR="003B4A73">
        <w:rPr>
          <w:rFonts w:eastAsia="Times New Roman" w:cs="Times New Roman"/>
          <w:color w:val="auto"/>
          <w:szCs w:val="24"/>
        </w:rPr>
        <w:t>difficulty</w:t>
      </w:r>
      <w:r w:rsidR="00753B40">
        <w:rPr>
          <w:rFonts w:eastAsia="Times New Roman" w:cs="Times New Roman"/>
          <w:color w:val="auto"/>
          <w:szCs w:val="24"/>
        </w:rPr>
        <w:t xml:space="preserve"> finding a PCA </w:t>
      </w:r>
      <w:r w:rsidR="00957197">
        <w:rPr>
          <w:rFonts w:eastAsia="Times New Roman" w:cs="Times New Roman"/>
          <w:color w:val="auto"/>
          <w:szCs w:val="24"/>
        </w:rPr>
        <w:t>to</w:t>
      </w:r>
      <w:r w:rsidR="00753B40">
        <w:rPr>
          <w:rFonts w:eastAsia="Times New Roman" w:cs="Times New Roman"/>
          <w:color w:val="auto"/>
          <w:szCs w:val="24"/>
        </w:rPr>
        <w:t xml:space="preserve"> </w:t>
      </w:r>
      <w:r w:rsidR="00957197">
        <w:rPr>
          <w:rFonts w:eastAsia="Times New Roman" w:cs="Times New Roman"/>
          <w:color w:val="auto"/>
          <w:szCs w:val="24"/>
        </w:rPr>
        <w:t>accommodate the consumer’s</w:t>
      </w:r>
      <w:r w:rsidR="00753B40">
        <w:rPr>
          <w:rFonts w:eastAsia="Times New Roman" w:cs="Times New Roman"/>
          <w:color w:val="auto"/>
          <w:szCs w:val="24"/>
        </w:rPr>
        <w:t xml:space="preserve"> the schedule</w:t>
      </w:r>
      <w:r w:rsidR="00957197">
        <w:rPr>
          <w:rFonts w:eastAsia="Times New Roman" w:cs="Times New Roman"/>
          <w:color w:val="auto"/>
          <w:szCs w:val="24"/>
        </w:rPr>
        <w:t>s</w:t>
      </w:r>
      <w:r w:rsidR="00753B40" w:rsidRPr="00BA6EEF">
        <w:rPr>
          <w:rFonts w:eastAsia="Times New Roman" w:cs="Times New Roman"/>
          <w:color w:val="auto"/>
          <w:szCs w:val="24"/>
        </w:rPr>
        <w:t xml:space="preserve">, </w:t>
      </w:r>
      <w:r w:rsidR="00957197">
        <w:rPr>
          <w:rFonts w:eastAsia="Times New Roman" w:cs="Times New Roman"/>
          <w:color w:val="auto"/>
          <w:szCs w:val="24"/>
        </w:rPr>
        <w:t>PCAs</w:t>
      </w:r>
      <w:r w:rsidRPr="00BA6EEF">
        <w:rPr>
          <w:rFonts w:eastAsia="Times New Roman" w:cs="Times New Roman"/>
          <w:color w:val="auto"/>
          <w:szCs w:val="24"/>
        </w:rPr>
        <w:t xml:space="preserve"> </w:t>
      </w:r>
      <w:r w:rsidR="00C24437">
        <w:rPr>
          <w:rFonts w:eastAsia="Times New Roman" w:cs="Times New Roman"/>
          <w:color w:val="auto"/>
          <w:szCs w:val="24"/>
        </w:rPr>
        <w:t xml:space="preserve">were </w:t>
      </w:r>
      <w:r w:rsidRPr="00BA6EEF">
        <w:rPr>
          <w:rFonts w:eastAsia="Times New Roman" w:cs="Times New Roman"/>
          <w:color w:val="auto"/>
          <w:szCs w:val="24"/>
        </w:rPr>
        <w:t xml:space="preserve">unable to </w:t>
      </w:r>
      <w:r w:rsidR="00753B40" w:rsidRPr="00BA6EEF">
        <w:rPr>
          <w:rFonts w:eastAsia="Times New Roman" w:cs="Times New Roman"/>
          <w:color w:val="auto"/>
          <w:szCs w:val="24"/>
        </w:rPr>
        <w:t xml:space="preserve">perform the </w:t>
      </w:r>
      <w:r w:rsidR="00C24437">
        <w:rPr>
          <w:rFonts w:eastAsia="Times New Roman" w:cs="Times New Roman"/>
          <w:color w:val="auto"/>
          <w:szCs w:val="24"/>
        </w:rPr>
        <w:t xml:space="preserve">required </w:t>
      </w:r>
      <w:r w:rsidR="00753B40" w:rsidRPr="00BA6EEF">
        <w:rPr>
          <w:rFonts w:eastAsia="Times New Roman" w:cs="Times New Roman"/>
          <w:color w:val="auto"/>
          <w:szCs w:val="24"/>
        </w:rPr>
        <w:t xml:space="preserve">tasks, </w:t>
      </w:r>
      <w:r w:rsidR="00C24437">
        <w:rPr>
          <w:rFonts w:eastAsia="Times New Roman" w:cs="Times New Roman"/>
          <w:color w:val="auto"/>
          <w:szCs w:val="24"/>
        </w:rPr>
        <w:t>after an arduous process to</w:t>
      </w:r>
      <w:r w:rsidR="00957197">
        <w:rPr>
          <w:rFonts w:eastAsia="Times New Roman" w:cs="Times New Roman"/>
          <w:color w:val="auto"/>
          <w:szCs w:val="24"/>
        </w:rPr>
        <w:t xml:space="preserve"> find and interview a candidate</w:t>
      </w:r>
      <w:r w:rsidR="00C24437" w:rsidRPr="002906BB">
        <w:rPr>
          <w:rFonts w:eastAsia="Times New Roman" w:cs="Times New Roman"/>
          <w:color w:val="auto"/>
          <w:szCs w:val="24"/>
        </w:rPr>
        <w:t xml:space="preserve">, </w:t>
      </w:r>
      <w:r w:rsidR="00C24437">
        <w:rPr>
          <w:rFonts w:eastAsia="Times New Roman" w:cs="Times New Roman"/>
          <w:color w:val="auto"/>
          <w:szCs w:val="24"/>
        </w:rPr>
        <w:t xml:space="preserve">the candidate did not want to works as </w:t>
      </w:r>
      <w:r w:rsidR="00957197" w:rsidRPr="002906BB">
        <w:rPr>
          <w:rFonts w:eastAsia="Times New Roman" w:cs="Times New Roman"/>
          <w:color w:val="auto"/>
          <w:szCs w:val="24"/>
        </w:rPr>
        <w:t>a P</w:t>
      </w:r>
      <w:r w:rsidR="000D3B37" w:rsidRPr="002906BB">
        <w:rPr>
          <w:rFonts w:eastAsia="Times New Roman" w:cs="Times New Roman"/>
          <w:color w:val="auto"/>
          <w:szCs w:val="24"/>
        </w:rPr>
        <w:t>CA</w:t>
      </w:r>
      <w:r w:rsidR="00957197" w:rsidRPr="002906BB">
        <w:rPr>
          <w:rFonts w:eastAsia="Times New Roman" w:cs="Times New Roman"/>
          <w:color w:val="auto"/>
          <w:szCs w:val="24"/>
        </w:rPr>
        <w:t>,</w:t>
      </w:r>
      <w:r w:rsidR="00DD2D19" w:rsidRPr="002906BB">
        <w:rPr>
          <w:rFonts w:eastAsia="Times New Roman" w:cs="Times New Roman"/>
          <w:color w:val="auto"/>
          <w:szCs w:val="24"/>
        </w:rPr>
        <w:t xml:space="preserve"> </w:t>
      </w:r>
      <w:r w:rsidR="00C24437" w:rsidRPr="002906BB">
        <w:rPr>
          <w:rFonts w:eastAsia="Times New Roman" w:cs="Times New Roman"/>
          <w:color w:val="auto"/>
          <w:szCs w:val="24"/>
        </w:rPr>
        <w:t>PCAs</w:t>
      </w:r>
      <w:r w:rsidR="00957197" w:rsidRPr="002906BB">
        <w:rPr>
          <w:rFonts w:eastAsia="Times New Roman" w:cs="Times New Roman"/>
          <w:color w:val="auto"/>
          <w:szCs w:val="24"/>
        </w:rPr>
        <w:t xml:space="preserve"> </w:t>
      </w:r>
      <w:r w:rsidR="00C24437">
        <w:rPr>
          <w:rFonts w:eastAsia="Times New Roman" w:cs="Times New Roman"/>
          <w:color w:val="auto"/>
          <w:szCs w:val="24"/>
        </w:rPr>
        <w:t xml:space="preserve">were </w:t>
      </w:r>
      <w:r w:rsidR="00957197" w:rsidRPr="00BA6EEF">
        <w:rPr>
          <w:rFonts w:eastAsia="Times New Roman" w:cs="Times New Roman"/>
          <w:color w:val="auto"/>
          <w:szCs w:val="24"/>
        </w:rPr>
        <w:t xml:space="preserve">not willing to perform the work at the pay rate offered,  </w:t>
      </w:r>
      <w:r w:rsidR="00DD2D19" w:rsidRPr="00BA6EEF">
        <w:rPr>
          <w:rFonts w:eastAsia="Times New Roman" w:cs="Times New Roman"/>
          <w:color w:val="auto"/>
          <w:szCs w:val="24"/>
        </w:rPr>
        <w:t>and PC</w:t>
      </w:r>
      <w:r w:rsidRPr="00BA6EEF">
        <w:rPr>
          <w:rFonts w:eastAsia="Times New Roman" w:cs="Times New Roman"/>
          <w:color w:val="auto"/>
          <w:szCs w:val="24"/>
        </w:rPr>
        <w:t>A</w:t>
      </w:r>
      <w:r w:rsidR="00C24437">
        <w:rPr>
          <w:rFonts w:eastAsia="Times New Roman" w:cs="Times New Roman"/>
          <w:color w:val="auto"/>
          <w:szCs w:val="24"/>
        </w:rPr>
        <w:t>s told the consumers the job didn’t have benefits</w:t>
      </w:r>
      <w:r w:rsidR="000D3B37" w:rsidRPr="00BA6EEF">
        <w:rPr>
          <w:rFonts w:eastAsia="Times New Roman" w:cs="Times New Roman"/>
          <w:color w:val="auto"/>
          <w:szCs w:val="24"/>
        </w:rPr>
        <w:t>;</w:t>
      </w:r>
      <w:r w:rsidR="00DD2D19" w:rsidRPr="00BA6EEF">
        <w:rPr>
          <w:rFonts w:eastAsia="Times New Roman" w:cs="Times New Roman"/>
          <w:color w:val="auto"/>
          <w:szCs w:val="24"/>
        </w:rPr>
        <w:t xml:space="preserve"> </w:t>
      </w:r>
    </w:p>
    <w:p w14:paraId="2249C0AB" w14:textId="77777777" w:rsidR="00FF5B2E" w:rsidRDefault="00753B40" w:rsidP="00753B40">
      <w:pPr>
        <w:pStyle w:val="ListParagraph"/>
        <w:numPr>
          <w:ilvl w:val="0"/>
          <w:numId w:val="21"/>
        </w:numPr>
        <w:spacing w:after="160" w:line="360" w:lineRule="auto"/>
        <w:rPr>
          <w:rFonts w:eastAsia="Times New Roman" w:cs="Times New Roman"/>
          <w:color w:val="auto"/>
          <w:szCs w:val="24"/>
        </w:rPr>
      </w:pPr>
      <w:r>
        <w:rPr>
          <w:rFonts w:eastAsia="Times New Roman" w:cs="Times New Roman"/>
          <w:color w:val="auto"/>
          <w:szCs w:val="24"/>
        </w:rPr>
        <w:t>Many high-utilizer PCA consumers</w:t>
      </w:r>
      <w:r w:rsidR="004445C3">
        <w:rPr>
          <w:rFonts w:eastAsia="Times New Roman" w:cs="Times New Roman"/>
          <w:color w:val="auto"/>
          <w:szCs w:val="24"/>
        </w:rPr>
        <w:t xml:space="preserve"> </w:t>
      </w:r>
      <w:r w:rsidR="00C24437">
        <w:rPr>
          <w:rFonts w:eastAsia="Times New Roman" w:cs="Times New Roman"/>
          <w:color w:val="auto"/>
          <w:szCs w:val="24"/>
        </w:rPr>
        <w:t>were</w:t>
      </w:r>
      <w:r>
        <w:rPr>
          <w:rFonts w:eastAsia="Times New Roman" w:cs="Times New Roman"/>
          <w:color w:val="auto"/>
          <w:szCs w:val="24"/>
        </w:rPr>
        <w:t xml:space="preserve"> unaware of the recruitment options </w:t>
      </w:r>
      <w:r w:rsidR="003B4A73">
        <w:rPr>
          <w:rFonts w:eastAsia="Times New Roman" w:cs="Times New Roman"/>
          <w:color w:val="auto"/>
          <w:szCs w:val="24"/>
        </w:rPr>
        <w:t xml:space="preserve">(Mass PCA directory, MassHire Career Centers, and MRC) </w:t>
      </w:r>
      <w:r>
        <w:rPr>
          <w:rFonts w:eastAsia="Times New Roman" w:cs="Times New Roman"/>
          <w:color w:val="auto"/>
          <w:szCs w:val="24"/>
        </w:rPr>
        <w:t>for PCAs</w:t>
      </w:r>
      <w:r w:rsidR="003B4A73">
        <w:rPr>
          <w:rFonts w:eastAsia="Times New Roman" w:cs="Times New Roman"/>
          <w:color w:val="auto"/>
          <w:szCs w:val="24"/>
        </w:rPr>
        <w:t>; and</w:t>
      </w:r>
    </w:p>
    <w:p w14:paraId="027125E2" w14:textId="77777777" w:rsidR="006A3412" w:rsidRPr="00BA6EEF" w:rsidRDefault="003B4A73" w:rsidP="00BA6EEF">
      <w:pPr>
        <w:pStyle w:val="ListParagraph"/>
        <w:numPr>
          <w:ilvl w:val="0"/>
          <w:numId w:val="21"/>
        </w:numPr>
        <w:spacing w:after="160" w:line="360" w:lineRule="auto"/>
        <w:rPr>
          <w:rFonts w:eastAsia="Times New Roman" w:cs="Times New Roman"/>
          <w:szCs w:val="24"/>
        </w:rPr>
      </w:pPr>
      <w:r>
        <w:rPr>
          <w:rFonts w:eastAsia="Times New Roman" w:cs="Times New Roman"/>
          <w:color w:val="auto"/>
          <w:szCs w:val="24"/>
        </w:rPr>
        <w:t>Many PCAs leave their jobs with high-utilizer PCA consumers after 2-3 years.</w:t>
      </w:r>
      <w:bookmarkEnd w:id="49"/>
      <w:bookmarkEnd w:id="50"/>
      <w:bookmarkEnd w:id="51"/>
    </w:p>
    <w:p w14:paraId="49C706B3" w14:textId="77777777" w:rsidR="00D63AAC" w:rsidRDefault="00CF008C" w:rsidP="00F8317E">
      <w:pPr>
        <w:pStyle w:val="Heading3"/>
      </w:pPr>
      <w:bookmarkStart w:id="53" w:name="_Toc63331236"/>
      <w:r>
        <w:t>Advanced PCA Pilot Project</w:t>
      </w:r>
      <w:bookmarkEnd w:id="53"/>
    </w:p>
    <w:p w14:paraId="7358D253" w14:textId="77777777" w:rsidR="00CF008C" w:rsidRDefault="00CF008C" w:rsidP="00F8317E">
      <w:pPr>
        <w:spacing w:after="160" w:line="360" w:lineRule="auto"/>
        <w:ind w:firstLine="720"/>
      </w:pPr>
      <w:r>
        <w:t xml:space="preserve">The current Collective Bargaining Agreement includes the exploration of an Advanced PCA pilot project.  The Council formed a subcommittee to gather data from consumers, PCAs and provider programs in Oregon and Washington state.  The </w:t>
      </w:r>
      <w:r w:rsidR="001F2D84">
        <w:t>1199 SEIU</w:t>
      </w:r>
      <w:r>
        <w:t xml:space="preserve"> plans to conduct focus groups with PCAs. Key informant interviews will be conducted with consumers. All data will be reported out at future Labor Management Committee meetings before decisions are made. </w:t>
      </w:r>
    </w:p>
    <w:p w14:paraId="3189AE11" w14:textId="77777777" w:rsidR="00CF008C" w:rsidRPr="00CF008C" w:rsidRDefault="00CF008C" w:rsidP="00F8317E"/>
    <w:p w14:paraId="09E79C05" w14:textId="77777777" w:rsidR="00585548" w:rsidRPr="00E35642" w:rsidRDefault="00585548" w:rsidP="001A0BDF">
      <w:pPr>
        <w:pStyle w:val="Heading3"/>
      </w:pPr>
      <w:bookmarkStart w:id="54" w:name="_Toc63331237"/>
      <w:r w:rsidRPr="00E35642">
        <w:t>PCA Council Outreach</w:t>
      </w:r>
      <w:bookmarkEnd w:id="54"/>
    </w:p>
    <w:p w14:paraId="15591721" w14:textId="77777777" w:rsidR="003A4164" w:rsidRPr="006153CB" w:rsidRDefault="00DB0FCE" w:rsidP="00BA6EEF">
      <w:pPr>
        <w:widowControl w:val="0"/>
        <w:autoSpaceDE w:val="0"/>
        <w:autoSpaceDN w:val="0"/>
        <w:adjustRightInd w:val="0"/>
        <w:spacing w:line="360" w:lineRule="auto"/>
        <w:ind w:firstLine="720"/>
        <w:rPr>
          <w:rFonts w:cs="Times New Roman"/>
          <w:szCs w:val="24"/>
        </w:rPr>
      </w:pPr>
      <w:r w:rsidRPr="006153CB">
        <w:rPr>
          <w:rFonts w:cs="Times New Roman"/>
          <w:szCs w:val="24"/>
        </w:rPr>
        <w:t xml:space="preserve">The Council </w:t>
      </w:r>
      <w:r w:rsidR="002B2658">
        <w:rPr>
          <w:rFonts w:cs="Times New Roman"/>
          <w:szCs w:val="24"/>
        </w:rPr>
        <w:t xml:space="preserve">continues to </w:t>
      </w:r>
      <w:r w:rsidRPr="006153CB">
        <w:rPr>
          <w:rFonts w:cs="Times New Roman"/>
          <w:szCs w:val="24"/>
        </w:rPr>
        <w:t>provide outreach and information to stakeholders through its</w:t>
      </w:r>
      <w:r w:rsidR="00C5241D" w:rsidRPr="006153CB">
        <w:rPr>
          <w:rFonts w:cs="Times New Roman"/>
          <w:szCs w:val="24"/>
        </w:rPr>
        <w:t xml:space="preserve"> website</w:t>
      </w:r>
      <w:r w:rsidR="00F41FC3" w:rsidRPr="00E677B9">
        <w:rPr>
          <w:rFonts w:cs="Times New Roman"/>
          <w:szCs w:val="24"/>
        </w:rPr>
        <w:t xml:space="preserve"> </w:t>
      </w:r>
      <w:hyperlink r:id="rId30" w:history="1">
        <w:r w:rsidR="00F41FC3" w:rsidRPr="006153CB">
          <w:rPr>
            <w:rStyle w:val="Hyperlink"/>
            <w:rFonts w:cs="Times New Roman"/>
            <w:szCs w:val="24"/>
          </w:rPr>
          <w:t>www.mass.gov/pca</w:t>
        </w:r>
      </w:hyperlink>
      <w:r w:rsidR="00C5241D" w:rsidRPr="006153CB">
        <w:rPr>
          <w:rFonts w:cs="Times New Roman"/>
          <w:szCs w:val="24"/>
        </w:rPr>
        <w:t xml:space="preserve">, </w:t>
      </w:r>
      <w:r w:rsidR="00720630">
        <w:rPr>
          <w:rFonts w:cs="Times New Roman"/>
          <w:szCs w:val="24"/>
        </w:rPr>
        <w:t>via email</w:t>
      </w:r>
      <w:r w:rsidR="00C5241D" w:rsidRPr="006153CB">
        <w:rPr>
          <w:rFonts w:cs="Times New Roman"/>
          <w:szCs w:val="24"/>
        </w:rPr>
        <w:t xml:space="preserve">, </w:t>
      </w:r>
      <w:r w:rsidR="00202B49">
        <w:rPr>
          <w:rFonts w:cs="Times New Roman"/>
          <w:szCs w:val="24"/>
        </w:rPr>
        <w:t>Facebook (</w:t>
      </w:r>
      <w:hyperlink r:id="rId31" w:history="1">
        <w:r w:rsidR="00202B49" w:rsidRPr="00202B49">
          <w:rPr>
            <w:rStyle w:val="Hyperlink"/>
            <w:rFonts w:cs="Times New Roman"/>
            <w:szCs w:val="24"/>
          </w:rPr>
          <w:t>https://www.facebook.com/MassPCA/</w:t>
        </w:r>
      </w:hyperlink>
      <w:r w:rsidR="00202B49">
        <w:rPr>
          <w:rFonts w:cs="Times New Roman"/>
          <w:szCs w:val="24"/>
        </w:rPr>
        <w:t>)</w:t>
      </w:r>
      <w:r w:rsidRPr="006153CB">
        <w:rPr>
          <w:rFonts w:cs="Times New Roman"/>
          <w:szCs w:val="24"/>
        </w:rPr>
        <w:t xml:space="preserve">, </w:t>
      </w:r>
      <w:r w:rsidR="00720630">
        <w:rPr>
          <w:rFonts w:cs="Times New Roman"/>
          <w:szCs w:val="24"/>
        </w:rPr>
        <w:t>the Mass PCA Directory (</w:t>
      </w:r>
      <w:hyperlink r:id="rId32" w:history="1">
        <w:r w:rsidR="00720630" w:rsidRPr="00A509F5">
          <w:rPr>
            <w:rStyle w:val="Hyperlink"/>
            <w:rFonts w:cs="Times New Roman"/>
            <w:szCs w:val="24"/>
          </w:rPr>
          <w:t>www.MassPCAdirectory.org</w:t>
        </w:r>
      </w:hyperlink>
      <w:r w:rsidR="00720630">
        <w:rPr>
          <w:rFonts w:cs="Times New Roman"/>
          <w:szCs w:val="24"/>
        </w:rPr>
        <w:t xml:space="preserve">) </w:t>
      </w:r>
      <w:r w:rsidR="00C5241D" w:rsidRPr="006153CB">
        <w:rPr>
          <w:rFonts w:cs="Times New Roman"/>
          <w:szCs w:val="24"/>
        </w:rPr>
        <w:t>and participation</w:t>
      </w:r>
      <w:r w:rsidR="00F41FC3" w:rsidRPr="006153CB">
        <w:rPr>
          <w:rFonts w:cs="Times New Roman"/>
          <w:szCs w:val="24"/>
        </w:rPr>
        <w:t xml:space="preserve"> in </w:t>
      </w:r>
      <w:r w:rsidR="00202B49">
        <w:rPr>
          <w:rFonts w:cs="Times New Roman"/>
          <w:szCs w:val="24"/>
        </w:rPr>
        <w:t xml:space="preserve">statewide </w:t>
      </w:r>
      <w:r w:rsidR="00F41FC3" w:rsidRPr="006153CB">
        <w:rPr>
          <w:rFonts w:cs="Times New Roman"/>
          <w:szCs w:val="24"/>
        </w:rPr>
        <w:t xml:space="preserve">conferences and events. </w:t>
      </w:r>
      <w:r w:rsidR="00CE6942" w:rsidRPr="006153CB">
        <w:rPr>
          <w:rFonts w:cs="Times New Roman"/>
          <w:szCs w:val="24"/>
        </w:rPr>
        <w:t xml:space="preserve"> </w:t>
      </w:r>
    </w:p>
    <w:p w14:paraId="15D90004" w14:textId="77777777" w:rsidR="0046056C" w:rsidRPr="00370070" w:rsidRDefault="00C17652" w:rsidP="00370070">
      <w:pPr>
        <w:pStyle w:val="Heading1"/>
        <w:rPr>
          <w:rFonts w:ascii="Times New Roman" w:eastAsia="Calibri" w:hAnsi="Times New Roman" w:cs="Times New Roman"/>
          <w:b w:val="0"/>
          <w:lang w:eastAsia="ja-JP"/>
        </w:rPr>
      </w:pPr>
      <w:bookmarkStart w:id="55" w:name="_Toc530148439"/>
      <w:bookmarkStart w:id="56" w:name="_Toc530328923"/>
      <w:bookmarkStart w:id="57" w:name="_Toc63084603"/>
      <w:bookmarkStart w:id="58" w:name="_Toc63331238"/>
      <w:r w:rsidRPr="00257E25">
        <w:rPr>
          <w:rFonts w:ascii="Times New Roman" w:eastAsia="Calibri" w:hAnsi="Times New Roman" w:cs="Times New Roman"/>
          <w:lang w:eastAsia="ja-JP"/>
        </w:rPr>
        <w:t xml:space="preserve">III. </w:t>
      </w:r>
      <w:r w:rsidR="00F95AB1">
        <w:rPr>
          <w:rFonts w:ascii="Times New Roman" w:eastAsia="Calibri" w:hAnsi="Times New Roman" w:cs="Times New Roman"/>
          <w:lang w:eastAsia="ja-JP"/>
        </w:rPr>
        <w:t xml:space="preserve">FUTURE PLANS in </w:t>
      </w:r>
      <w:bookmarkEnd w:id="55"/>
      <w:bookmarkEnd w:id="56"/>
      <w:r w:rsidR="00720630">
        <w:rPr>
          <w:rFonts w:ascii="Times New Roman" w:eastAsia="Calibri" w:hAnsi="Times New Roman" w:cs="Times New Roman"/>
          <w:lang w:eastAsia="ja-JP"/>
        </w:rPr>
        <w:t>2021</w:t>
      </w:r>
      <w:bookmarkEnd w:id="57"/>
      <w:bookmarkEnd w:id="58"/>
      <w:r w:rsidR="00720630" w:rsidRPr="00257E25">
        <w:rPr>
          <w:rFonts w:ascii="Times New Roman" w:eastAsia="Calibri" w:hAnsi="Times New Roman" w:cs="Times New Roman"/>
          <w:lang w:eastAsia="ja-JP"/>
        </w:rPr>
        <w:t xml:space="preserve"> </w:t>
      </w:r>
    </w:p>
    <w:p w14:paraId="40E267AE" w14:textId="77777777" w:rsidR="003B4A73" w:rsidRPr="000F411F" w:rsidRDefault="003B4A73" w:rsidP="003B4A73">
      <w:pPr>
        <w:widowControl w:val="0"/>
        <w:autoSpaceDE w:val="0"/>
        <w:autoSpaceDN w:val="0"/>
        <w:adjustRightInd w:val="0"/>
        <w:spacing w:line="360" w:lineRule="auto"/>
        <w:ind w:firstLine="720"/>
        <w:rPr>
          <w:rFonts w:cs="Times New Roman"/>
          <w:szCs w:val="24"/>
        </w:rPr>
      </w:pPr>
      <w:r w:rsidRPr="00D4553A">
        <w:rPr>
          <w:rFonts w:cs="Times New Roman"/>
          <w:szCs w:val="24"/>
        </w:rPr>
        <w:t xml:space="preserve">The current labor contract </w:t>
      </w:r>
      <w:r w:rsidR="006A49EE">
        <w:rPr>
          <w:rFonts w:cs="Times New Roman"/>
          <w:szCs w:val="24"/>
        </w:rPr>
        <w:t xml:space="preserve">with </w:t>
      </w:r>
      <w:r w:rsidR="001F2D84">
        <w:rPr>
          <w:rFonts w:cs="Times New Roman"/>
          <w:szCs w:val="24"/>
        </w:rPr>
        <w:t>1199 SEIU</w:t>
      </w:r>
      <w:r w:rsidR="006A49EE">
        <w:rPr>
          <w:rFonts w:cs="Times New Roman"/>
          <w:szCs w:val="24"/>
        </w:rPr>
        <w:t xml:space="preserve"> </w:t>
      </w:r>
      <w:r w:rsidR="00626B1F">
        <w:rPr>
          <w:rFonts w:cs="Times New Roman"/>
          <w:szCs w:val="24"/>
        </w:rPr>
        <w:t>is in effect from July 1, 2019 through</w:t>
      </w:r>
      <w:r w:rsidRPr="00D4553A">
        <w:rPr>
          <w:rFonts w:cs="Times New Roman"/>
          <w:szCs w:val="24"/>
        </w:rPr>
        <w:t xml:space="preserve"> June 30, 20</w:t>
      </w:r>
      <w:r>
        <w:rPr>
          <w:rFonts w:cs="Times New Roman"/>
          <w:szCs w:val="24"/>
        </w:rPr>
        <w:t>22</w:t>
      </w:r>
      <w:r w:rsidRPr="00D4553A">
        <w:rPr>
          <w:rFonts w:cs="Times New Roman"/>
          <w:szCs w:val="24"/>
        </w:rPr>
        <w:t>.  The Council</w:t>
      </w:r>
      <w:r w:rsidRPr="00A95FAE">
        <w:rPr>
          <w:rFonts w:cs="Times New Roman"/>
          <w:szCs w:val="24"/>
        </w:rPr>
        <w:t xml:space="preserve">, through its role as a joint employer for labor management purposes, will participate in labor management negotiations with the </w:t>
      </w:r>
      <w:r w:rsidR="001F2D84">
        <w:rPr>
          <w:rFonts w:cs="Times New Roman"/>
          <w:szCs w:val="24"/>
        </w:rPr>
        <w:t>1199 SEIU</w:t>
      </w:r>
      <w:r w:rsidRPr="00A95FAE">
        <w:rPr>
          <w:rFonts w:cs="Times New Roman"/>
          <w:szCs w:val="24"/>
        </w:rPr>
        <w:t xml:space="preserve"> for a new </w:t>
      </w:r>
      <w:r>
        <w:rPr>
          <w:rFonts w:cs="Times New Roman"/>
          <w:szCs w:val="24"/>
        </w:rPr>
        <w:t>c</w:t>
      </w:r>
      <w:r w:rsidRPr="00A95FAE">
        <w:rPr>
          <w:rFonts w:cs="Times New Roman"/>
          <w:szCs w:val="24"/>
        </w:rPr>
        <w:t xml:space="preserve">ollective </w:t>
      </w:r>
      <w:r>
        <w:rPr>
          <w:rFonts w:cs="Times New Roman"/>
          <w:szCs w:val="24"/>
        </w:rPr>
        <w:t>b</w:t>
      </w:r>
      <w:r w:rsidRPr="00A95FAE">
        <w:rPr>
          <w:rFonts w:cs="Times New Roman"/>
          <w:szCs w:val="24"/>
        </w:rPr>
        <w:t xml:space="preserve">argaining </w:t>
      </w:r>
      <w:r>
        <w:rPr>
          <w:rFonts w:cs="Times New Roman"/>
          <w:szCs w:val="24"/>
        </w:rPr>
        <w:t>a</w:t>
      </w:r>
      <w:r w:rsidRPr="00A95FAE">
        <w:rPr>
          <w:rFonts w:cs="Times New Roman"/>
          <w:szCs w:val="24"/>
        </w:rPr>
        <w:t>greement</w:t>
      </w:r>
      <w:r w:rsidR="00626B1F">
        <w:rPr>
          <w:rFonts w:cs="Times New Roman"/>
          <w:szCs w:val="24"/>
        </w:rPr>
        <w:t xml:space="preserve"> beginning in 2022</w:t>
      </w:r>
      <w:r w:rsidRPr="000F411F">
        <w:rPr>
          <w:rFonts w:cs="Times New Roman"/>
          <w:szCs w:val="24"/>
        </w:rPr>
        <w:t>.</w:t>
      </w:r>
    </w:p>
    <w:p w14:paraId="48B049F7" w14:textId="77777777" w:rsidR="00FD64A0" w:rsidRDefault="00FD64A0" w:rsidP="00FD64A0">
      <w:pPr>
        <w:widowControl w:val="0"/>
        <w:autoSpaceDE w:val="0"/>
        <w:autoSpaceDN w:val="0"/>
        <w:adjustRightInd w:val="0"/>
        <w:spacing w:line="360" w:lineRule="auto"/>
        <w:ind w:firstLine="720"/>
        <w:rPr>
          <w:rFonts w:cs="Times New Roman"/>
          <w:szCs w:val="24"/>
        </w:rPr>
      </w:pPr>
      <w:r w:rsidRPr="006153CB">
        <w:rPr>
          <w:rFonts w:cs="Times New Roman"/>
          <w:szCs w:val="24"/>
        </w:rPr>
        <w:t xml:space="preserve">In </w:t>
      </w:r>
      <w:r w:rsidRPr="00E677B9">
        <w:rPr>
          <w:rFonts w:cs="Times New Roman"/>
          <w:szCs w:val="24"/>
        </w:rPr>
        <w:t xml:space="preserve">calendar year </w:t>
      </w:r>
      <w:r w:rsidR="00F37C03" w:rsidRPr="00E677B9">
        <w:rPr>
          <w:rFonts w:cs="Times New Roman"/>
          <w:szCs w:val="24"/>
        </w:rPr>
        <w:t>20</w:t>
      </w:r>
      <w:r w:rsidR="00F37C03">
        <w:rPr>
          <w:rFonts w:cs="Times New Roman"/>
          <w:szCs w:val="24"/>
        </w:rPr>
        <w:t>21</w:t>
      </w:r>
      <w:r w:rsidRPr="00E677B9">
        <w:rPr>
          <w:rFonts w:cs="Times New Roman"/>
          <w:szCs w:val="24"/>
        </w:rPr>
        <w:t>, the Council</w:t>
      </w:r>
      <w:r>
        <w:rPr>
          <w:rFonts w:cs="Times New Roman"/>
          <w:szCs w:val="24"/>
        </w:rPr>
        <w:t xml:space="preserve">, with support from </w:t>
      </w:r>
      <w:r w:rsidR="003B4A73">
        <w:rPr>
          <w:rFonts w:cs="Times New Roman"/>
          <w:szCs w:val="24"/>
        </w:rPr>
        <w:t>CWM</w:t>
      </w:r>
      <w:r>
        <w:rPr>
          <w:rFonts w:cs="Times New Roman"/>
          <w:szCs w:val="24"/>
        </w:rPr>
        <w:t>,</w:t>
      </w:r>
      <w:r w:rsidRPr="00E677B9">
        <w:rPr>
          <w:rFonts w:cs="Times New Roman"/>
          <w:szCs w:val="24"/>
        </w:rPr>
        <w:t xml:space="preserve"> will </w:t>
      </w:r>
      <w:r>
        <w:rPr>
          <w:rFonts w:cs="Times New Roman"/>
          <w:szCs w:val="24"/>
        </w:rPr>
        <w:t xml:space="preserve">make enhancements to the PCA referral directory </w:t>
      </w:r>
      <w:r w:rsidR="003B4A73">
        <w:rPr>
          <w:rFonts w:cs="Times New Roman"/>
          <w:szCs w:val="24"/>
        </w:rPr>
        <w:t xml:space="preserve">and call center </w:t>
      </w:r>
      <w:r>
        <w:rPr>
          <w:rFonts w:cs="Times New Roman"/>
          <w:szCs w:val="24"/>
        </w:rPr>
        <w:t xml:space="preserve">based on user feedback, </w:t>
      </w:r>
      <w:r w:rsidR="003B4A73">
        <w:rPr>
          <w:rFonts w:cs="Times New Roman"/>
          <w:szCs w:val="24"/>
        </w:rPr>
        <w:t xml:space="preserve">provide </w:t>
      </w:r>
      <w:r w:rsidR="005A6A90">
        <w:rPr>
          <w:rFonts w:cs="Times New Roman"/>
          <w:szCs w:val="24"/>
        </w:rPr>
        <w:t xml:space="preserve">virtual events to bring PCA candidates together with PCA employers, and deploy a comprehensive marketing strategy for the PCA referral directory. </w:t>
      </w:r>
    </w:p>
    <w:p w14:paraId="2E1254B6" w14:textId="77777777" w:rsidR="00757B2A" w:rsidRDefault="00370070" w:rsidP="00757B2A">
      <w:pPr>
        <w:widowControl w:val="0"/>
        <w:autoSpaceDE w:val="0"/>
        <w:autoSpaceDN w:val="0"/>
        <w:adjustRightInd w:val="0"/>
        <w:spacing w:line="360" w:lineRule="auto"/>
        <w:ind w:firstLine="720"/>
        <w:rPr>
          <w:rFonts w:cs="Times New Roman"/>
          <w:szCs w:val="24"/>
        </w:rPr>
      </w:pPr>
      <w:r>
        <w:rPr>
          <w:rFonts w:cs="Times New Roman"/>
          <w:szCs w:val="24"/>
        </w:rPr>
        <w:t xml:space="preserve">Lastly, </w:t>
      </w:r>
      <w:r w:rsidR="00CE6590">
        <w:rPr>
          <w:rFonts w:cs="Times New Roman"/>
          <w:szCs w:val="24"/>
        </w:rPr>
        <w:t>representatives of the</w:t>
      </w:r>
      <w:r w:rsidR="00CE6590" w:rsidRPr="000F411F">
        <w:rPr>
          <w:rFonts w:cs="Times New Roman"/>
          <w:szCs w:val="24"/>
        </w:rPr>
        <w:t xml:space="preserve"> </w:t>
      </w:r>
      <w:r w:rsidR="00A6260D" w:rsidRPr="000F411F">
        <w:rPr>
          <w:rFonts w:cs="Times New Roman"/>
          <w:szCs w:val="24"/>
        </w:rPr>
        <w:t xml:space="preserve">Council </w:t>
      </w:r>
      <w:r w:rsidR="003B4A73">
        <w:rPr>
          <w:rFonts w:cs="Times New Roman"/>
          <w:szCs w:val="24"/>
        </w:rPr>
        <w:t>continue to</w:t>
      </w:r>
      <w:r w:rsidR="003B4A73" w:rsidRPr="000F411F">
        <w:rPr>
          <w:rFonts w:cs="Times New Roman"/>
          <w:szCs w:val="24"/>
        </w:rPr>
        <w:t xml:space="preserve"> </w:t>
      </w:r>
      <w:r w:rsidR="00A6260D" w:rsidRPr="000F411F">
        <w:rPr>
          <w:rFonts w:cs="Times New Roman"/>
          <w:szCs w:val="24"/>
        </w:rPr>
        <w:t xml:space="preserve">participate on </w:t>
      </w:r>
      <w:r w:rsidR="003B4A73">
        <w:rPr>
          <w:rFonts w:cs="Times New Roman"/>
          <w:szCs w:val="24"/>
        </w:rPr>
        <w:t>the</w:t>
      </w:r>
      <w:r w:rsidR="003B4A73" w:rsidRPr="000F411F">
        <w:rPr>
          <w:rFonts w:cs="Times New Roman"/>
          <w:szCs w:val="24"/>
        </w:rPr>
        <w:t xml:space="preserve"> </w:t>
      </w:r>
      <w:r w:rsidR="00A6260D" w:rsidRPr="000F411F">
        <w:rPr>
          <w:rFonts w:cs="Times New Roman"/>
          <w:szCs w:val="24"/>
        </w:rPr>
        <w:t xml:space="preserve">MassHealth PCA Program Enhancements Advisory Council to explore </w:t>
      </w:r>
      <w:r w:rsidR="00FD64A0">
        <w:rPr>
          <w:rFonts w:cs="Times New Roman"/>
          <w:szCs w:val="24"/>
        </w:rPr>
        <w:t xml:space="preserve">methods to improve </w:t>
      </w:r>
      <w:r w:rsidR="00A6260D" w:rsidRPr="000F411F">
        <w:rPr>
          <w:rFonts w:cs="Times New Roman"/>
          <w:szCs w:val="24"/>
        </w:rPr>
        <w:t>the PCA Program.</w:t>
      </w:r>
    </w:p>
    <w:p w14:paraId="104884A4" w14:textId="77777777" w:rsidR="00757B2A" w:rsidRDefault="00757B2A">
      <w:pPr>
        <w:rPr>
          <w:rFonts w:cs="Times New Roman"/>
          <w:szCs w:val="24"/>
        </w:rPr>
      </w:pPr>
      <w:r>
        <w:rPr>
          <w:rFonts w:cs="Times New Roman"/>
          <w:szCs w:val="24"/>
        </w:rPr>
        <w:br w:type="page"/>
      </w:r>
    </w:p>
    <w:p w14:paraId="491535BC" w14:textId="77777777" w:rsidR="00B12D19" w:rsidRDefault="00B12D19" w:rsidP="00DF6D60">
      <w:pPr>
        <w:pStyle w:val="Heading1"/>
      </w:pPr>
      <w:bookmarkStart w:id="59" w:name="_Toc63331239"/>
      <w:bookmarkStart w:id="60" w:name="_Ref528851712"/>
      <w:bookmarkStart w:id="61" w:name="_Ref528851720"/>
      <w:bookmarkStart w:id="62" w:name="_Ref528851744"/>
      <w:bookmarkStart w:id="63" w:name="_Ref528851761"/>
      <w:bookmarkStart w:id="64" w:name="_Toc530148440"/>
      <w:bookmarkStart w:id="65" w:name="_Toc530328924"/>
      <w:r w:rsidRPr="00DF6D60">
        <w:t>A</w:t>
      </w:r>
      <w:r>
        <w:t>PPENDICES</w:t>
      </w:r>
      <w:bookmarkEnd w:id="59"/>
    </w:p>
    <w:p w14:paraId="4DBB42F0" w14:textId="2E86D506" w:rsidR="00B12D19" w:rsidRPr="00370070" w:rsidRDefault="00B12D19" w:rsidP="00B91D7D">
      <w:pPr>
        <w:pStyle w:val="Heading3"/>
        <w:rPr>
          <w:rFonts w:eastAsia="Calibri"/>
          <w:lang w:eastAsia="ja-JP"/>
        </w:rPr>
      </w:pPr>
      <w:bookmarkStart w:id="66" w:name="_Toc63331240"/>
      <w:r>
        <w:t>Appendix</w:t>
      </w:r>
      <w:r w:rsidRPr="00B91D7D">
        <w:t xml:space="preserve"> </w:t>
      </w:r>
      <w:fldSimple w:instr=" SEQ Appendix \* ARABIC ">
        <w:r w:rsidR="005D3AD8">
          <w:rPr>
            <w:noProof/>
          </w:rPr>
          <w:t>1</w:t>
        </w:r>
      </w:fldSimple>
      <w:bookmarkEnd w:id="60"/>
      <w:r w:rsidR="00CF7C01" w:rsidRPr="00B91D7D">
        <w:t>:</w:t>
      </w:r>
      <w:r w:rsidR="00E855D4" w:rsidRPr="00B91D7D">
        <w:t xml:space="preserve"> </w:t>
      </w:r>
      <w:r w:rsidRPr="00370070">
        <w:rPr>
          <w:rFonts w:eastAsia="Calibri"/>
          <w:lang w:eastAsia="ja-JP"/>
        </w:rPr>
        <w:t xml:space="preserve">Massachusetts General Laws Chapter </w:t>
      </w:r>
      <w:bookmarkEnd w:id="66"/>
      <w:r w:rsidR="006F42B6">
        <w:rPr>
          <w:rFonts w:eastAsia="Calibri"/>
          <w:lang w:eastAsia="ja-JP"/>
        </w:rPr>
        <w:t xml:space="preserve">118E </w:t>
      </w:r>
      <w:r w:rsidR="006F42B6" w:rsidRPr="00370070">
        <w:rPr>
          <w:rFonts w:eastAsia="Calibri"/>
          <w:lang w:eastAsia="ja-JP"/>
        </w:rPr>
        <w:t>§ 71-74</w:t>
      </w:r>
    </w:p>
    <w:bookmarkEnd w:id="61"/>
    <w:bookmarkEnd w:id="62"/>
    <w:bookmarkEnd w:id="63"/>
    <w:bookmarkEnd w:id="64"/>
    <w:bookmarkEnd w:id="65"/>
    <w:p w14:paraId="2403E2A2" w14:textId="77777777" w:rsidR="00E14A7A" w:rsidRPr="00370070" w:rsidRDefault="00E14A7A" w:rsidP="00E14A7A">
      <w:pPr>
        <w:rPr>
          <w:rFonts w:cs="Times New Roman"/>
          <w:i/>
        </w:rPr>
      </w:pPr>
      <w:r w:rsidRPr="00370070">
        <w:rPr>
          <w:rFonts w:cs="Times New Roman"/>
          <w:i/>
        </w:rPr>
        <w:t>Section 71. (a) There shall be a PCA quality home care workforce council which shall be within the executive office of health and human services but shall not be subject to the control of the executive office, to ensure the quality of long -term, in-home, personal care by recruiting, training and stabilizing the work force of personal care attendants.</w:t>
      </w:r>
    </w:p>
    <w:p w14:paraId="441A147A" w14:textId="77777777" w:rsidR="00E14A7A" w:rsidRPr="00370070" w:rsidRDefault="00E14A7A" w:rsidP="00862072">
      <w:pPr>
        <w:spacing w:after="0"/>
        <w:rPr>
          <w:rFonts w:cs="Times New Roman"/>
          <w:i/>
        </w:rPr>
      </w:pPr>
      <w:r w:rsidRPr="00370070">
        <w:rPr>
          <w:rFonts w:cs="Times New Roman"/>
          <w:i/>
        </w:rPr>
        <w:t xml:space="preserve"> (b) The PCA quality home care workforce council shall consist of 9 members appointed</w:t>
      </w:r>
      <w:r w:rsidR="00862072" w:rsidRPr="00370070">
        <w:rPr>
          <w:rFonts w:cs="Times New Roman"/>
          <w:i/>
        </w:rPr>
        <w:t xml:space="preserve"> </w:t>
      </w:r>
      <w:r w:rsidRPr="00370070">
        <w:rPr>
          <w:rFonts w:cs="Times New Roman"/>
          <w:i/>
        </w:rPr>
        <w:t xml:space="preserve">under this section. </w:t>
      </w:r>
      <w:proofErr w:type="gramStart"/>
      <w:r w:rsidRPr="00370070">
        <w:rPr>
          <w:rFonts w:cs="Times New Roman"/>
          <w:i/>
        </w:rPr>
        <w:t>A majority of</w:t>
      </w:r>
      <w:proofErr w:type="gramEnd"/>
      <w:r w:rsidRPr="00370070">
        <w:rPr>
          <w:rFonts w:cs="Times New Roman"/>
          <w:i/>
        </w:rPr>
        <w:t xml:space="preserve"> the members of the council s</w:t>
      </w:r>
      <w:r w:rsidR="00862072" w:rsidRPr="00370070">
        <w:rPr>
          <w:rFonts w:cs="Times New Roman"/>
          <w:i/>
        </w:rPr>
        <w:t xml:space="preserve">hall be consumers as defined in </w:t>
      </w:r>
      <w:r w:rsidRPr="00370070">
        <w:rPr>
          <w:rFonts w:cs="Times New Roman"/>
          <w:i/>
        </w:rPr>
        <w:t xml:space="preserve">this chapter. In </w:t>
      </w:r>
      <w:r w:rsidR="00862072" w:rsidRPr="00370070">
        <w:rPr>
          <w:rFonts w:cs="Times New Roman"/>
          <w:i/>
        </w:rPr>
        <w:t>making appointments to the coun</w:t>
      </w:r>
      <w:r w:rsidRPr="00370070">
        <w:rPr>
          <w:rFonts w:cs="Times New Roman"/>
          <w:i/>
        </w:rPr>
        <w:t>cil, the governor shall appoint the secreta</w:t>
      </w:r>
      <w:r w:rsidR="00862072" w:rsidRPr="00370070">
        <w:rPr>
          <w:rFonts w:cs="Times New Roman"/>
          <w:i/>
        </w:rPr>
        <w:t xml:space="preserve">ry </w:t>
      </w:r>
      <w:r w:rsidRPr="00370070">
        <w:rPr>
          <w:rFonts w:cs="Times New Roman"/>
          <w:i/>
        </w:rPr>
        <w:t>of the executive office of health and human services or a desi</w:t>
      </w:r>
      <w:r w:rsidR="00862072" w:rsidRPr="00370070">
        <w:rPr>
          <w:rFonts w:cs="Times New Roman"/>
          <w:i/>
        </w:rPr>
        <w:t xml:space="preserve">gnee, who shall serve as chair, </w:t>
      </w:r>
      <w:r w:rsidRPr="00370070">
        <w:rPr>
          <w:rFonts w:cs="Times New Roman"/>
          <w:i/>
        </w:rPr>
        <w:t>the secretary of labor and workforce development or a designee and 1 member from a slate of</w:t>
      </w:r>
    </w:p>
    <w:p w14:paraId="37906BEE" w14:textId="77777777" w:rsidR="00E14A7A" w:rsidRPr="00370070" w:rsidRDefault="00E14A7A" w:rsidP="00862072">
      <w:pPr>
        <w:spacing w:after="0"/>
        <w:rPr>
          <w:rFonts w:cs="Times New Roman"/>
          <w:i/>
        </w:rPr>
      </w:pPr>
      <w:r w:rsidRPr="00370070">
        <w:rPr>
          <w:rFonts w:cs="Times New Roman"/>
          <w:i/>
        </w:rPr>
        <w:t>3 consumers recommended by the governor's special advisory commissi</w:t>
      </w:r>
      <w:r w:rsidR="00862072" w:rsidRPr="00370070">
        <w:rPr>
          <w:rFonts w:cs="Times New Roman"/>
          <w:i/>
        </w:rPr>
        <w:t xml:space="preserve">on on disability </w:t>
      </w:r>
      <w:r w:rsidRPr="00370070">
        <w:rPr>
          <w:rFonts w:cs="Times New Roman"/>
          <w:i/>
        </w:rPr>
        <w:t>policy.</w:t>
      </w:r>
    </w:p>
    <w:p w14:paraId="3A895A9C" w14:textId="77777777" w:rsidR="00862072" w:rsidRPr="00370070" w:rsidRDefault="00862072" w:rsidP="00862072">
      <w:pPr>
        <w:spacing w:after="0"/>
        <w:rPr>
          <w:rFonts w:cs="Times New Roman"/>
          <w:i/>
        </w:rPr>
      </w:pPr>
    </w:p>
    <w:p w14:paraId="4265E1A5" w14:textId="77777777" w:rsidR="00E14A7A" w:rsidRPr="00370070" w:rsidRDefault="00E14A7A" w:rsidP="00862072">
      <w:pPr>
        <w:spacing w:after="0"/>
        <w:rPr>
          <w:rFonts w:cs="Times New Roman"/>
          <w:i/>
        </w:rPr>
      </w:pPr>
      <w:r w:rsidRPr="00370070">
        <w:rPr>
          <w:rFonts w:cs="Times New Roman"/>
          <w:i/>
        </w:rPr>
        <w:t>The auditor shall appoint 1 member from a slate of</w:t>
      </w:r>
      <w:r w:rsidR="00862072" w:rsidRPr="00370070">
        <w:rPr>
          <w:rFonts w:cs="Times New Roman"/>
          <w:i/>
        </w:rPr>
        <w:t xml:space="preserve"> 3 consumers recommended by the </w:t>
      </w:r>
      <w:r w:rsidRPr="00370070">
        <w:rPr>
          <w:rFonts w:cs="Times New Roman"/>
          <w:i/>
        </w:rPr>
        <w:t xml:space="preserve">developmental </w:t>
      </w:r>
      <w:r w:rsidR="00174E5A" w:rsidRPr="00370070">
        <w:rPr>
          <w:rFonts w:cs="Times New Roman"/>
          <w:i/>
        </w:rPr>
        <w:t>disabilities’</w:t>
      </w:r>
      <w:r w:rsidRPr="00370070">
        <w:rPr>
          <w:rFonts w:cs="Times New Roman"/>
          <w:i/>
        </w:rPr>
        <w:t xml:space="preserve"> council, 1 member from a slat</w:t>
      </w:r>
      <w:r w:rsidR="00862072" w:rsidRPr="00370070">
        <w:rPr>
          <w:rFonts w:cs="Times New Roman"/>
          <w:i/>
        </w:rPr>
        <w:t xml:space="preserve">e of 3 consumers recommended by </w:t>
      </w:r>
      <w:r w:rsidRPr="00370070">
        <w:rPr>
          <w:rFonts w:cs="Times New Roman"/>
          <w:i/>
        </w:rPr>
        <w:t>the Massachusetts office on disability, and 1 member from a s</w:t>
      </w:r>
      <w:r w:rsidR="00862072" w:rsidRPr="00370070">
        <w:rPr>
          <w:rFonts w:cs="Times New Roman"/>
          <w:i/>
        </w:rPr>
        <w:t xml:space="preserve">late of 3 consumers </w:t>
      </w:r>
      <w:r w:rsidRPr="00370070">
        <w:rPr>
          <w:rFonts w:cs="Times New Roman"/>
          <w:i/>
        </w:rPr>
        <w:t>recommended by the statewide independent living council. The attorney general shall appoint</w:t>
      </w:r>
    </w:p>
    <w:p w14:paraId="598E6203" w14:textId="77777777" w:rsidR="00E14A7A" w:rsidRPr="00370070" w:rsidRDefault="00E14A7A" w:rsidP="00862072">
      <w:pPr>
        <w:spacing w:after="0"/>
        <w:rPr>
          <w:rFonts w:cs="Times New Roman"/>
          <w:i/>
        </w:rPr>
      </w:pPr>
      <w:r w:rsidRPr="00370070">
        <w:rPr>
          <w:rFonts w:cs="Times New Roman"/>
          <w:i/>
        </w:rPr>
        <w:t>1 member from a slate of 3 consumers or consumer surrogates recommended by the</w:t>
      </w:r>
    </w:p>
    <w:p w14:paraId="4652FC95" w14:textId="77777777" w:rsidR="00E14A7A" w:rsidRPr="00370070" w:rsidRDefault="00E14A7A" w:rsidP="00862072">
      <w:pPr>
        <w:spacing w:after="0"/>
        <w:rPr>
          <w:rFonts w:cs="Times New Roman"/>
          <w:i/>
        </w:rPr>
      </w:pPr>
      <w:r w:rsidRPr="00370070">
        <w:rPr>
          <w:rFonts w:cs="Times New Roman"/>
          <w:i/>
        </w:rPr>
        <w:t>Massachusetts home care association, 1 member from a slate of 3 c</w:t>
      </w:r>
      <w:r w:rsidR="00862072" w:rsidRPr="00370070">
        <w:rPr>
          <w:rFonts w:cs="Times New Roman"/>
          <w:i/>
        </w:rPr>
        <w:t xml:space="preserve">onsumers or consumer </w:t>
      </w:r>
      <w:r w:rsidRPr="00370070">
        <w:rPr>
          <w:rFonts w:cs="Times New Roman"/>
          <w:i/>
        </w:rPr>
        <w:t>surrogates recommended by the Massachusetts council on a</w:t>
      </w:r>
      <w:r w:rsidR="00862072" w:rsidRPr="00370070">
        <w:rPr>
          <w:rFonts w:cs="Times New Roman"/>
          <w:i/>
        </w:rPr>
        <w:t xml:space="preserve">ging and 1 member chosen by the </w:t>
      </w:r>
      <w:r w:rsidRPr="00370070">
        <w:rPr>
          <w:rFonts w:cs="Times New Roman"/>
          <w:i/>
        </w:rPr>
        <w:t xml:space="preserve">attorney general. The secretary of health and human services </w:t>
      </w:r>
      <w:r w:rsidR="00862072" w:rsidRPr="00370070">
        <w:rPr>
          <w:rFonts w:cs="Times New Roman"/>
          <w:i/>
        </w:rPr>
        <w:t xml:space="preserve">or a designee and the secretary </w:t>
      </w:r>
      <w:r w:rsidRPr="00370070">
        <w:rPr>
          <w:rFonts w:cs="Times New Roman"/>
          <w:i/>
        </w:rPr>
        <w:t>of labor and workforce development or a designee shall be</w:t>
      </w:r>
      <w:r w:rsidR="00862072" w:rsidRPr="00370070">
        <w:rPr>
          <w:rFonts w:cs="Times New Roman"/>
          <w:i/>
        </w:rPr>
        <w:t xml:space="preserve"> permanent members during their </w:t>
      </w:r>
      <w:r w:rsidRPr="00370070">
        <w:rPr>
          <w:rFonts w:cs="Times New Roman"/>
          <w:i/>
        </w:rPr>
        <w:t xml:space="preserve">term in office. Appointees to the council shall serve 3 -year </w:t>
      </w:r>
      <w:r w:rsidR="00862072" w:rsidRPr="00370070">
        <w:rPr>
          <w:rFonts w:cs="Times New Roman"/>
          <w:i/>
        </w:rPr>
        <w:t xml:space="preserve">terms. If a vacancy occurs, the </w:t>
      </w:r>
      <w:r w:rsidRPr="00370070">
        <w:rPr>
          <w:rFonts w:cs="Times New Roman"/>
          <w:i/>
        </w:rPr>
        <w:t xml:space="preserve">executive officer who made the original appointment shall </w:t>
      </w:r>
      <w:r w:rsidR="00862072" w:rsidRPr="00370070">
        <w:rPr>
          <w:rFonts w:cs="Times New Roman"/>
          <w:i/>
        </w:rPr>
        <w:t xml:space="preserve">appoint a new council member to </w:t>
      </w:r>
      <w:r w:rsidRPr="00370070">
        <w:rPr>
          <w:rFonts w:cs="Times New Roman"/>
          <w:i/>
        </w:rPr>
        <w:t>serve the remainder of the unexpired term or, in the event</w:t>
      </w:r>
      <w:r w:rsidR="00862072" w:rsidRPr="00370070">
        <w:rPr>
          <w:rFonts w:cs="Times New Roman"/>
          <w:i/>
        </w:rPr>
        <w:t xml:space="preserve"> that the vacancy occurs as the </w:t>
      </w:r>
      <w:r w:rsidRPr="00370070">
        <w:rPr>
          <w:rFonts w:cs="Times New Roman"/>
          <w:i/>
        </w:rPr>
        <w:t>result of the completion of a term, to serve a full term, an</w:t>
      </w:r>
      <w:r w:rsidR="00862072" w:rsidRPr="00370070">
        <w:rPr>
          <w:rFonts w:cs="Times New Roman"/>
          <w:i/>
        </w:rPr>
        <w:t xml:space="preserve">d such appointment shall become </w:t>
      </w:r>
      <w:r w:rsidRPr="00370070">
        <w:rPr>
          <w:rFonts w:cs="Times New Roman"/>
          <w:i/>
        </w:rPr>
        <w:t>immediately effective upon the member taking the appropriate</w:t>
      </w:r>
      <w:r w:rsidR="00862072" w:rsidRPr="00370070">
        <w:rPr>
          <w:rFonts w:cs="Times New Roman"/>
          <w:i/>
        </w:rPr>
        <w:t xml:space="preserve"> oath. If the departing council </w:t>
      </w:r>
      <w:r w:rsidRPr="00370070">
        <w:rPr>
          <w:rFonts w:cs="Times New Roman"/>
          <w:i/>
        </w:rPr>
        <w:t>member was appointed under a recommendation made unde</w:t>
      </w:r>
      <w:r w:rsidR="00862072" w:rsidRPr="00370070">
        <w:rPr>
          <w:rFonts w:cs="Times New Roman"/>
          <w:i/>
        </w:rPr>
        <w:t xml:space="preserve">r this paragraph, the executive </w:t>
      </w:r>
      <w:r w:rsidRPr="00370070">
        <w:rPr>
          <w:rFonts w:cs="Times New Roman"/>
          <w:i/>
        </w:rPr>
        <w:t>officer shall make the new appointment from a slate of 3 r</w:t>
      </w:r>
      <w:r w:rsidR="00862072" w:rsidRPr="00370070">
        <w:rPr>
          <w:rFonts w:cs="Times New Roman"/>
          <w:i/>
        </w:rPr>
        <w:t xml:space="preserve">ecommendations put forth by the </w:t>
      </w:r>
      <w:r w:rsidRPr="00370070">
        <w:rPr>
          <w:rFonts w:cs="Times New Roman"/>
          <w:i/>
        </w:rPr>
        <w:t>entity that originally recom</w:t>
      </w:r>
      <w:r w:rsidR="00862072" w:rsidRPr="00370070">
        <w:rPr>
          <w:rFonts w:cs="Times New Roman"/>
          <w:i/>
        </w:rPr>
        <w:t xml:space="preserve">mended the departing council member. Members of the council </w:t>
      </w:r>
      <w:r w:rsidRPr="00370070">
        <w:rPr>
          <w:rFonts w:cs="Times New Roman"/>
          <w:i/>
        </w:rPr>
        <w:t xml:space="preserve">may serve for successive terms of office. </w:t>
      </w:r>
      <w:proofErr w:type="gramStart"/>
      <w:r w:rsidRPr="00370070">
        <w:rPr>
          <w:rFonts w:cs="Times New Roman"/>
          <w:i/>
        </w:rPr>
        <w:t>A majority of</w:t>
      </w:r>
      <w:proofErr w:type="gramEnd"/>
      <w:r w:rsidRPr="00370070">
        <w:rPr>
          <w:rFonts w:cs="Times New Roman"/>
          <w:i/>
        </w:rPr>
        <w:t xml:space="preserve"> the co</w:t>
      </w:r>
      <w:r w:rsidR="00862072" w:rsidRPr="00370070">
        <w:rPr>
          <w:rFonts w:cs="Times New Roman"/>
          <w:i/>
        </w:rPr>
        <w:t xml:space="preserve">uncil shall constitute a quorum </w:t>
      </w:r>
      <w:r w:rsidRPr="00370070">
        <w:rPr>
          <w:rFonts w:cs="Times New Roman"/>
          <w:i/>
        </w:rPr>
        <w:t xml:space="preserve">for the transaction of any business. Members of the council shall not receive compensation for their council </w:t>
      </w:r>
      <w:proofErr w:type="gramStart"/>
      <w:r w:rsidRPr="00370070">
        <w:rPr>
          <w:rFonts w:cs="Times New Roman"/>
          <w:i/>
        </w:rPr>
        <w:t>service</w:t>
      </w:r>
      <w:proofErr w:type="gramEnd"/>
      <w:r w:rsidRPr="00370070">
        <w:rPr>
          <w:rFonts w:cs="Times New Roman"/>
          <w:i/>
        </w:rPr>
        <w:t xml:space="preserve"> but members shall be reimbursed for their actual expense</w:t>
      </w:r>
      <w:r w:rsidR="00862072" w:rsidRPr="00370070">
        <w:rPr>
          <w:rFonts w:cs="Times New Roman"/>
          <w:i/>
        </w:rPr>
        <w:t xml:space="preserve">s </w:t>
      </w:r>
      <w:r w:rsidRPr="00370070">
        <w:rPr>
          <w:rFonts w:cs="Times New Roman"/>
          <w:i/>
        </w:rPr>
        <w:t>necessarily incurred in the performance of their duties.</w:t>
      </w:r>
      <w:r w:rsidRPr="00370070">
        <w:rPr>
          <w:rFonts w:cs="Times New Roman"/>
          <w:i/>
        </w:rPr>
        <w:cr/>
      </w:r>
    </w:p>
    <w:p w14:paraId="78B0C4C1" w14:textId="77777777" w:rsidR="00E14A7A" w:rsidRPr="00370070" w:rsidRDefault="00E14A7A" w:rsidP="00E14A7A">
      <w:pPr>
        <w:rPr>
          <w:rFonts w:cs="Times New Roman"/>
          <w:i/>
        </w:rPr>
      </w:pPr>
      <w:r w:rsidRPr="00370070">
        <w:rPr>
          <w:rFonts w:cs="Times New Roman"/>
          <w:i/>
        </w:rPr>
        <w:t>Section 72. (a) The workforce council shall carry out the following duties:</w:t>
      </w:r>
    </w:p>
    <w:p w14:paraId="30791E25" w14:textId="77777777" w:rsidR="00E14A7A" w:rsidRPr="00370070" w:rsidRDefault="00E14A7A" w:rsidP="00E14A7A">
      <w:pPr>
        <w:rPr>
          <w:rFonts w:cs="Times New Roman"/>
          <w:i/>
        </w:rPr>
      </w:pPr>
      <w:r w:rsidRPr="00370070">
        <w:rPr>
          <w:rFonts w:cs="Times New Roman"/>
          <w:i/>
        </w:rPr>
        <w:t xml:space="preserve">(1) Undertake recruiting efforts to identify and recruit prospective personal care attendants; </w:t>
      </w:r>
    </w:p>
    <w:p w14:paraId="31863900" w14:textId="77777777" w:rsidR="00E14A7A" w:rsidRPr="00370070" w:rsidRDefault="00E14A7A" w:rsidP="00E14A7A">
      <w:pPr>
        <w:rPr>
          <w:rFonts w:cs="Times New Roman"/>
          <w:i/>
        </w:rPr>
      </w:pPr>
      <w:r w:rsidRPr="00370070">
        <w:rPr>
          <w:rFonts w:cs="Times New Roman"/>
          <w:i/>
        </w:rPr>
        <w:t xml:space="preserve">(2) Provide training opportunities, either directly or through contract, for personal care attendants and consumers; </w:t>
      </w:r>
    </w:p>
    <w:p w14:paraId="05457A63" w14:textId="77777777" w:rsidR="00E14A7A" w:rsidRPr="00370070" w:rsidRDefault="00E14A7A" w:rsidP="00E14A7A">
      <w:pPr>
        <w:rPr>
          <w:rFonts w:cs="Times New Roman"/>
          <w:i/>
        </w:rPr>
      </w:pPr>
      <w:r w:rsidRPr="00370070">
        <w:rPr>
          <w:rFonts w:cs="Times New Roman"/>
          <w:i/>
        </w:rPr>
        <w:t xml:space="preserve">(3) Provide assistance to consumers and consumer surrogates in finding personal care attendants by establishing a referral directory of personal care attendants; provided that before placing a personal care attendant on the referral directory, the workforce council shall determine that the personal care attendant has met the requirements established by the executive office in its applicable regulations and has not stated in writing a desire to be excluded from the directory; </w:t>
      </w:r>
    </w:p>
    <w:p w14:paraId="5574E315" w14:textId="77777777" w:rsidR="00E14A7A" w:rsidRPr="00370070" w:rsidRDefault="00E14A7A" w:rsidP="00E14A7A">
      <w:pPr>
        <w:rPr>
          <w:rFonts w:cs="Times New Roman"/>
          <w:i/>
        </w:rPr>
      </w:pPr>
      <w:r w:rsidRPr="00370070">
        <w:rPr>
          <w:rFonts w:cs="Times New Roman"/>
          <w:i/>
        </w:rPr>
        <w:t xml:space="preserve">(4) Provide routine, emergency and respite referrals of personal care attendants to consumers and consumer surrogates who are authorized to receive long-term, in-home personal care services through a personal care attendant; </w:t>
      </w:r>
    </w:p>
    <w:p w14:paraId="00388289" w14:textId="77777777" w:rsidR="00E14A7A" w:rsidRPr="00370070" w:rsidRDefault="00E14A7A" w:rsidP="00E14A7A">
      <w:pPr>
        <w:rPr>
          <w:rFonts w:cs="Times New Roman"/>
          <w:i/>
        </w:rPr>
      </w:pPr>
      <w:r w:rsidRPr="00370070">
        <w:rPr>
          <w:rFonts w:cs="Times New Roman"/>
          <w:i/>
        </w:rPr>
        <w:t xml:space="preserve">(5) Give preference in the recruiting, training, referral and employment of personal care attendants to recipients of public assistance or other low -income persons who would qualify for public assistance in the absence of such employment; and </w:t>
      </w:r>
    </w:p>
    <w:p w14:paraId="12F47672" w14:textId="77777777" w:rsidR="00E14A7A" w:rsidRPr="00370070" w:rsidRDefault="00E14A7A" w:rsidP="00E14A7A">
      <w:pPr>
        <w:rPr>
          <w:rFonts w:cs="Times New Roman"/>
          <w:i/>
        </w:rPr>
      </w:pPr>
      <w:r w:rsidRPr="00370070">
        <w:rPr>
          <w:rFonts w:cs="Times New Roman"/>
          <w:i/>
        </w:rPr>
        <w:t xml:space="preserve">(6) Cooperate with state and local agencies on health and aging and other federal, state and local agencies to provide the services described and set forth in this section. </w:t>
      </w:r>
    </w:p>
    <w:p w14:paraId="4770C17E" w14:textId="77777777" w:rsidR="00E14A7A" w:rsidRPr="00370070" w:rsidRDefault="00E14A7A" w:rsidP="00E14A7A">
      <w:pPr>
        <w:rPr>
          <w:rFonts w:cs="Times New Roman"/>
          <w:i/>
        </w:rPr>
      </w:pPr>
      <w:r w:rsidRPr="00370070">
        <w:rPr>
          <w:rFonts w:cs="Times New Roman"/>
          <w:i/>
        </w:rPr>
        <w:t xml:space="preserve">Section 73. (a) Consumers or the consumer’s surrogate shall retain the right to select, hire, schedule, train, direct, supervise and terminate any personal care attendant providing services to the consumer or consumer’s surrogate. </w:t>
      </w:r>
    </w:p>
    <w:p w14:paraId="4BBBCAF5" w14:textId="77777777" w:rsidR="00E14A7A" w:rsidRPr="00370070" w:rsidRDefault="00E14A7A" w:rsidP="00E14A7A">
      <w:pPr>
        <w:rPr>
          <w:rFonts w:cs="Times New Roman"/>
          <w:i/>
        </w:rPr>
      </w:pPr>
      <w:r w:rsidRPr="00370070">
        <w:rPr>
          <w:rFonts w:cs="Times New Roman"/>
          <w:i/>
        </w:rPr>
        <w:t xml:space="preserve">(b) Personal care attendants shall be considered public employees, as defined by and solely for the purposes of, chapter 150E and section 17J of chapter 180. The PCA quality home care workforce council shall be the employer, as defined by and solely for the purposes of said chapter 150E and said sections 17A, 17G and 17J of said chapter 180 and deductions under said sections 17A, 17G and 17J may be made by any entity authorized by the commonwealth to compensate personal care attendants through the MassHealth personal care attendant program. </w:t>
      </w:r>
    </w:p>
    <w:p w14:paraId="7E65F04B" w14:textId="77777777" w:rsidR="00E14A7A" w:rsidRPr="00370070" w:rsidRDefault="00E14A7A" w:rsidP="00E14A7A">
      <w:pPr>
        <w:rPr>
          <w:rFonts w:cs="Times New Roman"/>
          <w:i/>
        </w:rPr>
      </w:pPr>
      <w:r w:rsidRPr="00370070">
        <w:rPr>
          <w:rFonts w:cs="Times New Roman"/>
          <w:i/>
        </w:rPr>
        <w:t xml:space="preserve">Section 74. (a) The PCA quality home care workforce council may make and execute contracts and all other instruments necessary or convenient for the performance of its duties or exercise of its powers, including contracts with public and private agencies, organizations, corporations and individuals to pay them for services rendered or furnished. </w:t>
      </w:r>
    </w:p>
    <w:p w14:paraId="27C05E8A" w14:textId="77777777" w:rsidR="00E14A7A" w:rsidRPr="00370070" w:rsidRDefault="00E14A7A">
      <w:pPr>
        <w:rPr>
          <w:rFonts w:eastAsia="Calibri" w:cs="Times New Roman"/>
          <w:szCs w:val="24"/>
          <w:lang w:eastAsia="ja-JP"/>
        </w:rPr>
      </w:pPr>
    </w:p>
    <w:p w14:paraId="19F7A030" w14:textId="77777777" w:rsidR="00E855D4" w:rsidRPr="007A5ED8" w:rsidRDefault="00E855D4" w:rsidP="0046056C">
      <w:pPr>
        <w:spacing w:after="0" w:line="240" w:lineRule="auto"/>
        <w:jc w:val="center"/>
        <w:rPr>
          <w:rFonts w:eastAsia="Calibri" w:cs="Times New Roman"/>
          <w:b/>
          <w:sz w:val="28"/>
          <w:szCs w:val="28"/>
          <w:lang w:eastAsia="ja-JP"/>
        </w:rPr>
        <w:sectPr w:rsidR="00E855D4" w:rsidRPr="007A5ED8" w:rsidSect="00E37A40">
          <w:type w:val="continuous"/>
          <w:pgSz w:w="12240" w:h="15840"/>
          <w:pgMar w:top="1440" w:right="1440" w:bottom="1440" w:left="1440" w:header="720" w:footer="720" w:gutter="0"/>
          <w:cols w:space="720"/>
          <w:docGrid w:linePitch="360"/>
        </w:sectPr>
      </w:pPr>
    </w:p>
    <w:p w14:paraId="4BC912ED" w14:textId="5750A0CE" w:rsidR="00FF1AD3" w:rsidRPr="006153CB" w:rsidRDefault="00E855D4" w:rsidP="00B91D7D">
      <w:pPr>
        <w:pStyle w:val="Heading3"/>
        <w:rPr>
          <w:rFonts w:eastAsia="Calibri"/>
          <w:szCs w:val="28"/>
          <w:lang w:eastAsia="ja-JP"/>
        </w:rPr>
      </w:pPr>
      <w:bookmarkStart w:id="67" w:name="_Ref528851072"/>
      <w:bookmarkStart w:id="68" w:name="_Toc530148441"/>
      <w:bookmarkStart w:id="69" w:name="_Toc530328925"/>
      <w:bookmarkStart w:id="70" w:name="_Toc63331241"/>
      <w:bookmarkStart w:id="71" w:name="_Hlk53480857"/>
      <w:r w:rsidRPr="006153CB">
        <w:t xml:space="preserve">Appendix </w:t>
      </w:r>
      <w:r w:rsidRPr="006153CB">
        <w:fldChar w:fldCharType="begin"/>
      </w:r>
      <w:r w:rsidRPr="007A5ED8">
        <w:instrText xml:space="preserve"> SEQ Appendix \* ARABIC </w:instrText>
      </w:r>
      <w:r w:rsidRPr="006153CB">
        <w:fldChar w:fldCharType="separate"/>
      </w:r>
      <w:r w:rsidR="005D3AD8">
        <w:rPr>
          <w:noProof/>
        </w:rPr>
        <w:t>2</w:t>
      </w:r>
      <w:r w:rsidRPr="006153CB">
        <w:fldChar w:fldCharType="end"/>
      </w:r>
      <w:r w:rsidR="00CF7C01">
        <w:t>:</w:t>
      </w:r>
      <w:r w:rsidRPr="006153CB">
        <w:t xml:space="preserve"> </w:t>
      </w:r>
      <w:r w:rsidR="00D46208">
        <w:t xml:space="preserve">PCA Quality Workforce Council </w:t>
      </w:r>
      <w:r w:rsidRPr="006153CB">
        <w:t>Members</w:t>
      </w:r>
      <w:bookmarkEnd w:id="67"/>
      <w:r w:rsidR="00D46208">
        <w:t>hip</w:t>
      </w:r>
      <w:bookmarkEnd w:id="68"/>
      <w:bookmarkEnd w:id="69"/>
      <w:bookmarkEnd w:id="70"/>
    </w:p>
    <w:p w14:paraId="7BE7DE7E" w14:textId="77777777" w:rsidR="0046056C" w:rsidRPr="00D46208" w:rsidRDefault="0046056C" w:rsidP="00AA32AD">
      <w:pPr>
        <w:spacing w:after="0" w:line="240" w:lineRule="auto"/>
        <w:rPr>
          <w:rFonts w:eastAsia="Calibri" w:cs="Times New Roman"/>
          <w:b/>
          <w:szCs w:val="28"/>
          <w:lang w:eastAsia="ja-JP"/>
        </w:rPr>
      </w:pPr>
    </w:p>
    <w:p w14:paraId="094F8428" w14:textId="77777777" w:rsidR="0046056C" w:rsidRPr="007A5ED8" w:rsidRDefault="0046056C" w:rsidP="0046056C">
      <w:pPr>
        <w:spacing w:after="0" w:line="240" w:lineRule="auto"/>
        <w:rPr>
          <w:rFonts w:eastAsia="Calibri" w:cs="Times New Roman"/>
          <w:szCs w:val="24"/>
          <w:lang w:eastAsia="ja-JP"/>
        </w:rPr>
      </w:pPr>
    </w:p>
    <w:tbl>
      <w:tblPr>
        <w:tblStyle w:val="GridTable21"/>
        <w:tblW w:w="5243" w:type="pct"/>
        <w:tblLook w:val="01A0" w:firstRow="1" w:lastRow="0" w:firstColumn="1" w:lastColumn="1" w:noHBand="0" w:noVBand="0"/>
      </w:tblPr>
      <w:tblGrid>
        <w:gridCol w:w="3327"/>
        <w:gridCol w:w="6488"/>
      </w:tblGrid>
      <w:tr w:rsidR="0046056C" w:rsidRPr="006153CB" w14:paraId="49D03924" w14:textId="77777777" w:rsidTr="00515C99">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695" w:type="pct"/>
          </w:tcPr>
          <w:p w14:paraId="4A8DBA16" w14:textId="77777777" w:rsidR="0046056C" w:rsidRPr="007A5ED8" w:rsidRDefault="0046056C" w:rsidP="000B245A">
            <w:pPr>
              <w:jc w:val="center"/>
              <w:rPr>
                <w:rFonts w:eastAsia="Times New Roman" w:cs="Times New Roman"/>
                <w:color w:val="auto"/>
                <w:sz w:val="28"/>
                <w:szCs w:val="24"/>
              </w:rPr>
            </w:pPr>
            <w:r w:rsidRPr="007A5ED8">
              <w:rPr>
                <w:rFonts w:eastAsia="Times New Roman" w:cs="Times New Roman"/>
                <w:sz w:val="28"/>
                <w:szCs w:val="24"/>
              </w:rPr>
              <w:t>Name</w:t>
            </w:r>
          </w:p>
        </w:tc>
        <w:tc>
          <w:tcPr>
            <w:cnfStyle w:val="000100000000" w:firstRow="0" w:lastRow="0" w:firstColumn="0" w:lastColumn="1" w:oddVBand="0" w:evenVBand="0" w:oddHBand="0" w:evenHBand="0" w:firstRowFirstColumn="0" w:firstRowLastColumn="0" w:lastRowFirstColumn="0" w:lastRowLastColumn="0"/>
            <w:tcW w:w="3305" w:type="pct"/>
          </w:tcPr>
          <w:p w14:paraId="3A28C9BD" w14:textId="77777777" w:rsidR="0046056C" w:rsidRPr="007A5ED8" w:rsidRDefault="0046056C" w:rsidP="000B245A">
            <w:pPr>
              <w:jc w:val="center"/>
              <w:rPr>
                <w:rFonts w:eastAsia="Times New Roman" w:cs="Times New Roman"/>
                <w:color w:val="auto"/>
                <w:sz w:val="28"/>
                <w:szCs w:val="24"/>
              </w:rPr>
            </w:pPr>
            <w:r w:rsidRPr="007A5ED8">
              <w:rPr>
                <w:rFonts w:eastAsia="Times New Roman" w:cs="Times New Roman"/>
                <w:sz w:val="28"/>
                <w:szCs w:val="24"/>
              </w:rPr>
              <w:t>Organization Represent</w:t>
            </w:r>
            <w:r w:rsidR="000B245A" w:rsidRPr="007A5ED8">
              <w:rPr>
                <w:rFonts w:eastAsia="Times New Roman" w:cs="Times New Roman"/>
                <w:sz w:val="28"/>
                <w:szCs w:val="24"/>
              </w:rPr>
              <w:t>ed</w:t>
            </w:r>
          </w:p>
        </w:tc>
      </w:tr>
      <w:tr w:rsidR="00B00ED7" w:rsidRPr="006153CB" w14:paraId="3B4D07D6" w14:textId="77777777" w:rsidTr="00515C9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695" w:type="pct"/>
          </w:tcPr>
          <w:p w14:paraId="542CFFFB" w14:textId="77777777" w:rsidR="00D90612" w:rsidRPr="007A5ED8" w:rsidRDefault="00D90612" w:rsidP="000B245A">
            <w:pPr>
              <w:rPr>
                <w:rFonts w:cs="Times New Roman"/>
                <w:bCs w:val="0"/>
                <w:color w:val="000000"/>
              </w:rPr>
            </w:pPr>
            <w:r w:rsidRPr="007A5ED8">
              <w:rPr>
                <w:rFonts w:cs="Times New Roman"/>
                <w:color w:val="000000"/>
              </w:rPr>
              <w:t xml:space="preserve">Council Chair:  </w:t>
            </w:r>
          </w:p>
          <w:p w14:paraId="5D651B38" w14:textId="77777777" w:rsidR="00B00ED7" w:rsidRPr="007A5ED8" w:rsidRDefault="0003633D" w:rsidP="000B245A">
            <w:pPr>
              <w:rPr>
                <w:rFonts w:cs="Times New Roman"/>
                <w:color w:val="000000"/>
              </w:rPr>
            </w:pPr>
            <w:r w:rsidRPr="007A5ED8">
              <w:rPr>
                <w:rFonts w:cs="Times New Roman"/>
                <w:color w:val="000000"/>
              </w:rPr>
              <w:t>Lauren Peters</w:t>
            </w:r>
            <w:r w:rsidR="000B245A" w:rsidRPr="007A5ED8">
              <w:rPr>
                <w:rFonts w:cs="Times New Roman"/>
                <w:color w:val="000000"/>
              </w:rPr>
              <w:t>,</w:t>
            </w:r>
            <w:r w:rsidR="00B00ED7" w:rsidRPr="007A5ED8">
              <w:rPr>
                <w:rFonts w:cs="Times New Roman"/>
                <w:color w:val="000000"/>
              </w:rPr>
              <w:t xml:space="preserve"> </w:t>
            </w:r>
            <w:r w:rsidR="00D90612" w:rsidRPr="007A5ED8">
              <w:rPr>
                <w:rFonts w:cs="Times New Roman"/>
                <w:color w:val="000000"/>
              </w:rPr>
              <w:t xml:space="preserve">Undersecretary </w:t>
            </w:r>
          </w:p>
        </w:tc>
        <w:tc>
          <w:tcPr>
            <w:cnfStyle w:val="000100000000" w:firstRow="0" w:lastRow="0" w:firstColumn="0" w:lastColumn="1" w:oddVBand="0" w:evenVBand="0" w:oddHBand="0" w:evenHBand="0" w:firstRowFirstColumn="0" w:firstRowLastColumn="0" w:lastRowFirstColumn="0" w:lastRowLastColumn="0"/>
            <w:tcW w:w="3305" w:type="pct"/>
          </w:tcPr>
          <w:p w14:paraId="0AD227C9" w14:textId="77777777" w:rsidR="00B00ED7" w:rsidRPr="00D46208" w:rsidRDefault="00B00ED7" w:rsidP="00B00ED7">
            <w:pPr>
              <w:rPr>
                <w:rFonts w:cs="Times New Roman"/>
                <w:b w:val="0"/>
                <w:color w:val="000000"/>
              </w:rPr>
            </w:pPr>
            <w:r w:rsidRPr="00D46208">
              <w:rPr>
                <w:rFonts w:cs="Times New Roman"/>
                <w:b w:val="0"/>
                <w:color w:val="000000"/>
              </w:rPr>
              <w:t>Executive Office of Health and Human Services</w:t>
            </w:r>
          </w:p>
        </w:tc>
      </w:tr>
      <w:tr w:rsidR="00B00ED7" w:rsidRPr="006153CB" w14:paraId="6E41754D" w14:textId="77777777" w:rsidTr="00515C99">
        <w:trPr>
          <w:trHeight w:val="576"/>
        </w:trPr>
        <w:tc>
          <w:tcPr>
            <w:cnfStyle w:val="001000000000" w:firstRow="0" w:lastRow="0" w:firstColumn="1" w:lastColumn="0" w:oddVBand="0" w:evenVBand="0" w:oddHBand="0" w:evenHBand="0" w:firstRowFirstColumn="0" w:firstRowLastColumn="0" w:lastRowFirstColumn="0" w:lastRowLastColumn="0"/>
            <w:tcW w:w="1695" w:type="pct"/>
          </w:tcPr>
          <w:p w14:paraId="153270F7" w14:textId="77777777" w:rsidR="00D90612" w:rsidRPr="007A5ED8" w:rsidRDefault="00D90612" w:rsidP="00D76655">
            <w:pPr>
              <w:rPr>
                <w:rFonts w:cs="Times New Roman"/>
                <w:bCs w:val="0"/>
              </w:rPr>
            </w:pPr>
            <w:r w:rsidRPr="007A5ED8">
              <w:rPr>
                <w:rFonts w:cs="Times New Roman"/>
              </w:rPr>
              <w:t>Council Co-Chair</w:t>
            </w:r>
            <w:r w:rsidR="00F237DA" w:rsidRPr="007A5ED8">
              <w:rPr>
                <w:rFonts w:cs="Times New Roman"/>
              </w:rPr>
              <w:t>:</w:t>
            </w:r>
          </w:p>
          <w:p w14:paraId="4B246D80" w14:textId="77777777" w:rsidR="00B00ED7" w:rsidRPr="007A5ED8" w:rsidRDefault="00900137" w:rsidP="00D76655">
            <w:pPr>
              <w:rPr>
                <w:rFonts w:cs="Times New Roman"/>
              </w:rPr>
            </w:pPr>
            <w:r>
              <w:rPr>
                <w:rFonts w:cs="Times New Roman"/>
              </w:rPr>
              <w:t>Chris Hoeh</w:t>
            </w:r>
            <w:r w:rsidR="000B245A" w:rsidRPr="007A5ED8">
              <w:rPr>
                <w:rFonts w:cs="Times New Roman"/>
              </w:rPr>
              <w:t xml:space="preserve">, </w:t>
            </w:r>
            <w:r w:rsidR="00D90612" w:rsidRPr="007A5ED8">
              <w:rPr>
                <w:rFonts w:cs="Times New Roman"/>
              </w:rPr>
              <w:t>Consumer</w:t>
            </w:r>
          </w:p>
        </w:tc>
        <w:tc>
          <w:tcPr>
            <w:cnfStyle w:val="000100000000" w:firstRow="0" w:lastRow="0" w:firstColumn="0" w:lastColumn="1" w:oddVBand="0" w:evenVBand="0" w:oddHBand="0" w:evenHBand="0" w:firstRowFirstColumn="0" w:firstRowLastColumn="0" w:lastRowFirstColumn="0" w:lastRowLastColumn="0"/>
            <w:tcW w:w="3305" w:type="pct"/>
          </w:tcPr>
          <w:p w14:paraId="4F89A310" w14:textId="77777777" w:rsidR="00B00ED7" w:rsidRPr="00D46208" w:rsidRDefault="00900137" w:rsidP="00227495">
            <w:pPr>
              <w:rPr>
                <w:rFonts w:cs="Times New Roman"/>
                <w:b w:val="0"/>
                <w:color w:val="000000"/>
              </w:rPr>
            </w:pPr>
            <w:r>
              <w:rPr>
                <w:rFonts w:cs="Times New Roman"/>
                <w:b w:val="0"/>
                <w:color w:val="000000"/>
              </w:rPr>
              <w:t>Statewide Independent Living</w:t>
            </w:r>
            <w:r w:rsidR="00D46E47" w:rsidRPr="00D46208">
              <w:rPr>
                <w:rFonts w:cs="Times New Roman"/>
                <w:b w:val="0"/>
                <w:color w:val="000000"/>
              </w:rPr>
              <w:t xml:space="preserve"> Council</w:t>
            </w:r>
          </w:p>
        </w:tc>
      </w:tr>
      <w:tr w:rsidR="00B00ED7" w:rsidRPr="006153CB" w14:paraId="53943965" w14:textId="77777777" w:rsidTr="00515C9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695" w:type="pct"/>
          </w:tcPr>
          <w:p w14:paraId="603DF8AB" w14:textId="77777777" w:rsidR="00B00ED7" w:rsidRDefault="00225E54" w:rsidP="00D76655">
            <w:pPr>
              <w:rPr>
                <w:rFonts w:cs="Times New Roman"/>
                <w:b w:val="0"/>
                <w:bCs w:val="0"/>
              </w:rPr>
            </w:pPr>
            <w:r w:rsidRPr="007A5ED8">
              <w:rPr>
                <w:rFonts w:cs="Times New Roman"/>
              </w:rPr>
              <w:t>Joe Tringali</w:t>
            </w:r>
            <w:r w:rsidR="00D90612" w:rsidRPr="007A5ED8">
              <w:rPr>
                <w:rFonts w:cs="Times New Roman"/>
              </w:rPr>
              <w:t>, Consumer</w:t>
            </w:r>
          </w:p>
          <w:p w14:paraId="44798EF7" w14:textId="77777777" w:rsidR="00D944FF" w:rsidRPr="007A5ED8" w:rsidRDefault="00D944FF" w:rsidP="00D76655">
            <w:pPr>
              <w:rPr>
                <w:rFonts w:cs="Times New Roman"/>
                <w:szCs w:val="28"/>
              </w:rPr>
            </w:pPr>
            <w:r>
              <w:rPr>
                <w:rFonts w:cs="Times New Roman"/>
                <w:b w:val="0"/>
                <w:color w:val="000000"/>
              </w:rPr>
              <w:t>Community Services Director</w:t>
            </w:r>
          </w:p>
        </w:tc>
        <w:tc>
          <w:tcPr>
            <w:cnfStyle w:val="000100000000" w:firstRow="0" w:lastRow="0" w:firstColumn="0" w:lastColumn="1" w:oddVBand="0" w:evenVBand="0" w:oddHBand="0" w:evenHBand="0" w:firstRowFirstColumn="0" w:firstRowLastColumn="0" w:lastRowFirstColumn="0" w:lastRowLastColumn="0"/>
            <w:tcW w:w="3305" w:type="pct"/>
          </w:tcPr>
          <w:p w14:paraId="066E6137" w14:textId="77777777" w:rsidR="00B00ED7" w:rsidRPr="00D46208" w:rsidRDefault="00D944FF" w:rsidP="00227495">
            <w:pPr>
              <w:rPr>
                <w:rFonts w:cs="Times New Roman"/>
                <w:b w:val="0"/>
                <w:color w:val="000000"/>
              </w:rPr>
            </w:pPr>
            <w:r>
              <w:rPr>
                <w:rFonts w:cs="Times New Roman"/>
                <w:b w:val="0"/>
                <w:color w:val="000000"/>
              </w:rPr>
              <w:t>Stavros Center for Independent Living</w:t>
            </w:r>
          </w:p>
        </w:tc>
      </w:tr>
      <w:tr w:rsidR="00B00ED7" w:rsidRPr="006153CB" w14:paraId="64524990" w14:textId="77777777" w:rsidTr="00515C99">
        <w:trPr>
          <w:trHeight w:val="576"/>
        </w:trPr>
        <w:tc>
          <w:tcPr>
            <w:cnfStyle w:val="001000000000" w:firstRow="0" w:lastRow="0" w:firstColumn="1" w:lastColumn="0" w:oddVBand="0" w:evenVBand="0" w:oddHBand="0" w:evenHBand="0" w:firstRowFirstColumn="0" w:firstRowLastColumn="0" w:lastRowFirstColumn="0" w:lastRowLastColumn="0"/>
            <w:tcW w:w="1695" w:type="pct"/>
          </w:tcPr>
          <w:p w14:paraId="786ABD4B" w14:textId="77777777" w:rsidR="00B00ED7" w:rsidRPr="007A5ED8" w:rsidRDefault="00225E54" w:rsidP="00D76655">
            <w:pPr>
              <w:rPr>
                <w:rFonts w:cs="Times New Roman"/>
                <w:szCs w:val="28"/>
              </w:rPr>
            </w:pPr>
            <w:r w:rsidRPr="007A5ED8">
              <w:rPr>
                <w:rFonts w:cs="Times New Roman"/>
              </w:rPr>
              <w:t xml:space="preserve">Ann </w:t>
            </w:r>
            <w:r w:rsidR="007D11CF" w:rsidRPr="007A5ED8">
              <w:rPr>
                <w:rFonts w:cs="Times New Roman"/>
              </w:rPr>
              <w:t>Ackil</w:t>
            </w:r>
          </w:p>
        </w:tc>
        <w:tc>
          <w:tcPr>
            <w:cnfStyle w:val="000100000000" w:firstRow="0" w:lastRow="0" w:firstColumn="0" w:lastColumn="1" w:oddVBand="0" w:evenVBand="0" w:oddHBand="0" w:evenHBand="0" w:firstRowFirstColumn="0" w:firstRowLastColumn="0" w:lastRowFirstColumn="0" w:lastRowLastColumn="0"/>
            <w:tcW w:w="3305" w:type="pct"/>
          </w:tcPr>
          <w:p w14:paraId="31ECCBC6" w14:textId="77777777" w:rsidR="00B00ED7" w:rsidRPr="00D46208" w:rsidRDefault="00D46E47" w:rsidP="00227495">
            <w:pPr>
              <w:rPr>
                <w:rFonts w:cs="Times New Roman"/>
                <w:b w:val="0"/>
                <w:color w:val="000000"/>
              </w:rPr>
            </w:pPr>
            <w:r w:rsidRPr="00D46208">
              <w:rPr>
                <w:rFonts w:cs="Times New Roman"/>
                <w:b w:val="0"/>
                <w:color w:val="000000"/>
              </w:rPr>
              <w:t xml:space="preserve">MA </w:t>
            </w:r>
            <w:r w:rsidR="000B245A" w:rsidRPr="00D46208">
              <w:rPr>
                <w:rFonts w:cs="Times New Roman"/>
                <w:b w:val="0"/>
                <w:color w:val="000000"/>
              </w:rPr>
              <w:t>O</w:t>
            </w:r>
            <w:r w:rsidRPr="00D46208">
              <w:rPr>
                <w:rFonts w:cs="Times New Roman"/>
                <w:b w:val="0"/>
                <w:color w:val="000000"/>
              </w:rPr>
              <w:t>ffice of the Attorney General</w:t>
            </w:r>
          </w:p>
        </w:tc>
      </w:tr>
      <w:tr w:rsidR="007D11CF" w:rsidRPr="006153CB" w14:paraId="4EF5886D" w14:textId="77777777" w:rsidTr="00515C9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695" w:type="pct"/>
          </w:tcPr>
          <w:p w14:paraId="43DD02F6" w14:textId="77777777" w:rsidR="007D11CF" w:rsidRPr="007A5ED8" w:rsidRDefault="00900137" w:rsidP="00D76655">
            <w:pPr>
              <w:rPr>
                <w:rFonts w:cs="Times New Roman"/>
              </w:rPr>
            </w:pPr>
            <w:r>
              <w:rPr>
                <w:rFonts w:cs="Times New Roman"/>
              </w:rPr>
              <w:t>Timothy Kunzier, Consumer</w:t>
            </w:r>
          </w:p>
        </w:tc>
        <w:tc>
          <w:tcPr>
            <w:cnfStyle w:val="000100000000" w:firstRow="0" w:lastRow="0" w:firstColumn="0" w:lastColumn="1" w:oddVBand="0" w:evenVBand="0" w:oddHBand="0" w:evenHBand="0" w:firstRowFirstColumn="0" w:firstRowLastColumn="0" w:lastRowFirstColumn="0" w:lastRowLastColumn="0"/>
            <w:tcW w:w="3305" w:type="pct"/>
          </w:tcPr>
          <w:p w14:paraId="10C7758E" w14:textId="77777777" w:rsidR="007D11CF" w:rsidRPr="00D46208" w:rsidRDefault="00900137" w:rsidP="00227495">
            <w:pPr>
              <w:rPr>
                <w:rFonts w:cs="Times New Roman"/>
                <w:b w:val="0"/>
                <w:color w:val="000000"/>
              </w:rPr>
            </w:pPr>
            <w:r>
              <w:rPr>
                <w:rFonts w:cs="Times New Roman"/>
                <w:b w:val="0"/>
                <w:color w:val="000000"/>
              </w:rPr>
              <w:t>Developmental Disability Counc</w:t>
            </w:r>
            <w:r w:rsidR="00D46E47" w:rsidRPr="00D46208">
              <w:rPr>
                <w:rFonts w:cs="Times New Roman"/>
                <w:b w:val="0"/>
                <w:color w:val="000000"/>
              </w:rPr>
              <w:t>il</w:t>
            </w:r>
          </w:p>
        </w:tc>
      </w:tr>
      <w:tr w:rsidR="007D11CF" w:rsidRPr="006153CB" w14:paraId="2B53D7A5" w14:textId="77777777" w:rsidTr="00515C99">
        <w:trPr>
          <w:trHeight w:val="576"/>
        </w:trPr>
        <w:tc>
          <w:tcPr>
            <w:cnfStyle w:val="001000000000" w:firstRow="0" w:lastRow="0" w:firstColumn="1" w:lastColumn="0" w:oddVBand="0" w:evenVBand="0" w:oddHBand="0" w:evenHBand="0" w:firstRowFirstColumn="0" w:firstRowLastColumn="0" w:lastRowFirstColumn="0" w:lastRowLastColumn="0"/>
            <w:tcW w:w="1695" w:type="pct"/>
          </w:tcPr>
          <w:p w14:paraId="3C7F8E25" w14:textId="77777777" w:rsidR="007D11CF" w:rsidRDefault="007D11CF" w:rsidP="00D76655">
            <w:pPr>
              <w:rPr>
                <w:rFonts w:cs="Times New Roman"/>
                <w:b w:val="0"/>
                <w:bCs w:val="0"/>
              </w:rPr>
            </w:pPr>
            <w:r w:rsidRPr="007A5ED8">
              <w:rPr>
                <w:rFonts w:cs="Times New Roman"/>
              </w:rPr>
              <w:t>Cindy Purcell</w:t>
            </w:r>
            <w:r w:rsidR="00D90612" w:rsidRPr="007A5ED8">
              <w:rPr>
                <w:rFonts w:cs="Times New Roman"/>
              </w:rPr>
              <w:t>, Consumer</w:t>
            </w:r>
          </w:p>
          <w:p w14:paraId="047D0566" w14:textId="77777777" w:rsidR="00D944FF" w:rsidRPr="007A5ED8" w:rsidRDefault="00D944FF" w:rsidP="00D76655">
            <w:pPr>
              <w:rPr>
                <w:rFonts w:cs="Times New Roman"/>
              </w:rPr>
            </w:pPr>
            <w:r>
              <w:rPr>
                <w:rFonts w:cs="Times New Roman"/>
                <w:b w:val="0"/>
                <w:color w:val="000000"/>
              </w:rPr>
              <w:t>Senior Vocational Rehabilitation Counselor</w:t>
            </w:r>
          </w:p>
        </w:tc>
        <w:tc>
          <w:tcPr>
            <w:cnfStyle w:val="000100000000" w:firstRow="0" w:lastRow="0" w:firstColumn="0" w:lastColumn="1" w:oddVBand="0" w:evenVBand="0" w:oddHBand="0" w:evenHBand="0" w:firstRowFirstColumn="0" w:firstRowLastColumn="0" w:lastRowFirstColumn="0" w:lastRowLastColumn="0"/>
            <w:tcW w:w="3305" w:type="pct"/>
          </w:tcPr>
          <w:p w14:paraId="4B44D95E" w14:textId="77777777" w:rsidR="007D11CF" w:rsidRPr="00D46208" w:rsidRDefault="00D944FF" w:rsidP="00227495">
            <w:pPr>
              <w:rPr>
                <w:rFonts w:cs="Times New Roman"/>
                <w:b w:val="0"/>
                <w:color w:val="000000"/>
              </w:rPr>
            </w:pPr>
            <w:r>
              <w:rPr>
                <w:rFonts w:cs="Times New Roman"/>
                <w:b w:val="0"/>
                <w:color w:val="000000"/>
              </w:rPr>
              <w:t>Massachusetts Rehabilitation Commission</w:t>
            </w:r>
          </w:p>
        </w:tc>
      </w:tr>
      <w:tr w:rsidR="00F237DA" w:rsidRPr="006153CB" w14:paraId="0E76BF09" w14:textId="77777777" w:rsidTr="00515C9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695" w:type="pct"/>
          </w:tcPr>
          <w:p w14:paraId="4A84AF61" w14:textId="77777777" w:rsidR="00F237DA" w:rsidRPr="007A5ED8" w:rsidRDefault="00F237DA" w:rsidP="00D76655">
            <w:pPr>
              <w:rPr>
                <w:rFonts w:cs="Times New Roman"/>
              </w:rPr>
            </w:pPr>
            <w:r w:rsidRPr="007A5ED8">
              <w:rPr>
                <w:rFonts w:cs="Times New Roman"/>
              </w:rPr>
              <w:t>Kristen McCosh, Consumer</w:t>
            </w:r>
          </w:p>
        </w:tc>
        <w:tc>
          <w:tcPr>
            <w:cnfStyle w:val="000100000000" w:firstRow="0" w:lastRow="0" w:firstColumn="0" w:lastColumn="1" w:oddVBand="0" w:evenVBand="0" w:oddHBand="0" w:evenHBand="0" w:firstRowFirstColumn="0" w:firstRowLastColumn="0" w:lastRowFirstColumn="0" w:lastRowLastColumn="0"/>
            <w:tcW w:w="3305" w:type="pct"/>
          </w:tcPr>
          <w:p w14:paraId="5F48FF4B" w14:textId="77777777" w:rsidR="00F237DA" w:rsidRPr="00D46208" w:rsidRDefault="00F237DA" w:rsidP="00F237DA">
            <w:pPr>
              <w:rPr>
                <w:rFonts w:eastAsia="SimSun" w:cs="Times New Roman"/>
                <w:b w:val="0"/>
                <w:color w:val="000000"/>
              </w:rPr>
            </w:pPr>
            <w:r w:rsidRPr="00D46208">
              <w:rPr>
                <w:rFonts w:eastAsia="SimSun" w:cs="Times New Roman"/>
                <w:b w:val="0"/>
                <w:color w:val="000000"/>
              </w:rPr>
              <w:t>Disability Commissioner and ADA Title II Coordinator for the City of Boston</w:t>
            </w:r>
          </w:p>
        </w:tc>
      </w:tr>
      <w:tr w:rsidR="00F237DA" w:rsidRPr="006153CB" w14:paraId="21AEBB7D" w14:textId="77777777" w:rsidTr="00515C99">
        <w:trPr>
          <w:trHeight w:val="576"/>
        </w:trPr>
        <w:tc>
          <w:tcPr>
            <w:cnfStyle w:val="001000000000" w:firstRow="0" w:lastRow="0" w:firstColumn="1" w:lastColumn="0" w:oddVBand="0" w:evenVBand="0" w:oddHBand="0" w:evenHBand="0" w:firstRowFirstColumn="0" w:firstRowLastColumn="0" w:lastRowFirstColumn="0" w:lastRowLastColumn="0"/>
            <w:tcW w:w="1695" w:type="pct"/>
          </w:tcPr>
          <w:p w14:paraId="7C8B6720" w14:textId="77777777" w:rsidR="00F237DA" w:rsidRPr="007A5ED8" w:rsidRDefault="00F237DA" w:rsidP="00D76655">
            <w:pPr>
              <w:rPr>
                <w:rFonts w:cs="Times New Roman"/>
              </w:rPr>
            </w:pPr>
            <w:r w:rsidRPr="007A5ED8">
              <w:rPr>
                <w:rFonts w:cs="Times New Roman"/>
              </w:rPr>
              <w:t>Janet Rico, Parent</w:t>
            </w:r>
          </w:p>
        </w:tc>
        <w:tc>
          <w:tcPr>
            <w:cnfStyle w:val="000100000000" w:firstRow="0" w:lastRow="0" w:firstColumn="0" w:lastColumn="1" w:oddVBand="0" w:evenVBand="0" w:oddHBand="0" w:evenHBand="0" w:firstRowFirstColumn="0" w:firstRowLastColumn="0" w:lastRowFirstColumn="0" w:lastRowLastColumn="0"/>
            <w:tcW w:w="3305" w:type="pct"/>
          </w:tcPr>
          <w:p w14:paraId="0B0032EF" w14:textId="77777777" w:rsidR="00F237DA" w:rsidRPr="00D46208" w:rsidRDefault="00F237DA" w:rsidP="00F237DA">
            <w:pPr>
              <w:rPr>
                <w:rFonts w:eastAsia="SimSun" w:cs="Times New Roman"/>
                <w:b w:val="0"/>
                <w:color w:val="000000"/>
              </w:rPr>
            </w:pPr>
            <w:r w:rsidRPr="00D46208">
              <w:rPr>
                <w:rFonts w:eastAsia="SimSun" w:cs="Times New Roman"/>
                <w:b w:val="0"/>
                <w:color w:val="000000"/>
              </w:rPr>
              <w:t>Massachusetts Home Care Association</w:t>
            </w:r>
          </w:p>
        </w:tc>
      </w:tr>
      <w:tr w:rsidR="00F237DA" w:rsidRPr="006153CB" w14:paraId="00B0EECC" w14:textId="77777777" w:rsidTr="00515C9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695" w:type="pct"/>
          </w:tcPr>
          <w:p w14:paraId="475B7AE2" w14:textId="77777777" w:rsidR="00F237DA" w:rsidRPr="007A5ED8" w:rsidRDefault="00F237DA" w:rsidP="00D76655">
            <w:pPr>
              <w:rPr>
                <w:rFonts w:cs="Times New Roman"/>
              </w:rPr>
            </w:pPr>
            <w:r w:rsidRPr="007A5ED8">
              <w:rPr>
                <w:rFonts w:cs="Times New Roman"/>
              </w:rPr>
              <w:t>Karen Shack</w:t>
            </w:r>
          </w:p>
        </w:tc>
        <w:tc>
          <w:tcPr>
            <w:cnfStyle w:val="000100000000" w:firstRow="0" w:lastRow="0" w:firstColumn="0" w:lastColumn="1" w:oddVBand="0" w:evenVBand="0" w:oddHBand="0" w:evenHBand="0" w:firstRowFirstColumn="0" w:firstRowLastColumn="0" w:lastRowFirstColumn="0" w:lastRowLastColumn="0"/>
            <w:tcW w:w="3305" w:type="pct"/>
          </w:tcPr>
          <w:p w14:paraId="1B860D17" w14:textId="77777777" w:rsidR="00F237DA" w:rsidRPr="00D46208" w:rsidRDefault="00F237DA" w:rsidP="00F237DA">
            <w:pPr>
              <w:rPr>
                <w:rFonts w:eastAsia="SimSun" w:cs="Times New Roman"/>
                <w:b w:val="0"/>
                <w:color w:val="000000"/>
              </w:rPr>
            </w:pPr>
            <w:r w:rsidRPr="00D46208">
              <w:rPr>
                <w:rFonts w:eastAsia="SimSun" w:cs="Times New Roman"/>
                <w:b w:val="0"/>
                <w:color w:val="000000"/>
              </w:rPr>
              <w:t>Commonwealth Corporation representing MA Labor and Workforce Development</w:t>
            </w:r>
          </w:p>
        </w:tc>
      </w:tr>
      <w:bookmarkEnd w:id="71"/>
    </w:tbl>
    <w:p w14:paraId="1EC5A782" w14:textId="77777777" w:rsidR="0035010D" w:rsidRPr="007A5ED8" w:rsidRDefault="0035010D" w:rsidP="006F09F1">
      <w:pPr>
        <w:spacing w:after="0" w:line="240" w:lineRule="auto"/>
        <w:jc w:val="center"/>
        <w:rPr>
          <w:rFonts w:eastAsia="Calibri" w:cs="Times New Roman"/>
          <w:sz w:val="28"/>
          <w:szCs w:val="28"/>
          <w:lang w:eastAsia="ja-JP"/>
        </w:rPr>
      </w:pPr>
    </w:p>
    <w:p w14:paraId="1FB7DDD4" w14:textId="77777777" w:rsidR="00ED4D43" w:rsidRPr="007A5ED8" w:rsidRDefault="00D46E47">
      <w:pPr>
        <w:rPr>
          <w:rFonts w:eastAsia="Calibri" w:cs="Times New Roman"/>
          <w:sz w:val="28"/>
          <w:szCs w:val="28"/>
          <w:lang w:eastAsia="ja-JP"/>
        </w:rPr>
        <w:sectPr w:rsidR="00ED4D43" w:rsidRPr="007A5ED8">
          <w:pgSz w:w="12240" w:h="15840"/>
          <w:pgMar w:top="1440" w:right="1440" w:bottom="1440" w:left="1440" w:header="720" w:footer="720" w:gutter="0"/>
          <w:cols w:space="720"/>
          <w:docGrid w:linePitch="360"/>
        </w:sectPr>
      </w:pPr>
      <w:r w:rsidRPr="007A5ED8">
        <w:rPr>
          <w:rFonts w:eastAsia="Calibri" w:cs="Times New Roman"/>
          <w:sz w:val="28"/>
          <w:szCs w:val="28"/>
          <w:lang w:eastAsia="ja-JP"/>
        </w:rPr>
        <w:br w:type="page"/>
      </w:r>
    </w:p>
    <w:p w14:paraId="6BC5C473" w14:textId="6B6084F5" w:rsidR="006F09F1" w:rsidRPr="00B91D7D" w:rsidRDefault="009F6B10" w:rsidP="00B91D7D">
      <w:pPr>
        <w:pStyle w:val="Heading3"/>
      </w:pPr>
      <w:bookmarkStart w:id="72" w:name="_Ref528863917"/>
      <w:bookmarkStart w:id="73" w:name="_Toc530148442"/>
      <w:bookmarkStart w:id="74" w:name="_Toc530328926"/>
      <w:bookmarkStart w:id="75" w:name="_Toc63331242"/>
      <w:r w:rsidRPr="00B91D7D">
        <w:t xml:space="preserve">Appendix </w:t>
      </w:r>
      <w:fldSimple w:instr=" SEQ Appendix \* ARABIC ">
        <w:r w:rsidR="005D3AD8">
          <w:rPr>
            <w:noProof/>
          </w:rPr>
          <w:t>3</w:t>
        </w:r>
      </w:fldSimple>
      <w:bookmarkStart w:id="76" w:name="_Ref528861374"/>
      <w:bookmarkStart w:id="77" w:name="_Ref528861379"/>
      <w:bookmarkStart w:id="78" w:name="_Ref528861435"/>
      <w:bookmarkStart w:id="79" w:name="_Ref528861546"/>
      <w:bookmarkStart w:id="80" w:name="_Ref528861567"/>
      <w:bookmarkStart w:id="81" w:name="_Ref528861739"/>
      <w:bookmarkEnd w:id="72"/>
      <w:r w:rsidR="00CF7C01" w:rsidRPr="00B91D7D">
        <w:t xml:space="preserve">: </w:t>
      </w:r>
      <w:r w:rsidR="009947A5" w:rsidRPr="00B91D7D">
        <w:t>PCA Council Budgets</w:t>
      </w:r>
      <w:bookmarkEnd w:id="73"/>
      <w:bookmarkEnd w:id="74"/>
      <w:bookmarkEnd w:id="76"/>
      <w:bookmarkEnd w:id="77"/>
      <w:bookmarkEnd w:id="78"/>
      <w:bookmarkEnd w:id="79"/>
      <w:bookmarkEnd w:id="80"/>
      <w:bookmarkEnd w:id="81"/>
      <w:r w:rsidR="00996C83" w:rsidRPr="00B91D7D">
        <w:t xml:space="preserve"> </w:t>
      </w:r>
      <w:r w:rsidR="00E2272F" w:rsidRPr="00B91D7D">
        <w:t xml:space="preserve">for </w:t>
      </w:r>
      <w:r w:rsidR="006A49EE" w:rsidRPr="00B91D7D">
        <w:t>State</w:t>
      </w:r>
      <w:r w:rsidR="00E2272F" w:rsidRPr="00B91D7D">
        <w:t xml:space="preserve"> Fiscal Years 201</w:t>
      </w:r>
      <w:r w:rsidR="006E32A0" w:rsidRPr="00B91D7D">
        <w:t>9</w:t>
      </w:r>
      <w:r w:rsidR="00E2272F" w:rsidRPr="00B91D7D">
        <w:t xml:space="preserve"> &amp; 20</w:t>
      </w:r>
      <w:r w:rsidR="006E32A0" w:rsidRPr="00B91D7D">
        <w:t>20</w:t>
      </w:r>
      <w:bookmarkEnd w:id="75"/>
    </w:p>
    <w:p w14:paraId="1D0E5B57" w14:textId="77777777" w:rsidR="000D03C7" w:rsidRPr="007A5ED8" w:rsidRDefault="000D03C7" w:rsidP="000D03C7">
      <w:pPr>
        <w:rPr>
          <w:rFonts w:cs="Times New Roman"/>
        </w:rPr>
      </w:pPr>
    </w:p>
    <w:tbl>
      <w:tblPr>
        <w:tblStyle w:val="GridTable21"/>
        <w:tblW w:w="9085" w:type="dxa"/>
        <w:tblLook w:val="04A0" w:firstRow="1" w:lastRow="0" w:firstColumn="1" w:lastColumn="0" w:noHBand="0" w:noVBand="1"/>
      </w:tblPr>
      <w:tblGrid>
        <w:gridCol w:w="1885"/>
        <w:gridCol w:w="4505"/>
        <w:gridCol w:w="2695"/>
      </w:tblGrid>
      <w:tr w:rsidR="00790E09" w14:paraId="4C9A198F" w14:textId="77777777" w:rsidTr="00D31C64">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885" w:type="dxa"/>
            <w:tcBorders>
              <w:left w:val="nil"/>
            </w:tcBorders>
            <w:hideMark/>
          </w:tcPr>
          <w:p w14:paraId="4AD2D586" w14:textId="77777777" w:rsidR="00790E09" w:rsidRDefault="00790E09" w:rsidP="009374C0">
            <w:pPr>
              <w:rPr>
                <w:rFonts w:cs="Times New Roman"/>
              </w:rPr>
            </w:pPr>
            <w:r>
              <w:rPr>
                <w:rFonts w:cs="Times New Roman"/>
              </w:rPr>
              <w:t>4000-0050</w:t>
            </w:r>
          </w:p>
        </w:tc>
        <w:tc>
          <w:tcPr>
            <w:tcW w:w="4505" w:type="dxa"/>
            <w:hideMark/>
          </w:tcPr>
          <w:p w14:paraId="15564302" w14:textId="77777777" w:rsidR="00790E09" w:rsidRDefault="006A49EE" w:rsidP="009374C0">
            <w:pP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S</w:t>
            </w:r>
            <w:r w:rsidR="00790E09">
              <w:rPr>
                <w:rFonts w:cs="Times New Roman"/>
              </w:rPr>
              <w:t>FY</w:t>
            </w:r>
            <w:r w:rsidR="006F42B6">
              <w:rPr>
                <w:rFonts w:cs="Times New Roman"/>
              </w:rPr>
              <w:t xml:space="preserve"> 20</w:t>
            </w:r>
            <w:r w:rsidR="00790E09">
              <w:rPr>
                <w:rFonts w:cs="Times New Roman"/>
              </w:rPr>
              <w:t xml:space="preserve">19 PCA Workforce Council </w:t>
            </w:r>
          </w:p>
        </w:tc>
        <w:tc>
          <w:tcPr>
            <w:tcW w:w="2695" w:type="dxa"/>
            <w:tcBorders>
              <w:right w:val="nil"/>
            </w:tcBorders>
            <w:hideMark/>
          </w:tcPr>
          <w:p w14:paraId="29556896" w14:textId="77777777" w:rsidR="00790E09" w:rsidRDefault="00790E09" w:rsidP="009374C0">
            <w:pP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A&amp;F Approved Budget</w:t>
            </w:r>
          </w:p>
        </w:tc>
      </w:tr>
      <w:tr w:rsidR="00790E09" w14:paraId="636C8270" w14:textId="77777777" w:rsidTr="00D31C6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885"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4ED35F56" w14:textId="77777777" w:rsidR="00790E09" w:rsidRDefault="00790E09" w:rsidP="009374C0">
            <w:pPr>
              <w:rPr>
                <w:rFonts w:cs="Times New Roman"/>
                <w:b w:val="0"/>
              </w:rPr>
            </w:pPr>
            <w:r>
              <w:rPr>
                <w:rFonts w:cs="Times New Roman"/>
              </w:rPr>
              <w:t>AA</w:t>
            </w:r>
          </w:p>
        </w:tc>
        <w:tc>
          <w:tcPr>
            <w:tcW w:w="4505"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14:paraId="1DFD3EA9" w14:textId="77777777" w:rsidR="00790E09" w:rsidRDefault="00790E09" w:rsidP="009374C0">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Regular Employee Compensation</w:t>
            </w:r>
          </w:p>
        </w:tc>
        <w:tc>
          <w:tcPr>
            <w:tcW w:w="2695"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175999C3" w14:textId="77777777" w:rsidR="00790E09" w:rsidRDefault="00790E09" w:rsidP="009374C0">
            <w:pPr>
              <w:jc w:val="right"/>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$106,635</w:t>
            </w:r>
          </w:p>
        </w:tc>
      </w:tr>
      <w:tr w:rsidR="00790E09" w14:paraId="41FE175D" w14:textId="77777777" w:rsidTr="00D31C64">
        <w:trPr>
          <w:trHeight w:val="323"/>
        </w:trPr>
        <w:tc>
          <w:tcPr>
            <w:cnfStyle w:val="001000000000" w:firstRow="0" w:lastRow="0" w:firstColumn="1" w:lastColumn="0" w:oddVBand="0" w:evenVBand="0" w:oddHBand="0" w:evenHBand="0" w:firstRowFirstColumn="0" w:firstRowLastColumn="0" w:lastRowFirstColumn="0" w:lastRowLastColumn="0"/>
            <w:tcW w:w="1885"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54D4F028" w14:textId="77777777" w:rsidR="00790E09" w:rsidRDefault="00790E09" w:rsidP="009374C0">
            <w:pPr>
              <w:rPr>
                <w:rFonts w:cs="Times New Roman"/>
                <w:b w:val="0"/>
              </w:rPr>
            </w:pPr>
            <w:r>
              <w:rPr>
                <w:rFonts w:cs="Times New Roman"/>
              </w:rPr>
              <w:t>CC</w:t>
            </w:r>
          </w:p>
        </w:tc>
        <w:tc>
          <w:tcPr>
            <w:tcW w:w="4505"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14:paraId="080E16D6" w14:textId="77777777" w:rsidR="00790E09" w:rsidRDefault="00790E09" w:rsidP="009374C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Special Employees/Contracted Services</w:t>
            </w:r>
          </w:p>
        </w:tc>
        <w:tc>
          <w:tcPr>
            <w:tcW w:w="2695"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1F8EBD3A" w14:textId="77777777" w:rsidR="00790E09" w:rsidRDefault="00790E09" w:rsidP="009374C0">
            <w:pPr>
              <w:jc w:val="right"/>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$65,000</w:t>
            </w:r>
          </w:p>
        </w:tc>
      </w:tr>
      <w:tr w:rsidR="00790E09" w14:paraId="33FEE769" w14:textId="77777777" w:rsidTr="00D31C6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885"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4BD31497" w14:textId="77777777" w:rsidR="00790E09" w:rsidRDefault="00790E09" w:rsidP="009374C0">
            <w:pPr>
              <w:rPr>
                <w:rFonts w:cs="Times New Roman"/>
                <w:b w:val="0"/>
              </w:rPr>
            </w:pPr>
            <w:r>
              <w:rPr>
                <w:rFonts w:cs="Times New Roman"/>
              </w:rPr>
              <w:t>DD</w:t>
            </w:r>
          </w:p>
        </w:tc>
        <w:tc>
          <w:tcPr>
            <w:tcW w:w="4505"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14:paraId="7BC9BB78" w14:textId="77777777" w:rsidR="00790E09" w:rsidRDefault="00790E09" w:rsidP="009374C0">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Fringe Benefits</w:t>
            </w:r>
          </w:p>
        </w:tc>
        <w:tc>
          <w:tcPr>
            <w:tcW w:w="2695"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0529E9E7" w14:textId="77777777" w:rsidR="00790E09" w:rsidRDefault="00790E09" w:rsidP="009374C0">
            <w:pPr>
              <w:jc w:val="right"/>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$1,777.00</w:t>
            </w:r>
          </w:p>
        </w:tc>
      </w:tr>
      <w:tr w:rsidR="00790E09" w14:paraId="7215D85A" w14:textId="77777777" w:rsidTr="00D31C64">
        <w:trPr>
          <w:trHeight w:val="258"/>
        </w:trPr>
        <w:tc>
          <w:tcPr>
            <w:cnfStyle w:val="001000000000" w:firstRow="0" w:lastRow="0" w:firstColumn="1" w:lastColumn="0" w:oddVBand="0" w:evenVBand="0" w:oddHBand="0" w:evenHBand="0" w:firstRowFirstColumn="0" w:firstRowLastColumn="0" w:lastRowFirstColumn="0" w:lastRowLastColumn="0"/>
            <w:tcW w:w="1885"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55006C3A" w14:textId="77777777" w:rsidR="00790E09" w:rsidRDefault="00790E09" w:rsidP="009374C0">
            <w:pPr>
              <w:rPr>
                <w:rFonts w:cs="Times New Roman"/>
                <w:b w:val="0"/>
              </w:rPr>
            </w:pPr>
            <w:r>
              <w:rPr>
                <w:rFonts w:cs="Times New Roman"/>
              </w:rPr>
              <w:t>EE</w:t>
            </w:r>
          </w:p>
        </w:tc>
        <w:tc>
          <w:tcPr>
            <w:tcW w:w="4505"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14:paraId="0C44D90C" w14:textId="77777777" w:rsidR="00790E09" w:rsidRDefault="00790E09" w:rsidP="009374C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Administrative Expenses</w:t>
            </w:r>
          </w:p>
        </w:tc>
        <w:tc>
          <w:tcPr>
            <w:tcW w:w="2695"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48474B05" w14:textId="77777777" w:rsidR="00790E09" w:rsidRDefault="00790E09" w:rsidP="009374C0">
            <w:pPr>
              <w:jc w:val="right"/>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$500.00</w:t>
            </w:r>
          </w:p>
        </w:tc>
      </w:tr>
      <w:tr w:rsidR="00790E09" w14:paraId="795F3E28" w14:textId="77777777" w:rsidTr="00D31C6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885"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4B19F738" w14:textId="77777777" w:rsidR="00790E09" w:rsidRDefault="00790E09" w:rsidP="009374C0">
            <w:pPr>
              <w:rPr>
                <w:rFonts w:cs="Times New Roman"/>
                <w:b w:val="0"/>
              </w:rPr>
            </w:pPr>
            <w:r>
              <w:rPr>
                <w:rFonts w:cs="Times New Roman"/>
              </w:rPr>
              <w:t>HH</w:t>
            </w:r>
          </w:p>
        </w:tc>
        <w:tc>
          <w:tcPr>
            <w:tcW w:w="4505"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14:paraId="3E2E095E" w14:textId="77777777" w:rsidR="00790E09" w:rsidRDefault="00790E09" w:rsidP="009374C0">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Consultant Services</w:t>
            </w:r>
          </w:p>
        </w:tc>
        <w:tc>
          <w:tcPr>
            <w:tcW w:w="2695"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072A35D1" w14:textId="77777777" w:rsidR="00790E09" w:rsidRDefault="00790E09" w:rsidP="009374C0">
            <w:pPr>
              <w:jc w:val="right"/>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$2,344,454.00</w:t>
            </w:r>
          </w:p>
        </w:tc>
      </w:tr>
      <w:tr w:rsidR="00790E09" w14:paraId="5BB3AF32" w14:textId="77777777" w:rsidTr="00D31C64">
        <w:trPr>
          <w:trHeight w:val="258"/>
        </w:trPr>
        <w:tc>
          <w:tcPr>
            <w:cnfStyle w:val="001000000000" w:firstRow="0" w:lastRow="0" w:firstColumn="1" w:lastColumn="0" w:oddVBand="0" w:evenVBand="0" w:oddHBand="0" w:evenHBand="0" w:firstRowFirstColumn="0" w:firstRowLastColumn="0" w:lastRowFirstColumn="0" w:lastRowLastColumn="0"/>
            <w:tcW w:w="1885"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55E07D51" w14:textId="77777777" w:rsidR="00790E09" w:rsidRDefault="00790E09" w:rsidP="009374C0">
            <w:pPr>
              <w:rPr>
                <w:rFonts w:cs="Times New Roman"/>
                <w:b w:val="0"/>
              </w:rPr>
            </w:pPr>
            <w:r>
              <w:rPr>
                <w:rFonts w:cs="Times New Roman"/>
              </w:rPr>
              <w:t>JJ</w:t>
            </w:r>
          </w:p>
        </w:tc>
        <w:tc>
          <w:tcPr>
            <w:tcW w:w="4505"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14:paraId="20345EC6" w14:textId="77777777" w:rsidR="00790E09" w:rsidRDefault="00790E09" w:rsidP="009374C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Operational Services</w:t>
            </w:r>
          </w:p>
        </w:tc>
        <w:tc>
          <w:tcPr>
            <w:tcW w:w="2695"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14249D50" w14:textId="77777777" w:rsidR="00790E09" w:rsidRDefault="00790E09" w:rsidP="009374C0">
            <w:pPr>
              <w:jc w:val="right"/>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$4,268.00</w:t>
            </w:r>
          </w:p>
        </w:tc>
      </w:tr>
      <w:tr w:rsidR="00790E09" w14:paraId="21413571" w14:textId="77777777" w:rsidTr="00D31C64">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885" w:type="dxa"/>
            <w:tcBorders>
              <w:top w:val="single" w:sz="2" w:space="0" w:color="666666" w:themeColor="text1" w:themeTint="99"/>
              <w:left w:val="nil"/>
              <w:bottom w:val="single" w:sz="2" w:space="0" w:color="666666" w:themeColor="text1" w:themeTint="99"/>
              <w:right w:val="single" w:sz="2" w:space="0" w:color="666666" w:themeColor="text1" w:themeTint="99"/>
            </w:tcBorders>
          </w:tcPr>
          <w:p w14:paraId="175506A8" w14:textId="77777777" w:rsidR="00790E09" w:rsidRDefault="00790E09" w:rsidP="009374C0">
            <w:pPr>
              <w:rPr>
                <w:rFonts w:cs="Times New Roman"/>
                <w:b w:val="0"/>
              </w:rPr>
            </w:pPr>
          </w:p>
        </w:tc>
        <w:tc>
          <w:tcPr>
            <w:tcW w:w="4505"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14:paraId="33ED0751" w14:textId="77777777" w:rsidR="00790E09" w:rsidRDefault="00790E09" w:rsidP="009374C0">
            <w:pPr>
              <w:cnfStyle w:val="000000100000" w:firstRow="0" w:lastRow="0" w:firstColumn="0" w:lastColumn="0" w:oddVBand="0" w:evenVBand="0" w:oddHBand="1" w:evenHBand="0" w:firstRowFirstColumn="0" w:firstRowLastColumn="0" w:lastRowFirstColumn="0" w:lastRowLastColumn="0"/>
              <w:rPr>
                <w:rFonts w:cs="Times New Roman"/>
              </w:rPr>
            </w:pPr>
          </w:p>
        </w:tc>
        <w:tc>
          <w:tcPr>
            <w:tcW w:w="2695"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273E6F51" w14:textId="77777777" w:rsidR="00790E09" w:rsidRDefault="00790E09" w:rsidP="009374C0">
            <w:pPr>
              <w:jc w:val="right"/>
              <w:cnfStyle w:val="000000100000" w:firstRow="0" w:lastRow="0" w:firstColumn="0" w:lastColumn="0" w:oddVBand="0" w:evenVBand="0" w:oddHBand="1" w:evenHBand="0" w:firstRowFirstColumn="0" w:firstRowLastColumn="0" w:lastRowFirstColumn="0" w:lastRowLastColumn="0"/>
              <w:rPr>
                <w:rFonts w:cs="Times New Roman"/>
              </w:rPr>
            </w:pPr>
          </w:p>
        </w:tc>
      </w:tr>
      <w:tr w:rsidR="00790E09" w14:paraId="5385041D" w14:textId="77777777" w:rsidTr="00D31C64">
        <w:trPr>
          <w:trHeight w:val="258"/>
        </w:trPr>
        <w:tc>
          <w:tcPr>
            <w:cnfStyle w:val="001000000000" w:firstRow="0" w:lastRow="0" w:firstColumn="1" w:lastColumn="0" w:oddVBand="0" w:evenVBand="0" w:oddHBand="0" w:evenHBand="0" w:firstRowFirstColumn="0" w:firstRowLastColumn="0" w:lastRowFirstColumn="0" w:lastRowLastColumn="0"/>
            <w:tcW w:w="1885" w:type="dxa"/>
            <w:tcBorders>
              <w:top w:val="single" w:sz="2" w:space="0" w:color="666666" w:themeColor="text1" w:themeTint="99"/>
              <w:left w:val="nil"/>
              <w:bottom w:val="single" w:sz="2" w:space="0" w:color="666666" w:themeColor="text1" w:themeTint="99"/>
              <w:right w:val="single" w:sz="2" w:space="0" w:color="666666" w:themeColor="text1" w:themeTint="99"/>
            </w:tcBorders>
          </w:tcPr>
          <w:p w14:paraId="5DAC00AC" w14:textId="77777777" w:rsidR="00790E09" w:rsidRDefault="00790E09" w:rsidP="009374C0">
            <w:pPr>
              <w:rPr>
                <w:rFonts w:cs="Times New Roman"/>
              </w:rPr>
            </w:pPr>
          </w:p>
        </w:tc>
        <w:tc>
          <w:tcPr>
            <w:tcW w:w="4505"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tcPr>
          <w:p w14:paraId="2AA2B169" w14:textId="77777777" w:rsidR="00790E09" w:rsidRDefault="00790E09" w:rsidP="009374C0">
            <w:pPr>
              <w:cnfStyle w:val="000000000000" w:firstRow="0" w:lastRow="0" w:firstColumn="0" w:lastColumn="0" w:oddVBand="0" w:evenVBand="0" w:oddHBand="0" w:evenHBand="0" w:firstRowFirstColumn="0" w:firstRowLastColumn="0" w:lastRowFirstColumn="0" w:lastRowLastColumn="0"/>
              <w:rPr>
                <w:rFonts w:cs="Times New Roman"/>
              </w:rPr>
            </w:pPr>
          </w:p>
        </w:tc>
        <w:tc>
          <w:tcPr>
            <w:tcW w:w="2695" w:type="dxa"/>
            <w:tcBorders>
              <w:top w:val="single" w:sz="2" w:space="0" w:color="666666" w:themeColor="text1" w:themeTint="99"/>
              <w:left w:val="single" w:sz="2" w:space="0" w:color="666666" w:themeColor="text1" w:themeTint="99"/>
              <w:bottom w:val="single" w:sz="2" w:space="0" w:color="666666" w:themeColor="text1" w:themeTint="99"/>
              <w:right w:val="nil"/>
            </w:tcBorders>
          </w:tcPr>
          <w:p w14:paraId="3E7CC457" w14:textId="77777777" w:rsidR="00790E09" w:rsidRDefault="00790E09" w:rsidP="009374C0">
            <w:pPr>
              <w:jc w:val="right"/>
              <w:cnfStyle w:val="000000000000" w:firstRow="0" w:lastRow="0" w:firstColumn="0" w:lastColumn="0" w:oddVBand="0" w:evenVBand="0" w:oddHBand="0" w:evenHBand="0" w:firstRowFirstColumn="0" w:firstRowLastColumn="0" w:lastRowFirstColumn="0" w:lastRowLastColumn="0"/>
              <w:rPr>
                <w:rFonts w:cs="Times New Roman"/>
              </w:rPr>
            </w:pPr>
          </w:p>
        </w:tc>
      </w:tr>
      <w:tr w:rsidR="00790E09" w14:paraId="05924392" w14:textId="77777777" w:rsidTr="00D31C6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885"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30FBA374" w14:textId="77777777" w:rsidR="00790E09" w:rsidRDefault="00790E09" w:rsidP="009374C0">
            <w:pPr>
              <w:rPr>
                <w:rFonts w:cs="Times New Roman"/>
              </w:rPr>
            </w:pPr>
            <w:r>
              <w:rPr>
                <w:rFonts w:cs="Times New Roman"/>
              </w:rPr>
              <w:t>Total Expenses</w:t>
            </w:r>
          </w:p>
        </w:tc>
        <w:tc>
          <w:tcPr>
            <w:tcW w:w="4505"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tcPr>
          <w:p w14:paraId="40BA6797" w14:textId="77777777" w:rsidR="00790E09" w:rsidRDefault="00790E09" w:rsidP="009374C0">
            <w:pPr>
              <w:cnfStyle w:val="000000100000" w:firstRow="0" w:lastRow="0" w:firstColumn="0" w:lastColumn="0" w:oddVBand="0" w:evenVBand="0" w:oddHBand="1" w:evenHBand="0" w:firstRowFirstColumn="0" w:firstRowLastColumn="0" w:lastRowFirstColumn="0" w:lastRowLastColumn="0"/>
              <w:rPr>
                <w:rFonts w:cs="Times New Roman"/>
                <w:b/>
              </w:rPr>
            </w:pPr>
          </w:p>
        </w:tc>
        <w:tc>
          <w:tcPr>
            <w:tcW w:w="2695"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4A24EC83" w14:textId="77777777" w:rsidR="00790E09" w:rsidRDefault="00790E09" w:rsidP="009374C0">
            <w:pPr>
              <w:jc w:val="right"/>
              <w:cnfStyle w:val="000000100000" w:firstRow="0" w:lastRow="0" w:firstColumn="0" w:lastColumn="0" w:oddVBand="0" w:evenVBand="0" w:oddHBand="1" w:evenHBand="0" w:firstRowFirstColumn="0" w:firstRowLastColumn="0" w:lastRowFirstColumn="0" w:lastRowLastColumn="0"/>
              <w:rPr>
                <w:rFonts w:cs="Times New Roman"/>
                <w:b/>
              </w:rPr>
            </w:pPr>
            <w:r>
              <w:rPr>
                <w:rFonts w:cs="Times New Roman"/>
                <w:b/>
              </w:rPr>
              <w:t>$2,522,634.00</w:t>
            </w:r>
          </w:p>
        </w:tc>
      </w:tr>
    </w:tbl>
    <w:p w14:paraId="5736F3AE" w14:textId="77777777" w:rsidR="006F09F1" w:rsidRDefault="006F09F1" w:rsidP="006F09F1">
      <w:pPr>
        <w:rPr>
          <w:rFonts w:eastAsia="Calibri" w:cs="Times New Roman"/>
          <w:b/>
        </w:rPr>
      </w:pPr>
    </w:p>
    <w:p w14:paraId="722F4A87" w14:textId="77777777" w:rsidR="00790E09" w:rsidRDefault="00790E09" w:rsidP="006F09F1">
      <w:pPr>
        <w:rPr>
          <w:rFonts w:eastAsia="Calibri" w:cs="Times New Roman"/>
          <w:b/>
        </w:rPr>
      </w:pPr>
    </w:p>
    <w:tbl>
      <w:tblPr>
        <w:tblStyle w:val="GridTable21"/>
        <w:tblW w:w="9085" w:type="dxa"/>
        <w:tblLook w:val="04A0" w:firstRow="1" w:lastRow="0" w:firstColumn="1" w:lastColumn="0" w:noHBand="0" w:noVBand="1"/>
      </w:tblPr>
      <w:tblGrid>
        <w:gridCol w:w="1885"/>
        <w:gridCol w:w="4505"/>
        <w:gridCol w:w="2695"/>
      </w:tblGrid>
      <w:tr w:rsidR="00790E09" w14:paraId="37F83ECB" w14:textId="77777777" w:rsidTr="00D31C64">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85" w:type="dxa"/>
            <w:tcBorders>
              <w:left w:val="nil"/>
            </w:tcBorders>
            <w:hideMark/>
          </w:tcPr>
          <w:p w14:paraId="1B4B0199" w14:textId="77777777" w:rsidR="00790E09" w:rsidRDefault="00790E09" w:rsidP="009374C0">
            <w:pPr>
              <w:rPr>
                <w:rFonts w:eastAsia="Calibri" w:cs="Times New Roman"/>
              </w:rPr>
            </w:pPr>
            <w:bookmarkStart w:id="82" w:name="_Hlk529343763"/>
            <w:r>
              <w:rPr>
                <w:rFonts w:eastAsia="Calibri" w:cs="Times New Roman"/>
              </w:rPr>
              <w:t>4000-0050</w:t>
            </w:r>
          </w:p>
        </w:tc>
        <w:tc>
          <w:tcPr>
            <w:tcW w:w="4505" w:type="dxa"/>
            <w:hideMark/>
          </w:tcPr>
          <w:p w14:paraId="27891B6E" w14:textId="77777777" w:rsidR="00790E09" w:rsidRDefault="006A49EE" w:rsidP="009374C0">
            <w:pPr>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S</w:t>
            </w:r>
            <w:r w:rsidR="00790E09">
              <w:rPr>
                <w:rFonts w:eastAsia="Calibri" w:cs="Times New Roman"/>
              </w:rPr>
              <w:t>FY</w:t>
            </w:r>
            <w:r w:rsidR="006F42B6">
              <w:rPr>
                <w:rFonts w:eastAsia="Calibri" w:cs="Times New Roman"/>
              </w:rPr>
              <w:t xml:space="preserve"> 20</w:t>
            </w:r>
            <w:r w:rsidR="00790E09">
              <w:rPr>
                <w:rFonts w:eastAsia="Calibri" w:cs="Times New Roman"/>
              </w:rPr>
              <w:t xml:space="preserve">20 PCA Workforce Council </w:t>
            </w:r>
          </w:p>
        </w:tc>
        <w:tc>
          <w:tcPr>
            <w:tcW w:w="2695" w:type="dxa"/>
            <w:tcBorders>
              <w:right w:val="nil"/>
            </w:tcBorders>
            <w:hideMark/>
          </w:tcPr>
          <w:p w14:paraId="51EE246D" w14:textId="77777777" w:rsidR="00790E09" w:rsidRDefault="00790E09" w:rsidP="009374C0">
            <w:pPr>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A&amp;F Approved Budget</w:t>
            </w:r>
          </w:p>
        </w:tc>
      </w:tr>
      <w:tr w:rsidR="00790E09" w14:paraId="40314442" w14:textId="77777777" w:rsidTr="00D3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498DB961" w14:textId="77777777" w:rsidR="00790E09" w:rsidRDefault="00790E09" w:rsidP="009374C0">
            <w:pPr>
              <w:rPr>
                <w:rFonts w:eastAsia="Calibri" w:cs="Times New Roman"/>
                <w:b w:val="0"/>
              </w:rPr>
            </w:pPr>
            <w:r>
              <w:rPr>
                <w:rFonts w:eastAsia="Calibri" w:cs="Times New Roman"/>
              </w:rPr>
              <w:t>AA</w:t>
            </w:r>
          </w:p>
        </w:tc>
        <w:tc>
          <w:tcPr>
            <w:tcW w:w="4505"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14:paraId="5D0D8A97" w14:textId="77777777" w:rsidR="00790E09" w:rsidRDefault="00790E09" w:rsidP="009374C0">
            <w:pPr>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Regular Employee Compensation</w:t>
            </w:r>
          </w:p>
        </w:tc>
        <w:tc>
          <w:tcPr>
            <w:tcW w:w="2695"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6B8AA037" w14:textId="77777777" w:rsidR="00790E09" w:rsidRDefault="00790E09" w:rsidP="009374C0">
            <w:pPr>
              <w:jc w:val="right"/>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$109,079.00</w:t>
            </w:r>
          </w:p>
        </w:tc>
      </w:tr>
      <w:tr w:rsidR="00790E09" w14:paraId="38D0569A" w14:textId="77777777" w:rsidTr="00D31C64">
        <w:tc>
          <w:tcPr>
            <w:cnfStyle w:val="001000000000" w:firstRow="0" w:lastRow="0" w:firstColumn="1" w:lastColumn="0" w:oddVBand="0" w:evenVBand="0" w:oddHBand="0" w:evenHBand="0" w:firstRowFirstColumn="0" w:firstRowLastColumn="0" w:lastRowFirstColumn="0" w:lastRowLastColumn="0"/>
            <w:tcW w:w="1885"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3D146F91" w14:textId="77777777" w:rsidR="00790E09" w:rsidRDefault="00790E09" w:rsidP="009374C0">
            <w:pPr>
              <w:rPr>
                <w:rFonts w:eastAsia="Calibri" w:cs="Times New Roman"/>
                <w:b w:val="0"/>
              </w:rPr>
            </w:pPr>
            <w:r>
              <w:rPr>
                <w:rFonts w:eastAsia="Calibri" w:cs="Times New Roman"/>
              </w:rPr>
              <w:t>DD</w:t>
            </w:r>
          </w:p>
        </w:tc>
        <w:tc>
          <w:tcPr>
            <w:tcW w:w="4505"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14:paraId="5408F47A" w14:textId="77777777" w:rsidR="00790E09" w:rsidRDefault="00790E09" w:rsidP="009374C0">
            <w:pPr>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Fringe Benefits</w:t>
            </w:r>
          </w:p>
        </w:tc>
        <w:tc>
          <w:tcPr>
            <w:tcW w:w="2695"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7697CE40" w14:textId="77777777" w:rsidR="00790E09" w:rsidRDefault="00790E09" w:rsidP="009374C0">
            <w:pPr>
              <w:jc w:val="right"/>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$2,662.00</w:t>
            </w:r>
          </w:p>
        </w:tc>
      </w:tr>
      <w:tr w:rsidR="00790E09" w14:paraId="47FF5F43" w14:textId="77777777" w:rsidTr="00D3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2B971469" w14:textId="77777777" w:rsidR="00790E09" w:rsidRDefault="00790E09" w:rsidP="009374C0">
            <w:pPr>
              <w:rPr>
                <w:rFonts w:eastAsia="Calibri" w:cs="Times New Roman"/>
                <w:b w:val="0"/>
              </w:rPr>
            </w:pPr>
            <w:r>
              <w:rPr>
                <w:rFonts w:eastAsia="Calibri" w:cs="Times New Roman"/>
              </w:rPr>
              <w:t>EE</w:t>
            </w:r>
          </w:p>
        </w:tc>
        <w:tc>
          <w:tcPr>
            <w:tcW w:w="4505"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14:paraId="5DF6B80A" w14:textId="77777777" w:rsidR="00790E09" w:rsidRDefault="00790E09" w:rsidP="009374C0">
            <w:pPr>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Administrative Expenses</w:t>
            </w:r>
          </w:p>
        </w:tc>
        <w:tc>
          <w:tcPr>
            <w:tcW w:w="2695"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5CFF44CD" w14:textId="77777777" w:rsidR="00790E09" w:rsidRDefault="00790E09" w:rsidP="009374C0">
            <w:pPr>
              <w:jc w:val="right"/>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$500.00</w:t>
            </w:r>
          </w:p>
        </w:tc>
      </w:tr>
      <w:tr w:rsidR="00790E09" w14:paraId="2E3F0BE3" w14:textId="77777777" w:rsidTr="00D31C64">
        <w:tc>
          <w:tcPr>
            <w:cnfStyle w:val="001000000000" w:firstRow="0" w:lastRow="0" w:firstColumn="1" w:lastColumn="0" w:oddVBand="0" w:evenVBand="0" w:oddHBand="0" w:evenHBand="0" w:firstRowFirstColumn="0" w:firstRowLastColumn="0" w:lastRowFirstColumn="0" w:lastRowLastColumn="0"/>
            <w:tcW w:w="1885"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2AF671AC" w14:textId="77777777" w:rsidR="00790E09" w:rsidRDefault="00790E09" w:rsidP="009374C0">
            <w:pPr>
              <w:rPr>
                <w:rFonts w:eastAsia="Calibri" w:cs="Times New Roman"/>
                <w:b w:val="0"/>
              </w:rPr>
            </w:pPr>
            <w:r>
              <w:rPr>
                <w:rFonts w:eastAsia="Calibri" w:cs="Times New Roman"/>
              </w:rPr>
              <w:t>HH</w:t>
            </w:r>
          </w:p>
        </w:tc>
        <w:tc>
          <w:tcPr>
            <w:tcW w:w="4505"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14:paraId="4B738F47" w14:textId="77777777" w:rsidR="00790E09" w:rsidRDefault="00790E09" w:rsidP="009374C0">
            <w:pPr>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Consultant Services</w:t>
            </w:r>
          </w:p>
        </w:tc>
        <w:tc>
          <w:tcPr>
            <w:tcW w:w="2695"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2B4C6EAF" w14:textId="77777777" w:rsidR="00790E09" w:rsidRDefault="00790E09" w:rsidP="009374C0">
            <w:pPr>
              <w:jc w:val="right"/>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$2,294,524.00</w:t>
            </w:r>
          </w:p>
        </w:tc>
      </w:tr>
      <w:tr w:rsidR="00790E09" w14:paraId="6B90677D" w14:textId="77777777" w:rsidTr="00D3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43B7D4E9" w14:textId="77777777" w:rsidR="00790E09" w:rsidRDefault="00790E09" w:rsidP="009374C0">
            <w:pPr>
              <w:rPr>
                <w:rFonts w:eastAsia="Calibri" w:cs="Times New Roman"/>
                <w:b w:val="0"/>
              </w:rPr>
            </w:pPr>
            <w:r>
              <w:rPr>
                <w:rFonts w:eastAsia="Calibri" w:cs="Times New Roman"/>
              </w:rPr>
              <w:t>JJ</w:t>
            </w:r>
          </w:p>
        </w:tc>
        <w:tc>
          <w:tcPr>
            <w:tcW w:w="4505"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14:paraId="7E6FD97D" w14:textId="77777777" w:rsidR="00790E09" w:rsidRDefault="00790E09" w:rsidP="009374C0">
            <w:pPr>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Operational Services</w:t>
            </w:r>
          </w:p>
        </w:tc>
        <w:tc>
          <w:tcPr>
            <w:tcW w:w="2695"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23F7915D" w14:textId="77777777" w:rsidR="00790E09" w:rsidRDefault="00790E09" w:rsidP="009374C0">
            <w:pPr>
              <w:jc w:val="right"/>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$4,267.00</w:t>
            </w:r>
          </w:p>
        </w:tc>
      </w:tr>
      <w:tr w:rsidR="00790E09" w14:paraId="7A1596C8" w14:textId="77777777" w:rsidTr="00D31C64">
        <w:tc>
          <w:tcPr>
            <w:cnfStyle w:val="001000000000" w:firstRow="0" w:lastRow="0" w:firstColumn="1" w:lastColumn="0" w:oddVBand="0" w:evenVBand="0" w:oddHBand="0" w:evenHBand="0" w:firstRowFirstColumn="0" w:firstRowLastColumn="0" w:lastRowFirstColumn="0" w:lastRowLastColumn="0"/>
            <w:tcW w:w="1885"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1DDF03EC" w14:textId="77777777" w:rsidR="00790E09" w:rsidRDefault="00790E09" w:rsidP="009374C0">
            <w:pPr>
              <w:rPr>
                <w:rFonts w:eastAsia="Calibri" w:cs="Times New Roman"/>
              </w:rPr>
            </w:pPr>
            <w:r>
              <w:rPr>
                <w:rFonts w:eastAsia="Calibri" w:cs="Times New Roman"/>
              </w:rPr>
              <w:t>Total Expenses</w:t>
            </w:r>
          </w:p>
        </w:tc>
        <w:tc>
          <w:tcPr>
            <w:tcW w:w="4505"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tcPr>
          <w:p w14:paraId="0FA64297" w14:textId="77777777" w:rsidR="00790E09" w:rsidRDefault="00790E09" w:rsidP="009374C0">
            <w:pPr>
              <w:cnfStyle w:val="000000000000" w:firstRow="0" w:lastRow="0" w:firstColumn="0" w:lastColumn="0" w:oddVBand="0" w:evenVBand="0" w:oddHBand="0" w:evenHBand="0" w:firstRowFirstColumn="0" w:firstRowLastColumn="0" w:lastRowFirstColumn="0" w:lastRowLastColumn="0"/>
              <w:rPr>
                <w:rFonts w:eastAsia="Calibri" w:cs="Times New Roman"/>
                <w:b/>
              </w:rPr>
            </w:pPr>
          </w:p>
        </w:tc>
        <w:tc>
          <w:tcPr>
            <w:tcW w:w="2695"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785543C3" w14:textId="77777777" w:rsidR="00790E09" w:rsidRDefault="00790E09" w:rsidP="009374C0">
            <w:pPr>
              <w:jc w:val="right"/>
              <w:cnfStyle w:val="000000000000" w:firstRow="0" w:lastRow="0" w:firstColumn="0" w:lastColumn="0" w:oddVBand="0" w:evenVBand="0" w:oddHBand="0" w:evenHBand="0" w:firstRowFirstColumn="0" w:firstRowLastColumn="0" w:lastRowFirstColumn="0" w:lastRowLastColumn="0"/>
              <w:rPr>
                <w:rFonts w:eastAsia="Calibri" w:cs="Times New Roman"/>
                <w:b/>
              </w:rPr>
            </w:pPr>
            <w:r>
              <w:rPr>
                <w:rFonts w:eastAsia="Calibri" w:cs="Times New Roman"/>
                <w:b/>
              </w:rPr>
              <w:t>$2,411,032.00</w:t>
            </w:r>
          </w:p>
        </w:tc>
      </w:tr>
      <w:bookmarkEnd w:id="82"/>
    </w:tbl>
    <w:p w14:paraId="29467C1B" w14:textId="77777777" w:rsidR="00790E09" w:rsidRPr="007A5ED8" w:rsidRDefault="00790E09" w:rsidP="006F09F1">
      <w:pPr>
        <w:rPr>
          <w:rFonts w:eastAsia="Calibri" w:cs="Times New Roman"/>
          <w:b/>
        </w:rPr>
      </w:pPr>
    </w:p>
    <w:p w14:paraId="1013DE9E" w14:textId="77777777" w:rsidR="006F09F1" w:rsidRPr="006153CB" w:rsidRDefault="006F09F1" w:rsidP="00AA32AD">
      <w:pPr>
        <w:pStyle w:val="Caption"/>
        <w:rPr>
          <w:rFonts w:eastAsia="Calibri" w:cs="Times New Roman"/>
          <w:b/>
          <w:szCs w:val="24"/>
        </w:rPr>
      </w:pPr>
    </w:p>
    <w:p w14:paraId="65501FD3" w14:textId="77777777" w:rsidR="00507E48" w:rsidRPr="007A5ED8" w:rsidRDefault="00507E48" w:rsidP="00507E48">
      <w:pPr>
        <w:rPr>
          <w:rFonts w:eastAsia="Calibri" w:cs="Times New Roman"/>
          <w:b/>
        </w:rPr>
      </w:pPr>
    </w:p>
    <w:p w14:paraId="4DE1C5FB" w14:textId="77777777" w:rsidR="00507E48" w:rsidRPr="006153CB" w:rsidRDefault="00507E48" w:rsidP="00AA32AD">
      <w:pPr>
        <w:pStyle w:val="Caption"/>
        <w:rPr>
          <w:rFonts w:eastAsia="Calibri" w:cs="Times New Roman"/>
          <w:b/>
          <w:szCs w:val="24"/>
        </w:rPr>
      </w:pPr>
    </w:p>
    <w:p w14:paraId="69751056" w14:textId="77777777" w:rsidR="00570849" w:rsidRPr="007A5ED8" w:rsidRDefault="00570849" w:rsidP="00570849">
      <w:pPr>
        <w:rPr>
          <w:rFonts w:eastAsia="Calibri" w:cs="Times New Roman"/>
          <w:sz w:val="28"/>
          <w:szCs w:val="28"/>
          <w:lang w:eastAsia="ja-JP"/>
        </w:rPr>
      </w:pPr>
    </w:p>
    <w:p w14:paraId="4B00B17F" w14:textId="77777777" w:rsidR="00507E48" w:rsidRPr="007A5ED8" w:rsidRDefault="00507E48">
      <w:pPr>
        <w:rPr>
          <w:rFonts w:eastAsia="Calibri" w:cs="Times New Roman"/>
          <w:b/>
          <w:sz w:val="32"/>
          <w:szCs w:val="28"/>
          <w:lang w:eastAsia="ja-JP"/>
        </w:rPr>
      </w:pPr>
      <w:r w:rsidRPr="007A5ED8">
        <w:rPr>
          <w:rFonts w:eastAsia="Calibri" w:cs="Times New Roman"/>
          <w:b/>
          <w:sz w:val="32"/>
          <w:szCs w:val="28"/>
          <w:lang w:eastAsia="ja-JP"/>
        </w:rPr>
        <w:br w:type="page"/>
      </w:r>
    </w:p>
    <w:p w14:paraId="74A63172" w14:textId="7493EDFC" w:rsidR="00B15D3F" w:rsidRPr="006153CB" w:rsidRDefault="00225712" w:rsidP="00B91D7D">
      <w:pPr>
        <w:pStyle w:val="Heading3"/>
        <w:rPr>
          <w:rFonts w:eastAsia="Calibri" w:cs="Times New Roman"/>
          <w:b/>
          <w:lang w:eastAsia="ja-JP"/>
        </w:rPr>
      </w:pPr>
      <w:bookmarkStart w:id="83" w:name="_Ref530149389"/>
      <w:bookmarkStart w:id="84" w:name="_Toc530328927"/>
      <w:bookmarkStart w:id="85" w:name="_Toc63331243"/>
      <w:bookmarkStart w:id="86" w:name="_Hlk53478434"/>
      <w:r>
        <w:t xml:space="preserve">Appendix </w:t>
      </w:r>
      <w:r w:rsidR="00636F50">
        <w:rPr>
          <w:noProof/>
        </w:rPr>
        <w:fldChar w:fldCharType="begin"/>
      </w:r>
      <w:r w:rsidR="00636F50">
        <w:rPr>
          <w:noProof/>
        </w:rPr>
        <w:instrText xml:space="preserve"> SEQ Appendix \* ARABIC </w:instrText>
      </w:r>
      <w:r w:rsidR="00636F50">
        <w:rPr>
          <w:noProof/>
        </w:rPr>
        <w:fldChar w:fldCharType="separate"/>
      </w:r>
      <w:r w:rsidR="005D3AD8">
        <w:rPr>
          <w:noProof/>
        </w:rPr>
        <w:t>4</w:t>
      </w:r>
      <w:r w:rsidR="00636F50">
        <w:rPr>
          <w:noProof/>
        </w:rPr>
        <w:fldChar w:fldCharType="end"/>
      </w:r>
      <w:r w:rsidR="00CF7C01">
        <w:rPr>
          <w:noProof/>
        </w:rPr>
        <w:t xml:space="preserve">: </w:t>
      </w:r>
      <w:r w:rsidR="001F2D84">
        <w:t>1199 SEIU</w:t>
      </w:r>
      <w:r w:rsidRPr="00253FC3">
        <w:t xml:space="preserve"> TUF PCA Skills Enhancement Classes and Vouchers for </w:t>
      </w:r>
      <w:bookmarkEnd w:id="83"/>
      <w:bookmarkEnd w:id="84"/>
      <w:r w:rsidR="00B61851">
        <w:t>F</w:t>
      </w:r>
      <w:r w:rsidR="00B36D1B" w:rsidRPr="00253FC3">
        <w:t>Y</w:t>
      </w:r>
      <w:r w:rsidR="00B36D1B">
        <w:t>20</w:t>
      </w:r>
      <w:bookmarkEnd w:id="85"/>
    </w:p>
    <w:p w14:paraId="26C3DA3A" w14:textId="77777777" w:rsidR="0023451D" w:rsidRPr="007A5ED8" w:rsidRDefault="0023451D" w:rsidP="00220270">
      <w:pPr>
        <w:spacing w:after="0" w:line="240" w:lineRule="auto"/>
        <w:jc w:val="center"/>
        <w:rPr>
          <w:rFonts w:eastAsia="Calibri" w:cs="Times New Roman"/>
          <w:b/>
          <w:szCs w:val="24"/>
          <w:lang w:eastAsia="ja-JP"/>
        </w:rPr>
      </w:pPr>
    </w:p>
    <w:tbl>
      <w:tblPr>
        <w:tblStyle w:val="GridTable21"/>
        <w:tblW w:w="0" w:type="auto"/>
        <w:tblLook w:val="04A0" w:firstRow="1" w:lastRow="0" w:firstColumn="1" w:lastColumn="0" w:noHBand="0" w:noVBand="1"/>
      </w:tblPr>
      <w:tblGrid>
        <w:gridCol w:w="4495"/>
        <w:gridCol w:w="2880"/>
        <w:gridCol w:w="1975"/>
      </w:tblGrid>
      <w:tr w:rsidR="0023451D" w:rsidRPr="006153CB" w14:paraId="261BFA91" w14:textId="77777777" w:rsidTr="00515C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4297A7A1" w14:textId="77777777" w:rsidR="0023451D" w:rsidRPr="007A5ED8" w:rsidRDefault="00754D01" w:rsidP="00220270">
            <w:pPr>
              <w:jc w:val="center"/>
              <w:rPr>
                <w:rFonts w:eastAsia="Calibri" w:cs="Times New Roman"/>
                <w:color w:val="auto"/>
                <w:sz w:val="28"/>
                <w:szCs w:val="24"/>
                <w:lang w:eastAsia="ja-JP"/>
              </w:rPr>
            </w:pPr>
            <w:r>
              <w:rPr>
                <w:rFonts w:eastAsia="Calibri" w:cs="Times New Roman"/>
                <w:sz w:val="28"/>
                <w:szCs w:val="24"/>
                <w:lang w:eastAsia="ja-JP"/>
              </w:rPr>
              <w:t>Class</w:t>
            </w:r>
          </w:p>
        </w:tc>
        <w:tc>
          <w:tcPr>
            <w:tcW w:w="2880" w:type="dxa"/>
          </w:tcPr>
          <w:p w14:paraId="4F06AD0B" w14:textId="77777777" w:rsidR="0023451D" w:rsidRPr="007A5ED8" w:rsidRDefault="0023451D" w:rsidP="00220270">
            <w:pPr>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 w:val="28"/>
                <w:szCs w:val="24"/>
                <w:lang w:eastAsia="ja-JP"/>
              </w:rPr>
            </w:pPr>
            <w:r w:rsidRPr="007A5ED8">
              <w:rPr>
                <w:rFonts w:eastAsia="Calibri" w:cs="Times New Roman"/>
                <w:sz w:val="28"/>
                <w:szCs w:val="24"/>
                <w:lang w:eastAsia="ja-JP"/>
              </w:rPr>
              <w:t># Held</w:t>
            </w:r>
          </w:p>
        </w:tc>
        <w:tc>
          <w:tcPr>
            <w:tcW w:w="0" w:type="dxa"/>
          </w:tcPr>
          <w:p w14:paraId="4E296BDE" w14:textId="77777777" w:rsidR="0023451D" w:rsidRPr="007A5ED8" w:rsidRDefault="0023451D" w:rsidP="00220270">
            <w:pPr>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 w:val="28"/>
                <w:szCs w:val="24"/>
                <w:lang w:eastAsia="ja-JP"/>
              </w:rPr>
            </w:pPr>
            <w:r w:rsidRPr="007A5ED8">
              <w:rPr>
                <w:rFonts w:eastAsia="Calibri" w:cs="Times New Roman"/>
                <w:sz w:val="28"/>
                <w:szCs w:val="24"/>
                <w:lang w:eastAsia="ja-JP"/>
              </w:rPr>
              <w:t># Attended</w:t>
            </w:r>
          </w:p>
        </w:tc>
      </w:tr>
      <w:tr w:rsidR="0023451D" w:rsidRPr="006153CB" w14:paraId="23CABD5C" w14:textId="77777777" w:rsidTr="00515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1A685B21" w14:textId="77777777" w:rsidR="0023451D" w:rsidRPr="00195F3D" w:rsidRDefault="0023451D" w:rsidP="00A03FE2">
            <w:pPr>
              <w:rPr>
                <w:rFonts w:eastAsia="Calibri" w:cs="Times New Roman"/>
                <w:b w:val="0"/>
                <w:szCs w:val="24"/>
                <w:lang w:eastAsia="ja-JP"/>
              </w:rPr>
            </w:pPr>
            <w:r w:rsidRPr="00195F3D">
              <w:rPr>
                <w:rFonts w:eastAsia="Calibri" w:cs="Times New Roman"/>
                <w:b w:val="0"/>
                <w:szCs w:val="24"/>
                <w:lang w:eastAsia="ja-JP"/>
              </w:rPr>
              <w:t>Adult First Aid/CPR/AED</w:t>
            </w:r>
          </w:p>
        </w:tc>
        <w:tc>
          <w:tcPr>
            <w:tcW w:w="2880" w:type="dxa"/>
          </w:tcPr>
          <w:p w14:paraId="307CBB49" w14:textId="77777777" w:rsidR="0023451D" w:rsidRPr="007A5ED8" w:rsidRDefault="00E42434" w:rsidP="00220270">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28</w:t>
            </w:r>
          </w:p>
        </w:tc>
        <w:tc>
          <w:tcPr>
            <w:tcW w:w="1975" w:type="dxa"/>
          </w:tcPr>
          <w:p w14:paraId="3C299F22" w14:textId="77777777" w:rsidR="0023451D" w:rsidRPr="007A5ED8" w:rsidRDefault="00B36D1B" w:rsidP="00220270">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228</w:t>
            </w:r>
          </w:p>
        </w:tc>
      </w:tr>
      <w:tr w:rsidR="0023451D" w:rsidRPr="006153CB" w14:paraId="10D4A5ED" w14:textId="77777777" w:rsidTr="00515C99">
        <w:tc>
          <w:tcPr>
            <w:cnfStyle w:val="001000000000" w:firstRow="0" w:lastRow="0" w:firstColumn="1" w:lastColumn="0" w:oddVBand="0" w:evenVBand="0" w:oddHBand="0" w:evenHBand="0" w:firstRowFirstColumn="0" w:firstRowLastColumn="0" w:lastRowFirstColumn="0" w:lastRowLastColumn="0"/>
            <w:tcW w:w="4495" w:type="dxa"/>
          </w:tcPr>
          <w:p w14:paraId="33CF3C61" w14:textId="77777777" w:rsidR="0023451D" w:rsidRPr="00195F3D" w:rsidRDefault="0023451D" w:rsidP="00A03FE2">
            <w:pPr>
              <w:rPr>
                <w:rFonts w:eastAsia="Calibri" w:cs="Times New Roman"/>
                <w:b w:val="0"/>
                <w:szCs w:val="24"/>
                <w:lang w:eastAsia="ja-JP"/>
              </w:rPr>
            </w:pPr>
            <w:r w:rsidRPr="00195F3D">
              <w:rPr>
                <w:rFonts w:eastAsia="Calibri" w:cs="Times New Roman"/>
                <w:b w:val="0"/>
                <w:szCs w:val="24"/>
                <w:lang w:eastAsia="ja-JP"/>
              </w:rPr>
              <w:t>Alzheimer’s and Dementia Care</w:t>
            </w:r>
          </w:p>
        </w:tc>
        <w:tc>
          <w:tcPr>
            <w:tcW w:w="2880" w:type="dxa"/>
          </w:tcPr>
          <w:p w14:paraId="304C136E" w14:textId="77777777" w:rsidR="0023451D" w:rsidRPr="007A5ED8" w:rsidRDefault="00E42434" w:rsidP="00220270">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15</w:t>
            </w:r>
          </w:p>
        </w:tc>
        <w:tc>
          <w:tcPr>
            <w:tcW w:w="1975" w:type="dxa"/>
          </w:tcPr>
          <w:p w14:paraId="719233A8" w14:textId="77777777" w:rsidR="0023451D" w:rsidRPr="007A5ED8" w:rsidRDefault="00B36D1B" w:rsidP="00220270">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55</w:t>
            </w:r>
          </w:p>
        </w:tc>
      </w:tr>
      <w:tr w:rsidR="0023451D" w:rsidRPr="006153CB" w14:paraId="45FEE847" w14:textId="77777777" w:rsidTr="00515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48EE2C2B" w14:textId="77777777" w:rsidR="0023451D" w:rsidRPr="00195F3D" w:rsidRDefault="0023451D" w:rsidP="00A03FE2">
            <w:pPr>
              <w:rPr>
                <w:rFonts w:eastAsia="Calibri" w:cs="Times New Roman"/>
                <w:b w:val="0"/>
                <w:szCs w:val="24"/>
                <w:lang w:eastAsia="ja-JP"/>
              </w:rPr>
            </w:pPr>
            <w:r w:rsidRPr="00195F3D">
              <w:rPr>
                <w:rFonts w:eastAsia="Calibri" w:cs="Times New Roman"/>
                <w:b w:val="0"/>
                <w:szCs w:val="24"/>
                <w:lang w:eastAsia="ja-JP"/>
              </w:rPr>
              <w:t>Blood</w:t>
            </w:r>
            <w:r w:rsidR="00E42434">
              <w:rPr>
                <w:rFonts w:eastAsia="Calibri" w:cs="Times New Roman"/>
                <w:b w:val="0"/>
                <w:szCs w:val="24"/>
                <w:lang w:eastAsia="ja-JP"/>
              </w:rPr>
              <w:t>b</w:t>
            </w:r>
            <w:r w:rsidRPr="00195F3D">
              <w:rPr>
                <w:rFonts w:eastAsia="Calibri" w:cs="Times New Roman"/>
                <w:b w:val="0"/>
                <w:szCs w:val="24"/>
                <w:lang w:eastAsia="ja-JP"/>
              </w:rPr>
              <w:t>orne Pathogens</w:t>
            </w:r>
          </w:p>
        </w:tc>
        <w:tc>
          <w:tcPr>
            <w:tcW w:w="2880" w:type="dxa"/>
          </w:tcPr>
          <w:p w14:paraId="74215ADD" w14:textId="77777777" w:rsidR="0023451D" w:rsidRPr="007A5ED8" w:rsidRDefault="00E42434" w:rsidP="00220270">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12</w:t>
            </w:r>
          </w:p>
        </w:tc>
        <w:tc>
          <w:tcPr>
            <w:tcW w:w="1975" w:type="dxa"/>
          </w:tcPr>
          <w:p w14:paraId="3EA7CA0B" w14:textId="77777777" w:rsidR="0023451D" w:rsidRPr="007A5ED8" w:rsidRDefault="00B36D1B" w:rsidP="00220270">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62</w:t>
            </w:r>
          </w:p>
        </w:tc>
      </w:tr>
      <w:tr w:rsidR="0023451D" w:rsidRPr="006153CB" w14:paraId="42102225" w14:textId="77777777" w:rsidTr="00515C99">
        <w:tc>
          <w:tcPr>
            <w:cnfStyle w:val="001000000000" w:firstRow="0" w:lastRow="0" w:firstColumn="1" w:lastColumn="0" w:oddVBand="0" w:evenVBand="0" w:oddHBand="0" w:evenHBand="0" w:firstRowFirstColumn="0" w:firstRowLastColumn="0" w:lastRowFirstColumn="0" w:lastRowLastColumn="0"/>
            <w:tcW w:w="4495" w:type="dxa"/>
          </w:tcPr>
          <w:p w14:paraId="5F21D54A" w14:textId="77777777" w:rsidR="0023451D" w:rsidRPr="00195F3D" w:rsidRDefault="0023451D" w:rsidP="00A03FE2">
            <w:pPr>
              <w:rPr>
                <w:rFonts w:eastAsia="Calibri" w:cs="Times New Roman"/>
                <w:b w:val="0"/>
                <w:szCs w:val="24"/>
                <w:lang w:eastAsia="ja-JP"/>
              </w:rPr>
            </w:pPr>
            <w:r w:rsidRPr="00195F3D">
              <w:rPr>
                <w:rFonts w:eastAsia="Calibri" w:cs="Times New Roman"/>
                <w:b w:val="0"/>
                <w:szCs w:val="24"/>
                <w:lang w:eastAsia="ja-JP"/>
              </w:rPr>
              <w:t>Body Mechanics and Transferring</w:t>
            </w:r>
          </w:p>
        </w:tc>
        <w:tc>
          <w:tcPr>
            <w:tcW w:w="2880" w:type="dxa"/>
          </w:tcPr>
          <w:p w14:paraId="30006E7F" w14:textId="77777777" w:rsidR="0023451D" w:rsidRPr="007A5ED8" w:rsidRDefault="00E42434" w:rsidP="00220270">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8</w:t>
            </w:r>
          </w:p>
        </w:tc>
        <w:tc>
          <w:tcPr>
            <w:tcW w:w="1975" w:type="dxa"/>
          </w:tcPr>
          <w:p w14:paraId="1B9BC638" w14:textId="77777777" w:rsidR="0023451D" w:rsidRPr="007A5ED8" w:rsidRDefault="00B36D1B" w:rsidP="00220270">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32</w:t>
            </w:r>
          </w:p>
        </w:tc>
      </w:tr>
      <w:tr w:rsidR="0023451D" w:rsidRPr="006153CB" w14:paraId="1E816E7F" w14:textId="77777777" w:rsidTr="00515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7FFAAA12" w14:textId="77777777" w:rsidR="0023451D" w:rsidRPr="00195F3D" w:rsidRDefault="0023451D" w:rsidP="00A03FE2">
            <w:pPr>
              <w:rPr>
                <w:rFonts w:eastAsia="Calibri" w:cs="Times New Roman"/>
                <w:b w:val="0"/>
                <w:szCs w:val="24"/>
                <w:lang w:eastAsia="ja-JP"/>
              </w:rPr>
            </w:pPr>
            <w:r w:rsidRPr="00195F3D">
              <w:rPr>
                <w:rFonts w:eastAsia="Calibri" w:cs="Times New Roman"/>
                <w:b w:val="0"/>
                <w:szCs w:val="24"/>
                <w:lang w:eastAsia="ja-JP"/>
              </w:rPr>
              <w:t>Communications and Boundary Setting</w:t>
            </w:r>
          </w:p>
        </w:tc>
        <w:tc>
          <w:tcPr>
            <w:tcW w:w="2880" w:type="dxa"/>
          </w:tcPr>
          <w:p w14:paraId="4E5B836D" w14:textId="77777777" w:rsidR="0023451D" w:rsidRPr="007A5ED8" w:rsidRDefault="00E42434" w:rsidP="00220270">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8</w:t>
            </w:r>
          </w:p>
        </w:tc>
        <w:tc>
          <w:tcPr>
            <w:tcW w:w="1975" w:type="dxa"/>
          </w:tcPr>
          <w:p w14:paraId="27CDD56D" w14:textId="77777777" w:rsidR="0023451D" w:rsidRPr="007A5ED8" w:rsidRDefault="00B36D1B" w:rsidP="00220270">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32</w:t>
            </w:r>
          </w:p>
        </w:tc>
      </w:tr>
      <w:tr w:rsidR="0023451D" w:rsidRPr="006153CB" w14:paraId="349B2FFB" w14:textId="77777777" w:rsidTr="00515C99">
        <w:tc>
          <w:tcPr>
            <w:cnfStyle w:val="001000000000" w:firstRow="0" w:lastRow="0" w:firstColumn="1" w:lastColumn="0" w:oddVBand="0" w:evenVBand="0" w:oddHBand="0" w:evenHBand="0" w:firstRowFirstColumn="0" w:firstRowLastColumn="0" w:lastRowFirstColumn="0" w:lastRowLastColumn="0"/>
            <w:tcW w:w="4495" w:type="dxa"/>
          </w:tcPr>
          <w:p w14:paraId="6678C4F1" w14:textId="77777777" w:rsidR="0023451D" w:rsidRPr="00195F3D" w:rsidRDefault="0023451D" w:rsidP="00A03FE2">
            <w:pPr>
              <w:rPr>
                <w:rFonts w:eastAsia="Calibri" w:cs="Times New Roman"/>
                <w:b w:val="0"/>
                <w:szCs w:val="24"/>
                <w:lang w:eastAsia="ja-JP"/>
              </w:rPr>
            </w:pPr>
            <w:r w:rsidRPr="00195F3D">
              <w:rPr>
                <w:rFonts w:eastAsia="Calibri" w:cs="Times New Roman"/>
                <w:b w:val="0"/>
                <w:szCs w:val="24"/>
                <w:lang w:eastAsia="ja-JP"/>
              </w:rPr>
              <w:t>Fundamentals of Care</w:t>
            </w:r>
          </w:p>
        </w:tc>
        <w:tc>
          <w:tcPr>
            <w:tcW w:w="2880" w:type="dxa"/>
          </w:tcPr>
          <w:p w14:paraId="42284457" w14:textId="77777777" w:rsidR="0023451D" w:rsidRPr="007A5ED8" w:rsidRDefault="00E42434" w:rsidP="00220270">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5</w:t>
            </w:r>
          </w:p>
        </w:tc>
        <w:tc>
          <w:tcPr>
            <w:tcW w:w="1975" w:type="dxa"/>
          </w:tcPr>
          <w:p w14:paraId="1DD2A1F0" w14:textId="77777777" w:rsidR="0023451D" w:rsidRPr="007A5ED8" w:rsidRDefault="00B36D1B" w:rsidP="00220270">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16</w:t>
            </w:r>
          </w:p>
        </w:tc>
      </w:tr>
      <w:tr w:rsidR="0023451D" w:rsidRPr="006153CB" w14:paraId="19F27873" w14:textId="77777777" w:rsidTr="00515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408C8813" w14:textId="77777777" w:rsidR="0023451D" w:rsidRPr="00195F3D" w:rsidRDefault="0023451D" w:rsidP="00A03FE2">
            <w:pPr>
              <w:rPr>
                <w:rFonts w:eastAsia="Calibri" w:cs="Times New Roman"/>
                <w:b w:val="0"/>
                <w:szCs w:val="24"/>
                <w:lang w:eastAsia="ja-JP"/>
              </w:rPr>
            </w:pPr>
            <w:r w:rsidRPr="00195F3D">
              <w:rPr>
                <w:rFonts w:eastAsia="Calibri" w:cs="Times New Roman"/>
                <w:b w:val="0"/>
                <w:szCs w:val="24"/>
                <w:lang w:eastAsia="ja-JP"/>
              </w:rPr>
              <w:t>Medication Safety</w:t>
            </w:r>
          </w:p>
        </w:tc>
        <w:tc>
          <w:tcPr>
            <w:tcW w:w="2880" w:type="dxa"/>
          </w:tcPr>
          <w:p w14:paraId="6A4D1D36" w14:textId="77777777" w:rsidR="0023451D" w:rsidRPr="007A5ED8" w:rsidRDefault="00E42434" w:rsidP="00220270">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12</w:t>
            </w:r>
          </w:p>
        </w:tc>
        <w:tc>
          <w:tcPr>
            <w:tcW w:w="1975" w:type="dxa"/>
          </w:tcPr>
          <w:p w14:paraId="2B66986E" w14:textId="77777777" w:rsidR="0023451D" w:rsidRPr="007A5ED8" w:rsidRDefault="00B36D1B" w:rsidP="00220270">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57</w:t>
            </w:r>
          </w:p>
        </w:tc>
      </w:tr>
      <w:tr w:rsidR="0023451D" w:rsidRPr="006153CB" w14:paraId="5D77C9E5" w14:textId="77777777" w:rsidTr="00515C99">
        <w:tc>
          <w:tcPr>
            <w:cnfStyle w:val="001000000000" w:firstRow="0" w:lastRow="0" w:firstColumn="1" w:lastColumn="0" w:oddVBand="0" w:evenVBand="0" w:oddHBand="0" w:evenHBand="0" w:firstRowFirstColumn="0" w:firstRowLastColumn="0" w:lastRowFirstColumn="0" w:lastRowLastColumn="0"/>
            <w:tcW w:w="4495" w:type="dxa"/>
          </w:tcPr>
          <w:p w14:paraId="06038802" w14:textId="77777777" w:rsidR="0023451D" w:rsidRPr="00195F3D" w:rsidRDefault="0023451D" w:rsidP="00A03FE2">
            <w:pPr>
              <w:rPr>
                <w:rFonts w:eastAsia="Calibri" w:cs="Times New Roman"/>
                <w:b w:val="0"/>
                <w:szCs w:val="24"/>
                <w:lang w:eastAsia="ja-JP"/>
              </w:rPr>
            </w:pPr>
            <w:r w:rsidRPr="00195F3D">
              <w:rPr>
                <w:rFonts w:eastAsia="Calibri" w:cs="Times New Roman"/>
                <w:b w:val="0"/>
                <w:szCs w:val="24"/>
                <w:lang w:eastAsia="ja-JP"/>
              </w:rPr>
              <w:t>Nutrition and Diabetes</w:t>
            </w:r>
          </w:p>
        </w:tc>
        <w:tc>
          <w:tcPr>
            <w:tcW w:w="2880" w:type="dxa"/>
          </w:tcPr>
          <w:p w14:paraId="508558FE" w14:textId="77777777" w:rsidR="0023451D" w:rsidRPr="007A5ED8" w:rsidRDefault="00E42434" w:rsidP="00220270">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10</w:t>
            </w:r>
          </w:p>
        </w:tc>
        <w:tc>
          <w:tcPr>
            <w:tcW w:w="1975" w:type="dxa"/>
          </w:tcPr>
          <w:p w14:paraId="26B3DED1" w14:textId="77777777" w:rsidR="0023451D" w:rsidRPr="007A5ED8" w:rsidRDefault="00B36D1B" w:rsidP="00220270">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37</w:t>
            </w:r>
          </w:p>
        </w:tc>
      </w:tr>
      <w:tr w:rsidR="0023451D" w:rsidRPr="006153CB" w14:paraId="671415F8" w14:textId="77777777" w:rsidTr="00515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57894B74" w14:textId="77777777" w:rsidR="0023451D" w:rsidRPr="00195F3D" w:rsidRDefault="00E42434" w:rsidP="00A03FE2">
            <w:pPr>
              <w:rPr>
                <w:rFonts w:eastAsia="Calibri" w:cs="Times New Roman"/>
                <w:b w:val="0"/>
                <w:szCs w:val="24"/>
                <w:lang w:eastAsia="ja-JP"/>
              </w:rPr>
            </w:pPr>
            <w:r>
              <w:rPr>
                <w:rFonts w:eastAsia="Calibri" w:cs="Times New Roman"/>
                <w:b w:val="0"/>
                <w:szCs w:val="24"/>
                <w:lang w:eastAsia="ja-JP"/>
              </w:rPr>
              <w:t>Stress Management</w:t>
            </w:r>
          </w:p>
        </w:tc>
        <w:tc>
          <w:tcPr>
            <w:tcW w:w="2880" w:type="dxa"/>
          </w:tcPr>
          <w:p w14:paraId="4920853F" w14:textId="77777777" w:rsidR="0023451D" w:rsidRPr="007A5ED8" w:rsidRDefault="00E42434" w:rsidP="00220270">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17</w:t>
            </w:r>
          </w:p>
        </w:tc>
        <w:tc>
          <w:tcPr>
            <w:tcW w:w="1975" w:type="dxa"/>
          </w:tcPr>
          <w:p w14:paraId="7FA48F22" w14:textId="77777777" w:rsidR="0023451D" w:rsidRPr="007A5ED8" w:rsidRDefault="00E42434" w:rsidP="00220270">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81</w:t>
            </w:r>
          </w:p>
        </w:tc>
      </w:tr>
      <w:tr w:rsidR="00E42434" w:rsidRPr="006153CB" w14:paraId="01057054" w14:textId="77777777" w:rsidTr="00515C99">
        <w:tc>
          <w:tcPr>
            <w:cnfStyle w:val="001000000000" w:firstRow="0" w:lastRow="0" w:firstColumn="1" w:lastColumn="0" w:oddVBand="0" w:evenVBand="0" w:oddHBand="0" w:evenHBand="0" w:firstRowFirstColumn="0" w:firstRowLastColumn="0" w:lastRowFirstColumn="0" w:lastRowLastColumn="0"/>
            <w:tcW w:w="4495" w:type="dxa"/>
          </w:tcPr>
          <w:p w14:paraId="089BA66F" w14:textId="77777777" w:rsidR="00E42434" w:rsidRPr="00195F3D" w:rsidDel="00E42434" w:rsidRDefault="00E42434" w:rsidP="00A03FE2">
            <w:pPr>
              <w:rPr>
                <w:rFonts w:eastAsia="Calibri" w:cs="Times New Roman"/>
                <w:b w:val="0"/>
                <w:szCs w:val="24"/>
                <w:lang w:eastAsia="ja-JP"/>
              </w:rPr>
            </w:pPr>
            <w:r>
              <w:rPr>
                <w:rFonts w:eastAsia="Calibri" w:cs="Times New Roman"/>
                <w:b w:val="0"/>
                <w:szCs w:val="24"/>
                <w:lang w:eastAsia="ja-JP"/>
              </w:rPr>
              <w:t xml:space="preserve">Online </w:t>
            </w:r>
            <w:r w:rsidR="00B36D1B">
              <w:rPr>
                <w:rFonts w:eastAsia="Calibri" w:cs="Times New Roman"/>
                <w:b w:val="0"/>
                <w:szCs w:val="24"/>
                <w:lang w:eastAsia="ja-JP"/>
              </w:rPr>
              <w:t>First Aid/CPR/AED</w:t>
            </w:r>
          </w:p>
        </w:tc>
        <w:tc>
          <w:tcPr>
            <w:tcW w:w="2880" w:type="dxa"/>
          </w:tcPr>
          <w:p w14:paraId="564CB3E9" w14:textId="77777777" w:rsidR="00E42434" w:rsidRPr="007A5ED8" w:rsidDel="00E42434" w:rsidRDefault="00B36D1B" w:rsidP="00220270">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1</w:t>
            </w:r>
          </w:p>
        </w:tc>
        <w:tc>
          <w:tcPr>
            <w:tcW w:w="1975" w:type="dxa"/>
          </w:tcPr>
          <w:p w14:paraId="579EC557" w14:textId="77777777" w:rsidR="00E42434" w:rsidRPr="007A5ED8" w:rsidDel="00E42434" w:rsidRDefault="00B36D1B" w:rsidP="00220270">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16</w:t>
            </w:r>
          </w:p>
        </w:tc>
      </w:tr>
      <w:tr w:rsidR="00E42434" w:rsidRPr="006153CB" w14:paraId="340BC4B0" w14:textId="77777777" w:rsidTr="00515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48B2F233" w14:textId="77777777" w:rsidR="00E42434" w:rsidRPr="00195F3D" w:rsidDel="00E42434" w:rsidRDefault="00B36D1B" w:rsidP="00A03FE2">
            <w:pPr>
              <w:rPr>
                <w:rFonts w:eastAsia="Calibri" w:cs="Times New Roman"/>
                <w:b w:val="0"/>
                <w:szCs w:val="24"/>
                <w:lang w:eastAsia="ja-JP"/>
              </w:rPr>
            </w:pPr>
            <w:r>
              <w:rPr>
                <w:rFonts w:eastAsia="Calibri" w:cs="Times New Roman"/>
                <w:b w:val="0"/>
                <w:szCs w:val="24"/>
                <w:lang w:eastAsia="ja-JP"/>
              </w:rPr>
              <w:t>Online Stress Management</w:t>
            </w:r>
          </w:p>
        </w:tc>
        <w:tc>
          <w:tcPr>
            <w:tcW w:w="2880" w:type="dxa"/>
          </w:tcPr>
          <w:p w14:paraId="14026466" w14:textId="77777777" w:rsidR="00E42434" w:rsidRPr="007A5ED8" w:rsidDel="00E42434" w:rsidRDefault="00B36D1B" w:rsidP="00220270">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44</w:t>
            </w:r>
          </w:p>
        </w:tc>
        <w:tc>
          <w:tcPr>
            <w:tcW w:w="1975" w:type="dxa"/>
          </w:tcPr>
          <w:p w14:paraId="3AD26224" w14:textId="77777777" w:rsidR="00E42434" w:rsidRPr="007A5ED8" w:rsidDel="00E42434" w:rsidRDefault="00B36D1B" w:rsidP="00220270">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258</w:t>
            </w:r>
          </w:p>
        </w:tc>
      </w:tr>
      <w:tr w:rsidR="00E42434" w:rsidRPr="006153CB" w14:paraId="7F83CDEC" w14:textId="77777777" w:rsidTr="00515C99">
        <w:tc>
          <w:tcPr>
            <w:cnfStyle w:val="001000000000" w:firstRow="0" w:lastRow="0" w:firstColumn="1" w:lastColumn="0" w:oddVBand="0" w:evenVBand="0" w:oddHBand="0" w:evenHBand="0" w:firstRowFirstColumn="0" w:firstRowLastColumn="0" w:lastRowFirstColumn="0" w:lastRowLastColumn="0"/>
            <w:tcW w:w="4495" w:type="dxa"/>
          </w:tcPr>
          <w:p w14:paraId="428563F6" w14:textId="77777777" w:rsidR="00E42434" w:rsidRPr="00195F3D" w:rsidDel="00E42434" w:rsidRDefault="00B36D1B" w:rsidP="00A03FE2">
            <w:pPr>
              <w:rPr>
                <w:rFonts w:eastAsia="Calibri" w:cs="Times New Roman"/>
                <w:b w:val="0"/>
                <w:szCs w:val="24"/>
                <w:lang w:eastAsia="ja-JP"/>
              </w:rPr>
            </w:pPr>
            <w:r>
              <w:rPr>
                <w:rFonts w:eastAsia="Calibri" w:cs="Times New Roman"/>
                <w:b w:val="0"/>
                <w:szCs w:val="24"/>
                <w:lang w:eastAsia="ja-JP"/>
              </w:rPr>
              <w:t>Online Universal Precautions</w:t>
            </w:r>
          </w:p>
        </w:tc>
        <w:tc>
          <w:tcPr>
            <w:tcW w:w="2880" w:type="dxa"/>
          </w:tcPr>
          <w:p w14:paraId="1258ADE9" w14:textId="77777777" w:rsidR="00E42434" w:rsidRPr="007A5ED8" w:rsidDel="00E42434" w:rsidRDefault="00B36D1B" w:rsidP="00220270">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48</w:t>
            </w:r>
          </w:p>
        </w:tc>
        <w:tc>
          <w:tcPr>
            <w:tcW w:w="1975" w:type="dxa"/>
          </w:tcPr>
          <w:p w14:paraId="6F147971" w14:textId="77777777" w:rsidR="00E42434" w:rsidRPr="007A5ED8" w:rsidDel="00E42434" w:rsidRDefault="00B36D1B" w:rsidP="00220270">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270</w:t>
            </w:r>
          </w:p>
        </w:tc>
      </w:tr>
      <w:tr w:rsidR="0023451D" w:rsidRPr="006153CB" w14:paraId="46D2B4C4" w14:textId="77777777" w:rsidTr="00515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7E7FC9E5" w14:textId="77777777" w:rsidR="0023451D" w:rsidRPr="007A5ED8" w:rsidRDefault="00A03FE2" w:rsidP="00AA32AD">
            <w:pPr>
              <w:rPr>
                <w:rFonts w:eastAsia="Calibri" w:cs="Times New Roman"/>
                <w:szCs w:val="24"/>
                <w:lang w:eastAsia="ja-JP"/>
              </w:rPr>
            </w:pPr>
            <w:r w:rsidRPr="007A5ED8">
              <w:rPr>
                <w:rFonts w:eastAsia="Calibri" w:cs="Times New Roman"/>
                <w:szCs w:val="24"/>
                <w:lang w:eastAsia="ja-JP"/>
              </w:rPr>
              <w:t>Total Workshops by Topic</w:t>
            </w:r>
          </w:p>
        </w:tc>
        <w:tc>
          <w:tcPr>
            <w:tcW w:w="2880" w:type="dxa"/>
          </w:tcPr>
          <w:p w14:paraId="07715D71" w14:textId="77777777" w:rsidR="0023451D" w:rsidRPr="007A5ED8" w:rsidRDefault="0023451D" w:rsidP="00220270">
            <w:pPr>
              <w:jc w:val="center"/>
              <w:cnfStyle w:val="000000100000" w:firstRow="0" w:lastRow="0" w:firstColumn="0" w:lastColumn="0" w:oddVBand="0" w:evenVBand="0" w:oddHBand="1" w:evenHBand="0" w:firstRowFirstColumn="0" w:firstRowLastColumn="0" w:lastRowFirstColumn="0" w:lastRowLastColumn="0"/>
              <w:rPr>
                <w:rFonts w:eastAsia="Calibri" w:cs="Times New Roman"/>
                <w:b/>
                <w:szCs w:val="24"/>
                <w:lang w:eastAsia="ja-JP"/>
              </w:rPr>
            </w:pPr>
          </w:p>
        </w:tc>
        <w:tc>
          <w:tcPr>
            <w:tcW w:w="1975" w:type="dxa"/>
          </w:tcPr>
          <w:p w14:paraId="231A6649" w14:textId="77777777" w:rsidR="0023451D" w:rsidRPr="007A5ED8" w:rsidRDefault="00A03FE2" w:rsidP="00220270">
            <w:pPr>
              <w:jc w:val="center"/>
              <w:cnfStyle w:val="000000100000" w:firstRow="0" w:lastRow="0" w:firstColumn="0" w:lastColumn="0" w:oddVBand="0" w:evenVBand="0" w:oddHBand="1" w:evenHBand="0" w:firstRowFirstColumn="0" w:firstRowLastColumn="0" w:lastRowFirstColumn="0" w:lastRowLastColumn="0"/>
              <w:rPr>
                <w:rFonts w:eastAsia="Calibri" w:cs="Times New Roman"/>
                <w:b/>
                <w:szCs w:val="24"/>
                <w:lang w:eastAsia="ja-JP"/>
              </w:rPr>
            </w:pPr>
            <w:r w:rsidRPr="007A5ED8">
              <w:rPr>
                <w:rFonts w:eastAsia="Calibri" w:cs="Times New Roman"/>
                <w:b/>
                <w:szCs w:val="24"/>
                <w:lang w:eastAsia="ja-JP"/>
              </w:rPr>
              <w:t>1</w:t>
            </w:r>
            <w:r w:rsidR="00B15D3F" w:rsidRPr="007A5ED8">
              <w:rPr>
                <w:rFonts w:eastAsia="Calibri" w:cs="Times New Roman"/>
                <w:b/>
                <w:szCs w:val="24"/>
                <w:lang w:eastAsia="ja-JP"/>
              </w:rPr>
              <w:t>,</w:t>
            </w:r>
            <w:r w:rsidR="00E42434">
              <w:rPr>
                <w:rFonts w:eastAsia="Calibri" w:cs="Times New Roman"/>
                <w:b/>
                <w:szCs w:val="24"/>
                <w:lang w:eastAsia="ja-JP"/>
              </w:rPr>
              <w:t>386</w:t>
            </w:r>
          </w:p>
        </w:tc>
      </w:tr>
    </w:tbl>
    <w:p w14:paraId="1C6DB087" w14:textId="77777777" w:rsidR="00220270" w:rsidRPr="007A5ED8" w:rsidRDefault="00220270" w:rsidP="00A03FE2">
      <w:pPr>
        <w:spacing w:after="0" w:line="240" w:lineRule="auto"/>
        <w:rPr>
          <w:rFonts w:eastAsia="Calibri" w:cs="Times New Roman"/>
          <w:b/>
          <w:szCs w:val="24"/>
          <w:lang w:eastAsia="ja-JP"/>
        </w:rPr>
      </w:pPr>
    </w:p>
    <w:p w14:paraId="3719DF0B" w14:textId="77777777" w:rsidR="00ED4D43" w:rsidRPr="007A5ED8" w:rsidRDefault="00ED4D43" w:rsidP="00A03FE2">
      <w:pPr>
        <w:spacing w:after="0" w:line="240" w:lineRule="auto"/>
        <w:rPr>
          <w:rFonts w:eastAsia="Calibri" w:cs="Times New Roman"/>
          <w:b/>
          <w:szCs w:val="24"/>
          <w:lang w:eastAsia="ja-JP"/>
        </w:rPr>
      </w:pPr>
    </w:p>
    <w:tbl>
      <w:tblPr>
        <w:tblStyle w:val="GridTable21"/>
        <w:tblW w:w="0" w:type="auto"/>
        <w:tblLook w:val="04A0" w:firstRow="1" w:lastRow="0" w:firstColumn="1" w:lastColumn="0" w:noHBand="0" w:noVBand="1"/>
      </w:tblPr>
      <w:tblGrid>
        <w:gridCol w:w="4495"/>
        <w:gridCol w:w="2790"/>
        <w:gridCol w:w="2065"/>
      </w:tblGrid>
      <w:tr w:rsidR="00A03FE2" w:rsidRPr="006153CB" w14:paraId="3E805FDD" w14:textId="77777777" w:rsidTr="00515C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768E8514" w14:textId="77777777" w:rsidR="00A03FE2" w:rsidRPr="006A49EE" w:rsidRDefault="00A03FE2" w:rsidP="00A03FE2">
            <w:pPr>
              <w:jc w:val="center"/>
              <w:rPr>
                <w:rFonts w:eastAsia="Calibri" w:cs="Times New Roman"/>
                <w:bCs w:val="0"/>
                <w:szCs w:val="24"/>
                <w:lang w:eastAsia="ja-JP"/>
              </w:rPr>
            </w:pPr>
            <w:r w:rsidRPr="006A49EE">
              <w:rPr>
                <w:rFonts w:eastAsia="Calibri" w:cs="Times New Roman"/>
                <w:bCs w:val="0"/>
                <w:sz w:val="28"/>
                <w:szCs w:val="24"/>
                <w:lang w:eastAsia="ja-JP"/>
              </w:rPr>
              <w:t>Vouchers and Continuing Education</w:t>
            </w:r>
          </w:p>
        </w:tc>
        <w:tc>
          <w:tcPr>
            <w:tcW w:w="2790" w:type="dxa"/>
          </w:tcPr>
          <w:p w14:paraId="54945989" w14:textId="77777777" w:rsidR="00A03FE2" w:rsidRPr="006A49EE" w:rsidRDefault="00D63D6E" w:rsidP="00D63D6E">
            <w:pPr>
              <w:jc w:val="center"/>
              <w:cnfStyle w:val="100000000000" w:firstRow="1" w:lastRow="0" w:firstColumn="0" w:lastColumn="0" w:oddVBand="0" w:evenVBand="0" w:oddHBand="0" w:evenHBand="0" w:firstRowFirstColumn="0" w:firstRowLastColumn="0" w:lastRowFirstColumn="0" w:lastRowLastColumn="0"/>
              <w:rPr>
                <w:rFonts w:eastAsia="Calibri" w:cs="Times New Roman"/>
                <w:bCs w:val="0"/>
                <w:sz w:val="28"/>
                <w:szCs w:val="24"/>
                <w:lang w:eastAsia="ja-JP"/>
              </w:rPr>
            </w:pPr>
            <w:r w:rsidRPr="006A49EE">
              <w:rPr>
                <w:rFonts w:eastAsia="Calibri" w:cs="Times New Roman"/>
                <w:bCs w:val="0"/>
                <w:sz w:val="28"/>
                <w:szCs w:val="24"/>
                <w:lang w:eastAsia="ja-JP"/>
              </w:rPr>
              <w:t>Element</w:t>
            </w:r>
          </w:p>
        </w:tc>
        <w:tc>
          <w:tcPr>
            <w:tcW w:w="2065" w:type="dxa"/>
          </w:tcPr>
          <w:p w14:paraId="5A3BAD9E" w14:textId="77777777" w:rsidR="00A03FE2" w:rsidRPr="006A49EE" w:rsidRDefault="00D63D6E" w:rsidP="00A03FE2">
            <w:pPr>
              <w:jc w:val="center"/>
              <w:cnfStyle w:val="100000000000" w:firstRow="1" w:lastRow="0" w:firstColumn="0" w:lastColumn="0" w:oddVBand="0" w:evenVBand="0" w:oddHBand="0" w:evenHBand="0" w:firstRowFirstColumn="0" w:firstRowLastColumn="0" w:lastRowFirstColumn="0" w:lastRowLastColumn="0"/>
              <w:rPr>
                <w:rFonts w:eastAsia="Calibri" w:cs="Times New Roman"/>
                <w:bCs w:val="0"/>
                <w:sz w:val="28"/>
                <w:szCs w:val="24"/>
                <w:lang w:eastAsia="ja-JP"/>
              </w:rPr>
            </w:pPr>
            <w:r w:rsidRPr="006A49EE">
              <w:rPr>
                <w:rFonts w:eastAsia="Calibri" w:cs="Times New Roman"/>
                <w:bCs w:val="0"/>
                <w:sz w:val="28"/>
                <w:szCs w:val="24"/>
                <w:lang w:eastAsia="ja-JP"/>
              </w:rPr>
              <w:t>Number</w:t>
            </w:r>
          </w:p>
        </w:tc>
      </w:tr>
      <w:tr w:rsidR="00A03FE2" w:rsidRPr="006153CB" w14:paraId="0AD736A8" w14:textId="77777777" w:rsidTr="00515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5DEA767A" w14:textId="77777777" w:rsidR="00A03FE2" w:rsidRPr="007A5ED8" w:rsidRDefault="00A03FE2" w:rsidP="00A03FE2">
            <w:pPr>
              <w:rPr>
                <w:rFonts w:eastAsia="Calibri" w:cs="Times New Roman"/>
                <w:b w:val="0"/>
                <w:szCs w:val="24"/>
                <w:lang w:eastAsia="ja-JP"/>
              </w:rPr>
            </w:pPr>
            <w:r w:rsidRPr="007A5ED8">
              <w:rPr>
                <w:rFonts w:eastAsia="Calibri" w:cs="Times New Roman"/>
                <w:b w:val="0"/>
                <w:szCs w:val="24"/>
                <w:lang w:eastAsia="ja-JP"/>
              </w:rPr>
              <w:t>C.N.A Voucher</w:t>
            </w:r>
          </w:p>
        </w:tc>
        <w:tc>
          <w:tcPr>
            <w:tcW w:w="2790" w:type="dxa"/>
          </w:tcPr>
          <w:p w14:paraId="06D01452" w14:textId="77777777" w:rsidR="00A03FE2" w:rsidRPr="00195F3D" w:rsidRDefault="00A03FE2" w:rsidP="00A03FE2">
            <w:pP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sidRPr="00195F3D">
              <w:rPr>
                <w:rFonts w:eastAsia="Calibri" w:cs="Times New Roman"/>
                <w:szCs w:val="24"/>
                <w:lang w:eastAsia="ja-JP"/>
              </w:rPr>
              <w:t># enrollments</w:t>
            </w:r>
          </w:p>
        </w:tc>
        <w:tc>
          <w:tcPr>
            <w:tcW w:w="2065" w:type="dxa"/>
          </w:tcPr>
          <w:p w14:paraId="77A833C6" w14:textId="77777777" w:rsidR="00A03FE2" w:rsidRPr="00195F3D" w:rsidRDefault="00B36D1B" w:rsidP="00A03FE2">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4</w:t>
            </w:r>
            <w:r w:rsidR="00A03FE2" w:rsidRPr="00195F3D">
              <w:rPr>
                <w:rFonts w:eastAsia="Calibri" w:cs="Times New Roman"/>
                <w:szCs w:val="24"/>
                <w:lang w:eastAsia="ja-JP"/>
              </w:rPr>
              <w:t>3</w:t>
            </w:r>
          </w:p>
        </w:tc>
      </w:tr>
      <w:tr w:rsidR="00A03FE2" w:rsidRPr="006153CB" w14:paraId="72FDA5F1" w14:textId="77777777" w:rsidTr="00515C99">
        <w:tc>
          <w:tcPr>
            <w:cnfStyle w:val="001000000000" w:firstRow="0" w:lastRow="0" w:firstColumn="1" w:lastColumn="0" w:oddVBand="0" w:evenVBand="0" w:oddHBand="0" w:evenHBand="0" w:firstRowFirstColumn="0" w:firstRowLastColumn="0" w:lastRowFirstColumn="0" w:lastRowLastColumn="0"/>
            <w:tcW w:w="4495" w:type="dxa"/>
          </w:tcPr>
          <w:p w14:paraId="7D588B17" w14:textId="77777777" w:rsidR="00A03FE2" w:rsidRPr="007A5ED8" w:rsidRDefault="00A03FE2" w:rsidP="00A03FE2">
            <w:pPr>
              <w:rPr>
                <w:rFonts w:eastAsia="Calibri" w:cs="Times New Roman"/>
                <w:b w:val="0"/>
                <w:szCs w:val="24"/>
                <w:lang w:eastAsia="ja-JP"/>
              </w:rPr>
            </w:pPr>
          </w:p>
        </w:tc>
        <w:tc>
          <w:tcPr>
            <w:tcW w:w="2790" w:type="dxa"/>
          </w:tcPr>
          <w:p w14:paraId="48DCFD2C" w14:textId="77777777" w:rsidR="00A03FE2" w:rsidRPr="00195F3D" w:rsidRDefault="00A03FE2" w:rsidP="00A03FE2">
            <w:pP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sidRPr="00195F3D">
              <w:rPr>
                <w:rFonts w:eastAsia="Calibri" w:cs="Times New Roman"/>
                <w:szCs w:val="24"/>
                <w:lang w:eastAsia="ja-JP"/>
              </w:rPr>
              <w:t># completed course</w:t>
            </w:r>
          </w:p>
        </w:tc>
        <w:tc>
          <w:tcPr>
            <w:tcW w:w="2065" w:type="dxa"/>
          </w:tcPr>
          <w:p w14:paraId="60E958B9" w14:textId="77777777" w:rsidR="00A03FE2" w:rsidRPr="00195F3D" w:rsidRDefault="00B36D1B" w:rsidP="00A03FE2">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3</w:t>
            </w:r>
            <w:r w:rsidRPr="00195F3D">
              <w:rPr>
                <w:rFonts w:eastAsia="Calibri" w:cs="Times New Roman"/>
                <w:szCs w:val="24"/>
                <w:lang w:eastAsia="ja-JP"/>
              </w:rPr>
              <w:t>4</w:t>
            </w:r>
          </w:p>
        </w:tc>
      </w:tr>
      <w:tr w:rsidR="00A03FE2" w:rsidRPr="006153CB" w14:paraId="459916DB" w14:textId="77777777" w:rsidTr="00515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07D40E9B" w14:textId="77777777" w:rsidR="00A03FE2" w:rsidRPr="007A5ED8" w:rsidRDefault="00A03FE2" w:rsidP="00A03FE2">
            <w:pPr>
              <w:rPr>
                <w:rFonts w:eastAsia="Calibri" w:cs="Times New Roman"/>
                <w:b w:val="0"/>
                <w:szCs w:val="24"/>
                <w:lang w:eastAsia="ja-JP"/>
              </w:rPr>
            </w:pPr>
          </w:p>
        </w:tc>
        <w:tc>
          <w:tcPr>
            <w:tcW w:w="2790" w:type="dxa"/>
          </w:tcPr>
          <w:p w14:paraId="6D41141E" w14:textId="77777777" w:rsidR="00A03FE2" w:rsidRPr="00195F3D" w:rsidRDefault="00A03FE2" w:rsidP="00A03FE2">
            <w:pP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sidRPr="00195F3D">
              <w:rPr>
                <w:rFonts w:eastAsia="Calibri" w:cs="Times New Roman"/>
                <w:szCs w:val="24"/>
                <w:lang w:eastAsia="ja-JP"/>
              </w:rPr>
              <w:t># took exam</w:t>
            </w:r>
          </w:p>
        </w:tc>
        <w:tc>
          <w:tcPr>
            <w:tcW w:w="2065" w:type="dxa"/>
          </w:tcPr>
          <w:p w14:paraId="74ADAB7F" w14:textId="77777777" w:rsidR="00A03FE2" w:rsidRPr="00195F3D" w:rsidRDefault="00B36D1B" w:rsidP="00A03FE2">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24</w:t>
            </w:r>
          </w:p>
        </w:tc>
      </w:tr>
      <w:tr w:rsidR="00A03FE2" w:rsidRPr="006153CB" w14:paraId="20A4A8C0" w14:textId="77777777" w:rsidTr="00515C99">
        <w:tc>
          <w:tcPr>
            <w:cnfStyle w:val="001000000000" w:firstRow="0" w:lastRow="0" w:firstColumn="1" w:lastColumn="0" w:oddVBand="0" w:evenVBand="0" w:oddHBand="0" w:evenHBand="0" w:firstRowFirstColumn="0" w:firstRowLastColumn="0" w:lastRowFirstColumn="0" w:lastRowLastColumn="0"/>
            <w:tcW w:w="4495" w:type="dxa"/>
          </w:tcPr>
          <w:p w14:paraId="1D0EA2CE" w14:textId="77777777" w:rsidR="00A03FE2" w:rsidRPr="007A5ED8" w:rsidRDefault="003119B1" w:rsidP="00AA32AD">
            <w:pPr>
              <w:jc w:val="right"/>
              <w:rPr>
                <w:rFonts w:eastAsia="Calibri" w:cs="Times New Roman"/>
                <w:b w:val="0"/>
                <w:szCs w:val="24"/>
                <w:lang w:eastAsia="ja-JP"/>
              </w:rPr>
            </w:pPr>
            <w:r w:rsidRPr="007A5ED8">
              <w:rPr>
                <w:rFonts w:eastAsia="Calibri" w:cs="Times New Roman"/>
                <w:b w:val="0"/>
                <w:szCs w:val="24"/>
                <w:lang w:eastAsia="ja-JP"/>
              </w:rPr>
              <w:t>Total</w:t>
            </w:r>
          </w:p>
        </w:tc>
        <w:tc>
          <w:tcPr>
            <w:tcW w:w="2790" w:type="dxa"/>
          </w:tcPr>
          <w:p w14:paraId="55888B1B" w14:textId="77777777" w:rsidR="00A03FE2" w:rsidRPr="00195F3D" w:rsidRDefault="00A03FE2" w:rsidP="00A03FE2">
            <w:pPr>
              <w:cnfStyle w:val="000000000000" w:firstRow="0" w:lastRow="0" w:firstColumn="0" w:lastColumn="0" w:oddVBand="0" w:evenVBand="0" w:oddHBand="0" w:evenHBand="0" w:firstRowFirstColumn="0" w:firstRowLastColumn="0" w:lastRowFirstColumn="0" w:lastRowLastColumn="0"/>
              <w:rPr>
                <w:rFonts w:eastAsia="Calibri" w:cs="Times New Roman"/>
                <w:b/>
                <w:szCs w:val="24"/>
                <w:lang w:eastAsia="ja-JP"/>
              </w:rPr>
            </w:pPr>
            <w:r w:rsidRPr="00195F3D">
              <w:rPr>
                <w:rFonts w:eastAsia="Calibri" w:cs="Times New Roman"/>
                <w:b/>
                <w:szCs w:val="24"/>
                <w:lang w:eastAsia="ja-JP"/>
              </w:rPr>
              <w:t>#passed exam</w:t>
            </w:r>
          </w:p>
        </w:tc>
        <w:tc>
          <w:tcPr>
            <w:tcW w:w="2065" w:type="dxa"/>
          </w:tcPr>
          <w:p w14:paraId="724D7594" w14:textId="77777777" w:rsidR="00A03FE2" w:rsidRPr="00195F3D" w:rsidRDefault="00B36D1B" w:rsidP="00A03FE2">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lang w:eastAsia="ja-JP"/>
              </w:rPr>
            </w:pPr>
            <w:r>
              <w:rPr>
                <w:rFonts w:eastAsia="Calibri" w:cs="Times New Roman"/>
                <w:b/>
                <w:szCs w:val="24"/>
                <w:lang w:eastAsia="ja-JP"/>
              </w:rPr>
              <w:t>1</w:t>
            </w:r>
            <w:r w:rsidRPr="00195F3D">
              <w:rPr>
                <w:rFonts w:eastAsia="Calibri" w:cs="Times New Roman"/>
                <w:b/>
                <w:szCs w:val="24"/>
                <w:lang w:eastAsia="ja-JP"/>
              </w:rPr>
              <w:t>6</w:t>
            </w:r>
          </w:p>
        </w:tc>
      </w:tr>
      <w:tr w:rsidR="00A03FE2" w:rsidRPr="006153CB" w14:paraId="7E071B89" w14:textId="77777777" w:rsidTr="00515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67EA9C7F" w14:textId="77777777" w:rsidR="00A03FE2" w:rsidRPr="007A5ED8" w:rsidRDefault="00A03FE2" w:rsidP="00A03FE2">
            <w:pPr>
              <w:rPr>
                <w:rFonts w:eastAsia="Calibri" w:cs="Times New Roman"/>
                <w:b w:val="0"/>
                <w:szCs w:val="24"/>
                <w:lang w:eastAsia="ja-JP"/>
              </w:rPr>
            </w:pPr>
            <w:r w:rsidRPr="007A5ED8">
              <w:rPr>
                <w:rFonts w:eastAsia="Calibri" w:cs="Times New Roman"/>
                <w:b w:val="0"/>
                <w:szCs w:val="24"/>
                <w:lang w:eastAsia="ja-JP"/>
              </w:rPr>
              <w:t>Tuition Voucher</w:t>
            </w:r>
          </w:p>
        </w:tc>
        <w:tc>
          <w:tcPr>
            <w:tcW w:w="2790" w:type="dxa"/>
          </w:tcPr>
          <w:p w14:paraId="2E82B0AB" w14:textId="77777777" w:rsidR="00A03FE2" w:rsidRPr="00195F3D" w:rsidRDefault="00A03FE2" w:rsidP="00A03FE2">
            <w:pP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sidRPr="00195F3D">
              <w:rPr>
                <w:rFonts w:eastAsia="Calibri" w:cs="Times New Roman"/>
                <w:szCs w:val="24"/>
                <w:lang w:eastAsia="ja-JP"/>
              </w:rPr>
              <w:t>#SP semester enrollments</w:t>
            </w:r>
          </w:p>
        </w:tc>
        <w:tc>
          <w:tcPr>
            <w:tcW w:w="2065" w:type="dxa"/>
          </w:tcPr>
          <w:p w14:paraId="66C0659D" w14:textId="77777777" w:rsidR="00A03FE2" w:rsidRPr="00195F3D" w:rsidRDefault="00B36D1B" w:rsidP="00A03FE2">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65</w:t>
            </w:r>
          </w:p>
        </w:tc>
      </w:tr>
      <w:tr w:rsidR="005D3EBA" w:rsidRPr="006153CB" w14:paraId="4DA0D6EF" w14:textId="77777777" w:rsidTr="00515C99">
        <w:tc>
          <w:tcPr>
            <w:cnfStyle w:val="001000000000" w:firstRow="0" w:lastRow="0" w:firstColumn="1" w:lastColumn="0" w:oddVBand="0" w:evenVBand="0" w:oddHBand="0" w:evenHBand="0" w:firstRowFirstColumn="0" w:firstRowLastColumn="0" w:lastRowFirstColumn="0" w:lastRowLastColumn="0"/>
            <w:tcW w:w="4495" w:type="dxa"/>
          </w:tcPr>
          <w:p w14:paraId="71B85F5C" w14:textId="77777777" w:rsidR="005D3EBA" w:rsidRPr="007A5ED8" w:rsidRDefault="005D3EBA" w:rsidP="005D3EBA">
            <w:pPr>
              <w:rPr>
                <w:rFonts w:eastAsia="Calibri" w:cs="Times New Roman"/>
                <w:b w:val="0"/>
                <w:szCs w:val="24"/>
                <w:lang w:eastAsia="ja-JP"/>
              </w:rPr>
            </w:pPr>
          </w:p>
        </w:tc>
        <w:tc>
          <w:tcPr>
            <w:tcW w:w="2790" w:type="dxa"/>
          </w:tcPr>
          <w:p w14:paraId="492F51B8" w14:textId="77777777" w:rsidR="005D3EBA" w:rsidRPr="007A5ED8" w:rsidRDefault="005D3EBA" w:rsidP="005D3EBA">
            <w:pP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sidRPr="007A5ED8">
              <w:rPr>
                <w:rFonts w:eastAsia="Times New Roman" w:cs="Times New Roman"/>
                <w:color w:val="000000"/>
              </w:rPr>
              <w:t xml:space="preserve"># C or higher </w:t>
            </w:r>
          </w:p>
        </w:tc>
        <w:tc>
          <w:tcPr>
            <w:tcW w:w="2065" w:type="dxa"/>
          </w:tcPr>
          <w:p w14:paraId="375EDF14" w14:textId="77777777" w:rsidR="005D3EBA" w:rsidRPr="007A5ED8" w:rsidRDefault="00B36D1B" w:rsidP="005D3EBA">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Times New Roman" w:cs="Times New Roman"/>
                <w:color w:val="000000"/>
              </w:rPr>
              <w:t>61</w:t>
            </w:r>
          </w:p>
        </w:tc>
      </w:tr>
      <w:tr w:rsidR="005D3EBA" w:rsidRPr="006153CB" w14:paraId="08BCD149" w14:textId="77777777" w:rsidTr="00515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2E627268" w14:textId="77777777" w:rsidR="005D3EBA" w:rsidRPr="007A5ED8" w:rsidRDefault="005D3EBA" w:rsidP="005D3EBA">
            <w:pPr>
              <w:rPr>
                <w:rFonts w:eastAsia="Calibri" w:cs="Times New Roman"/>
                <w:b w:val="0"/>
                <w:szCs w:val="24"/>
                <w:lang w:eastAsia="ja-JP"/>
              </w:rPr>
            </w:pPr>
          </w:p>
        </w:tc>
        <w:tc>
          <w:tcPr>
            <w:tcW w:w="2790" w:type="dxa"/>
          </w:tcPr>
          <w:p w14:paraId="11CBC29F" w14:textId="77777777" w:rsidR="005D3EBA" w:rsidRPr="007A5ED8" w:rsidRDefault="005D3EBA" w:rsidP="005D3EBA">
            <w:pP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sidRPr="007A5ED8">
              <w:rPr>
                <w:rFonts w:eastAsia="Times New Roman" w:cs="Times New Roman"/>
                <w:color w:val="000000"/>
              </w:rPr>
              <w:t xml:space="preserve"># C - or lower </w:t>
            </w:r>
          </w:p>
        </w:tc>
        <w:tc>
          <w:tcPr>
            <w:tcW w:w="2065" w:type="dxa"/>
          </w:tcPr>
          <w:p w14:paraId="50F60223" w14:textId="77777777" w:rsidR="005D3EBA" w:rsidRPr="007A5ED8" w:rsidRDefault="00B36D1B" w:rsidP="005D3EBA">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Times New Roman" w:cs="Times New Roman"/>
                <w:color w:val="000000"/>
              </w:rPr>
              <w:t>4</w:t>
            </w:r>
          </w:p>
        </w:tc>
      </w:tr>
      <w:tr w:rsidR="005D3EBA" w:rsidRPr="006153CB" w14:paraId="3345095B" w14:textId="77777777" w:rsidTr="00515C99">
        <w:tc>
          <w:tcPr>
            <w:cnfStyle w:val="001000000000" w:firstRow="0" w:lastRow="0" w:firstColumn="1" w:lastColumn="0" w:oddVBand="0" w:evenVBand="0" w:oddHBand="0" w:evenHBand="0" w:firstRowFirstColumn="0" w:firstRowLastColumn="0" w:lastRowFirstColumn="0" w:lastRowLastColumn="0"/>
            <w:tcW w:w="4495" w:type="dxa"/>
          </w:tcPr>
          <w:p w14:paraId="4EB58575" w14:textId="77777777" w:rsidR="005D3EBA" w:rsidRPr="007A5ED8" w:rsidRDefault="005D3EBA" w:rsidP="005D3EBA">
            <w:pPr>
              <w:rPr>
                <w:rFonts w:eastAsia="Calibri" w:cs="Times New Roman"/>
                <w:b w:val="0"/>
                <w:szCs w:val="24"/>
                <w:lang w:eastAsia="ja-JP"/>
              </w:rPr>
            </w:pPr>
          </w:p>
        </w:tc>
        <w:tc>
          <w:tcPr>
            <w:tcW w:w="2790" w:type="dxa"/>
          </w:tcPr>
          <w:p w14:paraId="24CDAC3A" w14:textId="77777777" w:rsidR="005D3EBA" w:rsidRPr="007A5ED8" w:rsidRDefault="005D3EBA" w:rsidP="005D3EBA">
            <w:pP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sidRPr="007A5ED8">
              <w:rPr>
                <w:rFonts w:eastAsia="Times New Roman" w:cs="Times New Roman"/>
                <w:color w:val="000000"/>
              </w:rPr>
              <w:t># no grade yet</w:t>
            </w:r>
          </w:p>
        </w:tc>
        <w:tc>
          <w:tcPr>
            <w:tcW w:w="2065" w:type="dxa"/>
          </w:tcPr>
          <w:p w14:paraId="0154F4EE" w14:textId="77777777" w:rsidR="005D3EBA" w:rsidRPr="007A5ED8" w:rsidRDefault="00B36D1B" w:rsidP="005D3EBA">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Times New Roman" w:cs="Times New Roman"/>
                <w:color w:val="000000"/>
              </w:rPr>
              <w:t>11</w:t>
            </w:r>
          </w:p>
        </w:tc>
      </w:tr>
      <w:tr w:rsidR="005D3EBA" w:rsidRPr="006153CB" w14:paraId="24DFAB52" w14:textId="77777777" w:rsidTr="00515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7A84B90E" w14:textId="77777777" w:rsidR="005D3EBA" w:rsidRPr="007A5ED8" w:rsidRDefault="005D3EBA" w:rsidP="005D3EBA">
            <w:pPr>
              <w:rPr>
                <w:rFonts w:eastAsia="Calibri" w:cs="Times New Roman"/>
                <w:b w:val="0"/>
                <w:szCs w:val="24"/>
                <w:lang w:eastAsia="ja-JP"/>
              </w:rPr>
            </w:pPr>
          </w:p>
        </w:tc>
        <w:tc>
          <w:tcPr>
            <w:tcW w:w="2790" w:type="dxa"/>
          </w:tcPr>
          <w:p w14:paraId="50BC40FD" w14:textId="77777777" w:rsidR="005D3EBA" w:rsidRPr="007A5ED8" w:rsidRDefault="005D3EBA" w:rsidP="005D3EBA">
            <w:pP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sidRPr="007A5ED8">
              <w:rPr>
                <w:rFonts w:eastAsia="Times New Roman" w:cs="Times New Roman"/>
                <w:color w:val="000000"/>
              </w:rPr>
              <w:t># on interest list</w:t>
            </w:r>
          </w:p>
        </w:tc>
        <w:tc>
          <w:tcPr>
            <w:tcW w:w="2065" w:type="dxa"/>
          </w:tcPr>
          <w:p w14:paraId="6116058C" w14:textId="77777777" w:rsidR="005D3EBA" w:rsidRPr="007A5ED8" w:rsidRDefault="00B36D1B" w:rsidP="005D3EBA">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Times New Roman" w:cs="Times New Roman"/>
                <w:color w:val="000000"/>
              </w:rPr>
              <w:t>123</w:t>
            </w:r>
          </w:p>
        </w:tc>
      </w:tr>
      <w:tr w:rsidR="005D3EBA" w:rsidRPr="006153CB" w14:paraId="7F94B381" w14:textId="77777777" w:rsidTr="00515C99">
        <w:tc>
          <w:tcPr>
            <w:cnfStyle w:val="001000000000" w:firstRow="0" w:lastRow="0" w:firstColumn="1" w:lastColumn="0" w:oddVBand="0" w:evenVBand="0" w:oddHBand="0" w:evenHBand="0" w:firstRowFirstColumn="0" w:firstRowLastColumn="0" w:lastRowFirstColumn="0" w:lastRowLastColumn="0"/>
            <w:tcW w:w="4495" w:type="dxa"/>
          </w:tcPr>
          <w:p w14:paraId="33BC2C00" w14:textId="77777777" w:rsidR="005D3EBA" w:rsidRPr="007A5ED8" w:rsidRDefault="003119B1" w:rsidP="00AA32AD">
            <w:pPr>
              <w:jc w:val="right"/>
              <w:rPr>
                <w:rFonts w:eastAsia="Calibri" w:cs="Times New Roman"/>
                <w:b w:val="0"/>
                <w:szCs w:val="24"/>
                <w:lang w:eastAsia="ja-JP"/>
              </w:rPr>
            </w:pPr>
            <w:r w:rsidRPr="007A5ED8">
              <w:rPr>
                <w:rFonts w:eastAsia="Calibri" w:cs="Times New Roman"/>
                <w:b w:val="0"/>
                <w:szCs w:val="24"/>
                <w:lang w:eastAsia="ja-JP"/>
              </w:rPr>
              <w:t>Total</w:t>
            </w:r>
          </w:p>
        </w:tc>
        <w:tc>
          <w:tcPr>
            <w:tcW w:w="2790" w:type="dxa"/>
          </w:tcPr>
          <w:p w14:paraId="54F0D337" w14:textId="77777777" w:rsidR="005D3EBA" w:rsidRPr="007A5ED8" w:rsidRDefault="005D3EBA" w:rsidP="005D3EBA">
            <w:pPr>
              <w:cnfStyle w:val="000000000000" w:firstRow="0" w:lastRow="0" w:firstColumn="0" w:lastColumn="0" w:oddVBand="0" w:evenVBand="0" w:oddHBand="0" w:evenHBand="0" w:firstRowFirstColumn="0" w:firstRowLastColumn="0" w:lastRowFirstColumn="0" w:lastRowLastColumn="0"/>
              <w:rPr>
                <w:rFonts w:eastAsia="Calibri" w:cs="Times New Roman"/>
                <w:b/>
                <w:szCs w:val="24"/>
                <w:lang w:eastAsia="ja-JP"/>
              </w:rPr>
            </w:pPr>
            <w:r w:rsidRPr="007A5ED8">
              <w:rPr>
                <w:rFonts w:eastAsia="Times New Roman" w:cs="Times New Roman"/>
                <w:b/>
                <w:color w:val="000000"/>
              </w:rPr>
              <w:t xml:space="preserve"># Graduates to date </w:t>
            </w:r>
          </w:p>
        </w:tc>
        <w:tc>
          <w:tcPr>
            <w:tcW w:w="2065" w:type="dxa"/>
          </w:tcPr>
          <w:p w14:paraId="35E3CF4E" w14:textId="77777777" w:rsidR="005D3EBA" w:rsidRPr="007A5ED8" w:rsidRDefault="00B36D1B" w:rsidP="005D3EBA">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lang w:eastAsia="ja-JP"/>
              </w:rPr>
            </w:pPr>
            <w:r>
              <w:rPr>
                <w:rFonts w:eastAsia="Times New Roman" w:cs="Times New Roman"/>
                <w:b/>
                <w:color w:val="000000"/>
              </w:rPr>
              <w:t>44</w:t>
            </w:r>
          </w:p>
        </w:tc>
      </w:tr>
      <w:tr w:rsidR="00840E38" w:rsidRPr="006153CB" w14:paraId="2C39BEBA" w14:textId="77777777" w:rsidTr="00515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06B769B5" w14:textId="77777777" w:rsidR="00840E38" w:rsidRPr="007A5ED8" w:rsidRDefault="00840E38" w:rsidP="00840E38">
            <w:pPr>
              <w:rPr>
                <w:rFonts w:eastAsia="Calibri" w:cs="Times New Roman"/>
                <w:b w:val="0"/>
                <w:szCs w:val="24"/>
                <w:lang w:eastAsia="ja-JP"/>
              </w:rPr>
            </w:pPr>
            <w:r w:rsidRPr="007A5ED8">
              <w:rPr>
                <w:rFonts w:eastAsia="Calibri" w:cs="Times New Roman"/>
                <w:b w:val="0"/>
                <w:szCs w:val="24"/>
                <w:lang w:eastAsia="ja-JP"/>
              </w:rPr>
              <w:t>Adult Education Courses</w:t>
            </w:r>
          </w:p>
        </w:tc>
        <w:tc>
          <w:tcPr>
            <w:tcW w:w="2790" w:type="dxa"/>
          </w:tcPr>
          <w:p w14:paraId="455EF263" w14:textId="77777777" w:rsidR="00840E38" w:rsidRPr="007A5ED8" w:rsidRDefault="00840E38" w:rsidP="00840E38">
            <w:pPr>
              <w:cnfStyle w:val="000000100000" w:firstRow="0" w:lastRow="0" w:firstColumn="0" w:lastColumn="0" w:oddVBand="0" w:evenVBand="0" w:oddHBand="1" w:evenHBand="0" w:firstRowFirstColumn="0" w:firstRowLastColumn="0" w:lastRowFirstColumn="0" w:lastRowLastColumn="0"/>
              <w:rPr>
                <w:rFonts w:eastAsia="Calibri" w:cs="Times New Roman"/>
                <w:b/>
                <w:szCs w:val="24"/>
                <w:lang w:eastAsia="ja-JP"/>
              </w:rPr>
            </w:pPr>
            <w:r w:rsidRPr="007A5ED8">
              <w:rPr>
                <w:rFonts w:eastAsia="Times New Roman" w:cs="Times New Roman"/>
                <w:color w:val="000000"/>
              </w:rPr>
              <w:t># of sessions</w:t>
            </w:r>
          </w:p>
        </w:tc>
        <w:tc>
          <w:tcPr>
            <w:tcW w:w="2065" w:type="dxa"/>
          </w:tcPr>
          <w:p w14:paraId="66858B31" w14:textId="77777777" w:rsidR="00840E38" w:rsidRPr="007A5ED8" w:rsidRDefault="00B36D1B" w:rsidP="00840E38">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Times New Roman" w:cs="Times New Roman"/>
                <w:color w:val="000000"/>
              </w:rPr>
              <w:t>29</w:t>
            </w:r>
          </w:p>
        </w:tc>
      </w:tr>
      <w:tr w:rsidR="00840E38" w:rsidRPr="006153CB" w14:paraId="161DA9F6" w14:textId="77777777" w:rsidTr="00515C99">
        <w:tc>
          <w:tcPr>
            <w:cnfStyle w:val="001000000000" w:firstRow="0" w:lastRow="0" w:firstColumn="1" w:lastColumn="0" w:oddVBand="0" w:evenVBand="0" w:oddHBand="0" w:evenHBand="0" w:firstRowFirstColumn="0" w:firstRowLastColumn="0" w:lastRowFirstColumn="0" w:lastRowLastColumn="0"/>
            <w:tcW w:w="4495" w:type="dxa"/>
          </w:tcPr>
          <w:p w14:paraId="3E56BCF0" w14:textId="77777777" w:rsidR="00840E38" w:rsidRPr="007A5ED8" w:rsidRDefault="00840E38" w:rsidP="00840E38">
            <w:pPr>
              <w:rPr>
                <w:rFonts w:eastAsia="Calibri" w:cs="Times New Roman"/>
                <w:b w:val="0"/>
                <w:szCs w:val="24"/>
                <w:lang w:eastAsia="ja-JP"/>
              </w:rPr>
            </w:pPr>
          </w:p>
        </w:tc>
        <w:tc>
          <w:tcPr>
            <w:tcW w:w="2790" w:type="dxa"/>
          </w:tcPr>
          <w:p w14:paraId="209B1516" w14:textId="77777777" w:rsidR="00840E38" w:rsidRPr="007A5ED8" w:rsidRDefault="00840E38" w:rsidP="00840E38">
            <w:pPr>
              <w:cnfStyle w:val="000000000000" w:firstRow="0" w:lastRow="0" w:firstColumn="0" w:lastColumn="0" w:oddVBand="0" w:evenVBand="0" w:oddHBand="0" w:evenHBand="0" w:firstRowFirstColumn="0" w:firstRowLastColumn="0" w:lastRowFirstColumn="0" w:lastRowLastColumn="0"/>
              <w:rPr>
                <w:rFonts w:eastAsia="Calibri" w:cs="Times New Roman"/>
                <w:b/>
                <w:szCs w:val="24"/>
                <w:lang w:eastAsia="ja-JP"/>
              </w:rPr>
            </w:pPr>
            <w:r w:rsidRPr="007A5ED8">
              <w:rPr>
                <w:rFonts w:eastAsia="Times New Roman" w:cs="Times New Roman"/>
                <w:color w:val="000000"/>
              </w:rPr>
              <w:t># of locations</w:t>
            </w:r>
          </w:p>
        </w:tc>
        <w:tc>
          <w:tcPr>
            <w:tcW w:w="2065" w:type="dxa"/>
          </w:tcPr>
          <w:p w14:paraId="7884B4EC" w14:textId="77777777" w:rsidR="00840E38" w:rsidRPr="007A5ED8" w:rsidRDefault="00B36D1B" w:rsidP="00840E38">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Times New Roman" w:cs="Times New Roman"/>
                <w:color w:val="000000"/>
              </w:rPr>
              <w:t>6</w:t>
            </w:r>
          </w:p>
        </w:tc>
      </w:tr>
      <w:tr w:rsidR="00840E38" w:rsidRPr="006153CB" w14:paraId="17E64DC3" w14:textId="77777777" w:rsidTr="00515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0B0E0F52" w14:textId="77777777" w:rsidR="00840E38" w:rsidRPr="007A5ED8" w:rsidRDefault="003119B1" w:rsidP="00AA32AD">
            <w:pPr>
              <w:jc w:val="right"/>
              <w:rPr>
                <w:rFonts w:eastAsia="Calibri" w:cs="Times New Roman"/>
                <w:b w:val="0"/>
                <w:szCs w:val="24"/>
                <w:lang w:eastAsia="ja-JP"/>
              </w:rPr>
            </w:pPr>
            <w:r w:rsidRPr="007A5ED8">
              <w:rPr>
                <w:rFonts w:eastAsia="Calibri" w:cs="Times New Roman"/>
                <w:b w:val="0"/>
                <w:szCs w:val="24"/>
                <w:lang w:eastAsia="ja-JP"/>
              </w:rPr>
              <w:t>Total</w:t>
            </w:r>
          </w:p>
        </w:tc>
        <w:tc>
          <w:tcPr>
            <w:tcW w:w="2790" w:type="dxa"/>
          </w:tcPr>
          <w:p w14:paraId="356E852C" w14:textId="77777777" w:rsidR="00840E38" w:rsidRPr="007A5ED8" w:rsidRDefault="00840E38" w:rsidP="00840E38">
            <w:pPr>
              <w:cnfStyle w:val="000000100000" w:firstRow="0" w:lastRow="0" w:firstColumn="0" w:lastColumn="0" w:oddVBand="0" w:evenVBand="0" w:oddHBand="1" w:evenHBand="0" w:firstRowFirstColumn="0" w:firstRowLastColumn="0" w:lastRowFirstColumn="0" w:lastRowLastColumn="0"/>
              <w:rPr>
                <w:rFonts w:eastAsia="Calibri" w:cs="Times New Roman"/>
                <w:b/>
                <w:szCs w:val="24"/>
                <w:lang w:eastAsia="ja-JP"/>
              </w:rPr>
            </w:pPr>
            <w:r w:rsidRPr="007A5ED8">
              <w:rPr>
                <w:rFonts w:eastAsia="Times New Roman" w:cs="Times New Roman"/>
                <w:b/>
                <w:color w:val="000000"/>
              </w:rPr>
              <w:t># of enrollments</w:t>
            </w:r>
          </w:p>
        </w:tc>
        <w:tc>
          <w:tcPr>
            <w:tcW w:w="2065" w:type="dxa"/>
          </w:tcPr>
          <w:p w14:paraId="6BF7AE4A" w14:textId="77777777" w:rsidR="00840E38" w:rsidRPr="007A5ED8" w:rsidRDefault="00B36D1B" w:rsidP="00840E38">
            <w:pPr>
              <w:jc w:val="center"/>
              <w:cnfStyle w:val="000000100000" w:firstRow="0" w:lastRow="0" w:firstColumn="0" w:lastColumn="0" w:oddVBand="0" w:evenVBand="0" w:oddHBand="1" w:evenHBand="0" w:firstRowFirstColumn="0" w:firstRowLastColumn="0" w:lastRowFirstColumn="0" w:lastRowLastColumn="0"/>
              <w:rPr>
                <w:rFonts w:eastAsia="Calibri" w:cs="Times New Roman"/>
                <w:b/>
                <w:szCs w:val="24"/>
                <w:lang w:eastAsia="ja-JP"/>
              </w:rPr>
            </w:pPr>
            <w:r>
              <w:rPr>
                <w:rFonts w:eastAsia="Times New Roman" w:cs="Times New Roman"/>
                <w:b/>
                <w:color w:val="000000"/>
              </w:rPr>
              <w:t>162</w:t>
            </w:r>
          </w:p>
        </w:tc>
      </w:tr>
    </w:tbl>
    <w:p w14:paraId="7941F57F" w14:textId="77777777" w:rsidR="00220270" w:rsidRPr="007A5ED8" w:rsidRDefault="00220270" w:rsidP="00097C9A">
      <w:pPr>
        <w:spacing w:after="0" w:line="240" w:lineRule="auto"/>
        <w:rPr>
          <w:rFonts w:eastAsia="Calibri" w:cs="Times New Roman"/>
          <w:szCs w:val="24"/>
          <w:lang w:eastAsia="ja-JP"/>
        </w:rPr>
      </w:pPr>
    </w:p>
    <w:bookmarkEnd w:id="86"/>
    <w:p w14:paraId="72740A29" w14:textId="77777777" w:rsidR="006A4DCF" w:rsidRPr="00FD7454" w:rsidRDefault="00840E38" w:rsidP="00741316">
      <w:pPr>
        <w:rPr>
          <w:rFonts w:eastAsia="Calibri" w:cs="Times New Roman"/>
          <w:b/>
          <w:szCs w:val="24"/>
          <w:lang w:eastAsia="ja-JP"/>
        </w:rPr>
      </w:pPr>
      <w:r w:rsidRPr="007A5ED8">
        <w:rPr>
          <w:rFonts w:eastAsia="Calibri" w:cs="Times New Roman"/>
          <w:sz w:val="28"/>
          <w:szCs w:val="28"/>
          <w:lang w:eastAsia="ja-JP"/>
        </w:rPr>
        <w:br w:type="page"/>
      </w:r>
    </w:p>
    <w:p w14:paraId="68B6BF01" w14:textId="77777777" w:rsidR="00EB5A62" w:rsidRPr="006A4DCF" w:rsidRDefault="00EB5A62" w:rsidP="00EB5A62">
      <w:pPr>
        <w:spacing w:after="0" w:line="240" w:lineRule="auto"/>
        <w:rPr>
          <w:rFonts w:eastAsia="Calibri" w:cs="Times New Roman"/>
          <w:sz w:val="28"/>
          <w:szCs w:val="24"/>
          <w:lang w:eastAsia="ja-JP"/>
        </w:rPr>
      </w:pPr>
    </w:p>
    <w:p w14:paraId="45CA69CC" w14:textId="402BAA97" w:rsidR="001A0BDF" w:rsidRDefault="0023545D" w:rsidP="00B91D7D">
      <w:pPr>
        <w:pStyle w:val="Heading3"/>
      </w:pPr>
      <w:bookmarkStart w:id="87" w:name="_Toc63331244"/>
      <w:bookmarkStart w:id="88" w:name="_Hlk54788625"/>
      <w:r>
        <w:t xml:space="preserve">Appendix </w:t>
      </w:r>
      <w:r w:rsidR="00487738">
        <w:rPr>
          <w:noProof/>
        </w:rPr>
        <w:fldChar w:fldCharType="begin"/>
      </w:r>
      <w:r w:rsidR="00487738">
        <w:rPr>
          <w:noProof/>
        </w:rPr>
        <w:instrText xml:space="preserve"> SEQ Appendix \* ARABIC </w:instrText>
      </w:r>
      <w:r w:rsidR="00487738">
        <w:rPr>
          <w:noProof/>
        </w:rPr>
        <w:fldChar w:fldCharType="separate"/>
      </w:r>
      <w:r w:rsidR="005D3AD8">
        <w:rPr>
          <w:noProof/>
        </w:rPr>
        <w:t>5</w:t>
      </w:r>
      <w:r w:rsidR="00487738">
        <w:rPr>
          <w:noProof/>
        </w:rPr>
        <w:fldChar w:fldCharType="end"/>
      </w:r>
      <w:r>
        <w:t xml:space="preserve">: </w:t>
      </w:r>
      <w:r w:rsidRPr="004D2C13">
        <w:t>PCM, FI and Payroll Costs for PCA Services</w:t>
      </w:r>
      <w:bookmarkEnd w:id="87"/>
    </w:p>
    <w:p w14:paraId="01498830" w14:textId="77777777" w:rsidR="0023545D" w:rsidRDefault="0023545D" w:rsidP="0023545D">
      <w:pPr>
        <w:spacing w:after="0" w:line="240" w:lineRule="auto"/>
        <w:rPr>
          <w:rFonts w:eastAsia="Calibri" w:cs="Times New Roman"/>
          <w:sz w:val="28"/>
          <w:szCs w:val="24"/>
          <w:lang w:eastAsia="ja-JP"/>
        </w:rPr>
      </w:pPr>
      <w:r w:rsidRPr="007A5ED8">
        <w:rPr>
          <w:rFonts w:eastAsia="Times New Roman" w:cs="Times New Roman"/>
          <w:szCs w:val="24"/>
        </w:rPr>
        <w:t xml:space="preserve">Expenses </w:t>
      </w:r>
      <w:r w:rsidR="0012221C">
        <w:rPr>
          <w:rFonts w:eastAsia="Times New Roman" w:cs="Times New Roman"/>
          <w:szCs w:val="24"/>
        </w:rPr>
        <w:t>in the table below</w:t>
      </w:r>
      <w:r w:rsidR="0012221C" w:rsidRPr="007A5ED8">
        <w:rPr>
          <w:rFonts w:eastAsia="Times New Roman" w:cs="Times New Roman"/>
          <w:szCs w:val="24"/>
        </w:rPr>
        <w:t xml:space="preserve"> </w:t>
      </w:r>
      <w:r w:rsidRPr="007A5ED8">
        <w:rPr>
          <w:rFonts w:eastAsia="Times New Roman" w:cs="Times New Roman"/>
          <w:szCs w:val="24"/>
        </w:rPr>
        <w:t>include payment</w:t>
      </w:r>
      <w:r w:rsidR="006E32A0">
        <w:rPr>
          <w:rFonts w:eastAsia="Times New Roman" w:cs="Times New Roman"/>
          <w:szCs w:val="24"/>
        </w:rPr>
        <w:t>s</w:t>
      </w:r>
      <w:r w:rsidRPr="007A5ED8">
        <w:rPr>
          <w:rFonts w:eastAsia="Times New Roman" w:cs="Times New Roman"/>
          <w:szCs w:val="24"/>
        </w:rPr>
        <w:t xml:space="preserve"> to PCM agencies, payments to the </w:t>
      </w:r>
      <w:r>
        <w:rPr>
          <w:rFonts w:eastAsia="Times New Roman" w:cs="Times New Roman"/>
          <w:szCs w:val="24"/>
        </w:rPr>
        <w:t xml:space="preserve">FI, </w:t>
      </w:r>
      <w:r w:rsidRPr="007A5ED8">
        <w:rPr>
          <w:rFonts w:eastAsia="Times New Roman" w:cs="Times New Roman"/>
          <w:szCs w:val="24"/>
        </w:rPr>
        <w:t xml:space="preserve">and total payroll costs for </w:t>
      </w:r>
      <w:r w:rsidR="006A49EE">
        <w:rPr>
          <w:rFonts w:eastAsia="Times New Roman" w:cs="Times New Roman"/>
          <w:szCs w:val="24"/>
        </w:rPr>
        <w:t xml:space="preserve">either </w:t>
      </w:r>
      <w:r w:rsidRPr="007A5ED8">
        <w:rPr>
          <w:rFonts w:eastAsia="Times New Roman" w:cs="Times New Roman"/>
          <w:szCs w:val="24"/>
        </w:rPr>
        <w:t>SFY201</w:t>
      </w:r>
      <w:r w:rsidR="006E32A0">
        <w:rPr>
          <w:rFonts w:eastAsia="Times New Roman" w:cs="Times New Roman"/>
          <w:szCs w:val="24"/>
        </w:rPr>
        <w:t>9</w:t>
      </w:r>
      <w:r w:rsidRPr="007A5ED8">
        <w:rPr>
          <w:rFonts w:eastAsia="Times New Roman" w:cs="Times New Roman"/>
          <w:szCs w:val="24"/>
        </w:rPr>
        <w:t xml:space="preserve"> and </w:t>
      </w:r>
      <w:r w:rsidR="006E32A0">
        <w:rPr>
          <w:rFonts w:eastAsia="Times New Roman" w:cs="Times New Roman"/>
          <w:szCs w:val="24"/>
        </w:rPr>
        <w:t>SFY2020</w:t>
      </w:r>
      <w:r w:rsidR="006A49EE">
        <w:rPr>
          <w:rFonts w:eastAsia="Times New Roman" w:cs="Times New Roman"/>
          <w:szCs w:val="24"/>
        </w:rPr>
        <w:t xml:space="preserve"> or calendar years 2019 and 2020</w:t>
      </w:r>
      <w:r>
        <w:rPr>
          <w:rFonts w:eastAsia="Times New Roman" w:cs="Times New Roman"/>
          <w:szCs w:val="24"/>
        </w:rPr>
        <w:t>.</w:t>
      </w:r>
    </w:p>
    <w:p w14:paraId="7CFA3B14" w14:textId="77777777" w:rsidR="0023545D" w:rsidRPr="0023545D" w:rsidRDefault="0023545D" w:rsidP="0023545D"/>
    <w:tbl>
      <w:tblPr>
        <w:tblStyle w:val="GridTable21"/>
        <w:tblW w:w="9623" w:type="dxa"/>
        <w:tblInd w:w="5" w:type="dxa"/>
        <w:tblLook w:val="04A0" w:firstRow="1" w:lastRow="0" w:firstColumn="1" w:lastColumn="0" w:noHBand="0" w:noVBand="1"/>
      </w:tblPr>
      <w:tblGrid>
        <w:gridCol w:w="2095"/>
        <w:gridCol w:w="1350"/>
        <w:gridCol w:w="2520"/>
        <w:gridCol w:w="1282"/>
        <w:gridCol w:w="2376"/>
      </w:tblGrid>
      <w:tr w:rsidR="00EB5A62" w:rsidRPr="006153CB" w14:paraId="0CB2B915" w14:textId="77777777" w:rsidTr="001A0BD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55" w:type="dxa"/>
            <w:hideMark/>
          </w:tcPr>
          <w:p w14:paraId="26B95D76" w14:textId="77777777" w:rsidR="00EB5A62" w:rsidRPr="007A5ED8" w:rsidRDefault="00EB5A62" w:rsidP="00817EF9">
            <w:pPr>
              <w:rPr>
                <w:rFonts w:eastAsia="Calibri" w:cs="Times New Roman"/>
                <w:szCs w:val="24"/>
                <w:lang w:eastAsia="ja-JP"/>
              </w:rPr>
            </w:pPr>
          </w:p>
        </w:tc>
        <w:tc>
          <w:tcPr>
            <w:tcW w:w="3870" w:type="dxa"/>
            <w:gridSpan w:val="2"/>
            <w:noWrap/>
            <w:hideMark/>
          </w:tcPr>
          <w:p w14:paraId="30434C2A" w14:textId="77777777" w:rsidR="00EB5A62" w:rsidRPr="00D46208" w:rsidRDefault="00EB5A62" w:rsidP="00817EF9">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8"/>
                <w:szCs w:val="24"/>
                <w:lang w:eastAsia="ja-JP"/>
              </w:rPr>
            </w:pPr>
            <w:r>
              <w:rPr>
                <w:rFonts w:eastAsia="Calibri" w:cs="Times New Roman"/>
                <w:sz w:val="28"/>
                <w:szCs w:val="24"/>
                <w:lang w:eastAsia="ja-JP"/>
              </w:rPr>
              <w:t>S</w:t>
            </w:r>
            <w:r w:rsidRPr="00D46208">
              <w:rPr>
                <w:rFonts w:eastAsia="Calibri" w:cs="Times New Roman"/>
                <w:sz w:val="28"/>
                <w:szCs w:val="24"/>
                <w:lang w:eastAsia="ja-JP"/>
              </w:rPr>
              <w:t>FY201</w:t>
            </w:r>
            <w:r w:rsidR="006E32A0">
              <w:rPr>
                <w:rFonts w:eastAsia="Calibri" w:cs="Times New Roman"/>
                <w:sz w:val="28"/>
                <w:szCs w:val="24"/>
                <w:lang w:eastAsia="ja-JP"/>
              </w:rPr>
              <w:t>9</w:t>
            </w:r>
          </w:p>
        </w:tc>
        <w:tc>
          <w:tcPr>
            <w:tcW w:w="3598" w:type="dxa"/>
            <w:gridSpan w:val="2"/>
            <w:noWrap/>
            <w:hideMark/>
          </w:tcPr>
          <w:p w14:paraId="20CDA800" w14:textId="77777777" w:rsidR="00EB5A62" w:rsidRPr="00D46208" w:rsidRDefault="00EB5A62" w:rsidP="00817EF9">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8"/>
                <w:szCs w:val="24"/>
                <w:lang w:eastAsia="ja-JP"/>
              </w:rPr>
            </w:pPr>
            <w:r>
              <w:rPr>
                <w:rFonts w:eastAsia="Calibri" w:cs="Times New Roman"/>
                <w:sz w:val="28"/>
                <w:szCs w:val="24"/>
                <w:lang w:eastAsia="ja-JP"/>
              </w:rPr>
              <w:t>S</w:t>
            </w:r>
            <w:r w:rsidRPr="00D46208">
              <w:rPr>
                <w:rFonts w:eastAsia="Calibri" w:cs="Times New Roman"/>
                <w:sz w:val="28"/>
                <w:szCs w:val="24"/>
                <w:lang w:eastAsia="ja-JP"/>
              </w:rPr>
              <w:t>FY20</w:t>
            </w:r>
            <w:r w:rsidR="006E32A0">
              <w:rPr>
                <w:rFonts w:eastAsia="Calibri" w:cs="Times New Roman"/>
                <w:sz w:val="28"/>
                <w:szCs w:val="24"/>
                <w:lang w:eastAsia="ja-JP"/>
              </w:rPr>
              <w:t>20</w:t>
            </w:r>
          </w:p>
        </w:tc>
      </w:tr>
      <w:tr w:rsidR="00EB5A62" w:rsidRPr="006153CB" w14:paraId="5D647237" w14:textId="77777777" w:rsidTr="001A0BDF">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2155" w:type="dxa"/>
            <w:hideMark/>
          </w:tcPr>
          <w:p w14:paraId="3F730D22" w14:textId="77777777" w:rsidR="00EB5A62" w:rsidRPr="007A5ED8" w:rsidRDefault="00EB5A62" w:rsidP="00817EF9">
            <w:pPr>
              <w:rPr>
                <w:rFonts w:eastAsia="Calibri" w:cs="Times New Roman"/>
                <w:szCs w:val="24"/>
                <w:lang w:eastAsia="ja-JP"/>
              </w:rPr>
            </w:pPr>
            <w:r w:rsidRPr="007A5ED8">
              <w:rPr>
                <w:rFonts w:eastAsia="Calibri" w:cs="Times New Roman"/>
                <w:szCs w:val="24"/>
                <w:lang w:eastAsia="ja-JP"/>
              </w:rPr>
              <w:t>PCM Agency Annual SFY Expenditures</w:t>
            </w:r>
          </w:p>
        </w:tc>
        <w:tc>
          <w:tcPr>
            <w:tcW w:w="1350" w:type="dxa"/>
            <w:noWrap/>
            <w:hideMark/>
          </w:tcPr>
          <w:p w14:paraId="3BCB952A" w14:textId="77777777" w:rsidR="00EB5A62" w:rsidRPr="007A5ED8" w:rsidRDefault="00EB5A62" w:rsidP="00817EF9">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sidRPr="007A5ED8">
              <w:rPr>
                <w:rFonts w:eastAsia="Calibri" w:cs="Times New Roman"/>
                <w:szCs w:val="24"/>
                <w:lang w:eastAsia="ja-JP"/>
              </w:rPr>
              <w:t>Members</w:t>
            </w:r>
          </w:p>
        </w:tc>
        <w:tc>
          <w:tcPr>
            <w:tcW w:w="2520" w:type="dxa"/>
            <w:noWrap/>
            <w:hideMark/>
          </w:tcPr>
          <w:p w14:paraId="0C262E7F" w14:textId="77777777" w:rsidR="00EB5A62" w:rsidRPr="007A5ED8" w:rsidRDefault="00EB5A62" w:rsidP="00817EF9">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sidRPr="007A5ED8">
              <w:rPr>
                <w:rFonts w:eastAsia="Calibri" w:cs="Times New Roman"/>
                <w:szCs w:val="24"/>
                <w:lang w:eastAsia="ja-JP"/>
              </w:rPr>
              <w:t>Expenditures</w:t>
            </w:r>
          </w:p>
        </w:tc>
        <w:tc>
          <w:tcPr>
            <w:tcW w:w="1282" w:type="dxa"/>
            <w:noWrap/>
            <w:hideMark/>
          </w:tcPr>
          <w:p w14:paraId="2FD2877E" w14:textId="77777777" w:rsidR="00EB5A62" w:rsidRPr="007A5ED8" w:rsidRDefault="00EB5A62" w:rsidP="00817EF9">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sidRPr="007A5ED8">
              <w:rPr>
                <w:rFonts w:eastAsia="Calibri" w:cs="Times New Roman"/>
                <w:szCs w:val="24"/>
                <w:lang w:eastAsia="ja-JP"/>
              </w:rPr>
              <w:t>Members</w:t>
            </w:r>
          </w:p>
        </w:tc>
        <w:tc>
          <w:tcPr>
            <w:tcW w:w="2316" w:type="dxa"/>
            <w:noWrap/>
            <w:hideMark/>
          </w:tcPr>
          <w:p w14:paraId="3AA4BFF2" w14:textId="77777777" w:rsidR="00EB5A62" w:rsidRPr="007A5ED8" w:rsidRDefault="00EB5A62" w:rsidP="00817EF9">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sidRPr="007A5ED8">
              <w:rPr>
                <w:rFonts w:eastAsia="Calibri" w:cs="Times New Roman"/>
                <w:szCs w:val="24"/>
                <w:lang w:eastAsia="ja-JP"/>
              </w:rPr>
              <w:t>Expenditures</w:t>
            </w:r>
          </w:p>
        </w:tc>
      </w:tr>
      <w:tr w:rsidR="006E32A0" w:rsidRPr="006153CB" w14:paraId="61181D54" w14:textId="77777777" w:rsidTr="006E32A0">
        <w:trPr>
          <w:trHeight w:val="368"/>
        </w:trPr>
        <w:tc>
          <w:tcPr>
            <w:cnfStyle w:val="001000000000" w:firstRow="0" w:lastRow="0" w:firstColumn="1" w:lastColumn="0" w:oddVBand="0" w:evenVBand="0" w:oddHBand="0" w:evenHBand="0" w:firstRowFirstColumn="0" w:firstRowLastColumn="0" w:lastRowFirstColumn="0" w:lastRowLastColumn="0"/>
            <w:tcW w:w="2155" w:type="dxa"/>
            <w:hideMark/>
          </w:tcPr>
          <w:p w14:paraId="717E96DF" w14:textId="77777777" w:rsidR="006E32A0" w:rsidRPr="007A5ED8" w:rsidRDefault="006E32A0" w:rsidP="006E32A0">
            <w:pPr>
              <w:rPr>
                <w:rFonts w:eastAsia="Calibri" w:cs="Times New Roman"/>
                <w:szCs w:val="24"/>
                <w:lang w:eastAsia="ja-JP"/>
              </w:rPr>
            </w:pPr>
            <w:r w:rsidRPr="007A5ED8">
              <w:rPr>
                <w:rFonts w:eastAsia="Calibri" w:cs="Times New Roman"/>
                <w:szCs w:val="24"/>
                <w:lang w:eastAsia="ja-JP"/>
              </w:rPr>
              <w:t xml:space="preserve">Skills Training </w:t>
            </w:r>
          </w:p>
        </w:tc>
        <w:tc>
          <w:tcPr>
            <w:tcW w:w="1350" w:type="dxa"/>
            <w:noWrap/>
            <w:hideMark/>
          </w:tcPr>
          <w:p w14:paraId="206EE29F" w14:textId="77777777" w:rsidR="006E32A0" w:rsidRPr="007A5ED8" w:rsidRDefault="006E32A0" w:rsidP="006E32A0">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sidRPr="007A5ED8">
              <w:rPr>
                <w:rFonts w:eastAsia="Calibri" w:cs="Times New Roman"/>
                <w:szCs w:val="24"/>
                <w:lang w:eastAsia="ja-JP"/>
              </w:rPr>
              <w:t>28,</w:t>
            </w:r>
            <w:r>
              <w:rPr>
                <w:rFonts w:eastAsia="Calibri" w:cs="Times New Roman"/>
                <w:szCs w:val="24"/>
                <w:lang w:eastAsia="ja-JP"/>
              </w:rPr>
              <w:t>451</w:t>
            </w:r>
          </w:p>
        </w:tc>
        <w:tc>
          <w:tcPr>
            <w:tcW w:w="2520" w:type="dxa"/>
            <w:noWrap/>
            <w:hideMark/>
          </w:tcPr>
          <w:p w14:paraId="58F8C01B" w14:textId="77777777" w:rsidR="006E32A0" w:rsidRPr="007A5ED8" w:rsidRDefault="006E32A0" w:rsidP="006E32A0">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sidRPr="007A5ED8">
              <w:rPr>
                <w:rFonts w:eastAsia="Calibri" w:cs="Times New Roman"/>
                <w:szCs w:val="24"/>
                <w:lang w:eastAsia="ja-JP"/>
              </w:rPr>
              <w:t>$      14,</w:t>
            </w:r>
            <w:r>
              <w:rPr>
                <w:rFonts w:eastAsia="Calibri" w:cs="Times New Roman"/>
                <w:szCs w:val="24"/>
                <w:lang w:eastAsia="ja-JP"/>
              </w:rPr>
              <w:t>654</w:t>
            </w:r>
            <w:r w:rsidRPr="007A5ED8">
              <w:rPr>
                <w:rFonts w:eastAsia="Calibri" w:cs="Times New Roman"/>
                <w:szCs w:val="24"/>
                <w:lang w:eastAsia="ja-JP"/>
              </w:rPr>
              <w:t>,</w:t>
            </w:r>
            <w:r>
              <w:rPr>
                <w:rFonts w:eastAsia="Calibri" w:cs="Times New Roman"/>
                <w:szCs w:val="24"/>
                <w:lang w:eastAsia="ja-JP"/>
              </w:rPr>
              <w:t>507</w:t>
            </w:r>
            <w:r w:rsidRPr="007A5ED8">
              <w:rPr>
                <w:rFonts w:eastAsia="Calibri" w:cs="Times New Roman"/>
                <w:szCs w:val="24"/>
                <w:lang w:eastAsia="ja-JP"/>
              </w:rPr>
              <w:t>.</w:t>
            </w:r>
            <w:r>
              <w:rPr>
                <w:rFonts w:eastAsia="Calibri" w:cs="Times New Roman"/>
                <w:szCs w:val="24"/>
                <w:lang w:eastAsia="ja-JP"/>
              </w:rPr>
              <w:t>04</w:t>
            </w:r>
          </w:p>
        </w:tc>
        <w:tc>
          <w:tcPr>
            <w:tcW w:w="1282" w:type="dxa"/>
            <w:noWrap/>
          </w:tcPr>
          <w:p w14:paraId="59EEBD8C" w14:textId="77777777" w:rsidR="006E32A0" w:rsidRPr="007A5ED8" w:rsidRDefault="006E32A0" w:rsidP="006E32A0">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29,480</w:t>
            </w:r>
          </w:p>
        </w:tc>
        <w:tc>
          <w:tcPr>
            <w:tcW w:w="2316" w:type="dxa"/>
            <w:noWrap/>
          </w:tcPr>
          <w:p w14:paraId="36EA99B9" w14:textId="77777777" w:rsidR="006E32A0" w:rsidRPr="007A5ED8" w:rsidRDefault="006E32A0" w:rsidP="006E32A0">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sidRPr="007A5ED8">
              <w:rPr>
                <w:rFonts w:eastAsia="Calibri" w:cs="Times New Roman"/>
                <w:szCs w:val="24"/>
                <w:lang w:eastAsia="ja-JP"/>
              </w:rPr>
              <w:t xml:space="preserve">$          </w:t>
            </w:r>
            <w:r>
              <w:rPr>
                <w:rFonts w:eastAsia="Calibri" w:cs="Times New Roman"/>
                <w:szCs w:val="24"/>
                <w:lang w:eastAsia="ja-JP"/>
              </w:rPr>
              <w:t>15,714,517.18</w:t>
            </w:r>
          </w:p>
        </w:tc>
      </w:tr>
      <w:tr w:rsidR="006E32A0" w:rsidRPr="006153CB" w14:paraId="5A3C65A0" w14:textId="77777777" w:rsidTr="006E32A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155" w:type="dxa"/>
            <w:hideMark/>
          </w:tcPr>
          <w:p w14:paraId="752A1886" w14:textId="77777777" w:rsidR="006E32A0" w:rsidRPr="007A5ED8" w:rsidRDefault="006E32A0" w:rsidP="006E32A0">
            <w:pPr>
              <w:rPr>
                <w:rFonts w:eastAsia="Calibri" w:cs="Times New Roman"/>
                <w:szCs w:val="24"/>
                <w:lang w:eastAsia="ja-JP"/>
              </w:rPr>
            </w:pPr>
            <w:r w:rsidRPr="007A5ED8">
              <w:rPr>
                <w:rFonts w:eastAsia="Calibri" w:cs="Times New Roman"/>
                <w:szCs w:val="24"/>
                <w:lang w:eastAsia="ja-JP"/>
              </w:rPr>
              <w:t>Intake and Orientation</w:t>
            </w:r>
          </w:p>
        </w:tc>
        <w:tc>
          <w:tcPr>
            <w:tcW w:w="1350" w:type="dxa"/>
            <w:noWrap/>
            <w:hideMark/>
          </w:tcPr>
          <w:p w14:paraId="6AFBB3EE" w14:textId="77777777" w:rsidR="006E32A0" w:rsidRPr="007A5ED8" w:rsidRDefault="006E32A0" w:rsidP="006E32A0">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6,661</w:t>
            </w:r>
          </w:p>
        </w:tc>
        <w:tc>
          <w:tcPr>
            <w:tcW w:w="2520" w:type="dxa"/>
            <w:noWrap/>
            <w:hideMark/>
          </w:tcPr>
          <w:p w14:paraId="553296FD" w14:textId="77777777" w:rsidR="006E32A0" w:rsidRPr="007A5ED8" w:rsidRDefault="006E32A0" w:rsidP="006E32A0">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sidRPr="007A5ED8">
              <w:rPr>
                <w:rFonts w:eastAsia="Calibri" w:cs="Times New Roman"/>
                <w:szCs w:val="24"/>
                <w:lang w:eastAsia="ja-JP"/>
              </w:rPr>
              <w:t>$        1,</w:t>
            </w:r>
            <w:r>
              <w:rPr>
                <w:rFonts w:eastAsia="Calibri" w:cs="Times New Roman"/>
                <w:szCs w:val="24"/>
                <w:lang w:eastAsia="ja-JP"/>
              </w:rPr>
              <w:t>346</w:t>
            </w:r>
            <w:r w:rsidRPr="007A5ED8">
              <w:rPr>
                <w:rFonts w:eastAsia="Calibri" w:cs="Times New Roman"/>
                <w:szCs w:val="24"/>
                <w:lang w:eastAsia="ja-JP"/>
              </w:rPr>
              <w:t>,</w:t>
            </w:r>
            <w:r>
              <w:rPr>
                <w:rFonts w:eastAsia="Calibri" w:cs="Times New Roman"/>
                <w:szCs w:val="24"/>
                <w:lang w:eastAsia="ja-JP"/>
              </w:rPr>
              <w:t>805</w:t>
            </w:r>
            <w:r w:rsidRPr="007A5ED8">
              <w:rPr>
                <w:rFonts w:eastAsia="Calibri" w:cs="Times New Roman"/>
                <w:szCs w:val="24"/>
                <w:lang w:eastAsia="ja-JP"/>
              </w:rPr>
              <w:t>.</w:t>
            </w:r>
            <w:r>
              <w:rPr>
                <w:rFonts w:eastAsia="Calibri" w:cs="Times New Roman"/>
                <w:szCs w:val="24"/>
                <w:lang w:eastAsia="ja-JP"/>
              </w:rPr>
              <w:t>00</w:t>
            </w:r>
          </w:p>
        </w:tc>
        <w:tc>
          <w:tcPr>
            <w:tcW w:w="1282" w:type="dxa"/>
            <w:noWrap/>
          </w:tcPr>
          <w:p w14:paraId="10D7468C" w14:textId="77777777" w:rsidR="006E32A0" w:rsidRPr="007A5ED8" w:rsidRDefault="006E32A0" w:rsidP="006E32A0">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6,473</w:t>
            </w:r>
          </w:p>
        </w:tc>
        <w:tc>
          <w:tcPr>
            <w:tcW w:w="2316" w:type="dxa"/>
            <w:noWrap/>
          </w:tcPr>
          <w:p w14:paraId="2DBA2C25" w14:textId="77777777" w:rsidR="006E32A0" w:rsidRPr="007A5ED8" w:rsidRDefault="006E32A0" w:rsidP="006E32A0">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sidRPr="00393A94">
              <w:rPr>
                <w:rFonts w:eastAsia="Calibri" w:cs="Times New Roman"/>
                <w:szCs w:val="24"/>
                <w:lang w:eastAsia="ja-JP"/>
              </w:rPr>
              <w:t xml:space="preserve">$           </w:t>
            </w:r>
            <w:r>
              <w:rPr>
                <w:rFonts w:eastAsia="Calibri" w:cs="Times New Roman"/>
                <w:szCs w:val="24"/>
                <w:lang w:eastAsia="ja-JP"/>
              </w:rPr>
              <w:t>1,308,615.30</w:t>
            </w:r>
          </w:p>
        </w:tc>
      </w:tr>
      <w:tr w:rsidR="006E32A0" w:rsidRPr="006153CB" w14:paraId="57DE913C" w14:textId="77777777" w:rsidTr="006E32A0">
        <w:trPr>
          <w:trHeight w:val="413"/>
        </w:trPr>
        <w:tc>
          <w:tcPr>
            <w:cnfStyle w:val="001000000000" w:firstRow="0" w:lastRow="0" w:firstColumn="1" w:lastColumn="0" w:oddVBand="0" w:evenVBand="0" w:oddHBand="0" w:evenHBand="0" w:firstRowFirstColumn="0" w:firstRowLastColumn="0" w:lastRowFirstColumn="0" w:lastRowLastColumn="0"/>
            <w:tcW w:w="2155" w:type="dxa"/>
            <w:hideMark/>
          </w:tcPr>
          <w:p w14:paraId="5A139153" w14:textId="77777777" w:rsidR="006E32A0" w:rsidRPr="007A5ED8" w:rsidRDefault="006E32A0" w:rsidP="006E32A0">
            <w:pPr>
              <w:rPr>
                <w:rFonts w:eastAsia="Calibri" w:cs="Times New Roman"/>
                <w:szCs w:val="24"/>
                <w:lang w:eastAsia="ja-JP"/>
              </w:rPr>
            </w:pPr>
            <w:r w:rsidRPr="007A5ED8">
              <w:rPr>
                <w:rFonts w:eastAsia="Calibri" w:cs="Times New Roman"/>
                <w:szCs w:val="24"/>
                <w:lang w:eastAsia="ja-JP"/>
              </w:rPr>
              <w:t>Initial Evaluations</w:t>
            </w:r>
          </w:p>
        </w:tc>
        <w:tc>
          <w:tcPr>
            <w:tcW w:w="1350" w:type="dxa"/>
            <w:noWrap/>
            <w:hideMark/>
          </w:tcPr>
          <w:p w14:paraId="3BBB1410" w14:textId="77777777" w:rsidR="006E32A0" w:rsidRPr="007A5ED8" w:rsidRDefault="006E32A0" w:rsidP="006E32A0">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sidRPr="007A5ED8">
              <w:rPr>
                <w:rFonts w:eastAsia="Calibri" w:cs="Times New Roman"/>
                <w:szCs w:val="24"/>
                <w:lang w:eastAsia="ja-JP"/>
              </w:rPr>
              <w:t>4,</w:t>
            </w:r>
            <w:r>
              <w:rPr>
                <w:rFonts w:eastAsia="Calibri" w:cs="Times New Roman"/>
                <w:szCs w:val="24"/>
                <w:lang w:eastAsia="ja-JP"/>
              </w:rPr>
              <w:t>389</w:t>
            </w:r>
          </w:p>
        </w:tc>
        <w:tc>
          <w:tcPr>
            <w:tcW w:w="2520" w:type="dxa"/>
            <w:noWrap/>
            <w:hideMark/>
          </w:tcPr>
          <w:p w14:paraId="12FD8DC5" w14:textId="77777777" w:rsidR="006E32A0" w:rsidRPr="007A5ED8" w:rsidRDefault="006E32A0" w:rsidP="006E32A0">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sidRPr="007A5ED8">
              <w:rPr>
                <w:rFonts w:eastAsia="Calibri" w:cs="Times New Roman"/>
                <w:szCs w:val="24"/>
                <w:lang w:eastAsia="ja-JP"/>
              </w:rPr>
              <w:t>$        1,</w:t>
            </w:r>
            <w:r>
              <w:rPr>
                <w:rFonts w:eastAsia="Calibri" w:cs="Times New Roman"/>
                <w:szCs w:val="24"/>
                <w:lang w:eastAsia="ja-JP"/>
              </w:rPr>
              <w:t>003</w:t>
            </w:r>
            <w:r w:rsidRPr="007A5ED8">
              <w:rPr>
                <w:rFonts w:eastAsia="Calibri" w:cs="Times New Roman"/>
                <w:szCs w:val="24"/>
                <w:lang w:eastAsia="ja-JP"/>
              </w:rPr>
              <w:t>,</w:t>
            </w:r>
            <w:r>
              <w:rPr>
                <w:rFonts w:eastAsia="Calibri" w:cs="Times New Roman"/>
                <w:szCs w:val="24"/>
                <w:lang w:eastAsia="ja-JP"/>
              </w:rPr>
              <w:t>135</w:t>
            </w:r>
            <w:r w:rsidRPr="007A5ED8">
              <w:rPr>
                <w:rFonts w:eastAsia="Calibri" w:cs="Times New Roman"/>
                <w:szCs w:val="24"/>
                <w:lang w:eastAsia="ja-JP"/>
              </w:rPr>
              <w:t>.</w:t>
            </w:r>
            <w:r>
              <w:rPr>
                <w:rFonts w:eastAsia="Calibri" w:cs="Times New Roman"/>
                <w:szCs w:val="24"/>
                <w:lang w:eastAsia="ja-JP"/>
              </w:rPr>
              <w:t>49</w:t>
            </w:r>
          </w:p>
        </w:tc>
        <w:tc>
          <w:tcPr>
            <w:tcW w:w="1282" w:type="dxa"/>
            <w:noWrap/>
          </w:tcPr>
          <w:p w14:paraId="24347DE2" w14:textId="77777777" w:rsidR="006E32A0" w:rsidRPr="007A5ED8" w:rsidRDefault="006E32A0" w:rsidP="006E32A0">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4,550</w:t>
            </w:r>
          </w:p>
        </w:tc>
        <w:tc>
          <w:tcPr>
            <w:tcW w:w="2316" w:type="dxa"/>
            <w:noWrap/>
          </w:tcPr>
          <w:p w14:paraId="0CCE0D3D" w14:textId="77777777" w:rsidR="006E32A0" w:rsidRPr="007A5ED8" w:rsidRDefault="006E32A0" w:rsidP="006E32A0">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sidRPr="00393A94">
              <w:rPr>
                <w:rFonts w:eastAsia="Calibri" w:cs="Times New Roman"/>
                <w:szCs w:val="24"/>
                <w:lang w:eastAsia="ja-JP"/>
              </w:rPr>
              <w:t xml:space="preserve">$             </w:t>
            </w:r>
            <w:r>
              <w:rPr>
                <w:rFonts w:eastAsia="Calibri" w:cs="Times New Roman"/>
                <w:szCs w:val="24"/>
                <w:lang w:eastAsia="ja-JP"/>
              </w:rPr>
              <w:t>1,079,842.63</w:t>
            </w:r>
          </w:p>
        </w:tc>
      </w:tr>
      <w:tr w:rsidR="006E32A0" w:rsidRPr="006153CB" w14:paraId="77689965" w14:textId="77777777" w:rsidTr="006E32A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155" w:type="dxa"/>
            <w:hideMark/>
          </w:tcPr>
          <w:p w14:paraId="10768DDB" w14:textId="77777777" w:rsidR="006E32A0" w:rsidRPr="007A5ED8" w:rsidRDefault="006E32A0" w:rsidP="006E32A0">
            <w:pPr>
              <w:rPr>
                <w:rFonts w:eastAsia="Calibri" w:cs="Times New Roman"/>
                <w:szCs w:val="24"/>
                <w:lang w:eastAsia="ja-JP"/>
              </w:rPr>
            </w:pPr>
            <w:r w:rsidRPr="007A5ED8">
              <w:rPr>
                <w:rFonts w:eastAsia="Calibri" w:cs="Times New Roman"/>
                <w:szCs w:val="24"/>
                <w:lang w:eastAsia="ja-JP"/>
              </w:rPr>
              <w:t xml:space="preserve">Re-Evaluations </w:t>
            </w:r>
          </w:p>
        </w:tc>
        <w:tc>
          <w:tcPr>
            <w:tcW w:w="1350" w:type="dxa"/>
            <w:noWrap/>
            <w:hideMark/>
          </w:tcPr>
          <w:p w14:paraId="2F2CC2FB" w14:textId="77777777" w:rsidR="006E32A0" w:rsidRPr="007A5ED8" w:rsidRDefault="006E32A0" w:rsidP="006E32A0">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sidRPr="007A5ED8">
              <w:rPr>
                <w:rFonts w:eastAsia="Calibri" w:cs="Times New Roman"/>
                <w:szCs w:val="24"/>
                <w:lang w:eastAsia="ja-JP"/>
              </w:rPr>
              <w:t>1</w:t>
            </w:r>
            <w:r>
              <w:rPr>
                <w:rFonts w:eastAsia="Calibri" w:cs="Times New Roman"/>
                <w:szCs w:val="24"/>
                <w:lang w:eastAsia="ja-JP"/>
              </w:rPr>
              <w:t>8, 838</w:t>
            </w:r>
          </w:p>
        </w:tc>
        <w:tc>
          <w:tcPr>
            <w:tcW w:w="2520" w:type="dxa"/>
            <w:noWrap/>
            <w:hideMark/>
          </w:tcPr>
          <w:p w14:paraId="6340E867" w14:textId="77777777" w:rsidR="006E32A0" w:rsidRPr="007A5ED8" w:rsidRDefault="006E32A0" w:rsidP="006E32A0">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sidRPr="007A5ED8">
              <w:rPr>
                <w:rFonts w:eastAsia="Calibri" w:cs="Times New Roman"/>
                <w:szCs w:val="24"/>
                <w:lang w:eastAsia="ja-JP"/>
              </w:rPr>
              <w:t>$        2,</w:t>
            </w:r>
            <w:r>
              <w:rPr>
                <w:rFonts w:eastAsia="Calibri" w:cs="Times New Roman"/>
                <w:szCs w:val="24"/>
                <w:lang w:eastAsia="ja-JP"/>
              </w:rPr>
              <w:t>509</w:t>
            </w:r>
            <w:r w:rsidRPr="007A5ED8">
              <w:rPr>
                <w:rFonts w:eastAsia="Calibri" w:cs="Times New Roman"/>
                <w:szCs w:val="24"/>
                <w:lang w:eastAsia="ja-JP"/>
              </w:rPr>
              <w:t>,</w:t>
            </w:r>
            <w:r>
              <w:rPr>
                <w:rFonts w:eastAsia="Calibri" w:cs="Times New Roman"/>
                <w:szCs w:val="24"/>
                <w:lang w:eastAsia="ja-JP"/>
              </w:rPr>
              <w:t>203</w:t>
            </w:r>
            <w:r w:rsidRPr="007A5ED8">
              <w:rPr>
                <w:rFonts w:eastAsia="Calibri" w:cs="Times New Roman"/>
                <w:szCs w:val="24"/>
                <w:lang w:eastAsia="ja-JP"/>
              </w:rPr>
              <w:t>.</w:t>
            </w:r>
            <w:r>
              <w:rPr>
                <w:rFonts w:eastAsia="Calibri" w:cs="Times New Roman"/>
                <w:szCs w:val="24"/>
                <w:lang w:eastAsia="ja-JP"/>
              </w:rPr>
              <w:t>22</w:t>
            </w:r>
          </w:p>
        </w:tc>
        <w:tc>
          <w:tcPr>
            <w:tcW w:w="1282" w:type="dxa"/>
            <w:noWrap/>
          </w:tcPr>
          <w:p w14:paraId="4C20B3B9" w14:textId="77777777" w:rsidR="006E32A0" w:rsidRPr="007A5ED8" w:rsidRDefault="006E32A0" w:rsidP="006E32A0">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17,763</w:t>
            </w:r>
          </w:p>
        </w:tc>
        <w:tc>
          <w:tcPr>
            <w:tcW w:w="2316" w:type="dxa"/>
            <w:noWrap/>
          </w:tcPr>
          <w:p w14:paraId="1D9BA729" w14:textId="77777777" w:rsidR="006E32A0" w:rsidRPr="007A5ED8" w:rsidRDefault="006E32A0" w:rsidP="006E32A0">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sidRPr="00393A94">
              <w:rPr>
                <w:rFonts w:eastAsia="Calibri" w:cs="Times New Roman"/>
                <w:szCs w:val="24"/>
                <w:lang w:eastAsia="ja-JP"/>
              </w:rPr>
              <w:t>$           2,490,061.28</w:t>
            </w:r>
          </w:p>
        </w:tc>
      </w:tr>
      <w:tr w:rsidR="006E32A0" w:rsidRPr="006153CB" w14:paraId="4C65B65E" w14:textId="77777777" w:rsidTr="006E32A0">
        <w:trPr>
          <w:trHeight w:val="510"/>
        </w:trPr>
        <w:tc>
          <w:tcPr>
            <w:cnfStyle w:val="001000000000" w:firstRow="0" w:lastRow="0" w:firstColumn="1" w:lastColumn="0" w:oddVBand="0" w:evenVBand="0" w:oddHBand="0" w:evenHBand="0" w:firstRowFirstColumn="0" w:firstRowLastColumn="0" w:lastRowFirstColumn="0" w:lastRowLastColumn="0"/>
            <w:tcW w:w="2155" w:type="dxa"/>
            <w:hideMark/>
          </w:tcPr>
          <w:p w14:paraId="02D1BF2A" w14:textId="77777777" w:rsidR="006E32A0" w:rsidRPr="007A5ED8" w:rsidRDefault="006E32A0" w:rsidP="006E32A0">
            <w:pPr>
              <w:rPr>
                <w:rFonts w:eastAsia="Calibri" w:cs="Times New Roman"/>
                <w:szCs w:val="24"/>
                <w:lang w:eastAsia="ja-JP"/>
              </w:rPr>
            </w:pPr>
            <w:r w:rsidRPr="007A5ED8">
              <w:rPr>
                <w:rFonts w:eastAsia="Calibri" w:cs="Times New Roman"/>
                <w:szCs w:val="24"/>
                <w:lang w:eastAsia="ja-JP"/>
              </w:rPr>
              <w:t>Total PCM Expenditures</w:t>
            </w:r>
          </w:p>
        </w:tc>
        <w:tc>
          <w:tcPr>
            <w:tcW w:w="1350" w:type="dxa"/>
            <w:noWrap/>
            <w:hideMark/>
          </w:tcPr>
          <w:p w14:paraId="439F7152" w14:textId="77777777" w:rsidR="006E32A0" w:rsidRPr="007A5ED8" w:rsidRDefault="006E32A0" w:rsidP="006E32A0">
            <w:pPr>
              <w:jc w:val="center"/>
              <w:cnfStyle w:val="000000000000" w:firstRow="0" w:lastRow="0" w:firstColumn="0" w:lastColumn="0" w:oddVBand="0" w:evenVBand="0" w:oddHBand="0" w:evenHBand="0" w:firstRowFirstColumn="0" w:firstRowLastColumn="0" w:lastRowFirstColumn="0" w:lastRowLastColumn="0"/>
              <w:rPr>
                <w:rFonts w:eastAsia="Calibri" w:cs="Times New Roman"/>
                <w:b/>
                <w:bCs/>
                <w:szCs w:val="24"/>
                <w:lang w:eastAsia="ja-JP"/>
              </w:rPr>
            </w:pPr>
            <w:r>
              <w:rPr>
                <w:rFonts w:eastAsia="Calibri" w:cs="Times New Roman"/>
                <w:b/>
                <w:bCs/>
                <w:szCs w:val="24"/>
                <w:lang w:eastAsia="ja-JP"/>
              </w:rPr>
              <w:t>58,339</w:t>
            </w:r>
          </w:p>
        </w:tc>
        <w:tc>
          <w:tcPr>
            <w:tcW w:w="2520" w:type="dxa"/>
            <w:noWrap/>
            <w:hideMark/>
          </w:tcPr>
          <w:p w14:paraId="56CB2012" w14:textId="77777777" w:rsidR="006E32A0" w:rsidRPr="007A5ED8" w:rsidRDefault="006E32A0" w:rsidP="006E32A0">
            <w:pPr>
              <w:jc w:val="center"/>
              <w:cnfStyle w:val="000000000000" w:firstRow="0" w:lastRow="0" w:firstColumn="0" w:lastColumn="0" w:oddVBand="0" w:evenVBand="0" w:oddHBand="0" w:evenHBand="0" w:firstRowFirstColumn="0" w:firstRowLastColumn="0" w:lastRowFirstColumn="0" w:lastRowLastColumn="0"/>
              <w:rPr>
                <w:rFonts w:eastAsia="Calibri" w:cs="Times New Roman"/>
                <w:b/>
                <w:bCs/>
                <w:szCs w:val="24"/>
                <w:lang w:eastAsia="ja-JP"/>
              </w:rPr>
            </w:pPr>
            <w:r w:rsidRPr="007A5ED8">
              <w:rPr>
                <w:rFonts w:eastAsia="Calibri" w:cs="Times New Roman"/>
                <w:b/>
                <w:bCs/>
                <w:szCs w:val="24"/>
                <w:lang w:eastAsia="ja-JP"/>
              </w:rPr>
              <w:t>$      19,</w:t>
            </w:r>
            <w:r>
              <w:rPr>
                <w:rFonts w:eastAsia="Calibri" w:cs="Times New Roman"/>
                <w:b/>
                <w:bCs/>
                <w:szCs w:val="24"/>
                <w:lang w:eastAsia="ja-JP"/>
              </w:rPr>
              <w:t>513</w:t>
            </w:r>
            <w:r w:rsidRPr="007A5ED8">
              <w:rPr>
                <w:rFonts w:eastAsia="Calibri" w:cs="Times New Roman"/>
                <w:b/>
                <w:bCs/>
                <w:szCs w:val="24"/>
                <w:lang w:eastAsia="ja-JP"/>
              </w:rPr>
              <w:t>,</w:t>
            </w:r>
            <w:r>
              <w:rPr>
                <w:rFonts w:eastAsia="Calibri" w:cs="Times New Roman"/>
                <w:b/>
                <w:bCs/>
                <w:szCs w:val="24"/>
                <w:lang w:eastAsia="ja-JP"/>
              </w:rPr>
              <w:t>650</w:t>
            </w:r>
            <w:r w:rsidRPr="007A5ED8">
              <w:rPr>
                <w:rFonts w:eastAsia="Calibri" w:cs="Times New Roman"/>
                <w:b/>
                <w:bCs/>
                <w:szCs w:val="24"/>
                <w:lang w:eastAsia="ja-JP"/>
              </w:rPr>
              <w:t>.</w:t>
            </w:r>
            <w:r>
              <w:rPr>
                <w:rFonts w:eastAsia="Calibri" w:cs="Times New Roman"/>
                <w:b/>
                <w:bCs/>
                <w:szCs w:val="24"/>
                <w:lang w:eastAsia="ja-JP"/>
              </w:rPr>
              <w:t>75</w:t>
            </w:r>
          </w:p>
        </w:tc>
        <w:tc>
          <w:tcPr>
            <w:tcW w:w="1282" w:type="dxa"/>
            <w:noWrap/>
          </w:tcPr>
          <w:p w14:paraId="499A35BE" w14:textId="77777777" w:rsidR="006E32A0" w:rsidRPr="007A5ED8" w:rsidRDefault="006E32A0" w:rsidP="006E32A0">
            <w:pPr>
              <w:jc w:val="center"/>
              <w:cnfStyle w:val="000000000000" w:firstRow="0" w:lastRow="0" w:firstColumn="0" w:lastColumn="0" w:oddVBand="0" w:evenVBand="0" w:oddHBand="0" w:evenHBand="0" w:firstRowFirstColumn="0" w:firstRowLastColumn="0" w:lastRowFirstColumn="0" w:lastRowLastColumn="0"/>
              <w:rPr>
                <w:rFonts w:eastAsia="Calibri" w:cs="Times New Roman"/>
                <w:b/>
                <w:bCs/>
                <w:szCs w:val="24"/>
                <w:lang w:eastAsia="ja-JP"/>
              </w:rPr>
            </w:pPr>
            <w:r>
              <w:rPr>
                <w:rFonts w:eastAsia="Calibri" w:cs="Times New Roman"/>
                <w:b/>
                <w:bCs/>
                <w:szCs w:val="24"/>
                <w:lang w:eastAsia="ja-JP"/>
              </w:rPr>
              <w:t>58,226</w:t>
            </w:r>
          </w:p>
        </w:tc>
        <w:tc>
          <w:tcPr>
            <w:tcW w:w="2316" w:type="dxa"/>
            <w:noWrap/>
          </w:tcPr>
          <w:p w14:paraId="3C0CA6BF" w14:textId="77777777" w:rsidR="006E32A0" w:rsidRPr="007A5ED8" w:rsidRDefault="006E32A0" w:rsidP="006E32A0">
            <w:pPr>
              <w:jc w:val="center"/>
              <w:cnfStyle w:val="000000000000" w:firstRow="0" w:lastRow="0" w:firstColumn="0" w:lastColumn="0" w:oddVBand="0" w:evenVBand="0" w:oddHBand="0" w:evenHBand="0" w:firstRowFirstColumn="0" w:firstRowLastColumn="0" w:lastRowFirstColumn="0" w:lastRowLastColumn="0"/>
              <w:rPr>
                <w:rFonts w:eastAsia="Calibri" w:cs="Times New Roman"/>
                <w:b/>
                <w:bCs/>
                <w:szCs w:val="24"/>
                <w:lang w:eastAsia="ja-JP"/>
              </w:rPr>
            </w:pPr>
            <w:r w:rsidRPr="00393A94">
              <w:rPr>
                <w:rFonts w:eastAsia="Calibri" w:cs="Times New Roman"/>
                <w:b/>
                <w:bCs/>
                <w:szCs w:val="24"/>
                <w:lang w:eastAsia="ja-JP"/>
              </w:rPr>
              <w:t>$          20,593,036.39</w:t>
            </w:r>
          </w:p>
        </w:tc>
      </w:tr>
    </w:tbl>
    <w:p w14:paraId="75120AD6" w14:textId="77777777" w:rsidR="00EB5A62" w:rsidRPr="007A5ED8" w:rsidRDefault="00EB5A62" w:rsidP="00EB5A62">
      <w:pPr>
        <w:pStyle w:val="Caption"/>
        <w:rPr>
          <w:rFonts w:eastAsia="Times New Roman" w:cs="Times New Roman"/>
          <w:szCs w:val="24"/>
        </w:rPr>
      </w:pPr>
    </w:p>
    <w:tbl>
      <w:tblPr>
        <w:tblStyle w:val="GridTable21"/>
        <w:tblW w:w="9625" w:type="dxa"/>
        <w:tblLook w:val="04A0" w:firstRow="1" w:lastRow="0" w:firstColumn="1" w:lastColumn="0" w:noHBand="0" w:noVBand="1"/>
      </w:tblPr>
      <w:tblGrid>
        <w:gridCol w:w="3235"/>
        <w:gridCol w:w="3330"/>
        <w:gridCol w:w="3060"/>
      </w:tblGrid>
      <w:tr w:rsidR="00EB5A62" w:rsidRPr="006153CB" w14:paraId="576F2FC0" w14:textId="77777777" w:rsidTr="001A0BD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235" w:type="dxa"/>
            <w:noWrap/>
            <w:hideMark/>
          </w:tcPr>
          <w:p w14:paraId="5036BA03" w14:textId="77777777" w:rsidR="00EB5A62" w:rsidRPr="007A5ED8" w:rsidRDefault="00EB5A62" w:rsidP="00817EF9">
            <w:pPr>
              <w:rPr>
                <w:rFonts w:eastAsia="Times New Roman" w:cs="Times New Roman"/>
                <w:szCs w:val="20"/>
              </w:rPr>
            </w:pPr>
          </w:p>
        </w:tc>
        <w:tc>
          <w:tcPr>
            <w:tcW w:w="3330" w:type="dxa"/>
            <w:noWrap/>
            <w:hideMark/>
          </w:tcPr>
          <w:p w14:paraId="5E8AF21C" w14:textId="77777777" w:rsidR="00EB5A62" w:rsidRPr="00D46208" w:rsidRDefault="00D2190E" w:rsidP="00817EF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8"/>
                <w:szCs w:val="28"/>
              </w:rPr>
            </w:pPr>
            <w:r>
              <w:rPr>
                <w:rFonts w:eastAsia="Times New Roman" w:cs="Times New Roman"/>
                <w:sz w:val="28"/>
                <w:szCs w:val="28"/>
              </w:rPr>
              <w:t>C</w:t>
            </w:r>
            <w:r w:rsidR="00EB5A62" w:rsidRPr="00D46208">
              <w:rPr>
                <w:rFonts w:eastAsia="Times New Roman" w:cs="Times New Roman"/>
                <w:sz w:val="28"/>
                <w:szCs w:val="28"/>
              </w:rPr>
              <w:t>Y201</w:t>
            </w:r>
            <w:r>
              <w:rPr>
                <w:rFonts w:eastAsia="Times New Roman" w:cs="Times New Roman"/>
                <w:sz w:val="28"/>
                <w:szCs w:val="28"/>
              </w:rPr>
              <w:t>9</w:t>
            </w:r>
          </w:p>
        </w:tc>
        <w:tc>
          <w:tcPr>
            <w:tcW w:w="3060" w:type="dxa"/>
            <w:noWrap/>
            <w:hideMark/>
          </w:tcPr>
          <w:p w14:paraId="13770107" w14:textId="77777777" w:rsidR="00EB5A62" w:rsidRPr="00D46208" w:rsidRDefault="00D2190E" w:rsidP="00817EF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8"/>
                <w:szCs w:val="28"/>
              </w:rPr>
            </w:pPr>
            <w:r>
              <w:rPr>
                <w:rFonts w:eastAsia="Times New Roman" w:cs="Times New Roman"/>
                <w:sz w:val="28"/>
                <w:szCs w:val="28"/>
              </w:rPr>
              <w:t>C</w:t>
            </w:r>
            <w:r w:rsidR="00EB5A62" w:rsidRPr="00D46208">
              <w:rPr>
                <w:rFonts w:eastAsia="Times New Roman" w:cs="Times New Roman"/>
                <w:sz w:val="28"/>
                <w:szCs w:val="28"/>
              </w:rPr>
              <w:t>Y20</w:t>
            </w:r>
            <w:r>
              <w:rPr>
                <w:rFonts w:eastAsia="Times New Roman" w:cs="Times New Roman"/>
                <w:sz w:val="28"/>
                <w:szCs w:val="28"/>
              </w:rPr>
              <w:t>20</w:t>
            </w:r>
          </w:p>
        </w:tc>
      </w:tr>
      <w:tr w:rsidR="00D2190E" w:rsidRPr="006153CB" w14:paraId="4AEA552E" w14:textId="77777777" w:rsidTr="00D219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35" w:type="dxa"/>
            <w:noWrap/>
            <w:hideMark/>
          </w:tcPr>
          <w:p w14:paraId="5F87BA28" w14:textId="77777777" w:rsidR="00D2190E" w:rsidRPr="007A5ED8" w:rsidRDefault="00D2190E" w:rsidP="00D2190E">
            <w:pPr>
              <w:rPr>
                <w:rFonts w:eastAsia="Times New Roman" w:cs="Times New Roman"/>
                <w:szCs w:val="20"/>
              </w:rPr>
            </w:pPr>
            <w:r w:rsidRPr="007A5ED8">
              <w:rPr>
                <w:rFonts w:eastAsia="Times New Roman" w:cs="Times New Roman"/>
                <w:szCs w:val="20"/>
              </w:rPr>
              <w:t> Number of Members</w:t>
            </w:r>
          </w:p>
        </w:tc>
        <w:tc>
          <w:tcPr>
            <w:tcW w:w="3330" w:type="dxa"/>
            <w:noWrap/>
          </w:tcPr>
          <w:p w14:paraId="74FD6F76" w14:textId="77777777" w:rsidR="00D2190E" w:rsidRPr="007A5ED8" w:rsidRDefault="00D2190E" w:rsidP="00D2190E">
            <w:pPr>
              <w:tabs>
                <w:tab w:val="left" w:pos="2291"/>
              </w:tabs>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864944">
              <w:rPr>
                <w:rFonts w:eastAsia="Times New Roman" w:cs="Times New Roman"/>
                <w:color w:val="000000"/>
              </w:rPr>
              <w:t xml:space="preserve">                               27,531 </w:t>
            </w:r>
          </w:p>
        </w:tc>
        <w:tc>
          <w:tcPr>
            <w:tcW w:w="3060" w:type="dxa"/>
            <w:noWrap/>
          </w:tcPr>
          <w:p w14:paraId="39AA0764"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Pr>
                <w:rFonts w:eastAsia="Times New Roman" w:cs="Times New Roman"/>
                <w:color w:val="000000"/>
              </w:rPr>
              <w:t>28,360</w:t>
            </w:r>
          </w:p>
        </w:tc>
      </w:tr>
      <w:tr w:rsidR="00D2190E" w:rsidRPr="006153CB" w14:paraId="351F54C4" w14:textId="77777777" w:rsidTr="00D2190E">
        <w:trPr>
          <w:trHeight w:val="300"/>
        </w:trPr>
        <w:tc>
          <w:tcPr>
            <w:cnfStyle w:val="001000000000" w:firstRow="0" w:lastRow="0" w:firstColumn="1" w:lastColumn="0" w:oddVBand="0" w:evenVBand="0" w:oddHBand="0" w:evenHBand="0" w:firstRowFirstColumn="0" w:firstRowLastColumn="0" w:lastRowFirstColumn="0" w:lastRowLastColumn="0"/>
            <w:tcW w:w="3235" w:type="dxa"/>
            <w:noWrap/>
            <w:hideMark/>
          </w:tcPr>
          <w:p w14:paraId="1AD294FD" w14:textId="77777777" w:rsidR="00D2190E" w:rsidRPr="007A5ED8" w:rsidRDefault="00D2190E" w:rsidP="00D2190E">
            <w:pPr>
              <w:rPr>
                <w:rFonts w:eastAsia="Times New Roman" w:cs="Times New Roman"/>
                <w:szCs w:val="20"/>
              </w:rPr>
            </w:pPr>
            <w:r w:rsidRPr="007A5ED8">
              <w:rPr>
                <w:rFonts w:eastAsia="Times New Roman" w:cs="Times New Roman"/>
                <w:szCs w:val="20"/>
              </w:rPr>
              <w:t> </w:t>
            </w:r>
          </w:p>
        </w:tc>
        <w:tc>
          <w:tcPr>
            <w:tcW w:w="3330" w:type="dxa"/>
            <w:noWrap/>
          </w:tcPr>
          <w:p w14:paraId="1BAA6822"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0"/>
              </w:rPr>
            </w:pPr>
          </w:p>
        </w:tc>
        <w:tc>
          <w:tcPr>
            <w:tcW w:w="3060" w:type="dxa"/>
            <w:noWrap/>
          </w:tcPr>
          <w:p w14:paraId="736998FF"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00D2190E" w:rsidRPr="006153CB" w14:paraId="139DD905" w14:textId="77777777" w:rsidTr="00D219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35" w:type="dxa"/>
            <w:noWrap/>
            <w:hideMark/>
          </w:tcPr>
          <w:p w14:paraId="0E03ACDC" w14:textId="77777777" w:rsidR="00D2190E" w:rsidRPr="007A5ED8" w:rsidRDefault="00D2190E" w:rsidP="00D2190E">
            <w:pPr>
              <w:jc w:val="center"/>
              <w:rPr>
                <w:rFonts w:eastAsia="Times New Roman" w:cs="Times New Roman"/>
                <w:szCs w:val="20"/>
              </w:rPr>
            </w:pPr>
            <w:r w:rsidRPr="007A5ED8">
              <w:rPr>
                <w:rFonts w:eastAsia="Times New Roman" w:cs="Times New Roman"/>
                <w:szCs w:val="20"/>
              </w:rPr>
              <w:t>Payroll Costs</w:t>
            </w:r>
          </w:p>
        </w:tc>
        <w:tc>
          <w:tcPr>
            <w:tcW w:w="3330" w:type="dxa"/>
            <w:noWrap/>
          </w:tcPr>
          <w:p w14:paraId="3E0B3C9A"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0"/>
              </w:rPr>
            </w:pPr>
          </w:p>
        </w:tc>
        <w:tc>
          <w:tcPr>
            <w:tcW w:w="3060" w:type="dxa"/>
            <w:noWrap/>
          </w:tcPr>
          <w:p w14:paraId="5020C120"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r>
      <w:tr w:rsidR="00D2190E" w:rsidRPr="006153CB" w14:paraId="1ADB2CEC" w14:textId="77777777" w:rsidTr="00D2190E">
        <w:trPr>
          <w:trHeight w:val="300"/>
        </w:trPr>
        <w:tc>
          <w:tcPr>
            <w:cnfStyle w:val="001000000000" w:firstRow="0" w:lastRow="0" w:firstColumn="1" w:lastColumn="0" w:oddVBand="0" w:evenVBand="0" w:oddHBand="0" w:evenHBand="0" w:firstRowFirstColumn="0" w:firstRowLastColumn="0" w:lastRowFirstColumn="0" w:lastRowLastColumn="0"/>
            <w:tcW w:w="3235" w:type="dxa"/>
            <w:noWrap/>
            <w:hideMark/>
          </w:tcPr>
          <w:p w14:paraId="299B59FA" w14:textId="77777777" w:rsidR="00D2190E" w:rsidRPr="007A5ED8" w:rsidRDefault="00D2190E" w:rsidP="00D2190E">
            <w:pPr>
              <w:rPr>
                <w:rFonts w:eastAsia="Times New Roman" w:cs="Times New Roman"/>
                <w:szCs w:val="20"/>
              </w:rPr>
            </w:pPr>
            <w:r w:rsidRPr="007A5ED8">
              <w:rPr>
                <w:rFonts w:eastAsia="Times New Roman" w:cs="Times New Roman"/>
                <w:szCs w:val="20"/>
              </w:rPr>
              <w:t xml:space="preserve"> PCA Wages </w:t>
            </w:r>
          </w:p>
        </w:tc>
        <w:tc>
          <w:tcPr>
            <w:tcW w:w="3330" w:type="dxa"/>
            <w:noWrap/>
            <w:vAlign w:val="bottom"/>
          </w:tcPr>
          <w:p w14:paraId="47D79866"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864944">
              <w:rPr>
                <w:rFonts w:eastAsia="Times New Roman" w:cs="Times New Roman"/>
                <w:color w:val="000000"/>
              </w:rPr>
              <w:t>$580,147,474.92</w:t>
            </w:r>
          </w:p>
        </w:tc>
        <w:tc>
          <w:tcPr>
            <w:tcW w:w="3060" w:type="dxa"/>
            <w:noWrap/>
          </w:tcPr>
          <w:p w14:paraId="34FE4CF5"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eastAsia="Times New Roman" w:cs="Times New Roman"/>
                <w:color w:val="000000"/>
              </w:rPr>
              <w:t>$603,098,020.07</w:t>
            </w:r>
            <w:r w:rsidRPr="007A5ED8">
              <w:rPr>
                <w:rFonts w:eastAsia="Times New Roman" w:cs="Times New Roman"/>
                <w:color w:val="000000"/>
              </w:rPr>
              <w:t xml:space="preserve"> </w:t>
            </w:r>
          </w:p>
        </w:tc>
      </w:tr>
      <w:tr w:rsidR="00D2190E" w:rsidRPr="006153CB" w14:paraId="09EFAA6A" w14:textId="77777777" w:rsidTr="00D219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35" w:type="dxa"/>
            <w:noWrap/>
            <w:hideMark/>
          </w:tcPr>
          <w:p w14:paraId="65570C02" w14:textId="77777777" w:rsidR="00D2190E" w:rsidRPr="007A5ED8" w:rsidRDefault="00D2190E" w:rsidP="00D2190E">
            <w:pPr>
              <w:rPr>
                <w:rFonts w:eastAsia="Times New Roman" w:cs="Times New Roman"/>
                <w:szCs w:val="20"/>
              </w:rPr>
            </w:pPr>
            <w:r w:rsidRPr="007A5ED8">
              <w:rPr>
                <w:rFonts w:eastAsia="Times New Roman" w:cs="Times New Roman"/>
                <w:szCs w:val="20"/>
              </w:rPr>
              <w:t xml:space="preserve"> SUTA </w:t>
            </w:r>
          </w:p>
        </w:tc>
        <w:tc>
          <w:tcPr>
            <w:tcW w:w="3330" w:type="dxa"/>
            <w:noWrap/>
            <w:vAlign w:val="bottom"/>
          </w:tcPr>
          <w:p w14:paraId="5774A45B"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864944">
              <w:rPr>
                <w:rFonts w:eastAsia="Times New Roman" w:cs="Times New Roman"/>
                <w:color w:val="000000"/>
              </w:rPr>
              <w:t>$11,716,736.40</w:t>
            </w:r>
          </w:p>
        </w:tc>
        <w:tc>
          <w:tcPr>
            <w:tcW w:w="3060" w:type="dxa"/>
            <w:noWrap/>
          </w:tcPr>
          <w:p w14:paraId="30D22C06"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Pr>
                <w:rFonts w:eastAsia="Times New Roman" w:cs="Times New Roman"/>
                <w:color w:val="000000"/>
              </w:rPr>
              <w:t>$12,970,718.38</w:t>
            </w:r>
          </w:p>
        </w:tc>
      </w:tr>
      <w:tr w:rsidR="00D2190E" w:rsidRPr="006153CB" w14:paraId="172D1E12" w14:textId="77777777" w:rsidTr="00D2190E">
        <w:trPr>
          <w:trHeight w:val="300"/>
        </w:trPr>
        <w:tc>
          <w:tcPr>
            <w:cnfStyle w:val="001000000000" w:firstRow="0" w:lastRow="0" w:firstColumn="1" w:lastColumn="0" w:oddVBand="0" w:evenVBand="0" w:oddHBand="0" w:evenHBand="0" w:firstRowFirstColumn="0" w:firstRowLastColumn="0" w:lastRowFirstColumn="0" w:lastRowLastColumn="0"/>
            <w:tcW w:w="3235" w:type="dxa"/>
            <w:noWrap/>
            <w:hideMark/>
          </w:tcPr>
          <w:p w14:paraId="4A695BE1" w14:textId="77777777" w:rsidR="00D2190E" w:rsidRPr="007A5ED8" w:rsidRDefault="00D2190E" w:rsidP="00D2190E">
            <w:pPr>
              <w:rPr>
                <w:rFonts w:eastAsia="Times New Roman" w:cs="Times New Roman"/>
                <w:szCs w:val="20"/>
              </w:rPr>
            </w:pPr>
            <w:r w:rsidRPr="007A5ED8">
              <w:rPr>
                <w:rFonts w:eastAsia="Times New Roman" w:cs="Times New Roman"/>
                <w:szCs w:val="20"/>
              </w:rPr>
              <w:t xml:space="preserve"> FUTA </w:t>
            </w:r>
          </w:p>
        </w:tc>
        <w:tc>
          <w:tcPr>
            <w:tcW w:w="3330" w:type="dxa"/>
            <w:noWrap/>
            <w:vAlign w:val="bottom"/>
          </w:tcPr>
          <w:p w14:paraId="46F6A97E"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864944">
              <w:rPr>
                <w:rFonts w:eastAsia="Times New Roman" w:cs="Times New Roman"/>
                <w:color w:val="000000"/>
              </w:rPr>
              <w:t>$1,542,812.69</w:t>
            </w:r>
          </w:p>
        </w:tc>
        <w:tc>
          <w:tcPr>
            <w:tcW w:w="3060" w:type="dxa"/>
            <w:noWrap/>
          </w:tcPr>
          <w:p w14:paraId="7FD1300B"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eastAsia="Times New Roman" w:cs="Times New Roman"/>
                <w:color w:val="000000"/>
              </w:rPr>
              <w:t>$1,567,965.96</w:t>
            </w:r>
            <w:r w:rsidRPr="007A5ED8">
              <w:rPr>
                <w:rFonts w:eastAsia="Times New Roman" w:cs="Times New Roman"/>
                <w:color w:val="000000"/>
              </w:rPr>
              <w:t xml:space="preserve"> </w:t>
            </w:r>
          </w:p>
        </w:tc>
      </w:tr>
      <w:tr w:rsidR="00D2190E" w:rsidRPr="006153CB" w14:paraId="0FEA4915" w14:textId="77777777" w:rsidTr="00D219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35" w:type="dxa"/>
            <w:noWrap/>
            <w:hideMark/>
          </w:tcPr>
          <w:p w14:paraId="38E7469F" w14:textId="77777777" w:rsidR="00D2190E" w:rsidRPr="007A5ED8" w:rsidRDefault="00D2190E" w:rsidP="00D2190E">
            <w:pPr>
              <w:rPr>
                <w:rFonts w:eastAsia="Times New Roman" w:cs="Times New Roman"/>
                <w:szCs w:val="20"/>
              </w:rPr>
            </w:pPr>
            <w:r w:rsidRPr="007A5ED8">
              <w:rPr>
                <w:rFonts w:eastAsia="Times New Roman" w:cs="Times New Roman"/>
                <w:szCs w:val="20"/>
              </w:rPr>
              <w:t xml:space="preserve"> FICA/Medicare </w:t>
            </w:r>
          </w:p>
        </w:tc>
        <w:tc>
          <w:tcPr>
            <w:tcW w:w="3330" w:type="dxa"/>
            <w:noWrap/>
            <w:vAlign w:val="bottom"/>
          </w:tcPr>
          <w:p w14:paraId="1B8D1070"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864944">
              <w:rPr>
                <w:rFonts w:eastAsia="Times New Roman" w:cs="Times New Roman"/>
                <w:color w:val="000000"/>
              </w:rPr>
              <w:t>$43,120,511.99</w:t>
            </w:r>
          </w:p>
        </w:tc>
        <w:tc>
          <w:tcPr>
            <w:tcW w:w="3060" w:type="dxa"/>
            <w:noWrap/>
          </w:tcPr>
          <w:p w14:paraId="0DBC67E4"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Pr>
                <w:rFonts w:eastAsia="Times New Roman" w:cs="Times New Roman"/>
                <w:color w:val="000000"/>
              </w:rPr>
              <w:t>$44,257,073.09</w:t>
            </w:r>
            <w:r w:rsidRPr="007A5ED8">
              <w:rPr>
                <w:rFonts w:eastAsia="Times New Roman" w:cs="Times New Roman"/>
                <w:color w:val="000000"/>
              </w:rPr>
              <w:t xml:space="preserve"> </w:t>
            </w:r>
          </w:p>
        </w:tc>
      </w:tr>
      <w:tr w:rsidR="00D2190E" w:rsidRPr="006153CB" w14:paraId="6EF60345" w14:textId="77777777" w:rsidTr="00D2190E">
        <w:trPr>
          <w:trHeight w:val="300"/>
        </w:trPr>
        <w:tc>
          <w:tcPr>
            <w:cnfStyle w:val="001000000000" w:firstRow="0" w:lastRow="0" w:firstColumn="1" w:lastColumn="0" w:oddVBand="0" w:evenVBand="0" w:oddHBand="0" w:evenHBand="0" w:firstRowFirstColumn="0" w:firstRowLastColumn="0" w:lastRowFirstColumn="0" w:lastRowLastColumn="0"/>
            <w:tcW w:w="3235" w:type="dxa"/>
            <w:noWrap/>
            <w:hideMark/>
          </w:tcPr>
          <w:p w14:paraId="2A026766" w14:textId="77777777" w:rsidR="00D2190E" w:rsidRPr="007A5ED8" w:rsidRDefault="00D2190E" w:rsidP="00D2190E">
            <w:pPr>
              <w:rPr>
                <w:rFonts w:eastAsia="Times New Roman" w:cs="Times New Roman"/>
                <w:szCs w:val="20"/>
              </w:rPr>
            </w:pPr>
            <w:r w:rsidRPr="007A5ED8">
              <w:rPr>
                <w:rFonts w:eastAsia="Times New Roman" w:cs="Times New Roman"/>
                <w:szCs w:val="20"/>
              </w:rPr>
              <w:t xml:space="preserve"> Workers' Compensation </w:t>
            </w:r>
          </w:p>
        </w:tc>
        <w:tc>
          <w:tcPr>
            <w:tcW w:w="3330" w:type="dxa"/>
            <w:noWrap/>
            <w:vAlign w:val="bottom"/>
          </w:tcPr>
          <w:p w14:paraId="39457372"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864944">
              <w:rPr>
                <w:rFonts w:eastAsia="Times New Roman" w:cs="Times New Roman"/>
                <w:color w:val="000000"/>
              </w:rPr>
              <w:t>$7,765,629.35</w:t>
            </w:r>
          </w:p>
        </w:tc>
        <w:tc>
          <w:tcPr>
            <w:tcW w:w="3060" w:type="dxa"/>
            <w:noWrap/>
          </w:tcPr>
          <w:p w14:paraId="386AA984"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eastAsia="Times New Roman" w:cs="Times New Roman"/>
                <w:color w:val="000000"/>
              </w:rPr>
              <w:t>$7,121,975.71</w:t>
            </w:r>
            <w:r w:rsidRPr="007A5ED8">
              <w:rPr>
                <w:rFonts w:eastAsia="Times New Roman" w:cs="Times New Roman"/>
                <w:color w:val="000000"/>
              </w:rPr>
              <w:t xml:space="preserve"> </w:t>
            </w:r>
          </w:p>
        </w:tc>
      </w:tr>
      <w:tr w:rsidR="00D2190E" w:rsidRPr="006153CB" w14:paraId="318D46D9" w14:textId="77777777" w:rsidTr="00D219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35" w:type="dxa"/>
            <w:noWrap/>
            <w:hideMark/>
          </w:tcPr>
          <w:p w14:paraId="6EE8517E" w14:textId="77777777" w:rsidR="00D2190E" w:rsidRPr="007A5ED8" w:rsidRDefault="00D2190E" w:rsidP="00D2190E">
            <w:pPr>
              <w:rPr>
                <w:rFonts w:eastAsia="Times New Roman" w:cs="Times New Roman"/>
                <w:szCs w:val="20"/>
              </w:rPr>
            </w:pPr>
            <w:r w:rsidRPr="007A5ED8">
              <w:rPr>
                <w:rFonts w:eastAsia="Times New Roman" w:cs="Times New Roman"/>
                <w:szCs w:val="20"/>
              </w:rPr>
              <w:t xml:space="preserve"> Total Payroll Costs </w:t>
            </w:r>
          </w:p>
        </w:tc>
        <w:tc>
          <w:tcPr>
            <w:tcW w:w="3330" w:type="dxa"/>
            <w:noWrap/>
            <w:vAlign w:val="bottom"/>
          </w:tcPr>
          <w:p w14:paraId="618B5079"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864944">
              <w:rPr>
                <w:rFonts w:eastAsia="Times New Roman" w:cs="Times New Roman"/>
                <w:color w:val="000000"/>
              </w:rPr>
              <w:t>$644,293,165.35</w:t>
            </w:r>
          </w:p>
        </w:tc>
        <w:tc>
          <w:tcPr>
            <w:tcW w:w="3060" w:type="dxa"/>
            <w:noWrap/>
          </w:tcPr>
          <w:p w14:paraId="389B1BFB"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Pr>
                <w:rFonts w:eastAsia="Times New Roman" w:cs="Times New Roman"/>
                <w:color w:val="000000"/>
              </w:rPr>
              <w:t>$669,015,753.21</w:t>
            </w:r>
            <w:r w:rsidRPr="007A5ED8">
              <w:rPr>
                <w:rFonts w:eastAsia="Times New Roman" w:cs="Times New Roman"/>
                <w:color w:val="000000"/>
              </w:rPr>
              <w:t xml:space="preserve"> </w:t>
            </w:r>
          </w:p>
        </w:tc>
      </w:tr>
      <w:tr w:rsidR="00D2190E" w:rsidRPr="006153CB" w14:paraId="088024A9" w14:textId="77777777" w:rsidTr="00D2190E">
        <w:trPr>
          <w:trHeight w:val="300"/>
        </w:trPr>
        <w:tc>
          <w:tcPr>
            <w:cnfStyle w:val="001000000000" w:firstRow="0" w:lastRow="0" w:firstColumn="1" w:lastColumn="0" w:oddVBand="0" w:evenVBand="0" w:oddHBand="0" w:evenHBand="0" w:firstRowFirstColumn="0" w:firstRowLastColumn="0" w:lastRowFirstColumn="0" w:lastRowLastColumn="0"/>
            <w:tcW w:w="3235" w:type="dxa"/>
            <w:noWrap/>
            <w:hideMark/>
          </w:tcPr>
          <w:p w14:paraId="13E3C46F" w14:textId="77777777" w:rsidR="00D2190E" w:rsidRPr="007A5ED8" w:rsidRDefault="00D2190E" w:rsidP="00D2190E">
            <w:pPr>
              <w:rPr>
                <w:rFonts w:eastAsia="Times New Roman" w:cs="Times New Roman"/>
                <w:szCs w:val="20"/>
              </w:rPr>
            </w:pPr>
            <w:r w:rsidRPr="007A5ED8">
              <w:rPr>
                <w:rFonts w:eastAsia="Times New Roman" w:cs="Times New Roman"/>
                <w:szCs w:val="20"/>
              </w:rPr>
              <w:t> </w:t>
            </w:r>
          </w:p>
        </w:tc>
        <w:tc>
          <w:tcPr>
            <w:tcW w:w="3330" w:type="dxa"/>
            <w:noWrap/>
          </w:tcPr>
          <w:p w14:paraId="23F38262"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0"/>
              </w:rPr>
            </w:pPr>
          </w:p>
        </w:tc>
        <w:tc>
          <w:tcPr>
            <w:tcW w:w="3060" w:type="dxa"/>
            <w:noWrap/>
          </w:tcPr>
          <w:p w14:paraId="4FDDBBF2"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00D2190E" w:rsidRPr="006153CB" w14:paraId="690CBDF9" w14:textId="77777777" w:rsidTr="00D219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35" w:type="dxa"/>
            <w:noWrap/>
            <w:hideMark/>
          </w:tcPr>
          <w:p w14:paraId="370B1088" w14:textId="77777777" w:rsidR="00D2190E" w:rsidRPr="007A5ED8" w:rsidRDefault="00D2190E" w:rsidP="00D2190E">
            <w:pPr>
              <w:rPr>
                <w:rFonts w:eastAsia="Times New Roman" w:cs="Times New Roman"/>
                <w:szCs w:val="20"/>
              </w:rPr>
            </w:pPr>
            <w:r w:rsidRPr="007A5ED8">
              <w:rPr>
                <w:rFonts w:eastAsia="Times New Roman" w:cs="Times New Roman"/>
                <w:szCs w:val="20"/>
              </w:rPr>
              <w:t xml:space="preserve"> FI Administrative Fee </w:t>
            </w:r>
          </w:p>
        </w:tc>
        <w:tc>
          <w:tcPr>
            <w:tcW w:w="3330" w:type="dxa"/>
            <w:noWrap/>
          </w:tcPr>
          <w:p w14:paraId="3E860088"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864944">
              <w:rPr>
                <w:rFonts w:eastAsia="Times New Roman" w:cs="Times New Roman"/>
                <w:color w:val="000000"/>
              </w:rPr>
              <w:t>$16,659,082.00</w:t>
            </w:r>
          </w:p>
        </w:tc>
        <w:tc>
          <w:tcPr>
            <w:tcW w:w="3060" w:type="dxa"/>
            <w:noWrap/>
          </w:tcPr>
          <w:p w14:paraId="35CF340E"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7A5ED8">
              <w:rPr>
                <w:rFonts w:eastAsia="Times New Roman" w:cs="Times New Roman"/>
                <w:color w:val="000000"/>
              </w:rPr>
              <w:t xml:space="preserve"> </w:t>
            </w:r>
            <w:r>
              <w:rPr>
                <w:rFonts w:eastAsia="Times New Roman" w:cs="Times New Roman"/>
                <w:color w:val="000000"/>
              </w:rPr>
              <w:t>$16,953,983.98</w:t>
            </w:r>
            <w:r w:rsidRPr="007A5ED8">
              <w:rPr>
                <w:rFonts w:eastAsia="Times New Roman" w:cs="Times New Roman"/>
                <w:color w:val="000000"/>
              </w:rPr>
              <w:t xml:space="preserve"> </w:t>
            </w:r>
          </w:p>
        </w:tc>
      </w:tr>
      <w:tr w:rsidR="00D2190E" w:rsidRPr="006153CB" w14:paraId="7B30FB4F" w14:textId="77777777" w:rsidTr="00D2190E">
        <w:trPr>
          <w:trHeight w:val="300"/>
        </w:trPr>
        <w:tc>
          <w:tcPr>
            <w:cnfStyle w:val="001000000000" w:firstRow="0" w:lastRow="0" w:firstColumn="1" w:lastColumn="0" w:oddVBand="0" w:evenVBand="0" w:oddHBand="0" w:evenHBand="0" w:firstRowFirstColumn="0" w:firstRowLastColumn="0" w:lastRowFirstColumn="0" w:lastRowLastColumn="0"/>
            <w:tcW w:w="3235" w:type="dxa"/>
            <w:noWrap/>
            <w:hideMark/>
          </w:tcPr>
          <w:p w14:paraId="28E0DED6" w14:textId="77777777" w:rsidR="00D2190E" w:rsidRPr="007A5ED8" w:rsidRDefault="00D2190E" w:rsidP="00D2190E">
            <w:pPr>
              <w:rPr>
                <w:rFonts w:eastAsia="Times New Roman" w:cs="Times New Roman"/>
                <w:color w:val="000000"/>
              </w:rPr>
            </w:pPr>
            <w:r w:rsidRPr="007A5ED8">
              <w:rPr>
                <w:rFonts w:eastAsia="Times New Roman" w:cs="Times New Roman"/>
                <w:color w:val="000000"/>
              </w:rPr>
              <w:t> </w:t>
            </w:r>
          </w:p>
        </w:tc>
        <w:tc>
          <w:tcPr>
            <w:tcW w:w="3330" w:type="dxa"/>
            <w:noWrap/>
          </w:tcPr>
          <w:p w14:paraId="55D1885D"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c>
          <w:tcPr>
            <w:tcW w:w="3060" w:type="dxa"/>
            <w:noWrap/>
          </w:tcPr>
          <w:p w14:paraId="626942B5"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00D2190E" w:rsidRPr="006153CB" w14:paraId="7D4A66AF" w14:textId="77777777" w:rsidTr="00D219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35" w:type="dxa"/>
            <w:noWrap/>
            <w:hideMark/>
          </w:tcPr>
          <w:p w14:paraId="2125F292" w14:textId="77777777" w:rsidR="00D2190E" w:rsidRPr="007A5ED8" w:rsidRDefault="00D2190E" w:rsidP="00D2190E">
            <w:pPr>
              <w:rPr>
                <w:rFonts w:eastAsia="Times New Roman" w:cs="Times New Roman"/>
                <w:szCs w:val="20"/>
              </w:rPr>
            </w:pPr>
            <w:r w:rsidRPr="007A5ED8">
              <w:rPr>
                <w:rFonts w:eastAsia="Times New Roman" w:cs="Times New Roman"/>
                <w:szCs w:val="20"/>
              </w:rPr>
              <w:t xml:space="preserve"> Total FI Expenditures </w:t>
            </w:r>
          </w:p>
        </w:tc>
        <w:tc>
          <w:tcPr>
            <w:tcW w:w="3330" w:type="dxa"/>
            <w:noWrap/>
          </w:tcPr>
          <w:p w14:paraId="47D7A208"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864944">
              <w:rPr>
                <w:rFonts w:eastAsia="Times New Roman" w:cs="Times New Roman"/>
                <w:color w:val="000000"/>
              </w:rPr>
              <w:t>$660,952,247.35</w:t>
            </w:r>
          </w:p>
        </w:tc>
        <w:tc>
          <w:tcPr>
            <w:tcW w:w="3060" w:type="dxa"/>
            <w:noWrap/>
          </w:tcPr>
          <w:p w14:paraId="366FE253"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7A5ED8">
              <w:rPr>
                <w:rFonts w:eastAsia="Times New Roman" w:cs="Times New Roman"/>
                <w:color w:val="000000"/>
              </w:rPr>
              <w:t xml:space="preserve"> </w:t>
            </w:r>
            <w:r>
              <w:rPr>
                <w:rFonts w:eastAsia="Times New Roman" w:cs="Times New Roman"/>
                <w:color w:val="000000"/>
              </w:rPr>
              <w:t>$685,969,737.19</w:t>
            </w:r>
            <w:r w:rsidRPr="007A5ED8">
              <w:rPr>
                <w:rFonts w:eastAsia="Times New Roman" w:cs="Times New Roman"/>
                <w:color w:val="000000"/>
              </w:rPr>
              <w:t xml:space="preserve"> </w:t>
            </w:r>
          </w:p>
        </w:tc>
      </w:tr>
    </w:tbl>
    <w:bookmarkEnd w:id="88"/>
    <w:p w14:paraId="2A52544B" w14:textId="77777777" w:rsidR="00D2190E" w:rsidRPr="00D2190E" w:rsidRDefault="00D2190E" w:rsidP="00D2190E">
      <w:pPr>
        <w:rPr>
          <w:rFonts w:eastAsia="Calibri" w:cs="Times New Roman"/>
          <w:sz w:val="20"/>
          <w:szCs w:val="20"/>
          <w:lang w:eastAsia="ja-JP"/>
        </w:rPr>
      </w:pPr>
      <w:r w:rsidRPr="00D2190E">
        <w:rPr>
          <w:rFonts w:eastAsia="Calibri" w:cs="Times New Roman"/>
          <w:sz w:val="20"/>
          <w:szCs w:val="20"/>
          <w:lang w:eastAsia="ja-JP"/>
        </w:rPr>
        <w:t>*Payroll information is tracked by calendar year, not fiscal year, for tax reporting purposes</w:t>
      </w:r>
    </w:p>
    <w:p w14:paraId="33787985" w14:textId="77777777" w:rsidR="00097C9A" w:rsidRPr="00D2190E" w:rsidRDefault="00D2190E" w:rsidP="00D2190E">
      <w:pPr>
        <w:rPr>
          <w:rFonts w:eastAsia="Calibri" w:cs="Times New Roman"/>
          <w:sz w:val="20"/>
          <w:szCs w:val="20"/>
          <w:lang w:eastAsia="ja-JP"/>
        </w:rPr>
      </w:pPr>
      <w:r w:rsidRPr="00D2190E">
        <w:rPr>
          <w:rFonts w:eastAsia="Calibri" w:cs="Times New Roman"/>
          <w:sz w:val="20"/>
          <w:szCs w:val="20"/>
          <w:lang w:eastAsia="ja-JP"/>
        </w:rPr>
        <w:t>**FI Administrative Fees were calculated with the most recent data available (SFY2018 and SFY2019, respectively)</w:t>
      </w:r>
    </w:p>
    <w:p w14:paraId="2FDAA69A" w14:textId="77777777" w:rsidR="00D2190E" w:rsidRDefault="00D2190E" w:rsidP="00183AD5">
      <w:pPr>
        <w:pStyle w:val="Caption"/>
      </w:pPr>
      <w:bookmarkStart w:id="89" w:name="_Ref532996423"/>
    </w:p>
    <w:p w14:paraId="72364021" w14:textId="77777777" w:rsidR="00D2190E" w:rsidRDefault="00D2190E" w:rsidP="00183AD5">
      <w:pPr>
        <w:pStyle w:val="Caption"/>
      </w:pPr>
    </w:p>
    <w:p w14:paraId="26471831" w14:textId="1972E132" w:rsidR="00EB5A62" w:rsidRPr="003E1B52" w:rsidRDefault="00183AD5" w:rsidP="00B91D7D">
      <w:pPr>
        <w:pStyle w:val="Heading3"/>
        <w:rPr>
          <w:rFonts w:eastAsia="Calibri" w:cs="Times New Roman"/>
          <w:b/>
          <w:lang w:eastAsia="ja-JP"/>
        </w:rPr>
      </w:pPr>
      <w:bookmarkStart w:id="90" w:name="_Toc63331245"/>
      <w:r>
        <w:t xml:space="preserve">Appendix </w:t>
      </w:r>
      <w:r w:rsidR="00487738">
        <w:rPr>
          <w:noProof/>
        </w:rPr>
        <w:fldChar w:fldCharType="begin"/>
      </w:r>
      <w:r w:rsidR="00487738">
        <w:rPr>
          <w:noProof/>
        </w:rPr>
        <w:instrText xml:space="preserve"> SEQ Appendix \* ARABIC </w:instrText>
      </w:r>
      <w:r w:rsidR="00487738">
        <w:rPr>
          <w:noProof/>
        </w:rPr>
        <w:fldChar w:fldCharType="separate"/>
      </w:r>
      <w:r w:rsidR="005D3AD8">
        <w:rPr>
          <w:noProof/>
        </w:rPr>
        <w:t>6</w:t>
      </w:r>
      <w:r w:rsidR="00487738">
        <w:rPr>
          <w:noProof/>
        </w:rPr>
        <w:fldChar w:fldCharType="end"/>
      </w:r>
      <w:r>
        <w:t xml:space="preserve">: </w:t>
      </w:r>
      <w:r w:rsidRPr="00BD4992">
        <w:t xml:space="preserve">Additional Services Used in </w:t>
      </w:r>
      <w:r w:rsidR="006A49EE">
        <w:t>S</w:t>
      </w:r>
      <w:r w:rsidRPr="00BD4992">
        <w:t>FY</w:t>
      </w:r>
      <w:r w:rsidR="006A49EE">
        <w:t xml:space="preserve"> </w:t>
      </w:r>
      <w:r w:rsidR="00D2190E">
        <w:t>20</w:t>
      </w:r>
      <w:r w:rsidRPr="00BD4992">
        <w:t>1</w:t>
      </w:r>
      <w:r w:rsidR="00D2190E">
        <w:t>9</w:t>
      </w:r>
      <w:r w:rsidRPr="00BD4992">
        <w:t xml:space="preserve"> and </w:t>
      </w:r>
      <w:r w:rsidR="006A49EE">
        <w:t>S</w:t>
      </w:r>
      <w:r w:rsidRPr="00BD4992">
        <w:t>FY</w:t>
      </w:r>
      <w:bookmarkEnd w:id="89"/>
      <w:r w:rsidR="006A49EE">
        <w:t xml:space="preserve"> </w:t>
      </w:r>
      <w:r w:rsidR="00D2190E">
        <w:t>2020</w:t>
      </w:r>
      <w:bookmarkEnd w:id="90"/>
    </w:p>
    <w:p w14:paraId="1077E05A" w14:textId="77777777" w:rsidR="000D6312" w:rsidRPr="006153CB" w:rsidRDefault="000D6312" w:rsidP="00225712">
      <w:pPr>
        <w:pStyle w:val="Caption"/>
        <w:rPr>
          <w:rFonts w:cs="Times New Roman"/>
          <w:b/>
          <w:szCs w:val="24"/>
        </w:rPr>
      </w:pPr>
    </w:p>
    <w:p w14:paraId="61E69A49" w14:textId="77777777" w:rsidR="00100215" w:rsidRPr="007A5ED8" w:rsidRDefault="00100215" w:rsidP="00EA06FF">
      <w:pPr>
        <w:spacing w:after="0" w:line="240" w:lineRule="auto"/>
        <w:jc w:val="center"/>
        <w:rPr>
          <w:rFonts w:cs="Times New Roman"/>
          <w:b/>
          <w:szCs w:val="24"/>
        </w:rPr>
      </w:pPr>
    </w:p>
    <w:tbl>
      <w:tblPr>
        <w:tblStyle w:val="GridTable21"/>
        <w:tblW w:w="11300" w:type="dxa"/>
        <w:tblInd w:w="-967" w:type="dxa"/>
        <w:tblLook w:val="04A0" w:firstRow="1" w:lastRow="0" w:firstColumn="1" w:lastColumn="0" w:noHBand="0" w:noVBand="1"/>
      </w:tblPr>
      <w:tblGrid>
        <w:gridCol w:w="627"/>
        <w:gridCol w:w="2882"/>
        <w:gridCol w:w="1360"/>
        <w:gridCol w:w="1169"/>
        <w:gridCol w:w="1271"/>
        <w:gridCol w:w="1744"/>
        <w:gridCol w:w="952"/>
        <w:gridCol w:w="1295"/>
      </w:tblGrid>
      <w:tr w:rsidR="00EB5A62" w:rsidRPr="006153CB" w14:paraId="716FA595" w14:textId="77777777" w:rsidTr="00515C9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7" w:type="dxa"/>
            <w:hideMark/>
          </w:tcPr>
          <w:p w14:paraId="66B9C832" w14:textId="77777777" w:rsidR="00EB5A62" w:rsidRPr="007A5ED8" w:rsidRDefault="00EB5A62" w:rsidP="00817EF9">
            <w:pPr>
              <w:rPr>
                <w:rFonts w:eastAsia="Times New Roman" w:cs="Times New Roman"/>
                <w:sz w:val="18"/>
                <w:szCs w:val="24"/>
              </w:rPr>
            </w:pPr>
            <w:bookmarkStart w:id="91" w:name="_Hlk54788216"/>
          </w:p>
        </w:tc>
        <w:tc>
          <w:tcPr>
            <w:tcW w:w="2882" w:type="dxa"/>
            <w:hideMark/>
          </w:tcPr>
          <w:p w14:paraId="004212AA" w14:textId="77777777" w:rsidR="00EB5A62" w:rsidRPr="007A5ED8" w:rsidRDefault="00EB5A62" w:rsidP="00817EF9">
            <w:pP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20"/>
              </w:rPr>
            </w:pPr>
          </w:p>
        </w:tc>
        <w:tc>
          <w:tcPr>
            <w:tcW w:w="5544" w:type="dxa"/>
            <w:gridSpan w:val="4"/>
            <w:hideMark/>
          </w:tcPr>
          <w:p w14:paraId="01D2B7D6" w14:textId="77777777" w:rsidR="00EB5A62" w:rsidRPr="007A5ED8" w:rsidRDefault="00EB5A62" w:rsidP="00817EF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rPr>
            </w:pPr>
            <w:r w:rsidRPr="00D46208">
              <w:rPr>
                <w:rFonts w:eastAsia="Times New Roman" w:cs="Times New Roman"/>
                <w:b w:val="0"/>
                <w:bCs w:val="0"/>
                <w:color w:val="000000"/>
              </w:rPr>
              <w:t>PCA SFY 201</w:t>
            </w:r>
            <w:r w:rsidR="00D2190E">
              <w:rPr>
                <w:rFonts w:eastAsia="Times New Roman" w:cs="Times New Roman"/>
                <w:b w:val="0"/>
                <w:bCs w:val="0"/>
                <w:color w:val="000000"/>
              </w:rPr>
              <w:t>9</w:t>
            </w:r>
          </w:p>
        </w:tc>
        <w:tc>
          <w:tcPr>
            <w:tcW w:w="952" w:type="dxa"/>
            <w:hideMark/>
          </w:tcPr>
          <w:p w14:paraId="0BE34970" w14:textId="77777777" w:rsidR="00EB5A62" w:rsidRPr="007A5ED8" w:rsidRDefault="00EB5A62" w:rsidP="00817EF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rPr>
            </w:pPr>
          </w:p>
        </w:tc>
        <w:tc>
          <w:tcPr>
            <w:tcW w:w="1295" w:type="dxa"/>
            <w:hideMark/>
          </w:tcPr>
          <w:p w14:paraId="2985147C" w14:textId="77777777" w:rsidR="00EB5A62" w:rsidRPr="007A5ED8" w:rsidRDefault="00EB5A62" w:rsidP="00817EF9">
            <w:pP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20"/>
              </w:rPr>
            </w:pPr>
          </w:p>
        </w:tc>
      </w:tr>
      <w:tr w:rsidR="00EB5A62" w:rsidRPr="006153CB" w14:paraId="5C91B283" w14:textId="77777777" w:rsidTr="00515C99">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627" w:type="dxa"/>
            <w:hideMark/>
          </w:tcPr>
          <w:p w14:paraId="63304717" w14:textId="77777777" w:rsidR="00EB5A62" w:rsidRPr="007A5ED8" w:rsidRDefault="00EB5A62" w:rsidP="00817EF9">
            <w:pPr>
              <w:rPr>
                <w:rFonts w:eastAsia="Times New Roman" w:cs="Times New Roman"/>
                <w:sz w:val="18"/>
                <w:szCs w:val="20"/>
              </w:rPr>
            </w:pPr>
          </w:p>
        </w:tc>
        <w:tc>
          <w:tcPr>
            <w:tcW w:w="2882" w:type="dxa"/>
            <w:hideMark/>
          </w:tcPr>
          <w:p w14:paraId="4E242CA0" w14:textId="77777777" w:rsidR="00EB5A62" w:rsidRPr="007A5ED8" w:rsidRDefault="00EB5A62" w:rsidP="00817EF9">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20"/>
              </w:rPr>
            </w:pPr>
          </w:p>
        </w:tc>
        <w:tc>
          <w:tcPr>
            <w:tcW w:w="1360" w:type="dxa"/>
            <w:hideMark/>
          </w:tcPr>
          <w:p w14:paraId="5CD0C5D9" w14:textId="77777777" w:rsidR="00EB5A62" w:rsidRPr="007A5ED8" w:rsidRDefault="00EB5A62" w:rsidP="00817EF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Unduplicated Member Count SFY 201</w:t>
            </w:r>
            <w:r w:rsidR="00D2190E">
              <w:rPr>
                <w:rFonts w:eastAsia="Times New Roman" w:cs="Times New Roman"/>
                <w:b/>
                <w:bCs/>
                <w:color w:val="000000"/>
                <w:sz w:val="18"/>
                <w:szCs w:val="20"/>
              </w:rPr>
              <w:t>9</w:t>
            </w:r>
          </w:p>
        </w:tc>
        <w:tc>
          <w:tcPr>
            <w:tcW w:w="1169" w:type="dxa"/>
            <w:hideMark/>
          </w:tcPr>
          <w:p w14:paraId="5042F9DC" w14:textId="77777777" w:rsidR="00EB5A62" w:rsidRPr="007A5ED8" w:rsidRDefault="00EB5A62" w:rsidP="00817EF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 of Paid Claims</w:t>
            </w:r>
          </w:p>
        </w:tc>
        <w:tc>
          <w:tcPr>
            <w:tcW w:w="1271" w:type="dxa"/>
            <w:hideMark/>
          </w:tcPr>
          <w:p w14:paraId="34785992" w14:textId="77777777" w:rsidR="00EB5A62" w:rsidRPr="007A5ED8" w:rsidRDefault="00EB5A62" w:rsidP="00817EF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 of Units Allowed</w:t>
            </w:r>
          </w:p>
        </w:tc>
        <w:tc>
          <w:tcPr>
            <w:tcW w:w="1744" w:type="dxa"/>
            <w:hideMark/>
          </w:tcPr>
          <w:p w14:paraId="0810F80E" w14:textId="77777777" w:rsidR="00EB5A62" w:rsidRPr="007A5ED8" w:rsidRDefault="00EB5A62" w:rsidP="00817EF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Amount Paid</w:t>
            </w:r>
          </w:p>
        </w:tc>
        <w:tc>
          <w:tcPr>
            <w:tcW w:w="952" w:type="dxa"/>
            <w:hideMark/>
          </w:tcPr>
          <w:p w14:paraId="0E08E58A" w14:textId="77777777" w:rsidR="00EB5A62" w:rsidRPr="007A5ED8" w:rsidRDefault="00EB5A62" w:rsidP="00817EF9">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p>
        </w:tc>
        <w:tc>
          <w:tcPr>
            <w:tcW w:w="1295" w:type="dxa"/>
            <w:hideMark/>
          </w:tcPr>
          <w:p w14:paraId="065A984F" w14:textId="77777777" w:rsidR="00EB5A62" w:rsidRPr="007A5ED8" w:rsidRDefault="00EB5A62" w:rsidP="00817EF9">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20"/>
              </w:rPr>
            </w:pPr>
          </w:p>
        </w:tc>
      </w:tr>
      <w:tr w:rsidR="00D2190E" w:rsidRPr="006153CB" w14:paraId="29434403" w14:textId="77777777" w:rsidTr="00D2190E">
        <w:trPr>
          <w:trHeight w:val="300"/>
        </w:trPr>
        <w:tc>
          <w:tcPr>
            <w:cnfStyle w:val="001000000000" w:firstRow="0" w:lastRow="0" w:firstColumn="1" w:lastColumn="0" w:oddVBand="0" w:evenVBand="0" w:oddHBand="0" w:evenHBand="0" w:firstRowFirstColumn="0" w:firstRowLastColumn="0" w:lastRowFirstColumn="0" w:lastRowLastColumn="0"/>
            <w:tcW w:w="627" w:type="dxa"/>
            <w:hideMark/>
          </w:tcPr>
          <w:p w14:paraId="5C7A450C" w14:textId="77777777" w:rsidR="00D2190E" w:rsidRPr="007A5ED8" w:rsidRDefault="00D2190E" w:rsidP="00D2190E">
            <w:pPr>
              <w:rPr>
                <w:rFonts w:eastAsia="Times New Roman" w:cs="Times New Roman"/>
                <w:sz w:val="18"/>
                <w:szCs w:val="20"/>
              </w:rPr>
            </w:pPr>
          </w:p>
        </w:tc>
        <w:tc>
          <w:tcPr>
            <w:tcW w:w="2882" w:type="dxa"/>
            <w:hideMark/>
          </w:tcPr>
          <w:p w14:paraId="59B7C80E" w14:textId="77777777" w:rsidR="00D2190E" w:rsidRPr="007A5ED8" w:rsidRDefault="00D2190E" w:rsidP="00D2190E">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p>
        </w:tc>
        <w:tc>
          <w:tcPr>
            <w:tcW w:w="1360" w:type="dxa"/>
          </w:tcPr>
          <w:p w14:paraId="7A82B419" w14:textId="77777777" w:rsidR="00D2190E" w:rsidRPr="004236EA"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 w:val="18"/>
                <w:szCs w:val="20"/>
              </w:rPr>
            </w:pPr>
            <w:r w:rsidRPr="004236EA">
              <w:rPr>
                <w:rFonts w:eastAsia="Times New Roman" w:cs="Times New Roman"/>
                <w:b/>
                <w:bCs/>
                <w:color w:val="auto"/>
                <w:sz w:val="18"/>
                <w:szCs w:val="20"/>
              </w:rPr>
              <w:t>37,412</w:t>
            </w:r>
          </w:p>
          <w:p w14:paraId="03441C52"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20"/>
              </w:rPr>
            </w:pPr>
          </w:p>
        </w:tc>
        <w:tc>
          <w:tcPr>
            <w:tcW w:w="1169" w:type="dxa"/>
          </w:tcPr>
          <w:p w14:paraId="66FF255E" w14:textId="77777777" w:rsidR="00D2190E" w:rsidRPr="004236EA"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 w:val="18"/>
              </w:rPr>
            </w:pPr>
            <w:r w:rsidRPr="004236EA">
              <w:rPr>
                <w:rFonts w:eastAsia="Times New Roman" w:cs="Times New Roman"/>
                <w:b/>
                <w:bCs/>
                <w:color w:val="auto"/>
                <w:sz w:val="18"/>
              </w:rPr>
              <w:t>20,273,146</w:t>
            </w:r>
          </w:p>
          <w:p w14:paraId="65496E1A"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rPr>
            </w:pPr>
          </w:p>
        </w:tc>
        <w:tc>
          <w:tcPr>
            <w:tcW w:w="1271" w:type="dxa"/>
          </w:tcPr>
          <w:p w14:paraId="4D11BBF4" w14:textId="77777777" w:rsidR="00D2190E" w:rsidRPr="004236EA"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 w:val="18"/>
              </w:rPr>
            </w:pPr>
            <w:r w:rsidRPr="004236EA">
              <w:rPr>
                <w:rFonts w:eastAsia="Times New Roman" w:cs="Times New Roman"/>
                <w:b/>
                <w:bCs/>
                <w:color w:val="auto"/>
                <w:sz w:val="18"/>
              </w:rPr>
              <w:t>794,445,956</w:t>
            </w:r>
          </w:p>
          <w:p w14:paraId="3C6457AF"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rPr>
            </w:pPr>
          </w:p>
        </w:tc>
        <w:tc>
          <w:tcPr>
            <w:tcW w:w="1744" w:type="dxa"/>
          </w:tcPr>
          <w:p w14:paraId="70849875" w14:textId="77777777" w:rsidR="00D2190E" w:rsidRPr="004236EA"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 w:val="18"/>
              </w:rPr>
            </w:pPr>
            <w:r w:rsidRPr="004236EA">
              <w:rPr>
                <w:rFonts w:eastAsia="Times New Roman" w:cs="Times New Roman"/>
                <w:b/>
                <w:bCs/>
                <w:color w:val="auto"/>
                <w:sz w:val="18"/>
              </w:rPr>
              <w:t>$738,956,549.76</w:t>
            </w:r>
          </w:p>
          <w:p w14:paraId="29D9B013"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rPr>
            </w:pPr>
          </w:p>
        </w:tc>
        <w:tc>
          <w:tcPr>
            <w:tcW w:w="952" w:type="dxa"/>
            <w:hideMark/>
          </w:tcPr>
          <w:p w14:paraId="1F448E37"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rPr>
            </w:pPr>
          </w:p>
        </w:tc>
        <w:tc>
          <w:tcPr>
            <w:tcW w:w="1295" w:type="dxa"/>
            <w:hideMark/>
          </w:tcPr>
          <w:p w14:paraId="24108822" w14:textId="77777777" w:rsidR="00D2190E" w:rsidRPr="007A5ED8" w:rsidRDefault="00D2190E" w:rsidP="00D2190E">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p>
        </w:tc>
      </w:tr>
      <w:tr w:rsidR="00EB5A62" w:rsidRPr="006153CB" w14:paraId="494509E1" w14:textId="77777777" w:rsidTr="00515C99">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627" w:type="dxa"/>
            <w:hideMark/>
          </w:tcPr>
          <w:p w14:paraId="149501C2" w14:textId="77777777" w:rsidR="00EB5A62" w:rsidRPr="007A5ED8" w:rsidRDefault="00EB5A62" w:rsidP="00817EF9">
            <w:pPr>
              <w:rPr>
                <w:rFonts w:eastAsia="Times New Roman" w:cs="Times New Roman"/>
                <w:b w:val="0"/>
                <w:bCs w:val="0"/>
                <w:color w:val="000000"/>
                <w:sz w:val="18"/>
                <w:szCs w:val="20"/>
              </w:rPr>
            </w:pPr>
            <w:r w:rsidRPr="007A5ED8">
              <w:rPr>
                <w:rFonts w:eastAsia="Times New Roman" w:cs="Times New Roman"/>
                <w:b w:val="0"/>
                <w:bCs w:val="0"/>
                <w:color w:val="000000"/>
                <w:sz w:val="18"/>
                <w:szCs w:val="20"/>
              </w:rPr>
              <w:t>SFY</w:t>
            </w:r>
          </w:p>
        </w:tc>
        <w:tc>
          <w:tcPr>
            <w:tcW w:w="2882" w:type="dxa"/>
            <w:hideMark/>
          </w:tcPr>
          <w:p w14:paraId="33711AB6" w14:textId="77777777" w:rsidR="00EB5A62" w:rsidRPr="007A5ED8" w:rsidRDefault="00EB5A62" w:rsidP="00817EF9">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Servicing Provider Type Code and Description</w:t>
            </w:r>
          </w:p>
        </w:tc>
        <w:tc>
          <w:tcPr>
            <w:tcW w:w="1360" w:type="dxa"/>
            <w:hideMark/>
          </w:tcPr>
          <w:p w14:paraId="151A8A8B" w14:textId="77777777" w:rsidR="00EB5A62" w:rsidRPr="007A5ED8" w:rsidRDefault="00EB5A62" w:rsidP="00817EF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Unduplicated Member Count</w:t>
            </w:r>
          </w:p>
        </w:tc>
        <w:tc>
          <w:tcPr>
            <w:tcW w:w="1169" w:type="dxa"/>
            <w:hideMark/>
          </w:tcPr>
          <w:p w14:paraId="3641A27B" w14:textId="77777777" w:rsidR="00EB5A62" w:rsidRPr="007A5ED8" w:rsidRDefault="00EB5A62" w:rsidP="00817EF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 of Paid Claims</w:t>
            </w:r>
          </w:p>
        </w:tc>
        <w:tc>
          <w:tcPr>
            <w:tcW w:w="1271" w:type="dxa"/>
            <w:hideMark/>
          </w:tcPr>
          <w:p w14:paraId="0F031411" w14:textId="77777777" w:rsidR="00EB5A62" w:rsidRPr="007A5ED8" w:rsidRDefault="00EB5A62" w:rsidP="00817EF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 of Units Allowed</w:t>
            </w:r>
          </w:p>
        </w:tc>
        <w:tc>
          <w:tcPr>
            <w:tcW w:w="1744" w:type="dxa"/>
            <w:hideMark/>
          </w:tcPr>
          <w:p w14:paraId="04257951" w14:textId="77777777" w:rsidR="00EB5A62" w:rsidRPr="007A5ED8" w:rsidRDefault="00EB5A62" w:rsidP="00817EF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Amount Paid</w:t>
            </w:r>
          </w:p>
        </w:tc>
        <w:tc>
          <w:tcPr>
            <w:tcW w:w="952" w:type="dxa"/>
            <w:hideMark/>
          </w:tcPr>
          <w:p w14:paraId="2CABC130" w14:textId="77777777" w:rsidR="00EB5A62" w:rsidRPr="007A5ED8" w:rsidRDefault="00EB5A62" w:rsidP="00817EF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Claim per Member</w:t>
            </w:r>
          </w:p>
        </w:tc>
        <w:tc>
          <w:tcPr>
            <w:tcW w:w="1295" w:type="dxa"/>
            <w:hideMark/>
          </w:tcPr>
          <w:p w14:paraId="541F2115" w14:textId="77777777" w:rsidR="00EB5A62" w:rsidRPr="007A5ED8" w:rsidRDefault="00EB5A62" w:rsidP="00817EF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Expenditure per member</w:t>
            </w:r>
          </w:p>
        </w:tc>
      </w:tr>
      <w:tr w:rsidR="00D2190E" w:rsidRPr="006153CB" w14:paraId="4046FDAD" w14:textId="77777777" w:rsidTr="00D2190E">
        <w:trPr>
          <w:trHeight w:val="300"/>
        </w:trPr>
        <w:tc>
          <w:tcPr>
            <w:cnfStyle w:val="001000000000" w:firstRow="0" w:lastRow="0" w:firstColumn="1" w:lastColumn="0" w:oddVBand="0" w:evenVBand="0" w:oddHBand="0" w:evenHBand="0" w:firstRowFirstColumn="0" w:firstRowLastColumn="0" w:lastRowFirstColumn="0" w:lastRowLastColumn="0"/>
            <w:tcW w:w="627" w:type="dxa"/>
            <w:hideMark/>
          </w:tcPr>
          <w:p w14:paraId="7898E21D" w14:textId="77777777" w:rsidR="00D2190E" w:rsidRPr="007A5ED8" w:rsidRDefault="00D2190E" w:rsidP="00D2190E">
            <w:pPr>
              <w:jc w:val="right"/>
              <w:rPr>
                <w:rFonts w:eastAsia="Times New Roman" w:cs="Times New Roman"/>
                <w:color w:val="000000"/>
                <w:sz w:val="18"/>
                <w:szCs w:val="20"/>
              </w:rPr>
            </w:pPr>
            <w:r w:rsidRPr="007A5ED8">
              <w:rPr>
                <w:rFonts w:eastAsia="Times New Roman" w:cs="Times New Roman"/>
                <w:color w:val="000000"/>
                <w:sz w:val="18"/>
                <w:szCs w:val="20"/>
              </w:rPr>
              <w:t>201</w:t>
            </w:r>
            <w:r>
              <w:rPr>
                <w:rFonts w:eastAsia="Times New Roman" w:cs="Times New Roman"/>
                <w:color w:val="000000"/>
                <w:sz w:val="18"/>
                <w:szCs w:val="20"/>
              </w:rPr>
              <w:t>9</w:t>
            </w:r>
          </w:p>
        </w:tc>
        <w:tc>
          <w:tcPr>
            <w:tcW w:w="2882" w:type="dxa"/>
            <w:hideMark/>
          </w:tcPr>
          <w:p w14:paraId="1C276986" w14:textId="77777777" w:rsidR="00D2190E" w:rsidRPr="007A5ED8" w:rsidRDefault="00D2190E" w:rsidP="00D2190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A5ED8">
              <w:rPr>
                <w:rFonts w:eastAsia="Times New Roman" w:cs="Times New Roman"/>
                <w:color w:val="000000"/>
                <w:sz w:val="18"/>
                <w:szCs w:val="20"/>
              </w:rPr>
              <w:t>09 - NURSING FACILITY</w:t>
            </w:r>
          </w:p>
        </w:tc>
        <w:tc>
          <w:tcPr>
            <w:tcW w:w="1360" w:type="dxa"/>
          </w:tcPr>
          <w:p w14:paraId="2F07FE3E"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4236EA">
              <w:rPr>
                <w:rFonts w:eastAsia="Times New Roman" w:cs="Times New Roman"/>
                <w:color w:val="auto"/>
                <w:sz w:val="18"/>
                <w:szCs w:val="20"/>
              </w:rPr>
              <w:t>1,721</w:t>
            </w:r>
          </w:p>
        </w:tc>
        <w:tc>
          <w:tcPr>
            <w:tcW w:w="1169" w:type="dxa"/>
          </w:tcPr>
          <w:p w14:paraId="60B14BB7"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4236EA">
              <w:rPr>
                <w:rFonts w:eastAsia="Times New Roman" w:cs="Times New Roman"/>
                <w:color w:val="auto"/>
                <w:sz w:val="18"/>
                <w:szCs w:val="20"/>
              </w:rPr>
              <w:t>24,554</w:t>
            </w:r>
          </w:p>
        </w:tc>
        <w:tc>
          <w:tcPr>
            <w:tcW w:w="1271" w:type="dxa"/>
          </w:tcPr>
          <w:p w14:paraId="0CB2985B" w14:textId="77777777" w:rsidR="00D2190E" w:rsidRPr="004236EA"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20"/>
              </w:rPr>
            </w:pPr>
            <w:r w:rsidRPr="004236EA">
              <w:rPr>
                <w:rFonts w:eastAsia="Times New Roman" w:cs="Times New Roman"/>
                <w:color w:val="auto"/>
                <w:sz w:val="18"/>
                <w:szCs w:val="20"/>
              </w:rPr>
              <w:t xml:space="preserve">136,907  </w:t>
            </w:r>
          </w:p>
          <w:p w14:paraId="3A8B8B9D"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p>
        </w:tc>
        <w:tc>
          <w:tcPr>
            <w:tcW w:w="1744" w:type="dxa"/>
          </w:tcPr>
          <w:p w14:paraId="1677D47D" w14:textId="77777777" w:rsidR="00D2190E" w:rsidRPr="004236EA"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20"/>
              </w:rPr>
            </w:pPr>
            <w:r w:rsidRPr="004236EA">
              <w:rPr>
                <w:rFonts w:eastAsia="Times New Roman" w:cs="Times New Roman"/>
                <w:color w:val="auto"/>
                <w:sz w:val="18"/>
                <w:szCs w:val="20"/>
              </w:rPr>
              <w:t xml:space="preserve">$25,867,169.41 </w:t>
            </w:r>
          </w:p>
          <w:p w14:paraId="0E1F79B5"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p>
        </w:tc>
        <w:tc>
          <w:tcPr>
            <w:tcW w:w="952" w:type="dxa"/>
          </w:tcPr>
          <w:p w14:paraId="688CD45E" w14:textId="77777777" w:rsidR="00D2190E" w:rsidRPr="004236EA"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20"/>
              </w:rPr>
            </w:pPr>
            <w:r w:rsidRPr="004236EA">
              <w:rPr>
                <w:rFonts w:eastAsia="Times New Roman" w:cs="Times New Roman"/>
                <w:color w:val="auto"/>
                <w:sz w:val="18"/>
                <w:szCs w:val="20"/>
              </w:rPr>
              <w:t xml:space="preserve">14     </w:t>
            </w:r>
          </w:p>
          <w:p w14:paraId="7DBBFC27"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p>
        </w:tc>
        <w:tc>
          <w:tcPr>
            <w:tcW w:w="1295" w:type="dxa"/>
          </w:tcPr>
          <w:p w14:paraId="2FC5547D"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4236EA">
              <w:rPr>
                <w:rFonts w:eastAsia="Times New Roman" w:cs="Times New Roman"/>
                <w:color w:val="auto"/>
                <w:sz w:val="18"/>
                <w:szCs w:val="20"/>
              </w:rPr>
              <w:t>$15,030</w:t>
            </w:r>
          </w:p>
        </w:tc>
      </w:tr>
      <w:tr w:rsidR="00D2190E" w:rsidRPr="006153CB" w14:paraId="33521AD1" w14:textId="77777777" w:rsidTr="00D219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7" w:type="dxa"/>
            <w:hideMark/>
          </w:tcPr>
          <w:p w14:paraId="7E7EAD83" w14:textId="77777777" w:rsidR="00D2190E" w:rsidRPr="007A5ED8" w:rsidRDefault="00D2190E" w:rsidP="00D2190E">
            <w:pPr>
              <w:jc w:val="right"/>
              <w:rPr>
                <w:rFonts w:eastAsia="Times New Roman" w:cs="Times New Roman"/>
                <w:color w:val="000000"/>
                <w:sz w:val="18"/>
                <w:szCs w:val="20"/>
              </w:rPr>
            </w:pPr>
            <w:r w:rsidRPr="00F35B71">
              <w:rPr>
                <w:rFonts w:eastAsia="Times New Roman" w:cs="Times New Roman"/>
                <w:color w:val="000000"/>
                <w:sz w:val="18"/>
                <w:szCs w:val="20"/>
              </w:rPr>
              <w:t>2019</w:t>
            </w:r>
          </w:p>
        </w:tc>
        <w:tc>
          <w:tcPr>
            <w:tcW w:w="2882" w:type="dxa"/>
            <w:hideMark/>
          </w:tcPr>
          <w:p w14:paraId="5CD3685C" w14:textId="77777777" w:rsidR="00D2190E" w:rsidRPr="007A5ED8" w:rsidRDefault="00D2190E" w:rsidP="00D2190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A5ED8">
              <w:rPr>
                <w:rFonts w:eastAsia="Times New Roman" w:cs="Times New Roman"/>
                <w:color w:val="000000"/>
                <w:sz w:val="18"/>
                <w:szCs w:val="20"/>
              </w:rPr>
              <w:t>35 - STATE AGENCY SERVICES</w:t>
            </w:r>
          </w:p>
        </w:tc>
        <w:tc>
          <w:tcPr>
            <w:tcW w:w="1360" w:type="dxa"/>
          </w:tcPr>
          <w:p w14:paraId="35576F4F"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2,538</w:t>
            </w:r>
          </w:p>
        </w:tc>
        <w:tc>
          <w:tcPr>
            <w:tcW w:w="1169" w:type="dxa"/>
          </w:tcPr>
          <w:p w14:paraId="7655F406" w14:textId="77777777" w:rsidR="00D2190E" w:rsidRPr="00791492"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trike/>
                <w:color w:val="auto"/>
                <w:sz w:val="18"/>
                <w:szCs w:val="20"/>
                <w:highlight w:val="yellow"/>
              </w:rPr>
            </w:pPr>
            <w:r w:rsidRPr="00791492">
              <w:rPr>
                <w:rFonts w:eastAsia="Times New Roman" w:cs="Times New Roman"/>
                <w:color w:val="auto"/>
                <w:sz w:val="18"/>
                <w:szCs w:val="20"/>
              </w:rPr>
              <w:t xml:space="preserve">700,189 </w:t>
            </w:r>
          </w:p>
          <w:p w14:paraId="5A7F9193"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p>
        </w:tc>
        <w:tc>
          <w:tcPr>
            <w:tcW w:w="1271" w:type="dxa"/>
          </w:tcPr>
          <w:p w14:paraId="6B0096EE"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 xml:space="preserve">20,372,457 </w:t>
            </w:r>
          </w:p>
        </w:tc>
        <w:tc>
          <w:tcPr>
            <w:tcW w:w="1744" w:type="dxa"/>
          </w:tcPr>
          <w:p w14:paraId="10AB2332"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$57,970,928.22</w:t>
            </w:r>
          </w:p>
        </w:tc>
        <w:tc>
          <w:tcPr>
            <w:tcW w:w="952" w:type="dxa"/>
          </w:tcPr>
          <w:p w14:paraId="1071FD06" w14:textId="77777777" w:rsidR="00D2190E" w:rsidRPr="00791492"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20"/>
              </w:rPr>
            </w:pPr>
            <w:r w:rsidRPr="00791492">
              <w:rPr>
                <w:rFonts w:eastAsia="Times New Roman" w:cs="Times New Roman"/>
                <w:color w:val="auto"/>
                <w:sz w:val="18"/>
                <w:szCs w:val="20"/>
              </w:rPr>
              <w:t xml:space="preserve">276     </w:t>
            </w:r>
          </w:p>
          <w:p w14:paraId="00048A14" w14:textId="77777777" w:rsidR="00D2190E" w:rsidRPr="00791492"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20"/>
              </w:rPr>
            </w:pPr>
          </w:p>
          <w:p w14:paraId="4931CBE6"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p>
        </w:tc>
        <w:tc>
          <w:tcPr>
            <w:tcW w:w="1295" w:type="dxa"/>
          </w:tcPr>
          <w:p w14:paraId="16681DF6"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$22,841</w:t>
            </w:r>
          </w:p>
        </w:tc>
      </w:tr>
      <w:tr w:rsidR="00D2190E" w:rsidRPr="006153CB" w14:paraId="2BD2CB6F" w14:textId="77777777" w:rsidTr="00D2190E">
        <w:trPr>
          <w:trHeight w:val="300"/>
        </w:trPr>
        <w:tc>
          <w:tcPr>
            <w:cnfStyle w:val="001000000000" w:firstRow="0" w:lastRow="0" w:firstColumn="1" w:lastColumn="0" w:oddVBand="0" w:evenVBand="0" w:oddHBand="0" w:evenHBand="0" w:firstRowFirstColumn="0" w:firstRowLastColumn="0" w:lastRowFirstColumn="0" w:lastRowLastColumn="0"/>
            <w:tcW w:w="627" w:type="dxa"/>
            <w:hideMark/>
          </w:tcPr>
          <w:p w14:paraId="6FDBA375" w14:textId="77777777" w:rsidR="00D2190E" w:rsidRPr="007A5ED8" w:rsidRDefault="00D2190E" w:rsidP="00D2190E">
            <w:pPr>
              <w:jc w:val="right"/>
              <w:rPr>
                <w:rFonts w:eastAsia="Times New Roman" w:cs="Times New Roman"/>
                <w:color w:val="000000"/>
                <w:sz w:val="18"/>
                <w:szCs w:val="20"/>
              </w:rPr>
            </w:pPr>
            <w:r w:rsidRPr="00F35B71">
              <w:rPr>
                <w:rFonts w:eastAsia="Times New Roman" w:cs="Times New Roman"/>
                <w:color w:val="000000"/>
                <w:sz w:val="18"/>
                <w:szCs w:val="20"/>
              </w:rPr>
              <w:t>2019</w:t>
            </w:r>
          </w:p>
        </w:tc>
        <w:tc>
          <w:tcPr>
            <w:tcW w:w="2882" w:type="dxa"/>
            <w:hideMark/>
          </w:tcPr>
          <w:p w14:paraId="581AB00C" w14:textId="77777777" w:rsidR="00D2190E" w:rsidRPr="007A5ED8" w:rsidRDefault="00D2190E" w:rsidP="00D2190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A5ED8">
              <w:rPr>
                <w:rFonts w:eastAsia="Times New Roman" w:cs="Times New Roman"/>
                <w:color w:val="000000"/>
                <w:sz w:val="18"/>
                <w:szCs w:val="20"/>
              </w:rPr>
              <w:t>60 - HOME HEALTH AGENCY</w:t>
            </w:r>
          </w:p>
        </w:tc>
        <w:tc>
          <w:tcPr>
            <w:tcW w:w="1360" w:type="dxa"/>
          </w:tcPr>
          <w:p w14:paraId="12E08F9C"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4,147</w:t>
            </w:r>
          </w:p>
        </w:tc>
        <w:tc>
          <w:tcPr>
            <w:tcW w:w="1169" w:type="dxa"/>
          </w:tcPr>
          <w:p w14:paraId="4BF1FF94"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 xml:space="preserve">1,769,438 </w:t>
            </w:r>
          </w:p>
        </w:tc>
        <w:tc>
          <w:tcPr>
            <w:tcW w:w="1271" w:type="dxa"/>
          </w:tcPr>
          <w:p w14:paraId="1DE6BB8A"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19,473,436</w:t>
            </w:r>
          </w:p>
        </w:tc>
        <w:tc>
          <w:tcPr>
            <w:tcW w:w="1744" w:type="dxa"/>
          </w:tcPr>
          <w:p w14:paraId="37B570C1"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$101,898,669.91</w:t>
            </w:r>
          </w:p>
        </w:tc>
        <w:tc>
          <w:tcPr>
            <w:tcW w:w="952" w:type="dxa"/>
          </w:tcPr>
          <w:p w14:paraId="46B36ADD" w14:textId="77777777" w:rsidR="00D2190E" w:rsidRPr="00791492"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20"/>
              </w:rPr>
            </w:pPr>
            <w:r w:rsidRPr="00791492">
              <w:rPr>
                <w:rFonts w:eastAsia="Times New Roman" w:cs="Times New Roman"/>
                <w:color w:val="auto"/>
                <w:sz w:val="18"/>
                <w:szCs w:val="20"/>
              </w:rPr>
              <w:t>427</w:t>
            </w:r>
          </w:p>
          <w:p w14:paraId="6C177673"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 xml:space="preserve"> </w:t>
            </w:r>
          </w:p>
        </w:tc>
        <w:tc>
          <w:tcPr>
            <w:tcW w:w="1295" w:type="dxa"/>
          </w:tcPr>
          <w:p w14:paraId="5B2815A2"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$24,572</w:t>
            </w:r>
          </w:p>
        </w:tc>
      </w:tr>
      <w:tr w:rsidR="00D2190E" w:rsidRPr="006153CB" w14:paraId="73A1AD45" w14:textId="77777777" w:rsidTr="00D2190E">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627" w:type="dxa"/>
            <w:hideMark/>
          </w:tcPr>
          <w:p w14:paraId="50D32429" w14:textId="77777777" w:rsidR="00D2190E" w:rsidRPr="007A5ED8" w:rsidRDefault="00D2190E" w:rsidP="00D2190E">
            <w:pPr>
              <w:jc w:val="right"/>
              <w:rPr>
                <w:rFonts w:eastAsia="Times New Roman" w:cs="Times New Roman"/>
                <w:color w:val="000000"/>
                <w:sz w:val="18"/>
                <w:szCs w:val="20"/>
              </w:rPr>
            </w:pPr>
            <w:r w:rsidRPr="00F35B71">
              <w:rPr>
                <w:rFonts w:eastAsia="Times New Roman" w:cs="Times New Roman"/>
                <w:color w:val="000000"/>
                <w:sz w:val="18"/>
                <w:szCs w:val="20"/>
              </w:rPr>
              <w:t>2019</w:t>
            </w:r>
          </w:p>
        </w:tc>
        <w:tc>
          <w:tcPr>
            <w:tcW w:w="2882" w:type="dxa"/>
            <w:hideMark/>
          </w:tcPr>
          <w:p w14:paraId="4F1F13A2" w14:textId="77777777" w:rsidR="00D2190E" w:rsidRPr="007A5ED8" w:rsidRDefault="00D2190E" w:rsidP="00D2190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A5ED8">
              <w:rPr>
                <w:rFonts w:eastAsia="Times New Roman" w:cs="Times New Roman"/>
                <w:color w:val="000000"/>
                <w:sz w:val="18"/>
                <w:szCs w:val="20"/>
              </w:rPr>
              <w:t>62 - ADULT FOSTER CARE / GROUP ADULT FOSTER CARE</w:t>
            </w:r>
          </w:p>
        </w:tc>
        <w:tc>
          <w:tcPr>
            <w:tcW w:w="1360" w:type="dxa"/>
          </w:tcPr>
          <w:p w14:paraId="7641066A"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684</w:t>
            </w:r>
          </w:p>
        </w:tc>
        <w:tc>
          <w:tcPr>
            <w:tcW w:w="1169" w:type="dxa"/>
          </w:tcPr>
          <w:p w14:paraId="37A0052C"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 xml:space="preserve">       98,840</w:t>
            </w:r>
          </w:p>
        </w:tc>
        <w:tc>
          <w:tcPr>
            <w:tcW w:w="1271" w:type="dxa"/>
          </w:tcPr>
          <w:p w14:paraId="10F33BC9"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 xml:space="preserve">       220,628</w:t>
            </w:r>
          </w:p>
        </w:tc>
        <w:tc>
          <w:tcPr>
            <w:tcW w:w="1744" w:type="dxa"/>
          </w:tcPr>
          <w:p w14:paraId="5E49367B"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$6,920,708.25</w:t>
            </w:r>
          </w:p>
        </w:tc>
        <w:tc>
          <w:tcPr>
            <w:tcW w:w="952" w:type="dxa"/>
          </w:tcPr>
          <w:p w14:paraId="39BBE9D2"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 xml:space="preserve">     145</w:t>
            </w:r>
          </w:p>
        </w:tc>
        <w:tc>
          <w:tcPr>
            <w:tcW w:w="1295" w:type="dxa"/>
          </w:tcPr>
          <w:p w14:paraId="7905EEA8"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$10,118</w:t>
            </w:r>
          </w:p>
        </w:tc>
      </w:tr>
      <w:tr w:rsidR="00D2190E" w:rsidRPr="006153CB" w14:paraId="1204437A" w14:textId="77777777" w:rsidTr="00D2190E">
        <w:trPr>
          <w:trHeight w:val="300"/>
        </w:trPr>
        <w:tc>
          <w:tcPr>
            <w:cnfStyle w:val="001000000000" w:firstRow="0" w:lastRow="0" w:firstColumn="1" w:lastColumn="0" w:oddVBand="0" w:evenVBand="0" w:oddHBand="0" w:evenHBand="0" w:firstRowFirstColumn="0" w:firstRowLastColumn="0" w:lastRowFirstColumn="0" w:lastRowLastColumn="0"/>
            <w:tcW w:w="627" w:type="dxa"/>
            <w:hideMark/>
          </w:tcPr>
          <w:p w14:paraId="1C813537" w14:textId="77777777" w:rsidR="00D2190E" w:rsidRPr="007A5ED8" w:rsidRDefault="00D2190E" w:rsidP="00D2190E">
            <w:pPr>
              <w:jc w:val="right"/>
              <w:rPr>
                <w:rFonts w:eastAsia="Times New Roman" w:cs="Times New Roman"/>
                <w:color w:val="000000"/>
                <w:sz w:val="18"/>
                <w:szCs w:val="20"/>
              </w:rPr>
            </w:pPr>
            <w:r w:rsidRPr="00F35B71">
              <w:rPr>
                <w:rFonts w:eastAsia="Times New Roman" w:cs="Times New Roman"/>
                <w:color w:val="000000"/>
                <w:sz w:val="18"/>
                <w:szCs w:val="20"/>
              </w:rPr>
              <w:t>2019</w:t>
            </w:r>
          </w:p>
        </w:tc>
        <w:tc>
          <w:tcPr>
            <w:tcW w:w="2882" w:type="dxa"/>
            <w:hideMark/>
          </w:tcPr>
          <w:p w14:paraId="23E35048" w14:textId="77777777" w:rsidR="00D2190E" w:rsidRPr="007A5ED8" w:rsidRDefault="00D2190E" w:rsidP="00D2190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A5ED8">
              <w:rPr>
                <w:rFonts w:eastAsia="Times New Roman" w:cs="Times New Roman"/>
                <w:color w:val="000000"/>
                <w:sz w:val="18"/>
                <w:szCs w:val="20"/>
              </w:rPr>
              <w:t>69 - HOSPICE CARE</w:t>
            </w:r>
          </w:p>
        </w:tc>
        <w:tc>
          <w:tcPr>
            <w:tcW w:w="1360" w:type="dxa"/>
          </w:tcPr>
          <w:p w14:paraId="628B90B4"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243</w:t>
            </w:r>
          </w:p>
        </w:tc>
        <w:tc>
          <w:tcPr>
            <w:tcW w:w="1169" w:type="dxa"/>
          </w:tcPr>
          <w:p w14:paraId="1F3B2C39"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 xml:space="preserve">         32,977</w:t>
            </w:r>
          </w:p>
        </w:tc>
        <w:tc>
          <w:tcPr>
            <w:tcW w:w="1271" w:type="dxa"/>
          </w:tcPr>
          <w:p w14:paraId="3C1C5096"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 xml:space="preserve">         74,274</w:t>
            </w:r>
          </w:p>
        </w:tc>
        <w:tc>
          <w:tcPr>
            <w:tcW w:w="1744" w:type="dxa"/>
          </w:tcPr>
          <w:p w14:paraId="254C6814"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$2,933,904.77</w:t>
            </w:r>
          </w:p>
        </w:tc>
        <w:tc>
          <w:tcPr>
            <w:tcW w:w="952" w:type="dxa"/>
          </w:tcPr>
          <w:p w14:paraId="7F419C15"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136</w:t>
            </w:r>
          </w:p>
        </w:tc>
        <w:tc>
          <w:tcPr>
            <w:tcW w:w="1295" w:type="dxa"/>
          </w:tcPr>
          <w:p w14:paraId="130DC326"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$12,074</w:t>
            </w:r>
          </w:p>
        </w:tc>
      </w:tr>
      <w:tr w:rsidR="00D2190E" w:rsidRPr="006153CB" w14:paraId="48DE4B91" w14:textId="77777777" w:rsidTr="00D2190E">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627" w:type="dxa"/>
            <w:hideMark/>
          </w:tcPr>
          <w:p w14:paraId="489D5B6A" w14:textId="77777777" w:rsidR="00D2190E" w:rsidRPr="007A5ED8" w:rsidRDefault="00D2190E" w:rsidP="00D2190E">
            <w:pPr>
              <w:jc w:val="right"/>
              <w:rPr>
                <w:rFonts w:eastAsia="Times New Roman" w:cs="Times New Roman"/>
                <w:color w:val="000000"/>
                <w:sz w:val="18"/>
                <w:szCs w:val="20"/>
              </w:rPr>
            </w:pPr>
            <w:r w:rsidRPr="00F35B71">
              <w:rPr>
                <w:rFonts w:eastAsia="Times New Roman" w:cs="Times New Roman"/>
                <w:color w:val="000000"/>
                <w:sz w:val="18"/>
                <w:szCs w:val="20"/>
              </w:rPr>
              <w:t>2019</w:t>
            </w:r>
          </w:p>
        </w:tc>
        <w:tc>
          <w:tcPr>
            <w:tcW w:w="2882" w:type="dxa"/>
            <w:hideMark/>
          </w:tcPr>
          <w:p w14:paraId="57C8BEE8" w14:textId="77777777" w:rsidR="00D2190E" w:rsidRPr="007A5ED8" w:rsidRDefault="00D2190E" w:rsidP="00D2190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A5ED8">
              <w:rPr>
                <w:rFonts w:eastAsia="Times New Roman" w:cs="Times New Roman"/>
                <w:color w:val="000000"/>
                <w:sz w:val="18"/>
                <w:szCs w:val="20"/>
              </w:rPr>
              <w:t>70 - ACUTE INPATIENT HOSPITAL</w:t>
            </w:r>
          </w:p>
        </w:tc>
        <w:tc>
          <w:tcPr>
            <w:tcW w:w="1360" w:type="dxa"/>
          </w:tcPr>
          <w:p w14:paraId="4B50BC79"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4,358</w:t>
            </w:r>
          </w:p>
        </w:tc>
        <w:tc>
          <w:tcPr>
            <w:tcW w:w="1169" w:type="dxa"/>
          </w:tcPr>
          <w:p w14:paraId="735B40E6"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62,377</w:t>
            </w:r>
          </w:p>
        </w:tc>
        <w:tc>
          <w:tcPr>
            <w:tcW w:w="1271" w:type="dxa"/>
          </w:tcPr>
          <w:p w14:paraId="0ED5BAAF"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 xml:space="preserve">         68,549</w:t>
            </w:r>
          </w:p>
        </w:tc>
        <w:tc>
          <w:tcPr>
            <w:tcW w:w="1744" w:type="dxa"/>
          </w:tcPr>
          <w:p w14:paraId="38677A41"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$61,576,356.77</w:t>
            </w:r>
          </w:p>
        </w:tc>
        <w:tc>
          <w:tcPr>
            <w:tcW w:w="952" w:type="dxa"/>
          </w:tcPr>
          <w:p w14:paraId="74C9EFAB"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14</w:t>
            </w:r>
          </w:p>
        </w:tc>
        <w:tc>
          <w:tcPr>
            <w:tcW w:w="1295" w:type="dxa"/>
          </w:tcPr>
          <w:p w14:paraId="01FC6E15" w14:textId="77777777" w:rsidR="00D2190E" w:rsidRPr="00791492"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20"/>
              </w:rPr>
            </w:pPr>
            <w:r w:rsidRPr="00791492">
              <w:rPr>
                <w:rFonts w:eastAsia="Times New Roman" w:cs="Times New Roman"/>
                <w:color w:val="auto"/>
                <w:sz w:val="18"/>
                <w:szCs w:val="20"/>
              </w:rPr>
              <w:t>$14,129</w:t>
            </w:r>
          </w:p>
          <w:p w14:paraId="4C17D1F4"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p>
        </w:tc>
      </w:tr>
      <w:tr w:rsidR="00D2190E" w:rsidRPr="006153CB" w14:paraId="7A0CA813" w14:textId="77777777" w:rsidTr="00D2190E">
        <w:trPr>
          <w:trHeight w:val="525"/>
        </w:trPr>
        <w:tc>
          <w:tcPr>
            <w:cnfStyle w:val="001000000000" w:firstRow="0" w:lastRow="0" w:firstColumn="1" w:lastColumn="0" w:oddVBand="0" w:evenVBand="0" w:oddHBand="0" w:evenHBand="0" w:firstRowFirstColumn="0" w:firstRowLastColumn="0" w:lastRowFirstColumn="0" w:lastRowLastColumn="0"/>
            <w:tcW w:w="627" w:type="dxa"/>
            <w:hideMark/>
          </w:tcPr>
          <w:p w14:paraId="1305E6ED" w14:textId="77777777" w:rsidR="00D2190E" w:rsidRPr="007A5ED8" w:rsidRDefault="00D2190E" w:rsidP="00D2190E">
            <w:pPr>
              <w:jc w:val="right"/>
              <w:rPr>
                <w:rFonts w:eastAsia="Times New Roman" w:cs="Times New Roman"/>
                <w:color w:val="000000"/>
                <w:sz w:val="18"/>
                <w:szCs w:val="20"/>
              </w:rPr>
            </w:pPr>
            <w:r w:rsidRPr="00F35B71">
              <w:rPr>
                <w:rFonts w:eastAsia="Times New Roman" w:cs="Times New Roman"/>
                <w:color w:val="000000"/>
                <w:sz w:val="18"/>
                <w:szCs w:val="20"/>
              </w:rPr>
              <w:t>2019</w:t>
            </w:r>
          </w:p>
        </w:tc>
        <w:tc>
          <w:tcPr>
            <w:tcW w:w="2882" w:type="dxa"/>
            <w:hideMark/>
          </w:tcPr>
          <w:p w14:paraId="6478BF21" w14:textId="77777777" w:rsidR="00D2190E" w:rsidRPr="007A5ED8" w:rsidRDefault="00D2190E" w:rsidP="00D2190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A5ED8">
              <w:rPr>
                <w:rFonts w:eastAsia="Times New Roman" w:cs="Times New Roman"/>
                <w:color w:val="000000"/>
                <w:sz w:val="18"/>
                <w:szCs w:val="20"/>
              </w:rPr>
              <w:t>71 - CHRONIC INPATIENT HOSPITAL</w:t>
            </w:r>
          </w:p>
        </w:tc>
        <w:tc>
          <w:tcPr>
            <w:tcW w:w="1360" w:type="dxa"/>
          </w:tcPr>
          <w:p w14:paraId="07493533"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327</w:t>
            </w:r>
          </w:p>
        </w:tc>
        <w:tc>
          <w:tcPr>
            <w:tcW w:w="1169" w:type="dxa"/>
          </w:tcPr>
          <w:p w14:paraId="1E8AA1B2"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38,111</w:t>
            </w:r>
          </w:p>
        </w:tc>
        <w:tc>
          <w:tcPr>
            <w:tcW w:w="1271" w:type="dxa"/>
          </w:tcPr>
          <w:p w14:paraId="4769FE08"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39,632</w:t>
            </w:r>
          </w:p>
        </w:tc>
        <w:tc>
          <w:tcPr>
            <w:tcW w:w="1744" w:type="dxa"/>
          </w:tcPr>
          <w:p w14:paraId="484366FA"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$26,965,391.28</w:t>
            </w:r>
          </w:p>
        </w:tc>
        <w:tc>
          <w:tcPr>
            <w:tcW w:w="952" w:type="dxa"/>
          </w:tcPr>
          <w:p w14:paraId="5CD25824"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117</w:t>
            </w:r>
            <w:r w:rsidRPr="00791492">
              <w:rPr>
                <w:rFonts w:eastAsia="Times New Roman" w:cs="Times New Roman"/>
                <w:color w:val="auto"/>
                <w:sz w:val="18"/>
                <w:szCs w:val="20"/>
                <w:highlight w:val="yellow"/>
              </w:rPr>
              <w:t xml:space="preserve"> </w:t>
            </w:r>
          </w:p>
        </w:tc>
        <w:tc>
          <w:tcPr>
            <w:tcW w:w="1295" w:type="dxa"/>
          </w:tcPr>
          <w:p w14:paraId="0C8C3652"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$82,463</w:t>
            </w:r>
          </w:p>
        </w:tc>
      </w:tr>
      <w:tr w:rsidR="00D2190E" w:rsidRPr="006153CB" w14:paraId="4AE77E56" w14:textId="77777777" w:rsidTr="00D2190E">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627" w:type="dxa"/>
            <w:hideMark/>
          </w:tcPr>
          <w:p w14:paraId="5298DB42" w14:textId="77777777" w:rsidR="00D2190E" w:rsidRPr="007A5ED8" w:rsidRDefault="00D2190E" w:rsidP="00D2190E">
            <w:pPr>
              <w:jc w:val="right"/>
              <w:rPr>
                <w:rFonts w:eastAsia="Times New Roman" w:cs="Times New Roman"/>
                <w:color w:val="000000"/>
                <w:sz w:val="18"/>
                <w:szCs w:val="20"/>
              </w:rPr>
            </w:pPr>
            <w:r w:rsidRPr="00F35B71">
              <w:rPr>
                <w:rFonts w:eastAsia="Times New Roman" w:cs="Times New Roman"/>
                <w:color w:val="000000"/>
                <w:sz w:val="18"/>
                <w:szCs w:val="20"/>
              </w:rPr>
              <w:t>2019</w:t>
            </w:r>
          </w:p>
        </w:tc>
        <w:tc>
          <w:tcPr>
            <w:tcW w:w="2882" w:type="dxa"/>
            <w:hideMark/>
          </w:tcPr>
          <w:p w14:paraId="4D2064A4" w14:textId="77777777" w:rsidR="00D2190E" w:rsidRPr="007A5ED8" w:rsidRDefault="00D2190E" w:rsidP="00D2190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A5ED8">
              <w:rPr>
                <w:rFonts w:eastAsia="Times New Roman" w:cs="Times New Roman"/>
                <w:color w:val="000000"/>
                <w:sz w:val="18"/>
                <w:szCs w:val="20"/>
              </w:rPr>
              <w:t>73 - PSYCHIATRIC INPATIENT HOSPITAL (ALL AGES)</w:t>
            </w:r>
          </w:p>
        </w:tc>
        <w:tc>
          <w:tcPr>
            <w:tcW w:w="1360" w:type="dxa"/>
          </w:tcPr>
          <w:p w14:paraId="6EC1D678"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28</w:t>
            </w:r>
          </w:p>
        </w:tc>
        <w:tc>
          <w:tcPr>
            <w:tcW w:w="1169" w:type="dxa"/>
          </w:tcPr>
          <w:p w14:paraId="1D4DB334"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 xml:space="preserve">            260 </w:t>
            </w:r>
          </w:p>
        </w:tc>
        <w:tc>
          <w:tcPr>
            <w:tcW w:w="1271" w:type="dxa"/>
          </w:tcPr>
          <w:p w14:paraId="48E0A43D"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 xml:space="preserve"> N/A </w:t>
            </w:r>
          </w:p>
        </w:tc>
        <w:tc>
          <w:tcPr>
            <w:tcW w:w="1744" w:type="dxa"/>
          </w:tcPr>
          <w:p w14:paraId="6D098389"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$307,699.65</w:t>
            </w:r>
          </w:p>
        </w:tc>
        <w:tc>
          <w:tcPr>
            <w:tcW w:w="952" w:type="dxa"/>
          </w:tcPr>
          <w:p w14:paraId="210814A2"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 xml:space="preserve">       9</w:t>
            </w:r>
          </w:p>
        </w:tc>
        <w:tc>
          <w:tcPr>
            <w:tcW w:w="1295" w:type="dxa"/>
          </w:tcPr>
          <w:p w14:paraId="4E0C5A0D"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$10,989</w:t>
            </w:r>
          </w:p>
        </w:tc>
      </w:tr>
      <w:tr w:rsidR="00D2190E" w:rsidRPr="006153CB" w14:paraId="619340E5" w14:textId="77777777" w:rsidTr="00D2190E">
        <w:trPr>
          <w:trHeight w:val="525"/>
        </w:trPr>
        <w:tc>
          <w:tcPr>
            <w:cnfStyle w:val="001000000000" w:firstRow="0" w:lastRow="0" w:firstColumn="1" w:lastColumn="0" w:oddVBand="0" w:evenVBand="0" w:oddHBand="0" w:evenHBand="0" w:firstRowFirstColumn="0" w:firstRowLastColumn="0" w:lastRowFirstColumn="0" w:lastRowLastColumn="0"/>
            <w:tcW w:w="627" w:type="dxa"/>
            <w:hideMark/>
          </w:tcPr>
          <w:p w14:paraId="2DE68C60" w14:textId="77777777" w:rsidR="00D2190E" w:rsidRPr="007A5ED8" w:rsidRDefault="00D2190E" w:rsidP="00D2190E">
            <w:pPr>
              <w:jc w:val="right"/>
              <w:rPr>
                <w:rFonts w:eastAsia="Times New Roman" w:cs="Times New Roman"/>
                <w:color w:val="000000"/>
                <w:sz w:val="18"/>
                <w:szCs w:val="20"/>
              </w:rPr>
            </w:pPr>
            <w:r w:rsidRPr="00F35B71">
              <w:rPr>
                <w:rFonts w:eastAsia="Times New Roman" w:cs="Times New Roman"/>
                <w:color w:val="000000"/>
                <w:sz w:val="18"/>
                <w:szCs w:val="20"/>
              </w:rPr>
              <w:t>2019</w:t>
            </w:r>
          </w:p>
        </w:tc>
        <w:tc>
          <w:tcPr>
            <w:tcW w:w="2882" w:type="dxa"/>
            <w:hideMark/>
          </w:tcPr>
          <w:p w14:paraId="00A3FE45" w14:textId="77777777" w:rsidR="00D2190E" w:rsidRPr="007A5ED8" w:rsidRDefault="00D2190E" w:rsidP="00D2190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A5ED8">
              <w:rPr>
                <w:rFonts w:eastAsia="Times New Roman" w:cs="Times New Roman"/>
                <w:color w:val="000000"/>
                <w:sz w:val="18"/>
                <w:szCs w:val="20"/>
              </w:rPr>
              <w:t>74 - SUBSTANCE ADDICTION DISORDER INPATIENT HOSPITAL</w:t>
            </w:r>
          </w:p>
        </w:tc>
        <w:tc>
          <w:tcPr>
            <w:tcW w:w="1360" w:type="dxa"/>
          </w:tcPr>
          <w:p w14:paraId="2E5E43CE"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3</w:t>
            </w:r>
          </w:p>
        </w:tc>
        <w:tc>
          <w:tcPr>
            <w:tcW w:w="1169" w:type="dxa"/>
          </w:tcPr>
          <w:p w14:paraId="715C0C27"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81</w:t>
            </w:r>
          </w:p>
        </w:tc>
        <w:tc>
          <w:tcPr>
            <w:tcW w:w="1271" w:type="dxa"/>
          </w:tcPr>
          <w:p w14:paraId="734B2319"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 xml:space="preserve"> N/A </w:t>
            </w:r>
          </w:p>
        </w:tc>
        <w:tc>
          <w:tcPr>
            <w:tcW w:w="1744" w:type="dxa"/>
          </w:tcPr>
          <w:p w14:paraId="248E601C"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$19,798.06</w:t>
            </w:r>
          </w:p>
        </w:tc>
        <w:tc>
          <w:tcPr>
            <w:tcW w:w="952" w:type="dxa"/>
          </w:tcPr>
          <w:p w14:paraId="0509C68D"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9</w:t>
            </w:r>
          </w:p>
        </w:tc>
        <w:tc>
          <w:tcPr>
            <w:tcW w:w="1295" w:type="dxa"/>
          </w:tcPr>
          <w:p w14:paraId="6312C16C"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91492">
              <w:rPr>
                <w:rFonts w:eastAsia="Times New Roman" w:cs="Times New Roman"/>
                <w:color w:val="auto"/>
                <w:sz w:val="18"/>
                <w:szCs w:val="20"/>
              </w:rPr>
              <w:t>$6,599</w:t>
            </w:r>
          </w:p>
        </w:tc>
      </w:tr>
      <w:tr w:rsidR="00D2190E" w:rsidRPr="006153CB" w14:paraId="3C40C4AE" w14:textId="77777777" w:rsidTr="00D219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7" w:type="dxa"/>
            <w:hideMark/>
          </w:tcPr>
          <w:p w14:paraId="692D8A46" w14:textId="77777777" w:rsidR="00D2190E" w:rsidRPr="007A5ED8" w:rsidRDefault="00D2190E" w:rsidP="00D2190E">
            <w:pPr>
              <w:rPr>
                <w:rFonts w:eastAsia="Times New Roman" w:cs="Times New Roman"/>
                <w:b w:val="0"/>
                <w:bCs w:val="0"/>
                <w:color w:val="000000"/>
                <w:sz w:val="18"/>
                <w:szCs w:val="20"/>
              </w:rPr>
            </w:pPr>
            <w:r w:rsidRPr="007A5ED8">
              <w:rPr>
                <w:rFonts w:eastAsia="Times New Roman" w:cs="Times New Roman"/>
                <w:b w:val="0"/>
                <w:bCs w:val="0"/>
                <w:color w:val="000000"/>
                <w:sz w:val="18"/>
                <w:szCs w:val="20"/>
              </w:rPr>
              <w:t>Total</w:t>
            </w:r>
          </w:p>
        </w:tc>
        <w:tc>
          <w:tcPr>
            <w:tcW w:w="2882" w:type="dxa"/>
            <w:hideMark/>
          </w:tcPr>
          <w:p w14:paraId="131E8DA7" w14:textId="77777777" w:rsidR="00D2190E" w:rsidRPr="007A5ED8" w:rsidRDefault="00D2190E" w:rsidP="00D2190E">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 </w:t>
            </w:r>
          </w:p>
        </w:tc>
        <w:tc>
          <w:tcPr>
            <w:tcW w:w="1360" w:type="dxa"/>
          </w:tcPr>
          <w:p w14:paraId="162CFA91" w14:textId="77777777" w:rsidR="00D2190E" w:rsidRPr="00791492"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 w:val="18"/>
                <w:szCs w:val="20"/>
              </w:rPr>
            </w:pPr>
            <w:r w:rsidRPr="00791492">
              <w:rPr>
                <w:rFonts w:eastAsia="Times New Roman" w:cs="Times New Roman"/>
                <w:b/>
                <w:bCs/>
                <w:color w:val="auto"/>
                <w:sz w:val="18"/>
                <w:szCs w:val="20"/>
              </w:rPr>
              <w:t>14,049</w:t>
            </w:r>
          </w:p>
          <w:p w14:paraId="5695374F"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p>
        </w:tc>
        <w:tc>
          <w:tcPr>
            <w:tcW w:w="1169" w:type="dxa"/>
          </w:tcPr>
          <w:p w14:paraId="3577B91A" w14:textId="77777777" w:rsidR="00D2190E" w:rsidRPr="007A5ED8" w:rsidRDefault="00D2190E" w:rsidP="00D2190E">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91492">
              <w:rPr>
                <w:rFonts w:eastAsia="Times New Roman" w:cs="Times New Roman"/>
                <w:b/>
                <w:bCs/>
                <w:color w:val="auto"/>
                <w:sz w:val="18"/>
                <w:szCs w:val="20"/>
              </w:rPr>
              <w:t xml:space="preserve"> 2,726,82</w:t>
            </w:r>
            <w:r>
              <w:rPr>
                <w:rFonts w:eastAsia="Times New Roman" w:cs="Times New Roman"/>
                <w:b/>
                <w:bCs/>
                <w:color w:val="auto"/>
                <w:sz w:val="18"/>
                <w:szCs w:val="20"/>
              </w:rPr>
              <w:t>7</w:t>
            </w:r>
          </w:p>
        </w:tc>
        <w:tc>
          <w:tcPr>
            <w:tcW w:w="1271" w:type="dxa"/>
          </w:tcPr>
          <w:p w14:paraId="4D04E765" w14:textId="77777777" w:rsidR="00D2190E" w:rsidRPr="00791492" w:rsidRDefault="00D2190E" w:rsidP="00D2190E">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 w:val="18"/>
                <w:szCs w:val="20"/>
              </w:rPr>
            </w:pPr>
            <w:r w:rsidRPr="00791492">
              <w:rPr>
                <w:rFonts w:eastAsia="Times New Roman" w:cs="Times New Roman"/>
                <w:b/>
                <w:bCs/>
                <w:color w:val="auto"/>
                <w:sz w:val="18"/>
                <w:szCs w:val="20"/>
              </w:rPr>
              <w:t>4</w:t>
            </w:r>
            <w:r>
              <w:rPr>
                <w:rFonts w:eastAsia="Times New Roman" w:cs="Times New Roman"/>
                <w:b/>
                <w:bCs/>
                <w:color w:val="auto"/>
                <w:sz w:val="18"/>
                <w:szCs w:val="20"/>
              </w:rPr>
              <w:t>0,385,883</w:t>
            </w:r>
          </w:p>
          <w:p w14:paraId="502DFC6F" w14:textId="77777777" w:rsidR="00D2190E" w:rsidRPr="007A5ED8" w:rsidRDefault="00D2190E" w:rsidP="00D2190E">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p>
        </w:tc>
        <w:tc>
          <w:tcPr>
            <w:tcW w:w="1744" w:type="dxa"/>
          </w:tcPr>
          <w:p w14:paraId="0F3A1A00"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91492">
              <w:rPr>
                <w:rFonts w:eastAsia="Times New Roman" w:cs="Times New Roman"/>
                <w:b/>
                <w:bCs/>
                <w:color w:val="auto"/>
                <w:sz w:val="18"/>
                <w:szCs w:val="20"/>
              </w:rPr>
              <w:t>$284,460,6</w:t>
            </w:r>
            <w:r>
              <w:rPr>
                <w:rFonts w:eastAsia="Times New Roman" w:cs="Times New Roman"/>
                <w:b/>
                <w:bCs/>
                <w:color w:val="auto"/>
                <w:sz w:val="18"/>
                <w:szCs w:val="20"/>
              </w:rPr>
              <w:t>2</w:t>
            </w:r>
            <w:r w:rsidRPr="00791492">
              <w:rPr>
                <w:rFonts w:eastAsia="Times New Roman" w:cs="Times New Roman"/>
                <w:b/>
                <w:bCs/>
                <w:color w:val="auto"/>
                <w:sz w:val="18"/>
                <w:szCs w:val="20"/>
              </w:rPr>
              <w:t>6.32</w:t>
            </w:r>
          </w:p>
        </w:tc>
        <w:tc>
          <w:tcPr>
            <w:tcW w:w="952" w:type="dxa"/>
          </w:tcPr>
          <w:p w14:paraId="43042626" w14:textId="77777777" w:rsidR="00D2190E" w:rsidRPr="007A5ED8" w:rsidRDefault="00D2190E" w:rsidP="00D2190E">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91492">
              <w:rPr>
                <w:rFonts w:eastAsia="Times New Roman" w:cs="Times New Roman"/>
                <w:b/>
                <w:bCs/>
                <w:color w:val="auto"/>
                <w:sz w:val="18"/>
                <w:szCs w:val="20"/>
              </w:rPr>
              <w:t>214</w:t>
            </w:r>
          </w:p>
        </w:tc>
        <w:tc>
          <w:tcPr>
            <w:tcW w:w="1295" w:type="dxa"/>
          </w:tcPr>
          <w:p w14:paraId="113869D5"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91492">
              <w:rPr>
                <w:rFonts w:eastAsia="Times New Roman" w:cs="Times New Roman"/>
                <w:b/>
                <w:bCs/>
                <w:color w:val="auto"/>
                <w:sz w:val="18"/>
                <w:szCs w:val="20"/>
              </w:rPr>
              <w:t>$22,352.71</w:t>
            </w:r>
          </w:p>
        </w:tc>
      </w:tr>
      <w:tr w:rsidR="00D2190E" w:rsidRPr="006153CB" w14:paraId="26C03957" w14:textId="77777777" w:rsidTr="00D2190E">
        <w:trPr>
          <w:trHeight w:val="420"/>
        </w:trPr>
        <w:tc>
          <w:tcPr>
            <w:cnfStyle w:val="001000000000" w:firstRow="0" w:lastRow="0" w:firstColumn="1" w:lastColumn="0" w:oddVBand="0" w:evenVBand="0" w:oddHBand="0" w:evenHBand="0" w:firstRowFirstColumn="0" w:firstRowLastColumn="0" w:lastRowFirstColumn="0" w:lastRowLastColumn="0"/>
            <w:tcW w:w="3509" w:type="dxa"/>
            <w:gridSpan w:val="2"/>
            <w:hideMark/>
          </w:tcPr>
          <w:p w14:paraId="1BC618CF" w14:textId="77777777" w:rsidR="00D2190E" w:rsidRPr="007A5ED8" w:rsidRDefault="00D2190E" w:rsidP="00D2190E">
            <w:pPr>
              <w:rPr>
                <w:rFonts w:eastAsia="Times New Roman" w:cs="Times New Roman"/>
                <w:b w:val="0"/>
                <w:bCs w:val="0"/>
                <w:color w:val="000000"/>
                <w:sz w:val="18"/>
                <w:szCs w:val="20"/>
              </w:rPr>
            </w:pPr>
            <w:r w:rsidRPr="007A5ED8">
              <w:rPr>
                <w:rFonts w:eastAsia="Times New Roman" w:cs="Times New Roman"/>
                <w:b w:val="0"/>
                <w:bCs w:val="0"/>
                <w:color w:val="000000"/>
                <w:sz w:val="18"/>
                <w:szCs w:val="20"/>
              </w:rPr>
              <w:t>Unduplicated Members</w:t>
            </w:r>
          </w:p>
        </w:tc>
        <w:tc>
          <w:tcPr>
            <w:tcW w:w="1360" w:type="dxa"/>
          </w:tcPr>
          <w:p w14:paraId="19B28F9F"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20"/>
              </w:rPr>
            </w:pPr>
          </w:p>
        </w:tc>
        <w:tc>
          <w:tcPr>
            <w:tcW w:w="1169" w:type="dxa"/>
          </w:tcPr>
          <w:p w14:paraId="723C991B"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20"/>
              </w:rPr>
            </w:pPr>
            <w:r>
              <w:rPr>
                <w:rFonts w:eastAsia="Times New Roman" w:cs="Times New Roman"/>
                <w:b/>
                <w:bCs/>
                <w:color w:val="000000"/>
                <w:sz w:val="18"/>
                <w:szCs w:val="20"/>
              </w:rPr>
              <w:t>12,726</w:t>
            </w:r>
          </w:p>
        </w:tc>
        <w:tc>
          <w:tcPr>
            <w:tcW w:w="1271" w:type="dxa"/>
          </w:tcPr>
          <w:p w14:paraId="19CA928D" w14:textId="77777777" w:rsidR="00D2190E" w:rsidRPr="007A5ED8" w:rsidRDefault="00D2190E" w:rsidP="00D2190E">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p>
        </w:tc>
        <w:tc>
          <w:tcPr>
            <w:tcW w:w="1744" w:type="dxa"/>
          </w:tcPr>
          <w:p w14:paraId="0B64FAE0" w14:textId="77777777" w:rsidR="00D2190E" w:rsidRPr="007A5ED8" w:rsidRDefault="00D2190E" w:rsidP="00D2190E">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p>
        </w:tc>
        <w:tc>
          <w:tcPr>
            <w:tcW w:w="952" w:type="dxa"/>
          </w:tcPr>
          <w:p w14:paraId="3BF91A13" w14:textId="77777777" w:rsidR="00D2190E" w:rsidRPr="007A5ED8" w:rsidRDefault="00D2190E" w:rsidP="00D2190E">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p>
        </w:tc>
        <w:tc>
          <w:tcPr>
            <w:tcW w:w="1295" w:type="dxa"/>
          </w:tcPr>
          <w:p w14:paraId="5E6A154E" w14:textId="77777777" w:rsidR="00D2190E" w:rsidRPr="007A5ED8" w:rsidRDefault="00D2190E" w:rsidP="00D2190E">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p>
        </w:tc>
      </w:tr>
    </w:tbl>
    <w:bookmarkEnd w:id="91"/>
    <w:p w14:paraId="37647694" w14:textId="77777777" w:rsidR="00237097" w:rsidRDefault="00EB5A62" w:rsidP="00EB5A62">
      <w:pPr>
        <w:spacing w:after="0" w:line="240" w:lineRule="auto"/>
        <w:rPr>
          <w:rFonts w:eastAsia="Times New Roman" w:cs="Times New Roman"/>
          <w:szCs w:val="24"/>
        </w:rPr>
      </w:pPr>
      <w:r w:rsidRPr="007A5ED8">
        <w:rPr>
          <w:rFonts w:eastAsia="Times New Roman" w:cs="Times New Roman"/>
          <w:szCs w:val="24"/>
        </w:rPr>
        <w:t xml:space="preserve"> </w:t>
      </w:r>
    </w:p>
    <w:p w14:paraId="2425D98B" w14:textId="77777777" w:rsidR="00EB5A62" w:rsidRDefault="00EB5A62">
      <w:pPr>
        <w:rPr>
          <w:rFonts w:eastAsia="Calibri" w:cs="Times New Roman"/>
          <w:szCs w:val="24"/>
          <w:lang w:eastAsia="ja-JP"/>
        </w:rPr>
      </w:pPr>
      <w:r>
        <w:rPr>
          <w:rFonts w:eastAsia="Calibri" w:cs="Times New Roman"/>
          <w:szCs w:val="24"/>
          <w:lang w:eastAsia="ja-JP"/>
        </w:rPr>
        <w:br w:type="page"/>
      </w:r>
    </w:p>
    <w:p w14:paraId="5B1771CD" w14:textId="77777777" w:rsidR="00EB5A62" w:rsidRDefault="00EB5A62" w:rsidP="00EB5A62">
      <w:pPr>
        <w:spacing w:after="0" w:line="240" w:lineRule="auto"/>
        <w:rPr>
          <w:rFonts w:eastAsia="Calibri" w:cs="Times New Roman"/>
          <w:szCs w:val="24"/>
          <w:lang w:eastAsia="ja-JP"/>
        </w:rPr>
      </w:pPr>
    </w:p>
    <w:p w14:paraId="2D75AA2E" w14:textId="77777777" w:rsidR="00EB5A62" w:rsidRDefault="00EB5A62" w:rsidP="00EB5A62">
      <w:pPr>
        <w:spacing w:after="0" w:line="240" w:lineRule="auto"/>
        <w:rPr>
          <w:rFonts w:eastAsia="Calibri" w:cs="Times New Roman"/>
          <w:szCs w:val="24"/>
          <w:lang w:eastAsia="ja-JP"/>
        </w:rPr>
      </w:pPr>
    </w:p>
    <w:p w14:paraId="160E5EFC" w14:textId="77777777" w:rsidR="00EB5A62" w:rsidRDefault="00EB5A62" w:rsidP="00EB5A62">
      <w:pPr>
        <w:spacing w:after="0" w:line="240" w:lineRule="auto"/>
        <w:rPr>
          <w:rFonts w:eastAsia="Calibri" w:cs="Times New Roman"/>
          <w:szCs w:val="24"/>
          <w:lang w:eastAsia="ja-JP"/>
        </w:rPr>
      </w:pPr>
    </w:p>
    <w:p w14:paraId="405EACD5" w14:textId="77777777" w:rsidR="00EB5A62" w:rsidRDefault="00EB5A62" w:rsidP="00EB5A62">
      <w:pPr>
        <w:spacing w:after="0" w:line="240" w:lineRule="auto"/>
        <w:rPr>
          <w:rFonts w:eastAsia="Calibri" w:cs="Times New Roman"/>
          <w:szCs w:val="24"/>
          <w:lang w:eastAsia="ja-JP"/>
        </w:rPr>
      </w:pPr>
    </w:p>
    <w:p w14:paraId="0B194591" w14:textId="77777777" w:rsidR="00EB5A62" w:rsidRDefault="00EB5A62" w:rsidP="00EB5A62">
      <w:pPr>
        <w:spacing w:after="0" w:line="240" w:lineRule="auto"/>
        <w:rPr>
          <w:rFonts w:eastAsia="Calibri" w:cs="Times New Roman"/>
          <w:szCs w:val="24"/>
          <w:lang w:eastAsia="ja-JP"/>
        </w:rPr>
      </w:pPr>
    </w:p>
    <w:tbl>
      <w:tblPr>
        <w:tblStyle w:val="GridTable21"/>
        <w:tblpPr w:leftFromText="180" w:rightFromText="180" w:vertAnchor="page" w:horzAnchor="margin" w:tblpXSpec="center" w:tblpY="3057"/>
        <w:tblW w:w="11300" w:type="dxa"/>
        <w:tblLook w:val="04A0" w:firstRow="1" w:lastRow="0" w:firstColumn="1" w:lastColumn="0" w:noHBand="0" w:noVBand="1"/>
      </w:tblPr>
      <w:tblGrid>
        <w:gridCol w:w="613"/>
        <w:gridCol w:w="2885"/>
        <w:gridCol w:w="1360"/>
        <w:gridCol w:w="1170"/>
        <w:gridCol w:w="1272"/>
        <w:gridCol w:w="1746"/>
        <w:gridCol w:w="952"/>
        <w:gridCol w:w="1302"/>
      </w:tblGrid>
      <w:tr w:rsidR="00EB5A62" w:rsidRPr="006153CB" w14:paraId="07A04375" w14:textId="77777777" w:rsidTr="00515C9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3" w:type="dxa"/>
            <w:hideMark/>
          </w:tcPr>
          <w:p w14:paraId="638E8B83" w14:textId="77777777" w:rsidR="00EB5A62" w:rsidRPr="007A5ED8" w:rsidRDefault="00EB5A62" w:rsidP="00515C99">
            <w:pPr>
              <w:rPr>
                <w:rFonts w:eastAsia="Times New Roman" w:cs="Times New Roman"/>
                <w:sz w:val="18"/>
                <w:szCs w:val="24"/>
              </w:rPr>
            </w:pPr>
          </w:p>
        </w:tc>
        <w:tc>
          <w:tcPr>
            <w:tcW w:w="2885" w:type="dxa"/>
            <w:hideMark/>
          </w:tcPr>
          <w:p w14:paraId="6E8B1780" w14:textId="77777777" w:rsidR="00EB5A62" w:rsidRPr="007A5ED8" w:rsidRDefault="00EB5A62" w:rsidP="00515C99">
            <w:pP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20"/>
              </w:rPr>
            </w:pPr>
          </w:p>
        </w:tc>
        <w:tc>
          <w:tcPr>
            <w:tcW w:w="5548" w:type="dxa"/>
            <w:gridSpan w:val="4"/>
            <w:hideMark/>
          </w:tcPr>
          <w:p w14:paraId="69116D74" w14:textId="77777777" w:rsidR="00EB5A62" w:rsidRPr="007A5ED8" w:rsidRDefault="00EB5A62" w:rsidP="00515C9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rPr>
            </w:pPr>
            <w:r w:rsidRPr="00D46208">
              <w:rPr>
                <w:rFonts w:eastAsia="Times New Roman" w:cs="Times New Roman"/>
                <w:b w:val="0"/>
                <w:bCs w:val="0"/>
                <w:color w:val="000000"/>
              </w:rPr>
              <w:t>PCA SFY 20</w:t>
            </w:r>
            <w:r w:rsidR="00D2190E">
              <w:rPr>
                <w:rFonts w:eastAsia="Times New Roman" w:cs="Times New Roman"/>
                <w:b w:val="0"/>
                <w:bCs w:val="0"/>
                <w:color w:val="000000"/>
              </w:rPr>
              <w:t>20</w:t>
            </w:r>
          </w:p>
        </w:tc>
        <w:tc>
          <w:tcPr>
            <w:tcW w:w="952" w:type="dxa"/>
            <w:hideMark/>
          </w:tcPr>
          <w:p w14:paraId="5CA0E0F7" w14:textId="77777777" w:rsidR="00EB5A62" w:rsidRPr="007A5ED8" w:rsidRDefault="00EB5A62" w:rsidP="00515C9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rPr>
            </w:pPr>
          </w:p>
        </w:tc>
        <w:tc>
          <w:tcPr>
            <w:tcW w:w="1302" w:type="dxa"/>
            <w:hideMark/>
          </w:tcPr>
          <w:p w14:paraId="22E35E2A" w14:textId="77777777" w:rsidR="00EB5A62" w:rsidRPr="007A5ED8" w:rsidRDefault="00EB5A62" w:rsidP="00515C99">
            <w:pP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20"/>
              </w:rPr>
            </w:pPr>
          </w:p>
        </w:tc>
      </w:tr>
      <w:tr w:rsidR="00EB5A62" w:rsidRPr="006153CB" w14:paraId="722686F6" w14:textId="77777777" w:rsidTr="00515C99">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613" w:type="dxa"/>
            <w:hideMark/>
          </w:tcPr>
          <w:p w14:paraId="2A489CF2" w14:textId="77777777" w:rsidR="00EB5A62" w:rsidRPr="007A5ED8" w:rsidRDefault="00EB5A62" w:rsidP="00515C99">
            <w:pPr>
              <w:rPr>
                <w:rFonts w:eastAsia="Times New Roman" w:cs="Times New Roman"/>
                <w:sz w:val="18"/>
                <w:szCs w:val="20"/>
              </w:rPr>
            </w:pPr>
          </w:p>
        </w:tc>
        <w:tc>
          <w:tcPr>
            <w:tcW w:w="2885" w:type="dxa"/>
            <w:hideMark/>
          </w:tcPr>
          <w:p w14:paraId="3EB9C7A8" w14:textId="77777777" w:rsidR="00EB5A62" w:rsidRPr="007A5ED8" w:rsidRDefault="00EB5A62" w:rsidP="00515C99">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20"/>
              </w:rPr>
            </w:pPr>
          </w:p>
        </w:tc>
        <w:tc>
          <w:tcPr>
            <w:tcW w:w="1360" w:type="dxa"/>
            <w:hideMark/>
          </w:tcPr>
          <w:p w14:paraId="782D4667" w14:textId="77777777" w:rsidR="00EB5A62" w:rsidRPr="007A5ED8" w:rsidRDefault="00EB5A62" w:rsidP="00515C9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Unduplicated Member Count SFY 20</w:t>
            </w:r>
            <w:r w:rsidR="00D2190E">
              <w:rPr>
                <w:rFonts w:eastAsia="Times New Roman" w:cs="Times New Roman"/>
                <w:b/>
                <w:bCs/>
                <w:color w:val="000000"/>
                <w:sz w:val="18"/>
                <w:szCs w:val="20"/>
              </w:rPr>
              <w:t>20</w:t>
            </w:r>
          </w:p>
        </w:tc>
        <w:tc>
          <w:tcPr>
            <w:tcW w:w="1170" w:type="dxa"/>
            <w:hideMark/>
          </w:tcPr>
          <w:p w14:paraId="7BF2DD78" w14:textId="77777777" w:rsidR="00EB5A62" w:rsidRPr="007A5ED8" w:rsidRDefault="00EB5A62" w:rsidP="00515C9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 of Paid Claims</w:t>
            </w:r>
          </w:p>
        </w:tc>
        <w:tc>
          <w:tcPr>
            <w:tcW w:w="1272" w:type="dxa"/>
            <w:hideMark/>
          </w:tcPr>
          <w:p w14:paraId="2F272EC5" w14:textId="77777777" w:rsidR="00EB5A62" w:rsidRPr="007A5ED8" w:rsidRDefault="00EB5A62" w:rsidP="00515C9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 of Units Allowed</w:t>
            </w:r>
          </w:p>
        </w:tc>
        <w:tc>
          <w:tcPr>
            <w:tcW w:w="1746" w:type="dxa"/>
            <w:hideMark/>
          </w:tcPr>
          <w:p w14:paraId="0D39FDE2" w14:textId="77777777" w:rsidR="00EB5A62" w:rsidRPr="007A5ED8" w:rsidRDefault="00EB5A62" w:rsidP="00515C9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Amount Paid</w:t>
            </w:r>
          </w:p>
        </w:tc>
        <w:tc>
          <w:tcPr>
            <w:tcW w:w="952" w:type="dxa"/>
            <w:hideMark/>
          </w:tcPr>
          <w:p w14:paraId="04CD7111" w14:textId="77777777" w:rsidR="00EB5A62" w:rsidRPr="007A5ED8" w:rsidRDefault="00EB5A62" w:rsidP="00515C9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p>
        </w:tc>
        <w:tc>
          <w:tcPr>
            <w:tcW w:w="1302" w:type="dxa"/>
            <w:hideMark/>
          </w:tcPr>
          <w:p w14:paraId="587741DC" w14:textId="77777777" w:rsidR="00EB5A62" w:rsidRPr="007A5ED8" w:rsidRDefault="00EB5A62" w:rsidP="00515C9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20"/>
              </w:rPr>
            </w:pPr>
          </w:p>
        </w:tc>
      </w:tr>
      <w:tr w:rsidR="00D2190E" w:rsidRPr="006153CB" w14:paraId="73F04642" w14:textId="77777777" w:rsidTr="00D2190E">
        <w:trPr>
          <w:trHeight w:val="300"/>
        </w:trPr>
        <w:tc>
          <w:tcPr>
            <w:cnfStyle w:val="001000000000" w:firstRow="0" w:lastRow="0" w:firstColumn="1" w:lastColumn="0" w:oddVBand="0" w:evenVBand="0" w:oddHBand="0" w:evenHBand="0" w:firstRowFirstColumn="0" w:firstRowLastColumn="0" w:lastRowFirstColumn="0" w:lastRowLastColumn="0"/>
            <w:tcW w:w="613" w:type="dxa"/>
            <w:hideMark/>
          </w:tcPr>
          <w:p w14:paraId="4B1476BD" w14:textId="77777777" w:rsidR="00D2190E" w:rsidRPr="007A5ED8" w:rsidRDefault="00D2190E" w:rsidP="00D2190E">
            <w:pPr>
              <w:rPr>
                <w:rFonts w:eastAsia="Times New Roman" w:cs="Times New Roman"/>
                <w:sz w:val="18"/>
                <w:szCs w:val="20"/>
              </w:rPr>
            </w:pPr>
          </w:p>
        </w:tc>
        <w:tc>
          <w:tcPr>
            <w:tcW w:w="2885" w:type="dxa"/>
            <w:hideMark/>
          </w:tcPr>
          <w:p w14:paraId="6B1C15BC" w14:textId="77777777" w:rsidR="00D2190E" w:rsidRPr="007A5ED8" w:rsidRDefault="00D2190E" w:rsidP="00D2190E">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p>
        </w:tc>
        <w:tc>
          <w:tcPr>
            <w:tcW w:w="1360" w:type="dxa"/>
          </w:tcPr>
          <w:p w14:paraId="2F7ACEC6"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20"/>
              </w:rPr>
            </w:pPr>
            <w:r>
              <w:rPr>
                <w:rFonts w:eastAsia="Times New Roman" w:cs="Times New Roman"/>
                <w:b/>
                <w:bCs/>
                <w:color w:val="000000"/>
                <w:sz w:val="18"/>
                <w:szCs w:val="20"/>
              </w:rPr>
              <w:t>38,389</w:t>
            </w:r>
          </w:p>
        </w:tc>
        <w:tc>
          <w:tcPr>
            <w:tcW w:w="1170" w:type="dxa"/>
          </w:tcPr>
          <w:p w14:paraId="155B56FA"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rPr>
            </w:pPr>
            <w:r>
              <w:rPr>
                <w:rFonts w:eastAsia="Times New Roman" w:cs="Times New Roman"/>
                <w:b/>
                <w:bCs/>
                <w:color w:val="000000"/>
                <w:sz w:val="18"/>
              </w:rPr>
              <w:t>19,391,309</w:t>
            </w:r>
          </w:p>
        </w:tc>
        <w:tc>
          <w:tcPr>
            <w:tcW w:w="1272" w:type="dxa"/>
          </w:tcPr>
          <w:p w14:paraId="6C246E83"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rPr>
            </w:pPr>
            <w:r>
              <w:rPr>
                <w:rFonts w:eastAsia="Times New Roman" w:cs="Times New Roman"/>
                <w:b/>
                <w:bCs/>
                <w:color w:val="000000"/>
                <w:sz w:val="18"/>
              </w:rPr>
              <w:t>848,255,184</w:t>
            </w:r>
          </w:p>
        </w:tc>
        <w:tc>
          <w:tcPr>
            <w:tcW w:w="1746" w:type="dxa"/>
          </w:tcPr>
          <w:p w14:paraId="4CB0928C"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rPr>
            </w:pPr>
            <w:r>
              <w:rPr>
                <w:rFonts w:eastAsia="Times New Roman" w:cs="Times New Roman"/>
                <w:b/>
                <w:bCs/>
                <w:color w:val="000000"/>
                <w:sz w:val="18"/>
              </w:rPr>
              <w:t>$801,452,569.85</w:t>
            </w:r>
          </w:p>
        </w:tc>
        <w:tc>
          <w:tcPr>
            <w:tcW w:w="952" w:type="dxa"/>
            <w:hideMark/>
          </w:tcPr>
          <w:p w14:paraId="2CF2E18C"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rPr>
            </w:pPr>
          </w:p>
        </w:tc>
        <w:tc>
          <w:tcPr>
            <w:tcW w:w="1302" w:type="dxa"/>
            <w:hideMark/>
          </w:tcPr>
          <w:p w14:paraId="7CC385C8"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p>
        </w:tc>
      </w:tr>
      <w:tr w:rsidR="00EB5A62" w:rsidRPr="006153CB" w14:paraId="455C72AE" w14:textId="77777777" w:rsidTr="00515C99">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613" w:type="dxa"/>
            <w:hideMark/>
          </w:tcPr>
          <w:p w14:paraId="63C454E0" w14:textId="77777777" w:rsidR="00EB5A62" w:rsidRPr="007A5ED8" w:rsidRDefault="00EB5A62" w:rsidP="00515C99">
            <w:pPr>
              <w:rPr>
                <w:rFonts w:eastAsia="Times New Roman" w:cs="Times New Roman"/>
                <w:b w:val="0"/>
                <w:bCs w:val="0"/>
                <w:color w:val="000000"/>
                <w:sz w:val="18"/>
                <w:szCs w:val="20"/>
              </w:rPr>
            </w:pPr>
            <w:r w:rsidRPr="007A5ED8">
              <w:rPr>
                <w:rFonts w:eastAsia="Times New Roman" w:cs="Times New Roman"/>
                <w:b w:val="0"/>
                <w:bCs w:val="0"/>
                <w:color w:val="000000"/>
                <w:sz w:val="18"/>
                <w:szCs w:val="20"/>
              </w:rPr>
              <w:t>SFY</w:t>
            </w:r>
          </w:p>
        </w:tc>
        <w:tc>
          <w:tcPr>
            <w:tcW w:w="2885" w:type="dxa"/>
            <w:hideMark/>
          </w:tcPr>
          <w:p w14:paraId="7DF8FBCC" w14:textId="77777777" w:rsidR="00EB5A62" w:rsidRPr="007A5ED8" w:rsidRDefault="00EB5A62" w:rsidP="00515C99">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Servicing Provider Type Code and Description</w:t>
            </w:r>
          </w:p>
        </w:tc>
        <w:tc>
          <w:tcPr>
            <w:tcW w:w="1360" w:type="dxa"/>
            <w:hideMark/>
          </w:tcPr>
          <w:p w14:paraId="53E0CCED" w14:textId="77777777" w:rsidR="00EB5A62" w:rsidRPr="007A5ED8" w:rsidRDefault="00EB5A62" w:rsidP="00515C9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Unduplicated Member Count</w:t>
            </w:r>
          </w:p>
        </w:tc>
        <w:tc>
          <w:tcPr>
            <w:tcW w:w="1170" w:type="dxa"/>
            <w:hideMark/>
          </w:tcPr>
          <w:p w14:paraId="722277D6" w14:textId="77777777" w:rsidR="00EB5A62" w:rsidRPr="007A5ED8" w:rsidRDefault="00EB5A62" w:rsidP="00515C9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 of Paid Claims</w:t>
            </w:r>
          </w:p>
        </w:tc>
        <w:tc>
          <w:tcPr>
            <w:tcW w:w="1272" w:type="dxa"/>
            <w:hideMark/>
          </w:tcPr>
          <w:p w14:paraId="2F5C417B" w14:textId="77777777" w:rsidR="00EB5A62" w:rsidRPr="007A5ED8" w:rsidRDefault="00EB5A62" w:rsidP="00515C9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 of Units Allowed</w:t>
            </w:r>
          </w:p>
        </w:tc>
        <w:tc>
          <w:tcPr>
            <w:tcW w:w="1746" w:type="dxa"/>
            <w:hideMark/>
          </w:tcPr>
          <w:p w14:paraId="0148E587" w14:textId="77777777" w:rsidR="00EB5A62" w:rsidRPr="007A5ED8" w:rsidRDefault="00EB5A62" w:rsidP="00515C9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Amount Paid</w:t>
            </w:r>
          </w:p>
        </w:tc>
        <w:tc>
          <w:tcPr>
            <w:tcW w:w="952" w:type="dxa"/>
            <w:hideMark/>
          </w:tcPr>
          <w:p w14:paraId="649A175A" w14:textId="77777777" w:rsidR="00EB5A62" w:rsidRPr="007A5ED8" w:rsidRDefault="00EB5A62" w:rsidP="00515C9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Claim per Member</w:t>
            </w:r>
          </w:p>
        </w:tc>
        <w:tc>
          <w:tcPr>
            <w:tcW w:w="1302" w:type="dxa"/>
            <w:hideMark/>
          </w:tcPr>
          <w:p w14:paraId="067EB117" w14:textId="77777777" w:rsidR="00EB5A62" w:rsidRPr="007A5ED8" w:rsidRDefault="00EB5A62" w:rsidP="00515C9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Expenditure per member</w:t>
            </w:r>
          </w:p>
        </w:tc>
      </w:tr>
      <w:tr w:rsidR="00D2190E" w:rsidRPr="006153CB" w14:paraId="1E2768E9" w14:textId="77777777" w:rsidTr="00D2190E">
        <w:trPr>
          <w:trHeight w:val="300"/>
        </w:trPr>
        <w:tc>
          <w:tcPr>
            <w:cnfStyle w:val="001000000000" w:firstRow="0" w:lastRow="0" w:firstColumn="1" w:lastColumn="0" w:oddVBand="0" w:evenVBand="0" w:oddHBand="0" w:evenHBand="0" w:firstRowFirstColumn="0" w:firstRowLastColumn="0" w:lastRowFirstColumn="0" w:lastRowLastColumn="0"/>
            <w:tcW w:w="613" w:type="dxa"/>
            <w:hideMark/>
          </w:tcPr>
          <w:p w14:paraId="06A86750" w14:textId="77777777" w:rsidR="00D2190E" w:rsidRPr="007A5ED8" w:rsidRDefault="00D2190E" w:rsidP="00D2190E">
            <w:pPr>
              <w:jc w:val="right"/>
              <w:rPr>
                <w:rFonts w:eastAsia="Times New Roman" w:cs="Times New Roman"/>
                <w:color w:val="000000"/>
                <w:sz w:val="18"/>
                <w:szCs w:val="20"/>
              </w:rPr>
            </w:pPr>
            <w:r w:rsidRPr="007A5ED8">
              <w:rPr>
                <w:rFonts w:eastAsia="Times New Roman" w:cs="Times New Roman"/>
                <w:color w:val="000000"/>
                <w:sz w:val="18"/>
                <w:szCs w:val="20"/>
              </w:rPr>
              <w:t>20</w:t>
            </w:r>
            <w:r>
              <w:rPr>
                <w:rFonts w:eastAsia="Times New Roman" w:cs="Times New Roman"/>
                <w:color w:val="000000"/>
                <w:sz w:val="18"/>
                <w:szCs w:val="20"/>
              </w:rPr>
              <w:t>20</w:t>
            </w:r>
          </w:p>
        </w:tc>
        <w:tc>
          <w:tcPr>
            <w:tcW w:w="2885" w:type="dxa"/>
            <w:hideMark/>
          </w:tcPr>
          <w:p w14:paraId="05902356" w14:textId="77777777" w:rsidR="00D2190E" w:rsidRPr="007A5ED8" w:rsidRDefault="00D2190E" w:rsidP="00D2190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A5ED8">
              <w:rPr>
                <w:rFonts w:eastAsia="Times New Roman" w:cs="Times New Roman"/>
                <w:color w:val="000000"/>
                <w:sz w:val="18"/>
                <w:szCs w:val="20"/>
              </w:rPr>
              <w:t>09 - NURSING FACILITY</w:t>
            </w:r>
          </w:p>
        </w:tc>
        <w:tc>
          <w:tcPr>
            <w:tcW w:w="1360" w:type="dxa"/>
          </w:tcPr>
          <w:p w14:paraId="05A8415C"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1,463</w:t>
            </w:r>
          </w:p>
        </w:tc>
        <w:tc>
          <w:tcPr>
            <w:tcW w:w="1170" w:type="dxa"/>
          </w:tcPr>
          <w:p w14:paraId="22E012DB"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A5ED8">
              <w:rPr>
                <w:rFonts w:eastAsia="Times New Roman" w:cs="Times New Roman"/>
                <w:color w:val="000000"/>
                <w:sz w:val="18"/>
                <w:szCs w:val="20"/>
              </w:rPr>
              <w:t xml:space="preserve">       </w:t>
            </w:r>
            <w:r>
              <w:rPr>
                <w:rFonts w:eastAsia="Times New Roman" w:cs="Times New Roman"/>
                <w:color w:val="000000"/>
                <w:sz w:val="18"/>
                <w:szCs w:val="20"/>
              </w:rPr>
              <w:t>20,166</w:t>
            </w:r>
          </w:p>
          <w:p w14:paraId="09402A63"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p>
        </w:tc>
        <w:tc>
          <w:tcPr>
            <w:tcW w:w="1272" w:type="dxa"/>
          </w:tcPr>
          <w:p w14:paraId="7DA6CEBC"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BB40E2">
              <w:rPr>
                <w:rFonts w:eastAsia="Times New Roman" w:cs="Times New Roman"/>
                <w:color w:val="000000"/>
                <w:sz w:val="18"/>
                <w:szCs w:val="20"/>
              </w:rPr>
              <w:t>361,860</w:t>
            </w:r>
          </w:p>
        </w:tc>
        <w:tc>
          <w:tcPr>
            <w:tcW w:w="1746" w:type="dxa"/>
          </w:tcPr>
          <w:p w14:paraId="0355FA09"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$25,855,194.79</w:t>
            </w:r>
          </w:p>
        </w:tc>
        <w:tc>
          <w:tcPr>
            <w:tcW w:w="952" w:type="dxa"/>
          </w:tcPr>
          <w:p w14:paraId="1465E8F0"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A5ED8">
              <w:rPr>
                <w:rFonts w:eastAsia="Times New Roman" w:cs="Times New Roman"/>
                <w:color w:val="000000"/>
                <w:sz w:val="18"/>
                <w:szCs w:val="20"/>
              </w:rPr>
              <w:t xml:space="preserve">     </w:t>
            </w:r>
            <w:r>
              <w:rPr>
                <w:rFonts w:eastAsia="Times New Roman" w:cs="Times New Roman"/>
                <w:color w:val="000000"/>
                <w:sz w:val="18"/>
                <w:szCs w:val="20"/>
              </w:rPr>
              <w:t>14</w:t>
            </w:r>
          </w:p>
          <w:p w14:paraId="24A60579"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p>
        </w:tc>
        <w:tc>
          <w:tcPr>
            <w:tcW w:w="1302" w:type="dxa"/>
          </w:tcPr>
          <w:p w14:paraId="102CB4F9"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BB40E2">
              <w:rPr>
                <w:rFonts w:eastAsia="Times New Roman" w:cs="Times New Roman"/>
                <w:color w:val="000000"/>
                <w:sz w:val="18"/>
                <w:szCs w:val="20"/>
              </w:rPr>
              <w:t>$17,673</w:t>
            </w:r>
          </w:p>
        </w:tc>
      </w:tr>
      <w:tr w:rsidR="00D2190E" w:rsidRPr="006153CB" w14:paraId="06D5E6E5" w14:textId="77777777" w:rsidTr="00D219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3" w:type="dxa"/>
            <w:hideMark/>
          </w:tcPr>
          <w:p w14:paraId="68F06BD0" w14:textId="77777777" w:rsidR="00D2190E" w:rsidRPr="007A5ED8" w:rsidRDefault="00D2190E" w:rsidP="00D2190E">
            <w:pPr>
              <w:jc w:val="right"/>
              <w:rPr>
                <w:rFonts w:eastAsia="Times New Roman" w:cs="Times New Roman"/>
                <w:color w:val="000000"/>
                <w:sz w:val="18"/>
                <w:szCs w:val="20"/>
              </w:rPr>
            </w:pPr>
            <w:r w:rsidRPr="00A12570">
              <w:rPr>
                <w:rFonts w:eastAsia="Times New Roman" w:cs="Times New Roman"/>
                <w:color w:val="000000"/>
                <w:sz w:val="18"/>
                <w:szCs w:val="20"/>
              </w:rPr>
              <w:t>2020</w:t>
            </w:r>
          </w:p>
        </w:tc>
        <w:tc>
          <w:tcPr>
            <w:tcW w:w="2885" w:type="dxa"/>
            <w:hideMark/>
          </w:tcPr>
          <w:p w14:paraId="6A64FB1A" w14:textId="77777777" w:rsidR="00D2190E" w:rsidRPr="007A5ED8" w:rsidRDefault="00D2190E" w:rsidP="00D2190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A5ED8">
              <w:rPr>
                <w:rFonts w:eastAsia="Times New Roman" w:cs="Times New Roman"/>
                <w:color w:val="000000"/>
                <w:sz w:val="18"/>
                <w:szCs w:val="20"/>
              </w:rPr>
              <w:t>35 - STATE AGENCY SERVICES</w:t>
            </w:r>
          </w:p>
        </w:tc>
        <w:tc>
          <w:tcPr>
            <w:tcW w:w="1360" w:type="dxa"/>
          </w:tcPr>
          <w:p w14:paraId="3F020DE8"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BB40E2">
              <w:rPr>
                <w:rFonts w:eastAsia="Times New Roman" w:cs="Times New Roman"/>
                <w:color w:val="000000"/>
                <w:sz w:val="18"/>
                <w:szCs w:val="20"/>
              </w:rPr>
              <w:t>2,373</w:t>
            </w:r>
          </w:p>
        </w:tc>
        <w:tc>
          <w:tcPr>
            <w:tcW w:w="1170" w:type="dxa"/>
          </w:tcPr>
          <w:p w14:paraId="4CDC419E"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BB40E2">
              <w:rPr>
                <w:rFonts w:eastAsia="Times New Roman" w:cs="Times New Roman"/>
                <w:color w:val="000000"/>
                <w:sz w:val="18"/>
                <w:szCs w:val="20"/>
              </w:rPr>
              <w:t>355,858</w:t>
            </w:r>
          </w:p>
        </w:tc>
        <w:tc>
          <w:tcPr>
            <w:tcW w:w="1272" w:type="dxa"/>
          </w:tcPr>
          <w:p w14:paraId="38CE170D"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9.101,824</w:t>
            </w:r>
            <w:r w:rsidRPr="00BB40E2">
              <w:rPr>
                <w:rFonts w:eastAsia="Times New Roman" w:cs="Times New Roman"/>
                <w:color w:val="000000"/>
                <w:sz w:val="18"/>
                <w:szCs w:val="20"/>
              </w:rPr>
              <w:t xml:space="preserve"> </w:t>
            </w:r>
          </w:p>
        </w:tc>
        <w:tc>
          <w:tcPr>
            <w:tcW w:w="1746" w:type="dxa"/>
          </w:tcPr>
          <w:p w14:paraId="55572098" w14:textId="77777777" w:rsidR="00D2190E" w:rsidRPr="00BB40E2"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BB40E2">
              <w:rPr>
                <w:rFonts w:eastAsia="Times New Roman" w:cs="Times New Roman"/>
                <w:color w:val="000000"/>
                <w:sz w:val="18"/>
                <w:szCs w:val="20"/>
              </w:rPr>
              <w:t>$</w:t>
            </w:r>
            <w:r>
              <w:rPr>
                <w:rFonts w:eastAsia="Times New Roman" w:cs="Times New Roman"/>
                <w:color w:val="000000"/>
                <w:sz w:val="18"/>
                <w:szCs w:val="20"/>
              </w:rPr>
              <w:t>57,290,419.22</w:t>
            </w:r>
          </w:p>
          <w:p w14:paraId="0A8A3D04"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p>
        </w:tc>
        <w:tc>
          <w:tcPr>
            <w:tcW w:w="952" w:type="dxa"/>
          </w:tcPr>
          <w:p w14:paraId="7453751A"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150</w:t>
            </w:r>
          </w:p>
        </w:tc>
        <w:tc>
          <w:tcPr>
            <w:tcW w:w="1302" w:type="dxa"/>
          </w:tcPr>
          <w:p w14:paraId="40C05E8E" w14:textId="77777777" w:rsidR="00D2190E" w:rsidRPr="00BB40E2"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BB40E2">
              <w:rPr>
                <w:rFonts w:eastAsia="Times New Roman" w:cs="Times New Roman"/>
                <w:color w:val="000000"/>
                <w:sz w:val="18"/>
                <w:szCs w:val="20"/>
              </w:rPr>
              <w:t>$24,</w:t>
            </w:r>
            <w:r>
              <w:rPr>
                <w:rFonts w:eastAsia="Times New Roman" w:cs="Times New Roman"/>
                <w:color w:val="000000"/>
                <w:sz w:val="18"/>
                <w:szCs w:val="20"/>
              </w:rPr>
              <w:t>143</w:t>
            </w:r>
          </w:p>
          <w:p w14:paraId="2EF84E05"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p>
        </w:tc>
      </w:tr>
      <w:tr w:rsidR="00D2190E" w:rsidRPr="006153CB" w14:paraId="2C48187B" w14:textId="77777777" w:rsidTr="00D2190E">
        <w:trPr>
          <w:trHeight w:val="300"/>
        </w:trPr>
        <w:tc>
          <w:tcPr>
            <w:cnfStyle w:val="001000000000" w:firstRow="0" w:lastRow="0" w:firstColumn="1" w:lastColumn="0" w:oddVBand="0" w:evenVBand="0" w:oddHBand="0" w:evenHBand="0" w:firstRowFirstColumn="0" w:firstRowLastColumn="0" w:lastRowFirstColumn="0" w:lastRowLastColumn="0"/>
            <w:tcW w:w="613" w:type="dxa"/>
            <w:hideMark/>
          </w:tcPr>
          <w:p w14:paraId="570780D5" w14:textId="77777777" w:rsidR="00D2190E" w:rsidRPr="007A5ED8" w:rsidRDefault="00D2190E" w:rsidP="00D2190E">
            <w:pPr>
              <w:jc w:val="right"/>
              <w:rPr>
                <w:rFonts w:eastAsia="Times New Roman" w:cs="Times New Roman"/>
                <w:color w:val="000000"/>
                <w:sz w:val="18"/>
                <w:szCs w:val="20"/>
              </w:rPr>
            </w:pPr>
            <w:r w:rsidRPr="00A12570">
              <w:rPr>
                <w:rFonts w:eastAsia="Times New Roman" w:cs="Times New Roman"/>
                <w:color w:val="000000"/>
                <w:sz w:val="18"/>
                <w:szCs w:val="20"/>
              </w:rPr>
              <w:t>2020</w:t>
            </w:r>
          </w:p>
        </w:tc>
        <w:tc>
          <w:tcPr>
            <w:tcW w:w="2885" w:type="dxa"/>
            <w:hideMark/>
          </w:tcPr>
          <w:p w14:paraId="55E65A92" w14:textId="77777777" w:rsidR="00D2190E" w:rsidRPr="007A5ED8" w:rsidRDefault="00D2190E" w:rsidP="00D2190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A5ED8">
              <w:rPr>
                <w:rFonts w:eastAsia="Times New Roman" w:cs="Times New Roman"/>
                <w:color w:val="000000"/>
                <w:sz w:val="18"/>
                <w:szCs w:val="20"/>
              </w:rPr>
              <w:t>60 - HOME HEALTH AGENCY</w:t>
            </w:r>
          </w:p>
        </w:tc>
        <w:tc>
          <w:tcPr>
            <w:tcW w:w="1360" w:type="dxa"/>
          </w:tcPr>
          <w:p w14:paraId="012D8229"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4,013</w:t>
            </w:r>
          </w:p>
        </w:tc>
        <w:tc>
          <w:tcPr>
            <w:tcW w:w="1170" w:type="dxa"/>
          </w:tcPr>
          <w:p w14:paraId="49E720AE"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A5ED8">
              <w:rPr>
                <w:rFonts w:eastAsia="Times New Roman" w:cs="Times New Roman"/>
                <w:color w:val="000000"/>
                <w:sz w:val="18"/>
                <w:szCs w:val="20"/>
              </w:rPr>
              <w:t xml:space="preserve">     </w:t>
            </w:r>
            <w:r>
              <w:rPr>
                <w:rFonts w:eastAsia="Times New Roman" w:cs="Times New Roman"/>
                <w:color w:val="000000"/>
                <w:sz w:val="18"/>
                <w:szCs w:val="20"/>
              </w:rPr>
              <w:t>1,610,108</w:t>
            </w:r>
          </w:p>
          <w:p w14:paraId="42DD9F7C"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p>
        </w:tc>
        <w:tc>
          <w:tcPr>
            <w:tcW w:w="1272" w:type="dxa"/>
          </w:tcPr>
          <w:p w14:paraId="4B3C290B"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15,017,935</w:t>
            </w:r>
          </w:p>
        </w:tc>
        <w:tc>
          <w:tcPr>
            <w:tcW w:w="1746" w:type="dxa"/>
          </w:tcPr>
          <w:p w14:paraId="5DFF7265"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$90,452,953.40</w:t>
            </w:r>
          </w:p>
        </w:tc>
        <w:tc>
          <w:tcPr>
            <w:tcW w:w="952" w:type="dxa"/>
          </w:tcPr>
          <w:p w14:paraId="2BD48002"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401</w:t>
            </w:r>
            <w:r w:rsidRPr="007A5ED8">
              <w:rPr>
                <w:rFonts w:eastAsia="Times New Roman" w:cs="Times New Roman"/>
                <w:color w:val="000000"/>
                <w:sz w:val="18"/>
                <w:szCs w:val="20"/>
              </w:rPr>
              <w:t xml:space="preserve"> </w:t>
            </w:r>
          </w:p>
        </w:tc>
        <w:tc>
          <w:tcPr>
            <w:tcW w:w="1302" w:type="dxa"/>
          </w:tcPr>
          <w:p w14:paraId="123F951C"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BB40E2">
              <w:rPr>
                <w:rFonts w:eastAsia="Times New Roman" w:cs="Times New Roman"/>
                <w:color w:val="000000"/>
                <w:sz w:val="18"/>
                <w:szCs w:val="20"/>
              </w:rPr>
              <w:t>$22,540</w:t>
            </w:r>
          </w:p>
        </w:tc>
      </w:tr>
      <w:tr w:rsidR="00D2190E" w:rsidRPr="006153CB" w14:paraId="1956F456" w14:textId="77777777" w:rsidTr="00D2190E">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613" w:type="dxa"/>
            <w:hideMark/>
          </w:tcPr>
          <w:p w14:paraId="64E00132" w14:textId="77777777" w:rsidR="00D2190E" w:rsidRPr="007A5ED8" w:rsidRDefault="00D2190E" w:rsidP="00D2190E">
            <w:pPr>
              <w:jc w:val="right"/>
              <w:rPr>
                <w:rFonts w:eastAsia="Times New Roman" w:cs="Times New Roman"/>
                <w:color w:val="000000"/>
                <w:sz w:val="18"/>
                <w:szCs w:val="20"/>
              </w:rPr>
            </w:pPr>
            <w:r w:rsidRPr="00A12570">
              <w:rPr>
                <w:rFonts w:eastAsia="Times New Roman" w:cs="Times New Roman"/>
                <w:color w:val="000000"/>
                <w:sz w:val="18"/>
                <w:szCs w:val="20"/>
              </w:rPr>
              <w:t>2020</w:t>
            </w:r>
          </w:p>
        </w:tc>
        <w:tc>
          <w:tcPr>
            <w:tcW w:w="2885" w:type="dxa"/>
            <w:hideMark/>
          </w:tcPr>
          <w:p w14:paraId="009AC531" w14:textId="77777777" w:rsidR="00D2190E" w:rsidRPr="007A5ED8" w:rsidRDefault="00D2190E" w:rsidP="00D2190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A5ED8">
              <w:rPr>
                <w:rFonts w:eastAsia="Times New Roman" w:cs="Times New Roman"/>
                <w:color w:val="000000"/>
                <w:sz w:val="18"/>
                <w:szCs w:val="20"/>
              </w:rPr>
              <w:t>62 - ADULT FOSTER CARE / GROUP ADULT FOSTER CARE</w:t>
            </w:r>
          </w:p>
        </w:tc>
        <w:tc>
          <w:tcPr>
            <w:tcW w:w="1360" w:type="dxa"/>
          </w:tcPr>
          <w:p w14:paraId="4C8B9D1A"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815</w:t>
            </w:r>
          </w:p>
        </w:tc>
        <w:tc>
          <w:tcPr>
            <w:tcW w:w="1170" w:type="dxa"/>
          </w:tcPr>
          <w:p w14:paraId="2316C00C"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129,016</w:t>
            </w:r>
          </w:p>
        </w:tc>
        <w:tc>
          <w:tcPr>
            <w:tcW w:w="1272" w:type="dxa"/>
          </w:tcPr>
          <w:p w14:paraId="3AD243E2"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245,609</w:t>
            </w:r>
            <w:r w:rsidRPr="00BB4168">
              <w:rPr>
                <w:rFonts w:eastAsia="Times New Roman" w:cs="Times New Roman"/>
                <w:strike/>
                <w:color w:val="000000"/>
                <w:sz w:val="18"/>
                <w:szCs w:val="20"/>
              </w:rPr>
              <w:t xml:space="preserve"> </w:t>
            </w:r>
          </w:p>
        </w:tc>
        <w:tc>
          <w:tcPr>
            <w:tcW w:w="1746" w:type="dxa"/>
          </w:tcPr>
          <w:p w14:paraId="2F82FF6F"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DA709C">
              <w:rPr>
                <w:rFonts w:eastAsia="Times New Roman" w:cs="Times New Roman"/>
                <w:color w:val="000000"/>
                <w:sz w:val="18"/>
                <w:szCs w:val="20"/>
              </w:rPr>
              <w:t>$8,300,156.75</w:t>
            </w:r>
          </w:p>
        </w:tc>
        <w:tc>
          <w:tcPr>
            <w:tcW w:w="952" w:type="dxa"/>
          </w:tcPr>
          <w:p w14:paraId="4F8DFFFE"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158</w:t>
            </w:r>
            <w:r w:rsidRPr="00BB4168">
              <w:rPr>
                <w:rFonts w:eastAsia="Times New Roman" w:cs="Times New Roman"/>
                <w:strike/>
                <w:color w:val="000000"/>
                <w:sz w:val="18"/>
                <w:szCs w:val="20"/>
              </w:rPr>
              <w:t xml:space="preserve"> </w:t>
            </w:r>
          </w:p>
        </w:tc>
        <w:tc>
          <w:tcPr>
            <w:tcW w:w="1302" w:type="dxa"/>
          </w:tcPr>
          <w:p w14:paraId="15A295BB"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$10,184</w:t>
            </w:r>
          </w:p>
        </w:tc>
      </w:tr>
      <w:tr w:rsidR="00D2190E" w:rsidRPr="006153CB" w14:paraId="288AAE70" w14:textId="77777777" w:rsidTr="00D2190E">
        <w:trPr>
          <w:trHeight w:val="300"/>
        </w:trPr>
        <w:tc>
          <w:tcPr>
            <w:cnfStyle w:val="001000000000" w:firstRow="0" w:lastRow="0" w:firstColumn="1" w:lastColumn="0" w:oddVBand="0" w:evenVBand="0" w:oddHBand="0" w:evenHBand="0" w:firstRowFirstColumn="0" w:firstRowLastColumn="0" w:lastRowFirstColumn="0" w:lastRowLastColumn="0"/>
            <w:tcW w:w="613" w:type="dxa"/>
            <w:hideMark/>
          </w:tcPr>
          <w:p w14:paraId="37E85312" w14:textId="77777777" w:rsidR="00D2190E" w:rsidRPr="007A5ED8" w:rsidRDefault="00D2190E" w:rsidP="00D2190E">
            <w:pPr>
              <w:jc w:val="right"/>
              <w:rPr>
                <w:rFonts w:eastAsia="Times New Roman" w:cs="Times New Roman"/>
                <w:color w:val="000000"/>
                <w:sz w:val="18"/>
                <w:szCs w:val="20"/>
              </w:rPr>
            </w:pPr>
            <w:r w:rsidRPr="00A12570">
              <w:rPr>
                <w:rFonts w:eastAsia="Times New Roman" w:cs="Times New Roman"/>
                <w:color w:val="000000"/>
                <w:sz w:val="18"/>
                <w:szCs w:val="20"/>
              </w:rPr>
              <w:t>2020</w:t>
            </w:r>
          </w:p>
        </w:tc>
        <w:tc>
          <w:tcPr>
            <w:tcW w:w="2885" w:type="dxa"/>
            <w:hideMark/>
          </w:tcPr>
          <w:p w14:paraId="66C7AC7C" w14:textId="77777777" w:rsidR="00D2190E" w:rsidRPr="007A5ED8" w:rsidRDefault="00D2190E" w:rsidP="00D2190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A5ED8">
              <w:rPr>
                <w:rFonts w:eastAsia="Times New Roman" w:cs="Times New Roman"/>
                <w:color w:val="000000"/>
                <w:sz w:val="18"/>
                <w:szCs w:val="20"/>
              </w:rPr>
              <w:t>69 - HOSPICE CARE</w:t>
            </w:r>
          </w:p>
        </w:tc>
        <w:tc>
          <w:tcPr>
            <w:tcW w:w="1360" w:type="dxa"/>
          </w:tcPr>
          <w:p w14:paraId="1530EDD0"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223</w:t>
            </w:r>
          </w:p>
        </w:tc>
        <w:tc>
          <w:tcPr>
            <w:tcW w:w="1170" w:type="dxa"/>
          </w:tcPr>
          <w:p w14:paraId="111FF319"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27,915</w:t>
            </w:r>
          </w:p>
        </w:tc>
        <w:tc>
          <w:tcPr>
            <w:tcW w:w="1272" w:type="dxa"/>
          </w:tcPr>
          <w:p w14:paraId="11BDB1D8"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DA709C">
              <w:rPr>
                <w:rFonts w:eastAsia="Times New Roman" w:cs="Times New Roman"/>
                <w:color w:val="000000"/>
                <w:sz w:val="18"/>
                <w:szCs w:val="20"/>
              </w:rPr>
              <w:t>65,808</w:t>
            </w:r>
          </w:p>
        </w:tc>
        <w:tc>
          <w:tcPr>
            <w:tcW w:w="1746" w:type="dxa"/>
          </w:tcPr>
          <w:p w14:paraId="355C61F1"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$2,919,506.94</w:t>
            </w:r>
          </w:p>
        </w:tc>
        <w:tc>
          <w:tcPr>
            <w:tcW w:w="952" w:type="dxa"/>
          </w:tcPr>
          <w:p w14:paraId="3426366A"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125</w:t>
            </w:r>
          </w:p>
        </w:tc>
        <w:tc>
          <w:tcPr>
            <w:tcW w:w="1302" w:type="dxa"/>
          </w:tcPr>
          <w:p w14:paraId="39024E82"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DA709C">
              <w:rPr>
                <w:rFonts w:eastAsia="Times New Roman" w:cs="Times New Roman"/>
                <w:color w:val="000000"/>
                <w:sz w:val="18"/>
                <w:szCs w:val="20"/>
              </w:rPr>
              <w:t>$13,092</w:t>
            </w:r>
          </w:p>
        </w:tc>
      </w:tr>
      <w:tr w:rsidR="00D2190E" w:rsidRPr="006153CB" w14:paraId="512856AC" w14:textId="77777777" w:rsidTr="00D2190E">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613" w:type="dxa"/>
            <w:hideMark/>
          </w:tcPr>
          <w:p w14:paraId="6B52D707" w14:textId="77777777" w:rsidR="00D2190E" w:rsidRPr="007A5ED8" w:rsidRDefault="00D2190E" w:rsidP="00D2190E">
            <w:pPr>
              <w:jc w:val="right"/>
              <w:rPr>
                <w:rFonts w:eastAsia="Times New Roman" w:cs="Times New Roman"/>
                <w:color w:val="000000"/>
                <w:sz w:val="18"/>
                <w:szCs w:val="20"/>
              </w:rPr>
            </w:pPr>
            <w:r w:rsidRPr="00A12570">
              <w:rPr>
                <w:rFonts w:eastAsia="Times New Roman" w:cs="Times New Roman"/>
                <w:color w:val="000000"/>
                <w:sz w:val="18"/>
                <w:szCs w:val="20"/>
              </w:rPr>
              <w:t>2020</w:t>
            </w:r>
          </w:p>
        </w:tc>
        <w:tc>
          <w:tcPr>
            <w:tcW w:w="2885" w:type="dxa"/>
            <w:hideMark/>
          </w:tcPr>
          <w:p w14:paraId="6410074D" w14:textId="77777777" w:rsidR="00D2190E" w:rsidRPr="007A5ED8" w:rsidRDefault="00D2190E" w:rsidP="00D2190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A5ED8">
              <w:rPr>
                <w:rFonts w:eastAsia="Times New Roman" w:cs="Times New Roman"/>
                <w:color w:val="000000"/>
                <w:sz w:val="18"/>
                <w:szCs w:val="20"/>
              </w:rPr>
              <w:t>70 - ACUTE INPATIENT HOSPITAL</w:t>
            </w:r>
          </w:p>
        </w:tc>
        <w:tc>
          <w:tcPr>
            <w:tcW w:w="1360" w:type="dxa"/>
          </w:tcPr>
          <w:p w14:paraId="55F4F435" w14:textId="77777777" w:rsidR="00D2190E" w:rsidRPr="007656D2"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4,476</w:t>
            </w:r>
          </w:p>
          <w:p w14:paraId="314969ED"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p>
        </w:tc>
        <w:tc>
          <w:tcPr>
            <w:tcW w:w="1170" w:type="dxa"/>
          </w:tcPr>
          <w:p w14:paraId="68716650"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54,534</w:t>
            </w:r>
          </w:p>
        </w:tc>
        <w:tc>
          <w:tcPr>
            <w:tcW w:w="1272" w:type="dxa"/>
          </w:tcPr>
          <w:p w14:paraId="616EF443"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35,146</w:t>
            </w:r>
            <w:r w:rsidRPr="007656D2">
              <w:rPr>
                <w:rFonts w:eastAsia="Times New Roman" w:cs="Times New Roman"/>
                <w:color w:val="000000"/>
                <w:sz w:val="18"/>
                <w:szCs w:val="20"/>
              </w:rPr>
              <w:t xml:space="preserve"> </w:t>
            </w:r>
          </w:p>
        </w:tc>
        <w:tc>
          <w:tcPr>
            <w:tcW w:w="1746" w:type="dxa"/>
          </w:tcPr>
          <w:p w14:paraId="789D8913"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$57,898,697.247</w:t>
            </w:r>
          </w:p>
        </w:tc>
        <w:tc>
          <w:tcPr>
            <w:tcW w:w="952" w:type="dxa"/>
          </w:tcPr>
          <w:p w14:paraId="4EA09CD5"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DA709C">
              <w:rPr>
                <w:rFonts w:eastAsia="Times New Roman" w:cs="Times New Roman"/>
                <w:color w:val="000000"/>
                <w:sz w:val="18"/>
                <w:szCs w:val="20"/>
              </w:rPr>
              <w:t>12</w:t>
            </w:r>
          </w:p>
        </w:tc>
        <w:tc>
          <w:tcPr>
            <w:tcW w:w="1302" w:type="dxa"/>
          </w:tcPr>
          <w:p w14:paraId="02AD65D5"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DA709C">
              <w:rPr>
                <w:rFonts w:eastAsia="Times New Roman" w:cs="Times New Roman"/>
                <w:color w:val="000000"/>
                <w:sz w:val="18"/>
                <w:szCs w:val="20"/>
              </w:rPr>
              <w:t>$12,935</w:t>
            </w:r>
          </w:p>
        </w:tc>
      </w:tr>
      <w:tr w:rsidR="00D2190E" w:rsidRPr="006153CB" w14:paraId="6D2336B7" w14:textId="77777777" w:rsidTr="00D2190E">
        <w:trPr>
          <w:trHeight w:val="525"/>
        </w:trPr>
        <w:tc>
          <w:tcPr>
            <w:cnfStyle w:val="001000000000" w:firstRow="0" w:lastRow="0" w:firstColumn="1" w:lastColumn="0" w:oddVBand="0" w:evenVBand="0" w:oddHBand="0" w:evenHBand="0" w:firstRowFirstColumn="0" w:firstRowLastColumn="0" w:lastRowFirstColumn="0" w:lastRowLastColumn="0"/>
            <w:tcW w:w="613" w:type="dxa"/>
            <w:hideMark/>
          </w:tcPr>
          <w:p w14:paraId="1391EA78" w14:textId="77777777" w:rsidR="00D2190E" w:rsidRPr="007A5ED8" w:rsidRDefault="00D2190E" w:rsidP="00D2190E">
            <w:pPr>
              <w:jc w:val="right"/>
              <w:rPr>
                <w:rFonts w:eastAsia="Times New Roman" w:cs="Times New Roman"/>
                <w:color w:val="000000"/>
                <w:sz w:val="18"/>
                <w:szCs w:val="20"/>
              </w:rPr>
            </w:pPr>
            <w:r w:rsidRPr="00A12570">
              <w:rPr>
                <w:rFonts w:eastAsia="Times New Roman" w:cs="Times New Roman"/>
                <w:color w:val="000000"/>
                <w:sz w:val="18"/>
                <w:szCs w:val="20"/>
              </w:rPr>
              <w:t>2020</w:t>
            </w:r>
          </w:p>
        </w:tc>
        <w:tc>
          <w:tcPr>
            <w:tcW w:w="2885" w:type="dxa"/>
            <w:hideMark/>
          </w:tcPr>
          <w:p w14:paraId="5FDCA9E0" w14:textId="77777777" w:rsidR="00D2190E" w:rsidRPr="007A5ED8" w:rsidRDefault="00D2190E" w:rsidP="00D2190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A5ED8">
              <w:rPr>
                <w:rFonts w:eastAsia="Times New Roman" w:cs="Times New Roman"/>
                <w:color w:val="000000"/>
                <w:sz w:val="18"/>
                <w:szCs w:val="20"/>
              </w:rPr>
              <w:t>71 - CHRONIC INPATIENT HOSPITAL</w:t>
            </w:r>
          </w:p>
        </w:tc>
        <w:tc>
          <w:tcPr>
            <w:tcW w:w="1360" w:type="dxa"/>
          </w:tcPr>
          <w:p w14:paraId="2F6DDDA1"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DA709C">
              <w:rPr>
                <w:rFonts w:eastAsia="Times New Roman" w:cs="Times New Roman"/>
                <w:color w:val="000000"/>
                <w:sz w:val="18"/>
                <w:szCs w:val="20"/>
              </w:rPr>
              <w:t>291</w:t>
            </w:r>
          </w:p>
        </w:tc>
        <w:tc>
          <w:tcPr>
            <w:tcW w:w="1170" w:type="dxa"/>
          </w:tcPr>
          <w:p w14:paraId="24DC2881"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47,447</w:t>
            </w:r>
            <w:r w:rsidRPr="00DA709C">
              <w:rPr>
                <w:rFonts w:eastAsia="Times New Roman" w:cs="Times New Roman"/>
                <w:color w:val="000000"/>
                <w:sz w:val="18"/>
                <w:szCs w:val="20"/>
              </w:rPr>
              <w:t xml:space="preserve"> </w:t>
            </w:r>
          </w:p>
        </w:tc>
        <w:tc>
          <w:tcPr>
            <w:tcW w:w="1272" w:type="dxa"/>
          </w:tcPr>
          <w:p w14:paraId="2D0AAD7D"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55,891</w:t>
            </w:r>
          </w:p>
        </w:tc>
        <w:tc>
          <w:tcPr>
            <w:tcW w:w="1746" w:type="dxa"/>
          </w:tcPr>
          <w:p w14:paraId="0DAE58F9" w14:textId="77777777" w:rsidR="00D2190E" w:rsidRPr="00DA709C"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DA709C">
              <w:rPr>
                <w:rFonts w:eastAsia="Times New Roman" w:cs="Times New Roman"/>
                <w:color w:val="000000"/>
                <w:sz w:val="18"/>
                <w:szCs w:val="20"/>
              </w:rPr>
              <w:t>$</w:t>
            </w:r>
            <w:r>
              <w:rPr>
                <w:rFonts w:eastAsia="Times New Roman" w:cs="Times New Roman"/>
                <w:color w:val="000000"/>
                <w:sz w:val="18"/>
                <w:szCs w:val="20"/>
              </w:rPr>
              <w:t>30,614,091.31</w:t>
            </w:r>
          </w:p>
          <w:p w14:paraId="749803A6"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p>
        </w:tc>
        <w:tc>
          <w:tcPr>
            <w:tcW w:w="952" w:type="dxa"/>
          </w:tcPr>
          <w:p w14:paraId="06D0E42E" w14:textId="77777777" w:rsidR="00D2190E" w:rsidRPr="00DA709C"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DA709C">
              <w:rPr>
                <w:rFonts w:eastAsia="Times New Roman" w:cs="Times New Roman"/>
                <w:color w:val="000000"/>
                <w:sz w:val="18"/>
                <w:szCs w:val="20"/>
              </w:rPr>
              <w:t xml:space="preserve">       </w:t>
            </w:r>
            <w:r>
              <w:rPr>
                <w:rFonts w:eastAsia="Times New Roman" w:cs="Times New Roman"/>
                <w:color w:val="000000"/>
                <w:sz w:val="18"/>
                <w:szCs w:val="20"/>
              </w:rPr>
              <w:t>163</w:t>
            </w:r>
          </w:p>
          <w:p w14:paraId="16CE6958"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p>
        </w:tc>
        <w:tc>
          <w:tcPr>
            <w:tcW w:w="1302" w:type="dxa"/>
          </w:tcPr>
          <w:p w14:paraId="07AC0407"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$105,203</w:t>
            </w:r>
          </w:p>
        </w:tc>
      </w:tr>
      <w:tr w:rsidR="00D2190E" w:rsidRPr="006153CB" w14:paraId="7A831CC7" w14:textId="77777777" w:rsidTr="00D2190E">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613" w:type="dxa"/>
            <w:hideMark/>
          </w:tcPr>
          <w:p w14:paraId="7AF6F0D4" w14:textId="77777777" w:rsidR="00D2190E" w:rsidRPr="007A5ED8" w:rsidRDefault="00D2190E" w:rsidP="00D2190E">
            <w:pPr>
              <w:jc w:val="right"/>
              <w:rPr>
                <w:rFonts w:eastAsia="Times New Roman" w:cs="Times New Roman"/>
                <w:color w:val="000000"/>
                <w:sz w:val="18"/>
                <w:szCs w:val="20"/>
              </w:rPr>
            </w:pPr>
            <w:r w:rsidRPr="00A12570">
              <w:rPr>
                <w:rFonts w:eastAsia="Times New Roman" w:cs="Times New Roman"/>
                <w:color w:val="000000"/>
                <w:sz w:val="18"/>
                <w:szCs w:val="20"/>
              </w:rPr>
              <w:t>2020</w:t>
            </w:r>
          </w:p>
        </w:tc>
        <w:tc>
          <w:tcPr>
            <w:tcW w:w="2885" w:type="dxa"/>
            <w:hideMark/>
          </w:tcPr>
          <w:p w14:paraId="6E81FA03" w14:textId="77777777" w:rsidR="00D2190E" w:rsidRPr="007A5ED8" w:rsidRDefault="00D2190E" w:rsidP="00D2190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7A5ED8">
              <w:rPr>
                <w:rFonts w:eastAsia="Times New Roman" w:cs="Times New Roman"/>
                <w:color w:val="000000"/>
                <w:sz w:val="18"/>
                <w:szCs w:val="20"/>
              </w:rPr>
              <w:t>73 - PSYCHIATRIC INPATIENT HOSPITAL (ALL AGES)</w:t>
            </w:r>
          </w:p>
        </w:tc>
        <w:tc>
          <w:tcPr>
            <w:tcW w:w="1360" w:type="dxa"/>
          </w:tcPr>
          <w:p w14:paraId="0B612ED1"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EB291C">
              <w:rPr>
                <w:rFonts w:eastAsia="Times New Roman" w:cs="Times New Roman"/>
                <w:color w:val="000000"/>
                <w:sz w:val="18"/>
                <w:szCs w:val="20"/>
              </w:rPr>
              <w:t>57</w:t>
            </w:r>
          </w:p>
        </w:tc>
        <w:tc>
          <w:tcPr>
            <w:tcW w:w="1170" w:type="dxa"/>
          </w:tcPr>
          <w:p w14:paraId="2A4DC6CB"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EB291C">
              <w:rPr>
                <w:rFonts w:eastAsia="Times New Roman" w:cs="Times New Roman"/>
                <w:color w:val="000000"/>
                <w:sz w:val="18"/>
                <w:szCs w:val="20"/>
              </w:rPr>
              <w:t xml:space="preserve">448 </w:t>
            </w:r>
          </w:p>
        </w:tc>
        <w:tc>
          <w:tcPr>
            <w:tcW w:w="1272" w:type="dxa"/>
          </w:tcPr>
          <w:p w14:paraId="04D01C70" w14:textId="77777777" w:rsidR="00D2190E"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095C59">
              <w:rPr>
                <w:rFonts w:eastAsia="Times New Roman" w:cs="Times New Roman"/>
                <w:strike/>
                <w:color w:val="000000"/>
                <w:sz w:val="18"/>
                <w:szCs w:val="20"/>
              </w:rPr>
              <w:t xml:space="preserve"> </w:t>
            </w:r>
            <w:r w:rsidRPr="00095C59">
              <w:rPr>
                <w:rFonts w:eastAsia="Times New Roman" w:cs="Times New Roman"/>
                <w:color w:val="000000"/>
                <w:sz w:val="18"/>
                <w:szCs w:val="20"/>
              </w:rPr>
              <w:t>N/A</w:t>
            </w:r>
          </w:p>
          <w:p w14:paraId="3EDF9B20"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p>
        </w:tc>
        <w:tc>
          <w:tcPr>
            <w:tcW w:w="1746" w:type="dxa"/>
          </w:tcPr>
          <w:p w14:paraId="234EFB6F"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EB291C">
              <w:rPr>
                <w:rFonts w:eastAsia="Times New Roman" w:cs="Times New Roman"/>
                <w:color w:val="000000"/>
                <w:sz w:val="18"/>
                <w:szCs w:val="20"/>
              </w:rPr>
              <w:t>$1,048,103.79</w:t>
            </w:r>
          </w:p>
        </w:tc>
        <w:tc>
          <w:tcPr>
            <w:tcW w:w="952" w:type="dxa"/>
          </w:tcPr>
          <w:p w14:paraId="28109EE0"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sidRPr="00EB291C">
              <w:rPr>
                <w:rFonts w:eastAsia="Times New Roman" w:cs="Times New Roman"/>
                <w:color w:val="000000"/>
                <w:sz w:val="18"/>
                <w:szCs w:val="20"/>
              </w:rPr>
              <w:t>8</w:t>
            </w:r>
          </w:p>
        </w:tc>
        <w:tc>
          <w:tcPr>
            <w:tcW w:w="1302" w:type="dxa"/>
          </w:tcPr>
          <w:p w14:paraId="20ABD124"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$18,388</w:t>
            </w:r>
          </w:p>
        </w:tc>
      </w:tr>
      <w:tr w:rsidR="00D2190E" w:rsidRPr="006153CB" w14:paraId="3EE13293" w14:textId="77777777" w:rsidTr="00D2190E">
        <w:trPr>
          <w:trHeight w:val="525"/>
        </w:trPr>
        <w:tc>
          <w:tcPr>
            <w:cnfStyle w:val="001000000000" w:firstRow="0" w:lastRow="0" w:firstColumn="1" w:lastColumn="0" w:oddVBand="0" w:evenVBand="0" w:oddHBand="0" w:evenHBand="0" w:firstRowFirstColumn="0" w:firstRowLastColumn="0" w:lastRowFirstColumn="0" w:lastRowLastColumn="0"/>
            <w:tcW w:w="613" w:type="dxa"/>
            <w:hideMark/>
          </w:tcPr>
          <w:p w14:paraId="12F4022B" w14:textId="77777777" w:rsidR="00D2190E" w:rsidRPr="007A5ED8" w:rsidRDefault="00D2190E" w:rsidP="00D2190E">
            <w:pPr>
              <w:jc w:val="right"/>
              <w:rPr>
                <w:rFonts w:eastAsia="Times New Roman" w:cs="Times New Roman"/>
                <w:color w:val="000000"/>
                <w:sz w:val="18"/>
                <w:szCs w:val="20"/>
              </w:rPr>
            </w:pPr>
            <w:r w:rsidRPr="00A12570">
              <w:rPr>
                <w:rFonts w:eastAsia="Times New Roman" w:cs="Times New Roman"/>
                <w:color w:val="000000"/>
                <w:sz w:val="18"/>
                <w:szCs w:val="20"/>
              </w:rPr>
              <w:t>2020</w:t>
            </w:r>
          </w:p>
        </w:tc>
        <w:tc>
          <w:tcPr>
            <w:tcW w:w="2885" w:type="dxa"/>
            <w:hideMark/>
          </w:tcPr>
          <w:p w14:paraId="3603F979" w14:textId="77777777" w:rsidR="00D2190E" w:rsidRPr="007A5ED8" w:rsidRDefault="00D2190E" w:rsidP="00D2190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7A5ED8">
              <w:rPr>
                <w:rFonts w:eastAsia="Times New Roman" w:cs="Times New Roman"/>
                <w:color w:val="000000"/>
                <w:sz w:val="18"/>
                <w:szCs w:val="20"/>
              </w:rPr>
              <w:t>74 - SUBSTANCE ADDICTION DISORDER INPATIENT HOSPITAL</w:t>
            </w:r>
          </w:p>
        </w:tc>
        <w:tc>
          <w:tcPr>
            <w:tcW w:w="1360" w:type="dxa"/>
          </w:tcPr>
          <w:p w14:paraId="5186663B"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3</w:t>
            </w:r>
          </w:p>
        </w:tc>
        <w:tc>
          <w:tcPr>
            <w:tcW w:w="1170" w:type="dxa"/>
          </w:tcPr>
          <w:p w14:paraId="2C0CC605"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78</w:t>
            </w:r>
          </w:p>
        </w:tc>
        <w:tc>
          <w:tcPr>
            <w:tcW w:w="1272" w:type="dxa"/>
          </w:tcPr>
          <w:p w14:paraId="01156677"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F65039">
              <w:rPr>
                <w:rFonts w:eastAsia="Times New Roman" w:cs="Times New Roman"/>
                <w:color w:val="000000"/>
                <w:sz w:val="18"/>
                <w:szCs w:val="20"/>
              </w:rPr>
              <w:t xml:space="preserve"> N/A </w:t>
            </w:r>
          </w:p>
        </w:tc>
        <w:tc>
          <w:tcPr>
            <w:tcW w:w="1746" w:type="dxa"/>
          </w:tcPr>
          <w:p w14:paraId="2D08A2FF"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Pr>
                <w:rFonts w:eastAsia="Times New Roman" w:cs="Times New Roman"/>
                <w:color w:val="000000"/>
                <w:sz w:val="18"/>
                <w:szCs w:val="20"/>
              </w:rPr>
              <w:t>$4,352.00</w:t>
            </w:r>
          </w:p>
        </w:tc>
        <w:tc>
          <w:tcPr>
            <w:tcW w:w="952" w:type="dxa"/>
          </w:tcPr>
          <w:p w14:paraId="3F61DA38"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EB291C">
              <w:rPr>
                <w:rFonts w:eastAsia="Times New Roman" w:cs="Times New Roman"/>
                <w:color w:val="000000"/>
                <w:sz w:val="18"/>
                <w:szCs w:val="20"/>
              </w:rPr>
              <w:t>26</w:t>
            </w:r>
          </w:p>
        </w:tc>
        <w:tc>
          <w:tcPr>
            <w:tcW w:w="1302" w:type="dxa"/>
          </w:tcPr>
          <w:p w14:paraId="27FD638F"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20"/>
              </w:rPr>
            </w:pPr>
            <w:r w:rsidRPr="00EB291C">
              <w:rPr>
                <w:rFonts w:eastAsia="Times New Roman" w:cs="Times New Roman"/>
                <w:color w:val="000000"/>
                <w:sz w:val="18"/>
                <w:szCs w:val="20"/>
              </w:rPr>
              <w:t>$1,451</w:t>
            </w:r>
          </w:p>
        </w:tc>
      </w:tr>
      <w:tr w:rsidR="00D2190E" w:rsidRPr="006153CB" w14:paraId="6BF0667F" w14:textId="77777777" w:rsidTr="00D219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3" w:type="dxa"/>
            <w:hideMark/>
          </w:tcPr>
          <w:p w14:paraId="605E1222" w14:textId="77777777" w:rsidR="00D2190E" w:rsidRPr="007A5ED8" w:rsidRDefault="00D2190E" w:rsidP="00D2190E">
            <w:pPr>
              <w:rPr>
                <w:rFonts w:eastAsia="Times New Roman" w:cs="Times New Roman"/>
                <w:b w:val="0"/>
                <w:bCs w:val="0"/>
                <w:color w:val="000000"/>
                <w:sz w:val="18"/>
                <w:szCs w:val="20"/>
              </w:rPr>
            </w:pPr>
            <w:r w:rsidRPr="007A5ED8">
              <w:rPr>
                <w:rFonts w:eastAsia="Times New Roman" w:cs="Times New Roman"/>
                <w:b w:val="0"/>
                <w:bCs w:val="0"/>
                <w:color w:val="000000"/>
                <w:sz w:val="18"/>
                <w:szCs w:val="20"/>
              </w:rPr>
              <w:t>Total</w:t>
            </w:r>
          </w:p>
        </w:tc>
        <w:tc>
          <w:tcPr>
            <w:tcW w:w="2885" w:type="dxa"/>
            <w:hideMark/>
          </w:tcPr>
          <w:p w14:paraId="13EA8F4D" w14:textId="77777777" w:rsidR="00D2190E" w:rsidRPr="007A5ED8" w:rsidRDefault="00D2190E" w:rsidP="00D2190E">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 </w:t>
            </w:r>
          </w:p>
        </w:tc>
        <w:tc>
          <w:tcPr>
            <w:tcW w:w="1360" w:type="dxa"/>
          </w:tcPr>
          <w:p w14:paraId="2888347F"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20,874</w:t>
            </w:r>
          </w:p>
        </w:tc>
        <w:tc>
          <w:tcPr>
            <w:tcW w:w="1170" w:type="dxa"/>
          </w:tcPr>
          <w:p w14:paraId="0C52B678" w14:textId="77777777" w:rsidR="00D2190E" w:rsidRPr="00EE2ABE" w:rsidRDefault="00D2190E" w:rsidP="00D2190E">
            <w:pPr>
              <w:jc w:val="right"/>
              <w:cnfStyle w:val="000000100000" w:firstRow="0" w:lastRow="0" w:firstColumn="0" w:lastColumn="0" w:oddVBand="0" w:evenVBand="0" w:oddHBand="1" w:evenHBand="0" w:firstRowFirstColumn="0" w:firstRowLastColumn="0" w:lastRowFirstColumn="0" w:lastRowLastColumn="0"/>
              <w:rPr>
                <w:rFonts w:cs="Times New Roman"/>
                <w:b/>
                <w:bCs/>
                <w:color w:val="000000"/>
                <w:sz w:val="18"/>
                <w:szCs w:val="18"/>
              </w:rPr>
            </w:pPr>
            <w:r w:rsidRPr="00EE2ABE">
              <w:rPr>
                <w:rFonts w:cs="Times New Roman"/>
                <w:b/>
                <w:bCs/>
                <w:color w:val="000000"/>
                <w:sz w:val="18"/>
                <w:szCs w:val="18"/>
              </w:rPr>
              <w:t>2,245,570</w:t>
            </w:r>
          </w:p>
          <w:p w14:paraId="5C2ED443"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p>
        </w:tc>
        <w:tc>
          <w:tcPr>
            <w:tcW w:w="1272" w:type="dxa"/>
          </w:tcPr>
          <w:p w14:paraId="0B91F0CD" w14:textId="77777777" w:rsidR="00D2190E" w:rsidRPr="00EE2ABE" w:rsidRDefault="00D2190E" w:rsidP="00D2190E">
            <w:pPr>
              <w:jc w:val="right"/>
              <w:cnfStyle w:val="000000100000" w:firstRow="0" w:lastRow="0" w:firstColumn="0" w:lastColumn="0" w:oddVBand="0" w:evenVBand="0" w:oddHBand="1" w:evenHBand="0" w:firstRowFirstColumn="0" w:firstRowLastColumn="0" w:lastRowFirstColumn="0" w:lastRowLastColumn="0"/>
              <w:rPr>
                <w:rFonts w:cs="Times New Roman"/>
                <w:b/>
                <w:bCs/>
                <w:color w:val="000000"/>
                <w:sz w:val="18"/>
                <w:szCs w:val="18"/>
              </w:rPr>
            </w:pPr>
            <w:r w:rsidRPr="00EE2ABE">
              <w:rPr>
                <w:rFonts w:cs="Times New Roman"/>
                <w:b/>
                <w:bCs/>
                <w:color w:val="000000"/>
                <w:sz w:val="18"/>
                <w:szCs w:val="18"/>
              </w:rPr>
              <w:t>15,782,249</w:t>
            </w:r>
          </w:p>
          <w:p w14:paraId="78CF8F82"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p>
        </w:tc>
        <w:tc>
          <w:tcPr>
            <w:tcW w:w="1746" w:type="dxa"/>
          </w:tcPr>
          <w:p w14:paraId="4DC1606B" w14:textId="77777777" w:rsidR="00D2190E" w:rsidRPr="00EE2ABE" w:rsidRDefault="00D2190E" w:rsidP="00D2190E">
            <w:pPr>
              <w:jc w:val="right"/>
              <w:cnfStyle w:val="000000100000" w:firstRow="0" w:lastRow="0" w:firstColumn="0" w:lastColumn="0" w:oddVBand="0" w:evenVBand="0" w:oddHBand="1" w:evenHBand="0" w:firstRowFirstColumn="0" w:firstRowLastColumn="0" w:lastRowFirstColumn="0" w:lastRowLastColumn="0"/>
              <w:rPr>
                <w:rFonts w:cs="Times New Roman"/>
                <w:b/>
                <w:bCs/>
                <w:color w:val="000000"/>
                <w:sz w:val="18"/>
                <w:szCs w:val="18"/>
              </w:rPr>
            </w:pPr>
            <w:r w:rsidRPr="00EE2ABE">
              <w:rPr>
                <w:rFonts w:cs="Times New Roman"/>
                <w:b/>
                <w:bCs/>
                <w:color w:val="000000"/>
                <w:sz w:val="18"/>
                <w:szCs w:val="18"/>
              </w:rPr>
              <w:t xml:space="preserve">$274,383,475.45 </w:t>
            </w:r>
          </w:p>
          <w:p w14:paraId="0E9CBBD2"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p>
        </w:tc>
        <w:tc>
          <w:tcPr>
            <w:tcW w:w="952" w:type="dxa"/>
          </w:tcPr>
          <w:p w14:paraId="2DDE1DB0"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348</w:t>
            </w:r>
          </w:p>
        </w:tc>
        <w:tc>
          <w:tcPr>
            <w:tcW w:w="1302" w:type="dxa"/>
          </w:tcPr>
          <w:p w14:paraId="3D25BDD5" w14:textId="77777777" w:rsidR="00D2190E" w:rsidRPr="007A5ED8" w:rsidRDefault="00D2190E" w:rsidP="00D2190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$113,388.73</w:t>
            </w:r>
          </w:p>
        </w:tc>
      </w:tr>
      <w:tr w:rsidR="00D2190E" w:rsidRPr="006153CB" w14:paraId="32CF3C11" w14:textId="77777777" w:rsidTr="00D2190E">
        <w:trPr>
          <w:trHeight w:val="300"/>
        </w:trPr>
        <w:tc>
          <w:tcPr>
            <w:cnfStyle w:val="001000000000" w:firstRow="0" w:lastRow="0" w:firstColumn="1" w:lastColumn="0" w:oddVBand="0" w:evenVBand="0" w:oddHBand="0" w:evenHBand="0" w:firstRowFirstColumn="0" w:firstRowLastColumn="0" w:lastRowFirstColumn="0" w:lastRowLastColumn="0"/>
            <w:tcW w:w="3498" w:type="dxa"/>
            <w:gridSpan w:val="2"/>
            <w:hideMark/>
          </w:tcPr>
          <w:p w14:paraId="00991957" w14:textId="77777777" w:rsidR="00D2190E" w:rsidRPr="007A5ED8" w:rsidRDefault="00D2190E" w:rsidP="00D2190E">
            <w:pPr>
              <w:rPr>
                <w:rFonts w:eastAsia="Times New Roman" w:cs="Times New Roman"/>
                <w:b w:val="0"/>
                <w:bCs w:val="0"/>
                <w:color w:val="000000"/>
                <w:sz w:val="18"/>
                <w:szCs w:val="20"/>
              </w:rPr>
            </w:pPr>
            <w:r w:rsidRPr="007A5ED8">
              <w:rPr>
                <w:rFonts w:eastAsia="Times New Roman" w:cs="Times New Roman"/>
                <w:b w:val="0"/>
                <w:bCs w:val="0"/>
                <w:color w:val="000000"/>
                <w:sz w:val="18"/>
                <w:szCs w:val="20"/>
              </w:rPr>
              <w:t>Unduplicated members</w:t>
            </w:r>
          </w:p>
        </w:tc>
        <w:tc>
          <w:tcPr>
            <w:tcW w:w="1360" w:type="dxa"/>
          </w:tcPr>
          <w:p w14:paraId="0C6DD42F"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20"/>
              </w:rPr>
            </w:pPr>
          </w:p>
        </w:tc>
        <w:tc>
          <w:tcPr>
            <w:tcW w:w="1170" w:type="dxa"/>
          </w:tcPr>
          <w:p w14:paraId="6C71BDAE" w14:textId="77777777" w:rsidR="00D2190E" w:rsidRPr="007A5ED8" w:rsidRDefault="00D2190E" w:rsidP="00D2190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20"/>
              </w:rPr>
            </w:pPr>
            <w:r w:rsidRPr="007A5ED8">
              <w:rPr>
                <w:rFonts w:eastAsia="Times New Roman" w:cs="Times New Roman"/>
                <w:b/>
                <w:bCs/>
                <w:color w:val="000000"/>
                <w:sz w:val="18"/>
                <w:szCs w:val="20"/>
              </w:rPr>
              <w:t>15,055</w:t>
            </w:r>
          </w:p>
        </w:tc>
        <w:tc>
          <w:tcPr>
            <w:tcW w:w="1272" w:type="dxa"/>
          </w:tcPr>
          <w:p w14:paraId="6286A0CD" w14:textId="77777777" w:rsidR="00D2190E" w:rsidRPr="007A5ED8" w:rsidRDefault="00D2190E" w:rsidP="00D2190E">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p>
        </w:tc>
        <w:tc>
          <w:tcPr>
            <w:tcW w:w="1746" w:type="dxa"/>
          </w:tcPr>
          <w:p w14:paraId="61D3BFF2" w14:textId="77777777" w:rsidR="00D2190E" w:rsidRPr="007A5ED8" w:rsidRDefault="00D2190E" w:rsidP="00D2190E">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p>
        </w:tc>
        <w:tc>
          <w:tcPr>
            <w:tcW w:w="952" w:type="dxa"/>
          </w:tcPr>
          <w:p w14:paraId="1377A133" w14:textId="77777777" w:rsidR="00D2190E" w:rsidRPr="007A5ED8" w:rsidRDefault="00D2190E" w:rsidP="00D2190E">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p>
        </w:tc>
        <w:tc>
          <w:tcPr>
            <w:tcW w:w="1302" w:type="dxa"/>
          </w:tcPr>
          <w:p w14:paraId="6F6FE5C9" w14:textId="77777777" w:rsidR="00D2190E" w:rsidRPr="007A5ED8" w:rsidRDefault="00D2190E" w:rsidP="00D2190E">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20"/>
              </w:rPr>
            </w:pPr>
          </w:p>
        </w:tc>
      </w:tr>
    </w:tbl>
    <w:p w14:paraId="53402F51" w14:textId="77777777" w:rsidR="00EB5A62" w:rsidRDefault="00EB5A62" w:rsidP="00EB5A62">
      <w:pPr>
        <w:spacing w:after="0" w:line="240" w:lineRule="auto"/>
        <w:rPr>
          <w:rFonts w:eastAsia="Calibri" w:cs="Times New Roman"/>
          <w:szCs w:val="24"/>
          <w:lang w:eastAsia="ja-JP"/>
        </w:rPr>
      </w:pPr>
    </w:p>
    <w:p w14:paraId="606419C7" w14:textId="77777777" w:rsidR="00EB5A62" w:rsidRDefault="00EB5A62">
      <w:pPr>
        <w:rPr>
          <w:rFonts w:eastAsia="Calibri" w:cs="Times New Roman"/>
          <w:szCs w:val="24"/>
          <w:lang w:eastAsia="ja-JP"/>
        </w:rPr>
      </w:pPr>
      <w:r>
        <w:rPr>
          <w:rFonts w:eastAsia="Calibri" w:cs="Times New Roman"/>
          <w:szCs w:val="24"/>
          <w:lang w:eastAsia="ja-JP"/>
        </w:rPr>
        <w:br w:type="page"/>
      </w:r>
    </w:p>
    <w:p w14:paraId="7B3DE1F3" w14:textId="1355CC49" w:rsidR="00405BE0" w:rsidRDefault="00183AD5" w:rsidP="00B91D7D">
      <w:pPr>
        <w:pStyle w:val="Heading3"/>
        <w:rPr>
          <w:rFonts w:eastAsia="Calibri" w:cs="Times New Roman"/>
          <w:lang w:eastAsia="ja-JP"/>
        </w:rPr>
      </w:pPr>
      <w:bookmarkStart w:id="92" w:name="_Ref532996518"/>
      <w:bookmarkStart w:id="93" w:name="_Toc63331246"/>
      <w:r>
        <w:t xml:space="preserve">Appendix </w:t>
      </w:r>
      <w:r w:rsidR="00487738">
        <w:rPr>
          <w:noProof/>
        </w:rPr>
        <w:fldChar w:fldCharType="begin"/>
      </w:r>
      <w:r w:rsidR="00487738">
        <w:rPr>
          <w:noProof/>
        </w:rPr>
        <w:instrText xml:space="preserve"> SEQ Appendix \* ARABIC </w:instrText>
      </w:r>
      <w:r w:rsidR="00487738">
        <w:rPr>
          <w:noProof/>
        </w:rPr>
        <w:fldChar w:fldCharType="separate"/>
      </w:r>
      <w:r w:rsidR="005D3AD8">
        <w:rPr>
          <w:noProof/>
        </w:rPr>
        <w:t>7</w:t>
      </w:r>
      <w:r w:rsidR="00487738">
        <w:rPr>
          <w:noProof/>
        </w:rPr>
        <w:fldChar w:fldCharType="end"/>
      </w:r>
      <w:r>
        <w:t xml:space="preserve">: </w:t>
      </w:r>
      <w:r w:rsidRPr="001975A6">
        <w:t>Total Costs of the PCA Program</w:t>
      </w:r>
      <w:bookmarkEnd w:id="92"/>
      <w:r w:rsidR="006A49EE">
        <w:t xml:space="preserve"> for SFY 2019 and SFY 2020</w:t>
      </w:r>
      <w:bookmarkEnd w:id="93"/>
    </w:p>
    <w:p w14:paraId="10120E62" w14:textId="77777777" w:rsidR="00237097" w:rsidRDefault="00237097" w:rsidP="003A263B">
      <w:pPr>
        <w:spacing w:after="0" w:line="240" w:lineRule="auto"/>
        <w:rPr>
          <w:rFonts w:eastAsia="Calibri" w:cs="Times New Roman"/>
          <w:szCs w:val="24"/>
          <w:lang w:eastAsia="ja-JP"/>
        </w:rPr>
      </w:pPr>
    </w:p>
    <w:p w14:paraId="1FBE76AF" w14:textId="77777777" w:rsidR="00237097" w:rsidRDefault="00237097" w:rsidP="003A263B">
      <w:pPr>
        <w:spacing w:after="0" w:line="240" w:lineRule="auto"/>
        <w:rPr>
          <w:rFonts w:eastAsia="Calibri" w:cs="Times New Roman"/>
          <w:szCs w:val="24"/>
          <w:lang w:eastAsia="ja-JP"/>
        </w:rPr>
      </w:pPr>
      <w:r>
        <w:rPr>
          <w:rFonts w:eastAsia="Calibri" w:cs="Times New Roman"/>
          <w:szCs w:val="24"/>
          <w:lang w:eastAsia="ja-JP"/>
        </w:rPr>
        <w:t>This section require</w:t>
      </w:r>
      <w:r w:rsidR="00E60516">
        <w:rPr>
          <w:rFonts w:eastAsia="Calibri" w:cs="Times New Roman"/>
          <w:szCs w:val="24"/>
          <w:lang w:eastAsia="ja-JP"/>
        </w:rPr>
        <w:t>s</w:t>
      </w:r>
      <w:r>
        <w:rPr>
          <w:rFonts w:eastAsia="Calibri" w:cs="Times New Roman"/>
          <w:szCs w:val="24"/>
          <w:lang w:eastAsia="ja-JP"/>
        </w:rPr>
        <w:t xml:space="preserve"> </w:t>
      </w:r>
      <w:r w:rsidR="00E60516">
        <w:rPr>
          <w:rFonts w:eastAsia="Calibri" w:cs="Times New Roman"/>
          <w:szCs w:val="24"/>
          <w:lang w:eastAsia="ja-JP"/>
        </w:rPr>
        <w:t>a</w:t>
      </w:r>
      <w:r>
        <w:rPr>
          <w:rFonts w:eastAsia="Calibri" w:cs="Times New Roman"/>
          <w:szCs w:val="24"/>
          <w:lang w:eastAsia="ja-JP"/>
        </w:rPr>
        <w:t xml:space="preserve"> report on the </w:t>
      </w:r>
      <w:r w:rsidR="00E60516">
        <w:rPr>
          <w:rFonts w:eastAsia="Calibri" w:cs="Times New Roman"/>
          <w:szCs w:val="24"/>
          <w:lang w:eastAsia="ja-JP"/>
        </w:rPr>
        <w:t xml:space="preserve">full cost </w:t>
      </w:r>
      <w:r>
        <w:rPr>
          <w:rFonts w:eastAsia="Calibri" w:cs="Times New Roman"/>
          <w:szCs w:val="24"/>
          <w:lang w:eastAsia="ja-JP"/>
        </w:rPr>
        <w:t xml:space="preserve">of </w:t>
      </w:r>
      <w:r w:rsidR="00E60516">
        <w:rPr>
          <w:rFonts w:eastAsia="Calibri" w:cs="Times New Roman"/>
          <w:szCs w:val="24"/>
          <w:lang w:eastAsia="ja-JP"/>
        </w:rPr>
        <w:t>personal care services</w:t>
      </w:r>
      <w:r>
        <w:rPr>
          <w:rFonts w:eastAsia="Calibri" w:cs="Times New Roman"/>
          <w:szCs w:val="24"/>
          <w:lang w:eastAsia="ja-JP"/>
        </w:rPr>
        <w:t xml:space="preserve">, </w:t>
      </w:r>
      <w:r w:rsidR="00E60516">
        <w:rPr>
          <w:rFonts w:eastAsia="Calibri" w:cs="Times New Roman"/>
          <w:szCs w:val="24"/>
          <w:lang w:eastAsia="ja-JP"/>
        </w:rPr>
        <w:t xml:space="preserve">including the administrative costs of the Council, unemployment compensation, Social Security and Medicare payroll taxes paid.  </w:t>
      </w:r>
      <w:r>
        <w:rPr>
          <w:rFonts w:eastAsia="Calibri" w:cs="Times New Roman"/>
          <w:szCs w:val="24"/>
          <w:lang w:eastAsia="ja-JP"/>
        </w:rPr>
        <w:t xml:space="preserve">The </w:t>
      </w:r>
      <w:r w:rsidR="00E60516">
        <w:rPr>
          <w:rFonts w:eastAsia="Calibri" w:cs="Times New Roman"/>
          <w:szCs w:val="24"/>
          <w:lang w:eastAsia="ja-JP"/>
        </w:rPr>
        <w:t>following table reflects</w:t>
      </w:r>
      <w:r>
        <w:rPr>
          <w:rFonts w:eastAsia="Calibri" w:cs="Times New Roman"/>
          <w:szCs w:val="24"/>
          <w:lang w:eastAsia="ja-JP"/>
        </w:rPr>
        <w:t xml:space="preserve"> the </w:t>
      </w:r>
      <w:r w:rsidR="00E60516">
        <w:rPr>
          <w:rFonts w:eastAsia="Calibri" w:cs="Times New Roman"/>
          <w:szCs w:val="24"/>
          <w:lang w:eastAsia="ja-JP"/>
        </w:rPr>
        <w:t xml:space="preserve">combined </w:t>
      </w:r>
      <w:r>
        <w:rPr>
          <w:rFonts w:eastAsia="Calibri" w:cs="Times New Roman"/>
          <w:szCs w:val="24"/>
          <w:lang w:eastAsia="ja-JP"/>
        </w:rPr>
        <w:t xml:space="preserve">total </w:t>
      </w:r>
      <w:r w:rsidR="00E60516">
        <w:rPr>
          <w:rFonts w:eastAsia="Calibri" w:cs="Times New Roman"/>
          <w:szCs w:val="24"/>
          <w:lang w:eastAsia="ja-JP"/>
        </w:rPr>
        <w:t xml:space="preserve">of these costs. </w:t>
      </w:r>
    </w:p>
    <w:p w14:paraId="68DBCA13" w14:textId="77777777" w:rsidR="00237097" w:rsidRDefault="00237097" w:rsidP="003A263B">
      <w:pPr>
        <w:spacing w:after="0" w:line="240" w:lineRule="auto"/>
        <w:rPr>
          <w:rFonts w:eastAsia="Calibri" w:cs="Times New Roman"/>
          <w:szCs w:val="24"/>
          <w:lang w:eastAsia="ja-JP"/>
        </w:rPr>
      </w:pPr>
    </w:p>
    <w:tbl>
      <w:tblPr>
        <w:tblStyle w:val="GridTable21"/>
        <w:tblW w:w="9625" w:type="dxa"/>
        <w:tblLook w:val="04A0" w:firstRow="1" w:lastRow="0" w:firstColumn="1" w:lastColumn="0" w:noHBand="0" w:noVBand="1"/>
      </w:tblPr>
      <w:tblGrid>
        <w:gridCol w:w="4585"/>
        <w:gridCol w:w="2700"/>
        <w:gridCol w:w="2340"/>
      </w:tblGrid>
      <w:tr w:rsidR="00E2272F" w:rsidRPr="00237097" w14:paraId="746C5F83" w14:textId="77777777" w:rsidTr="001A0B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52E42513" w14:textId="77777777" w:rsidR="00E2272F" w:rsidRPr="00237097" w:rsidRDefault="00E2272F" w:rsidP="003A263B">
            <w:pPr>
              <w:rPr>
                <w:rFonts w:eastAsia="Calibri" w:cs="Times New Roman"/>
                <w:lang w:eastAsia="ja-JP"/>
              </w:rPr>
            </w:pPr>
          </w:p>
        </w:tc>
        <w:tc>
          <w:tcPr>
            <w:tcW w:w="2700" w:type="dxa"/>
          </w:tcPr>
          <w:p w14:paraId="156F3281" w14:textId="77777777" w:rsidR="00E2272F" w:rsidRPr="00237097" w:rsidRDefault="006A49EE" w:rsidP="00E2272F">
            <w:pPr>
              <w:jc w:val="center"/>
              <w:cnfStyle w:val="100000000000" w:firstRow="1" w:lastRow="0" w:firstColumn="0" w:lastColumn="0" w:oddVBand="0" w:evenVBand="0" w:oddHBand="0" w:evenHBand="0" w:firstRowFirstColumn="0" w:firstRowLastColumn="0" w:lastRowFirstColumn="0" w:lastRowLastColumn="0"/>
              <w:rPr>
                <w:rFonts w:eastAsia="Calibri" w:cs="Times New Roman"/>
                <w:lang w:eastAsia="ja-JP"/>
              </w:rPr>
            </w:pPr>
            <w:r>
              <w:rPr>
                <w:rFonts w:eastAsia="Calibri" w:cs="Times New Roman"/>
                <w:lang w:eastAsia="ja-JP"/>
              </w:rPr>
              <w:t>S</w:t>
            </w:r>
            <w:r w:rsidR="00E2272F" w:rsidRPr="00237097">
              <w:rPr>
                <w:rFonts w:eastAsia="Calibri" w:cs="Times New Roman"/>
                <w:lang w:eastAsia="ja-JP"/>
              </w:rPr>
              <w:t>FY</w:t>
            </w:r>
            <w:r>
              <w:rPr>
                <w:rFonts w:eastAsia="Calibri" w:cs="Times New Roman"/>
                <w:lang w:eastAsia="ja-JP"/>
              </w:rPr>
              <w:t xml:space="preserve"> 20</w:t>
            </w:r>
            <w:r w:rsidR="00E2272F" w:rsidRPr="00237097">
              <w:rPr>
                <w:rFonts w:eastAsia="Calibri" w:cs="Times New Roman"/>
                <w:lang w:eastAsia="ja-JP"/>
              </w:rPr>
              <w:t>1</w:t>
            </w:r>
            <w:r>
              <w:rPr>
                <w:rFonts w:eastAsia="Calibri" w:cs="Times New Roman"/>
                <w:lang w:eastAsia="ja-JP"/>
              </w:rPr>
              <w:t>9</w:t>
            </w:r>
          </w:p>
        </w:tc>
        <w:tc>
          <w:tcPr>
            <w:tcW w:w="2340" w:type="dxa"/>
          </w:tcPr>
          <w:p w14:paraId="65F14837" w14:textId="77777777" w:rsidR="00E2272F" w:rsidRPr="00237097" w:rsidRDefault="006A49EE" w:rsidP="00E2272F">
            <w:pPr>
              <w:jc w:val="center"/>
              <w:cnfStyle w:val="100000000000" w:firstRow="1" w:lastRow="0" w:firstColumn="0" w:lastColumn="0" w:oddVBand="0" w:evenVBand="0" w:oddHBand="0" w:evenHBand="0" w:firstRowFirstColumn="0" w:firstRowLastColumn="0" w:lastRowFirstColumn="0" w:lastRowLastColumn="0"/>
              <w:rPr>
                <w:rFonts w:eastAsia="Calibri" w:cs="Times New Roman"/>
                <w:lang w:eastAsia="ja-JP"/>
              </w:rPr>
            </w:pPr>
            <w:r>
              <w:rPr>
                <w:rFonts w:eastAsia="Calibri" w:cs="Times New Roman"/>
                <w:lang w:eastAsia="ja-JP"/>
              </w:rPr>
              <w:t>S</w:t>
            </w:r>
            <w:r w:rsidR="00E2272F" w:rsidRPr="00237097">
              <w:rPr>
                <w:rFonts w:eastAsia="Calibri" w:cs="Times New Roman"/>
                <w:lang w:eastAsia="ja-JP"/>
              </w:rPr>
              <w:t>FY</w:t>
            </w:r>
            <w:r>
              <w:rPr>
                <w:rFonts w:eastAsia="Calibri" w:cs="Times New Roman"/>
                <w:lang w:eastAsia="ja-JP"/>
              </w:rPr>
              <w:t xml:space="preserve"> 2020</w:t>
            </w:r>
          </w:p>
        </w:tc>
      </w:tr>
      <w:tr w:rsidR="00E2272F" w:rsidRPr="00237097" w14:paraId="2FAF0DFE" w14:textId="77777777" w:rsidTr="001A0B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7C991641" w14:textId="77777777" w:rsidR="00E2272F" w:rsidRPr="008157D1" w:rsidRDefault="00E2272F" w:rsidP="00237097">
            <w:pPr>
              <w:tabs>
                <w:tab w:val="left" w:pos="2265"/>
              </w:tabs>
              <w:rPr>
                <w:rFonts w:eastAsia="Calibri" w:cs="Times New Roman"/>
                <w:b w:val="0"/>
                <w:lang w:eastAsia="ja-JP"/>
              </w:rPr>
            </w:pPr>
            <w:r w:rsidRPr="008157D1">
              <w:rPr>
                <w:rFonts w:eastAsia="Calibri" w:cs="Times New Roman"/>
                <w:b w:val="0"/>
                <w:lang w:eastAsia="ja-JP"/>
              </w:rPr>
              <w:t xml:space="preserve">Additional </w:t>
            </w:r>
            <w:r w:rsidR="008157D1" w:rsidRPr="008157D1">
              <w:rPr>
                <w:rFonts w:eastAsia="Calibri" w:cs="Times New Roman"/>
                <w:b w:val="0"/>
                <w:lang w:eastAsia="ja-JP"/>
              </w:rPr>
              <w:t xml:space="preserve">services </w:t>
            </w:r>
            <w:r w:rsidR="00237097" w:rsidRPr="008157D1">
              <w:rPr>
                <w:rFonts w:eastAsia="Calibri" w:cs="Times New Roman"/>
                <w:b w:val="0"/>
                <w:lang w:eastAsia="ja-JP"/>
              </w:rPr>
              <w:t xml:space="preserve">(from Appendix </w:t>
            </w:r>
            <w:r w:rsidR="00EB5A62" w:rsidRPr="008157D1">
              <w:rPr>
                <w:rFonts w:eastAsia="Calibri" w:cs="Times New Roman"/>
                <w:b w:val="0"/>
                <w:lang w:eastAsia="ja-JP"/>
              </w:rPr>
              <w:t>6</w:t>
            </w:r>
            <w:r w:rsidR="00237097" w:rsidRPr="008157D1">
              <w:rPr>
                <w:rFonts w:eastAsia="Calibri" w:cs="Times New Roman"/>
                <w:b w:val="0"/>
                <w:lang w:eastAsia="ja-JP"/>
              </w:rPr>
              <w:t>)</w:t>
            </w:r>
          </w:p>
        </w:tc>
        <w:tc>
          <w:tcPr>
            <w:tcW w:w="2700" w:type="dxa"/>
          </w:tcPr>
          <w:p w14:paraId="17F7AA96" w14:textId="77777777" w:rsidR="00E2272F" w:rsidRPr="00237097" w:rsidRDefault="00E2272F" w:rsidP="00E2272F">
            <w:pPr>
              <w:jc w:val="right"/>
              <w:cnfStyle w:val="000000100000" w:firstRow="0" w:lastRow="0" w:firstColumn="0" w:lastColumn="0" w:oddVBand="0" w:evenVBand="0" w:oddHBand="1" w:evenHBand="0" w:firstRowFirstColumn="0" w:firstRowLastColumn="0" w:lastRowFirstColumn="0" w:lastRowLastColumn="0"/>
              <w:rPr>
                <w:rFonts w:eastAsia="Calibri" w:cs="Times New Roman"/>
                <w:lang w:eastAsia="ja-JP"/>
              </w:rPr>
            </w:pPr>
            <w:r w:rsidRPr="00237097">
              <w:rPr>
                <w:rFonts w:eastAsia="Calibri" w:cs="Times New Roman"/>
                <w:lang w:eastAsia="ja-JP"/>
              </w:rPr>
              <w:t>$293,205,267.46</w:t>
            </w:r>
          </w:p>
        </w:tc>
        <w:tc>
          <w:tcPr>
            <w:tcW w:w="2340" w:type="dxa"/>
          </w:tcPr>
          <w:p w14:paraId="1357F06C" w14:textId="77777777" w:rsidR="00E2272F" w:rsidRPr="00237097" w:rsidRDefault="00E2272F" w:rsidP="00E2272F">
            <w:pPr>
              <w:jc w:val="right"/>
              <w:cnfStyle w:val="000000100000" w:firstRow="0" w:lastRow="0" w:firstColumn="0" w:lastColumn="0" w:oddVBand="0" w:evenVBand="0" w:oddHBand="1" w:evenHBand="0" w:firstRowFirstColumn="0" w:firstRowLastColumn="0" w:lastRowFirstColumn="0" w:lastRowLastColumn="0"/>
              <w:rPr>
                <w:rFonts w:eastAsia="Calibri" w:cs="Times New Roman"/>
                <w:lang w:eastAsia="ja-JP"/>
              </w:rPr>
            </w:pPr>
            <w:r w:rsidRPr="00237097">
              <w:rPr>
                <w:rFonts w:eastAsia="Calibri" w:cs="Times New Roman"/>
                <w:lang w:eastAsia="ja-JP"/>
              </w:rPr>
              <w:t>$278,504,922.86</w:t>
            </w:r>
          </w:p>
        </w:tc>
      </w:tr>
      <w:tr w:rsidR="00E2272F" w:rsidRPr="00237097" w14:paraId="1EF4CF0A" w14:textId="77777777" w:rsidTr="001A0BDF">
        <w:tc>
          <w:tcPr>
            <w:cnfStyle w:val="001000000000" w:firstRow="0" w:lastRow="0" w:firstColumn="1" w:lastColumn="0" w:oddVBand="0" w:evenVBand="0" w:oddHBand="0" w:evenHBand="0" w:firstRowFirstColumn="0" w:firstRowLastColumn="0" w:lastRowFirstColumn="0" w:lastRowLastColumn="0"/>
            <w:tcW w:w="4585" w:type="dxa"/>
          </w:tcPr>
          <w:p w14:paraId="69B889EF" w14:textId="77777777" w:rsidR="00E2272F" w:rsidRPr="008157D1" w:rsidRDefault="00076B64" w:rsidP="003A263B">
            <w:pPr>
              <w:rPr>
                <w:rFonts w:eastAsia="Calibri" w:cs="Times New Roman"/>
                <w:b w:val="0"/>
                <w:lang w:eastAsia="ja-JP"/>
              </w:rPr>
            </w:pPr>
            <w:r w:rsidRPr="008157D1">
              <w:rPr>
                <w:rFonts w:eastAsia="Calibri" w:cs="Times New Roman"/>
                <w:b w:val="0"/>
                <w:lang w:eastAsia="ja-JP"/>
              </w:rPr>
              <w:t>PCM expenses</w:t>
            </w:r>
            <w:r w:rsidR="00237097" w:rsidRPr="008157D1">
              <w:rPr>
                <w:rFonts w:eastAsia="Calibri" w:cs="Times New Roman"/>
                <w:b w:val="0"/>
                <w:lang w:eastAsia="ja-JP"/>
              </w:rPr>
              <w:t xml:space="preserve"> (from Appendix </w:t>
            </w:r>
            <w:r w:rsidR="00EB5A62" w:rsidRPr="008157D1">
              <w:rPr>
                <w:rFonts w:eastAsia="Calibri" w:cs="Times New Roman"/>
                <w:b w:val="0"/>
                <w:lang w:eastAsia="ja-JP"/>
              </w:rPr>
              <w:t>5</w:t>
            </w:r>
            <w:r w:rsidR="00237097" w:rsidRPr="008157D1">
              <w:rPr>
                <w:rFonts w:eastAsia="Calibri" w:cs="Times New Roman"/>
                <w:b w:val="0"/>
                <w:lang w:eastAsia="ja-JP"/>
              </w:rPr>
              <w:t>)</w:t>
            </w:r>
          </w:p>
        </w:tc>
        <w:tc>
          <w:tcPr>
            <w:tcW w:w="2700" w:type="dxa"/>
          </w:tcPr>
          <w:p w14:paraId="67908CA9" w14:textId="77777777" w:rsidR="00E2272F" w:rsidRPr="00237097" w:rsidRDefault="00076B64" w:rsidP="00E2272F">
            <w:pPr>
              <w:jc w:val="right"/>
              <w:cnfStyle w:val="000000000000" w:firstRow="0" w:lastRow="0" w:firstColumn="0" w:lastColumn="0" w:oddVBand="0" w:evenVBand="0" w:oddHBand="0" w:evenHBand="0" w:firstRowFirstColumn="0" w:firstRowLastColumn="0" w:lastRowFirstColumn="0" w:lastRowLastColumn="0"/>
              <w:rPr>
                <w:rFonts w:eastAsia="Calibri" w:cs="Times New Roman"/>
                <w:lang w:eastAsia="ja-JP"/>
              </w:rPr>
            </w:pPr>
            <w:r w:rsidRPr="00237097">
              <w:rPr>
                <w:rFonts w:eastAsia="Calibri" w:cs="Times New Roman"/>
                <w:lang w:eastAsia="ja-JP"/>
              </w:rPr>
              <w:t>$19,637,407.52</w:t>
            </w:r>
          </w:p>
        </w:tc>
        <w:tc>
          <w:tcPr>
            <w:tcW w:w="2340" w:type="dxa"/>
          </w:tcPr>
          <w:p w14:paraId="2F710C62" w14:textId="77777777" w:rsidR="00E2272F" w:rsidRPr="00237097" w:rsidRDefault="00076B64" w:rsidP="00E2272F">
            <w:pPr>
              <w:jc w:val="right"/>
              <w:cnfStyle w:val="000000000000" w:firstRow="0" w:lastRow="0" w:firstColumn="0" w:lastColumn="0" w:oddVBand="0" w:evenVBand="0" w:oddHBand="0" w:evenHBand="0" w:firstRowFirstColumn="0" w:firstRowLastColumn="0" w:lastRowFirstColumn="0" w:lastRowLastColumn="0"/>
              <w:rPr>
                <w:rFonts w:eastAsia="Calibri" w:cs="Times New Roman"/>
                <w:lang w:eastAsia="ja-JP"/>
              </w:rPr>
            </w:pPr>
            <w:r w:rsidRPr="00237097">
              <w:rPr>
                <w:rFonts w:eastAsia="Calibri" w:cs="Times New Roman"/>
                <w:lang w:eastAsia="ja-JP"/>
              </w:rPr>
              <w:t>$19,310,929.15</w:t>
            </w:r>
          </w:p>
        </w:tc>
      </w:tr>
      <w:tr w:rsidR="00E2272F" w:rsidRPr="00237097" w14:paraId="2F588BA0" w14:textId="77777777" w:rsidTr="001A0B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30B77864" w14:textId="77777777" w:rsidR="00E2272F" w:rsidRPr="008157D1" w:rsidRDefault="00076B64" w:rsidP="003A263B">
            <w:pPr>
              <w:rPr>
                <w:rFonts w:eastAsia="Calibri" w:cs="Times New Roman"/>
                <w:b w:val="0"/>
                <w:lang w:eastAsia="ja-JP"/>
              </w:rPr>
            </w:pPr>
            <w:r w:rsidRPr="008157D1">
              <w:rPr>
                <w:rFonts w:eastAsia="Calibri" w:cs="Times New Roman"/>
                <w:b w:val="0"/>
                <w:lang w:eastAsia="ja-JP"/>
              </w:rPr>
              <w:t>Payments to the FIs</w:t>
            </w:r>
            <w:r w:rsidR="00237097" w:rsidRPr="008157D1">
              <w:rPr>
                <w:rFonts w:eastAsia="Calibri" w:cs="Times New Roman"/>
                <w:b w:val="0"/>
                <w:lang w:eastAsia="ja-JP"/>
              </w:rPr>
              <w:t xml:space="preserve"> (from Appendix </w:t>
            </w:r>
            <w:r w:rsidR="00EB5A62" w:rsidRPr="008157D1">
              <w:rPr>
                <w:rFonts w:eastAsia="Calibri" w:cs="Times New Roman"/>
                <w:b w:val="0"/>
                <w:lang w:eastAsia="ja-JP"/>
              </w:rPr>
              <w:t>5</w:t>
            </w:r>
            <w:r w:rsidR="00237097" w:rsidRPr="008157D1">
              <w:rPr>
                <w:rFonts w:eastAsia="Calibri" w:cs="Times New Roman"/>
                <w:b w:val="0"/>
                <w:lang w:eastAsia="ja-JP"/>
              </w:rPr>
              <w:t>)</w:t>
            </w:r>
          </w:p>
        </w:tc>
        <w:tc>
          <w:tcPr>
            <w:tcW w:w="2700" w:type="dxa"/>
          </w:tcPr>
          <w:p w14:paraId="0992724B" w14:textId="77777777" w:rsidR="00E2272F" w:rsidRPr="00237097" w:rsidRDefault="00237097" w:rsidP="00E2272F">
            <w:pPr>
              <w:jc w:val="right"/>
              <w:cnfStyle w:val="000000100000" w:firstRow="0" w:lastRow="0" w:firstColumn="0" w:lastColumn="0" w:oddVBand="0" w:evenVBand="0" w:oddHBand="1" w:evenHBand="0" w:firstRowFirstColumn="0" w:firstRowLastColumn="0" w:lastRowFirstColumn="0" w:lastRowLastColumn="0"/>
              <w:rPr>
                <w:rFonts w:eastAsia="Calibri" w:cs="Times New Roman"/>
                <w:lang w:eastAsia="ja-JP"/>
              </w:rPr>
            </w:pPr>
            <w:r w:rsidRPr="00237097">
              <w:rPr>
                <w:rFonts w:eastAsia="Calibri" w:cs="Times New Roman"/>
                <w:lang w:eastAsia="ja-JP"/>
              </w:rPr>
              <w:t>$634,207,863.61</w:t>
            </w:r>
          </w:p>
        </w:tc>
        <w:tc>
          <w:tcPr>
            <w:tcW w:w="2340" w:type="dxa"/>
          </w:tcPr>
          <w:p w14:paraId="5237522E" w14:textId="77777777" w:rsidR="00E2272F" w:rsidRPr="00237097" w:rsidRDefault="00237097" w:rsidP="00E2272F">
            <w:pPr>
              <w:jc w:val="right"/>
              <w:cnfStyle w:val="000000100000" w:firstRow="0" w:lastRow="0" w:firstColumn="0" w:lastColumn="0" w:oddVBand="0" w:evenVBand="0" w:oddHBand="1" w:evenHBand="0" w:firstRowFirstColumn="0" w:firstRowLastColumn="0" w:lastRowFirstColumn="0" w:lastRowLastColumn="0"/>
              <w:rPr>
                <w:rFonts w:eastAsia="Calibri" w:cs="Times New Roman"/>
                <w:lang w:eastAsia="ja-JP"/>
              </w:rPr>
            </w:pPr>
            <w:r w:rsidRPr="00237097">
              <w:rPr>
                <w:rFonts w:eastAsia="Calibri" w:cs="Times New Roman"/>
                <w:lang w:eastAsia="ja-JP"/>
              </w:rPr>
              <w:t>$647,354,339.26</w:t>
            </w:r>
          </w:p>
        </w:tc>
      </w:tr>
      <w:tr w:rsidR="00E2272F" w:rsidRPr="00237097" w14:paraId="0674C2AF" w14:textId="77777777" w:rsidTr="001A0BDF">
        <w:tc>
          <w:tcPr>
            <w:cnfStyle w:val="001000000000" w:firstRow="0" w:lastRow="0" w:firstColumn="1" w:lastColumn="0" w:oddVBand="0" w:evenVBand="0" w:oddHBand="0" w:evenHBand="0" w:firstRowFirstColumn="0" w:firstRowLastColumn="0" w:lastRowFirstColumn="0" w:lastRowLastColumn="0"/>
            <w:tcW w:w="4585" w:type="dxa"/>
          </w:tcPr>
          <w:p w14:paraId="72F13597" w14:textId="77777777" w:rsidR="00E2272F" w:rsidRPr="008157D1" w:rsidRDefault="00237097" w:rsidP="003A263B">
            <w:pPr>
              <w:rPr>
                <w:rFonts w:eastAsia="Calibri" w:cs="Times New Roman"/>
                <w:b w:val="0"/>
                <w:lang w:eastAsia="ja-JP"/>
              </w:rPr>
            </w:pPr>
            <w:r w:rsidRPr="008157D1">
              <w:rPr>
                <w:rFonts w:eastAsia="Calibri" w:cs="Times New Roman"/>
                <w:b w:val="0"/>
                <w:lang w:eastAsia="ja-JP"/>
              </w:rPr>
              <w:t xml:space="preserve">Council </w:t>
            </w:r>
            <w:r w:rsidR="008157D1" w:rsidRPr="008157D1">
              <w:rPr>
                <w:rFonts w:eastAsia="Calibri" w:cs="Times New Roman"/>
                <w:b w:val="0"/>
                <w:lang w:eastAsia="ja-JP"/>
              </w:rPr>
              <w:t>b</w:t>
            </w:r>
            <w:r w:rsidRPr="008157D1">
              <w:rPr>
                <w:rFonts w:eastAsia="Calibri" w:cs="Times New Roman"/>
                <w:b w:val="0"/>
                <w:lang w:eastAsia="ja-JP"/>
              </w:rPr>
              <w:t xml:space="preserve">udget (from Appendix </w:t>
            </w:r>
            <w:r w:rsidR="00EB5A62" w:rsidRPr="008157D1">
              <w:rPr>
                <w:rFonts w:eastAsia="Calibri" w:cs="Times New Roman"/>
                <w:b w:val="0"/>
                <w:lang w:eastAsia="ja-JP"/>
              </w:rPr>
              <w:t>3</w:t>
            </w:r>
            <w:r w:rsidRPr="008157D1">
              <w:rPr>
                <w:rFonts w:eastAsia="Calibri" w:cs="Times New Roman"/>
                <w:b w:val="0"/>
                <w:lang w:eastAsia="ja-JP"/>
              </w:rPr>
              <w:t>)</w:t>
            </w:r>
          </w:p>
        </w:tc>
        <w:tc>
          <w:tcPr>
            <w:tcW w:w="2700" w:type="dxa"/>
          </w:tcPr>
          <w:p w14:paraId="2AA1D21A" w14:textId="77777777" w:rsidR="00E2272F" w:rsidRPr="00237097" w:rsidRDefault="00237097" w:rsidP="00E2272F">
            <w:pPr>
              <w:jc w:val="right"/>
              <w:cnfStyle w:val="000000000000" w:firstRow="0" w:lastRow="0" w:firstColumn="0" w:lastColumn="0" w:oddVBand="0" w:evenVBand="0" w:oddHBand="0" w:evenHBand="0" w:firstRowFirstColumn="0" w:firstRowLastColumn="0" w:lastRowFirstColumn="0" w:lastRowLastColumn="0"/>
              <w:rPr>
                <w:rFonts w:eastAsia="Calibri" w:cs="Times New Roman"/>
                <w:lang w:eastAsia="ja-JP"/>
              </w:rPr>
            </w:pPr>
            <w:r>
              <w:rPr>
                <w:rFonts w:eastAsia="Calibri" w:cs="Times New Roman"/>
                <w:lang w:eastAsia="ja-JP"/>
              </w:rPr>
              <w:t>$1,700,000.00</w:t>
            </w:r>
          </w:p>
        </w:tc>
        <w:tc>
          <w:tcPr>
            <w:tcW w:w="2340" w:type="dxa"/>
          </w:tcPr>
          <w:p w14:paraId="1D05E6D2" w14:textId="77777777" w:rsidR="00E2272F" w:rsidRPr="00237097" w:rsidRDefault="00237097" w:rsidP="00E2272F">
            <w:pPr>
              <w:jc w:val="right"/>
              <w:cnfStyle w:val="000000000000" w:firstRow="0" w:lastRow="0" w:firstColumn="0" w:lastColumn="0" w:oddVBand="0" w:evenVBand="0" w:oddHBand="0" w:evenHBand="0" w:firstRowFirstColumn="0" w:firstRowLastColumn="0" w:lastRowFirstColumn="0" w:lastRowLastColumn="0"/>
              <w:rPr>
                <w:rFonts w:eastAsia="Calibri" w:cs="Times New Roman"/>
                <w:lang w:eastAsia="ja-JP"/>
              </w:rPr>
            </w:pPr>
            <w:r>
              <w:rPr>
                <w:rFonts w:eastAsia="Calibri" w:cs="Times New Roman"/>
                <w:lang w:eastAsia="ja-JP"/>
              </w:rPr>
              <w:t>$2,868,003.00</w:t>
            </w:r>
          </w:p>
        </w:tc>
      </w:tr>
      <w:tr w:rsidR="00237097" w:rsidRPr="00237097" w14:paraId="6BA1F09F" w14:textId="77777777" w:rsidTr="001A0B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485D767C" w14:textId="77777777" w:rsidR="00237097" w:rsidRPr="00237097" w:rsidRDefault="00237097" w:rsidP="003A263B">
            <w:pPr>
              <w:rPr>
                <w:rFonts w:eastAsia="Calibri" w:cs="Times New Roman"/>
                <w:lang w:eastAsia="ja-JP"/>
              </w:rPr>
            </w:pPr>
            <w:r w:rsidRPr="00237097">
              <w:rPr>
                <w:rFonts w:eastAsia="Calibri" w:cs="Times New Roman"/>
                <w:lang w:eastAsia="ja-JP"/>
              </w:rPr>
              <w:t>Total</w:t>
            </w:r>
            <w:r w:rsidR="008157D1">
              <w:rPr>
                <w:rFonts w:eastAsia="Calibri" w:cs="Times New Roman"/>
                <w:lang w:eastAsia="ja-JP"/>
              </w:rPr>
              <w:t xml:space="preserve"> cost of PCA program</w:t>
            </w:r>
          </w:p>
        </w:tc>
        <w:tc>
          <w:tcPr>
            <w:tcW w:w="2700" w:type="dxa"/>
          </w:tcPr>
          <w:p w14:paraId="449754C1" w14:textId="77777777" w:rsidR="00237097" w:rsidRPr="00237097" w:rsidRDefault="00237097" w:rsidP="00237097">
            <w:pPr>
              <w:jc w:val="right"/>
              <w:cnfStyle w:val="000000100000" w:firstRow="0" w:lastRow="0" w:firstColumn="0" w:lastColumn="0" w:oddVBand="0" w:evenVBand="0" w:oddHBand="1" w:evenHBand="0" w:firstRowFirstColumn="0" w:firstRowLastColumn="0" w:lastRowFirstColumn="0" w:lastRowLastColumn="0"/>
              <w:rPr>
                <w:rFonts w:eastAsia="Calibri" w:cs="Times New Roman"/>
                <w:b/>
                <w:lang w:eastAsia="ja-JP"/>
              </w:rPr>
            </w:pPr>
            <w:r w:rsidRPr="00237097">
              <w:rPr>
                <w:rFonts w:eastAsia="Calibri" w:cs="Times New Roman"/>
                <w:b/>
                <w:lang w:eastAsia="ja-JP"/>
              </w:rPr>
              <w:t>$964,050,538.59</w:t>
            </w:r>
          </w:p>
        </w:tc>
        <w:tc>
          <w:tcPr>
            <w:tcW w:w="2340" w:type="dxa"/>
          </w:tcPr>
          <w:p w14:paraId="7C9B448E" w14:textId="77777777" w:rsidR="00237097" w:rsidRPr="00237097" w:rsidRDefault="00237097" w:rsidP="00E2272F">
            <w:pPr>
              <w:jc w:val="right"/>
              <w:cnfStyle w:val="000000100000" w:firstRow="0" w:lastRow="0" w:firstColumn="0" w:lastColumn="0" w:oddVBand="0" w:evenVBand="0" w:oddHBand="1" w:evenHBand="0" w:firstRowFirstColumn="0" w:firstRowLastColumn="0" w:lastRowFirstColumn="0" w:lastRowLastColumn="0"/>
              <w:rPr>
                <w:rFonts w:eastAsia="Calibri" w:cs="Times New Roman"/>
                <w:b/>
                <w:lang w:eastAsia="ja-JP"/>
              </w:rPr>
            </w:pPr>
            <w:r w:rsidRPr="00237097">
              <w:rPr>
                <w:rFonts w:eastAsia="Calibri" w:cs="Times New Roman"/>
                <w:b/>
                <w:lang w:eastAsia="ja-JP"/>
              </w:rPr>
              <w:t>$948,029,194.27</w:t>
            </w:r>
          </w:p>
        </w:tc>
      </w:tr>
    </w:tbl>
    <w:p w14:paraId="3E98F979" w14:textId="77777777" w:rsidR="00D2190E" w:rsidRPr="00D2190E" w:rsidRDefault="00D2190E" w:rsidP="00D2190E">
      <w:pPr>
        <w:spacing w:before="120" w:after="0" w:line="240" w:lineRule="auto"/>
        <w:rPr>
          <w:rFonts w:eastAsia="Calibri" w:cs="Times New Roman"/>
          <w:sz w:val="22"/>
          <w:lang w:eastAsia="ja-JP"/>
        </w:rPr>
      </w:pPr>
      <w:r w:rsidRPr="00D2190E">
        <w:rPr>
          <w:rFonts w:eastAsia="Calibri" w:cs="Times New Roman"/>
          <w:sz w:val="22"/>
          <w:lang w:eastAsia="ja-JP"/>
        </w:rPr>
        <w:t>*Payroll information is tracked by calendar year, not fiscal year, for tax reporting purposes. Please see Appendix 5 for additional information.</w:t>
      </w:r>
    </w:p>
    <w:p w14:paraId="0DA77E96" w14:textId="3E3F8B62" w:rsidR="00E2272F" w:rsidRPr="00D46208" w:rsidRDefault="00E2272F" w:rsidP="003A263B">
      <w:pPr>
        <w:spacing w:after="0" w:line="240" w:lineRule="auto"/>
        <w:rPr>
          <w:rFonts w:eastAsia="Calibri" w:cs="Times New Roman"/>
          <w:szCs w:val="24"/>
          <w:lang w:eastAsia="ja-JP"/>
        </w:rPr>
      </w:pPr>
    </w:p>
    <w:sectPr w:rsidR="00E2272F" w:rsidRPr="00D462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186C4" w14:textId="77777777" w:rsidR="00F04953" w:rsidRDefault="00F04953" w:rsidP="00DD5CDC">
      <w:pPr>
        <w:spacing w:after="0" w:line="240" w:lineRule="auto"/>
      </w:pPr>
      <w:r>
        <w:separator/>
      </w:r>
    </w:p>
  </w:endnote>
  <w:endnote w:type="continuationSeparator" w:id="0">
    <w:p w14:paraId="35E69BAF" w14:textId="77777777" w:rsidR="00F04953" w:rsidRDefault="00F04953" w:rsidP="00DD5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ACFFCFA" w:usb2="00000016" w:usb3="00000000" w:csb0="00100001" w:csb1="00000000"/>
  </w:font>
  <w:font w:name="RotisSerif">
    <w:altName w:val="Cambria"/>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9933218"/>
      <w:docPartObj>
        <w:docPartGallery w:val="Page Numbers (Bottom of Page)"/>
        <w:docPartUnique/>
      </w:docPartObj>
    </w:sdtPr>
    <w:sdtEndPr>
      <w:rPr>
        <w:noProof/>
      </w:rPr>
    </w:sdtEndPr>
    <w:sdtContent>
      <w:p w14:paraId="23FEB234" w14:textId="77777777" w:rsidR="00F13FC3" w:rsidRDefault="00F13F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0736AD" w14:textId="77777777" w:rsidR="00F13FC3" w:rsidRDefault="00F13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904702"/>
      <w:docPartObj>
        <w:docPartGallery w:val="Page Numbers (Bottom of Page)"/>
        <w:docPartUnique/>
      </w:docPartObj>
    </w:sdtPr>
    <w:sdtEndPr>
      <w:rPr>
        <w:noProof/>
      </w:rPr>
    </w:sdtEndPr>
    <w:sdtContent>
      <w:p w14:paraId="6AE37F03" w14:textId="77777777" w:rsidR="00F13FC3" w:rsidRDefault="00F13FC3">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348C7A45" w14:textId="77777777" w:rsidR="00F13FC3" w:rsidRDefault="00F13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716590"/>
      <w:docPartObj>
        <w:docPartGallery w:val="Page Numbers (Bottom of Page)"/>
        <w:docPartUnique/>
      </w:docPartObj>
    </w:sdtPr>
    <w:sdtEndPr>
      <w:rPr>
        <w:noProof/>
      </w:rPr>
    </w:sdtEndPr>
    <w:sdtContent>
      <w:p w14:paraId="13E17568" w14:textId="77777777" w:rsidR="00F13FC3" w:rsidRDefault="00F13FC3">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4B61DB31" w14:textId="77777777" w:rsidR="00F13FC3" w:rsidRDefault="00F13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128A8" w14:textId="77777777" w:rsidR="00F04953" w:rsidRDefault="00F04953" w:rsidP="00DD5CDC">
      <w:pPr>
        <w:spacing w:after="0" w:line="240" w:lineRule="auto"/>
      </w:pPr>
      <w:r>
        <w:separator/>
      </w:r>
    </w:p>
  </w:footnote>
  <w:footnote w:type="continuationSeparator" w:id="0">
    <w:p w14:paraId="675ECA4B" w14:textId="77777777" w:rsidR="00F04953" w:rsidRDefault="00F04953" w:rsidP="00DD5CDC">
      <w:pPr>
        <w:spacing w:after="0" w:line="240" w:lineRule="auto"/>
      </w:pPr>
      <w:r>
        <w:continuationSeparator/>
      </w:r>
    </w:p>
  </w:footnote>
  <w:footnote w:id="1">
    <w:p w14:paraId="1C8FBD0A" w14:textId="77777777" w:rsidR="00F13FC3" w:rsidRPr="00E677B9" w:rsidRDefault="00F13FC3" w:rsidP="00AA32AD">
      <w:pPr>
        <w:spacing w:after="0" w:line="240" w:lineRule="auto"/>
        <w:rPr>
          <w:rFonts w:cs="Times New Roman"/>
        </w:rPr>
      </w:pPr>
      <w:r w:rsidRPr="00E677B9">
        <w:rPr>
          <w:rStyle w:val="FootnoteReference"/>
        </w:rPr>
        <w:footnoteRef/>
      </w:r>
      <w:r w:rsidRPr="00E677B9">
        <w:rPr>
          <w:rFonts w:cs="Times New Roman"/>
        </w:rPr>
        <w:t xml:space="preserve"> </w:t>
      </w:r>
      <w:r w:rsidRPr="00E677B9">
        <w:rPr>
          <w:rFonts w:eastAsia="Times New Roman" w:cs="Times New Roman"/>
          <w:sz w:val="20"/>
          <w:szCs w:val="20"/>
        </w:rPr>
        <w:t>Office of Long-Term Services and Supports and PCA Expenditures, FY</w:t>
      </w:r>
      <w:r>
        <w:rPr>
          <w:rFonts w:eastAsia="Times New Roman" w:cs="Times New Roman"/>
          <w:sz w:val="20"/>
          <w:szCs w:val="20"/>
        </w:rPr>
        <w:t>19</w:t>
      </w:r>
      <w:r w:rsidRPr="00E677B9">
        <w:rPr>
          <w:rFonts w:eastAsia="Times New Roman" w:cs="Times New Roman"/>
          <w:sz w:val="20"/>
          <w:szCs w:val="20"/>
        </w:rPr>
        <w:t>-</w:t>
      </w:r>
      <w:r>
        <w:rPr>
          <w:rFonts w:eastAsia="Times New Roman" w:cs="Times New Roman"/>
          <w:sz w:val="20"/>
          <w:szCs w:val="20"/>
        </w:rPr>
        <w:t>20</w:t>
      </w:r>
    </w:p>
  </w:footnote>
  <w:footnote w:id="2">
    <w:p w14:paraId="5153EB8B" w14:textId="77777777" w:rsidR="00F13FC3" w:rsidRPr="00E677B9" w:rsidRDefault="00F13FC3" w:rsidP="0044265F">
      <w:pPr>
        <w:pStyle w:val="FootnoteText"/>
      </w:pPr>
      <w:r w:rsidRPr="00E677B9">
        <w:rPr>
          <w:rStyle w:val="FootnoteReference"/>
        </w:rPr>
        <w:footnoteRef/>
      </w:r>
      <w:r w:rsidRPr="00E677B9">
        <w:t xml:space="preserve"> University of MA Medical School PCA data report to the PCA Workforce Council</w:t>
      </w:r>
    </w:p>
  </w:footnote>
  <w:footnote w:id="3">
    <w:p w14:paraId="1B801535" w14:textId="77777777" w:rsidR="00F13FC3" w:rsidRPr="00174E5A" w:rsidRDefault="00F13FC3">
      <w:pPr>
        <w:pStyle w:val="FootnoteText"/>
      </w:pPr>
      <w:r w:rsidRPr="00174E5A">
        <w:rPr>
          <w:rStyle w:val="FootnoteReference"/>
        </w:rPr>
        <w:footnoteRef/>
      </w:r>
      <w:r w:rsidRPr="00174E5A">
        <w:t xml:space="preserve"> </w:t>
      </w:r>
      <w:hyperlink r:id="rId1" w:tooltip="http://budget.digital.mass.gov/bb/gaa/fy2018/app_18/act_18/h40000050.htm&#10;Ctrl+Click or tap to follow the link" w:history="1">
        <w:r w:rsidRPr="00174E5A">
          <w:rPr>
            <w:rStyle w:val="Hyperlink"/>
            <w:color w:val="954F72"/>
            <w:shd w:val="clear" w:color="auto" w:fill="FFFFFF"/>
          </w:rPr>
          <w:t>http://budget.digital.mass.gov/bb/gaa/fy2018/app_18/act_18/h40000050.htm</w:t>
        </w:r>
      </w:hyperlink>
    </w:p>
  </w:footnote>
  <w:footnote w:id="4">
    <w:p w14:paraId="1BBA4056" w14:textId="77777777" w:rsidR="00F13FC3" w:rsidRPr="00F17B7E" w:rsidRDefault="00F13FC3">
      <w:pPr>
        <w:pStyle w:val="FootnoteText"/>
      </w:pPr>
      <w:r>
        <w:rPr>
          <w:rStyle w:val="FootnoteReference"/>
        </w:rPr>
        <w:footnoteRef/>
      </w:r>
      <w:r>
        <w:t xml:space="preserve"> </w:t>
      </w:r>
      <w:hyperlink r:id="rId2" w:history="1">
        <w:r w:rsidRPr="00B670AB">
          <w:rPr>
            <w:rStyle w:val="Hyperlink"/>
          </w:rPr>
          <w:t>https://www.mass.gov/service-details/pca-new-hire-orientation</w:t>
        </w:r>
      </w:hyperlink>
    </w:p>
  </w:footnote>
  <w:footnote w:id="5">
    <w:p w14:paraId="5342F1EB" w14:textId="77777777" w:rsidR="00F13FC3" w:rsidRDefault="00F13FC3">
      <w:pPr>
        <w:pStyle w:val="FootnoteText"/>
      </w:pPr>
      <w:r w:rsidRPr="00F17B7E">
        <w:rPr>
          <w:rStyle w:val="FootnoteReference"/>
        </w:rPr>
        <w:footnoteRef/>
      </w:r>
      <w:r w:rsidRPr="00F17B7E">
        <w:t xml:space="preserve"> Consumers must request a login and password from their </w:t>
      </w:r>
      <w:r>
        <w:t xml:space="preserve">FI  </w:t>
      </w:r>
    </w:p>
  </w:footnote>
  <w:footnote w:id="6">
    <w:p w14:paraId="4A479392" w14:textId="77777777" w:rsidR="00F13FC3" w:rsidRDefault="00F13FC3" w:rsidP="00D63AAC">
      <w:pPr>
        <w:pStyle w:val="FootnoteText"/>
      </w:pPr>
      <w:r>
        <w:rPr>
          <w:rStyle w:val="FootnoteReference"/>
        </w:rPr>
        <w:footnoteRef/>
      </w:r>
      <w:r>
        <w:t xml:space="preserve"> Results taken from the CWM 2020 Consumer Report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8DA3E" w14:textId="77777777" w:rsidR="00F13FC3" w:rsidRDefault="00F13FC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F8621" w14:textId="77777777" w:rsidR="00F13FC3" w:rsidRDefault="00F13FC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5E4C8" w14:textId="77777777" w:rsidR="00F13FC3" w:rsidRDefault="00F13FC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8FFC" w14:textId="77777777" w:rsidR="00F13FC3" w:rsidRDefault="00F13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56919" w14:textId="77777777" w:rsidR="00F13FC3" w:rsidRDefault="00F13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BA5E0" w14:textId="77777777" w:rsidR="00F13FC3" w:rsidRDefault="00F13F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12ECE" w14:textId="77777777" w:rsidR="00F13FC3" w:rsidRDefault="00F13F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4A55F" w14:textId="77777777" w:rsidR="00F13FC3" w:rsidRDefault="00F13FC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41167" w14:textId="77777777" w:rsidR="00F13FC3" w:rsidRDefault="00F13FC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51986" w14:textId="77777777" w:rsidR="00F13FC3" w:rsidRDefault="00F13FC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4DB20" w14:textId="77777777" w:rsidR="00F13FC3" w:rsidRDefault="00F13FC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72EB5" w14:textId="77777777" w:rsidR="00F13FC3" w:rsidRDefault="00F13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655_"/>
      </v:shape>
    </w:pict>
  </w:numPicBullet>
  <w:abstractNum w:abstractNumId="0" w15:restartNumberingAfterBreak="0">
    <w:nsid w:val="07A903E5"/>
    <w:multiLevelType w:val="hybridMultilevel"/>
    <w:tmpl w:val="4E5C7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DB67CE"/>
    <w:multiLevelType w:val="hybridMultilevel"/>
    <w:tmpl w:val="14A8BF48"/>
    <w:lvl w:ilvl="0" w:tplc="BA921480">
      <w:start w:val="1"/>
      <w:numFmt w:val="bullet"/>
      <w:lvlText w:val=""/>
      <w:lvlPicBulletId w:val="0"/>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30CE1"/>
    <w:multiLevelType w:val="hybridMultilevel"/>
    <w:tmpl w:val="681E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53762"/>
    <w:multiLevelType w:val="hybridMultilevel"/>
    <w:tmpl w:val="B95A6018"/>
    <w:lvl w:ilvl="0" w:tplc="ED42A0BE">
      <w:numFmt w:val="bullet"/>
      <w:lvlText w:val="•"/>
      <w:lvlJc w:val="left"/>
      <w:pPr>
        <w:ind w:left="939" w:hanging="360"/>
      </w:pPr>
      <w:rPr>
        <w:rFonts w:ascii="PMingLiU" w:eastAsia="PMingLiU" w:hAnsi="PMingLiU" w:cs="PMingLiU" w:hint="default"/>
        <w:color w:val="231F20"/>
        <w:w w:val="51"/>
        <w:sz w:val="22"/>
        <w:szCs w:val="22"/>
        <w:lang w:val="en-US" w:eastAsia="en-US" w:bidi="en-US"/>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4" w15:restartNumberingAfterBreak="0">
    <w:nsid w:val="176D55F6"/>
    <w:multiLevelType w:val="hybridMultilevel"/>
    <w:tmpl w:val="4E800BA2"/>
    <w:lvl w:ilvl="0" w:tplc="04090013">
      <w:start w:val="1"/>
      <w:numFmt w:val="upperRoman"/>
      <w:lvlText w:val="%1."/>
      <w:lvlJc w:val="right"/>
      <w:pPr>
        <w:tabs>
          <w:tab w:val="num" w:pos="1080"/>
        </w:tabs>
        <w:ind w:left="1080" w:hanging="18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51375F7"/>
    <w:multiLevelType w:val="hybridMultilevel"/>
    <w:tmpl w:val="978C3F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0B20DD"/>
    <w:multiLevelType w:val="hybridMultilevel"/>
    <w:tmpl w:val="DFE4BBFC"/>
    <w:lvl w:ilvl="0" w:tplc="BA921480">
      <w:start w:val="1"/>
      <w:numFmt w:val="bullet"/>
      <w:lvlText w:val=""/>
      <w:lvlPicBulletId w:val="0"/>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58621F"/>
    <w:multiLevelType w:val="hybridMultilevel"/>
    <w:tmpl w:val="D74047D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ED71BD2"/>
    <w:multiLevelType w:val="multilevel"/>
    <w:tmpl w:val="C70816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155D07"/>
    <w:multiLevelType w:val="hybridMultilevel"/>
    <w:tmpl w:val="3ABE18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96792F"/>
    <w:multiLevelType w:val="hybridMultilevel"/>
    <w:tmpl w:val="2488DDA6"/>
    <w:lvl w:ilvl="0" w:tplc="1312E4CE">
      <w:start w:val="1"/>
      <w:numFmt w:val="bullet"/>
      <w:lvlText w:val=""/>
      <w:lvlPicBulletId w:val="0"/>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4B41DD"/>
    <w:multiLevelType w:val="hybridMultilevel"/>
    <w:tmpl w:val="EBF81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174684"/>
    <w:multiLevelType w:val="hybridMultilevel"/>
    <w:tmpl w:val="D0364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285A68"/>
    <w:multiLevelType w:val="multilevel"/>
    <w:tmpl w:val="FE26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FA5F96"/>
    <w:multiLevelType w:val="hybridMultilevel"/>
    <w:tmpl w:val="868E9D44"/>
    <w:lvl w:ilvl="0" w:tplc="BA921480">
      <w:start w:val="1"/>
      <w:numFmt w:val="bullet"/>
      <w:lvlText w:val=""/>
      <w:lvlPicBulletId w:val="0"/>
      <w:lvlJc w:val="left"/>
      <w:pPr>
        <w:ind w:left="720" w:hanging="360"/>
      </w:pPr>
      <w:rPr>
        <w:rFonts w:ascii="Symbol" w:hAnsi="Symbol" w:hint="default"/>
        <w:color w:val="auto"/>
        <w:sz w:val="20"/>
        <w:szCs w:val="20"/>
      </w:rPr>
    </w:lvl>
    <w:lvl w:ilvl="1" w:tplc="BA921480">
      <w:start w:val="1"/>
      <w:numFmt w:val="bullet"/>
      <w:lvlText w:val=""/>
      <w:lvlPicBulletId w:val="0"/>
      <w:lvlJc w:val="left"/>
      <w:pPr>
        <w:ind w:left="1440" w:hanging="360"/>
      </w:pPr>
      <w:rPr>
        <w:rFonts w:ascii="Symbol" w:hAnsi="Symbol" w:hint="default"/>
        <w:color w:val="auto"/>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13245B"/>
    <w:multiLevelType w:val="hybridMultilevel"/>
    <w:tmpl w:val="E482DECE"/>
    <w:lvl w:ilvl="0" w:tplc="BA921480">
      <w:start w:val="1"/>
      <w:numFmt w:val="bullet"/>
      <w:lvlText w:val=""/>
      <w:lvlPicBulletId w:val="0"/>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B7362B"/>
    <w:multiLevelType w:val="hybridMultilevel"/>
    <w:tmpl w:val="15C2318E"/>
    <w:lvl w:ilvl="0" w:tplc="841EF3E0">
      <w:start w:val="1"/>
      <w:numFmt w:val="upperRoman"/>
      <w:lvlText w:val="%1."/>
      <w:lvlJc w:val="left"/>
      <w:pPr>
        <w:ind w:left="540" w:hanging="321"/>
      </w:pPr>
      <w:rPr>
        <w:rFonts w:ascii="RotisSerif" w:eastAsia="Book Antiqua" w:hAnsi="RotisSerif" w:cs="Book Antiqua" w:hint="default"/>
        <w:b/>
        <w:bCs/>
        <w:color w:val="231F20"/>
        <w:w w:val="89"/>
        <w:sz w:val="36"/>
        <w:szCs w:val="36"/>
        <w:lang w:val="en-US" w:eastAsia="en-US" w:bidi="en-US"/>
      </w:rPr>
    </w:lvl>
    <w:lvl w:ilvl="1" w:tplc="ED42A0BE">
      <w:numFmt w:val="bullet"/>
      <w:lvlText w:val="•"/>
      <w:lvlJc w:val="left"/>
      <w:pPr>
        <w:ind w:left="940" w:hanging="360"/>
      </w:pPr>
      <w:rPr>
        <w:rFonts w:ascii="PMingLiU" w:eastAsia="PMingLiU" w:hAnsi="PMingLiU" w:cs="PMingLiU" w:hint="default"/>
        <w:color w:val="231F20"/>
        <w:w w:val="51"/>
        <w:sz w:val="22"/>
        <w:szCs w:val="22"/>
        <w:lang w:val="en-US" w:eastAsia="en-US" w:bidi="en-US"/>
      </w:rPr>
    </w:lvl>
    <w:lvl w:ilvl="2" w:tplc="15BE5806">
      <w:numFmt w:val="bullet"/>
      <w:lvlText w:val="•"/>
      <w:lvlJc w:val="left"/>
      <w:pPr>
        <w:ind w:left="1500" w:hanging="360"/>
      </w:pPr>
      <w:rPr>
        <w:rFonts w:hint="default"/>
        <w:lang w:val="en-US" w:eastAsia="en-US" w:bidi="en-US"/>
      </w:rPr>
    </w:lvl>
    <w:lvl w:ilvl="3" w:tplc="6D88904E">
      <w:numFmt w:val="bullet"/>
      <w:lvlText w:val="•"/>
      <w:lvlJc w:val="left"/>
      <w:pPr>
        <w:ind w:left="2525" w:hanging="360"/>
      </w:pPr>
      <w:rPr>
        <w:rFonts w:hint="default"/>
        <w:lang w:val="en-US" w:eastAsia="en-US" w:bidi="en-US"/>
      </w:rPr>
    </w:lvl>
    <w:lvl w:ilvl="4" w:tplc="A4B2DE8C">
      <w:numFmt w:val="bullet"/>
      <w:lvlText w:val="•"/>
      <w:lvlJc w:val="left"/>
      <w:pPr>
        <w:ind w:left="3550" w:hanging="360"/>
      </w:pPr>
      <w:rPr>
        <w:rFonts w:hint="default"/>
        <w:lang w:val="en-US" w:eastAsia="en-US" w:bidi="en-US"/>
      </w:rPr>
    </w:lvl>
    <w:lvl w:ilvl="5" w:tplc="6188FAC6">
      <w:numFmt w:val="bullet"/>
      <w:lvlText w:val="•"/>
      <w:lvlJc w:val="left"/>
      <w:pPr>
        <w:ind w:left="4575" w:hanging="360"/>
      </w:pPr>
      <w:rPr>
        <w:rFonts w:hint="default"/>
        <w:lang w:val="en-US" w:eastAsia="en-US" w:bidi="en-US"/>
      </w:rPr>
    </w:lvl>
    <w:lvl w:ilvl="6" w:tplc="028AD1C2">
      <w:numFmt w:val="bullet"/>
      <w:lvlText w:val="•"/>
      <w:lvlJc w:val="left"/>
      <w:pPr>
        <w:ind w:left="5600" w:hanging="360"/>
      </w:pPr>
      <w:rPr>
        <w:rFonts w:hint="default"/>
        <w:lang w:val="en-US" w:eastAsia="en-US" w:bidi="en-US"/>
      </w:rPr>
    </w:lvl>
    <w:lvl w:ilvl="7" w:tplc="997227A4">
      <w:numFmt w:val="bullet"/>
      <w:lvlText w:val="•"/>
      <w:lvlJc w:val="left"/>
      <w:pPr>
        <w:ind w:left="6625" w:hanging="360"/>
      </w:pPr>
      <w:rPr>
        <w:rFonts w:hint="default"/>
        <w:lang w:val="en-US" w:eastAsia="en-US" w:bidi="en-US"/>
      </w:rPr>
    </w:lvl>
    <w:lvl w:ilvl="8" w:tplc="30DCE4CE">
      <w:numFmt w:val="bullet"/>
      <w:lvlText w:val="•"/>
      <w:lvlJc w:val="left"/>
      <w:pPr>
        <w:ind w:left="7650" w:hanging="360"/>
      </w:pPr>
      <w:rPr>
        <w:rFonts w:hint="default"/>
        <w:lang w:val="en-US" w:eastAsia="en-US" w:bidi="en-US"/>
      </w:rPr>
    </w:lvl>
  </w:abstractNum>
  <w:abstractNum w:abstractNumId="17" w15:restartNumberingAfterBreak="0">
    <w:nsid w:val="73F416DD"/>
    <w:multiLevelType w:val="hybridMultilevel"/>
    <w:tmpl w:val="BC0A4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3E5967"/>
    <w:multiLevelType w:val="hybridMultilevel"/>
    <w:tmpl w:val="FCB695DC"/>
    <w:lvl w:ilvl="0" w:tplc="ED42A0BE">
      <w:numFmt w:val="bullet"/>
      <w:lvlText w:val="•"/>
      <w:lvlJc w:val="left"/>
      <w:pPr>
        <w:ind w:left="720" w:hanging="360"/>
      </w:pPr>
      <w:rPr>
        <w:rFonts w:ascii="PMingLiU" w:eastAsia="PMingLiU" w:hAnsi="PMingLiU" w:cs="PMingLiU" w:hint="default"/>
        <w:color w:val="231F20"/>
        <w:w w:val="5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C226C5"/>
    <w:multiLevelType w:val="hybridMultilevel"/>
    <w:tmpl w:val="32A441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CE68A8"/>
    <w:multiLevelType w:val="hybridMultilevel"/>
    <w:tmpl w:val="A9E67CCA"/>
    <w:lvl w:ilvl="0" w:tplc="BA921480">
      <w:start w:val="1"/>
      <w:numFmt w:val="bullet"/>
      <w:lvlText w:val=""/>
      <w:lvlPicBulletId w:val="0"/>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0"/>
  </w:num>
  <w:num w:numId="5">
    <w:abstractNumId w:val="8"/>
  </w:num>
  <w:num w:numId="6">
    <w:abstractNumId w:val="15"/>
  </w:num>
  <w:num w:numId="7">
    <w:abstractNumId w:val="20"/>
  </w:num>
  <w:num w:numId="8">
    <w:abstractNumId w:val="1"/>
  </w:num>
  <w:num w:numId="9">
    <w:abstractNumId w:val="14"/>
  </w:num>
  <w:num w:numId="10">
    <w:abstractNumId w:val="13"/>
  </w:num>
  <w:num w:numId="11">
    <w:abstractNumId w:val="0"/>
  </w:num>
  <w:num w:numId="12">
    <w:abstractNumId w:val="7"/>
  </w:num>
  <w:num w:numId="13">
    <w:abstractNumId w:val="16"/>
  </w:num>
  <w:num w:numId="14">
    <w:abstractNumId w:val="3"/>
  </w:num>
  <w:num w:numId="15">
    <w:abstractNumId w:val="18"/>
  </w:num>
  <w:num w:numId="16">
    <w:abstractNumId w:val="12"/>
  </w:num>
  <w:num w:numId="17">
    <w:abstractNumId w:val="11"/>
  </w:num>
  <w:num w:numId="18">
    <w:abstractNumId w:val="9"/>
  </w:num>
  <w:num w:numId="19">
    <w:abstractNumId w:val="17"/>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99"/>
    <w:rsid w:val="00004450"/>
    <w:rsid w:val="00006BAF"/>
    <w:rsid w:val="0001797B"/>
    <w:rsid w:val="00020708"/>
    <w:rsid w:val="00022D8E"/>
    <w:rsid w:val="00022EAC"/>
    <w:rsid w:val="0002609E"/>
    <w:rsid w:val="000261F2"/>
    <w:rsid w:val="00034E86"/>
    <w:rsid w:val="0003633D"/>
    <w:rsid w:val="00036C14"/>
    <w:rsid w:val="0004208B"/>
    <w:rsid w:val="00042813"/>
    <w:rsid w:val="0004360E"/>
    <w:rsid w:val="00043952"/>
    <w:rsid w:val="000521A0"/>
    <w:rsid w:val="000534AE"/>
    <w:rsid w:val="0006246B"/>
    <w:rsid w:val="00065ABF"/>
    <w:rsid w:val="0007065F"/>
    <w:rsid w:val="0007263A"/>
    <w:rsid w:val="00076B64"/>
    <w:rsid w:val="000807CA"/>
    <w:rsid w:val="000816C0"/>
    <w:rsid w:val="00081FE4"/>
    <w:rsid w:val="00094289"/>
    <w:rsid w:val="00097C9A"/>
    <w:rsid w:val="00097EBD"/>
    <w:rsid w:val="000A0585"/>
    <w:rsid w:val="000A08D8"/>
    <w:rsid w:val="000A1D25"/>
    <w:rsid w:val="000A65D0"/>
    <w:rsid w:val="000A6C81"/>
    <w:rsid w:val="000B245A"/>
    <w:rsid w:val="000C1AE1"/>
    <w:rsid w:val="000C3820"/>
    <w:rsid w:val="000C4138"/>
    <w:rsid w:val="000C7338"/>
    <w:rsid w:val="000D03C7"/>
    <w:rsid w:val="000D09C5"/>
    <w:rsid w:val="000D3B37"/>
    <w:rsid w:val="000D5256"/>
    <w:rsid w:val="000D5E45"/>
    <w:rsid w:val="000D6312"/>
    <w:rsid w:val="000E15B9"/>
    <w:rsid w:val="000E7864"/>
    <w:rsid w:val="000F07E8"/>
    <w:rsid w:val="000F1635"/>
    <w:rsid w:val="000F3B6A"/>
    <w:rsid w:val="000F411F"/>
    <w:rsid w:val="00100215"/>
    <w:rsid w:val="00102D82"/>
    <w:rsid w:val="00111753"/>
    <w:rsid w:val="00111955"/>
    <w:rsid w:val="00117CBE"/>
    <w:rsid w:val="00120D2D"/>
    <w:rsid w:val="0012221C"/>
    <w:rsid w:val="001259D9"/>
    <w:rsid w:val="0014393A"/>
    <w:rsid w:val="00146C27"/>
    <w:rsid w:val="00155570"/>
    <w:rsid w:val="00155B06"/>
    <w:rsid w:val="00162E83"/>
    <w:rsid w:val="0016319D"/>
    <w:rsid w:val="00166B4B"/>
    <w:rsid w:val="00170114"/>
    <w:rsid w:val="00174E5A"/>
    <w:rsid w:val="00174FA7"/>
    <w:rsid w:val="00181F0C"/>
    <w:rsid w:val="00183AD5"/>
    <w:rsid w:val="00193675"/>
    <w:rsid w:val="00195F3D"/>
    <w:rsid w:val="001962F9"/>
    <w:rsid w:val="001A0BDF"/>
    <w:rsid w:val="001A1A42"/>
    <w:rsid w:val="001B303F"/>
    <w:rsid w:val="001C1B8D"/>
    <w:rsid w:val="001C633D"/>
    <w:rsid w:val="001D377E"/>
    <w:rsid w:val="001E4EB5"/>
    <w:rsid w:val="001F167A"/>
    <w:rsid w:val="001F2D84"/>
    <w:rsid w:val="001F377F"/>
    <w:rsid w:val="001F77C2"/>
    <w:rsid w:val="00202B49"/>
    <w:rsid w:val="00202F9A"/>
    <w:rsid w:val="0020396E"/>
    <w:rsid w:val="00204655"/>
    <w:rsid w:val="002049CB"/>
    <w:rsid w:val="00212BA1"/>
    <w:rsid w:val="00214987"/>
    <w:rsid w:val="00220270"/>
    <w:rsid w:val="002233C5"/>
    <w:rsid w:val="00224E7E"/>
    <w:rsid w:val="00225712"/>
    <w:rsid w:val="00225E54"/>
    <w:rsid w:val="00227495"/>
    <w:rsid w:val="0023451D"/>
    <w:rsid w:val="0023545D"/>
    <w:rsid w:val="00237097"/>
    <w:rsid w:val="00244F3F"/>
    <w:rsid w:val="00245BCC"/>
    <w:rsid w:val="002561A8"/>
    <w:rsid w:val="00257E25"/>
    <w:rsid w:val="0027271E"/>
    <w:rsid w:val="00276C7A"/>
    <w:rsid w:val="002776F4"/>
    <w:rsid w:val="002906BB"/>
    <w:rsid w:val="002919FB"/>
    <w:rsid w:val="0029324B"/>
    <w:rsid w:val="002A1EE3"/>
    <w:rsid w:val="002A3884"/>
    <w:rsid w:val="002B0358"/>
    <w:rsid w:val="002B099F"/>
    <w:rsid w:val="002B2658"/>
    <w:rsid w:val="002B4431"/>
    <w:rsid w:val="002B7852"/>
    <w:rsid w:val="002C0037"/>
    <w:rsid w:val="002C43A0"/>
    <w:rsid w:val="002C4876"/>
    <w:rsid w:val="002D664C"/>
    <w:rsid w:val="002E3B05"/>
    <w:rsid w:val="002F16E7"/>
    <w:rsid w:val="002F5141"/>
    <w:rsid w:val="002F5311"/>
    <w:rsid w:val="00301AFF"/>
    <w:rsid w:val="003051D1"/>
    <w:rsid w:val="00305CBF"/>
    <w:rsid w:val="00311556"/>
    <w:rsid w:val="003119B1"/>
    <w:rsid w:val="00315B61"/>
    <w:rsid w:val="003161C8"/>
    <w:rsid w:val="00322648"/>
    <w:rsid w:val="00335220"/>
    <w:rsid w:val="00341837"/>
    <w:rsid w:val="0034752E"/>
    <w:rsid w:val="0035010D"/>
    <w:rsid w:val="0035197F"/>
    <w:rsid w:val="00353C14"/>
    <w:rsid w:val="00363FA4"/>
    <w:rsid w:val="0036499A"/>
    <w:rsid w:val="00370070"/>
    <w:rsid w:val="00374CBF"/>
    <w:rsid w:val="003816CC"/>
    <w:rsid w:val="003943AF"/>
    <w:rsid w:val="003A263B"/>
    <w:rsid w:val="003A4164"/>
    <w:rsid w:val="003B4A73"/>
    <w:rsid w:val="003C0975"/>
    <w:rsid w:val="003C16AD"/>
    <w:rsid w:val="003C4B72"/>
    <w:rsid w:val="003C66BD"/>
    <w:rsid w:val="003D1F01"/>
    <w:rsid w:val="003D2049"/>
    <w:rsid w:val="003D2292"/>
    <w:rsid w:val="003D677F"/>
    <w:rsid w:val="003E1B52"/>
    <w:rsid w:val="003E3E03"/>
    <w:rsid w:val="003E42AC"/>
    <w:rsid w:val="003E49A6"/>
    <w:rsid w:val="003E5F3C"/>
    <w:rsid w:val="003F2C2E"/>
    <w:rsid w:val="003F7D4C"/>
    <w:rsid w:val="00405BE0"/>
    <w:rsid w:val="00406D92"/>
    <w:rsid w:val="00410481"/>
    <w:rsid w:val="00413231"/>
    <w:rsid w:val="004141B2"/>
    <w:rsid w:val="00423902"/>
    <w:rsid w:val="004267C7"/>
    <w:rsid w:val="00427A0B"/>
    <w:rsid w:val="004323DB"/>
    <w:rsid w:val="00433AA0"/>
    <w:rsid w:val="004373C9"/>
    <w:rsid w:val="0044265F"/>
    <w:rsid w:val="004445C3"/>
    <w:rsid w:val="00445FCF"/>
    <w:rsid w:val="0045717A"/>
    <w:rsid w:val="0046056C"/>
    <w:rsid w:val="004669BF"/>
    <w:rsid w:val="00467DD1"/>
    <w:rsid w:val="00470E27"/>
    <w:rsid w:val="00480118"/>
    <w:rsid w:val="0048586E"/>
    <w:rsid w:val="0048588C"/>
    <w:rsid w:val="00487738"/>
    <w:rsid w:val="00492F24"/>
    <w:rsid w:val="00494917"/>
    <w:rsid w:val="004A6AB2"/>
    <w:rsid w:val="004B439A"/>
    <w:rsid w:val="004B4B0B"/>
    <w:rsid w:val="004B5153"/>
    <w:rsid w:val="004B77C7"/>
    <w:rsid w:val="004C46AA"/>
    <w:rsid w:val="004D5E2C"/>
    <w:rsid w:val="004D64FB"/>
    <w:rsid w:val="004D7D32"/>
    <w:rsid w:val="004E5E4D"/>
    <w:rsid w:val="004F3930"/>
    <w:rsid w:val="004F429F"/>
    <w:rsid w:val="004F4BE0"/>
    <w:rsid w:val="00507E48"/>
    <w:rsid w:val="005107F0"/>
    <w:rsid w:val="00515C99"/>
    <w:rsid w:val="005165EA"/>
    <w:rsid w:val="00516D91"/>
    <w:rsid w:val="0052052D"/>
    <w:rsid w:val="00522D11"/>
    <w:rsid w:val="00531721"/>
    <w:rsid w:val="005322FD"/>
    <w:rsid w:val="00534A55"/>
    <w:rsid w:val="0055184B"/>
    <w:rsid w:val="00552E40"/>
    <w:rsid w:val="00557849"/>
    <w:rsid w:val="005601F7"/>
    <w:rsid w:val="00561963"/>
    <w:rsid w:val="00563AB5"/>
    <w:rsid w:val="00563C3F"/>
    <w:rsid w:val="00570849"/>
    <w:rsid w:val="00576E40"/>
    <w:rsid w:val="00577816"/>
    <w:rsid w:val="00577FB5"/>
    <w:rsid w:val="00585548"/>
    <w:rsid w:val="005941A5"/>
    <w:rsid w:val="005A2EF9"/>
    <w:rsid w:val="005A344C"/>
    <w:rsid w:val="005A418C"/>
    <w:rsid w:val="005A5011"/>
    <w:rsid w:val="005A6A90"/>
    <w:rsid w:val="005B475E"/>
    <w:rsid w:val="005B47A1"/>
    <w:rsid w:val="005B4D77"/>
    <w:rsid w:val="005B5568"/>
    <w:rsid w:val="005C357F"/>
    <w:rsid w:val="005D0D8F"/>
    <w:rsid w:val="005D3AD8"/>
    <w:rsid w:val="005D3EBA"/>
    <w:rsid w:val="005D50A7"/>
    <w:rsid w:val="005D54F9"/>
    <w:rsid w:val="005D7EAF"/>
    <w:rsid w:val="005E1E3D"/>
    <w:rsid w:val="005F30B6"/>
    <w:rsid w:val="005F3326"/>
    <w:rsid w:val="005F4D84"/>
    <w:rsid w:val="0060009E"/>
    <w:rsid w:val="00604764"/>
    <w:rsid w:val="00607427"/>
    <w:rsid w:val="006153CB"/>
    <w:rsid w:val="006202EE"/>
    <w:rsid w:val="00620B66"/>
    <w:rsid w:val="006213D6"/>
    <w:rsid w:val="00626B1F"/>
    <w:rsid w:val="0062734E"/>
    <w:rsid w:val="00636F50"/>
    <w:rsid w:val="00637B5F"/>
    <w:rsid w:val="00645DCB"/>
    <w:rsid w:val="00651463"/>
    <w:rsid w:val="00651FF6"/>
    <w:rsid w:val="00652D02"/>
    <w:rsid w:val="006544F1"/>
    <w:rsid w:val="00664CF7"/>
    <w:rsid w:val="00667CDB"/>
    <w:rsid w:val="006764BC"/>
    <w:rsid w:val="00680CD5"/>
    <w:rsid w:val="00682D24"/>
    <w:rsid w:val="00685A70"/>
    <w:rsid w:val="006872B4"/>
    <w:rsid w:val="00690BE8"/>
    <w:rsid w:val="00694436"/>
    <w:rsid w:val="006A2513"/>
    <w:rsid w:val="006A3412"/>
    <w:rsid w:val="006A4825"/>
    <w:rsid w:val="006A49EE"/>
    <w:rsid w:val="006A4DCF"/>
    <w:rsid w:val="006B3598"/>
    <w:rsid w:val="006B591E"/>
    <w:rsid w:val="006B75AA"/>
    <w:rsid w:val="006C42A9"/>
    <w:rsid w:val="006D5310"/>
    <w:rsid w:val="006D5DCB"/>
    <w:rsid w:val="006D7F59"/>
    <w:rsid w:val="006E32A0"/>
    <w:rsid w:val="006E33EF"/>
    <w:rsid w:val="006E73CF"/>
    <w:rsid w:val="006F0978"/>
    <w:rsid w:val="006F09F1"/>
    <w:rsid w:val="006F42B6"/>
    <w:rsid w:val="006F4B36"/>
    <w:rsid w:val="007001DA"/>
    <w:rsid w:val="00710BE3"/>
    <w:rsid w:val="00712EA9"/>
    <w:rsid w:val="00717785"/>
    <w:rsid w:val="00720630"/>
    <w:rsid w:val="00721A18"/>
    <w:rsid w:val="00724E2F"/>
    <w:rsid w:val="00730206"/>
    <w:rsid w:val="00741316"/>
    <w:rsid w:val="00745B58"/>
    <w:rsid w:val="00753B40"/>
    <w:rsid w:val="007545B8"/>
    <w:rsid w:val="00754D01"/>
    <w:rsid w:val="00757B2A"/>
    <w:rsid w:val="00760845"/>
    <w:rsid w:val="007617BA"/>
    <w:rsid w:val="00763B08"/>
    <w:rsid w:val="00767579"/>
    <w:rsid w:val="007731A1"/>
    <w:rsid w:val="0077506D"/>
    <w:rsid w:val="00780725"/>
    <w:rsid w:val="00782936"/>
    <w:rsid w:val="007841A9"/>
    <w:rsid w:val="0078443F"/>
    <w:rsid w:val="00790E09"/>
    <w:rsid w:val="00797628"/>
    <w:rsid w:val="007A2A4A"/>
    <w:rsid w:val="007A5AB3"/>
    <w:rsid w:val="007A5ED8"/>
    <w:rsid w:val="007A646F"/>
    <w:rsid w:val="007A6531"/>
    <w:rsid w:val="007B1BDF"/>
    <w:rsid w:val="007C43FA"/>
    <w:rsid w:val="007D0003"/>
    <w:rsid w:val="007D0626"/>
    <w:rsid w:val="007D0EFB"/>
    <w:rsid w:val="007D11CF"/>
    <w:rsid w:val="007D6E3A"/>
    <w:rsid w:val="007F578D"/>
    <w:rsid w:val="007F69AB"/>
    <w:rsid w:val="007F7D25"/>
    <w:rsid w:val="00807C2B"/>
    <w:rsid w:val="0081073B"/>
    <w:rsid w:val="00810CDF"/>
    <w:rsid w:val="0081143E"/>
    <w:rsid w:val="00812CBB"/>
    <w:rsid w:val="00814D2E"/>
    <w:rsid w:val="008157D1"/>
    <w:rsid w:val="00815AC1"/>
    <w:rsid w:val="00816AC1"/>
    <w:rsid w:val="00817B16"/>
    <w:rsid w:val="00817EF9"/>
    <w:rsid w:val="00822425"/>
    <w:rsid w:val="00824304"/>
    <w:rsid w:val="008328DB"/>
    <w:rsid w:val="0083498E"/>
    <w:rsid w:val="0083752B"/>
    <w:rsid w:val="00840E38"/>
    <w:rsid w:val="008423BE"/>
    <w:rsid w:val="00845AE4"/>
    <w:rsid w:val="00857292"/>
    <w:rsid w:val="0086152B"/>
    <w:rsid w:val="008619A6"/>
    <w:rsid w:val="00861B0D"/>
    <w:rsid w:val="00862072"/>
    <w:rsid w:val="00870C9F"/>
    <w:rsid w:val="008720DF"/>
    <w:rsid w:val="00874256"/>
    <w:rsid w:val="00881BC1"/>
    <w:rsid w:val="0088725D"/>
    <w:rsid w:val="00890B95"/>
    <w:rsid w:val="00892495"/>
    <w:rsid w:val="008A2442"/>
    <w:rsid w:val="008A6876"/>
    <w:rsid w:val="008A7F81"/>
    <w:rsid w:val="008C0FFE"/>
    <w:rsid w:val="008C69CA"/>
    <w:rsid w:val="008C6D94"/>
    <w:rsid w:val="008C7A47"/>
    <w:rsid w:val="008C7F62"/>
    <w:rsid w:val="008E0FA7"/>
    <w:rsid w:val="008E5F30"/>
    <w:rsid w:val="008E5FCB"/>
    <w:rsid w:val="008E6351"/>
    <w:rsid w:val="008E66D2"/>
    <w:rsid w:val="008E6F8B"/>
    <w:rsid w:val="008F65FA"/>
    <w:rsid w:val="00900137"/>
    <w:rsid w:val="0090224F"/>
    <w:rsid w:val="009024EC"/>
    <w:rsid w:val="00910D66"/>
    <w:rsid w:val="00912239"/>
    <w:rsid w:val="00912625"/>
    <w:rsid w:val="00915184"/>
    <w:rsid w:val="00916D7B"/>
    <w:rsid w:val="00924BC9"/>
    <w:rsid w:val="00926E68"/>
    <w:rsid w:val="00933A4B"/>
    <w:rsid w:val="00934348"/>
    <w:rsid w:val="009374C0"/>
    <w:rsid w:val="00942428"/>
    <w:rsid w:val="00943643"/>
    <w:rsid w:val="009540FD"/>
    <w:rsid w:val="00957197"/>
    <w:rsid w:val="009623E9"/>
    <w:rsid w:val="009923BC"/>
    <w:rsid w:val="009947A5"/>
    <w:rsid w:val="00996C83"/>
    <w:rsid w:val="009A21FA"/>
    <w:rsid w:val="009A2BEF"/>
    <w:rsid w:val="009B03EE"/>
    <w:rsid w:val="009B6588"/>
    <w:rsid w:val="009B6840"/>
    <w:rsid w:val="009C2097"/>
    <w:rsid w:val="009C43CB"/>
    <w:rsid w:val="009D0F8E"/>
    <w:rsid w:val="009D3F32"/>
    <w:rsid w:val="009D65D3"/>
    <w:rsid w:val="009D6E0F"/>
    <w:rsid w:val="009E07C1"/>
    <w:rsid w:val="009E26E5"/>
    <w:rsid w:val="009F2F71"/>
    <w:rsid w:val="009F6837"/>
    <w:rsid w:val="009F68FF"/>
    <w:rsid w:val="009F6B10"/>
    <w:rsid w:val="00A03FE2"/>
    <w:rsid w:val="00A04FA1"/>
    <w:rsid w:val="00A07863"/>
    <w:rsid w:val="00A1166B"/>
    <w:rsid w:val="00A22754"/>
    <w:rsid w:val="00A24EED"/>
    <w:rsid w:val="00A26420"/>
    <w:rsid w:val="00A26E7B"/>
    <w:rsid w:val="00A34C4E"/>
    <w:rsid w:val="00A40A25"/>
    <w:rsid w:val="00A41934"/>
    <w:rsid w:val="00A41A24"/>
    <w:rsid w:val="00A53ADA"/>
    <w:rsid w:val="00A540D0"/>
    <w:rsid w:val="00A56CDD"/>
    <w:rsid w:val="00A60046"/>
    <w:rsid w:val="00A6260D"/>
    <w:rsid w:val="00A64691"/>
    <w:rsid w:val="00A67023"/>
    <w:rsid w:val="00A72911"/>
    <w:rsid w:val="00A7752F"/>
    <w:rsid w:val="00A83432"/>
    <w:rsid w:val="00A84CB7"/>
    <w:rsid w:val="00A9544E"/>
    <w:rsid w:val="00A9592F"/>
    <w:rsid w:val="00A95FAE"/>
    <w:rsid w:val="00AA13DE"/>
    <w:rsid w:val="00AA32AD"/>
    <w:rsid w:val="00AA444B"/>
    <w:rsid w:val="00AB2C44"/>
    <w:rsid w:val="00AB7CC1"/>
    <w:rsid w:val="00AC3154"/>
    <w:rsid w:val="00AC3FC3"/>
    <w:rsid w:val="00AC4A7B"/>
    <w:rsid w:val="00AC5EB7"/>
    <w:rsid w:val="00AC7B37"/>
    <w:rsid w:val="00AD69DB"/>
    <w:rsid w:val="00AE2460"/>
    <w:rsid w:val="00AE52A4"/>
    <w:rsid w:val="00AF4FA1"/>
    <w:rsid w:val="00B00ED7"/>
    <w:rsid w:val="00B03DF7"/>
    <w:rsid w:val="00B0532F"/>
    <w:rsid w:val="00B07854"/>
    <w:rsid w:val="00B07EA1"/>
    <w:rsid w:val="00B1226A"/>
    <w:rsid w:val="00B122BC"/>
    <w:rsid w:val="00B12D19"/>
    <w:rsid w:val="00B140A8"/>
    <w:rsid w:val="00B15D3F"/>
    <w:rsid w:val="00B17CCB"/>
    <w:rsid w:val="00B317C6"/>
    <w:rsid w:val="00B36D1B"/>
    <w:rsid w:val="00B464BF"/>
    <w:rsid w:val="00B47835"/>
    <w:rsid w:val="00B50757"/>
    <w:rsid w:val="00B50E41"/>
    <w:rsid w:val="00B570E7"/>
    <w:rsid w:val="00B57461"/>
    <w:rsid w:val="00B57D82"/>
    <w:rsid w:val="00B61851"/>
    <w:rsid w:val="00B62CF1"/>
    <w:rsid w:val="00B6476F"/>
    <w:rsid w:val="00B7265A"/>
    <w:rsid w:val="00B752E9"/>
    <w:rsid w:val="00B7544A"/>
    <w:rsid w:val="00B8595A"/>
    <w:rsid w:val="00B91D7D"/>
    <w:rsid w:val="00B953F9"/>
    <w:rsid w:val="00B96591"/>
    <w:rsid w:val="00B97C9C"/>
    <w:rsid w:val="00BA2FEB"/>
    <w:rsid w:val="00BA6EEF"/>
    <w:rsid w:val="00BA713A"/>
    <w:rsid w:val="00BB5F4E"/>
    <w:rsid w:val="00BC1ED6"/>
    <w:rsid w:val="00BD24E4"/>
    <w:rsid w:val="00BD2F85"/>
    <w:rsid w:val="00BE3915"/>
    <w:rsid w:val="00BE4984"/>
    <w:rsid w:val="00BE7C4C"/>
    <w:rsid w:val="00BF43D8"/>
    <w:rsid w:val="00BF59FC"/>
    <w:rsid w:val="00C03D5B"/>
    <w:rsid w:val="00C052FF"/>
    <w:rsid w:val="00C12386"/>
    <w:rsid w:val="00C13D04"/>
    <w:rsid w:val="00C14ACC"/>
    <w:rsid w:val="00C163B7"/>
    <w:rsid w:val="00C17652"/>
    <w:rsid w:val="00C2098C"/>
    <w:rsid w:val="00C24437"/>
    <w:rsid w:val="00C252BE"/>
    <w:rsid w:val="00C379DC"/>
    <w:rsid w:val="00C37A56"/>
    <w:rsid w:val="00C43CA0"/>
    <w:rsid w:val="00C447F2"/>
    <w:rsid w:val="00C478F6"/>
    <w:rsid w:val="00C52402"/>
    <w:rsid w:val="00C5241D"/>
    <w:rsid w:val="00C530B9"/>
    <w:rsid w:val="00C53E23"/>
    <w:rsid w:val="00C64805"/>
    <w:rsid w:val="00C64D27"/>
    <w:rsid w:val="00C66E24"/>
    <w:rsid w:val="00C75449"/>
    <w:rsid w:val="00C758A0"/>
    <w:rsid w:val="00C77B3B"/>
    <w:rsid w:val="00C84324"/>
    <w:rsid w:val="00C851C6"/>
    <w:rsid w:val="00C86E69"/>
    <w:rsid w:val="00C94CBD"/>
    <w:rsid w:val="00C972B5"/>
    <w:rsid w:val="00CA2923"/>
    <w:rsid w:val="00CB3119"/>
    <w:rsid w:val="00CB322F"/>
    <w:rsid w:val="00CB6115"/>
    <w:rsid w:val="00CC0D8D"/>
    <w:rsid w:val="00CD327F"/>
    <w:rsid w:val="00CD5D1E"/>
    <w:rsid w:val="00CD60E1"/>
    <w:rsid w:val="00CE6590"/>
    <w:rsid w:val="00CE6942"/>
    <w:rsid w:val="00CE7453"/>
    <w:rsid w:val="00CE747B"/>
    <w:rsid w:val="00CE7E66"/>
    <w:rsid w:val="00CF008C"/>
    <w:rsid w:val="00CF678C"/>
    <w:rsid w:val="00CF762A"/>
    <w:rsid w:val="00CF7C01"/>
    <w:rsid w:val="00D00DDC"/>
    <w:rsid w:val="00D05733"/>
    <w:rsid w:val="00D07893"/>
    <w:rsid w:val="00D1173D"/>
    <w:rsid w:val="00D1404B"/>
    <w:rsid w:val="00D15C86"/>
    <w:rsid w:val="00D2190E"/>
    <w:rsid w:val="00D2216E"/>
    <w:rsid w:val="00D23A1E"/>
    <w:rsid w:val="00D30982"/>
    <w:rsid w:val="00D31C64"/>
    <w:rsid w:val="00D3388F"/>
    <w:rsid w:val="00D401F7"/>
    <w:rsid w:val="00D4553A"/>
    <w:rsid w:val="00D46208"/>
    <w:rsid w:val="00D46E47"/>
    <w:rsid w:val="00D52C97"/>
    <w:rsid w:val="00D55444"/>
    <w:rsid w:val="00D5690A"/>
    <w:rsid w:val="00D6037C"/>
    <w:rsid w:val="00D63AAC"/>
    <w:rsid w:val="00D63D6E"/>
    <w:rsid w:val="00D707A6"/>
    <w:rsid w:val="00D7114F"/>
    <w:rsid w:val="00D75E18"/>
    <w:rsid w:val="00D76655"/>
    <w:rsid w:val="00D90612"/>
    <w:rsid w:val="00D92D94"/>
    <w:rsid w:val="00D9395B"/>
    <w:rsid w:val="00D944FF"/>
    <w:rsid w:val="00D951B5"/>
    <w:rsid w:val="00D9577E"/>
    <w:rsid w:val="00DA29C5"/>
    <w:rsid w:val="00DA7AA7"/>
    <w:rsid w:val="00DB0FCE"/>
    <w:rsid w:val="00DB4B10"/>
    <w:rsid w:val="00DC018B"/>
    <w:rsid w:val="00DC3A25"/>
    <w:rsid w:val="00DC493D"/>
    <w:rsid w:val="00DC4E4D"/>
    <w:rsid w:val="00DD2D19"/>
    <w:rsid w:val="00DD5CDC"/>
    <w:rsid w:val="00DE334A"/>
    <w:rsid w:val="00DE428F"/>
    <w:rsid w:val="00DE5A2D"/>
    <w:rsid w:val="00DF1EF1"/>
    <w:rsid w:val="00DF3686"/>
    <w:rsid w:val="00DF5D3F"/>
    <w:rsid w:val="00DF6D60"/>
    <w:rsid w:val="00E00E7F"/>
    <w:rsid w:val="00E042DA"/>
    <w:rsid w:val="00E12A7A"/>
    <w:rsid w:val="00E14625"/>
    <w:rsid w:val="00E14A7A"/>
    <w:rsid w:val="00E2272F"/>
    <w:rsid w:val="00E2312D"/>
    <w:rsid w:val="00E2458A"/>
    <w:rsid w:val="00E3178C"/>
    <w:rsid w:val="00E31A25"/>
    <w:rsid w:val="00E3243E"/>
    <w:rsid w:val="00E34377"/>
    <w:rsid w:val="00E352A9"/>
    <w:rsid w:val="00E35642"/>
    <w:rsid w:val="00E356FE"/>
    <w:rsid w:val="00E37A40"/>
    <w:rsid w:val="00E37B60"/>
    <w:rsid w:val="00E42434"/>
    <w:rsid w:val="00E5019A"/>
    <w:rsid w:val="00E50A20"/>
    <w:rsid w:val="00E53AC3"/>
    <w:rsid w:val="00E5525E"/>
    <w:rsid w:val="00E5577F"/>
    <w:rsid w:val="00E60516"/>
    <w:rsid w:val="00E65716"/>
    <w:rsid w:val="00E65EDE"/>
    <w:rsid w:val="00E677B9"/>
    <w:rsid w:val="00E72C71"/>
    <w:rsid w:val="00E72E3F"/>
    <w:rsid w:val="00E73D0A"/>
    <w:rsid w:val="00E855D4"/>
    <w:rsid w:val="00E858BE"/>
    <w:rsid w:val="00E94A3B"/>
    <w:rsid w:val="00EA06FF"/>
    <w:rsid w:val="00EA0C7E"/>
    <w:rsid w:val="00EA2F5C"/>
    <w:rsid w:val="00EA4B96"/>
    <w:rsid w:val="00EA6ACD"/>
    <w:rsid w:val="00EB1AAD"/>
    <w:rsid w:val="00EB41F8"/>
    <w:rsid w:val="00EB5A62"/>
    <w:rsid w:val="00EB63B6"/>
    <w:rsid w:val="00EB7A0B"/>
    <w:rsid w:val="00ED4D43"/>
    <w:rsid w:val="00ED72A5"/>
    <w:rsid w:val="00EF1BBE"/>
    <w:rsid w:val="00F01FCA"/>
    <w:rsid w:val="00F04383"/>
    <w:rsid w:val="00F04953"/>
    <w:rsid w:val="00F13B2D"/>
    <w:rsid w:val="00F13FC3"/>
    <w:rsid w:val="00F148F1"/>
    <w:rsid w:val="00F14DF7"/>
    <w:rsid w:val="00F17361"/>
    <w:rsid w:val="00F17B7E"/>
    <w:rsid w:val="00F21F1F"/>
    <w:rsid w:val="00F237DA"/>
    <w:rsid w:val="00F2565F"/>
    <w:rsid w:val="00F275C0"/>
    <w:rsid w:val="00F31EC7"/>
    <w:rsid w:val="00F36754"/>
    <w:rsid w:val="00F37C03"/>
    <w:rsid w:val="00F41480"/>
    <w:rsid w:val="00F41FC3"/>
    <w:rsid w:val="00F46F0D"/>
    <w:rsid w:val="00F530FC"/>
    <w:rsid w:val="00F61D42"/>
    <w:rsid w:val="00F73199"/>
    <w:rsid w:val="00F74446"/>
    <w:rsid w:val="00F75701"/>
    <w:rsid w:val="00F765B6"/>
    <w:rsid w:val="00F77E5A"/>
    <w:rsid w:val="00F80753"/>
    <w:rsid w:val="00F8265D"/>
    <w:rsid w:val="00F8317E"/>
    <w:rsid w:val="00F867AF"/>
    <w:rsid w:val="00F87D80"/>
    <w:rsid w:val="00F928C3"/>
    <w:rsid w:val="00F94D81"/>
    <w:rsid w:val="00F94E7C"/>
    <w:rsid w:val="00F95AB1"/>
    <w:rsid w:val="00FA1C71"/>
    <w:rsid w:val="00FA3EEA"/>
    <w:rsid w:val="00FA7251"/>
    <w:rsid w:val="00FA7F4C"/>
    <w:rsid w:val="00FB127C"/>
    <w:rsid w:val="00FB59F4"/>
    <w:rsid w:val="00FC1E44"/>
    <w:rsid w:val="00FC2F14"/>
    <w:rsid w:val="00FC44CB"/>
    <w:rsid w:val="00FC6317"/>
    <w:rsid w:val="00FC6909"/>
    <w:rsid w:val="00FD64A0"/>
    <w:rsid w:val="00FD7454"/>
    <w:rsid w:val="00FE598E"/>
    <w:rsid w:val="00FE6334"/>
    <w:rsid w:val="00FF1AD3"/>
    <w:rsid w:val="00FF5B2E"/>
    <w:rsid w:val="00FF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EF1D3"/>
  <w15:docId w15:val="{A21E8B72-CA1C-4AAF-AEB5-29ED6DBB5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E8"/>
    <w:rPr>
      <w:rFonts w:ascii="Times New Roman" w:hAnsi="Times New Roman"/>
      <w:color w:val="000000" w:themeColor="text1"/>
      <w:sz w:val="24"/>
    </w:rPr>
  </w:style>
  <w:style w:type="paragraph" w:styleId="Heading1">
    <w:name w:val="heading 1"/>
    <w:basedOn w:val="Normal"/>
    <w:next w:val="Normal"/>
    <w:link w:val="Heading1Char"/>
    <w:uiPriority w:val="9"/>
    <w:qFormat/>
    <w:rsid w:val="000C73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F73199"/>
    <w:pPr>
      <w:keepNext/>
      <w:spacing w:before="240" w:after="60"/>
      <w:outlineLvl w:val="1"/>
    </w:pPr>
    <w:rPr>
      <w:rFonts w:ascii="Cambria" w:eastAsia="Calibri" w:hAnsi="Cambria" w:cs="Times New Roman"/>
      <w:b/>
      <w:bCs/>
      <w:i/>
      <w:iCs/>
      <w:sz w:val="28"/>
      <w:szCs w:val="28"/>
    </w:rPr>
  </w:style>
  <w:style w:type="paragraph" w:styleId="Heading3">
    <w:name w:val="heading 3"/>
    <w:basedOn w:val="Normal"/>
    <w:next w:val="Normal"/>
    <w:link w:val="Heading3Char"/>
    <w:uiPriority w:val="9"/>
    <w:unhideWhenUsed/>
    <w:qFormat/>
    <w:rsid w:val="00534A55"/>
    <w:pPr>
      <w:keepNext/>
      <w:keepLines/>
      <w:spacing w:after="120"/>
      <w:outlineLvl w:val="2"/>
    </w:pPr>
    <w:rPr>
      <w:rFonts w:eastAsiaTheme="majorEastAsia" w:cstheme="majorBidi"/>
      <w:color w:val="243F60" w:themeColor="accent1" w:themeShade="7F"/>
      <w:szCs w:val="24"/>
    </w:rPr>
  </w:style>
  <w:style w:type="paragraph" w:styleId="Heading4">
    <w:name w:val="heading 4"/>
    <w:basedOn w:val="Normal"/>
    <w:next w:val="Normal"/>
    <w:link w:val="Heading4Char"/>
    <w:uiPriority w:val="9"/>
    <w:unhideWhenUsed/>
    <w:qFormat/>
    <w:rsid w:val="0058554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73199"/>
    <w:rPr>
      <w:rFonts w:ascii="Cambria" w:eastAsia="Calibri" w:hAnsi="Cambria" w:cs="Times New Roman"/>
      <w:b/>
      <w:bCs/>
      <w:i/>
      <w:iCs/>
      <w:sz w:val="28"/>
      <w:szCs w:val="28"/>
    </w:rPr>
  </w:style>
  <w:style w:type="paragraph" w:styleId="BodyText">
    <w:name w:val="Body Text"/>
    <w:basedOn w:val="Normal"/>
    <w:link w:val="BodyTextChar"/>
    <w:uiPriority w:val="99"/>
    <w:rsid w:val="00F73199"/>
    <w:pPr>
      <w:spacing w:after="0" w:line="240" w:lineRule="auto"/>
    </w:pPr>
    <w:rPr>
      <w:rFonts w:ascii="Arial" w:eastAsia="Calibri" w:hAnsi="Arial" w:cs="Times New Roman"/>
      <w:b/>
      <w:bCs/>
      <w:sz w:val="20"/>
      <w:szCs w:val="20"/>
    </w:rPr>
  </w:style>
  <w:style w:type="character" w:customStyle="1" w:styleId="BodyTextChar">
    <w:name w:val="Body Text Char"/>
    <w:basedOn w:val="DefaultParagraphFont"/>
    <w:link w:val="BodyText"/>
    <w:uiPriority w:val="99"/>
    <w:rsid w:val="00F73199"/>
    <w:rPr>
      <w:rFonts w:ascii="Arial" w:eastAsia="Calibri" w:hAnsi="Arial" w:cs="Times New Roman"/>
      <w:b/>
      <w:bCs/>
      <w:sz w:val="20"/>
      <w:szCs w:val="20"/>
    </w:rPr>
  </w:style>
  <w:style w:type="character" w:styleId="FootnoteReference">
    <w:name w:val="footnote reference"/>
    <w:uiPriority w:val="99"/>
    <w:rsid w:val="00DD5CDC"/>
    <w:rPr>
      <w:rFonts w:cs="Times New Roman"/>
      <w:vertAlign w:val="superscript"/>
    </w:rPr>
  </w:style>
  <w:style w:type="paragraph" w:styleId="FootnoteText">
    <w:name w:val="footnote text"/>
    <w:basedOn w:val="Normal"/>
    <w:link w:val="FootnoteTextChar"/>
    <w:uiPriority w:val="99"/>
    <w:rsid w:val="00A41A24"/>
    <w:pPr>
      <w:spacing w:after="0" w:line="240"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A41A24"/>
    <w:rPr>
      <w:rFonts w:ascii="Times New Roman" w:eastAsia="Calibri" w:hAnsi="Times New Roman" w:cs="Times New Roman"/>
      <w:sz w:val="20"/>
      <w:szCs w:val="20"/>
    </w:rPr>
  </w:style>
  <w:style w:type="character" w:styleId="CommentReference">
    <w:name w:val="annotation reference"/>
    <w:basedOn w:val="DefaultParagraphFont"/>
    <w:uiPriority w:val="99"/>
    <w:semiHidden/>
    <w:unhideWhenUsed/>
    <w:rsid w:val="008423BE"/>
    <w:rPr>
      <w:sz w:val="16"/>
      <w:szCs w:val="16"/>
    </w:rPr>
  </w:style>
  <w:style w:type="paragraph" w:styleId="CommentText">
    <w:name w:val="annotation text"/>
    <w:basedOn w:val="Normal"/>
    <w:link w:val="CommentTextChar"/>
    <w:uiPriority w:val="99"/>
    <w:semiHidden/>
    <w:unhideWhenUsed/>
    <w:rsid w:val="008423BE"/>
    <w:pPr>
      <w:spacing w:line="240" w:lineRule="auto"/>
    </w:pPr>
    <w:rPr>
      <w:sz w:val="20"/>
      <w:szCs w:val="20"/>
    </w:rPr>
  </w:style>
  <w:style w:type="character" w:customStyle="1" w:styleId="CommentTextChar">
    <w:name w:val="Comment Text Char"/>
    <w:basedOn w:val="DefaultParagraphFont"/>
    <w:link w:val="CommentText"/>
    <w:uiPriority w:val="99"/>
    <w:semiHidden/>
    <w:rsid w:val="008423BE"/>
    <w:rPr>
      <w:sz w:val="20"/>
      <w:szCs w:val="20"/>
    </w:rPr>
  </w:style>
  <w:style w:type="paragraph" w:styleId="CommentSubject">
    <w:name w:val="annotation subject"/>
    <w:basedOn w:val="CommentText"/>
    <w:next w:val="CommentText"/>
    <w:link w:val="CommentSubjectChar"/>
    <w:uiPriority w:val="99"/>
    <w:semiHidden/>
    <w:unhideWhenUsed/>
    <w:rsid w:val="008423BE"/>
    <w:rPr>
      <w:b/>
      <w:bCs/>
    </w:rPr>
  </w:style>
  <w:style w:type="character" w:customStyle="1" w:styleId="CommentSubjectChar">
    <w:name w:val="Comment Subject Char"/>
    <w:basedOn w:val="CommentTextChar"/>
    <w:link w:val="CommentSubject"/>
    <w:uiPriority w:val="99"/>
    <w:semiHidden/>
    <w:rsid w:val="008423BE"/>
    <w:rPr>
      <w:b/>
      <w:bCs/>
      <w:sz w:val="20"/>
      <w:szCs w:val="20"/>
    </w:rPr>
  </w:style>
  <w:style w:type="paragraph" w:styleId="BalloonText">
    <w:name w:val="Balloon Text"/>
    <w:basedOn w:val="Normal"/>
    <w:link w:val="BalloonTextChar"/>
    <w:uiPriority w:val="99"/>
    <w:semiHidden/>
    <w:unhideWhenUsed/>
    <w:rsid w:val="00842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3BE"/>
    <w:rPr>
      <w:rFonts w:ascii="Tahoma" w:hAnsi="Tahoma" w:cs="Tahoma"/>
      <w:sz w:val="16"/>
      <w:szCs w:val="16"/>
    </w:rPr>
  </w:style>
  <w:style w:type="character" w:styleId="Hyperlink">
    <w:name w:val="Hyperlink"/>
    <w:uiPriority w:val="99"/>
    <w:rsid w:val="00C5241D"/>
    <w:rPr>
      <w:color w:val="0000FF"/>
      <w:u w:val="single"/>
    </w:rPr>
  </w:style>
  <w:style w:type="paragraph" w:styleId="NoSpacing">
    <w:name w:val="No Spacing"/>
    <w:link w:val="NoSpacingChar"/>
    <w:uiPriority w:val="1"/>
    <w:qFormat/>
    <w:rsid w:val="008F65FA"/>
    <w:pPr>
      <w:spacing w:after="0" w:line="240" w:lineRule="auto"/>
    </w:pPr>
  </w:style>
  <w:style w:type="character" w:styleId="Strong">
    <w:name w:val="Strong"/>
    <w:qFormat/>
    <w:rsid w:val="00D951B5"/>
    <w:rPr>
      <w:b/>
      <w:bCs/>
    </w:rPr>
  </w:style>
  <w:style w:type="paragraph" w:styleId="ListParagraph">
    <w:name w:val="List Paragraph"/>
    <w:basedOn w:val="Normal"/>
    <w:uiPriority w:val="34"/>
    <w:qFormat/>
    <w:rsid w:val="00B00ED7"/>
    <w:pPr>
      <w:ind w:left="720"/>
      <w:contextualSpacing/>
    </w:pPr>
  </w:style>
  <w:style w:type="paragraph" w:styleId="Subtitle">
    <w:name w:val="Subtitle"/>
    <w:basedOn w:val="Normal"/>
    <w:next w:val="Normal"/>
    <w:link w:val="SubtitleChar"/>
    <w:qFormat/>
    <w:rsid w:val="007D11CF"/>
    <w:pPr>
      <w:spacing w:after="60" w:line="240" w:lineRule="auto"/>
      <w:jc w:val="center"/>
      <w:outlineLvl w:val="1"/>
    </w:pPr>
    <w:rPr>
      <w:rFonts w:ascii="Cambria" w:eastAsia="Times New Roman" w:hAnsi="Cambria" w:cs="Times New Roman"/>
      <w:szCs w:val="24"/>
    </w:rPr>
  </w:style>
  <w:style w:type="character" w:customStyle="1" w:styleId="SubtitleChar">
    <w:name w:val="Subtitle Char"/>
    <w:basedOn w:val="DefaultParagraphFont"/>
    <w:link w:val="Subtitle"/>
    <w:rsid w:val="007D11CF"/>
    <w:rPr>
      <w:rFonts w:ascii="Cambria" w:eastAsia="Times New Roman" w:hAnsi="Cambria" w:cs="Times New Roman"/>
      <w:sz w:val="24"/>
      <w:szCs w:val="24"/>
    </w:rPr>
  </w:style>
  <w:style w:type="paragraph" w:customStyle="1" w:styleId="Default">
    <w:name w:val="Default"/>
    <w:rsid w:val="0035010D"/>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57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7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6C81"/>
    <w:pPr>
      <w:spacing w:after="0" w:line="240" w:lineRule="auto"/>
    </w:pPr>
  </w:style>
  <w:style w:type="paragraph" w:styleId="Header">
    <w:name w:val="header"/>
    <w:basedOn w:val="Normal"/>
    <w:link w:val="HeaderChar"/>
    <w:uiPriority w:val="99"/>
    <w:unhideWhenUsed/>
    <w:rsid w:val="000F3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B6A"/>
  </w:style>
  <w:style w:type="paragraph" w:styleId="Footer">
    <w:name w:val="footer"/>
    <w:basedOn w:val="Normal"/>
    <w:link w:val="FooterChar"/>
    <w:uiPriority w:val="99"/>
    <w:unhideWhenUsed/>
    <w:rsid w:val="000F3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B6A"/>
  </w:style>
  <w:style w:type="character" w:customStyle="1" w:styleId="Heading1Char">
    <w:name w:val="Heading 1 Char"/>
    <w:basedOn w:val="DefaultParagraphFont"/>
    <w:link w:val="Heading1"/>
    <w:uiPriority w:val="9"/>
    <w:rsid w:val="000C7338"/>
    <w:rPr>
      <w:rFonts w:asciiTheme="majorHAnsi" w:eastAsiaTheme="majorEastAsia" w:hAnsiTheme="majorHAnsi" w:cstheme="majorBidi"/>
      <w:b/>
      <w:bCs/>
      <w:color w:val="365F91" w:themeColor="accent1" w:themeShade="BF"/>
      <w:sz w:val="28"/>
      <w:szCs w:val="28"/>
    </w:rPr>
  </w:style>
  <w:style w:type="table" w:customStyle="1" w:styleId="GridTable41">
    <w:name w:val="Grid Table 41"/>
    <w:basedOn w:val="TableNormal"/>
    <w:uiPriority w:val="49"/>
    <w:rsid w:val="00A03F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1">
    <w:name w:val="Grid Table 5 Dark1"/>
    <w:basedOn w:val="TableNormal"/>
    <w:uiPriority w:val="50"/>
    <w:rsid w:val="008E6F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PlainText">
    <w:name w:val="Plain Text"/>
    <w:basedOn w:val="Normal"/>
    <w:link w:val="PlainTextChar"/>
    <w:uiPriority w:val="99"/>
    <w:semiHidden/>
    <w:unhideWhenUsed/>
    <w:rsid w:val="006D7F59"/>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6D7F59"/>
    <w:rPr>
      <w:rFonts w:ascii="Calibri" w:hAnsi="Calibri" w:cs="Calibri"/>
    </w:rPr>
  </w:style>
  <w:style w:type="character" w:customStyle="1" w:styleId="Heading3Char">
    <w:name w:val="Heading 3 Char"/>
    <w:basedOn w:val="DefaultParagraphFont"/>
    <w:link w:val="Heading3"/>
    <w:uiPriority w:val="9"/>
    <w:rsid w:val="00534A55"/>
    <w:rPr>
      <w:rFonts w:ascii="Times New Roman" w:eastAsiaTheme="majorEastAsia" w:hAnsi="Times New Roman" w:cstheme="majorBidi"/>
      <w:color w:val="243F60" w:themeColor="accent1" w:themeShade="7F"/>
      <w:sz w:val="24"/>
      <w:szCs w:val="24"/>
    </w:rPr>
  </w:style>
  <w:style w:type="character" w:styleId="FollowedHyperlink">
    <w:name w:val="FollowedHyperlink"/>
    <w:basedOn w:val="DefaultParagraphFont"/>
    <w:uiPriority w:val="99"/>
    <w:semiHidden/>
    <w:unhideWhenUsed/>
    <w:rsid w:val="00651FF6"/>
    <w:rPr>
      <w:color w:val="800080" w:themeColor="followedHyperlink"/>
      <w:u w:val="single"/>
    </w:rPr>
  </w:style>
  <w:style w:type="character" w:customStyle="1" w:styleId="UnresolvedMention1">
    <w:name w:val="Unresolved Mention1"/>
    <w:basedOn w:val="DefaultParagraphFont"/>
    <w:uiPriority w:val="99"/>
    <w:semiHidden/>
    <w:unhideWhenUsed/>
    <w:rsid w:val="00A41A24"/>
    <w:rPr>
      <w:color w:val="808080"/>
      <w:shd w:val="clear" w:color="auto" w:fill="E6E6E6"/>
    </w:rPr>
  </w:style>
  <w:style w:type="paragraph" w:styleId="Caption">
    <w:name w:val="caption"/>
    <w:basedOn w:val="Heading3"/>
    <w:next w:val="Normal"/>
    <w:uiPriority w:val="35"/>
    <w:unhideWhenUsed/>
    <w:qFormat/>
    <w:rsid w:val="00EB1AAD"/>
    <w:pPr>
      <w:spacing w:line="240" w:lineRule="auto"/>
    </w:pPr>
    <w:rPr>
      <w:iCs/>
      <w:color w:val="auto"/>
      <w:szCs w:val="18"/>
    </w:rPr>
  </w:style>
  <w:style w:type="character" w:styleId="PlaceholderText">
    <w:name w:val="Placeholder Text"/>
    <w:basedOn w:val="DefaultParagraphFont"/>
    <w:uiPriority w:val="99"/>
    <w:semiHidden/>
    <w:rsid w:val="00E855D4"/>
    <w:rPr>
      <w:color w:val="808080"/>
    </w:rPr>
  </w:style>
  <w:style w:type="paragraph" w:styleId="TOCHeading">
    <w:name w:val="TOC Heading"/>
    <w:basedOn w:val="Heading1"/>
    <w:next w:val="Normal"/>
    <w:uiPriority w:val="39"/>
    <w:unhideWhenUsed/>
    <w:qFormat/>
    <w:rsid w:val="00D76655"/>
    <w:pPr>
      <w:spacing w:before="240" w:line="259" w:lineRule="auto"/>
      <w:outlineLvl w:val="9"/>
    </w:pPr>
    <w:rPr>
      <w:b w:val="0"/>
      <w:bCs w:val="0"/>
      <w:sz w:val="32"/>
      <w:szCs w:val="32"/>
    </w:rPr>
  </w:style>
  <w:style w:type="paragraph" w:styleId="TOC3">
    <w:name w:val="toc 3"/>
    <w:basedOn w:val="Normal"/>
    <w:next w:val="Normal"/>
    <w:autoRedefine/>
    <w:uiPriority w:val="39"/>
    <w:unhideWhenUsed/>
    <w:rsid w:val="00D76655"/>
    <w:pPr>
      <w:spacing w:after="100"/>
      <w:ind w:left="440"/>
    </w:pPr>
  </w:style>
  <w:style w:type="paragraph" w:styleId="TOC2">
    <w:name w:val="toc 2"/>
    <w:basedOn w:val="Normal"/>
    <w:next w:val="Normal"/>
    <w:autoRedefine/>
    <w:uiPriority w:val="39"/>
    <w:unhideWhenUsed/>
    <w:rsid w:val="00D76655"/>
    <w:pPr>
      <w:spacing w:after="100"/>
      <w:ind w:left="220"/>
    </w:pPr>
  </w:style>
  <w:style w:type="paragraph" w:styleId="TOC1">
    <w:name w:val="toc 1"/>
    <w:basedOn w:val="Normal"/>
    <w:next w:val="Normal"/>
    <w:autoRedefine/>
    <w:uiPriority w:val="39"/>
    <w:unhideWhenUsed/>
    <w:rsid w:val="002F5311"/>
    <w:pPr>
      <w:tabs>
        <w:tab w:val="right" w:leader="dot" w:pos="9350"/>
      </w:tabs>
      <w:spacing w:after="100" w:line="259" w:lineRule="auto"/>
    </w:pPr>
    <w:rPr>
      <w:rFonts w:eastAsiaTheme="minorEastAsia" w:cs="Times New Roman"/>
    </w:rPr>
  </w:style>
  <w:style w:type="character" w:customStyle="1" w:styleId="Heading4Char">
    <w:name w:val="Heading 4 Char"/>
    <w:basedOn w:val="DefaultParagraphFont"/>
    <w:link w:val="Heading4"/>
    <w:uiPriority w:val="9"/>
    <w:rsid w:val="00585548"/>
    <w:rPr>
      <w:rFonts w:asciiTheme="majorHAnsi" w:eastAsiaTheme="majorEastAsia" w:hAnsiTheme="majorHAnsi" w:cstheme="majorBidi"/>
      <w:i/>
      <w:iCs/>
      <w:color w:val="365F91" w:themeColor="accent1" w:themeShade="BF"/>
    </w:rPr>
  </w:style>
  <w:style w:type="character" w:customStyle="1" w:styleId="UnresolvedMention2">
    <w:name w:val="Unresolved Mention2"/>
    <w:basedOn w:val="DefaultParagraphFont"/>
    <w:uiPriority w:val="99"/>
    <w:semiHidden/>
    <w:unhideWhenUsed/>
    <w:rsid w:val="00E35642"/>
    <w:rPr>
      <w:color w:val="605E5C"/>
      <w:shd w:val="clear" w:color="auto" w:fill="E1DFDD"/>
    </w:rPr>
  </w:style>
  <w:style w:type="character" w:customStyle="1" w:styleId="NoSpacingChar">
    <w:name w:val="No Spacing Char"/>
    <w:basedOn w:val="DefaultParagraphFont"/>
    <w:link w:val="NoSpacing"/>
    <w:uiPriority w:val="1"/>
    <w:rsid w:val="00817EF9"/>
  </w:style>
  <w:style w:type="table" w:customStyle="1" w:styleId="GridTable21">
    <w:name w:val="Grid Table 21"/>
    <w:basedOn w:val="TableNormal"/>
    <w:uiPriority w:val="47"/>
    <w:rsid w:val="001A0BD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5A5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97061">
      <w:bodyDiv w:val="1"/>
      <w:marLeft w:val="0"/>
      <w:marRight w:val="0"/>
      <w:marTop w:val="0"/>
      <w:marBottom w:val="0"/>
      <w:divBdr>
        <w:top w:val="none" w:sz="0" w:space="0" w:color="auto"/>
        <w:left w:val="none" w:sz="0" w:space="0" w:color="auto"/>
        <w:bottom w:val="none" w:sz="0" w:space="0" w:color="auto"/>
        <w:right w:val="none" w:sz="0" w:space="0" w:color="auto"/>
      </w:divBdr>
    </w:div>
    <w:div w:id="254360570">
      <w:bodyDiv w:val="1"/>
      <w:marLeft w:val="0"/>
      <w:marRight w:val="0"/>
      <w:marTop w:val="0"/>
      <w:marBottom w:val="0"/>
      <w:divBdr>
        <w:top w:val="none" w:sz="0" w:space="0" w:color="auto"/>
        <w:left w:val="none" w:sz="0" w:space="0" w:color="auto"/>
        <w:bottom w:val="none" w:sz="0" w:space="0" w:color="auto"/>
        <w:right w:val="none" w:sz="0" w:space="0" w:color="auto"/>
      </w:divBdr>
    </w:div>
    <w:div w:id="393086221">
      <w:bodyDiv w:val="1"/>
      <w:marLeft w:val="0"/>
      <w:marRight w:val="0"/>
      <w:marTop w:val="0"/>
      <w:marBottom w:val="0"/>
      <w:divBdr>
        <w:top w:val="none" w:sz="0" w:space="0" w:color="auto"/>
        <w:left w:val="none" w:sz="0" w:space="0" w:color="auto"/>
        <w:bottom w:val="none" w:sz="0" w:space="0" w:color="auto"/>
        <w:right w:val="none" w:sz="0" w:space="0" w:color="auto"/>
      </w:divBdr>
    </w:div>
    <w:div w:id="533618686">
      <w:bodyDiv w:val="1"/>
      <w:marLeft w:val="0"/>
      <w:marRight w:val="0"/>
      <w:marTop w:val="0"/>
      <w:marBottom w:val="0"/>
      <w:divBdr>
        <w:top w:val="none" w:sz="0" w:space="0" w:color="auto"/>
        <w:left w:val="none" w:sz="0" w:space="0" w:color="auto"/>
        <w:bottom w:val="none" w:sz="0" w:space="0" w:color="auto"/>
        <w:right w:val="none" w:sz="0" w:space="0" w:color="auto"/>
      </w:divBdr>
    </w:div>
    <w:div w:id="575820046">
      <w:bodyDiv w:val="1"/>
      <w:marLeft w:val="0"/>
      <w:marRight w:val="0"/>
      <w:marTop w:val="0"/>
      <w:marBottom w:val="0"/>
      <w:divBdr>
        <w:top w:val="none" w:sz="0" w:space="0" w:color="auto"/>
        <w:left w:val="none" w:sz="0" w:space="0" w:color="auto"/>
        <w:bottom w:val="none" w:sz="0" w:space="0" w:color="auto"/>
        <w:right w:val="none" w:sz="0" w:space="0" w:color="auto"/>
      </w:divBdr>
    </w:div>
    <w:div w:id="592861380">
      <w:bodyDiv w:val="1"/>
      <w:marLeft w:val="0"/>
      <w:marRight w:val="0"/>
      <w:marTop w:val="0"/>
      <w:marBottom w:val="0"/>
      <w:divBdr>
        <w:top w:val="none" w:sz="0" w:space="0" w:color="auto"/>
        <w:left w:val="none" w:sz="0" w:space="0" w:color="auto"/>
        <w:bottom w:val="none" w:sz="0" w:space="0" w:color="auto"/>
        <w:right w:val="none" w:sz="0" w:space="0" w:color="auto"/>
      </w:divBdr>
    </w:div>
    <w:div w:id="832986272">
      <w:bodyDiv w:val="1"/>
      <w:marLeft w:val="0"/>
      <w:marRight w:val="0"/>
      <w:marTop w:val="0"/>
      <w:marBottom w:val="0"/>
      <w:divBdr>
        <w:top w:val="none" w:sz="0" w:space="0" w:color="auto"/>
        <w:left w:val="none" w:sz="0" w:space="0" w:color="auto"/>
        <w:bottom w:val="none" w:sz="0" w:space="0" w:color="auto"/>
        <w:right w:val="none" w:sz="0" w:space="0" w:color="auto"/>
      </w:divBdr>
    </w:div>
    <w:div w:id="1059090777">
      <w:bodyDiv w:val="1"/>
      <w:marLeft w:val="0"/>
      <w:marRight w:val="0"/>
      <w:marTop w:val="0"/>
      <w:marBottom w:val="0"/>
      <w:divBdr>
        <w:top w:val="none" w:sz="0" w:space="0" w:color="auto"/>
        <w:left w:val="none" w:sz="0" w:space="0" w:color="auto"/>
        <w:bottom w:val="none" w:sz="0" w:space="0" w:color="auto"/>
        <w:right w:val="none" w:sz="0" w:space="0" w:color="auto"/>
      </w:divBdr>
    </w:div>
    <w:div w:id="1153369757">
      <w:bodyDiv w:val="1"/>
      <w:marLeft w:val="0"/>
      <w:marRight w:val="0"/>
      <w:marTop w:val="0"/>
      <w:marBottom w:val="0"/>
      <w:divBdr>
        <w:top w:val="none" w:sz="0" w:space="0" w:color="auto"/>
        <w:left w:val="none" w:sz="0" w:space="0" w:color="auto"/>
        <w:bottom w:val="none" w:sz="0" w:space="0" w:color="auto"/>
        <w:right w:val="none" w:sz="0" w:space="0" w:color="auto"/>
      </w:divBdr>
    </w:div>
    <w:div w:id="1172179378">
      <w:bodyDiv w:val="1"/>
      <w:marLeft w:val="0"/>
      <w:marRight w:val="0"/>
      <w:marTop w:val="0"/>
      <w:marBottom w:val="0"/>
      <w:divBdr>
        <w:top w:val="none" w:sz="0" w:space="0" w:color="auto"/>
        <w:left w:val="none" w:sz="0" w:space="0" w:color="auto"/>
        <w:bottom w:val="none" w:sz="0" w:space="0" w:color="auto"/>
        <w:right w:val="none" w:sz="0" w:space="0" w:color="auto"/>
      </w:divBdr>
    </w:div>
    <w:div w:id="1391924716">
      <w:bodyDiv w:val="1"/>
      <w:marLeft w:val="0"/>
      <w:marRight w:val="0"/>
      <w:marTop w:val="0"/>
      <w:marBottom w:val="0"/>
      <w:divBdr>
        <w:top w:val="none" w:sz="0" w:space="0" w:color="auto"/>
        <w:left w:val="none" w:sz="0" w:space="0" w:color="auto"/>
        <w:bottom w:val="none" w:sz="0" w:space="0" w:color="auto"/>
        <w:right w:val="none" w:sz="0" w:space="0" w:color="auto"/>
      </w:divBdr>
    </w:div>
    <w:div w:id="1447966311">
      <w:bodyDiv w:val="1"/>
      <w:marLeft w:val="0"/>
      <w:marRight w:val="0"/>
      <w:marTop w:val="0"/>
      <w:marBottom w:val="0"/>
      <w:divBdr>
        <w:top w:val="none" w:sz="0" w:space="0" w:color="auto"/>
        <w:left w:val="none" w:sz="0" w:space="0" w:color="auto"/>
        <w:bottom w:val="none" w:sz="0" w:space="0" w:color="auto"/>
        <w:right w:val="none" w:sz="0" w:space="0" w:color="auto"/>
      </w:divBdr>
    </w:div>
    <w:div w:id="1448501753">
      <w:bodyDiv w:val="1"/>
      <w:marLeft w:val="0"/>
      <w:marRight w:val="0"/>
      <w:marTop w:val="0"/>
      <w:marBottom w:val="0"/>
      <w:divBdr>
        <w:top w:val="none" w:sz="0" w:space="0" w:color="auto"/>
        <w:left w:val="none" w:sz="0" w:space="0" w:color="auto"/>
        <w:bottom w:val="none" w:sz="0" w:space="0" w:color="auto"/>
        <w:right w:val="none" w:sz="0" w:space="0" w:color="auto"/>
      </w:divBdr>
    </w:div>
    <w:div w:id="1458258187">
      <w:bodyDiv w:val="1"/>
      <w:marLeft w:val="0"/>
      <w:marRight w:val="0"/>
      <w:marTop w:val="0"/>
      <w:marBottom w:val="0"/>
      <w:divBdr>
        <w:top w:val="none" w:sz="0" w:space="0" w:color="auto"/>
        <w:left w:val="none" w:sz="0" w:space="0" w:color="auto"/>
        <w:bottom w:val="none" w:sz="0" w:space="0" w:color="auto"/>
        <w:right w:val="none" w:sz="0" w:space="0" w:color="auto"/>
      </w:divBdr>
    </w:div>
    <w:div w:id="1720130123">
      <w:bodyDiv w:val="1"/>
      <w:marLeft w:val="0"/>
      <w:marRight w:val="0"/>
      <w:marTop w:val="0"/>
      <w:marBottom w:val="0"/>
      <w:divBdr>
        <w:top w:val="none" w:sz="0" w:space="0" w:color="auto"/>
        <w:left w:val="none" w:sz="0" w:space="0" w:color="auto"/>
        <w:bottom w:val="none" w:sz="0" w:space="0" w:color="auto"/>
        <w:right w:val="none" w:sz="0" w:space="0" w:color="auto"/>
      </w:divBdr>
    </w:div>
    <w:div w:id="1767116707">
      <w:bodyDiv w:val="1"/>
      <w:marLeft w:val="0"/>
      <w:marRight w:val="0"/>
      <w:marTop w:val="0"/>
      <w:marBottom w:val="0"/>
      <w:divBdr>
        <w:top w:val="none" w:sz="0" w:space="0" w:color="auto"/>
        <w:left w:val="none" w:sz="0" w:space="0" w:color="auto"/>
        <w:bottom w:val="none" w:sz="0" w:space="0" w:color="auto"/>
        <w:right w:val="none" w:sz="0" w:space="0" w:color="auto"/>
      </w:divBdr>
    </w:div>
    <w:div w:id="1789544936">
      <w:bodyDiv w:val="1"/>
      <w:marLeft w:val="0"/>
      <w:marRight w:val="0"/>
      <w:marTop w:val="0"/>
      <w:marBottom w:val="0"/>
      <w:divBdr>
        <w:top w:val="none" w:sz="0" w:space="0" w:color="auto"/>
        <w:left w:val="none" w:sz="0" w:space="0" w:color="auto"/>
        <w:bottom w:val="none" w:sz="0" w:space="0" w:color="auto"/>
        <w:right w:val="none" w:sz="0" w:space="0" w:color="auto"/>
      </w:divBdr>
    </w:div>
    <w:div w:id="1846020789">
      <w:bodyDiv w:val="1"/>
      <w:marLeft w:val="0"/>
      <w:marRight w:val="0"/>
      <w:marTop w:val="0"/>
      <w:marBottom w:val="0"/>
      <w:divBdr>
        <w:top w:val="none" w:sz="0" w:space="0" w:color="auto"/>
        <w:left w:val="none" w:sz="0" w:space="0" w:color="auto"/>
        <w:bottom w:val="none" w:sz="0" w:space="0" w:color="auto"/>
        <w:right w:val="none" w:sz="0" w:space="0" w:color="auto"/>
      </w:divBdr>
    </w:div>
    <w:div w:id="1866862641">
      <w:bodyDiv w:val="1"/>
      <w:marLeft w:val="0"/>
      <w:marRight w:val="0"/>
      <w:marTop w:val="0"/>
      <w:marBottom w:val="0"/>
      <w:divBdr>
        <w:top w:val="none" w:sz="0" w:space="0" w:color="auto"/>
        <w:left w:val="none" w:sz="0" w:space="0" w:color="auto"/>
        <w:bottom w:val="none" w:sz="0" w:space="0" w:color="auto"/>
        <w:right w:val="none" w:sz="0" w:space="0" w:color="auto"/>
      </w:divBdr>
    </w:div>
    <w:div w:id="213825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yperlink" Target="http://www.MassPCAdirectory.org" TargetMode="External"/><Relationship Id="rId3" Type="http://schemas.openxmlformats.org/officeDocument/2006/relationships/numbering" Target="numbering.xml"/><Relationship Id="rId21" Type="http://schemas.openxmlformats.org/officeDocument/2006/relationships/header" Target="header10.xm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chart" Target="charts/chart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hyperlink" Target="http://www.MassPCAdirectory.org" TargetMode="Externa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3.xml"/><Relationship Id="rId28" Type="http://schemas.openxmlformats.org/officeDocument/2006/relationships/chart" Target="charts/chart3.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yperlink" Target="https://www.facebook.com/MassPCA/"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chart" Target="charts/chart2.xml"/><Relationship Id="rId30" Type="http://schemas.openxmlformats.org/officeDocument/2006/relationships/hyperlink" Target="http://www.mass.gov/pca"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mass.gov/service-details/pca-new-hire-orientation" TargetMode="External"/><Relationship Id="rId1" Type="http://schemas.openxmlformats.org/officeDocument/2006/relationships/hyperlink" Target="http://budget.digital.mass.gov/bb/gaa/fy2018/app_18/act_18/h40000050.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online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Sheet1!$B$1:$J$1</c:f>
              <c:strCache>
                <c:ptCount val="9"/>
                <c:pt idx="0">
                  <c:v>March</c:v>
                </c:pt>
                <c:pt idx="1">
                  <c:v>April</c:v>
                </c:pt>
                <c:pt idx="2">
                  <c:v>May </c:v>
                </c:pt>
                <c:pt idx="3">
                  <c:v>June</c:v>
                </c:pt>
                <c:pt idx="4">
                  <c:v>July</c:v>
                </c:pt>
                <c:pt idx="5">
                  <c:v>August</c:v>
                </c:pt>
                <c:pt idx="6">
                  <c:v>September</c:v>
                </c:pt>
                <c:pt idx="7">
                  <c:v>October</c:v>
                </c:pt>
                <c:pt idx="8">
                  <c:v>November</c:v>
                </c:pt>
              </c:strCache>
            </c:strRef>
          </c:cat>
          <c:val>
            <c:numRef>
              <c:f>Sheet1!$B$2:$J$2</c:f>
              <c:numCache>
                <c:formatCode>General</c:formatCode>
                <c:ptCount val="9"/>
                <c:pt idx="0">
                  <c:v>70</c:v>
                </c:pt>
                <c:pt idx="1">
                  <c:v>63</c:v>
                </c:pt>
                <c:pt idx="2">
                  <c:v>56</c:v>
                </c:pt>
                <c:pt idx="3">
                  <c:v>23</c:v>
                </c:pt>
                <c:pt idx="4">
                  <c:v>24</c:v>
                </c:pt>
                <c:pt idx="5">
                  <c:v>16</c:v>
                </c:pt>
                <c:pt idx="6">
                  <c:v>24</c:v>
                </c:pt>
                <c:pt idx="7">
                  <c:v>28</c:v>
                </c:pt>
                <c:pt idx="8">
                  <c:v>24</c:v>
                </c:pt>
              </c:numCache>
            </c:numRef>
          </c:val>
          <c:extLst>
            <c:ext xmlns:c16="http://schemas.microsoft.com/office/drawing/2014/chart" uri="{C3380CC4-5D6E-409C-BE32-E72D297353CC}">
              <c16:uniqueId val="{00000000-5C8F-41C0-9522-392A0AAE2987}"/>
            </c:ext>
          </c:extLst>
        </c:ser>
        <c:ser>
          <c:idx val="1"/>
          <c:order val="1"/>
          <c:tx>
            <c:strRef>
              <c:f>Sheet1!$A$3</c:f>
              <c:strCache>
                <c:ptCount val="1"/>
                <c:pt idx="0">
                  <c:v>paper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Sheet1!$B$1:$J$1</c:f>
              <c:strCache>
                <c:ptCount val="9"/>
                <c:pt idx="0">
                  <c:v>March</c:v>
                </c:pt>
                <c:pt idx="1">
                  <c:v>April</c:v>
                </c:pt>
                <c:pt idx="2">
                  <c:v>May </c:v>
                </c:pt>
                <c:pt idx="3">
                  <c:v>June</c:v>
                </c:pt>
                <c:pt idx="4">
                  <c:v>July</c:v>
                </c:pt>
                <c:pt idx="5">
                  <c:v>August</c:v>
                </c:pt>
                <c:pt idx="6">
                  <c:v>September</c:v>
                </c:pt>
                <c:pt idx="7">
                  <c:v>October</c:v>
                </c:pt>
                <c:pt idx="8">
                  <c:v>November</c:v>
                </c:pt>
              </c:strCache>
            </c:strRef>
          </c:cat>
          <c:val>
            <c:numRef>
              <c:f>Sheet1!$B$3:$J$3</c:f>
              <c:numCache>
                <c:formatCode>General</c:formatCode>
                <c:ptCount val="9"/>
                <c:pt idx="0">
                  <c:v>76</c:v>
                </c:pt>
                <c:pt idx="1">
                  <c:v>57</c:v>
                </c:pt>
                <c:pt idx="2">
                  <c:v>22</c:v>
                </c:pt>
                <c:pt idx="3">
                  <c:v>11</c:v>
                </c:pt>
                <c:pt idx="4">
                  <c:v>118</c:v>
                </c:pt>
                <c:pt idx="5">
                  <c:v>13</c:v>
                </c:pt>
                <c:pt idx="6">
                  <c:v>13</c:v>
                </c:pt>
                <c:pt idx="7">
                  <c:v>0</c:v>
                </c:pt>
                <c:pt idx="8">
                  <c:v>2</c:v>
                </c:pt>
              </c:numCache>
            </c:numRef>
          </c:val>
          <c:extLst>
            <c:ext xmlns:c16="http://schemas.microsoft.com/office/drawing/2014/chart" uri="{C3380CC4-5D6E-409C-BE32-E72D297353CC}">
              <c16:uniqueId val="{00000001-5C8F-41C0-9522-392A0AAE2987}"/>
            </c:ext>
          </c:extLst>
        </c:ser>
        <c:ser>
          <c:idx val="2"/>
          <c:order val="2"/>
          <c:tx>
            <c:strRef>
              <c:f>Sheet1!$A$4</c:f>
              <c:strCache>
                <c:ptCount val="1"/>
                <c:pt idx="0">
                  <c:v>virtual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Sheet1!$B$1:$J$1</c:f>
              <c:strCache>
                <c:ptCount val="9"/>
                <c:pt idx="0">
                  <c:v>March</c:v>
                </c:pt>
                <c:pt idx="1">
                  <c:v>April</c:v>
                </c:pt>
                <c:pt idx="2">
                  <c:v>May </c:v>
                </c:pt>
                <c:pt idx="3">
                  <c:v>June</c:v>
                </c:pt>
                <c:pt idx="4">
                  <c:v>July</c:v>
                </c:pt>
                <c:pt idx="5">
                  <c:v>August</c:v>
                </c:pt>
                <c:pt idx="6">
                  <c:v>September</c:v>
                </c:pt>
                <c:pt idx="7">
                  <c:v>October</c:v>
                </c:pt>
                <c:pt idx="8">
                  <c:v>November</c:v>
                </c:pt>
              </c:strCache>
            </c:strRef>
          </c:cat>
          <c:val>
            <c:numRef>
              <c:f>Sheet1!$B$4:$J$4</c:f>
              <c:numCache>
                <c:formatCode>General</c:formatCode>
                <c:ptCount val="9"/>
                <c:pt idx="7">
                  <c:v>53</c:v>
                </c:pt>
                <c:pt idx="8">
                  <c:v>107</c:v>
                </c:pt>
              </c:numCache>
            </c:numRef>
          </c:val>
          <c:extLst>
            <c:ext xmlns:c16="http://schemas.microsoft.com/office/drawing/2014/chart" uri="{C3380CC4-5D6E-409C-BE32-E72D297353CC}">
              <c16:uniqueId val="{00000002-5C8F-41C0-9522-392A0AAE2987}"/>
            </c:ext>
          </c:extLst>
        </c:ser>
        <c:dLbls>
          <c:showLegendKey val="0"/>
          <c:showVal val="0"/>
          <c:showCatName val="0"/>
          <c:showSerName val="0"/>
          <c:showPercent val="0"/>
          <c:showBubbleSize val="0"/>
        </c:dLbls>
        <c:gapWidth val="219"/>
        <c:overlap val="-27"/>
        <c:axId val="146503936"/>
        <c:axId val="146509824"/>
      </c:barChart>
      <c:catAx>
        <c:axId val="14650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509824"/>
        <c:crosses val="autoZero"/>
        <c:auto val="1"/>
        <c:lblAlgn val="ctr"/>
        <c:lblOffset val="100"/>
        <c:noMultiLvlLbl val="0"/>
      </c:catAx>
      <c:valAx>
        <c:axId val="146509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503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PCA Responses n=155</a:t>
            </a:r>
          </a:p>
        </c:rich>
      </c:tx>
      <c:overlay val="0"/>
      <c:spPr>
        <a:noFill/>
        <a:ln>
          <a:noFill/>
        </a:ln>
        <a:effectLst/>
      </c:spPr>
    </c:title>
    <c:autoTitleDeleted val="0"/>
    <c:plotArea>
      <c:layout/>
      <c:barChart>
        <c:barDir val="col"/>
        <c:grouping val="clustered"/>
        <c:varyColors val="0"/>
        <c:ser>
          <c:idx val="0"/>
          <c:order val="0"/>
          <c:tx>
            <c:strRef>
              <c:f>Sheet2!$B$7</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Sheet2!$A$8:$A$10</c:f>
              <c:strCache>
                <c:ptCount val="3"/>
                <c:pt idx="0">
                  <c:v>been contacted</c:v>
                </c:pt>
                <c:pt idx="1">
                  <c:v>been hired</c:v>
                </c:pt>
                <c:pt idx="2">
                  <c:v>recommend directory</c:v>
                </c:pt>
              </c:strCache>
            </c:strRef>
          </c:cat>
          <c:val>
            <c:numRef>
              <c:f>Sheet2!$B$8:$B$10</c:f>
              <c:numCache>
                <c:formatCode>General</c:formatCode>
                <c:ptCount val="3"/>
                <c:pt idx="0">
                  <c:v>98</c:v>
                </c:pt>
                <c:pt idx="1">
                  <c:v>67</c:v>
                </c:pt>
                <c:pt idx="2">
                  <c:v>154</c:v>
                </c:pt>
              </c:numCache>
            </c:numRef>
          </c:val>
          <c:extLst>
            <c:ext xmlns:c16="http://schemas.microsoft.com/office/drawing/2014/chart" uri="{C3380CC4-5D6E-409C-BE32-E72D297353CC}">
              <c16:uniqueId val="{00000000-B50E-4454-82B3-995485262DA8}"/>
            </c:ext>
          </c:extLst>
        </c:ser>
        <c:ser>
          <c:idx val="1"/>
          <c:order val="1"/>
          <c:tx>
            <c:strRef>
              <c:f>Sheet2!$C$7</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Sheet2!$A$8:$A$10</c:f>
              <c:strCache>
                <c:ptCount val="3"/>
                <c:pt idx="0">
                  <c:v>been contacted</c:v>
                </c:pt>
                <c:pt idx="1">
                  <c:v>been hired</c:v>
                </c:pt>
                <c:pt idx="2">
                  <c:v>recommend directory</c:v>
                </c:pt>
              </c:strCache>
            </c:strRef>
          </c:cat>
          <c:val>
            <c:numRef>
              <c:f>Sheet2!$C$8:$C$10</c:f>
              <c:numCache>
                <c:formatCode>General</c:formatCode>
                <c:ptCount val="3"/>
                <c:pt idx="0">
                  <c:v>53</c:v>
                </c:pt>
                <c:pt idx="1">
                  <c:v>86</c:v>
                </c:pt>
                <c:pt idx="2">
                  <c:v>13</c:v>
                </c:pt>
              </c:numCache>
            </c:numRef>
          </c:val>
          <c:extLst>
            <c:ext xmlns:c16="http://schemas.microsoft.com/office/drawing/2014/chart" uri="{C3380CC4-5D6E-409C-BE32-E72D297353CC}">
              <c16:uniqueId val="{00000001-B50E-4454-82B3-995485262DA8}"/>
            </c:ext>
          </c:extLst>
        </c:ser>
        <c:dLbls>
          <c:showLegendKey val="0"/>
          <c:showVal val="0"/>
          <c:showCatName val="0"/>
          <c:showSerName val="0"/>
          <c:showPercent val="0"/>
          <c:showBubbleSize val="0"/>
        </c:dLbls>
        <c:gapWidth val="219"/>
        <c:overlap val="-27"/>
        <c:axId val="144750464"/>
        <c:axId val="144752000"/>
      </c:barChart>
      <c:catAx>
        <c:axId val="144750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52000"/>
        <c:crosses val="autoZero"/>
        <c:auto val="1"/>
        <c:lblAlgn val="ctr"/>
        <c:lblOffset val="100"/>
        <c:noMultiLvlLbl val="0"/>
      </c:catAx>
      <c:valAx>
        <c:axId val="144752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50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Consumer Responses n=197</a:t>
            </a:r>
          </a:p>
        </c:rich>
      </c:tx>
      <c:overlay val="0"/>
      <c:spPr>
        <a:noFill/>
        <a:ln>
          <a:noFill/>
        </a:ln>
        <a:effectLst/>
      </c:spPr>
    </c:title>
    <c:autoTitleDeleted val="0"/>
    <c:plotArea>
      <c:layout/>
      <c:barChart>
        <c:barDir val="col"/>
        <c:grouping val="clustered"/>
        <c:varyColors val="0"/>
        <c:ser>
          <c:idx val="0"/>
          <c:order val="0"/>
          <c:tx>
            <c:strRef>
              <c:f>Sheet2!$B$1</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Sheet2!$A$2:$A$4</c:f>
              <c:strCache>
                <c:ptCount val="3"/>
                <c:pt idx="0">
                  <c:v>contact PCA</c:v>
                </c:pt>
                <c:pt idx="1">
                  <c:v>hire PCA</c:v>
                </c:pt>
                <c:pt idx="2">
                  <c:v>recommend directory</c:v>
                </c:pt>
              </c:strCache>
            </c:strRef>
          </c:cat>
          <c:val>
            <c:numRef>
              <c:f>Sheet2!$B$2:$B$4</c:f>
              <c:numCache>
                <c:formatCode>General</c:formatCode>
                <c:ptCount val="3"/>
                <c:pt idx="0">
                  <c:v>121</c:v>
                </c:pt>
                <c:pt idx="1">
                  <c:v>67</c:v>
                </c:pt>
                <c:pt idx="2">
                  <c:v>142</c:v>
                </c:pt>
              </c:numCache>
            </c:numRef>
          </c:val>
          <c:extLst>
            <c:ext xmlns:c16="http://schemas.microsoft.com/office/drawing/2014/chart" uri="{C3380CC4-5D6E-409C-BE32-E72D297353CC}">
              <c16:uniqueId val="{00000000-DFDD-476B-BAB0-A7D081D3656A}"/>
            </c:ext>
          </c:extLst>
        </c:ser>
        <c:ser>
          <c:idx val="1"/>
          <c:order val="1"/>
          <c:tx>
            <c:strRef>
              <c:f>Sheet2!$C$1</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Sheet2!$A$2:$A$4</c:f>
              <c:strCache>
                <c:ptCount val="3"/>
                <c:pt idx="0">
                  <c:v>contact PCA</c:v>
                </c:pt>
                <c:pt idx="1">
                  <c:v>hire PCA</c:v>
                </c:pt>
                <c:pt idx="2">
                  <c:v>recommend directory</c:v>
                </c:pt>
              </c:strCache>
            </c:strRef>
          </c:cat>
          <c:val>
            <c:numRef>
              <c:f>Sheet2!$C$2:$C$4</c:f>
              <c:numCache>
                <c:formatCode>General</c:formatCode>
                <c:ptCount val="3"/>
                <c:pt idx="0">
                  <c:v>59</c:v>
                </c:pt>
                <c:pt idx="1">
                  <c:v>114</c:v>
                </c:pt>
                <c:pt idx="2">
                  <c:v>33</c:v>
                </c:pt>
              </c:numCache>
            </c:numRef>
          </c:val>
          <c:extLst>
            <c:ext xmlns:c16="http://schemas.microsoft.com/office/drawing/2014/chart" uri="{C3380CC4-5D6E-409C-BE32-E72D297353CC}">
              <c16:uniqueId val="{00000001-DFDD-476B-BAB0-A7D081D3656A}"/>
            </c:ext>
          </c:extLst>
        </c:ser>
        <c:dLbls>
          <c:showLegendKey val="0"/>
          <c:showVal val="0"/>
          <c:showCatName val="0"/>
          <c:showSerName val="0"/>
          <c:showPercent val="0"/>
          <c:showBubbleSize val="0"/>
        </c:dLbls>
        <c:gapWidth val="219"/>
        <c:overlap val="-27"/>
        <c:axId val="145819136"/>
        <c:axId val="145820672"/>
      </c:barChart>
      <c:catAx>
        <c:axId val="14581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820672"/>
        <c:crosses val="autoZero"/>
        <c:auto val="1"/>
        <c:lblAlgn val="ctr"/>
        <c:lblOffset val="100"/>
        <c:noMultiLvlLbl val="0"/>
      </c:catAx>
      <c:valAx>
        <c:axId val="145820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819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'[Chart in Microsoft Word]Sheet2'!$B$1</c:f>
              <c:strCache>
                <c:ptCount val="1"/>
                <c:pt idx="0">
                  <c:v>Registered PCAs</c:v>
                </c:pt>
              </c:strCache>
            </c:strRef>
          </c:tx>
          <c:spPr>
            <a:ln w="28575" cap="rnd">
              <a:solidFill>
                <a:schemeClr val="accent1">
                  <a:lumMod val="40000"/>
                  <a:lumOff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Word]Sheet2'!$A$2:$A$10</c:f>
              <c:strCache>
                <c:ptCount val="9"/>
                <c:pt idx="0">
                  <c:v>March</c:v>
                </c:pt>
                <c:pt idx="1">
                  <c:v>April</c:v>
                </c:pt>
                <c:pt idx="2">
                  <c:v>May</c:v>
                </c:pt>
                <c:pt idx="3">
                  <c:v>June</c:v>
                </c:pt>
                <c:pt idx="4">
                  <c:v>July</c:v>
                </c:pt>
                <c:pt idx="5">
                  <c:v>August</c:v>
                </c:pt>
                <c:pt idx="6">
                  <c:v>September</c:v>
                </c:pt>
                <c:pt idx="7">
                  <c:v>October</c:v>
                </c:pt>
                <c:pt idx="8">
                  <c:v>November</c:v>
                </c:pt>
              </c:strCache>
            </c:strRef>
          </c:cat>
          <c:val>
            <c:numRef>
              <c:f>'[Chart in Microsoft Word]Sheet2'!$B$2:$B$10</c:f>
              <c:numCache>
                <c:formatCode>General</c:formatCode>
                <c:ptCount val="9"/>
                <c:pt idx="0">
                  <c:v>5736</c:v>
                </c:pt>
                <c:pt idx="1">
                  <c:v>5546</c:v>
                </c:pt>
                <c:pt idx="2">
                  <c:v>5593</c:v>
                </c:pt>
                <c:pt idx="3">
                  <c:v>5546</c:v>
                </c:pt>
                <c:pt idx="4">
                  <c:v>5399</c:v>
                </c:pt>
                <c:pt idx="5">
                  <c:v>5392</c:v>
                </c:pt>
                <c:pt idx="6">
                  <c:v>5336</c:v>
                </c:pt>
                <c:pt idx="7">
                  <c:v>5249</c:v>
                </c:pt>
                <c:pt idx="8">
                  <c:v>5244</c:v>
                </c:pt>
              </c:numCache>
            </c:numRef>
          </c:val>
          <c:smooth val="0"/>
          <c:extLst>
            <c:ext xmlns:c16="http://schemas.microsoft.com/office/drawing/2014/chart" uri="{C3380CC4-5D6E-409C-BE32-E72D297353CC}">
              <c16:uniqueId val="{00000000-D82F-4FED-B754-7D3062D93818}"/>
            </c:ext>
          </c:extLst>
        </c:ser>
        <c:ser>
          <c:idx val="1"/>
          <c:order val="1"/>
          <c:tx>
            <c:strRef>
              <c:f>'[Chart in Microsoft Word]Sheet2'!$C$1</c:f>
              <c:strCache>
                <c:ptCount val="1"/>
                <c:pt idx="0">
                  <c:v>Registered Consumers</c:v>
                </c:pt>
              </c:strCache>
            </c:strRef>
          </c:tx>
          <c:spPr>
            <a:ln w="28575" cap="rnd">
              <a:solidFill>
                <a:schemeClr val="accent2">
                  <a:lumMod val="60000"/>
                  <a:lumOff val="4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Word]Sheet2'!$A$2:$A$10</c:f>
              <c:strCache>
                <c:ptCount val="9"/>
                <c:pt idx="0">
                  <c:v>March</c:v>
                </c:pt>
                <c:pt idx="1">
                  <c:v>April</c:v>
                </c:pt>
                <c:pt idx="2">
                  <c:v>May</c:v>
                </c:pt>
                <c:pt idx="3">
                  <c:v>June</c:v>
                </c:pt>
                <c:pt idx="4">
                  <c:v>July</c:v>
                </c:pt>
                <c:pt idx="5">
                  <c:v>August</c:v>
                </c:pt>
                <c:pt idx="6">
                  <c:v>September</c:v>
                </c:pt>
                <c:pt idx="7">
                  <c:v>October</c:v>
                </c:pt>
                <c:pt idx="8">
                  <c:v>November</c:v>
                </c:pt>
              </c:strCache>
            </c:strRef>
          </c:cat>
          <c:val>
            <c:numRef>
              <c:f>'[Chart in Microsoft Word]Sheet2'!$C$2:$C$10</c:f>
              <c:numCache>
                <c:formatCode>General</c:formatCode>
                <c:ptCount val="9"/>
                <c:pt idx="0">
                  <c:v>3567</c:v>
                </c:pt>
                <c:pt idx="1">
                  <c:v>3607</c:v>
                </c:pt>
                <c:pt idx="2">
                  <c:v>3675</c:v>
                </c:pt>
                <c:pt idx="3">
                  <c:v>3797</c:v>
                </c:pt>
                <c:pt idx="4">
                  <c:v>3883</c:v>
                </c:pt>
                <c:pt idx="5">
                  <c:v>3980</c:v>
                </c:pt>
                <c:pt idx="6">
                  <c:v>4085</c:v>
                </c:pt>
                <c:pt idx="7">
                  <c:v>4177</c:v>
                </c:pt>
                <c:pt idx="8">
                  <c:v>4241</c:v>
                </c:pt>
              </c:numCache>
            </c:numRef>
          </c:val>
          <c:smooth val="0"/>
          <c:extLst>
            <c:ext xmlns:c16="http://schemas.microsoft.com/office/drawing/2014/chart" uri="{C3380CC4-5D6E-409C-BE32-E72D297353CC}">
              <c16:uniqueId val="{00000001-D82F-4FED-B754-7D3062D93818}"/>
            </c:ext>
          </c:extLst>
        </c:ser>
        <c:ser>
          <c:idx val="2"/>
          <c:order val="2"/>
          <c:tx>
            <c:strRef>
              <c:f>'[Chart in Microsoft Word]Sheet2'!$D$1</c:f>
              <c:strCache>
                <c:ptCount val="1"/>
                <c:pt idx="0">
                  <c:v>PCA Jobs</c:v>
                </c:pt>
              </c:strCache>
            </c:strRef>
          </c:tx>
          <c:spPr>
            <a:ln w="28575" cap="rnd">
              <a:solidFill>
                <a:schemeClr val="accent3">
                  <a:lumMod val="60000"/>
                  <a:lumOff val="4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Word]Sheet2'!$A$2:$A$10</c:f>
              <c:strCache>
                <c:ptCount val="9"/>
                <c:pt idx="0">
                  <c:v>March</c:v>
                </c:pt>
                <c:pt idx="1">
                  <c:v>April</c:v>
                </c:pt>
                <c:pt idx="2">
                  <c:v>May</c:v>
                </c:pt>
                <c:pt idx="3">
                  <c:v>June</c:v>
                </c:pt>
                <c:pt idx="4">
                  <c:v>July</c:v>
                </c:pt>
                <c:pt idx="5">
                  <c:v>August</c:v>
                </c:pt>
                <c:pt idx="6">
                  <c:v>September</c:v>
                </c:pt>
                <c:pt idx="7">
                  <c:v>October</c:v>
                </c:pt>
                <c:pt idx="8">
                  <c:v>November</c:v>
                </c:pt>
              </c:strCache>
            </c:strRef>
          </c:cat>
          <c:val>
            <c:numRef>
              <c:f>'[Chart in Microsoft Word]Sheet2'!$D$2:$D$10</c:f>
              <c:numCache>
                <c:formatCode>General</c:formatCode>
                <c:ptCount val="9"/>
                <c:pt idx="0">
                  <c:v>1115</c:v>
                </c:pt>
                <c:pt idx="1">
                  <c:v>1032</c:v>
                </c:pt>
                <c:pt idx="2">
                  <c:v>1009</c:v>
                </c:pt>
                <c:pt idx="3">
                  <c:v>1015</c:v>
                </c:pt>
                <c:pt idx="4">
                  <c:v>921</c:v>
                </c:pt>
                <c:pt idx="5">
                  <c:v>1013</c:v>
                </c:pt>
                <c:pt idx="6">
                  <c:v>964</c:v>
                </c:pt>
                <c:pt idx="7">
                  <c:v>932</c:v>
                </c:pt>
                <c:pt idx="8">
                  <c:v>916</c:v>
                </c:pt>
              </c:numCache>
            </c:numRef>
          </c:val>
          <c:smooth val="0"/>
          <c:extLst>
            <c:ext xmlns:c16="http://schemas.microsoft.com/office/drawing/2014/chart" uri="{C3380CC4-5D6E-409C-BE32-E72D297353CC}">
              <c16:uniqueId val="{00000002-D82F-4FED-B754-7D3062D93818}"/>
            </c:ext>
          </c:extLst>
        </c:ser>
        <c:dLbls>
          <c:showLegendKey val="0"/>
          <c:showVal val="0"/>
          <c:showCatName val="0"/>
          <c:showSerName val="0"/>
          <c:showPercent val="0"/>
          <c:showBubbleSize val="0"/>
        </c:dLbls>
        <c:smooth val="0"/>
        <c:axId val="164613120"/>
        <c:axId val="164619008"/>
      </c:lineChart>
      <c:catAx>
        <c:axId val="16461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619008"/>
        <c:crosses val="autoZero"/>
        <c:auto val="1"/>
        <c:lblAlgn val="ctr"/>
        <c:lblOffset val="100"/>
        <c:noMultiLvlLbl val="0"/>
      </c:catAx>
      <c:valAx>
        <c:axId val="164619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61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819574AFB4499DB1C30535F073226A"/>
        <w:category>
          <w:name w:val="General"/>
          <w:gallery w:val="placeholder"/>
        </w:category>
        <w:types>
          <w:type w:val="bbPlcHdr"/>
        </w:types>
        <w:behaviors>
          <w:behavior w:val="content"/>
        </w:behaviors>
        <w:guid w:val="{FE946061-CF70-4C47-944E-1D8D855D4B40}"/>
      </w:docPartPr>
      <w:docPartBody>
        <w:p w:rsidR="003B5B50" w:rsidRDefault="003B5B50" w:rsidP="003B5B50">
          <w:pPr>
            <w:pStyle w:val="27819574AFB4499DB1C30535F073226A"/>
          </w:pPr>
          <w:r>
            <w:rPr>
              <w:color w:val="2F5496" w:themeColor="accent1" w:themeShade="BF"/>
              <w:sz w:val="24"/>
              <w:szCs w:val="24"/>
            </w:rPr>
            <w:t>[Company name]</w:t>
          </w:r>
        </w:p>
      </w:docPartBody>
    </w:docPart>
    <w:docPart>
      <w:docPartPr>
        <w:name w:val="A3F7685DA81844209DDAD9EA3C03B96F"/>
        <w:category>
          <w:name w:val="General"/>
          <w:gallery w:val="placeholder"/>
        </w:category>
        <w:types>
          <w:type w:val="bbPlcHdr"/>
        </w:types>
        <w:behaviors>
          <w:behavior w:val="content"/>
        </w:behaviors>
        <w:guid w:val="{C0478E7F-B6EE-464D-B1BA-FEA5DEBB6FAB}"/>
      </w:docPartPr>
      <w:docPartBody>
        <w:p w:rsidR="003B5B50" w:rsidRDefault="003B5B50" w:rsidP="003B5B50">
          <w:pPr>
            <w:pStyle w:val="A3F7685DA81844209DDAD9EA3C03B96F"/>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ACFFCFA" w:usb2="00000016" w:usb3="00000000" w:csb0="00100001" w:csb1="00000000"/>
  </w:font>
  <w:font w:name="RotisSerif">
    <w:altName w:val="Cambria"/>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5B50"/>
    <w:rsid w:val="00010CCA"/>
    <w:rsid w:val="001D2510"/>
    <w:rsid w:val="001D324D"/>
    <w:rsid w:val="002112EE"/>
    <w:rsid w:val="00230A58"/>
    <w:rsid w:val="002D5478"/>
    <w:rsid w:val="003B5B50"/>
    <w:rsid w:val="0044375F"/>
    <w:rsid w:val="005B6848"/>
    <w:rsid w:val="006916FD"/>
    <w:rsid w:val="006948CD"/>
    <w:rsid w:val="0079254B"/>
    <w:rsid w:val="00863DC3"/>
    <w:rsid w:val="00891A9E"/>
    <w:rsid w:val="009D5FFA"/>
    <w:rsid w:val="00A61839"/>
    <w:rsid w:val="00AF305A"/>
    <w:rsid w:val="00B3547C"/>
    <w:rsid w:val="00C34ED0"/>
    <w:rsid w:val="00C5751C"/>
    <w:rsid w:val="00D03418"/>
    <w:rsid w:val="00D81DD3"/>
    <w:rsid w:val="00D90922"/>
    <w:rsid w:val="00D92BCB"/>
    <w:rsid w:val="00D97E4D"/>
    <w:rsid w:val="00DD01D8"/>
    <w:rsid w:val="00E233C3"/>
    <w:rsid w:val="00E433C3"/>
    <w:rsid w:val="00E4596F"/>
    <w:rsid w:val="00E6469F"/>
    <w:rsid w:val="00F2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819574AFB4499DB1C30535F073226A">
    <w:name w:val="27819574AFB4499DB1C30535F073226A"/>
    <w:rsid w:val="003B5B50"/>
  </w:style>
  <w:style w:type="paragraph" w:customStyle="1" w:styleId="A3F7685DA81844209DDAD9EA3C03B96F">
    <w:name w:val="A3F7685DA81844209DDAD9EA3C03B96F"/>
    <w:rsid w:val="003B5B50"/>
  </w:style>
  <w:style w:type="paragraph" w:customStyle="1" w:styleId="FBF83E1713A249BDA6E32786ACCB9A36">
    <w:name w:val="FBF83E1713A249BDA6E32786ACCB9A36"/>
    <w:rsid w:val="003B5B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DC8CF2-153C-42E7-90D2-E889ED1A2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4982</Words>
  <Characters>28399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Massachusetts Personal Care Attendant Quality Home Care Workforce Council</vt:lpstr>
    </vt:vector>
  </TitlesOfParts>
  <Company>EOHHS</Company>
  <LinksUpToDate>false</LinksUpToDate>
  <CharactersWithSpaces>33315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Personal Care Attendant Quality Home Care Workforce Council</dc:title>
  <dc:subject>Annual Report</dc:subject>
  <dc:creator>Peters, Lauren (EHS)</dc:creator>
  <cp:lastModifiedBy>Marschke, Lisa</cp:lastModifiedBy>
  <cp:revision>2</cp:revision>
  <cp:lastPrinted>2021-02-10T14:57:00Z</cp:lastPrinted>
  <dcterms:created xsi:type="dcterms:W3CDTF">2021-02-22T20:18:00Z</dcterms:created>
  <dcterms:modified xsi:type="dcterms:W3CDTF">2021-02-22T20:18:00Z</dcterms:modified>
</cp:coreProperties>
</file>