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641"/>
        <w:tblW w:w="10890" w:type="dxa"/>
        <w:tblLook w:val="04A0" w:firstRow="1" w:lastRow="0" w:firstColumn="1" w:lastColumn="0" w:noHBand="0" w:noVBand="1"/>
      </w:tblPr>
      <w:tblGrid>
        <w:gridCol w:w="2070"/>
        <w:gridCol w:w="6768"/>
        <w:gridCol w:w="2052"/>
      </w:tblGrid>
      <w:tr w:rsidR="006C35C0" w:rsidTr="00596A3E">
        <w:trPr>
          <w:trHeight w:val="2250"/>
        </w:trPr>
        <w:tc>
          <w:tcPr>
            <w:tcW w:w="2070" w:type="dxa"/>
            <w:vMerge w:val="restart"/>
            <w:shd w:val="clear" w:color="auto" w:fill="auto"/>
          </w:tcPr>
          <w:p w:rsidR="006C35C0" w:rsidRPr="006D6187" w:rsidRDefault="00B43743" w:rsidP="006D6187">
            <w:pPr>
              <w:jc w:val="center"/>
              <w:rPr>
                <w:rFonts w:ascii="LinePrinter" w:hAnsi="LinePrinter"/>
              </w:rPr>
            </w:pPr>
            <w:bookmarkStart w:id="0" w:name="_GoBack"/>
            <w:bookmarkEnd w:id="0"/>
            <w:r>
              <w:rPr>
                <w:rFonts w:ascii="LinePrinter" w:hAnsi="LinePrinter"/>
                <w:noProof/>
              </w:rPr>
              <w:drawing>
                <wp:inline distT="0" distB="0" distL="0" distR="0">
                  <wp:extent cx="965200" cy="11493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200" cy="1149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5C0" w:rsidRDefault="006C35C0" w:rsidP="006D6187">
            <w:pPr>
              <w:pStyle w:val="Weld"/>
              <w:framePr w:hSpace="0" w:wrap="auto" w:vAnchor="margin" w:hAnchor="text" w:xAlign="left" w:yAlign="inline"/>
            </w:pPr>
            <w:r>
              <w:t>CHARLES D. BAKER</w:t>
            </w:r>
          </w:p>
          <w:p w:rsidR="006C35C0" w:rsidRDefault="006C35C0" w:rsidP="006D6187">
            <w:pPr>
              <w:pStyle w:val="Governor"/>
              <w:framePr w:hSpace="0" w:wrap="auto" w:vAnchor="margin" w:hAnchor="text" w:xAlign="left" w:yAlign="inline"/>
            </w:pPr>
            <w:r>
              <w:t>Governor</w:t>
            </w:r>
          </w:p>
          <w:p w:rsidR="006C35C0" w:rsidRDefault="006C35C0" w:rsidP="006D6187">
            <w:pPr>
              <w:pStyle w:val="Weld"/>
              <w:framePr w:hSpace="0" w:wrap="auto" w:vAnchor="margin" w:hAnchor="text" w:xAlign="left" w:yAlign="inline"/>
            </w:pPr>
            <w:r>
              <w:t>KARYN E. POLITO</w:t>
            </w:r>
          </w:p>
          <w:p w:rsidR="006C35C0" w:rsidRDefault="006C35C0" w:rsidP="006D6187">
            <w:pPr>
              <w:pStyle w:val="Governor"/>
              <w:framePr w:hSpace="0" w:wrap="auto" w:vAnchor="margin" w:hAnchor="text" w:xAlign="left" w:yAlign="inline"/>
            </w:pPr>
            <w:r>
              <w:t>Lieutenant Governor</w:t>
            </w:r>
          </w:p>
        </w:tc>
        <w:tc>
          <w:tcPr>
            <w:tcW w:w="6768" w:type="dxa"/>
            <w:shd w:val="clear" w:color="auto" w:fill="auto"/>
          </w:tcPr>
          <w:p w:rsidR="006C35C0" w:rsidRPr="006D6187" w:rsidRDefault="006C35C0" w:rsidP="006D6187">
            <w:pPr>
              <w:jc w:val="center"/>
              <w:rPr>
                <w:rFonts w:ascii="Arial" w:hAnsi="Arial"/>
                <w:sz w:val="36"/>
              </w:rPr>
            </w:pPr>
            <w:r w:rsidRPr="006D6187">
              <w:rPr>
                <w:rFonts w:ascii="Arial" w:hAnsi="Arial"/>
                <w:sz w:val="36"/>
              </w:rPr>
              <w:t>The Commonwealth of Massachusetts</w:t>
            </w:r>
          </w:p>
          <w:p w:rsidR="006C35C0" w:rsidRDefault="00596A3E" w:rsidP="006D6187">
            <w:pPr>
              <w:pStyle w:val="ExecOffice"/>
              <w:framePr w:w="0" w:hSpace="0" w:wrap="auto" w:vAnchor="margin" w:hAnchor="text" w:xAlign="left" w:yAlign="inline"/>
            </w:pPr>
            <w:r>
              <w:t xml:space="preserve">Executive Office of Health and Human Services </w:t>
            </w:r>
            <w:r w:rsidR="006C35C0">
              <w:t>Department of Public Health</w:t>
            </w:r>
          </w:p>
          <w:p w:rsidR="006C35C0" w:rsidRDefault="006C35C0" w:rsidP="006D6187">
            <w:pPr>
              <w:pStyle w:val="ExecOffice"/>
              <w:framePr w:w="0" w:hSpace="0" w:wrap="auto" w:vAnchor="margin" w:hAnchor="text" w:xAlign="left" w:yAlign="inline"/>
            </w:pPr>
            <w:r w:rsidRPr="005D163A">
              <w:t>Bureau o</w:t>
            </w:r>
            <w:r w:rsidR="00CC140A">
              <w:t xml:space="preserve">f </w:t>
            </w:r>
            <w:r w:rsidR="00F86BEF">
              <w:t xml:space="preserve">Health </w:t>
            </w:r>
            <w:r w:rsidR="00CC140A">
              <w:t>Professions Licensure</w:t>
            </w:r>
          </w:p>
          <w:p w:rsidR="006C35C0" w:rsidRPr="005D163A" w:rsidRDefault="006C35C0" w:rsidP="006D6187">
            <w:pPr>
              <w:pStyle w:val="ExecOffice"/>
              <w:framePr w:w="0" w:hSpace="0" w:wrap="auto" w:vAnchor="margin" w:hAnchor="text" w:xAlign="left" w:yAlign="inline"/>
            </w:pPr>
            <w:r>
              <w:t>Drug Control</w:t>
            </w:r>
            <w:r w:rsidR="00CC140A">
              <w:t xml:space="preserve"> Program</w:t>
            </w:r>
          </w:p>
          <w:p w:rsidR="006C35C0" w:rsidRDefault="00CC140A" w:rsidP="00596A3E">
            <w:pPr>
              <w:pStyle w:val="ExecOffice"/>
              <w:framePr w:w="0" w:hSpace="0" w:wrap="auto" w:vAnchor="margin" w:hAnchor="text" w:xAlign="left" w:yAlign="inline"/>
            </w:pPr>
            <w:r>
              <w:t>239 Causeway Street, Suite 500</w:t>
            </w:r>
            <w:r w:rsidR="006C35C0" w:rsidRPr="005D163A">
              <w:t>, Boston,</w:t>
            </w:r>
            <w:r>
              <w:t xml:space="preserve"> MA 02114</w:t>
            </w:r>
          </w:p>
        </w:tc>
        <w:tc>
          <w:tcPr>
            <w:tcW w:w="2052" w:type="dxa"/>
            <w:vMerge w:val="restart"/>
            <w:shd w:val="clear" w:color="auto" w:fill="auto"/>
            <w:vAlign w:val="bottom"/>
          </w:tcPr>
          <w:p w:rsidR="006C35C0" w:rsidRPr="003A7AFC" w:rsidRDefault="006C35C0" w:rsidP="006D6187">
            <w:pPr>
              <w:pStyle w:val="Weld"/>
              <w:framePr w:hSpace="0" w:wrap="auto" w:vAnchor="margin" w:hAnchor="text" w:xAlign="left" w:yAlign="inline"/>
            </w:pPr>
            <w:r>
              <w:t>MARYLOU SUDDERS</w:t>
            </w:r>
          </w:p>
          <w:p w:rsidR="006C35C0" w:rsidRDefault="006C35C0" w:rsidP="006D6187">
            <w:pPr>
              <w:pStyle w:val="Governor"/>
              <w:framePr w:hSpace="0" w:wrap="auto" w:vAnchor="margin" w:hAnchor="text" w:xAlign="left" w:yAlign="inline"/>
            </w:pPr>
            <w:r>
              <w:t>Secretary</w:t>
            </w:r>
          </w:p>
          <w:p w:rsidR="00B25807" w:rsidRPr="008D5EDD" w:rsidRDefault="00B25807" w:rsidP="00B25807">
            <w:pPr>
              <w:pStyle w:val="Weld"/>
              <w:framePr w:hSpace="0" w:wrap="auto" w:vAnchor="margin" w:hAnchor="text" w:xAlign="left" w:yAlign="inline"/>
            </w:pPr>
            <w:r w:rsidRPr="0084233B">
              <w:t>MONICA BHAREL, MD, MPH</w:t>
            </w:r>
          </w:p>
          <w:p w:rsidR="00B25807" w:rsidRPr="008D5EDD" w:rsidRDefault="00B25807" w:rsidP="00B25807">
            <w:pPr>
              <w:pStyle w:val="Governor"/>
              <w:framePr w:hSpace="0" w:wrap="auto" w:vAnchor="margin" w:hAnchor="text" w:xAlign="left" w:yAlign="inline"/>
            </w:pPr>
            <w:r w:rsidRPr="008D5EDD">
              <w:t>Commissioner</w:t>
            </w:r>
          </w:p>
          <w:p w:rsidR="006C35C0" w:rsidRPr="008F4B61" w:rsidRDefault="006C35C0" w:rsidP="006D6187">
            <w:pPr>
              <w:pStyle w:val="Telephone"/>
              <w:jc w:val="center"/>
            </w:pPr>
            <w:r w:rsidRPr="008F4B61">
              <w:t>Tel: 617-624-6000</w:t>
            </w:r>
          </w:p>
          <w:p w:rsidR="006C35C0" w:rsidRPr="006D6187" w:rsidRDefault="006C35C0" w:rsidP="006D6187">
            <w:pPr>
              <w:pStyle w:val="Governor"/>
              <w:framePr w:hSpace="0" w:wrap="auto" w:vAnchor="margin" w:hAnchor="text" w:xAlign="left" w:yAlign="inline"/>
              <w:rPr>
                <w:sz w:val="36"/>
              </w:rPr>
            </w:pPr>
            <w:r w:rsidRPr="008F4B61">
              <w:t>www.mass.gov/dph</w:t>
            </w:r>
          </w:p>
        </w:tc>
      </w:tr>
      <w:tr w:rsidR="006C35C0" w:rsidTr="006D6187">
        <w:tc>
          <w:tcPr>
            <w:tcW w:w="2070" w:type="dxa"/>
            <w:vMerge/>
            <w:shd w:val="clear" w:color="auto" w:fill="auto"/>
          </w:tcPr>
          <w:p w:rsidR="006C35C0" w:rsidRPr="006D6187" w:rsidRDefault="006C35C0" w:rsidP="006D6187">
            <w:pPr>
              <w:jc w:val="center"/>
              <w:rPr>
                <w:rFonts w:ascii="LinePrinter" w:hAnsi="LinePrinter"/>
              </w:rPr>
            </w:pPr>
          </w:p>
        </w:tc>
        <w:tc>
          <w:tcPr>
            <w:tcW w:w="6768" w:type="dxa"/>
            <w:shd w:val="clear" w:color="auto" w:fill="auto"/>
          </w:tcPr>
          <w:p w:rsidR="00A65903" w:rsidRDefault="00A65903" w:rsidP="00A65903">
            <w:pPr>
              <w:rPr>
                <w:rFonts w:ascii="Arial" w:hAnsi="Arial" w:cs="Arial"/>
                <w:b/>
              </w:rPr>
            </w:pPr>
          </w:p>
          <w:p w:rsidR="00A65903" w:rsidRDefault="00A65903" w:rsidP="00A65903">
            <w:pPr>
              <w:rPr>
                <w:rFonts w:ascii="Arial" w:hAnsi="Arial" w:cs="Arial"/>
                <w:b/>
              </w:rPr>
            </w:pPr>
          </w:p>
          <w:p w:rsidR="006C35C0" w:rsidRPr="00A65903" w:rsidRDefault="006C35C0" w:rsidP="00A6590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52" w:type="dxa"/>
            <w:vMerge/>
            <w:shd w:val="clear" w:color="auto" w:fill="auto"/>
            <w:vAlign w:val="bottom"/>
          </w:tcPr>
          <w:p w:rsidR="006C35C0" w:rsidRDefault="006C35C0" w:rsidP="006D6187">
            <w:pPr>
              <w:pStyle w:val="Weld"/>
              <w:framePr w:hSpace="0" w:wrap="auto" w:vAnchor="margin" w:hAnchor="text" w:xAlign="left" w:yAlign="inline"/>
            </w:pPr>
          </w:p>
        </w:tc>
      </w:tr>
    </w:tbl>
    <w:p w:rsidR="00052553" w:rsidRDefault="00052553" w:rsidP="00052553">
      <w:pPr>
        <w:autoSpaceDE w:val="0"/>
        <w:autoSpaceDN w:val="0"/>
        <w:adjustRightInd w:val="0"/>
      </w:pPr>
    </w:p>
    <w:p w:rsidR="00052553" w:rsidRDefault="00052553" w:rsidP="00052553">
      <w:pPr>
        <w:autoSpaceDE w:val="0"/>
        <w:autoSpaceDN w:val="0"/>
        <w:adjustRightInd w:val="0"/>
      </w:pPr>
    </w:p>
    <w:p w:rsidR="00596A3E" w:rsidRPr="00555946" w:rsidRDefault="00596A3E" w:rsidP="00596A3E">
      <w:pPr>
        <w:rPr>
          <w:sz w:val="32"/>
          <w:szCs w:val="32"/>
        </w:rPr>
      </w:pPr>
    </w:p>
    <w:p w:rsidR="00596A3E" w:rsidRPr="00555946" w:rsidRDefault="00596A3E" w:rsidP="00596A3E">
      <w:pPr>
        <w:pStyle w:val="aMAPTitle"/>
        <w:rPr>
          <w:sz w:val="32"/>
          <w:szCs w:val="32"/>
        </w:rPr>
      </w:pPr>
      <w:r w:rsidRPr="00555946">
        <w:rPr>
          <w:sz w:val="32"/>
          <w:szCs w:val="32"/>
        </w:rPr>
        <w:t xml:space="preserve">Medication Administration Program (MAP) </w:t>
      </w:r>
    </w:p>
    <w:p w:rsidR="00555946" w:rsidRPr="00555946" w:rsidRDefault="00555946" w:rsidP="00555946">
      <w:pPr>
        <w:spacing w:after="200" w:line="276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555946">
        <w:rPr>
          <w:rFonts w:ascii="Arial" w:eastAsia="Calibri" w:hAnsi="Arial" w:cs="Arial"/>
          <w:b/>
          <w:i/>
          <w:sz w:val="32"/>
          <w:szCs w:val="32"/>
        </w:rPr>
        <w:t>Countable Controlled Substance Book</w:t>
      </w:r>
      <w:r w:rsidRPr="00555946">
        <w:rPr>
          <w:rFonts w:ascii="Arial" w:eastAsia="Calibri" w:hAnsi="Arial" w:cs="Arial"/>
          <w:b/>
          <w:sz w:val="32"/>
          <w:szCs w:val="32"/>
        </w:rPr>
        <w:t xml:space="preserve"> Retention</w:t>
      </w:r>
    </w:p>
    <w:p w:rsidR="00596A3E" w:rsidRDefault="00596A3E" w:rsidP="00596A3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sz w:val="24"/>
          <w:szCs w:val="24"/>
        </w:rPr>
      </w:pPr>
    </w:p>
    <w:p w:rsidR="00052553" w:rsidRDefault="00052553" w:rsidP="00052553">
      <w:pPr>
        <w:autoSpaceDE w:val="0"/>
        <w:autoSpaceDN w:val="0"/>
        <w:adjustRightInd w:val="0"/>
      </w:pPr>
    </w:p>
    <w:p w:rsidR="00555946" w:rsidRPr="00555946" w:rsidRDefault="00555946" w:rsidP="00555946">
      <w:pPr>
        <w:spacing w:after="200" w:line="276" w:lineRule="auto"/>
        <w:rPr>
          <w:rFonts w:ascii="Arial" w:eastAsia="Calibri" w:hAnsi="Arial" w:cs="Arial"/>
          <w:i/>
          <w:sz w:val="20"/>
        </w:rPr>
      </w:pPr>
      <w:proofErr w:type="gramStart"/>
      <w:r w:rsidRPr="00555946">
        <w:rPr>
          <w:rFonts w:ascii="Arial" w:eastAsia="Calibri" w:hAnsi="Arial" w:cs="Arial"/>
          <w:i/>
          <w:sz w:val="20"/>
        </w:rPr>
        <w:t>105 CMR 700.006</w:t>
      </w:r>
      <w:r w:rsidRPr="00555946">
        <w:rPr>
          <w:rFonts w:ascii="Arial" w:eastAsia="Calibri" w:hAnsi="Arial" w:cs="Arial"/>
          <w:bCs/>
          <w:i/>
          <w:sz w:val="20"/>
        </w:rPr>
        <w:t xml:space="preserve">(B) </w:t>
      </w:r>
      <w:r w:rsidRPr="00555946">
        <w:rPr>
          <w:rFonts w:ascii="Arial" w:eastAsia="Calibri" w:hAnsi="Arial" w:cs="Arial"/>
          <w:bCs/>
          <w:i/>
          <w:sz w:val="20"/>
          <w:u w:val="single"/>
        </w:rPr>
        <w:t>Time for Keeping Records</w:t>
      </w:r>
      <w:r w:rsidRPr="00555946">
        <w:rPr>
          <w:rFonts w:ascii="Arial" w:eastAsia="Calibri" w:hAnsi="Arial" w:cs="Arial"/>
          <w:i/>
          <w:sz w:val="20"/>
        </w:rPr>
        <w:t>.</w:t>
      </w:r>
      <w:proofErr w:type="gramEnd"/>
      <w:r w:rsidRPr="00555946">
        <w:rPr>
          <w:rFonts w:ascii="Arial" w:eastAsia="Calibri" w:hAnsi="Arial" w:cs="Arial"/>
          <w:i/>
          <w:sz w:val="20"/>
        </w:rPr>
        <w:t xml:space="preserve"> A registrant shall keep for at least two years from the date of preparation, every report, inventory and record he or she is required to keep by 105 CMR 700.000.</w:t>
      </w:r>
    </w:p>
    <w:p w:rsidR="00555946" w:rsidRPr="00555946" w:rsidRDefault="00555946" w:rsidP="00555946">
      <w:pPr>
        <w:spacing w:after="200" w:line="276" w:lineRule="auto"/>
        <w:rPr>
          <w:rFonts w:ascii="Arial" w:eastAsia="Calibri" w:hAnsi="Arial" w:cs="Arial"/>
          <w:i/>
          <w:sz w:val="22"/>
          <w:szCs w:val="22"/>
        </w:rPr>
      </w:pPr>
    </w:p>
    <w:p w:rsidR="00555946" w:rsidRPr="00555946" w:rsidRDefault="00555946" w:rsidP="0055594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55946">
        <w:rPr>
          <w:rFonts w:ascii="Arial" w:eastAsia="Calibri" w:hAnsi="Arial" w:cs="Arial"/>
          <w:sz w:val="28"/>
          <w:szCs w:val="28"/>
        </w:rPr>
        <w:t xml:space="preserve">Unless applicable DDS/DMH/DCF rules apply, the completed </w:t>
      </w:r>
      <w:r w:rsidRPr="00555946">
        <w:rPr>
          <w:rFonts w:ascii="Arial" w:eastAsia="Calibri" w:hAnsi="Arial" w:cs="Arial"/>
          <w:i/>
          <w:sz w:val="28"/>
          <w:szCs w:val="28"/>
        </w:rPr>
        <w:t>Countable Controlled Substance Book</w:t>
      </w:r>
      <w:r w:rsidRPr="00555946">
        <w:rPr>
          <w:rFonts w:ascii="Arial" w:eastAsia="Calibri" w:hAnsi="Arial" w:cs="Arial"/>
          <w:sz w:val="28"/>
          <w:szCs w:val="28"/>
        </w:rPr>
        <w:t xml:space="preserve"> (</w:t>
      </w:r>
      <w:r w:rsidRPr="00555946">
        <w:rPr>
          <w:rFonts w:ascii="Arial" w:eastAsia="Calibri" w:hAnsi="Arial" w:cs="Arial"/>
          <w:i/>
          <w:sz w:val="28"/>
          <w:szCs w:val="28"/>
        </w:rPr>
        <w:t>Count Book</w:t>
      </w:r>
      <w:r w:rsidRPr="00555946">
        <w:rPr>
          <w:rFonts w:ascii="Arial" w:eastAsia="Calibri" w:hAnsi="Arial" w:cs="Arial"/>
          <w:sz w:val="28"/>
          <w:szCs w:val="28"/>
        </w:rPr>
        <w:t xml:space="preserve">) must be kept on site for a minimum of 2 years.  </w:t>
      </w:r>
    </w:p>
    <w:p w:rsidR="00555946" w:rsidRPr="00555946" w:rsidRDefault="00555946" w:rsidP="0055594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55946">
        <w:rPr>
          <w:rFonts w:ascii="Arial" w:eastAsia="Calibri" w:hAnsi="Arial" w:cs="Arial"/>
          <w:sz w:val="28"/>
          <w:szCs w:val="28"/>
        </w:rPr>
        <w:t xml:space="preserve">The 2-year timeline </w:t>
      </w:r>
      <w:r>
        <w:rPr>
          <w:rFonts w:ascii="Arial" w:eastAsia="Calibri" w:hAnsi="Arial" w:cs="Arial"/>
          <w:sz w:val="28"/>
          <w:szCs w:val="28"/>
        </w:rPr>
        <w:t xml:space="preserve">for the </w:t>
      </w:r>
      <w:r w:rsidRPr="00555946">
        <w:rPr>
          <w:rFonts w:ascii="Arial" w:eastAsia="Calibri" w:hAnsi="Arial" w:cs="Arial"/>
          <w:i/>
          <w:sz w:val="28"/>
          <w:szCs w:val="28"/>
        </w:rPr>
        <w:t>Countable Controlled Substance Book</w:t>
      </w:r>
      <w:r>
        <w:rPr>
          <w:rFonts w:ascii="Arial" w:eastAsia="Calibri" w:hAnsi="Arial" w:cs="Arial"/>
          <w:sz w:val="28"/>
          <w:szCs w:val="28"/>
        </w:rPr>
        <w:t xml:space="preserve"> </w:t>
      </w:r>
      <w:r w:rsidRPr="00555946">
        <w:rPr>
          <w:rFonts w:ascii="Arial" w:eastAsia="Calibri" w:hAnsi="Arial" w:cs="Arial"/>
          <w:sz w:val="28"/>
          <w:szCs w:val="28"/>
        </w:rPr>
        <w:t xml:space="preserve">begins after the last entry in the </w:t>
      </w:r>
      <w:r w:rsidRPr="00555946">
        <w:rPr>
          <w:rFonts w:ascii="Arial" w:eastAsia="Calibri" w:hAnsi="Arial" w:cs="Arial"/>
          <w:i/>
          <w:sz w:val="28"/>
          <w:szCs w:val="28"/>
        </w:rPr>
        <w:t>Count Book</w:t>
      </w:r>
      <w:r w:rsidRPr="00555946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has been made </w:t>
      </w:r>
      <w:r w:rsidRPr="00555946">
        <w:rPr>
          <w:rFonts w:ascii="Arial" w:eastAsia="Calibri" w:hAnsi="Arial" w:cs="Arial"/>
          <w:sz w:val="28"/>
          <w:szCs w:val="28"/>
        </w:rPr>
        <w:t>and the transference of the</w:t>
      </w:r>
      <w:r>
        <w:rPr>
          <w:rFonts w:ascii="Arial" w:eastAsia="Calibri" w:hAnsi="Arial" w:cs="Arial"/>
          <w:sz w:val="28"/>
          <w:szCs w:val="28"/>
        </w:rPr>
        <w:t xml:space="preserve"> pertinent</w:t>
      </w:r>
      <w:r w:rsidRPr="00555946">
        <w:rPr>
          <w:rFonts w:ascii="Arial" w:eastAsia="Calibri" w:hAnsi="Arial" w:cs="Arial"/>
          <w:sz w:val="28"/>
          <w:szCs w:val="28"/>
        </w:rPr>
        <w:t xml:space="preserve"> information into the new </w:t>
      </w:r>
      <w:r w:rsidRPr="00555946">
        <w:rPr>
          <w:rFonts w:ascii="Arial" w:eastAsia="Calibri" w:hAnsi="Arial" w:cs="Arial"/>
          <w:i/>
          <w:sz w:val="28"/>
          <w:szCs w:val="28"/>
        </w:rPr>
        <w:t>Count</w:t>
      </w:r>
      <w:r>
        <w:rPr>
          <w:rFonts w:ascii="Arial" w:eastAsia="Calibri" w:hAnsi="Arial" w:cs="Arial"/>
          <w:i/>
          <w:sz w:val="28"/>
          <w:szCs w:val="28"/>
        </w:rPr>
        <w:t>able Controlled Substance</w:t>
      </w:r>
      <w:r w:rsidRPr="00555946">
        <w:rPr>
          <w:rFonts w:ascii="Arial" w:eastAsia="Calibri" w:hAnsi="Arial" w:cs="Arial"/>
          <w:i/>
          <w:sz w:val="28"/>
          <w:szCs w:val="28"/>
        </w:rPr>
        <w:t xml:space="preserve"> Book</w:t>
      </w:r>
      <w:r>
        <w:rPr>
          <w:rFonts w:ascii="Arial" w:eastAsia="Calibri" w:hAnsi="Arial" w:cs="Arial"/>
          <w:i/>
          <w:sz w:val="28"/>
          <w:szCs w:val="28"/>
        </w:rPr>
        <w:t xml:space="preserve"> </w:t>
      </w:r>
      <w:r w:rsidRPr="00555946">
        <w:rPr>
          <w:rFonts w:ascii="Arial" w:eastAsia="Calibri" w:hAnsi="Arial" w:cs="Arial"/>
          <w:sz w:val="28"/>
          <w:szCs w:val="28"/>
        </w:rPr>
        <w:t xml:space="preserve">has been completed.  </w:t>
      </w:r>
    </w:p>
    <w:p w:rsidR="00555946" w:rsidRPr="00555946" w:rsidRDefault="00555946" w:rsidP="00555946">
      <w:pPr>
        <w:spacing w:after="200" w:line="276" w:lineRule="auto"/>
        <w:rPr>
          <w:rFonts w:ascii="Arial" w:eastAsia="Calibri" w:hAnsi="Arial" w:cs="Arial"/>
          <w:sz w:val="28"/>
          <w:szCs w:val="28"/>
        </w:rPr>
      </w:pPr>
      <w:r w:rsidRPr="00555946">
        <w:rPr>
          <w:rFonts w:ascii="Arial" w:eastAsia="Calibri" w:hAnsi="Arial" w:cs="Arial"/>
          <w:sz w:val="28"/>
          <w:szCs w:val="28"/>
        </w:rPr>
        <w:t xml:space="preserve">For example: </w:t>
      </w:r>
      <w:r w:rsidRPr="00555946">
        <w:rPr>
          <w:rFonts w:ascii="Arial" w:eastAsia="Calibri" w:hAnsi="Arial" w:cs="Arial"/>
          <w:i/>
          <w:sz w:val="28"/>
          <w:szCs w:val="28"/>
        </w:rPr>
        <w:t>Count</w:t>
      </w:r>
      <w:r>
        <w:rPr>
          <w:rFonts w:ascii="Arial" w:eastAsia="Calibri" w:hAnsi="Arial" w:cs="Arial"/>
          <w:i/>
          <w:sz w:val="28"/>
          <w:szCs w:val="28"/>
        </w:rPr>
        <w:t>able Controlled Substance</w:t>
      </w:r>
      <w:r w:rsidRPr="00555946">
        <w:rPr>
          <w:rFonts w:ascii="Arial" w:eastAsia="Calibri" w:hAnsi="Arial" w:cs="Arial"/>
          <w:i/>
          <w:sz w:val="28"/>
          <w:szCs w:val="28"/>
        </w:rPr>
        <w:t xml:space="preserve"> Book 3</w:t>
      </w:r>
      <w:r>
        <w:rPr>
          <w:rFonts w:ascii="Arial" w:eastAsia="Calibri" w:hAnsi="Arial" w:cs="Arial"/>
          <w:sz w:val="28"/>
          <w:szCs w:val="28"/>
        </w:rPr>
        <w:t xml:space="preserve"> was</w:t>
      </w:r>
      <w:r w:rsidRPr="00555946">
        <w:rPr>
          <w:rFonts w:ascii="Arial" w:eastAsia="Calibri" w:hAnsi="Arial" w:cs="Arial"/>
          <w:sz w:val="28"/>
          <w:szCs w:val="28"/>
        </w:rPr>
        <w:t xml:space="preserve"> closed out on July 23, 2017.  The </w:t>
      </w:r>
      <w:r>
        <w:rPr>
          <w:rFonts w:ascii="Arial" w:eastAsia="Calibri" w:hAnsi="Arial" w:cs="Arial"/>
          <w:sz w:val="28"/>
          <w:szCs w:val="28"/>
        </w:rPr>
        <w:t xml:space="preserve">pertinent </w:t>
      </w:r>
      <w:r w:rsidRPr="00555946">
        <w:rPr>
          <w:rFonts w:ascii="Arial" w:eastAsia="Calibri" w:hAnsi="Arial" w:cs="Arial"/>
          <w:sz w:val="28"/>
          <w:szCs w:val="28"/>
        </w:rPr>
        <w:t xml:space="preserve">information for </w:t>
      </w:r>
      <w:r w:rsidRPr="00555946">
        <w:rPr>
          <w:rFonts w:ascii="Arial" w:eastAsia="Calibri" w:hAnsi="Arial" w:cs="Arial"/>
          <w:i/>
          <w:sz w:val="28"/>
          <w:szCs w:val="28"/>
        </w:rPr>
        <w:t>Count Book 3</w:t>
      </w:r>
      <w:r>
        <w:rPr>
          <w:rFonts w:ascii="Arial" w:eastAsia="Calibri" w:hAnsi="Arial" w:cs="Arial"/>
          <w:sz w:val="28"/>
          <w:szCs w:val="28"/>
        </w:rPr>
        <w:t xml:space="preserve"> was also</w:t>
      </w:r>
      <w:r w:rsidRPr="00555946">
        <w:rPr>
          <w:rFonts w:ascii="Arial" w:eastAsia="Calibri" w:hAnsi="Arial" w:cs="Arial"/>
          <w:sz w:val="28"/>
          <w:szCs w:val="28"/>
        </w:rPr>
        <w:t xml:space="preserve"> transferred to </w:t>
      </w:r>
      <w:r w:rsidRPr="00555946">
        <w:rPr>
          <w:rFonts w:ascii="Arial" w:eastAsia="Calibri" w:hAnsi="Arial" w:cs="Arial"/>
          <w:i/>
          <w:sz w:val="28"/>
          <w:szCs w:val="28"/>
        </w:rPr>
        <w:t>Count</w:t>
      </w:r>
      <w:r>
        <w:rPr>
          <w:rFonts w:ascii="Arial" w:eastAsia="Calibri" w:hAnsi="Arial" w:cs="Arial"/>
          <w:i/>
          <w:sz w:val="28"/>
          <w:szCs w:val="28"/>
        </w:rPr>
        <w:t>able Controlled Substance</w:t>
      </w:r>
      <w:r w:rsidRPr="00555946">
        <w:rPr>
          <w:rFonts w:ascii="Arial" w:eastAsia="Calibri" w:hAnsi="Arial" w:cs="Arial"/>
          <w:i/>
          <w:sz w:val="28"/>
          <w:szCs w:val="28"/>
        </w:rPr>
        <w:t xml:space="preserve"> Book 4</w:t>
      </w:r>
      <w:r w:rsidRPr="00555946">
        <w:rPr>
          <w:rFonts w:ascii="Arial" w:eastAsia="Calibri" w:hAnsi="Arial" w:cs="Arial"/>
          <w:sz w:val="28"/>
          <w:szCs w:val="28"/>
        </w:rPr>
        <w:t xml:space="preserve"> on July 23, 2017.  </w:t>
      </w:r>
      <w:r>
        <w:rPr>
          <w:rFonts w:ascii="Arial" w:eastAsia="Calibri" w:hAnsi="Arial" w:cs="Arial"/>
          <w:sz w:val="28"/>
          <w:szCs w:val="28"/>
        </w:rPr>
        <w:t xml:space="preserve">Accordingly, </w:t>
      </w:r>
      <w:r w:rsidRPr="00555946">
        <w:rPr>
          <w:rFonts w:ascii="Arial" w:eastAsia="Calibri" w:hAnsi="Arial" w:cs="Arial"/>
          <w:i/>
          <w:sz w:val="28"/>
          <w:szCs w:val="28"/>
        </w:rPr>
        <w:t>Count</w:t>
      </w:r>
      <w:r>
        <w:rPr>
          <w:rFonts w:ascii="Arial" w:eastAsia="Calibri" w:hAnsi="Arial" w:cs="Arial"/>
          <w:i/>
          <w:sz w:val="28"/>
          <w:szCs w:val="28"/>
        </w:rPr>
        <w:t>able Controlled Substance</w:t>
      </w:r>
      <w:r w:rsidRPr="00555946">
        <w:rPr>
          <w:rFonts w:ascii="Arial" w:eastAsia="Calibri" w:hAnsi="Arial" w:cs="Arial"/>
          <w:i/>
          <w:sz w:val="28"/>
          <w:szCs w:val="28"/>
        </w:rPr>
        <w:t xml:space="preserve"> Book 3</w:t>
      </w:r>
      <w:r w:rsidRPr="00555946">
        <w:rPr>
          <w:rFonts w:ascii="Arial" w:eastAsia="Calibri" w:hAnsi="Arial" w:cs="Arial"/>
          <w:sz w:val="28"/>
          <w:szCs w:val="28"/>
        </w:rPr>
        <w:t xml:space="preserve"> must be kept on site until at least July 23, 2019.</w:t>
      </w:r>
    </w:p>
    <w:p w:rsidR="00052553" w:rsidRPr="00C65C78" w:rsidRDefault="00052553" w:rsidP="00596A3E">
      <w:pPr>
        <w:autoSpaceDE w:val="0"/>
        <w:autoSpaceDN w:val="0"/>
        <w:adjustRightInd w:val="0"/>
        <w:rPr>
          <w:rFonts w:ascii="Arial" w:hAnsi="Arial" w:cs="Arial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681F" w:rsidRPr="009908FF" w:rsidRDefault="00EE681F" w:rsidP="0072610D"/>
    <w:sectPr w:rsidR="00EE681F" w:rsidRPr="009908FF" w:rsidSect="007A59B0">
      <w:footerReference w:type="default" r:id="rId9"/>
      <w:pgSz w:w="12240" w:h="15840"/>
      <w:pgMar w:top="1296" w:right="1296" w:bottom="1296" w:left="1296" w:header="720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E59" w:rsidRDefault="005A1E59" w:rsidP="00052553">
      <w:r>
        <w:separator/>
      </w:r>
    </w:p>
  </w:endnote>
  <w:endnote w:type="continuationSeparator" w:id="0">
    <w:p w:rsidR="005A1E59" w:rsidRDefault="005A1E59" w:rsidP="00052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553" w:rsidRPr="00596A3E" w:rsidRDefault="00555946" w:rsidP="00596A3E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6</w:t>
    </w:r>
    <w:r w:rsidR="004A5916">
      <w:rPr>
        <w:rFonts w:ascii="Arial" w:hAnsi="Arial" w:cs="Arial"/>
        <w:sz w:val="20"/>
      </w:rPr>
      <w:t>-8</w:t>
    </w:r>
    <w:r w:rsidR="00596A3E" w:rsidRPr="00596A3E">
      <w:rPr>
        <w:rFonts w:ascii="Arial" w:hAnsi="Arial" w:cs="Arial"/>
        <w:sz w:val="20"/>
      </w:rPr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E59" w:rsidRDefault="005A1E59" w:rsidP="00052553">
      <w:r>
        <w:separator/>
      </w:r>
    </w:p>
  </w:footnote>
  <w:footnote w:type="continuationSeparator" w:id="0">
    <w:p w:rsidR="005A1E59" w:rsidRDefault="005A1E59" w:rsidP="00052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66978"/>
    <w:multiLevelType w:val="hybridMultilevel"/>
    <w:tmpl w:val="72A0C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985"/>
    <w:rsid w:val="00007EC4"/>
    <w:rsid w:val="00011910"/>
    <w:rsid w:val="00017F05"/>
    <w:rsid w:val="00021020"/>
    <w:rsid w:val="000219C6"/>
    <w:rsid w:val="000233D2"/>
    <w:rsid w:val="000347C1"/>
    <w:rsid w:val="00036184"/>
    <w:rsid w:val="00042035"/>
    <w:rsid w:val="00042048"/>
    <w:rsid w:val="0005040E"/>
    <w:rsid w:val="000508F9"/>
    <w:rsid w:val="00051565"/>
    <w:rsid w:val="00052553"/>
    <w:rsid w:val="000537DA"/>
    <w:rsid w:val="00094314"/>
    <w:rsid w:val="000D6597"/>
    <w:rsid w:val="000E71AD"/>
    <w:rsid w:val="000F315B"/>
    <w:rsid w:val="001129F4"/>
    <w:rsid w:val="0011609E"/>
    <w:rsid w:val="00137F8D"/>
    <w:rsid w:val="0015268B"/>
    <w:rsid w:val="0015622B"/>
    <w:rsid w:val="001704B8"/>
    <w:rsid w:val="00176F71"/>
    <w:rsid w:val="00177C77"/>
    <w:rsid w:val="001A021B"/>
    <w:rsid w:val="001B3ECE"/>
    <w:rsid w:val="001E17C6"/>
    <w:rsid w:val="0021672B"/>
    <w:rsid w:val="002311F6"/>
    <w:rsid w:val="002523BE"/>
    <w:rsid w:val="0025310B"/>
    <w:rsid w:val="002559FD"/>
    <w:rsid w:val="00267A9A"/>
    <w:rsid w:val="00276957"/>
    <w:rsid w:val="00276DCC"/>
    <w:rsid w:val="002B6C4E"/>
    <w:rsid w:val="002D140C"/>
    <w:rsid w:val="002D498D"/>
    <w:rsid w:val="002F31BB"/>
    <w:rsid w:val="003208E0"/>
    <w:rsid w:val="00332B09"/>
    <w:rsid w:val="00357B95"/>
    <w:rsid w:val="00377CF3"/>
    <w:rsid w:val="00385812"/>
    <w:rsid w:val="00385B7C"/>
    <w:rsid w:val="00392D0B"/>
    <w:rsid w:val="003A7AFC"/>
    <w:rsid w:val="003C60EF"/>
    <w:rsid w:val="003C746C"/>
    <w:rsid w:val="003E397E"/>
    <w:rsid w:val="003E3AEE"/>
    <w:rsid w:val="003E6EE6"/>
    <w:rsid w:val="0040669F"/>
    <w:rsid w:val="0041749C"/>
    <w:rsid w:val="00454B41"/>
    <w:rsid w:val="00463FAE"/>
    <w:rsid w:val="004725AE"/>
    <w:rsid w:val="004765B3"/>
    <w:rsid w:val="00480985"/>
    <w:rsid w:val="004813AC"/>
    <w:rsid w:val="004A2174"/>
    <w:rsid w:val="004A5916"/>
    <w:rsid w:val="004B37A0"/>
    <w:rsid w:val="004C5047"/>
    <w:rsid w:val="004D6B39"/>
    <w:rsid w:val="004D7825"/>
    <w:rsid w:val="004E750D"/>
    <w:rsid w:val="00512E2B"/>
    <w:rsid w:val="005306D9"/>
    <w:rsid w:val="005403C7"/>
    <w:rsid w:val="005448AA"/>
    <w:rsid w:val="00555946"/>
    <w:rsid w:val="00583FED"/>
    <w:rsid w:val="00596A3E"/>
    <w:rsid w:val="005A1E59"/>
    <w:rsid w:val="005C344A"/>
    <w:rsid w:val="005D163A"/>
    <w:rsid w:val="005E16C8"/>
    <w:rsid w:val="005E6DEC"/>
    <w:rsid w:val="006341B0"/>
    <w:rsid w:val="00664A0B"/>
    <w:rsid w:val="006654AD"/>
    <w:rsid w:val="00690E48"/>
    <w:rsid w:val="006911DB"/>
    <w:rsid w:val="00694272"/>
    <w:rsid w:val="006C35C0"/>
    <w:rsid w:val="006D06D9"/>
    <w:rsid w:val="006D6187"/>
    <w:rsid w:val="006D77A6"/>
    <w:rsid w:val="006F2231"/>
    <w:rsid w:val="00702109"/>
    <w:rsid w:val="0072610D"/>
    <w:rsid w:val="007451A2"/>
    <w:rsid w:val="0075655C"/>
    <w:rsid w:val="007A3012"/>
    <w:rsid w:val="007A59B0"/>
    <w:rsid w:val="007B3F4B"/>
    <w:rsid w:val="007B7347"/>
    <w:rsid w:val="007C7D2C"/>
    <w:rsid w:val="007D10F3"/>
    <w:rsid w:val="007E11A9"/>
    <w:rsid w:val="008519A4"/>
    <w:rsid w:val="00865773"/>
    <w:rsid w:val="00874B7F"/>
    <w:rsid w:val="008906CE"/>
    <w:rsid w:val="00891D49"/>
    <w:rsid w:val="0089295E"/>
    <w:rsid w:val="00893092"/>
    <w:rsid w:val="00896226"/>
    <w:rsid w:val="008B51AE"/>
    <w:rsid w:val="008C7ED0"/>
    <w:rsid w:val="008D5EDD"/>
    <w:rsid w:val="008D7EA1"/>
    <w:rsid w:val="008F3226"/>
    <w:rsid w:val="008F4B61"/>
    <w:rsid w:val="009042DD"/>
    <w:rsid w:val="00916A51"/>
    <w:rsid w:val="00923160"/>
    <w:rsid w:val="00946FB2"/>
    <w:rsid w:val="009474C3"/>
    <w:rsid w:val="00965FE5"/>
    <w:rsid w:val="00972808"/>
    <w:rsid w:val="009908FF"/>
    <w:rsid w:val="00995505"/>
    <w:rsid w:val="009C7CF7"/>
    <w:rsid w:val="009E2703"/>
    <w:rsid w:val="00A048C7"/>
    <w:rsid w:val="00A145A9"/>
    <w:rsid w:val="00A22E92"/>
    <w:rsid w:val="00A23801"/>
    <w:rsid w:val="00A242AA"/>
    <w:rsid w:val="00A26DA6"/>
    <w:rsid w:val="00A46975"/>
    <w:rsid w:val="00A614D8"/>
    <w:rsid w:val="00A65101"/>
    <w:rsid w:val="00A65903"/>
    <w:rsid w:val="00A711EF"/>
    <w:rsid w:val="00A73CF7"/>
    <w:rsid w:val="00A74C12"/>
    <w:rsid w:val="00A97DE0"/>
    <w:rsid w:val="00AA43CC"/>
    <w:rsid w:val="00AF4684"/>
    <w:rsid w:val="00B057EC"/>
    <w:rsid w:val="00B07142"/>
    <w:rsid w:val="00B137B0"/>
    <w:rsid w:val="00B253D9"/>
    <w:rsid w:val="00B25807"/>
    <w:rsid w:val="00B361FF"/>
    <w:rsid w:val="00B403BF"/>
    <w:rsid w:val="00B43743"/>
    <w:rsid w:val="00B473C7"/>
    <w:rsid w:val="00B608D9"/>
    <w:rsid w:val="00B6553A"/>
    <w:rsid w:val="00B921B0"/>
    <w:rsid w:val="00BA4055"/>
    <w:rsid w:val="00BA7FB6"/>
    <w:rsid w:val="00BC240B"/>
    <w:rsid w:val="00C00405"/>
    <w:rsid w:val="00C17966"/>
    <w:rsid w:val="00C2024F"/>
    <w:rsid w:val="00C20BFE"/>
    <w:rsid w:val="00C24E76"/>
    <w:rsid w:val="00C60590"/>
    <w:rsid w:val="00C8498B"/>
    <w:rsid w:val="00C903E7"/>
    <w:rsid w:val="00C92748"/>
    <w:rsid w:val="00C963E2"/>
    <w:rsid w:val="00CC140A"/>
    <w:rsid w:val="00CC1778"/>
    <w:rsid w:val="00CE575B"/>
    <w:rsid w:val="00CF3DE8"/>
    <w:rsid w:val="00D0493F"/>
    <w:rsid w:val="00D13BDA"/>
    <w:rsid w:val="00D215FB"/>
    <w:rsid w:val="00D56F91"/>
    <w:rsid w:val="00D75296"/>
    <w:rsid w:val="00D8671C"/>
    <w:rsid w:val="00D97D0B"/>
    <w:rsid w:val="00DA57C3"/>
    <w:rsid w:val="00DC3855"/>
    <w:rsid w:val="00DC7640"/>
    <w:rsid w:val="00E26838"/>
    <w:rsid w:val="00E274B8"/>
    <w:rsid w:val="00E53118"/>
    <w:rsid w:val="00E72707"/>
    <w:rsid w:val="00E73A5E"/>
    <w:rsid w:val="00E85EBC"/>
    <w:rsid w:val="00E86B6D"/>
    <w:rsid w:val="00EB2FF5"/>
    <w:rsid w:val="00EC114E"/>
    <w:rsid w:val="00EE3914"/>
    <w:rsid w:val="00EE681F"/>
    <w:rsid w:val="00EF27C0"/>
    <w:rsid w:val="00F0586E"/>
    <w:rsid w:val="00F0789A"/>
    <w:rsid w:val="00F1798A"/>
    <w:rsid w:val="00F2093B"/>
    <w:rsid w:val="00F24FC6"/>
    <w:rsid w:val="00F255CC"/>
    <w:rsid w:val="00F43932"/>
    <w:rsid w:val="00F52DD6"/>
    <w:rsid w:val="00F6226E"/>
    <w:rsid w:val="00F64A65"/>
    <w:rsid w:val="00F65AB2"/>
    <w:rsid w:val="00F81D00"/>
    <w:rsid w:val="00F83B0A"/>
    <w:rsid w:val="00F86BEF"/>
    <w:rsid w:val="00F93BFF"/>
    <w:rsid w:val="00FC6B42"/>
    <w:rsid w:val="00FD6364"/>
    <w:rsid w:val="00FE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ephone">
    <w:name w:val="Telephone"/>
    <w:basedOn w:val="Normal"/>
    <w:autoRedefine/>
    <w:qFormat/>
    <w:rsid w:val="008F4B61"/>
    <w:rPr>
      <w:rFonts w:ascii="Arial Rounded MT Bold" w:hAnsi="Arial Rounded MT Bold"/>
      <w:sz w:val="14"/>
    </w:rPr>
  </w:style>
  <w:style w:type="paragraph" w:styleId="Header">
    <w:name w:val="header"/>
    <w:basedOn w:val="Normal"/>
    <w:link w:val="HeaderChar"/>
    <w:rsid w:val="00052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553"/>
    <w:rPr>
      <w:sz w:val="24"/>
    </w:rPr>
  </w:style>
  <w:style w:type="paragraph" w:styleId="Footer">
    <w:name w:val="footer"/>
    <w:basedOn w:val="Normal"/>
    <w:link w:val="FooterChar"/>
    <w:rsid w:val="000525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2553"/>
    <w:rPr>
      <w:sz w:val="24"/>
    </w:rPr>
  </w:style>
  <w:style w:type="paragraph" w:customStyle="1" w:styleId="FillinTabStops">
    <w:name w:val="FillinTabStops"/>
    <w:aliases w:val="ft"/>
    <w:basedOn w:val="Normal"/>
    <w:rsid w:val="0040669F"/>
    <w:pPr>
      <w:tabs>
        <w:tab w:val="left" w:pos="2880"/>
        <w:tab w:val="left" w:pos="4320"/>
        <w:tab w:val="left" w:pos="5400"/>
      </w:tabs>
    </w:pPr>
    <w:rPr>
      <w:szCs w:val="24"/>
    </w:rPr>
  </w:style>
  <w:style w:type="paragraph" w:customStyle="1" w:styleId="aMAPTitle">
    <w:name w:val="a_MAPTitle"/>
    <w:basedOn w:val="Normal"/>
    <w:link w:val="aMAPTitleChar"/>
    <w:rsid w:val="00596A3E"/>
    <w:pPr>
      <w:jc w:val="center"/>
    </w:pPr>
    <w:rPr>
      <w:rFonts w:ascii="Arial" w:hAnsi="Arial" w:cs="Arial"/>
      <w:b/>
      <w:szCs w:val="24"/>
    </w:rPr>
  </w:style>
  <w:style w:type="paragraph" w:customStyle="1" w:styleId="abodyPara">
    <w:name w:val="a_bodyPara"/>
    <w:aliases w:val="ah"/>
    <w:basedOn w:val="Normal"/>
    <w:link w:val="abodyParaChar"/>
    <w:rsid w:val="00596A3E"/>
    <w:pPr>
      <w:spacing w:after="240"/>
    </w:pPr>
    <w:rPr>
      <w:rFonts w:ascii="Arial" w:hAnsi="Arial" w:cs="Arial"/>
      <w:szCs w:val="24"/>
    </w:rPr>
  </w:style>
  <w:style w:type="character" w:customStyle="1" w:styleId="abodyParaChar">
    <w:name w:val="a_bodyPara Char"/>
    <w:aliases w:val="ah Char"/>
    <w:link w:val="abodyPara"/>
    <w:rsid w:val="00596A3E"/>
    <w:rPr>
      <w:rFonts w:ascii="Arial" w:hAnsi="Arial" w:cs="Arial"/>
      <w:sz w:val="24"/>
      <w:szCs w:val="24"/>
    </w:rPr>
  </w:style>
  <w:style w:type="character" w:customStyle="1" w:styleId="aMAPTitleChar">
    <w:name w:val="a_MAPTitle Char"/>
    <w:link w:val="aMAPTitle"/>
    <w:rsid w:val="00596A3E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96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E27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lephone">
    <w:name w:val="Telephone"/>
    <w:basedOn w:val="Normal"/>
    <w:autoRedefine/>
    <w:qFormat/>
    <w:rsid w:val="008F4B61"/>
    <w:rPr>
      <w:rFonts w:ascii="Arial Rounded MT Bold" w:hAnsi="Arial Rounded MT Bold"/>
      <w:sz w:val="14"/>
    </w:rPr>
  </w:style>
  <w:style w:type="paragraph" w:styleId="Header">
    <w:name w:val="header"/>
    <w:basedOn w:val="Normal"/>
    <w:link w:val="HeaderChar"/>
    <w:rsid w:val="000525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052553"/>
    <w:rPr>
      <w:sz w:val="24"/>
    </w:rPr>
  </w:style>
  <w:style w:type="paragraph" w:styleId="Footer">
    <w:name w:val="footer"/>
    <w:basedOn w:val="Normal"/>
    <w:link w:val="FooterChar"/>
    <w:rsid w:val="000525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052553"/>
    <w:rPr>
      <w:sz w:val="24"/>
    </w:rPr>
  </w:style>
  <w:style w:type="paragraph" w:customStyle="1" w:styleId="FillinTabStops">
    <w:name w:val="FillinTabStops"/>
    <w:aliases w:val="ft"/>
    <w:basedOn w:val="Normal"/>
    <w:rsid w:val="0040669F"/>
    <w:pPr>
      <w:tabs>
        <w:tab w:val="left" w:pos="2880"/>
        <w:tab w:val="left" w:pos="4320"/>
        <w:tab w:val="left" w:pos="5400"/>
      </w:tabs>
    </w:pPr>
    <w:rPr>
      <w:szCs w:val="24"/>
    </w:rPr>
  </w:style>
  <w:style w:type="paragraph" w:customStyle="1" w:styleId="aMAPTitle">
    <w:name w:val="a_MAPTitle"/>
    <w:basedOn w:val="Normal"/>
    <w:link w:val="aMAPTitleChar"/>
    <w:rsid w:val="00596A3E"/>
    <w:pPr>
      <w:jc w:val="center"/>
    </w:pPr>
    <w:rPr>
      <w:rFonts w:ascii="Arial" w:hAnsi="Arial" w:cs="Arial"/>
      <w:b/>
      <w:szCs w:val="24"/>
    </w:rPr>
  </w:style>
  <w:style w:type="paragraph" w:customStyle="1" w:styleId="abodyPara">
    <w:name w:val="a_bodyPara"/>
    <w:aliases w:val="ah"/>
    <w:basedOn w:val="Normal"/>
    <w:link w:val="abodyParaChar"/>
    <w:rsid w:val="00596A3E"/>
    <w:pPr>
      <w:spacing w:after="240"/>
    </w:pPr>
    <w:rPr>
      <w:rFonts w:ascii="Arial" w:hAnsi="Arial" w:cs="Arial"/>
      <w:szCs w:val="24"/>
    </w:rPr>
  </w:style>
  <w:style w:type="character" w:customStyle="1" w:styleId="abodyParaChar">
    <w:name w:val="a_bodyPara Char"/>
    <w:aliases w:val="ah Char"/>
    <w:link w:val="abodyPara"/>
    <w:rsid w:val="00596A3E"/>
    <w:rPr>
      <w:rFonts w:ascii="Arial" w:hAnsi="Arial" w:cs="Arial"/>
      <w:sz w:val="24"/>
      <w:szCs w:val="24"/>
    </w:rPr>
  </w:style>
  <w:style w:type="character" w:customStyle="1" w:styleId="aMAPTitleChar">
    <w:name w:val="a_MAPTitle Char"/>
    <w:link w:val="aMAPTitle"/>
    <w:rsid w:val="00596A3E"/>
    <w:rPr>
      <w:rFonts w:ascii="Arial" w:hAnsi="Arial" w:cs="Arial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96A3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fontTable" Target="fontTable.xml"/>
  <Relationship Id="rId11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footer" Target="footer1.xml"/>
</Relationships>

</file>

<file path=word/_rels/settings.xml.rels><?xml version="1.0" encoding="UTF-8"?>

<Relationships xmlns="http://schemas.openxmlformats.org/package/2006/relationships">
  <Relationship Id="rId1" Type="http://schemas.openxmlformats.org/officeDocument/2006/relationships/attachedTemplate" TargetMode="External" Target="file:///J:/MSOffice/Template2k/_OPMDC%20Letterhead.dot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_OPMDC Letterhead</Template>
  <TotalTime>0</TotalTime>
  <Pages>1</Pages>
  <Words>210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Commonwealth of Massachusetts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2017-06-13T14:33:00Z</dcterms:created>
  <dc:creator>Rota, Mary (DPH)</dc:creator>
  <lastModifiedBy>sysadmin</lastModifiedBy>
  <lastPrinted>2017-03-01T15:43:00Z</lastPrinted>
  <dcterms:modified xsi:type="dcterms:W3CDTF">2017-06-13T14:33:00Z</dcterms:modified>
  <revision>2</revision>
  <dc:title/>
</coreProperties>
</file>