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BE75" w14:textId="33340567" w:rsidR="004B4ED3" w:rsidRPr="00077521" w:rsidRDefault="004B3CCB" w:rsidP="004B4ED3">
      <w:pPr>
        <w:rPr>
          <w:rFonts w:ascii="Times New Roman" w:hAnsi="Times New Roman" w:cs="Times New Roman"/>
          <w:b/>
          <w:smallCaps/>
          <w:sz w:val="28"/>
          <w:szCs w:val="28"/>
        </w:rPr>
      </w:pPr>
      <w:r w:rsidRPr="00077521">
        <w:rPr>
          <w:rFonts w:ascii="Times New Roman" w:hAnsi="Times New Roman" w:cs="Times New Roman"/>
          <w:b/>
          <w:smallCaps/>
          <w:noProof/>
          <w:sz w:val="28"/>
          <w:szCs w:val="28"/>
        </w:rPr>
        <w:drawing>
          <wp:anchor distT="0" distB="0" distL="114300" distR="114300" simplePos="0" relativeHeight="251664384" behindDoc="0" locked="0" layoutInCell="1" allowOverlap="1" wp14:anchorId="0AD02C30" wp14:editId="35F5423C">
            <wp:simplePos x="0" y="0"/>
            <wp:positionH relativeFrom="column">
              <wp:posOffset>10622604</wp:posOffset>
            </wp:positionH>
            <wp:positionV relativeFrom="paragraph">
              <wp:posOffset>-184826</wp:posOffset>
            </wp:positionV>
            <wp:extent cx="1191413" cy="1211818"/>
            <wp:effectExtent l="0" t="0" r="889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9253" cy="1219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521">
        <w:rPr>
          <w:rFonts w:ascii="Times New Roman" w:hAnsi="Times New Roman" w:cs="Times New Roman"/>
          <w:b/>
          <w:smallCaps/>
          <w:noProof/>
          <w:color w:val="A41034"/>
        </w:rPr>
        <w:drawing>
          <wp:anchor distT="0" distB="0" distL="114300" distR="114300" simplePos="0" relativeHeight="251666432" behindDoc="0" locked="0" layoutInCell="1" allowOverlap="1" wp14:anchorId="63D6E89A" wp14:editId="1CFAB6BD">
            <wp:simplePos x="0" y="0"/>
            <wp:positionH relativeFrom="margin">
              <wp:posOffset>-1</wp:posOffset>
            </wp:positionH>
            <wp:positionV relativeFrom="paragraph">
              <wp:posOffset>9728</wp:posOffset>
            </wp:positionV>
            <wp:extent cx="4171267" cy="846306"/>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4218477" cy="855885"/>
                    </a:xfrm>
                    <a:prstGeom prst="rect">
                      <a:avLst/>
                    </a:prstGeom>
                  </pic:spPr>
                </pic:pic>
              </a:graphicData>
            </a:graphic>
            <wp14:sizeRelH relativeFrom="page">
              <wp14:pctWidth>0</wp14:pctWidth>
            </wp14:sizeRelH>
            <wp14:sizeRelV relativeFrom="page">
              <wp14:pctHeight>0</wp14:pctHeight>
            </wp14:sizeRelV>
          </wp:anchor>
        </w:drawing>
      </w:r>
      <w:proofErr w:type="spellStart"/>
      <w:r w:rsidR="003F5E44">
        <w:rPr>
          <w:rFonts w:ascii="Times New Roman" w:hAnsi="Times New Roman" w:cs="Times New Roman"/>
          <w:b/>
          <w:smallCaps/>
          <w:sz w:val="28"/>
          <w:szCs w:val="28"/>
        </w:rPr>
        <w:t>fdafdsaf</w:t>
      </w:r>
      <w:proofErr w:type="spellEnd"/>
      <w:r w:rsidR="004B4ED3" w:rsidRPr="00077521">
        <w:rPr>
          <w:rFonts w:ascii="Times New Roman" w:hAnsi="Times New Roman" w:cs="Times New Roman"/>
          <w:b/>
          <w:smallCaps/>
          <w:sz w:val="28"/>
          <w:szCs w:val="28"/>
        </w:rPr>
        <w:tab/>
      </w:r>
      <w:r w:rsidR="004B4ED3" w:rsidRPr="00077521">
        <w:rPr>
          <w:rFonts w:ascii="Times New Roman" w:hAnsi="Times New Roman" w:cs="Times New Roman"/>
          <w:b/>
          <w:smallCaps/>
          <w:sz w:val="28"/>
          <w:szCs w:val="28"/>
        </w:rPr>
        <w:tab/>
      </w:r>
      <w:r w:rsidR="008330D2" w:rsidRPr="00077521">
        <w:rPr>
          <w:rFonts w:ascii="Times New Roman" w:hAnsi="Times New Roman" w:cs="Times New Roman"/>
          <w:b/>
          <w:smallCaps/>
          <w:sz w:val="28"/>
          <w:szCs w:val="28"/>
        </w:rPr>
        <w:tab/>
      </w:r>
      <w:r w:rsidR="008330D2" w:rsidRPr="00077521">
        <w:rPr>
          <w:rFonts w:ascii="Times New Roman" w:hAnsi="Times New Roman" w:cs="Times New Roman"/>
          <w:b/>
          <w:smallCaps/>
          <w:sz w:val="28"/>
          <w:szCs w:val="28"/>
        </w:rPr>
        <w:tab/>
      </w:r>
      <w:r w:rsidR="008330D2" w:rsidRPr="00077521">
        <w:rPr>
          <w:rFonts w:ascii="Times New Roman" w:hAnsi="Times New Roman" w:cs="Times New Roman"/>
          <w:b/>
          <w:smallCaps/>
          <w:sz w:val="28"/>
          <w:szCs w:val="28"/>
        </w:rPr>
        <w:tab/>
      </w:r>
      <w:r w:rsidR="008330D2" w:rsidRPr="00077521">
        <w:rPr>
          <w:rFonts w:ascii="Times New Roman" w:hAnsi="Times New Roman" w:cs="Times New Roman"/>
          <w:b/>
          <w:smallCaps/>
          <w:sz w:val="28"/>
          <w:szCs w:val="28"/>
        </w:rPr>
        <w:tab/>
      </w:r>
      <w:r w:rsidR="008330D2" w:rsidRPr="00077521">
        <w:rPr>
          <w:rFonts w:ascii="Times New Roman" w:hAnsi="Times New Roman" w:cs="Times New Roman"/>
          <w:b/>
          <w:smallCaps/>
          <w:sz w:val="28"/>
          <w:szCs w:val="28"/>
        </w:rPr>
        <w:tab/>
      </w:r>
      <w:r w:rsidR="008330D2" w:rsidRPr="00077521">
        <w:rPr>
          <w:rFonts w:ascii="Times New Roman" w:hAnsi="Times New Roman" w:cs="Times New Roman"/>
          <w:b/>
          <w:smallCaps/>
          <w:sz w:val="28"/>
          <w:szCs w:val="28"/>
        </w:rPr>
        <w:tab/>
      </w:r>
    </w:p>
    <w:p w14:paraId="210A78C8" w14:textId="3AB37B41" w:rsidR="00A93ED9" w:rsidRDefault="00A93ED9" w:rsidP="00BF3AE0">
      <w:pPr>
        <w:rPr>
          <w:rFonts w:ascii="Times New Roman" w:hAnsi="Times New Roman" w:cs="Times New Roman"/>
          <w:b/>
          <w:smallCaps/>
          <w:sz w:val="30"/>
          <w:szCs w:val="30"/>
        </w:rPr>
      </w:pPr>
    </w:p>
    <w:p w14:paraId="3D464D85" w14:textId="133A96FC" w:rsidR="004B4ED3" w:rsidRPr="004B3CCB" w:rsidRDefault="0010295B" w:rsidP="009A42A5">
      <w:pPr>
        <w:jc w:val="center"/>
        <w:rPr>
          <w:rFonts w:ascii="Times New Roman" w:hAnsi="Times New Roman" w:cs="Times New Roman"/>
          <w:b/>
          <w:smallCaps/>
          <w:sz w:val="40"/>
          <w:szCs w:val="30"/>
        </w:rPr>
      </w:pPr>
      <w:r w:rsidRPr="004B3CCB">
        <w:rPr>
          <w:rFonts w:ascii="Times New Roman" w:hAnsi="Times New Roman" w:cs="Times New Roman"/>
          <w:b/>
          <w:smallCaps/>
          <w:sz w:val="40"/>
          <w:szCs w:val="30"/>
        </w:rPr>
        <w:t>Hepatitis C Treatment</w:t>
      </w:r>
      <w:r w:rsidR="004B4ED3" w:rsidRPr="004B3CCB">
        <w:rPr>
          <w:rFonts w:ascii="Times New Roman" w:hAnsi="Times New Roman" w:cs="Times New Roman"/>
          <w:b/>
          <w:smallCaps/>
          <w:sz w:val="40"/>
          <w:szCs w:val="30"/>
        </w:rPr>
        <w:t xml:space="preserve"> </w:t>
      </w:r>
      <w:r w:rsidR="00E41A77" w:rsidRPr="004B3CCB">
        <w:rPr>
          <w:rFonts w:ascii="Times New Roman" w:hAnsi="Times New Roman" w:cs="Times New Roman"/>
          <w:b/>
          <w:smallCaps/>
          <w:sz w:val="40"/>
          <w:szCs w:val="30"/>
        </w:rPr>
        <w:t>At a Glance</w:t>
      </w:r>
      <w:r w:rsidR="004B4ED3" w:rsidRPr="004B3CCB">
        <w:rPr>
          <w:rFonts w:ascii="Times New Roman" w:hAnsi="Times New Roman" w:cs="Times New Roman"/>
          <w:b/>
          <w:smallCaps/>
          <w:sz w:val="40"/>
          <w:szCs w:val="30"/>
        </w:rPr>
        <w:t xml:space="preserve">: </w:t>
      </w:r>
      <w:r w:rsidR="00344CF3">
        <w:rPr>
          <w:rFonts w:ascii="Times New Roman" w:hAnsi="Times New Roman" w:cs="Times New Roman"/>
          <w:b/>
          <w:smallCaps/>
          <w:sz w:val="40"/>
          <w:szCs w:val="30"/>
        </w:rPr>
        <w:t>202</w:t>
      </w:r>
      <w:r w:rsidR="001657F1">
        <w:rPr>
          <w:rFonts w:ascii="Times New Roman" w:hAnsi="Times New Roman" w:cs="Times New Roman"/>
          <w:b/>
          <w:smallCaps/>
          <w:sz w:val="40"/>
          <w:szCs w:val="30"/>
        </w:rPr>
        <w:t>4</w:t>
      </w:r>
    </w:p>
    <w:p w14:paraId="4E7C8740" w14:textId="4F2E256E" w:rsidR="004B3CCB" w:rsidRPr="006177CA" w:rsidRDefault="004B4ED3" w:rsidP="004F54FC">
      <w:pPr>
        <w:spacing w:after="120"/>
        <w:ind w:left="90"/>
        <w:rPr>
          <w:rFonts w:ascii="Times New Roman" w:hAnsi="Times New Roman" w:cs="Times New Roman"/>
          <w:b/>
          <w:smallCaps/>
          <w:sz w:val="32"/>
          <w:szCs w:val="26"/>
        </w:rPr>
      </w:pPr>
      <w:r w:rsidRPr="004B3CCB">
        <w:rPr>
          <w:rFonts w:ascii="Times New Roman" w:hAnsi="Times New Roman" w:cs="Times New Roman"/>
          <w:b/>
          <w:smallCaps/>
          <w:sz w:val="32"/>
          <w:szCs w:val="26"/>
          <w:u w:val="single"/>
        </w:rPr>
        <w:t>Introduction</w:t>
      </w:r>
    </w:p>
    <w:p w14:paraId="2E6DD3B6" w14:textId="157191EC" w:rsidR="00C75EC5" w:rsidRPr="004B3CCB" w:rsidRDefault="008B355D" w:rsidP="004F54FC">
      <w:pPr>
        <w:spacing w:after="0"/>
        <w:ind w:left="90"/>
        <w:jc w:val="both"/>
        <w:rPr>
          <w:rFonts w:ascii="Times New Roman" w:hAnsi="Times New Roman" w:cs="Times New Roman"/>
          <w:szCs w:val="24"/>
        </w:rPr>
      </w:pPr>
      <w:r w:rsidRPr="004B3CCB">
        <w:rPr>
          <w:rFonts w:ascii="Times New Roman" w:hAnsi="Times New Roman" w:cs="Times New Roman"/>
          <w:b/>
          <w:szCs w:val="24"/>
        </w:rPr>
        <w:t xml:space="preserve">The </w:t>
      </w:r>
      <w:r w:rsidR="0010295B" w:rsidRPr="004B3CCB">
        <w:rPr>
          <w:rFonts w:ascii="Times New Roman" w:hAnsi="Times New Roman" w:cs="Times New Roman"/>
          <w:b/>
          <w:szCs w:val="24"/>
        </w:rPr>
        <w:t xml:space="preserve">Hepatitis C (HCV) Treatment </w:t>
      </w:r>
      <w:proofErr w:type="gramStart"/>
      <w:r w:rsidR="00BD6BE6" w:rsidRPr="004B3CCB">
        <w:rPr>
          <w:rFonts w:ascii="Times New Roman" w:hAnsi="Times New Roman" w:cs="Times New Roman"/>
          <w:b/>
          <w:szCs w:val="24"/>
        </w:rPr>
        <w:t>At</w:t>
      </w:r>
      <w:proofErr w:type="gramEnd"/>
      <w:r w:rsidR="00E41A77" w:rsidRPr="004B3CCB">
        <w:rPr>
          <w:rFonts w:ascii="Times New Roman" w:hAnsi="Times New Roman" w:cs="Times New Roman"/>
          <w:b/>
          <w:szCs w:val="24"/>
        </w:rPr>
        <w:t xml:space="preserve"> a Glance</w:t>
      </w:r>
      <w:r w:rsidRPr="004B3CCB">
        <w:rPr>
          <w:rFonts w:ascii="Times New Roman" w:hAnsi="Times New Roman" w:cs="Times New Roman"/>
          <w:b/>
          <w:szCs w:val="24"/>
        </w:rPr>
        <w:t xml:space="preserve"> tool</w:t>
      </w:r>
      <w:r w:rsidR="00202E35" w:rsidRPr="004B3CCB">
        <w:rPr>
          <w:rFonts w:ascii="Times New Roman" w:hAnsi="Times New Roman" w:cs="Times New Roman"/>
          <w:b/>
          <w:szCs w:val="24"/>
        </w:rPr>
        <w:t xml:space="preserve"> provides an overview of the coverage of key </w:t>
      </w:r>
      <w:r w:rsidR="0010295B" w:rsidRPr="004B3CCB">
        <w:rPr>
          <w:rFonts w:ascii="Times New Roman" w:hAnsi="Times New Roman" w:cs="Times New Roman"/>
          <w:b/>
          <w:szCs w:val="24"/>
        </w:rPr>
        <w:t>HCV</w:t>
      </w:r>
      <w:r w:rsidR="00202E35" w:rsidRPr="004B3CCB">
        <w:rPr>
          <w:rFonts w:ascii="Times New Roman" w:hAnsi="Times New Roman" w:cs="Times New Roman"/>
          <w:b/>
          <w:szCs w:val="24"/>
        </w:rPr>
        <w:t xml:space="preserve"> services in Massachusetts as of </w:t>
      </w:r>
      <w:r w:rsidR="008124DB">
        <w:rPr>
          <w:rFonts w:ascii="Times New Roman" w:hAnsi="Times New Roman" w:cs="Times New Roman"/>
          <w:b/>
          <w:szCs w:val="24"/>
        </w:rPr>
        <w:t>February 2024</w:t>
      </w:r>
      <w:r w:rsidR="00344CF3">
        <w:rPr>
          <w:rFonts w:ascii="Times New Roman" w:hAnsi="Times New Roman" w:cs="Times New Roman"/>
          <w:b/>
          <w:szCs w:val="24"/>
        </w:rPr>
        <w:t xml:space="preserve"> </w:t>
      </w:r>
      <w:r w:rsidR="00E41A77" w:rsidRPr="004B3CCB">
        <w:rPr>
          <w:rFonts w:ascii="Times New Roman" w:hAnsi="Times New Roman" w:cs="Times New Roman"/>
          <w:b/>
          <w:szCs w:val="24"/>
        </w:rPr>
        <w:t>in order to give health care providers quick access to basic coverage information to help inform discussions with patients about treatment</w:t>
      </w:r>
      <w:r w:rsidR="00202E35" w:rsidRPr="004B3CCB">
        <w:rPr>
          <w:rFonts w:ascii="Times New Roman" w:hAnsi="Times New Roman" w:cs="Times New Roman"/>
          <w:b/>
          <w:szCs w:val="24"/>
        </w:rPr>
        <w:t xml:space="preserve">. </w:t>
      </w:r>
      <w:r w:rsidRPr="004B3CCB">
        <w:rPr>
          <w:rFonts w:ascii="Times New Roman" w:hAnsi="Times New Roman" w:cs="Times New Roman"/>
          <w:szCs w:val="24"/>
        </w:rPr>
        <w:t>The tool</w:t>
      </w:r>
      <w:r w:rsidR="00202E35" w:rsidRPr="004B3CCB">
        <w:rPr>
          <w:rFonts w:ascii="Times New Roman" w:hAnsi="Times New Roman" w:cs="Times New Roman"/>
          <w:szCs w:val="24"/>
        </w:rPr>
        <w:t xml:space="preserve"> provides a series of tables that outline coverage (and related costs and restrictions) for three categories of health insurance </w:t>
      </w:r>
      <w:r w:rsidR="002A64E6">
        <w:rPr>
          <w:rFonts w:ascii="Times New Roman" w:hAnsi="Times New Roman" w:cs="Times New Roman"/>
          <w:szCs w:val="24"/>
        </w:rPr>
        <w:t>coverage</w:t>
      </w:r>
      <w:r w:rsidR="00202E35" w:rsidRPr="004B3CCB">
        <w:rPr>
          <w:rFonts w:ascii="Times New Roman" w:hAnsi="Times New Roman" w:cs="Times New Roman"/>
          <w:szCs w:val="24"/>
        </w:rPr>
        <w:t>:</w:t>
      </w:r>
      <w:r w:rsidR="00983FB4" w:rsidRPr="004B3CCB">
        <w:rPr>
          <w:rFonts w:ascii="Times New Roman" w:hAnsi="Times New Roman" w:cs="Times New Roman"/>
          <w:szCs w:val="24"/>
        </w:rPr>
        <w:t xml:space="preserve"> (1) s</w:t>
      </w:r>
      <w:r w:rsidR="00202E35" w:rsidRPr="004B3CCB">
        <w:rPr>
          <w:rFonts w:ascii="Times New Roman" w:hAnsi="Times New Roman" w:cs="Times New Roman"/>
          <w:szCs w:val="24"/>
        </w:rPr>
        <w:t xml:space="preserve">ilver-level Qualified Health Plans (QHPs), (2) </w:t>
      </w:r>
      <w:proofErr w:type="spellStart"/>
      <w:r w:rsidR="00202E35" w:rsidRPr="004B3CCB">
        <w:rPr>
          <w:rFonts w:ascii="Times New Roman" w:hAnsi="Times New Roman" w:cs="Times New Roman"/>
          <w:szCs w:val="24"/>
        </w:rPr>
        <w:t>ConnectorCare</w:t>
      </w:r>
      <w:proofErr w:type="spellEnd"/>
      <w:r w:rsidR="00202E35" w:rsidRPr="004B3CCB">
        <w:rPr>
          <w:rFonts w:ascii="Times New Roman" w:hAnsi="Times New Roman" w:cs="Times New Roman"/>
          <w:szCs w:val="24"/>
        </w:rPr>
        <w:t xml:space="preserve"> plans, and (3) Medicaid (MassHealth). The information in these tables is based upo</w:t>
      </w:r>
      <w:r w:rsidR="00983FB4" w:rsidRPr="004B3CCB">
        <w:rPr>
          <w:rFonts w:ascii="Times New Roman" w:hAnsi="Times New Roman" w:cs="Times New Roman"/>
          <w:szCs w:val="24"/>
        </w:rPr>
        <w:t xml:space="preserve">n publicly </w:t>
      </w:r>
      <w:r w:rsidR="00202E35" w:rsidRPr="004B3CCB">
        <w:rPr>
          <w:rFonts w:ascii="Times New Roman" w:hAnsi="Times New Roman" w:cs="Times New Roman"/>
          <w:szCs w:val="24"/>
        </w:rPr>
        <w:t xml:space="preserve">available information on the Massachusetts Health Connector website and individual insurer websites. </w:t>
      </w:r>
    </w:p>
    <w:p w14:paraId="5FFC5DBB" w14:textId="77777777" w:rsidR="00C75EC5" w:rsidRPr="004B3CCB" w:rsidRDefault="00C75EC5" w:rsidP="004F54FC">
      <w:pPr>
        <w:spacing w:after="0"/>
        <w:ind w:left="90"/>
        <w:jc w:val="both"/>
        <w:rPr>
          <w:rFonts w:ascii="Times New Roman" w:hAnsi="Times New Roman" w:cs="Times New Roman"/>
          <w:szCs w:val="24"/>
        </w:rPr>
      </w:pPr>
    </w:p>
    <w:p w14:paraId="448F584A" w14:textId="3BEF342E" w:rsidR="00457E3E" w:rsidRPr="00302DC9" w:rsidRDefault="00A6622C" w:rsidP="004F54FC">
      <w:pPr>
        <w:spacing w:after="0"/>
        <w:ind w:left="90"/>
        <w:jc w:val="both"/>
        <w:rPr>
          <w:rFonts w:ascii="Times New Roman" w:hAnsi="Times New Roman" w:cs="Times New Roman"/>
        </w:rPr>
      </w:pPr>
      <w:r w:rsidRPr="004B3CCB">
        <w:rPr>
          <w:rFonts w:ascii="Times New Roman" w:hAnsi="Times New Roman" w:cs="Times New Roman"/>
          <w:b/>
          <w:szCs w:val="24"/>
        </w:rPr>
        <w:t>Please note that health insurance plans occasionally alter coverage, associated costs, or restrictions over the course of a plan year.</w:t>
      </w:r>
      <w:r w:rsidR="00BD6BE6" w:rsidRPr="004B3CCB">
        <w:rPr>
          <w:rFonts w:ascii="Times New Roman" w:hAnsi="Times New Roman" w:cs="Times New Roman"/>
          <w:szCs w:val="24"/>
        </w:rPr>
        <w:t xml:space="preserve"> </w:t>
      </w:r>
      <w:r w:rsidRPr="004B3CCB">
        <w:rPr>
          <w:rFonts w:ascii="Times New Roman" w:hAnsi="Times New Roman" w:cs="Times New Roman"/>
          <w:b/>
          <w:szCs w:val="24"/>
        </w:rPr>
        <w:t>Health care providers and</w:t>
      </w:r>
      <w:r w:rsidR="00BD6BE6" w:rsidRPr="004B3CCB">
        <w:rPr>
          <w:rFonts w:ascii="Times New Roman" w:hAnsi="Times New Roman" w:cs="Times New Roman"/>
          <w:b/>
          <w:szCs w:val="24"/>
        </w:rPr>
        <w:t xml:space="preserve"> plan</w:t>
      </w:r>
      <w:r w:rsidRPr="004B3CCB">
        <w:rPr>
          <w:rFonts w:ascii="Times New Roman" w:hAnsi="Times New Roman" w:cs="Times New Roman"/>
          <w:b/>
          <w:szCs w:val="24"/>
        </w:rPr>
        <w:t xml:space="preserve"> members should therefore </w:t>
      </w:r>
      <w:r w:rsidRPr="00457E3E">
        <w:rPr>
          <w:rFonts w:ascii="Times New Roman" w:hAnsi="Times New Roman" w:cs="Times New Roman"/>
          <w:b/>
        </w:rPr>
        <w:t>always confirm coverage by contacting the individual plan</w:t>
      </w:r>
      <w:r w:rsidRPr="00457E3E">
        <w:rPr>
          <w:rFonts w:ascii="Times New Roman" w:hAnsi="Times New Roman" w:cs="Times New Roman"/>
        </w:rPr>
        <w:t xml:space="preserve">. To confirm </w:t>
      </w:r>
      <w:r w:rsidRPr="00302DC9">
        <w:rPr>
          <w:rFonts w:ascii="Times New Roman" w:hAnsi="Times New Roman" w:cs="Times New Roman"/>
        </w:rPr>
        <w:t xml:space="preserve">the current coverage status of any service, providers and members can use the contact numbers provided under each </w:t>
      </w:r>
      <w:r w:rsidR="00441387">
        <w:rPr>
          <w:rFonts w:ascii="Times New Roman" w:hAnsi="Times New Roman" w:cs="Times New Roman"/>
        </w:rPr>
        <w:t>section</w:t>
      </w:r>
      <w:r w:rsidRPr="00302DC9">
        <w:rPr>
          <w:rFonts w:ascii="Times New Roman" w:hAnsi="Times New Roman" w:cs="Times New Roman"/>
        </w:rPr>
        <w:t>.</w:t>
      </w:r>
      <w:r w:rsidR="005C3379" w:rsidRPr="00302DC9">
        <w:rPr>
          <w:rFonts w:ascii="Times New Roman" w:hAnsi="Times New Roman" w:cs="Times New Roman"/>
        </w:rPr>
        <w:t xml:space="preserve"> </w:t>
      </w:r>
    </w:p>
    <w:p w14:paraId="476C5A19" w14:textId="22C95B55" w:rsidR="00457E3E" w:rsidRPr="00302DC9" w:rsidRDefault="00457E3E" w:rsidP="004F54FC">
      <w:pPr>
        <w:spacing w:after="0"/>
        <w:ind w:left="90"/>
        <w:jc w:val="both"/>
        <w:rPr>
          <w:rFonts w:ascii="Times New Roman" w:hAnsi="Times New Roman" w:cs="Times New Roman"/>
        </w:rPr>
      </w:pPr>
    </w:p>
    <w:p w14:paraId="375D44DD" w14:textId="387F048C" w:rsidR="00CA68FD" w:rsidRDefault="00457E3E" w:rsidP="004F54FC">
      <w:pPr>
        <w:spacing w:after="0"/>
        <w:ind w:left="90"/>
        <w:jc w:val="both"/>
        <w:rPr>
          <w:rFonts w:ascii="Times New Roman" w:hAnsi="Times New Roman" w:cs="Times New Roman"/>
        </w:rPr>
      </w:pPr>
      <w:r w:rsidRPr="00C75F57">
        <w:rPr>
          <w:rFonts w:ascii="Times New Roman" w:hAnsi="Times New Roman" w:cs="Times New Roman"/>
          <w:b/>
          <w:noProof/>
        </w:rPr>
        <w:t xml:space="preserve">The landscape of treatment for HCV has evolved considerably with the introduction of </w:t>
      </w:r>
      <w:r w:rsidR="00302DC9" w:rsidRPr="00C75F57">
        <w:rPr>
          <w:rFonts w:ascii="Times New Roman" w:hAnsi="Times New Roman" w:cs="Times New Roman"/>
          <w:b/>
          <w:noProof/>
        </w:rPr>
        <w:t>direct-acting antivirals (DAAs) in 2013</w:t>
      </w:r>
      <w:r w:rsidR="00071F1B">
        <w:rPr>
          <w:rFonts w:ascii="Times New Roman" w:hAnsi="Times New Roman" w:cs="Times New Roman"/>
          <w:b/>
          <w:noProof/>
        </w:rPr>
        <w:t xml:space="preserve"> and </w:t>
      </w:r>
      <w:r w:rsidR="003A55FA">
        <w:rPr>
          <w:rFonts w:ascii="Times New Roman" w:hAnsi="Times New Roman" w:cs="Times New Roman"/>
          <w:b/>
          <w:noProof/>
        </w:rPr>
        <w:t xml:space="preserve">the market entry of </w:t>
      </w:r>
      <w:r w:rsidR="00071F1B">
        <w:rPr>
          <w:rFonts w:ascii="Times New Roman" w:hAnsi="Times New Roman" w:cs="Times New Roman"/>
          <w:b/>
          <w:noProof/>
        </w:rPr>
        <w:t>generic</w:t>
      </w:r>
      <w:r w:rsidR="003A55FA">
        <w:rPr>
          <w:rFonts w:ascii="Times New Roman" w:hAnsi="Times New Roman" w:cs="Times New Roman"/>
          <w:b/>
          <w:noProof/>
        </w:rPr>
        <w:t xml:space="preserve"> treatments</w:t>
      </w:r>
      <w:r w:rsidR="00071F1B">
        <w:rPr>
          <w:rFonts w:ascii="Times New Roman" w:hAnsi="Times New Roman" w:cs="Times New Roman"/>
          <w:b/>
          <w:noProof/>
        </w:rPr>
        <w:t xml:space="preserve"> in 2019</w:t>
      </w:r>
      <w:r w:rsidR="00302DC9" w:rsidRPr="00C75F57">
        <w:rPr>
          <w:rFonts w:ascii="Times New Roman" w:hAnsi="Times New Roman" w:cs="Times New Roman"/>
          <w:b/>
          <w:noProof/>
        </w:rPr>
        <w:t>.</w:t>
      </w:r>
      <w:r w:rsidR="00302DC9" w:rsidRPr="00C75F57">
        <w:rPr>
          <w:rFonts w:ascii="Times New Roman" w:hAnsi="Times New Roman" w:cs="Times New Roman"/>
          <w:noProof/>
        </w:rPr>
        <w:t xml:space="preserve"> </w:t>
      </w:r>
      <w:r w:rsidRPr="00C75F57">
        <w:rPr>
          <w:rFonts w:ascii="Times New Roman" w:hAnsi="Times New Roman" w:cs="Times New Roman"/>
          <w:noProof/>
        </w:rPr>
        <w:t>Treatment with DAAs cure</w:t>
      </w:r>
      <w:r w:rsidR="000B470D">
        <w:rPr>
          <w:rFonts w:ascii="Times New Roman" w:hAnsi="Times New Roman" w:cs="Times New Roman"/>
          <w:noProof/>
        </w:rPr>
        <w:t>s</w:t>
      </w:r>
      <w:r w:rsidRPr="00C75F57">
        <w:rPr>
          <w:rFonts w:ascii="Times New Roman" w:hAnsi="Times New Roman" w:cs="Times New Roman"/>
          <w:noProof/>
        </w:rPr>
        <w:t xml:space="preserve"> over 95% of patients and can be completed in as little as 8 weeks.</w:t>
      </w:r>
      <w:r w:rsidRPr="00C75F57">
        <w:rPr>
          <w:rStyle w:val="FootnoteReference"/>
          <w:rFonts w:ascii="Times New Roman" w:hAnsi="Times New Roman" w:cs="Times New Roman"/>
          <w:noProof/>
        </w:rPr>
        <w:footnoteReference w:id="1"/>
      </w:r>
      <w:r w:rsidRPr="00C75F57">
        <w:rPr>
          <w:rFonts w:ascii="Times New Roman" w:hAnsi="Times New Roman" w:cs="Times New Roman"/>
          <w:noProof/>
        </w:rPr>
        <w:t xml:space="preserve">  </w:t>
      </w:r>
      <w:r w:rsidRPr="00C75F57">
        <w:rPr>
          <w:rFonts w:ascii="Times New Roman" w:hAnsi="Times New Roman" w:cs="Times New Roman"/>
        </w:rPr>
        <w:t xml:space="preserve">The American Association for the Study of Liver Diseases and the Infectious Diseases Society of America’s (AASLD/IDSA) guidance, </w:t>
      </w:r>
      <w:r w:rsidRPr="00C75F57">
        <w:rPr>
          <w:rFonts w:ascii="Times New Roman" w:hAnsi="Times New Roman" w:cs="Times New Roman"/>
          <w:i/>
        </w:rPr>
        <w:t>Recommendations for Testing, Managing, and Treating Hepatitis C</w:t>
      </w:r>
      <w:r w:rsidRPr="00C75F57">
        <w:rPr>
          <w:rFonts w:ascii="Times New Roman" w:hAnsi="Times New Roman" w:cs="Times New Roman"/>
        </w:rPr>
        <w:t xml:space="preserve">, recommends treatment with DAAs for </w:t>
      </w:r>
      <w:r w:rsidR="00C75F57">
        <w:rPr>
          <w:rFonts w:ascii="Times New Roman" w:hAnsi="Times New Roman" w:cs="Times New Roman"/>
        </w:rPr>
        <w:t xml:space="preserve">virtually </w:t>
      </w:r>
      <w:r w:rsidRPr="00C75F57">
        <w:rPr>
          <w:rFonts w:ascii="Times New Roman" w:hAnsi="Times New Roman" w:cs="Times New Roman"/>
        </w:rPr>
        <w:t>all individuals with chronic HCV infection.</w:t>
      </w:r>
      <w:r w:rsidRPr="00C75F57">
        <w:rPr>
          <w:rStyle w:val="FootnoteReference"/>
          <w:rFonts w:ascii="Times New Roman" w:hAnsi="Times New Roman" w:cs="Times New Roman"/>
        </w:rPr>
        <w:footnoteReference w:id="2"/>
      </w:r>
      <w:r w:rsidR="003A55FA">
        <w:rPr>
          <w:rFonts w:ascii="Times New Roman" w:hAnsi="Times New Roman" w:cs="Times New Roman"/>
        </w:rPr>
        <w:t xml:space="preserve"> </w:t>
      </w:r>
      <w:r w:rsidR="00CA68FD">
        <w:rPr>
          <w:rFonts w:ascii="Times New Roman" w:hAnsi="Times New Roman" w:cs="Times New Roman"/>
          <w:color w:val="000000" w:themeColor="text1"/>
        </w:rPr>
        <w:t xml:space="preserve">In addition, </w:t>
      </w:r>
      <w:r w:rsidR="00CA68FD" w:rsidRPr="00CA68FD">
        <w:rPr>
          <w:rFonts w:ascii="Times New Roman" w:hAnsi="Times New Roman" w:cs="Times New Roman"/>
          <w:color w:val="000000" w:themeColor="text1"/>
        </w:rPr>
        <w:t>i</w:t>
      </w:r>
      <w:r w:rsidR="00701197" w:rsidRPr="00CA68FD">
        <w:rPr>
          <w:rFonts w:ascii="Times New Roman" w:hAnsi="Times New Roman" w:cs="Times New Roman"/>
          <w:bCs/>
        </w:rPr>
        <w:t xml:space="preserve">n March 2020, the U.S. Preventive Services Task Force </w:t>
      </w:r>
      <w:r w:rsidR="00E00446" w:rsidRPr="00CA68FD">
        <w:rPr>
          <w:rFonts w:ascii="Times New Roman" w:hAnsi="Times New Roman" w:cs="Times New Roman"/>
          <w:bCs/>
        </w:rPr>
        <w:t xml:space="preserve">(USPSTF) </w:t>
      </w:r>
      <w:r w:rsidR="00701197" w:rsidRPr="00CA68FD">
        <w:rPr>
          <w:rFonts w:ascii="Times New Roman" w:hAnsi="Times New Roman" w:cs="Times New Roman"/>
          <w:bCs/>
        </w:rPr>
        <w:t>released an updated recommendation that all asymptomatic adults aged 18 to 79 years without known liver disease should receive screening for HCV</w:t>
      </w:r>
      <w:r w:rsidR="00701197" w:rsidRPr="00CA68FD">
        <w:rPr>
          <w:rFonts w:ascii="Times New Roman" w:hAnsi="Times New Roman" w:cs="Times New Roman"/>
        </w:rPr>
        <w:t>.</w:t>
      </w:r>
      <w:r w:rsidR="00701197" w:rsidRPr="00CA68FD">
        <w:rPr>
          <w:rStyle w:val="FootnoteReference"/>
          <w:rFonts w:ascii="Times New Roman" w:hAnsi="Times New Roman" w:cs="Times New Roman"/>
        </w:rPr>
        <w:footnoteReference w:id="3"/>
      </w:r>
      <w:r w:rsidR="00701197">
        <w:rPr>
          <w:rFonts w:ascii="Times New Roman" w:hAnsi="Times New Roman" w:cs="Times New Roman"/>
        </w:rPr>
        <w:t xml:space="preserve"> </w:t>
      </w:r>
      <w:r w:rsidR="00E00446">
        <w:rPr>
          <w:rFonts w:ascii="Times New Roman" w:hAnsi="Times New Roman" w:cs="Times New Roman"/>
        </w:rPr>
        <w:t>The USPSTF provided this recommendation with moderate certainty that screening for HCV infection in adul</w:t>
      </w:r>
      <w:r w:rsidR="008D1B13">
        <w:rPr>
          <w:rFonts w:ascii="Times New Roman" w:hAnsi="Times New Roman" w:cs="Times New Roman"/>
        </w:rPr>
        <w:t>ts has substantial net benefit.</w:t>
      </w:r>
    </w:p>
    <w:p w14:paraId="035A0AA9" w14:textId="419101AC" w:rsidR="00BF3AE0" w:rsidRDefault="00BF3AE0" w:rsidP="004F54FC">
      <w:pPr>
        <w:spacing w:after="0"/>
        <w:ind w:left="90"/>
        <w:jc w:val="both"/>
        <w:rPr>
          <w:rFonts w:ascii="Times New Roman" w:hAnsi="Times New Roman" w:cs="Times New Roman"/>
          <w:color w:val="000000" w:themeColor="text1"/>
        </w:rPr>
      </w:pPr>
    </w:p>
    <w:p w14:paraId="72F9EEC9" w14:textId="306DBBBB" w:rsidR="00BF3AE0" w:rsidRPr="00AF6E84" w:rsidRDefault="00BF3AE0" w:rsidP="004F54FC">
      <w:pPr>
        <w:spacing w:after="0"/>
        <w:ind w:left="90"/>
        <w:jc w:val="both"/>
        <w:rPr>
          <w:rFonts w:ascii="Times New Roman" w:hAnsi="Times New Roman" w:cs="Times New Roman"/>
          <w:color w:val="000000" w:themeColor="text1"/>
        </w:rPr>
      </w:pPr>
      <w:r w:rsidRPr="00C75F57">
        <w:rPr>
          <w:rFonts w:ascii="Times New Roman" w:hAnsi="Times New Roman" w:cs="Times New Roman"/>
          <w:b/>
        </w:rPr>
        <w:t xml:space="preserve">If you experience treatment denials based on </w:t>
      </w:r>
      <w:r>
        <w:rPr>
          <w:rFonts w:ascii="Times New Roman" w:hAnsi="Times New Roman" w:cs="Times New Roman"/>
          <w:b/>
        </w:rPr>
        <w:t xml:space="preserve">such criteria as </w:t>
      </w:r>
      <w:r w:rsidRPr="00C75F57">
        <w:rPr>
          <w:rFonts w:ascii="Times New Roman" w:hAnsi="Times New Roman" w:cs="Times New Roman"/>
          <w:b/>
        </w:rPr>
        <w:t xml:space="preserve">minimum fibrosis severity, substance use, and/or prescriber specialty, please contact the Center for Health Law and Policy Innovation of Harvard Law School: </w:t>
      </w:r>
      <w:hyperlink r:id="rId9" w:history="1">
        <w:r w:rsidRPr="006F5376">
          <w:rPr>
            <w:rStyle w:val="Hyperlink"/>
            <w:rFonts w:ascii="Times New Roman" w:hAnsi="Times New Roman" w:cs="Times New Roman"/>
            <w:b/>
          </w:rPr>
          <w:t>chlpi@law.harvard.edu</w:t>
        </w:r>
      </w:hyperlink>
      <w:r>
        <w:rPr>
          <w:rFonts w:ascii="Times New Roman" w:hAnsi="Times New Roman" w:cs="Times New Roman"/>
          <w:b/>
        </w:rPr>
        <w:t>.</w:t>
      </w:r>
      <w:r w:rsidR="004F54FC">
        <w:rPr>
          <w:rFonts w:ascii="Times New Roman" w:hAnsi="Times New Roman" w:cs="Times New Roman"/>
          <w:b/>
        </w:rPr>
        <w:t xml:space="preserve"> </w:t>
      </w:r>
    </w:p>
    <w:p w14:paraId="36B1A1C0" w14:textId="77777777" w:rsidR="00AF6E84" w:rsidRDefault="00AF6E84" w:rsidP="004F54FC">
      <w:pPr>
        <w:spacing w:after="0" w:line="240" w:lineRule="auto"/>
        <w:ind w:left="90"/>
        <w:jc w:val="both"/>
        <w:rPr>
          <w:rFonts w:ascii="Times New Roman" w:hAnsi="Times New Roman" w:cs="Times New Roman"/>
          <w:sz w:val="24"/>
          <w:szCs w:val="24"/>
        </w:rPr>
      </w:pPr>
    </w:p>
    <w:p w14:paraId="57971971" w14:textId="21BCF012" w:rsidR="00AF6E84" w:rsidRPr="00BF3AE0" w:rsidRDefault="00AF6E84" w:rsidP="004F54FC">
      <w:pPr>
        <w:pBdr>
          <w:top w:val="single" w:sz="4" w:space="1" w:color="auto"/>
          <w:left w:val="single" w:sz="4" w:space="4" w:color="auto"/>
          <w:bottom w:val="single" w:sz="4" w:space="1" w:color="auto"/>
          <w:right w:val="single" w:sz="4" w:space="4" w:color="auto"/>
        </w:pBdr>
        <w:spacing w:after="0" w:line="240" w:lineRule="auto"/>
        <w:ind w:left="90"/>
        <w:jc w:val="both"/>
        <w:rPr>
          <w:rFonts w:ascii="Times New Roman" w:hAnsi="Times New Roman" w:cs="Times New Roman"/>
        </w:rPr>
      </w:pPr>
      <w:r w:rsidRPr="00BF3AE0">
        <w:rPr>
          <w:rFonts w:ascii="Times New Roman" w:hAnsi="Times New Roman" w:cs="Times New Roman"/>
          <w:b/>
        </w:rPr>
        <w:t>Did you know?</w:t>
      </w:r>
      <w:r w:rsidRPr="00BF3AE0">
        <w:rPr>
          <w:rFonts w:ascii="Times New Roman" w:hAnsi="Times New Roman" w:cs="Times New Roman"/>
        </w:rPr>
        <w:t xml:space="preserve"> Patients who are on another person’s health insurance plan (such as that of their parent, spouse, or partner) may be able to request that they receive an insurance company’s summary of payment (SOP) or explanation of benefits (EOB) form directly, rather than having it sent to the insurance policy holder. In addition, health insurance plans may not identify or describe </w:t>
      </w:r>
      <w:r w:rsidR="009E5143" w:rsidRPr="00BF3AE0">
        <w:rPr>
          <w:rFonts w:ascii="Times New Roman" w:hAnsi="Times New Roman" w:cs="Times New Roman"/>
        </w:rPr>
        <w:t>HCV</w:t>
      </w:r>
      <w:r w:rsidRPr="00BF3AE0">
        <w:rPr>
          <w:rFonts w:ascii="Times New Roman" w:hAnsi="Times New Roman" w:cs="Times New Roman"/>
        </w:rPr>
        <w:t xml:space="preserve">-related and other “sensitive health care services” in an SOP or EOB. More information is available at </w:t>
      </w:r>
      <w:hyperlink r:id="rId10" w:history="1">
        <w:r w:rsidRPr="00BF3AE0">
          <w:rPr>
            <w:rStyle w:val="Hyperlink"/>
            <w:rFonts w:ascii="Times New Roman" w:hAnsi="Times New Roman" w:cs="Times New Roman"/>
          </w:rPr>
          <w:t>https://www.hcfama.org/confidentiality</w:t>
        </w:r>
      </w:hyperlink>
      <w:r w:rsidRPr="00BF3AE0">
        <w:rPr>
          <w:rFonts w:ascii="Times New Roman" w:hAnsi="Times New Roman" w:cs="Times New Roman"/>
        </w:rPr>
        <w:t xml:space="preserve">.   </w:t>
      </w:r>
    </w:p>
    <w:p w14:paraId="7AED104E" w14:textId="77777777" w:rsidR="004F54FC" w:rsidRPr="004F54FC" w:rsidRDefault="004F54FC" w:rsidP="008E5B34">
      <w:pPr>
        <w:spacing w:after="0"/>
        <w:ind w:left="90"/>
        <w:jc w:val="both"/>
        <w:rPr>
          <w:rFonts w:ascii="Times New Roman" w:hAnsi="Times New Roman" w:cs="Times New Roman"/>
          <w:b/>
          <w:noProof/>
          <w:sz w:val="24"/>
          <w:szCs w:val="24"/>
        </w:rPr>
      </w:pPr>
    </w:p>
    <w:p w14:paraId="035FC55F" w14:textId="6CD4F713" w:rsidR="004F54FC" w:rsidRPr="008E5B34" w:rsidRDefault="004F54FC" w:rsidP="008E5B34">
      <w:pPr>
        <w:spacing w:after="0"/>
        <w:ind w:left="90"/>
        <w:jc w:val="both"/>
        <w:rPr>
          <w:rFonts w:ascii="Times New Roman" w:hAnsi="Times New Roman" w:cs="Times New Roman"/>
          <w:b/>
          <w:noProof/>
          <w:sz w:val="24"/>
          <w:szCs w:val="24"/>
        </w:rPr>
      </w:pPr>
      <w:r w:rsidRPr="004F54FC">
        <w:rPr>
          <w:rFonts w:ascii="Times New Roman" w:hAnsi="Times New Roman" w:cs="Times New Roman"/>
          <w:b/>
          <w:noProof/>
          <w:sz w:val="24"/>
          <w:szCs w:val="24"/>
        </w:rPr>
        <w:t xml:space="preserve">To view additional tools and resources developed for infectious disease service providers </w:t>
      </w:r>
      <w:r w:rsidR="008E5B34">
        <w:rPr>
          <w:rFonts w:ascii="Times New Roman" w:hAnsi="Times New Roman" w:cs="Times New Roman"/>
          <w:b/>
          <w:noProof/>
          <w:sz w:val="24"/>
          <w:szCs w:val="24"/>
        </w:rPr>
        <w:t xml:space="preserve">in Massachusetts </w:t>
      </w:r>
      <w:r w:rsidRPr="004F54FC">
        <w:rPr>
          <w:rFonts w:ascii="Times New Roman" w:hAnsi="Times New Roman" w:cs="Times New Roman"/>
          <w:b/>
          <w:noProof/>
          <w:sz w:val="24"/>
          <w:szCs w:val="24"/>
        </w:rPr>
        <w:t xml:space="preserve">by the Center for Health Law and Policy Innovation of Harvard Law School, visit </w:t>
      </w:r>
      <w:hyperlink r:id="rId11" w:history="1">
        <w:r w:rsidR="008E5B34" w:rsidRPr="008E5B34">
          <w:rPr>
            <w:rStyle w:val="Hyperlink"/>
            <w:rFonts w:ascii="Times New Roman" w:hAnsi="Times New Roman" w:cs="Times New Roman"/>
            <w:b/>
            <w:bCs/>
          </w:rPr>
          <w:t>https://chlpi.org/project/public-health-in-massachusetts/</w:t>
        </w:r>
      </w:hyperlink>
      <w:r w:rsidRPr="008E5B34">
        <w:rPr>
          <w:rFonts w:ascii="Times New Roman" w:hAnsi="Times New Roman" w:cs="Times New Roman"/>
          <w:b/>
          <w:bCs/>
          <w:noProof/>
          <w:sz w:val="24"/>
          <w:szCs w:val="24"/>
        </w:rPr>
        <w:t>.</w:t>
      </w:r>
      <w:r w:rsidR="008E5B34" w:rsidRPr="008E5B34">
        <w:rPr>
          <w:rFonts w:ascii="Times New Roman" w:hAnsi="Times New Roman" w:cs="Times New Roman"/>
          <w:b/>
          <w:bCs/>
          <w:noProof/>
          <w:sz w:val="24"/>
          <w:szCs w:val="24"/>
        </w:rPr>
        <w:t xml:space="preserve"> </w:t>
      </w:r>
    </w:p>
    <w:p w14:paraId="2509C125" w14:textId="77777777" w:rsidR="005726FD" w:rsidRDefault="005726FD" w:rsidP="00CD4207">
      <w:pPr>
        <w:rPr>
          <w:rFonts w:ascii="Times New Roman" w:hAnsi="Times New Roman" w:cs="Times New Roman"/>
          <w:b/>
          <w:smallCaps/>
          <w:sz w:val="32"/>
          <w:szCs w:val="26"/>
          <w:u w:val="single"/>
        </w:rPr>
      </w:pPr>
      <w:r>
        <w:rPr>
          <w:rFonts w:ascii="Times New Roman" w:hAnsi="Times New Roman" w:cs="Times New Roman"/>
          <w:b/>
          <w:smallCaps/>
          <w:sz w:val="32"/>
          <w:szCs w:val="26"/>
          <w:u w:val="single"/>
        </w:rPr>
        <w:br w:type="page"/>
      </w:r>
    </w:p>
    <w:p w14:paraId="2CDDB871" w14:textId="3944F221" w:rsidR="00D41CDD" w:rsidRPr="004B3CCB" w:rsidRDefault="004B4ED3" w:rsidP="00CD4207">
      <w:pPr>
        <w:rPr>
          <w:rFonts w:ascii="Times New Roman" w:hAnsi="Times New Roman" w:cs="Times New Roman"/>
          <w:b/>
          <w:smallCaps/>
          <w:sz w:val="32"/>
          <w:szCs w:val="26"/>
          <w:u w:val="single"/>
        </w:rPr>
      </w:pPr>
      <w:r w:rsidRPr="004B3CCB">
        <w:rPr>
          <w:rFonts w:ascii="Times New Roman" w:hAnsi="Times New Roman" w:cs="Times New Roman"/>
          <w:b/>
          <w:smallCaps/>
          <w:sz w:val="32"/>
          <w:szCs w:val="26"/>
          <w:u w:val="single"/>
        </w:rPr>
        <w:lastRenderedPageBreak/>
        <w:t>Massachusetts Silver-Level Qualified Health Plans</w:t>
      </w:r>
    </w:p>
    <w:p w14:paraId="3F5006CA" w14:textId="300DEDB7" w:rsidR="00483C9F" w:rsidRPr="0094552E" w:rsidRDefault="00202E35" w:rsidP="001417EF">
      <w:pPr>
        <w:spacing w:after="0" w:line="240" w:lineRule="auto"/>
        <w:jc w:val="both"/>
        <w:rPr>
          <w:rFonts w:ascii="Times New Roman" w:hAnsi="Times New Roman" w:cs="Times New Roman"/>
        </w:rPr>
      </w:pPr>
      <w:r w:rsidRPr="00077521">
        <w:rPr>
          <w:rFonts w:ascii="Times New Roman" w:hAnsi="Times New Roman" w:cs="Times New Roman"/>
        </w:rPr>
        <w:t>The table below summarize</w:t>
      </w:r>
      <w:r w:rsidR="008124DB">
        <w:rPr>
          <w:rFonts w:ascii="Times New Roman" w:hAnsi="Times New Roman" w:cs="Times New Roman"/>
        </w:rPr>
        <w:t>s</w:t>
      </w:r>
      <w:r w:rsidRPr="00077521">
        <w:rPr>
          <w:rFonts w:ascii="Times New Roman" w:hAnsi="Times New Roman" w:cs="Times New Roman"/>
        </w:rPr>
        <w:t xml:space="preserve"> coverage of </w:t>
      </w:r>
      <w:r w:rsidR="00FC1EAA" w:rsidRPr="00077521">
        <w:rPr>
          <w:rFonts w:ascii="Times New Roman" w:hAnsi="Times New Roman" w:cs="Times New Roman"/>
        </w:rPr>
        <w:t>HCV</w:t>
      </w:r>
      <w:r w:rsidRPr="00077521">
        <w:rPr>
          <w:rFonts w:ascii="Times New Roman" w:hAnsi="Times New Roman" w:cs="Times New Roman"/>
        </w:rPr>
        <w:t xml:space="preserve"> services in the silver-level Qualified Health Plans (QHPs) available to individuals via the Massachusetts health insurance marketplace (Ma</w:t>
      </w:r>
      <w:r w:rsidR="00760F72">
        <w:rPr>
          <w:rFonts w:ascii="Times New Roman" w:hAnsi="Times New Roman" w:cs="Times New Roman"/>
        </w:rPr>
        <w:t xml:space="preserve">ssachusetts Health Connector). </w:t>
      </w:r>
      <w:r w:rsidR="001A592F" w:rsidRPr="00077521">
        <w:rPr>
          <w:rFonts w:ascii="Times New Roman" w:hAnsi="Times New Roman" w:cs="Times New Roman"/>
        </w:rPr>
        <w:t xml:space="preserve">The silver-level QHPs were chosen for inclusion in this resource because they are generally representative of coverage and are often the most cost-effective choice for low-income consumers. </w:t>
      </w:r>
      <w:r w:rsidRPr="00077521">
        <w:rPr>
          <w:rFonts w:ascii="Times New Roman" w:hAnsi="Times New Roman" w:cs="Times New Roman"/>
        </w:rPr>
        <w:t xml:space="preserve">More information on these plans is available on the Massachusetts </w:t>
      </w:r>
      <w:r w:rsidR="006C79D3">
        <w:rPr>
          <w:rFonts w:ascii="Times New Roman" w:hAnsi="Times New Roman" w:cs="Times New Roman"/>
        </w:rPr>
        <w:t xml:space="preserve">Health Connector </w:t>
      </w:r>
      <w:r w:rsidR="006C79D3" w:rsidRPr="00F754B8">
        <w:rPr>
          <w:rFonts w:ascii="Times New Roman" w:hAnsi="Times New Roman" w:cs="Times New Roman"/>
        </w:rPr>
        <w:t>website</w:t>
      </w:r>
      <w:r w:rsidRPr="00F754B8">
        <w:rPr>
          <w:rFonts w:ascii="Times New Roman" w:hAnsi="Times New Roman" w:cs="Times New Roman"/>
        </w:rPr>
        <w:t xml:space="preserve">: </w:t>
      </w:r>
      <w:hyperlink r:id="rId12" w:history="1">
        <w:r w:rsidR="00F754B8" w:rsidRPr="00036541">
          <w:rPr>
            <w:rStyle w:val="Hyperlink"/>
            <w:rFonts w:ascii="Times New Roman" w:hAnsi="Times New Roman" w:cs="Times New Roman"/>
          </w:rPr>
          <w:t>https://www.mahealthconnector.org/learn/plan-information/health-dental-insurance-carriers</w:t>
        </w:r>
      </w:hyperlink>
      <w:r w:rsidR="0094552E" w:rsidRPr="00F754B8">
        <w:rPr>
          <w:rFonts w:ascii="Times New Roman" w:hAnsi="Times New Roman" w:cs="Times New Roman"/>
        </w:rPr>
        <w:t>.</w:t>
      </w:r>
      <w:r w:rsidR="00F754B8">
        <w:rPr>
          <w:rFonts w:ascii="Times New Roman" w:hAnsi="Times New Roman" w:cs="Times New Roman"/>
          <w:b/>
        </w:rPr>
        <w:t xml:space="preserve"> </w:t>
      </w:r>
      <w:r w:rsidR="00B802E5" w:rsidRPr="00C75F57">
        <w:rPr>
          <w:rFonts w:ascii="Times New Roman" w:hAnsi="Times New Roman" w:cs="Times New Roman"/>
          <w:b/>
        </w:rPr>
        <w:t>Please note that prior authorization</w:t>
      </w:r>
      <w:r w:rsidR="00A10942" w:rsidRPr="00C75F57">
        <w:rPr>
          <w:rFonts w:ascii="Times New Roman" w:hAnsi="Times New Roman" w:cs="Times New Roman"/>
          <w:b/>
        </w:rPr>
        <w:t xml:space="preserve"> requirements vary across QHPs.</w:t>
      </w:r>
      <w:r w:rsidR="00C75F57" w:rsidRPr="00C75F57">
        <w:rPr>
          <w:rFonts w:ascii="Times New Roman" w:hAnsi="Times New Roman" w:cs="Times New Roman"/>
          <w:b/>
        </w:rPr>
        <w:t xml:space="preserve"> I</w:t>
      </w:r>
      <w:r w:rsidR="0085394D" w:rsidRPr="00C75F57">
        <w:rPr>
          <w:rFonts w:ascii="Times New Roman" w:hAnsi="Times New Roman" w:cs="Times New Roman"/>
          <w:b/>
        </w:rPr>
        <w:t>nsurers</w:t>
      </w:r>
      <w:r w:rsidR="00BD128E" w:rsidRPr="00C75F57">
        <w:rPr>
          <w:rFonts w:ascii="Times New Roman" w:hAnsi="Times New Roman" w:cs="Times New Roman"/>
          <w:b/>
        </w:rPr>
        <w:t xml:space="preserve"> are increasingly </w:t>
      </w:r>
      <w:r w:rsidR="00C75F57" w:rsidRPr="00C75F57">
        <w:rPr>
          <w:rFonts w:ascii="Times New Roman" w:hAnsi="Times New Roman" w:cs="Times New Roman"/>
          <w:b/>
        </w:rPr>
        <w:t>providing unrestricted</w:t>
      </w:r>
      <w:r w:rsidR="0085394D" w:rsidRPr="00C75F57">
        <w:rPr>
          <w:rFonts w:ascii="Times New Roman" w:hAnsi="Times New Roman" w:cs="Times New Roman"/>
          <w:b/>
        </w:rPr>
        <w:t xml:space="preserve"> access to HCV treatment in accordance with best practices. </w:t>
      </w:r>
      <w:r w:rsidR="00FE29F6" w:rsidRPr="00C75F57">
        <w:rPr>
          <w:rFonts w:ascii="Times New Roman" w:hAnsi="Times New Roman" w:cs="Times New Roman"/>
          <w:b/>
        </w:rPr>
        <w:t>I</w:t>
      </w:r>
      <w:r w:rsidR="00A10942" w:rsidRPr="00C75F57">
        <w:rPr>
          <w:rFonts w:ascii="Times New Roman" w:hAnsi="Times New Roman" w:cs="Times New Roman"/>
          <w:b/>
        </w:rPr>
        <w:t xml:space="preserve">f you experience </w:t>
      </w:r>
      <w:r w:rsidR="00FE29F6" w:rsidRPr="00C75F57">
        <w:rPr>
          <w:rFonts w:ascii="Times New Roman" w:hAnsi="Times New Roman" w:cs="Times New Roman"/>
          <w:b/>
        </w:rPr>
        <w:t xml:space="preserve">treatment </w:t>
      </w:r>
      <w:r w:rsidR="00A10942" w:rsidRPr="00C75F57">
        <w:rPr>
          <w:rFonts w:ascii="Times New Roman" w:hAnsi="Times New Roman" w:cs="Times New Roman"/>
          <w:b/>
        </w:rPr>
        <w:t>denials based on</w:t>
      </w:r>
      <w:r w:rsidR="00FE29F6" w:rsidRPr="00C75F57">
        <w:rPr>
          <w:rFonts w:ascii="Times New Roman" w:hAnsi="Times New Roman" w:cs="Times New Roman"/>
          <w:b/>
        </w:rPr>
        <w:t xml:space="preserve"> </w:t>
      </w:r>
      <w:r w:rsidR="00C75F57">
        <w:rPr>
          <w:rFonts w:ascii="Times New Roman" w:hAnsi="Times New Roman" w:cs="Times New Roman"/>
          <w:b/>
        </w:rPr>
        <w:t xml:space="preserve">such criteria as </w:t>
      </w:r>
      <w:r w:rsidR="00FE29F6" w:rsidRPr="00C75F57">
        <w:rPr>
          <w:rFonts w:ascii="Times New Roman" w:hAnsi="Times New Roman" w:cs="Times New Roman"/>
          <w:b/>
        </w:rPr>
        <w:t>minimum</w:t>
      </w:r>
      <w:r w:rsidR="00A10942" w:rsidRPr="00C75F57">
        <w:rPr>
          <w:rFonts w:ascii="Times New Roman" w:hAnsi="Times New Roman" w:cs="Times New Roman"/>
          <w:b/>
        </w:rPr>
        <w:t xml:space="preserve"> </w:t>
      </w:r>
      <w:r w:rsidR="00FE29F6" w:rsidRPr="00C75F57">
        <w:rPr>
          <w:rFonts w:ascii="Times New Roman" w:hAnsi="Times New Roman" w:cs="Times New Roman"/>
          <w:b/>
        </w:rPr>
        <w:t>fibrosis</w:t>
      </w:r>
      <w:r w:rsidR="00A10942" w:rsidRPr="00C75F57">
        <w:rPr>
          <w:rFonts w:ascii="Times New Roman" w:hAnsi="Times New Roman" w:cs="Times New Roman"/>
          <w:b/>
        </w:rPr>
        <w:t xml:space="preserve"> severity, substance use, and/or</w:t>
      </w:r>
      <w:r w:rsidR="00FE29F6" w:rsidRPr="00C75F57">
        <w:rPr>
          <w:rFonts w:ascii="Times New Roman" w:hAnsi="Times New Roman" w:cs="Times New Roman"/>
          <w:b/>
        </w:rPr>
        <w:t xml:space="preserve"> prescriber specialty, please contact the Center for Health Law and Policy Innovation of Harvard Law School: </w:t>
      </w:r>
      <w:hyperlink r:id="rId13" w:history="1">
        <w:r w:rsidR="00596BC7" w:rsidRPr="006F5376">
          <w:rPr>
            <w:rStyle w:val="Hyperlink"/>
            <w:rFonts w:ascii="Times New Roman" w:hAnsi="Times New Roman" w:cs="Times New Roman"/>
            <w:b/>
          </w:rPr>
          <w:t>chlpi@law.harvard.edu</w:t>
        </w:r>
      </w:hyperlink>
      <w:r w:rsidR="00596BC7">
        <w:rPr>
          <w:rFonts w:ascii="Times New Roman" w:hAnsi="Times New Roman" w:cs="Times New Roman"/>
          <w:b/>
        </w:rPr>
        <w:t>.</w:t>
      </w:r>
      <w:r w:rsidR="00596BC7">
        <w:rPr>
          <w:rFonts w:ascii="Times New Roman" w:hAnsi="Times New Roman" w:cs="Times New Roman"/>
          <w:b/>
        </w:rPr>
        <w:tab/>
      </w:r>
      <w:r w:rsidR="00FE29F6" w:rsidRPr="0085394D">
        <w:rPr>
          <w:rFonts w:ascii="Times New Roman" w:hAnsi="Times New Roman" w:cs="Times New Roman"/>
          <w:b/>
        </w:rPr>
        <w:t xml:space="preserve"> </w:t>
      </w:r>
    </w:p>
    <w:p w14:paraId="6816AF07" w14:textId="494592A2" w:rsidR="00344CF3" w:rsidRDefault="00344CF3" w:rsidP="002F2BF7">
      <w:pPr>
        <w:spacing w:after="0" w:line="240" w:lineRule="auto"/>
        <w:jc w:val="both"/>
        <w:rPr>
          <w:rFonts w:ascii="Times New Roman" w:hAnsi="Times New Roman" w:cs="Times New Roman"/>
          <w:b/>
        </w:rPr>
      </w:pPr>
    </w:p>
    <w:p w14:paraId="0D172AB2" w14:textId="40F7BF7C" w:rsidR="00344CF3" w:rsidRDefault="00344CF3" w:rsidP="001417EF">
      <w:pPr>
        <w:spacing w:after="0" w:line="240" w:lineRule="auto"/>
        <w:jc w:val="both"/>
        <w:rPr>
          <w:rFonts w:ascii="Times New Roman" w:hAnsi="Times New Roman" w:cs="Times New Roman"/>
          <w:b/>
          <w:sz w:val="24"/>
          <w:szCs w:val="24"/>
        </w:rPr>
      </w:pPr>
      <w:r>
        <w:rPr>
          <w:rFonts w:ascii="Times New Roman" w:hAnsi="Times New Roman" w:cs="Times New Roman"/>
          <w:b/>
        </w:rPr>
        <w:t>Abbreviations: SP</w:t>
      </w:r>
      <w:r w:rsidRPr="00344CF3">
        <w:rPr>
          <w:rFonts w:ascii="Times New Roman" w:hAnsi="Times New Roman" w:cs="Times New Roman"/>
        </w:rPr>
        <w:t xml:space="preserve"> </w:t>
      </w:r>
      <w:r w:rsidRPr="00344CF3">
        <w:rPr>
          <w:rFonts w:ascii="Times New Roman" w:hAnsi="Times New Roman" w:cs="Times New Roman"/>
          <w:b/>
        </w:rPr>
        <w:t xml:space="preserve">= </w:t>
      </w:r>
      <w:r w:rsidRPr="00344CF3">
        <w:rPr>
          <w:rFonts w:ascii="Times New Roman" w:hAnsi="Times New Roman" w:cs="Times New Roman"/>
          <w:b/>
          <w:sz w:val="24"/>
          <w:szCs w:val="24"/>
        </w:rPr>
        <w:t>Must be filled via specialty pharmacy; PA = Subject to prior authorization; QL = Subject to quantity limit</w:t>
      </w:r>
      <w:r w:rsidR="000B489C">
        <w:rPr>
          <w:rFonts w:ascii="Times New Roman" w:hAnsi="Times New Roman" w:cs="Times New Roman"/>
          <w:b/>
          <w:sz w:val="24"/>
          <w:szCs w:val="24"/>
        </w:rPr>
        <w:t>; ST = Subject to step therapy</w:t>
      </w:r>
      <w:r w:rsidR="007E5A84">
        <w:rPr>
          <w:rFonts w:ascii="Times New Roman" w:hAnsi="Times New Roman" w:cs="Times New Roman"/>
          <w:b/>
          <w:sz w:val="24"/>
          <w:szCs w:val="24"/>
        </w:rPr>
        <w:t>; SD = Limited to a maximum of 30 days, unless otherwise specified</w:t>
      </w:r>
    </w:p>
    <w:p w14:paraId="7B79CD16" w14:textId="77777777" w:rsidR="008124DB" w:rsidRDefault="008124DB" w:rsidP="001417EF">
      <w:pPr>
        <w:spacing w:after="0" w:line="240" w:lineRule="auto"/>
        <w:jc w:val="both"/>
        <w:rPr>
          <w:rFonts w:ascii="Times New Roman" w:hAnsi="Times New Roman" w:cs="Times New Roman"/>
          <w:b/>
          <w:sz w:val="24"/>
          <w:szCs w:val="24"/>
        </w:rPr>
      </w:pPr>
    </w:p>
    <w:p w14:paraId="123EC7F8" w14:textId="284145CF" w:rsidR="009E4425" w:rsidRPr="009E4425" w:rsidRDefault="009E4425" w:rsidP="001417EF">
      <w:pPr>
        <w:spacing w:after="0" w:line="240" w:lineRule="auto"/>
        <w:jc w:val="both"/>
        <w:rPr>
          <w:rFonts w:ascii="Times New Roman" w:hAnsi="Times New Roman" w:cs="Times New Roman"/>
          <w:b/>
        </w:rPr>
      </w:pPr>
      <w:r w:rsidRPr="009E4425">
        <w:rPr>
          <w:rFonts w:ascii="Times New Roman" w:hAnsi="Times New Roman" w:cs="Times New Roman"/>
          <w:b/>
        </w:rPr>
        <w:t xml:space="preserve">Other Notes: </w:t>
      </w:r>
      <w:r w:rsidR="00D6631F">
        <w:rPr>
          <w:rFonts w:ascii="Times New Roman" w:hAnsi="Times New Roman" w:cs="Times New Roman"/>
          <w:b/>
        </w:rPr>
        <w:t>In all or almost all instances, c</w:t>
      </w:r>
      <w:r w:rsidRPr="009E4425">
        <w:rPr>
          <w:rFonts w:ascii="Times New Roman" w:hAnsi="Times New Roman" w:cs="Times New Roman"/>
          <w:b/>
        </w:rPr>
        <w:t>opay</w:t>
      </w:r>
      <w:r>
        <w:rPr>
          <w:rFonts w:ascii="Times New Roman" w:hAnsi="Times New Roman" w:cs="Times New Roman"/>
          <w:b/>
        </w:rPr>
        <w:t xml:space="preserve"> amounts listed below</w:t>
      </w:r>
      <w:r w:rsidRPr="009E4425">
        <w:rPr>
          <w:rFonts w:ascii="Times New Roman" w:hAnsi="Times New Roman" w:cs="Times New Roman"/>
          <w:b/>
        </w:rPr>
        <w:t xml:space="preserve"> apply only after </w:t>
      </w:r>
      <w:r w:rsidR="00140FC8">
        <w:rPr>
          <w:rFonts w:ascii="Times New Roman" w:hAnsi="Times New Roman" w:cs="Times New Roman"/>
          <w:b/>
        </w:rPr>
        <w:t xml:space="preserve">a person’s </w:t>
      </w:r>
      <w:r w:rsidRPr="009E4425">
        <w:rPr>
          <w:rFonts w:ascii="Times New Roman" w:hAnsi="Times New Roman" w:cs="Times New Roman"/>
          <w:b/>
        </w:rPr>
        <w:t>deductible</w:t>
      </w:r>
      <w:r w:rsidR="00140FC8">
        <w:rPr>
          <w:rFonts w:ascii="Times New Roman" w:hAnsi="Times New Roman" w:cs="Times New Roman"/>
          <w:b/>
        </w:rPr>
        <w:t xml:space="preserve"> is</w:t>
      </w:r>
      <w:r w:rsidRPr="009E4425">
        <w:rPr>
          <w:rFonts w:ascii="Times New Roman" w:hAnsi="Times New Roman" w:cs="Times New Roman"/>
          <w:b/>
        </w:rPr>
        <w:t xml:space="preserve"> </w:t>
      </w:r>
      <w:proofErr w:type="gramStart"/>
      <w:r w:rsidRPr="009E4425">
        <w:rPr>
          <w:rFonts w:ascii="Times New Roman" w:hAnsi="Times New Roman" w:cs="Times New Roman"/>
          <w:b/>
        </w:rPr>
        <w:t>met</w:t>
      </w:r>
      <w:proofErr w:type="gramEnd"/>
    </w:p>
    <w:tbl>
      <w:tblPr>
        <w:tblStyle w:val="GridTable2-Accent2"/>
        <w:tblW w:w="19620" w:type="dxa"/>
        <w:tblInd w:w="-450" w:type="dxa"/>
        <w:tblLayout w:type="fixed"/>
        <w:tblLook w:val="04A0" w:firstRow="1" w:lastRow="0" w:firstColumn="1" w:lastColumn="0" w:noHBand="0" w:noVBand="1"/>
      </w:tblPr>
      <w:tblGrid>
        <w:gridCol w:w="2970"/>
        <w:gridCol w:w="2160"/>
        <w:gridCol w:w="2070"/>
        <w:gridCol w:w="1980"/>
        <w:gridCol w:w="2160"/>
        <w:gridCol w:w="2070"/>
        <w:gridCol w:w="2070"/>
        <w:gridCol w:w="2070"/>
        <w:gridCol w:w="2070"/>
      </w:tblGrid>
      <w:tr w:rsidR="004B265F" w:rsidRPr="0020528C" w14:paraId="77F7E357" w14:textId="762326E1" w:rsidTr="00A77E3C">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68B527E" w14:textId="77777777" w:rsidR="00344CF3" w:rsidRPr="00F36B61" w:rsidRDefault="00344CF3" w:rsidP="005B14E2">
            <w:pPr>
              <w:jc w:val="center"/>
              <w:rPr>
                <w:rFonts w:ascii="Times New Roman" w:hAnsi="Times New Roman" w:cs="Times New Roman"/>
                <w:sz w:val="24"/>
                <w:szCs w:val="24"/>
              </w:rPr>
            </w:pPr>
            <w:r w:rsidRPr="00F36B61">
              <w:rPr>
                <w:rFonts w:ascii="Times New Roman" w:hAnsi="Times New Roman" w:cs="Times New Roman"/>
                <w:sz w:val="24"/>
                <w:szCs w:val="24"/>
              </w:rPr>
              <w:t>Plan</w:t>
            </w:r>
          </w:p>
        </w:tc>
        <w:tc>
          <w:tcPr>
            <w:tcW w:w="2160" w:type="dxa"/>
            <w:vAlign w:val="center"/>
          </w:tcPr>
          <w:p w14:paraId="770D38B5" w14:textId="77777777" w:rsidR="00344CF3" w:rsidRPr="00F36B61" w:rsidRDefault="00344CF3" w:rsidP="005B14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Epclusa</w:t>
            </w:r>
          </w:p>
        </w:tc>
        <w:tc>
          <w:tcPr>
            <w:tcW w:w="2070" w:type="dxa"/>
            <w:vAlign w:val="center"/>
          </w:tcPr>
          <w:p w14:paraId="514562D3" w14:textId="77777777" w:rsidR="00344CF3" w:rsidRPr="00F36B61" w:rsidRDefault="00344CF3" w:rsidP="005B14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Harvoni</w:t>
            </w:r>
            <w:r w:rsidRPr="00F36B61">
              <w:rPr>
                <w:rFonts w:ascii="Times New Roman" w:hAnsi="Times New Roman" w:cs="Times New Roman"/>
                <w:sz w:val="24"/>
                <w:szCs w:val="24"/>
              </w:rPr>
              <w:t xml:space="preserve"> </w:t>
            </w:r>
          </w:p>
        </w:tc>
        <w:tc>
          <w:tcPr>
            <w:tcW w:w="1980" w:type="dxa"/>
            <w:vAlign w:val="center"/>
          </w:tcPr>
          <w:p w14:paraId="6DED2838" w14:textId="77777777" w:rsidR="00344CF3" w:rsidRPr="00F36B61" w:rsidRDefault="00344CF3" w:rsidP="005B14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Mavyret</w:t>
            </w:r>
            <w:proofErr w:type="spellEnd"/>
          </w:p>
        </w:tc>
        <w:tc>
          <w:tcPr>
            <w:tcW w:w="2160" w:type="dxa"/>
            <w:vAlign w:val="center"/>
          </w:tcPr>
          <w:p w14:paraId="3E2CD7F1" w14:textId="77777777" w:rsidR="00344CF3" w:rsidRPr="00F36B61" w:rsidRDefault="00344CF3" w:rsidP="005B14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Sovaldi</w:t>
            </w:r>
          </w:p>
        </w:tc>
        <w:tc>
          <w:tcPr>
            <w:tcW w:w="2070" w:type="dxa"/>
            <w:vAlign w:val="center"/>
          </w:tcPr>
          <w:p w14:paraId="59650C18" w14:textId="77777777" w:rsidR="00344CF3" w:rsidRPr="00F36B61" w:rsidRDefault="00344CF3" w:rsidP="005B14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Vosevi</w:t>
            </w:r>
          </w:p>
        </w:tc>
        <w:tc>
          <w:tcPr>
            <w:tcW w:w="2070" w:type="dxa"/>
            <w:vAlign w:val="center"/>
          </w:tcPr>
          <w:p w14:paraId="148DE2DE" w14:textId="77777777" w:rsidR="00344CF3" w:rsidRPr="0020528C" w:rsidRDefault="00344CF3" w:rsidP="005B14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0528C">
              <w:rPr>
                <w:rFonts w:ascii="Times New Roman" w:hAnsi="Times New Roman" w:cs="Times New Roman"/>
                <w:sz w:val="24"/>
                <w:szCs w:val="24"/>
              </w:rPr>
              <w:t>Zepatier</w:t>
            </w:r>
            <w:proofErr w:type="spellEnd"/>
          </w:p>
        </w:tc>
        <w:tc>
          <w:tcPr>
            <w:tcW w:w="2070" w:type="dxa"/>
            <w:vAlign w:val="center"/>
          </w:tcPr>
          <w:p w14:paraId="22451293" w14:textId="77777777" w:rsidR="00344CF3" w:rsidRPr="0020528C" w:rsidRDefault="00344CF3" w:rsidP="005B14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528C">
              <w:rPr>
                <w:rFonts w:ascii="Times New Roman" w:hAnsi="Times New Roman" w:cs="Times New Roman"/>
              </w:rPr>
              <w:t xml:space="preserve">sofosbuvir / </w:t>
            </w:r>
            <w:proofErr w:type="spellStart"/>
            <w:r w:rsidRPr="0020528C">
              <w:rPr>
                <w:rFonts w:ascii="Times New Roman" w:hAnsi="Times New Roman" w:cs="Times New Roman"/>
              </w:rPr>
              <w:t>velpatasvir</w:t>
            </w:r>
            <w:proofErr w:type="spellEnd"/>
          </w:p>
        </w:tc>
        <w:tc>
          <w:tcPr>
            <w:tcW w:w="2070" w:type="dxa"/>
            <w:vAlign w:val="center"/>
          </w:tcPr>
          <w:p w14:paraId="4EE66685" w14:textId="5FFA4016" w:rsidR="00344CF3" w:rsidRPr="0020528C" w:rsidRDefault="00344CF3" w:rsidP="005B14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528C">
              <w:rPr>
                <w:rFonts w:ascii="Times New Roman" w:hAnsi="Times New Roman" w:cs="Times New Roman"/>
              </w:rPr>
              <w:t>ledipasvir / sofosbuvir</w:t>
            </w:r>
          </w:p>
        </w:tc>
      </w:tr>
      <w:tr w:rsidR="004B265F" w:rsidRPr="008546BF" w14:paraId="44312607" w14:textId="7873264C" w:rsidTr="009E442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970" w:type="dxa"/>
          </w:tcPr>
          <w:p w14:paraId="7BD97770" w14:textId="415C7EF9" w:rsidR="00997137" w:rsidRDefault="00997137" w:rsidP="00997137">
            <w:pPr>
              <w:rPr>
                <w:rFonts w:ascii="Times New Roman" w:hAnsi="Times New Roman" w:cs="Times New Roman"/>
                <w:b w:val="0"/>
                <w:sz w:val="24"/>
                <w:szCs w:val="24"/>
              </w:rPr>
            </w:pPr>
            <w:r w:rsidRPr="008B5CF5">
              <w:rPr>
                <w:rFonts w:ascii="Times New Roman" w:hAnsi="Times New Roman" w:cs="Times New Roman"/>
              </w:rPr>
              <w:t xml:space="preserve">Blue Cross Blue Shield of Massachusetts </w:t>
            </w:r>
            <w:r w:rsidR="009E4425">
              <w:rPr>
                <w:rFonts w:ascii="Times New Roman" w:hAnsi="Times New Roman" w:cs="Times New Roman"/>
              </w:rPr>
              <w:t>– HMO Blue Basic</w:t>
            </w:r>
          </w:p>
        </w:tc>
        <w:tc>
          <w:tcPr>
            <w:tcW w:w="2160" w:type="dxa"/>
          </w:tcPr>
          <w:p w14:paraId="74C88DE2" w14:textId="38EEABD2" w:rsidR="00997137" w:rsidRPr="00693DD8"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E55B4">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 QL</w:t>
            </w:r>
          </w:p>
        </w:tc>
        <w:tc>
          <w:tcPr>
            <w:tcW w:w="2070" w:type="dxa"/>
          </w:tcPr>
          <w:p w14:paraId="4CF801F3" w14:textId="7CF1259F" w:rsidR="00997137" w:rsidRPr="00693DD8"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E55B4">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 QL</w:t>
            </w:r>
          </w:p>
        </w:tc>
        <w:tc>
          <w:tcPr>
            <w:tcW w:w="1980" w:type="dxa"/>
          </w:tcPr>
          <w:p w14:paraId="616FA204" w14:textId="0FFAF2AB" w:rsidR="00997137" w:rsidRPr="00884C83"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160" w:type="dxa"/>
          </w:tcPr>
          <w:p w14:paraId="12A74C05" w14:textId="0E988AEB" w:rsidR="00997137" w:rsidRPr="00884C83"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371C2A1E" w14:textId="1B0517B0" w:rsidR="00997137" w:rsidRPr="008546BF"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E55B4">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 QL</w:t>
            </w:r>
          </w:p>
        </w:tc>
        <w:tc>
          <w:tcPr>
            <w:tcW w:w="2070" w:type="dxa"/>
          </w:tcPr>
          <w:p w14:paraId="4E88939E" w14:textId="14DC72FE" w:rsidR="00997137" w:rsidRPr="008546BF"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6894029E" w14:textId="6B250198" w:rsidR="00997137" w:rsidRPr="008546BF"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113548A9" w14:textId="3C1A2C1E" w:rsidR="00997137" w:rsidRPr="008546BF"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r>
      <w:tr w:rsidR="000908F1" w:rsidRPr="00693DD8" w14:paraId="11103B39" w14:textId="016767EE" w:rsidTr="009E4425">
        <w:trPr>
          <w:trHeight w:val="407"/>
        </w:trPr>
        <w:tc>
          <w:tcPr>
            <w:cnfStyle w:val="001000000000" w:firstRow="0" w:lastRow="0" w:firstColumn="1" w:lastColumn="0" w:oddVBand="0" w:evenVBand="0" w:oddHBand="0" w:evenHBand="0" w:firstRowFirstColumn="0" w:firstRowLastColumn="0" w:lastRowFirstColumn="0" w:lastRowLastColumn="0"/>
            <w:tcW w:w="2970" w:type="dxa"/>
          </w:tcPr>
          <w:p w14:paraId="2C8CC1F2" w14:textId="60E7E46C" w:rsidR="000908F1" w:rsidRDefault="000908F1" w:rsidP="000908F1">
            <w:pPr>
              <w:rPr>
                <w:rFonts w:ascii="Times New Roman" w:hAnsi="Times New Roman" w:cs="Times New Roman"/>
                <w:b w:val="0"/>
                <w:sz w:val="24"/>
                <w:szCs w:val="24"/>
              </w:rPr>
            </w:pPr>
            <w:r w:rsidRPr="001D7E43">
              <w:rPr>
                <w:rFonts w:ascii="Times New Roman" w:hAnsi="Times New Roman" w:cs="Times New Roman"/>
              </w:rPr>
              <w:t xml:space="preserve">Fallon Health </w:t>
            </w:r>
            <w:r w:rsidR="009E4425">
              <w:rPr>
                <w:rFonts w:ascii="Times New Roman" w:hAnsi="Times New Roman" w:cs="Times New Roman"/>
              </w:rPr>
              <w:t>– Community Care Connector Silver II</w:t>
            </w:r>
          </w:p>
        </w:tc>
        <w:tc>
          <w:tcPr>
            <w:tcW w:w="2160" w:type="dxa"/>
          </w:tcPr>
          <w:p w14:paraId="28616608" w14:textId="374271A7"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w:t>
            </w:r>
            <w:r w:rsidR="00A6005C">
              <w:rPr>
                <w:rFonts w:ascii="Times New Roman" w:hAnsi="Times New Roman" w:cs="Times New Roman"/>
                <w:sz w:val="24"/>
                <w:szCs w:val="24"/>
              </w:rPr>
              <w:t>55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3B940637" w14:textId="4A3D3E72"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w:t>
            </w:r>
            <w:r w:rsidR="00C441F3">
              <w:rPr>
                <w:rFonts w:ascii="Times New Roman" w:hAnsi="Times New Roman" w:cs="Times New Roman"/>
                <w:sz w:val="24"/>
                <w:szCs w:val="24"/>
              </w:rPr>
              <w:t>55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38BF467F" w14:textId="081D26EF" w:rsidR="000908F1" w:rsidRPr="00884C83"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4272D3">
              <w:rPr>
                <w:rFonts w:ascii="Times New Roman" w:hAnsi="Times New Roman" w:cs="Times New Roman"/>
                <w:sz w:val="24"/>
                <w:szCs w:val="24"/>
              </w:rPr>
              <w:t>55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w:t>
            </w:r>
          </w:p>
        </w:tc>
        <w:tc>
          <w:tcPr>
            <w:tcW w:w="2160" w:type="dxa"/>
          </w:tcPr>
          <w:p w14:paraId="1D0039CD" w14:textId="4F6C6819" w:rsidR="000908F1" w:rsidRPr="00884C83"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B2DA2">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070" w:type="dxa"/>
          </w:tcPr>
          <w:p w14:paraId="2CB621C6" w14:textId="2D6A815F" w:rsidR="000908F1" w:rsidRPr="00693DD8"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C84F99">
              <w:rPr>
                <w:rFonts w:ascii="Times New Roman" w:hAnsi="Times New Roman" w:cs="Times New Roman"/>
                <w:sz w:val="24"/>
                <w:szCs w:val="24"/>
              </w:rPr>
              <w:t>55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w:t>
            </w:r>
          </w:p>
        </w:tc>
        <w:tc>
          <w:tcPr>
            <w:tcW w:w="2070" w:type="dxa"/>
          </w:tcPr>
          <w:p w14:paraId="623A7A86" w14:textId="687455DC" w:rsidR="000908F1" w:rsidRPr="00884C83"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CC03BF">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787B5F76" w14:textId="53E22713" w:rsidR="000908F1" w:rsidRPr="00884C83"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42103A">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300A2A94" w14:textId="6CB78C7C" w:rsidR="000908F1" w:rsidRPr="00693DD8"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04349">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r>
      <w:tr w:rsidR="004B265F" w:rsidRPr="00C250EF" w14:paraId="71510A94" w14:textId="75975C2A" w:rsidTr="009E442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70" w:type="dxa"/>
          </w:tcPr>
          <w:p w14:paraId="36BCA9D0" w14:textId="52BF70D3" w:rsidR="00792D06" w:rsidRPr="009E4425" w:rsidRDefault="00792D06" w:rsidP="00792D06">
            <w:pPr>
              <w:rPr>
                <w:rFonts w:ascii="Times New Roman" w:hAnsi="Times New Roman" w:cs="Times New Roman"/>
                <w:b w:val="0"/>
                <w:sz w:val="24"/>
                <w:szCs w:val="24"/>
              </w:rPr>
            </w:pPr>
            <w:r w:rsidRPr="009E4425">
              <w:rPr>
                <w:rFonts w:ascii="Times New Roman" w:hAnsi="Times New Roman" w:cs="Times New Roman"/>
              </w:rPr>
              <w:t xml:space="preserve">Harvard Pilgrim Health Care </w:t>
            </w:r>
            <w:r w:rsidR="009E4425" w:rsidRPr="009E4425">
              <w:rPr>
                <w:rFonts w:ascii="Times New Roman" w:hAnsi="Times New Roman" w:cs="Times New Roman"/>
              </w:rPr>
              <w:t>– Standard Silver</w:t>
            </w:r>
            <w:r w:rsidR="00506FCE">
              <w:rPr>
                <w:rFonts w:ascii="Times New Roman" w:hAnsi="Times New Roman" w:cs="Times New Roman"/>
              </w:rPr>
              <w:t xml:space="preserve"> II</w:t>
            </w:r>
          </w:p>
        </w:tc>
        <w:tc>
          <w:tcPr>
            <w:tcW w:w="2160" w:type="dxa"/>
          </w:tcPr>
          <w:p w14:paraId="5A849CB2" w14:textId="0B0EEFC2" w:rsidR="00792D06" w:rsidRPr="007E6536" w:rsidRDefault="00792D06" w:rsidP="00792D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552DEE">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r w:rsidR="009E4425">
              <w:rPr>
                <w:rFonts w:ascii="Times New Roman" w:hAnsi="Times New Roman" w:cs="Times New Roman"/>
                <w:sz w:val="24"/>
                <w:szCs w:val="24"/>
                <w:vertAlign w:val="superscript"/>
              </w:rPr>
              <w:t xml:space="preserve"> </w:t>
            </w:r>
          </w:p>
        </w:tc>
        <w:tc>
          <w:tcPr>
            <w:tcW w:w="2070" w:type="dxa"/>
          </w:tcPr>
          <w:p w14:paraId="2C7C3C65" w14:textId="2A9174A8" w:rsidR="00792D06" w:rsidRPr="007E6536" w:rsidRDefault="00792D06" w:rsidP="00792D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BA5C25">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1980" w:type="dxa"/>
          </w:tcPr>
          <w:p w14:paraId="3525BF77" w14:textId="616B4A5B" w:rsidR="00792D06" w:rsidRPr="007E6536" w:rsidRDefault="00792D06" w:rsidP="00792D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095D1C">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160" w:type="dxa"/>
          </w:tcPr>
          <w:p w14:paraId="042F0ABB" w14:textId="0CE26199" w:rsidR="00792D06" w:rsidRPr="007E6536" w:rsidRDefault="00792D06" w:rsidP="00792D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3D2C9C">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070" w:type="dxa"/>
          </w:tcPr>
          <w:p w14:paraId="1BBB5AE3" w14:textId="69F1E975" w:rsidR="00792D06" w:rsidRPr="007E6536" w:rsidRDefault="00792D06" w:rsidP="00792D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630E37">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070" w:type="dxa"/>
          </w:tcPr>
          <w:p w14:paraId="7D9A7DB8" w14:textId="520ED710" w:rsidR="00792D06" w:rsidRPr="007E6536" w:rsidRDefault="00792D06" w:rsidP="00792D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A50360">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070" w:type="dxa"/>
          </w:tcPr>
          <w:p w14:paraId="2AD5F215" w14:textId="2601E9A8" w:rsidR="00792D06" w:rsidRPr="007E6536" w:rsidRDefault="00792D06" w:rsidP="00792D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284948">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070" w:type="dxa"/>
          </w:tcPr>
          <w:p w14:paraId="6CB4DB61" w14:textId="58955407" w:rsidR="00792D06" w:rsidRPr="007E6536" w:rsidRDefault="00792D06" w:rsidP="00792D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8C5F01">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w:t>
            </w:r>
            <w:r w:rsidR="009E4425">
              <w:rPr>
                <w:rFonts w:ascii="Times New Roman" w:hAnsi="Times New Roman" w:cs="Times New Roman"/>
                <w:sz w:val="24"/>
                <w:szCs w:val="24"/>
                <w:vertAlign w:val="superscript"/>
              </w:rPr>
              <w:t>L</w:t>
            </w:r>
          </w:p>
        </w:tc>
      </w:tr>
      <w:tr w:rsidR="004B265F" w:rsidRPr="004F6DCB" w14:paraId="44528352" w14:textId="059B74E5" w:rsidTr="009E4425">
        <w:trPr>
          <w:trHeight w:val="407"/>
        </w:trPr>
        <w:tc>
          <w:tcPr>
            <w:cnfStyle w:val="001000000000" w:firstRow="0" w:lastRow="0" w:firstColumn="1" w:lastColumn="0" w:oddVBand="0" w:evenVBand="0" w:oddHBand="0" w:evenHBand="0" w:firstRowFirstColumn="0" w:firstRowLastColumn="0" w:lastRowFirstColumn="0" w:lastRowLastColumn="0"/>
            <w:tcW w:w="2970" w:type="dxa"/>
          </w:tcPr>
          <w:p w14:paraId="4D0FB0CC" w14:textId="312F5660" w:rsidR="00792D06" w:rsidRPr="009E4425" w:rsidRDefault="00792D06" w:rsidP="00792D06">
            <w:pPr>
              <w:rPr>
                <w:rFonts w:ascii="Times New Roman" w:hAnsi="Times New Roman" w:cs="Times New Roman"/>
                <w:b w:val="0"/>
                <w:sz w:val="24"/>
                <w:szCs w:val="24"/>
                <w:highlight w:val="green"/>
              </w:rPr>
            </w:pPr>
            <w:r w:rsidRPr="009E4425">
              <w:rPr>
                <w:rFonts w:ascii="Times New Roman" w:hAnsi="Times New Roman" w:cs="Times New Roman"/>
              </w:rPr>
              <w:t xml:space="preserve">Health New England </w:t>
            </w:r>
            <w:r w:rsidR="009E4425" w:rsidRPr="009E4425">
              <w:rPr>
                <w:rFonts w:ascii="Times New Roman" w:hAnsi="Times New Roman" w:cs="Times New Roman"/>
              </w:rPr>
              <w:t>– Silver A</w:t>
            </w:r>
          </w:p>
        </w:tc>
        <w:tc>
          <w:tcPr>
            <w:tcW w:w="2160" w:type="dxa"/>
          </w:tcPr>
          <w:p w14:paraId="5367BBF2" w14:textId="5710A204" w:rsidR="00792D06" w:rsidRPr="004F6DCB"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w:t>
            </w:r>
            <w:r w:rsidR="005E5C47">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r w:rsidR="009E4425">
              <w:rPr>
                <w:rFonts w:ascii="Times New Roman" w:hAnsi="Times New Roman" w:cs="Times New Roman"/>
                <w:sz w:val="24"/>
                <w:szCs w:val="24"/>
                <w:vertAlign w:val="superscript"/>
              </w:rPr>
              <w:t xml:space="preserve"> </w:t>
            </w:r>
          </w:p>
        </w:tc>
        <w:tc>
          <w:tcPr>
            <w:tcW w:w="2070" w:type="dxa"/>
          </w:tcPr>
          <w:p w14:paraId="4DA22122" w14:textId="29351152" w:rsidR="00792D06" w:rsidRPr="004F6DCB"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w:t>
            </w:r>
            <w:r w:rsidR="00D00833">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Pr>
                <w:rFonts w:ascii="Times New Roman" w:hAnsi="Times New Roman" w:cs="Times New Roman"/>
                <w:sz w:val="24"/>
                <w:szCs w:val="24"/>
                <w:vertAlign w:val="superscript"/>
              </w:rPr>
              <w:t>SP</w:t>
            </w:r>
          </w:p>
        </w:tc>
        <w:tc>
          <w:tcPr>
            <w:tcW w:w="1980" w:type="dxa"/>
          </w:tcPr>
          <w:p w14:paraId="5FDDF69B" w14:textId="6C10735A" w:rsidR="00792D06" w:rsidRPr="004F6DCB"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w:t>
            </w:r>
            <w:r w:rsidR="00CD1799">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160" w:type="dxa"/>
          </w:tcPr>
          <w:p w14:paraId="614A8FAB" w14:textId="63C6EE3E" w:rsidR="00792D06" w:rsidRPr="004F6DCB"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w:t>
            </w:r>
            <w:r w:rsidR="00741579">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04767A87" w14:textId="00962671" w:rsidR="00792D06" w:rsidRPr="004F6DCB"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w:t>
            </w:r>
            <w:r w:rsidR="00741579">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sidR="009E4425">
              <w:rPr>
                <w:rFonts w:ascii="Times New Roman" w:hAnsi="Times New Roman" w:cs="Times New Roman"/>
                <w:sz w:val="24"/>
                <w:szCs w:val="24"/>
                <w:vertAlign w:val="superscript"/>
              </w:rPr>
              <w:t xml:space="preserve"> </w:t>
            </w:r>
          </w:p>
        </w:tc>
        <w:tc>
          <w:tcPr>
            <w:tcW w:w="2070" w:type="dxa"/>
          </w:tcPr>
          <w:p w14:paraId="504733A1" w14:textId="1E5D65D1" w:rsidR="00792D06" w:rsidRPr="004F6DCB"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w:t>
            </w:r>
            <w:r w:rsidR="00C7395A">
              <w:rPr>
                <w:rFonts w:ascii="Times New Roman" w:hAnsi="Times New Roman" w:cs="Times New Roman"/>
                <w:sz w:val="24"/>
                <w:szCs w:val="24"/>
              </w:rPr>
              <w:t>75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070" w:type="dxa"/>
          </w:tcPr>
          <w:p w14:paraId="5694963B" w14:textId="12907AA8" w:rsidR="00792D06" w:rsidRPr="004F6DCB"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sidRPr="00884C83">
              <w:rPr>
                <w:rFonts w:ascii="Times New Roman" w:hAnsi="Times New Roman" w:cs="Times New Roman"/>
                <w:sz w:val="24"/>
                <w:szCs w:val="24"/>
              </w:rPr>
              <w:t>Not covered</w:t>
            </w:r>
          </w:p>
        </w:tc>
        <w:tc>
          <w:tcPr>
            <w:tcW w:w="2070" w:type="dxa"/>
          </w:tcPr>
          <w:p w14:paraId="1D54411C" w14:textId="5C5C431C" w:rsidR="00792D06" w:rsidRPr="004F6DCB"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sidRPr="00884C83">
              <w:rPr>
                <w:rFonts w:ascii="Times New Roman" w:hAnsi="Times New Roman" w:cs="Times New Roman"/>
                <w:sz w:val="24"/>
                <w:szCs w:val="24"/>
              </w:rPr>
              <w:t>Not covered</w:t>
            </w:r>
          </w:p>
        </w:tc>
      </w:tr>
      <w:tr w:rsidR="004B265F" w:rsidRPr="00693DD8" w14:paraId="4F7EB9E2" w14:textId="2B20B557" w:rsidTr="009E442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970" w:type="dxa"/>
          </w:tcPr>
          <w:p w14:paraId="2C84CAD0" w14:textId="3188B3ED" w:rsidR="00997137" w:rsidRPr="009E4425" w:rsidRDefault="00792D06" w:rsidP="009E4425">
            <w:pPr>
              <w:rPr>
                <w:rFonts w:ascii="Times New Roman" w:hAnsi="Times New Roman" w:cs="Times New Roman"/>
              </w:rPr>
            </w:pPr>
            <w:r w:rsidRPr="009E4425">
              <w:rPr>
                <w:rFonts w:ascii="Times New Roman" w:hAnsi="Times New Roman" w:cs="Times New Roman"/>
              </w:rPr>
              <w:t>MGB</w:t>
            </w:r>
            <w:r w:rsidR="00997137" w:rsidRPr="009E4425">
              <w:rPr>
                <w:rFonts w:ascii="Times New Roman" w:hAnsi="Times New Roman" w:cs="Times New Roman"/>
              </w:rPr>
              <w:t xml:space="preserve"> Health Plan </w:t>
            </w:r>
            <w:r w:rsidR="009E4425">
              <w:rPr>
                <w:rFonts w:ascii="Times New Roman" w:hAnsi="Times New Roman" w:cs="Times New Roman"/>
              </w:rPr>
              <w:t>–</w:t>
            </w:r>
            <w:r w:rsidR="009E4425" w:rsidRPr="009E4425">
              <w:rPr>
                <w:rFonts w:ascii="Times New Roman" w:hAnsi="Times New Roman" w:cs="Times New Roman"/>
              </w:rPr>
              <w:t xml:space="preserve"> Select</w:t>
            </w:r>
            <w:r w:rsidR="009E4425">
              <w:rPr>
                <w:rFonts w:ascii="Times New Roman" w:hAnsi="Times New Roman" w:cs="Times New Roman"/>
              </w:rPr>
              <w:t xml:space="preserve"> </w:t>
            </w:r>
            <w:r w:rsidR="009E4425" w:rsidRPr="009E4425">
              <w:rPr>
                <w:rFonts w:ascii="Times New Roman" w:hAnsi="Times New Roman" w:cs="Times New Roman"/>
              </w:rPr>
              <w:t>HMO 2000 30/60/350 II</w:t>
            </w:r>
          </w:p>
        </w:tc>
        <w:tc>
          <w:tcPr>
            <w:tcW w:w="2160" w:type="dxa"/>
          </w:tcPr>
          <w:p w14:paraId="365C4AAB" w14:textId="34246AAA" w:rsidR="00997137" w:rsidRPr="002F2BF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D94491">
              <w:rPr>
                <w:rFonts w:ascii="Times New Roman" w:hAnsi="Times New Roman" w:cs="Times New Roman"/>
                <w:sz w:val="24"/>
                <w:szCs w:val="24"/>
              </w:rPr>
              <w:t>55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PA, QL</w:t>
            </w:r>
            <w:r w:rsidR="00BE077A">
              <w:rPr>
                <w:rFonts w:ascii="Times New Roman" w:hAnsi="Times New Roman" w:cs="Times New Roman"/>
                <w:sz w:val="24"/>
                <w:szCs w:val="24"/>
                <w:vertAlign w:val="superscript"/>
              </w:rPr>
              <w:t>, SD</w:t>
            </w:r>
            <w:r>
              <w:rPr>
                <w:rFonts w:ascii="Times New Roman" w:hAnsi="Times New Roman" w:cs="Times New Roman"/>
                <w:sz w:val="24"/>
                <w:szCs w:val="24"/>
                <w:vertAlign w:val="superscript"/>
              </w:rPr>
              <w:t xml:space="preserve"> </w:t>
            </w:r>
          </w:p>
        </w:tc>
        <w:tc>
          <w:tcPr>
            <w:tcW w:w="2070" w:type="dxa"/>
          </w:tcPr>
          <w:p w14:paraId="0DA9549F" w14:textId="73E64AC8" w:rsidR="00997137" w:rsidRPr="002F2BF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A402FE">
              <w:rPr>
                <w:rFonts w:ascii="Times New Roman" w:hAnsi="Times New Roman" w:cs="Times New Roman"/>
                <w:sz w:val="24"/>
                <w:szCs w:val="24"/>
              </w:rPr>
              <w:t>55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w:t>
            </w:r>
            <w:r w:rsidR="00A402FE">
              <w:rPr>
                <w:rFonts w:ascii="Times New Roman" w:hAnsi="Times New Roman" w:cs="Times New Roman"/>
                <w:sz w:val="24"/>
                <w:szCs w:val="24"/>
                <w:vertAlign w:val="superscript"/>
              </w:rPr>
              <w:t>D</w:t>
            </w:r>
            <w:r w:rsidRPr="00344CF3">
              <w:rPr>
                <w:rFonts w:ascii="Times New Roman" w:hAnsi="Times New Roman" w:cs="Times New Roman"/>
                <w:sz w:val="24"/>
                <w:szCs w:val="24"/>
                <w:vertAlign w:val="superscript"/>
              </w:rPr>
              <w:t>, PA, Q</w:t>
            </w:r>
            <w:r>
              <w:rPr>
                <w:rFonts w:ascii="Times New Roman" w:hAnsi="Times New Roman" w:cs="Times New Roman"/>
                <w:sz w:val="24"/>
                <w:szCs w:val="24"/>
                <w:vertAlign w:val="superscript"/>
              </w:rPr>
              <w:t>L</w:t>
            </w:r>
          </w:p>
        </w:tc>
        <w:tc>
          <w:tcPr>
            <w:tcW w:w="1980" w:type="dxa"/>
          </w:tcPr>
          <w:p w14:paraId="34200AB7" w14:textId="3ED27AC1" w:rsidR="00997137" w:rsidRPr="002F2BF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160" w:type="dxa"/>
          </w:tcPr>
          <w:p w14:paraId="4C47D5BD" w14:textId="673B137B" w:rsidR="00997137" w:rsidRPr="002F2BF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7ADF8388" w14:textId="1B4D76F9" w:rsidR="00997137" w:rsidRPr="002F2BF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6A5124">
              <w:rPr>
                <w:rFonts w:ascii="Times New Roman" w:hAnsi="Times New Roman" w:cs="Times New Roman"/>
                <w:sz w:val="24"/>
                <w:szCs w:val="24"/>
              </w:rPr>
              <w:t>55</w:t>
            </w:r>
            <w:r>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w:t>
            </w:r>
            <w:r w:rsidR="006A5124">
              <w:rPr>
                <w:rFonts w:ascii="Times New Roman" w:hAnsi="Times New Roman" w:cs="Times New Roman"/>
                <w:sz w:val="24"/>
                <w:szCs w:val="24"/>
                <w:vertAlign w:val="superscript"/>
              </w:rPr>
              <w:t>D</w:t>
            </w:r>
            <w:r w:rsidRPr="00344CF3">
              <w:rPr>
                <w:rFonts w:ascii="Times New Roman" w:hAnsi="Times New Roman" w:cs="Times New Roman"/>
                <w:sz w:val="24"/>
                <w:szCs w:val="24"/>
                <w:vertAlign w:val="superscript"/>
              </w:rPr>
              <w:t>, PA, QL</w:t>
            </w:r>
          </w:p>
        </w:tc>
        <w:tc>
          <w:tcPr>
            <w:tcW w:w="2070" w:type="dxa"/>
          </w:tcPr>
          <w:p w14:paraId="6BC5EA5F" w14:textId="68297F43" w:rsidR="00997137" w:rsidRPr="002F2BF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22BD22FE" w14:textId="093A4BD8" w:rsidR="00997137" w:rsidRPr="002F2BF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4CF43414" w14:textId="6B310371" w:rsidR="00997137" w:rsidRPr="002F2BF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r>
      <w:tr w:rsidR="004B265F" w:rsidRPr="008546BF" w14:paraId="21DE60D1" w14:textId="57C5E3C0" w:rsidTr="009E4425">
        <w:trPr>
          <w:trHeight w:val="534"/>
        </w:trPr>
        <w:tc>
          <w:tcPr>
            <w:cnfStyle w:val="001000000000" w:firstRow="0" w:lastRow="0" w:firstColumn="1" w:lastColumn="0" w:oddVBand="0" w:evenVBand="0" w:oddHBand="0" w:evenHBand="0" w:firstRowFirstColumn="0" w:firstRowLastColumn="0" w:lastRowFirstColumn="0" w:lastRowLastColumn="0"/>
            <w:tcW w:w="2970" w:type="dxa"/>
          </w:tcPr>
          <w:p w14:paraId="4BADEC0B" w14:textId="2BB386E5" w:rsidR="00792D06" w:rsidRPr="009E4425" w:rsidRDefault="00792D06" w:rsidP="00792D06">
            <w:pPr>
              <w:rPr>
                <w:rFonts w:ascii="Times New Roman" w:hAnsi="Times New Roman" w:cs="Times New Roman"/>
              </w:rPr>
            </w:pPr>
            <w:r w:rsidRPr="009E4425">
              <w:rPr>
                <w:rFonts w:ascii="Times New Roman" w:hAnsi="Times New Roman" w:cs="Times New Roman"/>
              </w:rPr>
              <w:t xml:space="preserve">Tufts Health Plan </w:t>
            </w:r>
            <w:r w:rsidR="00B81A23" w:rsidRPr="009E4425">
              <w:rPr>
                <w:rFonts w:ascii="Times New Roman" w:hAnsi="Times New Roman" w:cs="Times New Roman"/>
              </w:rPr>
              <w:t>– Tufts Direct Silver 2000</w:t>
            </w:r>
          </w:p>
        </w:tc>
        <w:tc>
          <w:tcPr>
            <w:tcW w:w="2160" w:type="dxa"/>
          </w:tcPr>
          <w:p w14:paraId="7AD38C68" w14:textId="741CD538" w:rsidR="00792D06" w:rsidRPr="008546BF"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DB6CE4">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070" w:type="dxa"/>
          </w:tcPr>
          <w:p w14:paraId="20BE61E0" w14:textId="64CFCC3F" w:rsidR="00792D06" w:rsidRPr="008546BF"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9D6D43">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1980" w:type="dxa"/>
          </w:tcPr>
          <w:p w14:paraId="42BD9E06" w14:textId="4E262BEC" w:rsidR="00792D06"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w:t>
            </w:r>
            <w:r w:rsidR="00F755F2">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160" w:type="dxa"/>
          </w:tcPr>
          <w:p w14:paraId="7F64293D" w14:textId="61AE9B2F" w:rsidR="00792D06" w:rsidRPr="008546BF"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D332FE">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w:t>
            </w:r>
            <w:r w:rsidR="00207367">
              <w:rPr>
                <w:rFonts w:ascii="Times New Roman" w:hAnsi="Times New Roman" w:cs="Times New Roman"/>
                <w:sz w:val="24"/>
                <w:szCs w:val="24"/>
                <w:vertAlign w:val="superscript"/>
              </w:rPr>
              <w:t xml:space="preserve"> </w:t>
            </w:r>
            <w:r w:rsidRPr="00344CF3">
              <w:rPr>
                <w:rFonts w:ascii="Times New Roman" w:hAnsi="Times New Roman" w:cs="Times New Roman"/>
                <w:sz w:val="24"/>
                <w:szCs w:val="24"/>
                <w:vertAlign w:val="superscript"/>
              </w:rPr>
              <w:t>PA,</w:t>
            </w:r>
            <w:r>
              <w:rPr>
                <w:rFonts w:ascii="Times New Roman" w:hAnsi="Times New Roman" w:cs="Times New Roman"/>
                <w:sz w:val="24"/>
                <w:szCs w:val="24"/>
                <w:vertAlign w:val="superscript"/>
              </w:rPr>
              <w:t xml:space="preserve"> QL</w:t>
            </w:r>
          </w:p>
        </w:tc>
        <w:tc>
          <w:tcPr>
            <w:tcW w:w="2070" w:type="dxa"/>
          </w:tcPr>
          <w:p w14:paraId="408EF9ED" w14:textId="05D9F199" w:rsidR="00792D06" w:rsidRPr="008546BF"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D332FE">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070" w:type="dxa"/>
          </w:tcPr>
          <w:p w14:paraId="4816E12C" w14:textId="0017D713" w:rsidR="00792D06" w:rsidRPr="008546BF"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8326E6">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070" w:type="dxa"/>
          </w:tcPr>
          <w:p w14:paraId="30C93A4A" w14:textId="326D9F22" w:rsidR="00792D06" w:rsidRPr="008546BF"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8326E6">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c>
          <w:tcPr>
            <w:tcW w:w="2070" w:type="dxa"/>
          </w:tcPr>
          <w:p w14:paraId="32CDF28A" w14:textId="73C5686E" w:rsidR="00792D06" w:rsidRPr="008546BF"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D127E">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xml:space="preserve"> QL</w:t>
            </w:r>
          </w:p>
        </w:tc>
      </w:tr>
      <w:tr w:rsidR="004B265F" w:rsidRPr="00693DD8" w14:paraId="1A11EBED" w14:textId="07E3843F" w:rsidTr="009E442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970" w:type="dxa"/>
          </w:tcPr>
          <w:p w14:paraId="6B34ECBE" w14:textId="23B897DF" w:rsidR="00997137" w:rsidRPr="008B5CF5" w:rsidRDefault="00997137" w:rsidP="00997137">
            <w:pPr>
              <w:rPr>
                <w:rFonts w:ascii="Times New Roman" w:hAnsi="Times New Roman" w:cs="Times New Roman"/>
              </w:rPr>
            </w:pPr>
            <w:r>
              <w:rPr>
                <w:rFonts w:ascii="Times New Roman" w:hAnsi="Times New Roman" w:cs="Times New Roman"/>
              </w:rPr>
              <w:t>UnitedHealthcare</w:t>
            </w:r>
            <w:r w:rsidR="009E4425">
              <w:rPr>
                <w:rFonts w:ascii="Times New Roman" w:hAnsi="Times New Roman" w:cs="Times New Roman"/>
              </w:rPr>
              <w:t xml:space="preserve"> – UHC Navigate Silver 2000</w:t>
            </w:r>
          </w:p>
        </w:tc>
        <w:tc>
          <w:tcPr>
            <w:tcW w:w="2160" w:type="dxa"/>
          </w:tcPr>
          <w:p w14:paraId="71873F07" w14:textId="112CC0E7" w:rsidR="0099713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 QL</w:t>
            </w:r>
          </w:p>
        </w:tc>
        <w:tc>
          <w:tcPr>
            <w:tcW w:w="2070" w:type="dxa"/>
          </w:tcPr>
          <w:p w14:paraId="6C89E27B" w14:textId="12DB74D1" w:rsidR="0099713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 xml:space="preserve">SP, </w:t>
            </w:r>
            <w:r w:rsidR="00345422">
              <w:rPr>
                <w:rFonts w:ascii="Times New Roman" w:hAnsi="Times New Roman" w:cs="Times New Roman"/>
                <w:sz w:val="24"/>
                <w:szCs w:val="24"/>
                <w:vertAlign w:val="superscript"/>
              </w:rPr>
              <w:t xml:space="preserve">ST, </w:t>
            </w:r>
            <w:r w:rsidRPr="00344CF3">
              <w:rPr>
                <w:rFonts w:ascii="Times New Roman" w:hAnsi="Times New Roman" w:cs="Times New Roman"/>
                <w:sz w:val="24"/>
                <w:szCs w:val="24"/>
                <w:vertAlign w:val="superscript"/>
              </w:rPr>
              <w:t>PA, QL</w:t>
            </w:r>
          </w:p>
        </w:tc>
        <w:tc>
          <w:tcPr>
            <w:tcW w:w="1980" w:type="dxa"/>
          </w:tcPr>
          <w:p w14:paraId="00C27B1A" w14:textId="296FC9B0" w:rsidR="00997137"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 QL</w:t>
            </w:r>
          </w:p>
        </w:tc>
        <w:tc>
          <w:tcPr>
            <w:tcW w:w="2160" w:type="dxa"/>
          </w:tcPr>
          <w:p w14:paraId="3FF95602" w14:textId="0284520A" w:rsidR="00997137" w:rsidRPr="00693DD8"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82926">
              <w:rPr>
                <w:rFonts w:ascii="Times New Roman" w:hAnsi="Times New Roman" w:cs="Times New Roman"/>
                <w:sz w:val="24"/>
                <w:szCs w:val="24"/>
              </w:rPr>
              <w:t>90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 xml:space="preserve">SP, PA, </w:t>
            </w:r>
            <w:r w:rsidR="00F82926">
              <w:rPr>
                <w:rFonts w:ascii="Times New Roman" w:hAnsi="Times New Roman" w:cs="Times New Roman"/>
                <w:sz w:val="24"/>
                <w:szCs w:val="24"/>
                <w:vertAlign w:val="superscript"/>
              </w:rPr>
              <w:t xml:space="preserve">ST, </w:t>
            </w:r>
            <w:r w:rsidRPr="00344CF3">
              <w:rPr>
                <w:rFonts w:ascii="Times New Roman" w:hAnsi="Times New Roman" w:cs="Times New Roman"/>
                <w:sz w:val="24"/>
                <w:szCs w:val="24"/>
                <w:vertAlign w:val="superscript"/>
              </w:rPr>
              <w:t>QL</w:t>
            </w:r>
          </w:p>
        </w:tc>
        <w:tc>
          <w:tcPr>
            <w:tcW w:w="2070" w:type="dxa"/>
          </w:tcPr>
          <w:p w14:paraId="5B656218" w14:textId="15162FF9" w:rsidR="00997137" w:rsidRPr="00693DD8"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 QL</w:t>
            </w:r>
          </w:p>
        </w:tc>
        <w:tc>
          <w:tcPr>
            <w:tcW w:w="2070" w:type="dxa"/>
          </w:tcPr>
          <w:p w14:paraId="5B711014" w14:textId="2DA2A6B5" w:rsidR="00997137" w:rsidRPr="00693DD8"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 QL</w:t>
            </w:r>
          </w:p>
        </w:tc>
        <w:tc>
          <w:tcPr>
            <w:tcW w:w="2070" w:type="dxa"/>
          </w:tcPr>
          <w:p w14:paraId="1B82B58C" w14:textId="327EB1AC" w:rsidR="00997137" w:rsidRPr="00693DD8"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 QL</w:t>
            </w:r>
          </w:p>
        </w:tc>
        <w:tc>
          <w:tcPr>
            <w:tcW w:w="2070" w:type="dxa"/>
          </w:tcPr>
          <w:p w14:paraId="007B6D04" w14:textId="774446A2" w:rsidR="00997137" w:rsidRPr="00693DD8" w:rsidRDefault="00997137" w:rsidP="009971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sidR="007E2958">
              <w:rPr>
                <w:rFonts w:ascii="Times New Roman" w:hAnsi="Times New Roman" w:cs="Times New Roman"/>
                <w:sz w:val="24"/>
                <w:szCs w:val="24"/>
                <w:vertAlign w:val="superscript"/>
              </w:rPr>
              <w:t xml:space="preserve"> ST,</w:t>
            </w:r>
            <w:r w:rsidRPr="00344CF3">
              <w:rPr>
                <w:rFonts w:ascii="Times New Roman" w:hAnsi="Times New Roman" w:cs="Times New Roman"/>
                <w:sz w:val="24"/>
                <w:szCs w:val="24"/>
                <w:vertAlign w:val="superscript"/>
              </w:rPr>
              <w:t xml:space="preserve"> QL</w:t>
            </w:r>
          </w:p>
        </w:tc>
      </w:tr>
      <w:tr w:rsidR="004B265F" w14:paraId="0596A787" w14:textId="605567CF" w:rsidTr="009E4425">
        <w:trPr>
          <w:trHeight w:val="407"/>
        </w:trPr>
        <w:tc>
          <w:tcPr>
            <w:cnfStyle w:val="001000000000" w:firstRow="0" w:lastRow="0" w:firstColumn="1" w:lastColumn="0" w:oddVBand="0" w:evenVBand="0" w:oddHBand="0" w:evenHBand="0" w:firstRowFirstColumn="0" w:firstRowLastColumn="0" w:lastRowFirstColumn="0" w:lastRowLastColumn="0"/>
            <w:tcW w:w="2970" w:type="dxa"/>
          </w:tcPr>
          <w:p w14:paraId="3C94A2CA" w14:textId="0A4A82D8" w:rsidR="00792D06" w:rsidRPr="000B5166" w:rsidRDefault="00792D06" w:rsidP="00792D06">
            <w:pPr>
              <w:rPr>
                <w:rFonts w:ascii="Times New Roman" w:hAnsi="Times New Roman" w:cs="Times New Roman"/>
                <w:highlight w:val="green"/>
              </w:rPr>
            </w:pPr>
            <w:proofErr w:type="spellStart"/>
            <w:r>
              <w:rPr>
                <w:rFonts w:ascii="Times New Roman" w:hAnsi="Times New Roman" w:cs="Times New Roman"/>
              </w:rPr>
              <w:t>WellSense</w:t>
            </w:r>
            <w:proofErr w:type="spellEnd"/>
            <w:r>
              <w:rPr>
                <w:rFonts w:ascii="Times New Roman" w:hAnsi="Times New Roman" w:cs="Times New Roman"/>
              </w:rPr>
              <w:t xml:space="preserve"> Health Plan</w:t>
            </w:r>
            <w:r w:rsidR="00B81A23">
              <w:rPr>
                <w:rFonts w:ascii="Times New Roman" w:hAnsi="Times New Roman" w:cs="Times New Roman"/>
              </w:rPr>
              <w:t xml:space="preserve"> – </w:t>
            </w:r>
            <w:proofErr w:type="spellStart"/>
            <w:r w:rsidR="00B81A23">
              <w:rPr>
                <w:rFonts w:ascii="Times New Roman" w:hAnsi="Times New Roman" w:cs="Times New Roman"/>
              </w:rPr>
              <w:t>WellSense</w:t>
            </w:r>
            <w:proofErr w:type="spellEnd"/>
            <w:r w:rsidR="00B81A23">
              <w:rPr>
                <w:rFonts w:ascii="Times New Roman" w:hAnsi="Times New Roman" w:cs="Times New Roman"/>
              </w:rPr>
              <w:t xml:space="preserve"> QHP Silver A</w:t>
            </w:r>
          </w:p>
        </w:tc>
        <w:tc>
          <w:tcPr>
            <w:tcW w:w="2160" w:type="dxa"/>
          </w:tcPr>
          <w:p w14:paraId="08E4F5A9" w14:textId="594C1C29" w:rsidR="00792D06"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84C83">
              <w:rPr>
                <w:rFonts w:ascii="Times New Roman" w:hAnsi="Times New Roman" w:cs="Times New Roman"/>
                <w:sz w:val="24"/>
                <w:szCs w:val="24"/>
              </w:rPr>
              <w:t>Not covered</w:t>
            </w:r>
          </w:p>
        </w:tc>
        <w:tc>
          <w:tcPr>
            <w:tcW w:w="2070" w:type="dxa"/>
          </w:tcPr>
          <w:p w14:paraId="52B103AC" w14:textId="73A1866F" w:rsidR="00792D06"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84C83">
              <w:rPr>
                <w:rFonts w:ascii="Times New Roman" w:hAnsi="Times New Roman" w:cs="Times New Roman"/>
                <w:sz w:val="24"/>
                <w:szCs w:val="24"/>
              </w:rPr>
              <w:t>Not covered</w:t>
            </w:r>
          </w:p>
        </w:tc>
        <w:tc>
          <w:tcPr>
            <w:tcW w:w="1980" w:type="dxa"/>
          </w:tcPr>
          <w:p w14:paraId="6BE6CEEC" w14:textId="40992D52" w:rsidR="00792D06"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w:t>
            </w:r>
            <w:r w:rsidR="00B12773">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160" w:type="dxa"/>
          </w:tcPr>
          <w:p w14:paraId="109D3417" w14:textId="64776A64" w:rsidR="00792D06"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79E40FAC" w14:textId="0F3B13D4" w:rsidR="00792D06"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5E7153">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3D3A37F7" w14:textId="387F29B5" w:rsidR="00792D06"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7D81C995" w14:textId="4172D08D" w:rsidR="00792D06"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A701D0">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771F4493" w14:textId="1156ACAA" w:rsidR="00792D06" w:rsidRDefault="00792D06" w:rsidP="00792D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A701D0">
              <w:rPr>
                <w:rFonts w:ascii="Times New Roman" w:hAnsi="Times New Roman" w:cs="Times New Roman"/>
                <w:sz w:val="24"/>
                <w:szCs w:val="24"/>
              </w:rPr>
              <w:t>75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r>
    </w:tbl>
    <w:p w14:paraId="1C8AFB89" w14:textId="7CD0B391" w:rsidR="00F35399" w:rsidRPr="006177CA" w:rsidRDefault="00F35399" w:rsidP="006177CA">
      <w:pPr>
        <w:spacing w:after="0"/>
        <w:jc w:val="both"/>
        <w:rPr>
          <w:rFonts w:ascii="Times New Roman" w:hAnsi="Times New Roman" w:cs="Times New Roman"/>
          <w:sz w:val="21"/>
          <w:szCs w:val="21"/>
        </w:rPr>
      </w:pPr>
      <w:r>
        <w:rPr>
          <w:rFonts w:ascii="Times New Roman" w:hAnsi="Times New Roman" w:cs="Times New Roman"/>
          <w:b/>
          <w:smallCaps/>
          <w:sz w:val="24"/>
          <w:szCs w:val="24"/>
          <w:u w:val="single"/>
        </w:rPr>
        <w:br w:type="page"/>
      </w:r>
    </w:p>
    <w:p w14:paraId="223826D2" w14:textId="000009F7" w:rsidR="001474B4" w:rsidRPr="004B3CCB" w:rsidRDefault="001474B4" w:rsidP="00CD4207">
      <w:pPr>
        <w:rPr>
          <w:rFonts w:ascii="Times New Roman" w:hAnsi="Times New Roman" w:cs="Times New Roman"/>
          <w:b/>
          <w:sz w:val="32"/>
          <w:szCs w:val="26"/>
        </w:rPr>
      </w:pPr>
      <w:proofErr w:type="spellStart"/>
      <w:r w:rsidRPr="004B3CCB">
        <w:rPr>
          <w:rFonts w:ascii="Times New Roman" w:hAnsi="Times New Roman" w:cs="Times New Roman"/>
          <w:b/>
          <w:smallCaps/>
          <w:sz w:val="32"/>
          <w:szCs w:val="26"/>
          <w:u w:val="single"/>
        </w:rPr>
        <w:lastRenderedPageBreak/>
        <w:t>ConnectorCare</w:t>
      </w:r>
      <w:proofErr w:type="spellEnd"/>
      <w:r w:rsidRPr="004B3CCB">
        <w:rPr>
          <w:rFonts w:ascii="Times New Roman" w:hAnsi="Times New Roman" w:cs="Times New Roman"/>
          <w:b/>
          <w:smallCaps/>
          <w:sz w:val="32"/>
          <w:szCs w:val="26"/>
          <w:u w:val="single"/>
        </w:rPr>
        <w:t xml:space="preserve"> Plans</w:t>
      </w:r>
    </w:p>
    <w:p w14:paraId="43BA5D58" w14:textId="48D2E0CA" w:rsidR="001417EF" w:rsidRDefault="00202E35" w:rsidP="001417EF">
      <w:pPr>
        <w:spacing w:after="0" w:line="240" w:lineRule="auto"/>
        <w:ind w:left="-450" w:right="-360"/>
        <w:jc w:val="both"/>
        <w:rPr>
          <w:rFonts w:ascii="Times New Roman" w:hAnsi="Times New Roman" w:cs="Times New Roman"/>
          <w:b/>
        </w:rPr>
      </w:pPr>
      <w:r w:rsidRPr="00077521">
        <w:rPr>
          <w:rFonts w:ascii="Times New Roman" w:hAnsi="Times New Roman" w:cs="Times New Roman"/>
        </w:rPr>
        <w:t>The table below summarize</w:t>
      </w:r>
      <w:r w:rsidR="008124DB">
        <w:rPr>
          <w:rFonts w:ascii="Times New Roman" w:hAnsi="Times New Roman" w:cs="Times New Roman"/>
        </w:rPr>
        <w:t>s</w:t>
      </w:r>
      <w:r w:rsidRPr="00077521">
        <w:rPr>
          <w:rFonts w:ascii="Times New Roman" w:hAnsi="Times New Roman" w:cs="Times New Roman"/>
        </w:rPr>
        <w:t xml:space="preserve"> coverage of </w:t>
      </w:r>
      <w:r w:rsidR="009A1B28" w:rsidRPr="00077521">
        <w:rPr>
          <w:rFonts w:ascii="Times New Roman" w:hAnsi="Times New Roman" w:cs="Times New Roman"/>
        </w:rPr>
        <w:t>HCV</w:t>
      </w:r>
      <w:r w:rsidRPr="00077521">
        <w:rPr>
          <w:rFonts w:ascii="Times New Roman" w:hAnsi="Times New Roman" w:cs="Times New Roman"/>
        </w:rPr>
        <w:t xml:space="preserve"> services in Massachusetts </w:t>
      </w:r>
      <w:proofErr w:type="spellStart"/>
      <w:r w:rsidRPr="00077521">
        <w:rPr>
          <w:rFonts w:ascii="Times New Roman" w:hAnsi="Times New Roman" w:cs="Times New Roman"/>
        </w:rPr>
        <w:t>ConnectorCare</w:t>
      </w:r>
      <w:proofErr w:type="spellEnd"/>
      <w:r w:rsidRPr="00077521">
        <w:rPr>
          <w:rFonts w:ascii="Times New Roman" w:hAnsi="Times New Roman" w:cs="Times New Roman"/>
        </w:rPr>
        <w:t xml:space="preserve"> plans. </w:t>
      </w:r>
      <w:r w:rsidR="00C75F57" w:rsidRPr="00C75F57">
        <w:rPr>
          <w:rFonts w:ascii="Times New Roman" w:hAnsi="Times New Roman" w:cs="Times New Roman"/>
          <w:b/>
        </w:rPr>
        <w:t xml:space="preserve">Insurers are increasingly providing unrestricted access to HCV treatment in accordance with best practices. If you experience treatment denials based on </w:t>
      </w:r>
      <w:r w:rsidR="00C75F57">
        <w:rPr>
          <w:rFonts w:ascii="Times New Roman" w:hAnsi="Times New Roman" w:cs="Times New Roman"/>
          <w:b/>
        </w:rPr>
        <w:t xml:space="preserve">such criteria as </w:t>
      </w:r>
      <w:r w:rsidR="00C75F57" w:rsidRPr="00C75F57">
        <w:rPr>
          <w:rFonts w:ascii="Times New Roman" w:hAnsi="Times New Roman" w:cs="Times New Roman"/>
          <w:b/>
        </w:rPr>
        <w:t>minimum fibrosis severity, substance use, and/or prescriber specialty, please contact</w:t>
      </w:r>
      <w:r w:rsidR="00B92867">
        <w:rPr>
          <w:rFonts w:ascii="Times New Roman" w:hAnsi="Times New Roman" w:cs="Times New Roman"/>
          <w:b/>
        </w:rPr>
        <w:t xml:space="preserve"> the</w:t>
      </w:r>
      <w:r w:rsidR="00C75F57" w:rsidRPr="00C75F57">
        <w:rPr>
          <w:rFonts w:ascii="Times New Roman" w:hAnsi="Times New Roman" w:cs="Times New Roman"/>
          <w:b/>
        </w:rPr>
        <w:t xml:space="preserve"> </w:t>
      </w:r>
      <w:r w:rsidR="00B92867" w:rsidRPr="00C75F57">
        <w:rPr>
          <w:rFonts w:ascii="Times New Roman" w:hAnsi="Times New Roman" w:cs="Times New Roman"/>
          <w:b/>
        </w:rPr>
        <w:t>Center for Health Law and Policy Innovation of Harvard Law School</w:t>
      </w:r>
      <w:r w:rsidR="00344CF3" w:rsidRPr="00C75F57">
        <w:rPr>
          <w:rFonts w:ascii="Times New Roman" w:hAnsi="Times New Roman" w:cs="Times New Roman"/>
          <w:b/>
        </w:rPr>
        <w:t xml:space="preserve">: </w:t>
      </w:r>
      <w:hyperlink r:id="rId14" w:history="1">
        <w:r w:rsidR="00344CF3" w:rsidRPr="006F5376">
          <w:rPr>
            <w:rStyle w:val="Hyperlink"/>
            <w:rFonts w:ascii="Times New Roman" w:hAnsi="Times New Roman" w:cs="Times New Roman"/>
            <w:b/>
          </w:rPr>
          <w:t>chlpi@law.harvard.edu</w:t>
        </w:r>
      </w:hyperlink>
      <w:r w:rsidR="004B265F">
        <w:rPr>
          <w:rFonts w:ascii="Times New Roman" w:hAnsi="Times New Roman" w:cs="Times New Roman"/>
          <w:b/>
        </w:rPr>
        <w:t xml:space="preserve">. </w:t>
      </w:r>
    </w:p>
    <w:p w14:paraId="7712EAF5" w14:textId="77777777" w:rsidR="001417EF" w:rsidRDefault="001417EF" w:rsidP="001417EF">
      <w:pPr>
        <w:spacing w:after="0" w:line="240" w:lineRule="auto"/>
        <w:ind w:left="-450" w:right="-360"/>
        <w:jc w:val="both"/>
        <w:rPr>
          <w:rFonts w:ascii="Times New Roman" w:hAnsi="Times New Roman" w:cs="Times New Roman"/>
          <w:b/>
        </w:rPr>
      </w:pPr>
    </w:p>
    <w:p w14:paraId="63799A4A" w14:textId="620A6465" w:rsidR="00344CF3" w:rsidRPr="004B265F" w:rsidRDefault="00344CF3" w:rsidP="001417EF">
      <w:pPr>
        <w:spacing w:after="0" w:line="240" w:lineRule="auto"/>
        <w:ind w:left="-450" w:right="-360"/>
        <w:jc w:val="both"/>
        <w:rPr>
          <w:rFonts w:ascii="Times New Roman" w:hAnsi="Times New Roman" w:cs="Times New Roman"/>
        </w:rPr>
      </w:pPr>
      <w:r>
        <w:rPr>
          <w:rFonts w:ascii="Times New Roman" w:hAnsi="Times New Roman" w:cs="Times New Roman"/>
          <w:b/>
        </w:rPr>
        <w:t>Abbreviations: SP</w:t>
      </w:r>
      <w:r w:rsidRPr="00344CF3">
        <w:rPr>
          <w:rFonts w:ascii="Times New Roman" w:hAnsi="Times New Roman" w:cs="Times New Roman"/>
        </w:rPr>
        <w:t xml:space="preserve"> </w:t>
      </w:r>
      <w:r w:rsidRPr="00344CF3">
        <w:rPr>
          <w:rFonts w:ascii="Times New Roman" w:hAnsi="Times New Roman" w:cs="Times New Roman"/>
          <w:b/>
        </w:rPr>
        <w:t xml:space="preserve">= </w:t>
      </w:r>
      <w:r w:rsidRPr="00344CF3">
        <w:rPr>
          <w:rFonts w:ascii="Times New Roman" w:hAnsi="Times New Roman" w:cs="Times New Roman"/>
          <w:b/>
          <w:sz w:val="24"/>
          <w:szCs w:val="24"/>
        </w:rPr>
        <w:t>Must be filled via specialty pharmacy; PA = Subject to prior authorization; QL = Subject to quantity limit</w:t>
      </w:r>
      <w:r w:rsidR="00254728">
        <w:rPr>
          <w:rFonts w:ascii="Times New Roman" w:hAnsi="Times New Roman" w:cs="Times New Roman"/>
          <w:b/>
          <w:sz w:val="24"/>
          <w:szCs w:val="24"/>
        </w:rPr>
        <w:t>.</w:t>
      </w:r>
    </w:p>
    <w:tbl>
      <w:tblPr>
        <w:tblStyle w:val="GridTable2-Accent2"/>
        <w:tblW w:w="19549" w:type="dxa"/>
        <w:tblInd w:w="-450" w:type="dxa"/>
        <w:tblLook w:val="04A0" w:firstRow="1" w:lastRow="0" w:firstColumn="1" w:lastColumn="0" w:noHBand="0" w:noVBand="1"/>
      </w:tblPr>
      <w:tblGrid>
        <w:gridCol w:w="2610"/>
        <w:gridCol w:w="2160"/>
        <w:gridCol w:w="2160"/>
        <w:gridCol w:w="1980"/>
        <w:gridCol w:w="1980"/>
        <w:gridCol w:w="2070"/>
        <w:gridCol w:w="2250"/>
        <w:gridCol w:w="2340"/>
        <w:gridCol w:w="1999"/>
      </w:tblGrid>
      <w:tr w:rsidR="004B265F" w14:paraId="64CD7075" w14:textId="2C4551A9" w:rsidTr="00254728">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610" w:type="dxa"/>
          </w:tcPr>
          <w:p w14:paraId="7BD5BC4C" w14:textId="20883F08" w:rsidR="001417EF" w:rsidRPr="001417EF" w:rsidRDefault="001417EF" w:rsidP="001417EF">
            <w:pPr>
              <w:rPr>
                <w:rFonts w:ascii="Times New Roman" w:hAnsi="Times New Roman" w:cs="Times New Roman"/>
                <w:b w:val="0"/>
                <w:bCs w:val="0"/>
                <w:sz w:val="24"/>
                <w:szCs w:val="24"/>
              </w:rPr>
            </w:pPr>
            <w:r>
              <w:rPr>
                <w:rFonts w:ascii="Times New Roman" w:hAnsi="Times New Roman" w:cs="Times New Roman"/>
                <w:sz w:val="24"/>
                <w:szCs w:val="24"/>
              </w:rPr>
              <w:t xml:space="preserve">Plan </w:t>
            </w:r>
          </w:p>
        </w:tc>
        <w:tc>
          <w:tcPr>
            <w:tcW w:w="2160" w:type="dxa"/>
            <w:vAlign w:val="center"/>
          </w:tcPr>
          <w:p w14:paraId="51A5A459" w14:textId="196870EA" w:rsidR="008A5239" w:rsidRPr="00F36B61" w:rsidRDefault="008A5239" w:rsidP="002062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Epclusa</w:t>
            </w:r>
          </w:p>
        </w:tc>
        <w:tc>
          <w:tcPr>
            <w:tcW w:w="2160" w:type="dxa"/>
            <w:vAlign w:val="center"/>
          </w:tcPr>
          <w:p w14:paraId="5A9EC42B" w14:textId="316F68A4" w:rsidR="008A5239" w:rsidRPr="00F36B61" w:rsidRDefault="008A5239" w:rsidP="002062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Harvoni</w:t>
            </w:r>
            <w:r w:rsidRPr="00F36B61">
              <w:rPr>
                <w:rFonts w:ascii="Times New Roman" w:hAnsi="Times New Roman" w:cs="Times New Roman"/>
                <w:sz w:val="24"/>
                <w:szCs w:val="24"/>
              </w:rPr>
              <w:t xml:space="preserve"> </w:t>
            </w:r>
          </w:p>
        </w:tc>
        <w:tc>
          <w:tcPr>
            <w:tcW w:w="1980" w:type="dxa"/>
            <w:vAlign w:val="center"/>
          </w:tcPr>
          <w:p w14:paraId="17D89DA9" w14:textId="2EAB3577" w:rsidR="008A5239" w:rsidRPr="00F36B61" w:rsidRDefault="008A5239" w:rsidP="002062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Mavyret</w:t>
            </w:r>
            <w:proofErr w:type="spellEnd"/>
          </w:p>
        </w:tc>
        <w:tc>
          <w:tcPr>
            <w:tcW w:w="1980" w:type="dxa"/>
            <w:vAlign w:val="center"/>
          </w:tcPr>
          <w:p w14:paraId="6C250F6B" w14:textId="18639839" w:rsidR="008A5239" w:rsidRPr="00F36B61" w:rsidRDefault="008A5239" w:rsidP="002062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Sovaldi</w:t>
            </w:r>
          </w:p>
        </w:tc>
        <w:tc>
          <w:tcPr>
            <w:tcW w:w="2070" w:type="dxa"/>
            <w:vAlign w:val="center"/>
          </w:tcPr>
          <w:p w14:paraId="635FBF2C" w14:textId="06FE240F" w:rsidR="008A5239" w:rsidRDefault="008A5239" w:rsidP="002062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Vosevi</w:t>
            </w:r>
          </w:p>
        </w:tc>
        <w:tc>
          <w:tcPr>
            <w:tcW w:w="2250" w:type="dxa"/>
            <w:vAlign w:val="center"/>
          </w:tcPr>
          <w:p w14:paraId="25C93DBE" w14:textId="5EB9F937" w:rsidR="008A5239" w:rsidRDefault="008A5239" w:rsidP="002062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0528C">
              <w:rPr>
                <w:rFonts w:ascii="Times New Roman" w:hAnsi="Times New Roman" w:cs="Times New Roman"/>
                <w:sz w:val="24"/>
                <w:szCs w:val="24"/>
              </w:rPr>
              <w:t>Zepatier</w:t>
            </w:r>
            <w:proofErr w:type="spellEnd"/>
          </w:p>
        </w:tc>
        <w:tc>
          <w:tcPr>
            <w:tcW w:w="2340" w:type="dxa"/>
            <w:vAlign w:val="center"/>
          </w:tcPr>
          <w:p w14:paraId="7A5A8147" w14:textId="267CF016" w:rsidR="008A5239" w:rsidRPr="0020528C" w:rsidRDefault="008A5239" w:rsidP="002062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528C">
              <w:rPr>
                <w:rFonts w:ascii="Times New Roman" w:hAnsi="Times New Roman" w:cs="Times New Roman"/>
              </w:rPr>
              <w:t>sofosbuvir /</w:t>
            </w:r>
            <w:r w:rsidR="001417EF">
              <w:rPr>
                <w:rFonts w:ascii="Times New Roman" w:hAnsi="Times New Roman" w:cs="Times New Roman"/>
              </w:rPr>
              <w:t xml:space="preserve"> </w:t>
            </w:r>
            <w:proofErr w:type="spellStart"/>
            <w:r w:rsidRPr="0020528C">
              <w:rPr>
                <w:rFonts w:ascii="Times New Roman" w:hAnsi="Times New Roman" w:cs="Times New Roman"/>
              </w:rPr>
              <w:t>velpatasvir</w:t>
            </w:r>
            <w:proofErr w:type="spellEnd"/>
          </w:p>
        </w:tc>
        <w:tc>
          <w:tcPr>
            <w:tcW w:w="1999" w:type="dxa"/>
            <w:vAlign w:val="center"/>
          </w:tcPr>
          <w:p w14:paraId="7D1E8C88" w14:textId="77363A73" w:rsidR="008A5239" w:rsidRPr="0020528C" w:rsidRDefault="008A5239" w:rsidP="002062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528C">
              <w:rPr>
                <w:rFonts w:ascii="Times New Roman" w:hAnsi="Times New Roman" w:cs="Times New Roman"/>
              </w:rPr>
              <w:t>ledipasvir / sofosbuvir</w:t>
            </w:r>
          </w:p>
        </w:tc>
      </w:tr>
      <w:tr w:rsidR="000908F1" w14:paraId="0D023E2A" w14:textId="18023478" w:rsidTr="0025472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33120B5A" w14:textId="77777777" w:rsidR="000908F1" w:rsidRDefault="000908F1" w:rsidP="000908F1">
            <w:pPr>
              <w:rPr>
                <w:rFonts w:ascii="Times New Roman" w:hAnsi="Times New Roman" w:cs="Times New Roman"/>
                <w:b w:val="0"/>
                <w:bCs w:val="0"/>
              </w:rPr>
            </w:pPr>
            <w:r w:rsidRPr="003E4205">
              <w:rPr>
                <w:rFonts w:ascii="Times New Roman" w:hAnsi="Times New Roman" w:cs="Times New Roman"/>
              </w:rPr>
              <w:t>Fallon Health –</w:t>
            </w:r>
            <w:r>
              <w:rPr>
                <w:rFonts w:ascii="Times New Roman" w:hAnsi="Times New Roman" w:cs="Times New Roman"/>
              </w:rPr>
              <w:t xml:space="preserve"> </w:t>
            </w:r>
          </w:p>
          <w:p w14:paraId="38602A9F" w14:textId="79F74B40" w:rsidR="000908F1" w:rsidRDefault="000908F1" w:rsidP="000908F1">
            <w:pPr>
              <w:rPr>
                <w:rFonts w:ascii="Times New Roman" w:hAnsi="Times New Roman" w:cs="Times New Roman"/>
                <w:b w:val="0"/>
                <w:sz w:val="24"/>
                <w:szCs w:val="24"/>
              </w:rPr>
            </w:pP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w:t>
            </w:r>
            <w:r>
              <w:rPr>
                <w:rFonts w:ascii="Times New Roman" w:hAnsi="Times New Roman" w:cs="Times New Roman"/>
              </w:rPr>
              <w:t xml:space="preserve">Type </w:t>
            </w:r>
            <w:r w:rsidRPr="003E4205">
              <w:rPr>
                <w:rFonts w:ascii="Times New Roman" w:hAnsi="Times New Roman" w:cs="Times New Roman"/>
              </w:rPr>
              <w:t>I</w:t>
            </w:r>
          </w:p>
        </w:tc>
        <w:tc>
          <w:tcPr>
            <w:tcW w:w="2160" w:type="dxa"/>
          </w:tcPr>
          <w:p w14:paraId="5C4FE1BD" w14:textId="73EE3E4E" w:rsidR="000908F1" w:rsidRPr="00E31902"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160" w:type="dxa"/>
          </w:tcPr>
          <w:p w14:paraId="7F93F08A" w14:textId="15D935F1" w:rsidR="000908F1" w:rsidRPr="00693DD8"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697FD903" w14:textId="4B69D1F8" w:rsidR="000908F1" w:rsidRPr="00693DD8"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68B54418" w14:textId="3020F09D"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$3.65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0FBE9FF3" w14:textId="07CBBD66"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250" w:type="dxa"/>
          </w:tcPr>
          <w:p w14:paraId="5A7249F3" w14:textId="25D2BF7F"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340" w:type="dxa"/>
          </w:tcPr>
          <w:p w14:paraId="27A3AB33" w14:textId="1D2D2ABC" w:rsidR="000908F1" w:rsidRDefault="009A0FA8"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1999" w:type="dxa"/>
          </w:tcPr>
          <w:p w14:paraId="4CEB8191" w14:textId="7A494C44"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r>
      <w:tr w:rsidR="000908F1" w14:paraId="1F306CDE" w14:textId="01D680CE" w:rsidTr="00254728">
        <w:trPr>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79E05B8C" w14:textId="77777777" w:rsidR="000908F1" w:rsidRDefault="000908F1" w:rsidP="000908F1">
            <w:pPr>
              <w:rPr>
                <w:rFonts w:ascii="Times New Roman" w:hAnsi="Times New Roman" w:cs="Times New Roman"/>
                <w:b w:val="0"/>
                <w:bCs w:val="0"/>
              </w:rPr>
            </w:pPr>
            <w:r w:rsidRPr="003E4205">
              <w:rPr>
                <w:rFonts w:ascii="Times New Roman" w:hAnsi="Times New Roman" w:cs="Times New Roman"/>
              </w:rPr>
              <w:t xml:space="preserve">Fallon Health – </w:t>
            </w:r>
          </w:p>
          <w:p w14:paraId="2A1784E3" w14:textId="0A0EEF19" w:rsidR="000908F1" w:rsidRPr="008B5CF5" w:rsidRDefault="000908F1" w:rsidP="000908F1">
            <w:pPr>
              <w:rPr>
                <w:rFonts w:ascii="Times New Roman" w:hAnsi="Times New Roman" w:cs="Times New Roman"/>
              </w:rPr>
            </w:pP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w:t>
            </w:r>
            <w:r>
              <w:rPr>
                <w:rFonts w:ascii="Times New Roman" w:hAnsi="Times New Roman" w:cs="Times New Roman"/>
              </w:rPr>
              <w:t xml:space="preserve">Type </w:t>
            </w:r>
            <w:r w:rsidRPr="003E4205">
              <w:rPr>
                <w:rFonts w:ascii="Times New Roman" w:hAnsi="Times New Roman" w:cs="Times New Roman"/>
              </w:rPr>
              <w:t>II</w:t>
            </w:r>
          </w:p>
        </w:tc>
        <w:tc>
          <w:tcPr>
            <w:tcW w:w="2160" w:type="dxa"/>
          </w:tcPr>
          <w:p w14:paraId="6351B1B5" w14:textId="3874CD21" w:rsidR="000908F1" w:rsidRPr="00E31902"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160" w:type="dxa"/>
          </w:tcPr>
          <w:p w14:paraId="501B6444" w14:textId="48F71EEA" w:rsidR="000908F1" w:rsidRPr="00693DD8"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45E253AD" w14:textId="35A90491" w:rsidR="000908F1" w:rsidRPr="00693DD8"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16B0FEEC" w14:textId="7ABB8AE0" w:rsidR="000908F1" w:rsidRPr="008546BF"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7520E6">
              <w:rPr>
                <w:rFonts w:ascii="Times New Roman" w:hAnsi="Times New Roman" w:cs="Times New Roman"/>
                <w:sz w:val="24"/>
                <w:szCs w:val="24"/>
              </w:rPr>
              <w:t>40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0225FDB7" w14:textId="2E2D95A6"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250" w:type="dxa"/>
          </w:tcPr>
          <w:p w14:paraId="275EADAF" w14:textId="21093BD6"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340" w:type="dxa"/>
          </w:tcPr>
          <w:p w14:paraId="1D180C3F" w14:textId="6592003B" w:rsidR="000908F1" w:rsidRDefault="000936DA"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1999" w:type="dxa"/>
          </w:tcPr>
          <w:p w14:paraId="3E9A8336" w14:textId="68FFD080"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r>
      <w:tr w:rsidR="000908F1" w14:paraId="47E25928" w14:textId="48A8938C" w:rsidTr="0025472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380EBB72" w14:textId="77777777" w:rsidR="000908F1" w:rsidRDefault="000908F1" w:rsidP="000908F1">
            <w:pPr>
              <w:rPr>
                <w:rFonts w:ascii="Times New Roman" w:hAnsi="Times New Roman" w:cs="Times New Roman"/>
                <w:b w:val="0"/>
                <w:bCs w:val="0"/>
              </w:rPr>
            </w:pPr>
            <w:r w:rsidRPr="003E4205">
              <w:rPr>
                <w:rFonts w:ascii="Times New Roman" w:hAnsi="Times New Roman" w:cs="Times New Roman"/>
              </w:rPr>
              <w:t>Fallon Health –</w:t>
            </w:r>
          </w:p>
          <w:p w14:paraId="1FCD3EEB" w14:textId="6D73AF09" w:rsidR="000908F1" w:rsidRPr="008B5CF5" w:rsidRDefault="000908F1" w:rsidP="000908F1">
            <w:pPr>
              <w:rPr>
                <w:rFonts w:ascii="Times New Roman" w:hAnsi="Times New Roman" w:cs="Times New Roman"/>
              </w:rPr>
            </w:pPr>
            <w:r w:rsidRPr="003E4205">
              <w:rPr>
                <w:rFonts w:ascii="Times New Roman" w:hAnsi="Times New Roman" w:cs="Times New Roman"/>
              </w:rPr>
              <w:t xml:space="preserve"> </w:t>
            </w: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w:t>
            </w:r>
            <w:r>
              <w:rPr>
                <w:rFonts w:ascii="Times New Roman" w:hAnsi="Times New Roman" w:cs="Times New Roman"/>
              </w:rPr>
              <w:t xml:space="preserve">Type </w:t>
            </w:r>
            <w:r w:rsidRPr="003E4205">
              <w:rPr>
                <w:rFonts w:ascii="Times New Roman" w:hAnsi="Times New Roman" w:cs="Times New Roman"/>
              </w:rPr>
              <w:t>III</w:t>
            </w:r>
          </w:p>
        </w:tc>
        <w:tc>
          <w:tcPr>
            <w:tcW w:w="2160" w:type="dxa"/>
          </w:tcPr>
          <w:p w14:paraId="1FF36EAD" w14:textId="577893D2" w:rsidR="000908F1" w:rsidRPr="00E31902"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Pr="002F2BF7">
              <w:rPr>
                <w:rFonts w:ascii="Times New Roman" w:hAnsi="Times New Roman" w:cs="Times New Roman"/>
                <w:sz w:val="24"/>
                <w:szCs w:val="24"/>
              </w:rPr>
              <w:t xml:space="preserve">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160" w:type="dxa"/>
          </w:tcPr>
          <w:p w14:paraId="58E9AA41" w14:textId="6F056796" w:rsidR="000908F1" w:rsidRPr="00693DD8"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Pr="002F2BF7">
              <w:rPr>
                <w:rFonts w:ascii="Times New Roman" w:hAnsi="Times New Roman" w:cs="Times New Roman"/>
                <w:sz w:val="24"/>
                <w:szCs w:val="24"/>
              </w:rPr>
              <w:t xml:space="preserve">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17355D6D" w14:textId="7EFB593E" w:rsidR="000908F1" w:rsidRPr="00693DD8"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754DE1F5" w14:textId="0D303DD1" w:rsidR="000908F1" w:rsidRPr="008546BF"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954DA3">
              <w:rPr>
                <w:rFonts w:ascii="Times New Roman" w:hAnsi="Times New Roman" w:cs="Times New Roman"/>
                <w:sz w:val="24"/>
                <w:szCs w:val="24"/>
              </w:rPr>
              <w:t>50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6DFB19A8" w14:textId="0EC04136"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250" w:type="dxa"/>
          </w:tcPr>
          <w:p w14:paraId="23F3956D" w14:textId="31F6FC82"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340" w:type="dxa"/>
          </w:tcPr>
          <w:p w14:paraId="06312F0A" w14:textId="28702795" w:rsidR="000908F1" w:rsidRDefault="00CD7A83"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1999" w:type="dxa"/>
          </w:tcPr>
          <w:p w14:paraId="27E6498F" w14:textId="39276C5C"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r>
      <w:tr w:rsidR="000908F1" w14:paraId="4B6DFF7A" w14:textId="48A0ABE5" w:rsidTr="00254728">
        <w:trPr>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2A179E40" w14:textId="77777777" w:rsidR="000908F1" w:rsidRDefault="000908F1" w:rsidP="000908F1">
            <w:pPr>
              <w:rPr>
                <w:rFonts w:ascii="Times New Roman" w:hAnsi="Times New Roman" w:cs="Times New Roman"/>
                <w:b w:val="0"/>
                <w:bCs w:val="0"/>
              </w:rPr>
            </w:pPr>
            <w:r>
              <w:rPr>
                <w:rFonts w:ascii="Times New Roman" w:hAnsi="Times New Roman" w:cs="Times New Roman"/>
              </w:rPr>
              <w:t xml:space="preserve">Health New England </w:t>
            </w:r>
            <w:r w:rsidRPr="003E4205">
              <w:rPr>
                <w:rFonts w:ascii="Times New Roman" w:hAnsi="Times New Roman" w:cs="Times New Roman"/>
              </w:rPr>
              <w:t>–</w:t>
            </w:r>
            <w:r>
              <w:rPr>
                <w:rFonts w:ascii="Times New Roman" w:hAnsi="Times New Roman" w:cs="Times New Roman"/>
              </w:rPr>
              <w:t xml:space="preserve"> </w:t>
            </w:r>
          </w:p>
          <w:p w14:paraId="518335C3" w14:textId="54E1973C" w:rsidR="000908F1" w:rsidRPr="00DA2423" w:rsidRDefault="000908F1" w:rsidP="000908F1">
            <w:pPr>
              <w:rPr>
                <w:rFonts w:ascii="Times New Roman" w:hAnsi="Times New Roman" w:cs="Times New Roman"/>
                <w:b w:val="0"/>
                <w:sz w:val="24"/>
                <w:szCs w:val="24"/>
              </w:rPr>
            </w:pP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w:t>
            </w:r>
            <w:r>
              <w:rPr>
                <w:rFonts w:ascii="Times New Roman" w:hAnsi="Times New Roman" w:cs="Times New Roman"/>
              </w:rPr>
              <w:t>Type I</w:t>
            </w:r>
          </w:p>
        </w:tc>
        <w:tc>
          <w:tcPr>
            <w:tcW w:w="2160" w:type="dxa"/>
          </w:tcPr>
          <w:p w14:paraId="31B258B3" w14:textId="43BD7D31" w:rsidR="000908F1" w:rsidRPr="008546BF"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160" w:type="dxa"/>
          </w:tcPr>
          <w:p w14:paraId="2201A338" w14:textId="47CBC305"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$3.65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w:t>
            </w:r>
          </w:p>
        </w:tc>
        <w:tc>
          <w:tcPr>
            <w:tcW w:w="1980" w:type="dxa"/>
          </w:tcPr>
          <w:p w14:paraId="33DF6D2B" w14:textId="0B9B8F05"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1D6BCB96" w14:textId="5500725D"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022CB0EB" w14:textId="009276A2"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250" w:type="dxa"/>
          </w:tcPr>
          <w:p w14:paraId="038B2F05" w14:textId="6B41CF61"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340" w:type="dxa"/>
          </w:tcPr>
          <w:p w14:paraId="56EF4BD4" w14:textId="5FF06F1F"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1999" w:type="dxa"/>
          </w:tcPr>
          <w:p w14:paraId="353CE37A" w14:textId="30A6B99E"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r>
      <w:tr w:rsidR="000908F1" w14:paraId="57F6129D" w14:textId="7BEF8287" w:rsidTr="0025472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20601662" w14:textId="77777777" w:rsidR="000908F1" w:rsidRDefault="000908F1" w:rsidP="000908F1">
            <w:pPr>
              <w:rPr>
                <w:rFonts w:ascii="Times New Roman" w:hAnsi="Times New Roman" w:cs="Times New Roman"/>
                <w:b w:val="0"/>
                <w:bCs w:val="0"/>
              </w:rPr>
            </w:pPr>
            <w:r>
              <w:rPr>
                <w:rFonts w:ascii="Times New Roman" w:hAnsi="Times New Roman" w:cs="Times New Roman"/>
              </w:rPr>
              <w:t xml:space="preserve">Health New England </w:t>
            </w:r>
            <w:r w:rsidRPr="003E4205">
              <w:rPr>
                <w:rFonts w:ascii="Times New Roman" w:hAnsi="Times New Roman" w:cs="Times New Roman"/>
              </w:rPr>
              <w:t>–</w:t>
            </w:r>
            <w:r>
              <w:rPr>
                <w:rFonts w:ascii="Times New Roman" w:hAnsi="Times New Roman" w:cs="Times New Roman"/>
              </w:rPr>
              <w:t xml:space="preserve"> </w:t>
            </w:r>
          </w:p>
          <w:p w14:paraId="55EEB7D2" w14:textId="15DCDB9B" w:rsidR="000908F1" w:rsidRPr="00DA2423" w:rsidRDefault="000908F1" w:rsidP="000908F1">
            <w:pPr>
              <w:rPr>
                <w:rFonts w:ascii="Times New Roman" w:hAnsi="Times New Roman" w:cs="Times New Roman"/>
                <w:b w:val="0"/>
                <w:sz w:val="24"/>
                <w:szCs w:val="24"/>
              </w:rPr>
            </w:pP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w:t>
            </w:r>
            <w:r>
              <w:rPr>
                <w:rFonts w:ascii="Times New Roman" w:hAnsi="Times New Roman" w:cs="Times New Roman"/>
              </w:rPr>
              <w:t>Type II</w:t>
            </w:r>
          </w:p>
        </w:tc>
        <w:tc>
          <w:tcPr>
            <w:tcW w:w="2160" w:type="dxa"/>
          </w:tcPr>
          <w:p w14:paraId="420EDE96" w14:textId="271DF7F0" w:rsidR="000908F1" w:rsidRPr="00C250EF"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$40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160" w:type="dxa"/>
          </w:tcPr>
          <w:p w14:paraId="4F7DFE87" w14:textId="3D63DE5A" w:rsidR="000908F1" w:rsidRPr="00C250EF"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$40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w:t>
            </w:r>
          </w:p>
        </w:tc>
        <w:tc>
          <w:tcPr>
            <w:tcW w:w="1980" w:type="dxa"/>
          </w:tcPr>
          <w:p w14:paraId="2F9A594F" w14:textId="69CA7114" w:rsidR="000908F1" w:rsidRPr="00E31902"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4F61047D" w14:textId="67B63AF3" w:rsidR="000908F1" w:rsidRPr="00C250EF"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192CC178" w14:textId="0DDDD94E"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250" w:type="dxa"/>
          </w:tcPr>
          <w:p w14:paraId="0833067E" w14:textId="56BDB95E"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340" w:type="dxa"/>
          </w:tcPr>
          <w:p w14:paraId="2E6F72A0" w14:textId="327CD1DF"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1999" w:type="dxa"/>
          </w:tcPr>
          <w:p w14:paraId="048D2817" w14:textId="0E67B7A7"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r>
      <w:tr w:rsidR="000908F1" w14:paraId="11BFCE6B" w14:textId="3647A42B" w:rsidTr="00254728">
        <w:trPr>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4A305044" w14:textId="77777777" w:rsidR="000908F1" w:rsidRDefault="000908F1" w:rsidP="000908F1">
            <w:pPr>
              <w:rPr>
                <w:rFonts w:ascii="Times New Roman" w:hAnsi="Times New Roman" w:cs="Times New Roman"/>
                <w:b w:val="0"/>
                <w:bCs w:val="0"/>
              </w:rPr>
            </w:pPr>
            <w:r>
              <w:rPr>
                <w:rFonts w:ascii="Times New Roman" w:hAnsi="Times New Roman" w:cs="Times New Roman"/>
              </w:rPr>
              <w:t xml:space="preserve">Health New England </w:t>
            </w:r>
            <w:r w:rsidRPr="003E4205">
              <w:rPr>
                <w:rFonts w:ascii="Times New Roman" w:hAnsi="Times New Roman" w:cs="Times New Roman"/>
              </w:rPr>
              <w:t>–</w:t>
            </w:r>
            <w:r>
              <w:rPr>
                <w:rFonts w:ascii="Times New Roman" w:hAnsi="Times New Roman" w:cs="Times New Roman"/>
              </w:rPr>
              <w:t xml:space="preserve"> </w:t>
            </w:r>
          </w:p>
          <w:p w14:paraId="1634FDC2" w14:textId="55AAD5E7" w:rsidR="000908F1" w:rsidRPr="00DA2423" w:rsidRDefault="000908F1" w:rsidP="000908F1">
            <w:pPr>
              <w:rPr>
                <w:rFonts w:ascii="Times New Roman" w:hAnsi="Times New Roman" w:cs="Times New Roman"/>
                <w:b w:val="0"/>
                <w:sz w:val="24"/>
                <w:szCs w:val="24"/>
              </w:rPr>
            </w:pP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w:t>
            </w:r>
            <w:r>
              <w:rPr>
                <w:rFonts w:ascii="Times New Roman" w:hAnsi="Times New Roman" w:cs="Times New Roman"/>
              </w:rPr>
              <w:t>Type III</w:t>
            </w:r>
          </w:p>
        </w:tc>
        <w:tc>
          <w:tcPr>
            <w:tcW w:w="2160" w:type="dxa"/>
          </w:tcPr>
          <w:p w14:paraId="09F7C476" w14:textId="28C19FD8" w:rsidR="000908F1" w:rsidRPr="004F6DCB"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$50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160" w:type="dxa"/>
          </w:tcPr>
          <w:p w14:paraId="01389333" w14:textId="3B55FC16" w:rsidR="000908F1" w:rsidRPr="004F6DCB"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$50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w:t>
            </w:r>
          </w:p>
        </w:tc>
        <w:tc>
          <w:tcPr>
            <w:tcW w:w="1980" w:type="dxa"/>
          </w:tcPr>
          <w:p w14:paraId="7273C512" w14:textId="16610A4C" w:rsidR="000908F1" w:rsidRPr="00E31902"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5E5C308F" w14:textId="462A817C" w:rsidR="000908F1" w:rsidRPr="004F6DCB"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070" w:type="dxa"/>
          </w:tcPr>
          <w:p w14:paraId="52A6AF07" w14:textId="12E63E83"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250" w:type="dxa"/>
          </w:tcPr>
          <w:p w14:paraId="3ACF4410" w14:textId="477D322D"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340" w:type="dxa"/>
          </w:tcPr>
          <w:p w14:paraId="7571C6BB" w14:textId="7C039D13"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1999" w:type="dxa"/>
          </w:tcPr>
          <w:p w14:paraId="28E1EE38" w14:textId="7785AF04"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r>
      <w:tr w:rsidR="000908F1" w14:paraId="2FD99D67" w14:textId="7E7C9E9A" w:rsidTr="0025472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78881D56" w14:textId="77777777" w:rsidR="000908F1" w:rsidRDefault="000908F1" w:rsidP="000908F1">
            <w:pPr>
              <w:rPr>
                <w:rFonts w:ascii="Times New Roman" w:hAnsi="Times New Roman" w:cs="Times New Roman"/>
                <w:b w:val="0"/>
                <w:bCs w:val="0"/>
              </w:rPr>
            </w:pPr>
            <w:r>
              <w:rPr>
                <w:rFonts w:ascii="Times New Roman" w:hAnsi="Times New Roman" w:cs="Times New Roman"/>
              </w:rPr>
              <w:t xml:space="preserve">MGB Health Plan </w:t>
            </w:r>
            <w:r w:rsidRPr="003E4205">
              <w:rPr>
                <w:rFonts w:ascii="Times New Roman" w:hAnsi="Times New Roman" w:cs="Times New Roman"/>
              </w:rPr>
              <w:t>–</w:t>
            </w:r>
            <w:r>
              <w:rPr>
                <w:rFonts w:ascii="Times New Roman" w:hAnsi="Times New Roman" w:cs="Times New Roman"/>
              </w:rPr>
              <w:t xml:space="preserve"> </w:t>
            </w:r>
          </w:p>
          <w:p w14:paraId="065EAB01" w14:textId="66F16489" w:rsidR="000908F1" w:rsidRPr="00792D06" w:rsidRDefault="000908F1" w:rsidP="000908F1">
            <w:pPr>
              <w:rPr>
                <w:rFonts w:ascii="Times New Roman" w:hAnsi="Times New Roman" w:cs="Times New Roman"/>
                <w:b w:val="0"/>
                <w:bCs w:val="0"/>
              </w:rPr>
            </w:pP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w:t>
            </w:r>
            <w:r>
              <w:rPr>
                <w:rFonts w:ascii="Times New Roman" w:hAnsi="Times New Roman" w:cs="Times New Roman"/>
              </w:rPr>
              <w:t>Type I</w:t>
            </w:r>
          </w:p>
        </w:tc>
        <w:tc>
          <w:tcPr>
            <w:tcW w:w="2160" w:type="dxa"/>
          </w:tcPr>
          <w:p w14:paraId="78D2E774" w14:textId="514D97B3" w:rsidR="000908F1" w:rsidRPr="00C250EF"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green"/>
                <w:u w:val="single"/>
              </w:rPr>
            </w:pPr>
            <w:r w:rsidRPr="009C5E07">
              <w:rPr>
                <w:rFonts w:ascii="Times New Roman" w:hAnsi="Times New Roman" w:cs="Times New Roman"/>
                <w:sz w:val="24"/>
                <w:szCs w:val="24"/>
              </w:rPr>
              <w:t>$3.65 copay</w:t>
            </w:r>
            <w:r w:rsidR="004671D2">
              <w:rPr>
                <w:rFonts w:ascii="Times New Roman" w:hAnsi="Times New Roman" w:cs="Times New Roman"/>
                <w:sz w:val="24"/>
                <w:szCs w:val="24"/>
              </w:rPr>
              <w:t xml:space="preserve"> </w:t>
            </w:r>
            <w:r w:rsidRPr="009C5E07">
              <w:rPr>
                <w:rFonts w:ascii="Times New Roman" w:hAnsi="Times New Roman" w:cs="Times New Roman"/>
                <w:sz w:val="24"/>
                <w:szCs w:val="24"/>
                <w:vertAlign w:val="superscript"/>
              </w:rPr>
              <w:t>SP, PA, QL</w:t>
            </w:r>
          </w:p>
        </w:tc>
        <w:tc>
          <w:tcPr>
            <w:tcW w:w="2160" w:type="dxa"/>
          </w:tcPr>
          <w:p w14:paraId="4E063FC8" w14:textId="6CB4A637" w:rsidR="000908F1" w:rsidRPr="004F6DCB"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$3.65</w:t>
            </w:r>
            <w:r w:rsidRPr="002F2BF7">
              <w:rPr>
                <w:rFonts w:ascii="Times New Roman" w:hAnsi="Times New Roman" w:cs="Times New Roman"/>
                <w:sz w:val="24"/>
                <w:szCs w:val="24"/>
              </w:rPr>
              <w:t xml:space="preserve">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80" w:type="dxa"/>
          </w:tcPr>
          <w:p w14:paraId="60C9B232" w14:textId="5BE3EE42" w:rsidR="000908F1" w:rsidRPr="004F6DCB"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Not covered</w:t>
            </w:r>
          </w:p>
        </w:tc>
        <w:tc>
          <w:tcPr>
            <w:tcW w:w="1980" w:type="dxa"/>
          </w:tcPr>
          <w:p w14:paraId="34C62080" w14:textId="15CE841A" w:rsidR="000908F1" w:rsidRPr="004F6DCB"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Not covered</w:t>
            </w:r>
          </w:p>
        </w:tc>
        <w:tc>
          <w:tcPr>
            <w:tcW w:w="2070" w:type="dxa"/>
          </w:tcPr>
          <w:p w14:paraId="03D75C5B" w14:textId="3E5F254A"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250" w:type="dxa"/>
          </w:tcPr>
          <w:p w14:paraId="1DAD055D" w14:textId="5AB3A361"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2340" w:type="dxa"/>
          </w:tcPr>
          <w:p w14:paraId="0DDD65FF" w14:textId="224BF275"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1999" w:type="dxa"/>
          </w:tcPr>
          <w:p w14:paraId="019E986B" w14:textId="254000F8"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r>
      <w:tr w:rsidR="000908F1" w14:paraId="49F05E67" w14:textId="3C49FDDD" w:rsidTr="00254728">
        <w:trPr>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1022D048" w14:textId="77777777" w:rsidR="000908F1" w:rsidRDefault="000908F1" w:rsidP="000908F1">
            <w:pPr>
              <w:rPr>
                <w:rFonts w:ascii="Times New Roman" w:hAnsi="Times New Roman" w:cs="Times New Roman"/>
                <w:b w:val="0"/>
                <w:bCs w:val="0"/>
              </w:rPr>
            </w:pPr>
            <w:r>
              <w:rPr>
                <w:rFonts w:ascii="Times New Roman" w:hAnsi="Times New Roman" w:cs="Times New Roman"/>
              </w:rPr>
              <w:t xml:space="preserve">MGB Health Plan </w:t>
            </w:r>
            <w:r w:rsidRPr="003E4205">
              <w:rPr>
                <w:rFonts w:ascii="Times New Roman" w:hAnsi="Times New Roman" w:cs="Times New Roman"/>
              </w:rPr>
              <w:t>–</w:t>
            </w:r>
            <w:r>
              <w:rPr>
                <w:rFonts w:ascii="Times New Roman" w:hAnsi="Times New Roman" w:cs="Times New Roman"/>
              </w:rPr>
              <w:t xml:space="preserve"> </w:t>
            </w:r>
          </w:p>
          <w:p w14:paraId="4A783629" w14:textId="365E9E73" w:rsidR="000908F1" w:rsidRPr="007E6536" w:rsidRDefault="000908F1" w:rsidP="000908F1">
            <w:pPr>
              <w:rPr>
                <w:rFonts w:ascii="Times New Roman" w:hAnsi="Times New Roman" w:cs="Times New Roman"/>
                <w:b w:val="0"/>
                <w:sz w:val="24"/>
                <w:szCs w:val="24"/>
              </w:rPr>
            </w:pP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w:t>
            </w:r>
            <w:r>
              <w:rPr>
                <w:rFonts w:ascii="Times New Roman" w:hAnsi="Times New Roman" w:cs="Times New Roman"/>
              </w:rPr>
              <w:t>Type II</w:t>
            </w:r>
          </w:p>
        </w:tc>
        <w:tc>
          <w:tcPr>
            <w:tcW w:w="2160" w:type="dxa"/>
          </w:tcPr>
          <w:p w14:paraId="00C29026" w14:textId="6F816005"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$20</w:t>
            </w:r>
            <w:r w:rsidRPr="002F2BF7">
              <w:rPr>
                <w:rFonts w:ascii="Times New Roman" w:hAnsi="Times New Roman" w:cs="Times New Roman"/>
                <w:sz w:val="24"/>
                <w:szCs w:val="24"/>
              </w:rPr>
              <w:t xml:space="preserve">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160" w:type="dxa"/>
          </w:tcPr>
          <w:p w14:paraId="4320BFB2" w14:textId="69597E18"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$20</w:t>
            </w:r>
            <w:r w:rsidRPr="002F2BF7">
              <w:rPr>
                <w:rFonts w:ascii="Times New Roman" w:hAnsi="Times New Roman" w:cs="Times New Roman"/>
                <w:sz w:val="24"/>
                <w:szCs w:val="24"/>
              </w:rPr>
              <w:t xml:space="preserve">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80" w:type="dxa"/>
          </w:tcPr>
          <w:p w14:paraId="5A66EADA" w14:textId="5419C8B7"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Not covered</w:t>
            </w:r>
          </w:p>
        </w:tc>
        <w:tc>
          <w:tcPr>
            <w:tcW w:w="1980" w:type="dxa"/>
          </w:tcPr>
          <w:p w14:paraId="394C94AC" w14:textId="7869D686"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Not covered</w:t>
            </w:r>
          </w:p>
        </w:tc>
        <w:tc>
          <w:tcPr>
            <w:tcW w:w="2070" w:type="dxa"/>
          </w:tcPr>
          <w:p w14:paraId="03B070FD" w14:textId="5362DDA9"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250" w:type="dxa"/>
          </w:tcPr>
          <w:p w14:paraId="2FC75A40" w14:textId="7CC84CE0"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2340" w:type="dxa"/>
          </w:tcPr>
          <w:p w14:paraId="7D9CDB94" w14:textId="7F0A020D"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1999" w:type="dxa"/>
          </w:tcPr>
          <w:p w14:paraId="05A0AF56" w14:textId="6456444D"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r>
      <w:tr w:rsidR="000908F1" w14:paraId="7D87F825" w14:textId="00731F62" w:rsidTr="0025472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2562800B" w14:textId="477D8B87" w:rsidR="000908F1" w:rsidRPr="007E6536" w:rsidRDefault="000908F1" w:rsidP="000908F1">
            <w:pPr>
              <w:rPr>
                <w:rFonts w:ascii="Times New Roman" w:hAnsi="Times New Roman" w:cs="Times New Roman"/>
              </w:rPr>
            </w:pPr>
            <w:r>
              <w:rPr>
                <w:rFonts w:ascii="Times New Roman" w:hAnsi="Times New Roman" w:cs="Times New Roman"/>
              </w:rPr>
              <w:t xml:space="preserve">MGB Health Plan </w:t>
            </w:r>
            <w:r w:rsidRPr="003E4205">
              <w:rPr>
                <w:rFonts w:ascii="Times New Roman" w:hAnsi="Times New Roman" w:cs="Times New Roman"/>
              </w:rPr>
              <w:t>–</w:t>
            </w:r>
            <w:r>
              <w:rPr>
                <w:rFonts w:ascii="Times New Roman" w:hAnsi="Times New Roman" w:cs="Times New Roman"/>
              </w:rPr>
              <w:t xml:space="preserve"> </w:t>
            </w: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w:t>
            </w:r>
            <w:r>
              <w:rPr>
                <w:rFonts w:ascii="Times New Roman" w:hAnsi="Times New Roman" w:cs="Times New Roman"/>
              </w:rPr>
              <w:t>Type III</w:t>
            </w:r>
          </w:p>
        </w:tc>
        <w:tc>
          <w:tcPr>
            <w:tcW w:w="2160" w:type="dxa"/>
          </w:tcPr>
          <w:p w14:paraId="4ED6EBAE" w14:textId="51561C1D"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$25</w:t>
            </w:r>
            <w:r w:rsidRPr="002F2BF7">
              <w:rPr>
                <w:rFonts w:ascii="Times New Roman" w:hAnsi="Times New Roman" w:cs="Times New Roman"/>
                <w:sz w:val="24"/>
                <w:szCs w:val="24"/>
              </w:rPr>
              <w:t xml:space="preserve">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160" w:type="dxa"/>
          </w:tcPr>
          <w:p w14:paraId="261C4934" w14:textId="29475123" w:rsidR="000908F1" w:rsidRPr="008546BF"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Pr="002F2BF7">
              <w:rPr>
                <w:rFonts w:ascii="Times New Roman" w:hAnsi="Times New Roman" w:cs="Times New Roman"/>
                <w:sz w:val="24"/>
                <w:szCs w:val="24"/>
              </w:rPr>
              <w:t xml:space="preserve">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80" w:type="dxa"/>
          </w:tcPr>
          <w:p w14:paraId="26312550" w14:textId="3B1E9BCF" w:rsidR="000908F1" w:rsidRPr="008546BF"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1980" w:type="dxa"/>
          </w:tcPr>
          <w:p w14:paraId="4671243C" w14:textId="388F6AD9"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Not covered</w:t>
            </w:r>
          </w:p>
        </w:tc>
        <w:tc>
          <w:tcPr>
            <w:tcW w:w="2070" w:type="dxa"/>
          </w:tcPr>
          <w:p w14:paraId="37B9E400" w14:textId="12DE897E"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Pr="002F2BF7">
              <w:rPr>
                <w:rFonts w:ascii="Times New Roman" w:hAnsi="Times New Roman" w:cs="Times New Roman"/>
                <w:sz w:val="24"/>
                <w:szCs w:val="24"/>
              </w:rPr>
              <w:t xml:space="preserve">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250" w:type="dxa"/>
          </w:tcPr>
          <w:p w14:paraId="1BC7541E" w14:textId="7271D2D2"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2340" w:type="dxa"/>
          </w:tcPr>
          <w:p w14:paraId="5B879B5C" w14:textId="46CEBE0E"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c>
          <w:tcPr>
            <w:tcW w:w="1999" w:type="dxa"/>
          </w:tcPr>
          <w:p w14:paraId="7C60116E" w14:textId="48CB5427"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covered</w:t>
            </w:r>
          </w:p>
        </w:tc>
      </w:tr>
      <w:tr w:rsidR="000908F1" w14:paraId="01F017F4" w14:textId="77777777" w:rsidTr="00254728">
        <w:trPr>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6447A84A" w14:textId="1F0EC6CB" w:rsidR="000908F1" w:rsidRPr="008B5CF5" w:rsidRDefault="000908F1" w:rsidP="000908F1">
            <w:pPr>
              <w:rPr>
                <w:rFonts w:ascii="Times New Roman" w:hAnsi="Times New Roman" w:cs="Times New Roman"/>
              </w:rPr>
            </w:pPr>
            <w:r w:rsidRPr="003E4205">
              <w:rPr>
                <w:rFonts w:ascii="Times New Roman" w:hAnsi="Times New Roman" w:cs="Times New Roman"/>
              </w:rPr>
              <w:t>Tufts Health Plan –</w:t>
            </w:r>
            <w:r>
              <w:rPr>
                <w:rFonts w:ascii="Times New Roman" w:hAnsi="Times New Roman" w:cs="Times New Roman"/>
              </w:rPr>
              <w:t xml:space="preserve"> </w:t>
            </w: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Type I</w:t>
            </w:r>
          </w:p>
        </w:tc>
        <w:tc>
          <w:tcPr>
            <w:tcW w:w="2160" w:type="dxa"/>
          </w:tcPr>
          <w:p w14:paraId="2C0FFAAC" w14:textId="7F253458"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$3.65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160" w:type="dxa"/>
          </w:tcPr>
          <w:p w14:paraId="7C105F83" w14:textId="10F76C1D"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$3.65 copay</w:t>
            </w:r>
            <w:r w:rsidR="004671D2">
              <w:rPr>
                <w:rFonts w:ascii="Times New Roman" w:hAnsi="Times New Roman" w:cs="Times New Roman"/>
                <w:sz w:val="24"/>
                <w:szCs w:val="24"/>
              </w:rPr>
              <w:t xml:space="preserve"> </w:t>
            </w:r>
            <w:proofErr w:type="gramStart"/>
            <w:r w:rsidRPr="00344CF3">
              <w:rPr>
                <w:rFonts w:ascii="Times New Roman" w:hAnsi="Times New Roman" w:cs="Times New Roman"/>
                <w:sz w:val="24"/>
                <w:szCs w:val="24"/>
                <w:vertAlign w:val="superscript"/>
              </w:rPr>
              <w:t>SP,PA</w:t>
            </w:r>
            <w:proofErr w:type="gramEnd"/>
            <w:r>
              <w:rPr>
                <w:rFonts w:ascii="Times New Roman" w:hAnsi="Times New Roman" w:cs="Times New Roman"/>
                <w:sz w:val="24"/>
                <w:szCs w:val="24"/>
                <w:vertAlign w:val="superscript"/>
              </w:rPr>
              <w:t>,QL</w:t>
            </w:r>
          </w:p>
        </w:tc>
        <w:tc>
          <w:tcPr>
            <w:tcW w:w="1980" w:type="dxa"/>
          </w:tcPr>
          <w:p w14:paraId="1B2D2C4A" w14:textId="23D4CD05"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80" w:type="dxa"/>
          </w:tcPr>
          <w:p w14:paraId="2F08C490" w14:textId="7ECAD3C1"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070" w:type="dxa"/>
          </w:tcPr>
          <w:p w14:paraId="7013F142" w14:textId="7E4D6C3A"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250" w:type="dxa"/>
          </w:tcPr>
          <w:p w14:paraId="270E1BB7" w14:textId="28FAB8D3"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340" w:type="dxa"/>
          </w:tcPr>
          <w:p w14:paraId="16261949" w14:textId="3C155D31"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99" w:type="dxa"/>
          </w:tcPr>
          <w:p w14:paraId="4EA4CC67" w14:textId="6105DE20"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r>
      <w:tr w:rsidR="000908F1" w14:paraId="5207782B" w14:textId="23425ED1" w:rsidTr="0025472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323449BC" w14:textId="14ED2CFF" w:rsidR="000908F1" w:rsidRPr="008B5CF5" w:rsidRDefault="000908F1" w:rsidP="000908F1">
            <w:pPr>
              <w:rPr>
                <w:rFonts w:ascii="Times New Roman" w:hAnsi="Times New Roman" w:cs="Times New Roman"/>
              </w:rPr>
            </w:pPr>
            <w:r w:rsidRPr="003E4205">
              <w:rPr>
                <w:rFonts w:ascii="Times New Roman" w:hAnsi="Times New Roman" w:cs="Times New Roman"/>
              </w:rPr>
              <w:t>Tufts Health Plan –</w:t>
            </w:r>
            <w:r>
              <w:rPr>
                <w:rFonts w:ascii="Times New Roman" w:hAnsi="Times New Roman" w:cs="Times New Roman"/>
              </w:rPr>
              <w:t xml:space="preserve"> </w:t>
            </w: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Type II</w:t>
            </w:r>
          </w:p>
        </w:tc>
        <w:tc>
          <w:tcPr>
            <w:tcW w:w="2160" w:type="dxa"/>
          </w:tcPr>
          <w:p w14:paraId="1AFD769C" w14:textId="0BEC311F"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$40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160" w:type="dxa"/>
          </w:tcPr>
          <w:p w14:paraId="08BBF2D3" w14:textId="1B6A344B"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$40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80" w:type="dxa"/>
          </w:tcPr>
          <w:p w14:paraId="2D5F4C50" w14:textId="35C9F044" w:rsidR="000908F1" w:rsidRPr="00E31902"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80" w:type="dxa"/>
          </w:tcPr>
          <w:p w14:paraId="3BFF73BA" w14:textId="15F8A47C"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070" w:type="dxa"/>
          </w:tcPr>
          <w:p w14:paraId="5FF441E7" w14:textId="7B3DFBE1"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250" w:type="dxa"/>
          </w:tcPr>
          <w:p w14:paraId="28EAA173" w14:textId="35912D47"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340" w:type="dxa"/>
          </w:tcPr>
          <w:p w14:paraId="443C31C5" w14:textId="1AA4FEC3"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99" w:type="dxa"/>
          </w:tcPr>
          <w:p w14:paraId="544E3519" w14:textId="662947CE"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r>
      <w:tr w:rsidR="000908F1" w14:paraId="46865182" w14:textId="5757D473" w:rsidTr="00254728">
        <w:trPr>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0399DC0C" w14:textId="69E3DE8B" w:rsidR="000908F1" w:rsidRPr="008B5CF5" w:rsidRDefault="000908F1" w:rsidP="000908F1">
            <w:pPr>
              <w:rPr>
                <w:rFonts w:ascii="Times New Roman" w:hAnsi="Times New Roman" w:cs="Times New Roman"/>
              </w:rPr>
            </w:pPr>
            <w:r w:rsidRPr="003E4205">
              <w:rPr>
                <w:rFonts w:ascii="Times New Roman" w:hAnsi="Times New Roman" w:cs="Times New Roman"/>
              </w:rPr>
              <w:t>Tufts Health Plan –</w:t>
            </w:r>
            <w:r>
              <w:rPr>
                <w:rFonts w:ascii="Times New Roman" w:hAnsi="Times New Roman" w:cs="Times New Roman"/>
              </w:rPr>
              <w:t xml:space="preserve"> </w:t>
            </w:r>
            <w:proofErr w:type="spellStart"/>
            <w:r w:rsidRPr="003E4205">
              <w:rPr>
                <w:rFonts w:ascii="Times New Roman" w:hAnsi="Times New Roman" w:cs="Times New Roman"/>
              </w:rPr>
              <w:t>ConnectorCare</w:t>
            </w:r>
            <w:proofErr w:type="spellEnd"/>
            <w:r w:rsidRPr="003E4205">
              <w:rPr>
                <w:rFonts w:ascii="Times New Roman" w:hAnsi="Times New Roman" w:cs="Times New Roman"/>
              </w:rPr>
              <w:t xml:space="preserve"> Type III</w:t>
            </w:r>
          </w:p>
        </w:tc>
        <w:tc>
          <w:tcPr>
            <w:tcW w:w="2160" w:type="dxa"/>
          </w:tcPr>
          <w:p w14:paraId="409B6458" w14:textId="504BEDBC"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$50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160" w:type="dxa"/>
          </w:tcPr>
          <w:p w14:paraId="24654F59" w14:textId="5464D0E6"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$50 copay</w:t>
            </w:r>
            <w:r w:rsidR="004671D2">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80" w:type="dxa"/>
          </w:tcPr>
          <w:p w14:paraId="5DA1D8D4" w14:textId="1F132411" w:rsidR="000908F1" w:rsidRPr="00E31902"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80" w:type="dxa"/>
          </w:tcPr>
          <w:p w14:paraId="25083281" w14:textId="632667A4"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070" w:type="dxa"/>
          </w:tcPr>
          <w:p w14:paraId="35E68DD3" w14:textId="13F4EF09"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250" w:type="dxa"/>
          </w:tcPr>
          <w:p w14:paraId="629C1C35" w14:textId="1D82C03B"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2340" w:type="dxa"/>
          </w:tcPr>
          <w:p w14:paraId="5F7E2DD8" w14:textId="46CE5023"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c>
          <w:tcPr>
            <w:tcW w:w="1999" w:type="dxa"/>
          </w:tcPr>
          <w:p w14:paraId="06B1B128" w14:textId="24E0FBD1"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r>
              <w:rPr>
                <w:rFonts w:ascii="Times New Roman" w:hAnsi="Times New Roman" w:cs="Times New Roman"/>
                <w:sz w:val="24"/>
                <w:szCs w:val="24"/>
                <w:vertAlign w:val="superscript"/>
              </w:rPr>
              <w:t>, QL</w:t>
            </w:r>
          </w:p>
        </w:tc>
      </w:tr>
      <w:tr w:rsidR="000908F1" w14:paraId="14C2C2DF" w14:textId="69E5FE68" w:rsidTr="0025472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29F1CF7B" w14:textId="40BAE4B0" w:rsidR="000908F1" w:rsidRDefault="000908F1" w:rsidP="000908F1">
            <w:pPr>
              <w:rPr>
                <w:rFonts w:ascii="Times New Roman" w:hAnsi="Times New Roman" w:cs="Times New Roman"/>
              </w:rPr>
            </w:pPr>
            <w:proofErr w:type="spellStart"/>
            <w:r>
              <w:rPr>
                <w:rFonts w:ascii="Times New Roman" w:hAnsi="Times New Roman" w:cs="Times New Roman"/>
                <w:sz w:val="21"/>
                <w:szCs w:val="21"/>
              </w:rPr>
              <w:t>WellSense</w:t>
            </w:r>
            <w:proofErr w:type="spellEnd"/>
            <w:r w:rsidRPr="00504150">
              <w:rPr>
                <w:rFonts w:ascii="Times New Roman" w:hAnsi="Times New Roman" w:cs="Times New Roman"/>
                <w:sz w:val="21"/>
                <w:szCs w:val="21"/>
              </w:rPr>
              <w:t xml:space="preserve"> Health Plan –</w:t>
            </w:r>
            <w:proofErr w:type="spellStart"/>
            <w:r w:rsidRPr="00504150">
              <w:rPr>
                <w:rFonts w:ascii="Times New Roman" w:hAnsi="Times New Roman" w:cs="Times New Roman"/>
                <w:sz w:val="21"/>
                <w:szCs w:val="21"/>
              </w:rPr>
              <w:t>ConnectorCare</w:t>
            </w:r>
            <w:proofErr w:type="spellEnd"/>
            <w:r w:rsidRPr="00504150">
              <w:rPr>
                <w:rFonts w:ascii="Times New Roman" w:hAnsi="Times New Roman" w:cs="Times New Roman"/>
                <w:sz w:val="21"/>
                <w:szCs w:val="21"/>
              </w:rPr>
              <w:t xml:space="preserve"> Type I</w:t>
            </w:r>
          </w:p>
        </w:tc>
        <w:tc>
          <w:tcPr>
            <w:tcW w:w="2160" w:type="dxa"/>
          </w:tcPr>
          <w:p w14:paraId="3CB160B3" w14:textId="01D9D2DB" w:rsidR="000908F1" w:rsidRPr="008546BF"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r w:rsidRPr="00884C83">
              <w:rPr>
                <w:rFonts w:ascii="Times New Roman" w:hAnsi="Times New Roman" w:cs="Times New Roman"/>
                <w:sz w:val="24"/>
                <w:szCs w:val="24"/>
              </w:rPr>
              <w:t>Not covered</w:t>
            </w:r>
          </w:p>
        </w:tc>
        <w:tc>
          <w:tcPr>
            <w:tcW w:w="2160" w:type="dxa"/>
          </w:tcPr>
          <w:p w14:paraId="7BD783A6" w14:textId="06579F06" w:rsidR="000908F1" w:rsidRPr="00693DD8"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1980" w:type="dxa"/>
          </w:tcPr>
          <w:p w14:paraId="15E2623B" w14:textId="3C5B5EF7" w:rsidR="000908F1" w:rsidRPr="00F365D6"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28DF2CB4" w14:textId="25E435AC" w:rsidR="000908F1" w:rsidRPr="00693DD8"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4C917ED6" w14:textId="3682EF55"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250" w:type="dxa"/>
          </w:tcPr>
          <w:p w14:paraId="1E172AAE" w14:textId="77E5B035"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340" w:type="dxa"/>
          </w:tcPr>
          <w:p w14:paraId="375DC26F" w14:textId="73E52BA0"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99" w:type="dxa"/>
          </w:tcPr>
          <w:p w14:paraId="22F8F052" w14:textId="2C7BCFD5"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r>
      <w:tr w:rsidR="000908F1" w14:paraId="54805B85" w14:textId="43284504" w:rsidTr="00254728">
        <w:trPr>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709FE2DF" w14:textId="1A8AC303" w:rsidR="000908F1" w:rsidRDefault="000908F1" w:rsidP="000908F1">
            <w:pPr>
              <w:rPr>
                <w:rFonts w:ascii="Times New Roman" w:hAnsi="Times New Roman" w:cs="Times New Roman"/>
                <w:b w:val="0"/>
                <w:bCs w:val="0"/>
                <w:sz w:val="21"/>
                <w:szCs w:val="21"/>
              </w:rPr>
            </w:pPr>
            <w:proofErr w:type="spellStart"/>
            <w:r>
              <w:rPr>
                <w:rFonts w:ascii="Times New Roman" w:hAnsi="Times New Roman" w:cs="Times New Roman"/>
                <w:sz w:val="21"/>
                <w:szCs w:val="21"/>
              </w:rPr>
              <w:t>WellSense</w:t>
            </w:r>
            <w:proofErr w:type="spellEnd"/>
            <w:r w:rsidRPr="00504150">
              <w:rPr>
                <w:rFonts w:ascii="Times New Roman" w:hAnsi="Times New Roman" w:cs="Times New Roman"/>
                <w:sz w:val="21"/>
                <w:szCs w:val="21"/>
              </w:rPr>
              <w:t xml:space="preserve"> </w:t>
            </w:r>
            <w:r>
              <w:rPr>
                <w:rFonts w:ascii="Times New Roman" w:hAnsi="Times New Roman" w:cs="Times New Roman"/>
                <w:sz w:val="21"/>
                <w:szCs w:val="21"/>
              </w:rPr>
              <w:t xml:space="preserve">Health Plan </w:t>
            </w:r>
            <w:r w:rsidRPr="00504150">
              <w:rPr>
                <w:rFonts w:ascii="Times New Roman" w:hAnsi="Times New Roman" w:cs="Times New Roman"/>
                <w:sz w:val="21"/>
                <w:szCs w:val="21"/>
              </w:rPr>
              <w:t>–</w:t>
            </w:r>
          </w:p>
          <w:p w14:paraId="0EBA9173" w14:textId="5CE40C80" w:rsidR="000908F1" w:rsidRDefault="000908F1" w:rsidP="000908F1">
            <w:pPr>
              <w:rPr>
                <w:rFonts w:ascii="Times New Roman" w:hAnsi="Times New Roman" w:cs="Times New Roman"/>
              </w:rPr>
            </w:pPr>
            <w:proofErr w:type="spellStart"/>
            <w:r w:rsidRPr="00504150">
              <w:rPr>
                <w:rFonts w:ascii="Times New Roman" w:hAnsi="Times New Roman" w:cs="Times New Roman"/>
                <w:sz w:val="21"/>
                <w:szCs w:val="21"/>
              </w:rPr>
              <w:t>ConnectorCare</w:t>
            </w:r>
            <w:proofErr w:type="spellEnd"/>
            <w:r w:rsidRPr="00504150">
              <w:rPr>
                <w:rFonts w:ascii="Times New Roman" w:hAnsi="Times New Roman" w:cs="Times New Roman"/>
                <w:sz w:val="21"/>
                <w:szCs w:val="21"/>
              </w:rPr>
              <w:t xml:space="preserve"> Type II</w:t>
            </w:r>
          </w:p>
        </w:tc>
        <w:tc>
          <w:tcPr>
            <w:tcW w:w="2160" w:type="dxa"/>
          </w:tcPr>
          <w:p w14:paraId="266A913E" w14:textId="2E1AA14F" w:rsidR="000908F1" w:rsidRPr="008546BF"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884C83">
              <w:rPr>
                <w:rFonts w:ascii="Times New Roman" w:hAnsi="Times New Roman" w:cs="Times New Roman"/>
                <w:sz w:val="24"/>
                <w:szCs w:val="24"/>
              </w:rPr>
              <w:t>Not covered</w:t>
            </w:r>
          </w:p>
        </w:tc>
        <w:tc>
          <w:tcPr>
            <w:tcW w:w="2160" w:type="dxa"/>
          </w:tcPr>
          <w:p w14:paraId="6152AE4B" w14:textId="3E719C6C" w:rsidR="000908F1" w:rsidRPr="00693DD8"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1980" w:type="dxa"/>
          </w:tcPr>
          <w:p w14:paraId="3BF56AFB" w14:textId="18570BD0" w:rsidR="000908F1" w:rsidRPr="00F365D6"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51160310" w14:textId="0BB6E953" w:rsidR="000908F1" w:rsidRPr="00693DD8"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30EE836A" w14:textId="58245928"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250" w:type="dxa"/>
          </w:tcPr>
          <w:p w14:paraId="4B150B20" w14:textId="41264527"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340" w:type="dxa"/>
          </w:tcPr>
          <w:p w14:paraId="7AEC9260" w14:textId="39C77BF5"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99" w:type="dxa"/>
          </w:tcPr>
          <w:p w14:paraId="60B86A9A" w14:textId="188474A6"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r>
      <w:tr w:rsidR="000908F1" w14:paraId="0BCAF899" w14:textId="1DDE8E5C" w:rsidTr="0025472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5B43EDEF" w14:textId="33C07F2A" w:rsidR="000908F1" w:rsidRDefault="000908F1" w:rsidP="000908F1">
            <w:pPr>
              <w:rPr>
                <w:rFonts w:ascii="Times New Roman" w:hAnsi="Times New Roman" w:cs="Times New Roman"/>
              </w:rPr>
            </w:pPr>
            <w:proofErr w:type="spellStart"/>
            <w:r>
              <w:rPr>
                <w:rFonts w:ascii="Times New Roman" w:hAnsi="Times New Roman" w:cs="Times New Roman"/>
                <w:sz w:val="21"/>
                <w:szCs w:val="21"/>
              </w:rPr>
              <w:t>WellSense</w:t>
            </w:r>
            <w:proofErr w:type="spellEnd"/>
            <w:r w:rsidRPr="00504150">
              <w:rPr>
                <w:rFonts w:ascii="Times New Roman" w:hAnsi="Times New Roman" w:cs="Times New Roman"/>
                <w:sz w:val="21"/>
                <w:szCs w:val="21"/>
              </w:rPr>
              <w:t xml:space="preserve"> </w:t>
            </w:r>
            <w:r>
              <w:rPr>
                <w:rFonts w:ascii="Times New Roman" w:hAnsi="Times New Roman" w:cs="Times New Roman"/>
                <w:sz w:val="21"/>
                <w:szCs w:val="21"/>
              </w:rPr>
              <w:t>Health Plan</w:t>
            </w:r>
            <w:r w:rsidRPr="00504150">
              <w:rPr>
                <w:rFonts w:ascii="Times New Roman" w:hAnsi="Times New Roman" w:cs="Times New Roman"/>
                <w:sz w:val="21"/>
                <w:szCs w:val="21"/>
              </w:rPr>
              <w:t xml:space="preserve"> –</w:t>
            </w:r>
            <w:proofErr w:type="spellStart"/>
            <w:r w:rsidRPr="00504150">
              <w:rPr>
                <w:rFonts w:ascii="Times New Roman" w:hAnsi="Times New Roman" w:cs="Times New Roman"/>
                <w:sz w:val="21"/>
                <w:szCs w:val="21"/>
              </w:rPr>
              <w:t>ConnectorCare</w:t>
            </w:r>
            <w:proofErr w:type="spellEnd"/>
            <w:r w:rsidRPr="00504150">
              <w:rPr>
                <w:rFonts w:ascii="Times New Roman" w:hAnsi="Times New Roman" w:cs="Times New Roman"/>
                <w:sz w:val="21"/>
                <w:szCs w:val="21"/>
              </w:rPr>
              <w:t xml:space="preserve"> Type III</w:t>
            </w:r>
          </w:p>
        </w:tc>
        <w:tc>
          <w:tcPr>
            <w:tcW w:w="2160" w:type="dxa"/>
          </w:tcPr>
          <w:p w14:paraId="580BC3E3" w14:textId="146FA1CE" w:rsidR="000908F1" w:rsidRPr="008546BF"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r w:rsidRPr="00884C83">
              <w:rPr>
                <w:rFonts w:ascii="Times New Roman" w:hAnsi="Times New Roman" w:cs="Times New Roman"/>
                <w:sz w:val="24"/>
                <w:szCs w:val="24"/>
              </w:rPr>
              <w:t>Not covered</w:t>
            </w:r>
          </w:p>
        </w:tc>
        <w:tc>
          <w:tcPr>
            <w:tcW w:w="2160" w:type="dxa"/>
          </w:tcPr>
          <w:p w14:paraId="5666C20A" w14:textId="0D9F5F1B" w:rsidR="000908F1" w:rsidRPr="00693DD8"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1980" w:type="dxa"/>
          </w:tcPr>
          <w:p w14:paraId="3F2EED06" w14:textId="5E6CFB7C" w:rsidR="000908F1" w:rsidRPr="00F365D6"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80" w:type="dxa"/>
          </w:tcPr>
          <w:p w14:paraId="0647CE88" w14:textId="2F65CDD6" w:rsidR="000908F1" w:rsidRPr="00693DD8"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070" w:type="dxa"/>
          </w:tcPr>
          <w:p w14:paraId="72DC63A3" w14:textId="057D461A"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2250" w:type="dxa"/>
          </w:tcPr>
          <w:p w14:paraId="4070BD7D" w14:textId="781BF41B"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4C83">
              <w:rPr>
                <w:rFonts w:ascii="Times New Roman" w:hAnsi="Times New Roman" w:cs="Times New Roman"/>
                <w:sz w:val="24"/>
                <w:szCs w:val="24"/>
              </w:rPr>
              <w:t>Not covered</w:t>
            </w:r>
          </w:p>
        </w:tc>
        <w:tc>
          <w:tcPr>
            <w:tcW w:w="2340" w:type="dxa"/>
          </w:tcPr>
          <w:p w14:paraId="7E080EEC" w14:textId="34EB2FF6"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PA</w:t>
            </w:r>
          </w:p>
        </w:tc>
        <w:tc>
          <w:tcPr>
            <w:tcW w:w="1999" w:type="dxa"/>
          </w:tcPr>
          <w:p w14:paraId="16317A15" w14:textId="3D9BAE8F"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copay</w:t>
            </w:r>
            <w:r w:rsidR="001657F1">
              <w:rPr>
                <w:rFonts w:ascii="Times New Roman" w:hAnsi="Times New Roman" w:cs="Times New Roman"/>
                <w:sz w:val="24"/>
                <w:szCs w:val="24"/>
              </w:rPr>
              <w:t xml:space="preserve"> </w:t>
            </w:r>
            <w:r w:rsidRPr="00344CF3">
              <w:rPr>
                <w:rFonts w:ascii="Times New Roman" w:hAnsi="Times New Roman" w:cs="Times New Roman"/>
                <w:sz w:val="24"/>
                <w:szCs w:val="24"/>
                <w:vertAlign w:val="superscript"/>
              </w:rPr>
              <w:t>SP, P</w:t>
            </w:r>
            <w:r>
              <w:rPr>
                <w:rFonts w:ascii="Times New Roman" w:hAnsi="Times New Roman" w:cs="Times New Roman"/>
                <w:sz w:val="24"/>
                <w:szCs w:val="24"/>
                <w:vertAlign w:val="superscript"/>
              </w:rPr>
              <w:t>A</w:t>
            </w:r>
          </w:p>
        </w:tc>
      </w:tr>
    </w:tbl>
    <w:p w14:paraId="652AB75C" w14:textId="77777777" w:rsidR="005726FD" w:rsidRDefault="005726FD" w:rsidP="005464AD">
      <w:pPr>
        <w:spacing w:after="0"/>
        <w:jc w:val="both"/>
        <w:rPr>
          <w:rFonts w:ascii="Times New Roman" w:hAnsi="Times New Roman" w:cs="Times New Roman"/>
          <w:b/>
          <w:smallCaps/>
          <w:sz w:val="32"/>
          <w:szCs w:val="26"/>
          <w:u w:val="single"/>
        </w:rPr>
      </w:pPr>
      <w:r>
        <w:rPr>
          <w:rFonts w:ascii="Times New Roman" w:hAnsi="Times New Roman" w:cs="Times New Roman"/>
          <w:b/>
          <w:smallCaps/>
          <w:sz w:val="32"/>
          <w:szCs w:val="26"/>
          <w:u w:val="single"/>
        </w:rPr>
        <w:br w:type="page"/>
      </w:r>
    </w:p>
    <w:p w14:paraId="463D9DE7" w14:textId="6E6649D1" w:rsidR="009B39DD" w:rsidRPr="005464AD" w:rsidRDefault="009B39DD" w:rsidP="005464AD">
      <w:pPr>
        <w:spacing w:after="0"/>
        <w:jc w:val="both"/>
        <w:rPr>
          <w:rFonts w:ascii="Times New Roman" w:hAnsi="Times New Roman" w:cs="Times New Roman"/>
          <w:sz w:val="21"/>
          <w:szCs w:val="21"/>
        </w:rPr>
      </w:pPr>
      <w:r w:rsidRPr="004B3CCB">
        <w:rPr>
          <w:rFonts w:ascii="Times New Roman" w:hAnsi="Times New Roman" w:cs="Times New Roman"/>
          <w:b/>
          <w:smallCaps/>
          <w:sz w:val="32"/>
          <w:szCs w:val="26"/>
          <w:u w:val="single"/>
        </w:rPr>
        <w:lastRenderedPageBreak/>
        <w:t>MassHealth Plans</w:t>
      </w:r>
    </w:p>
    <w:p w14:paraId="54C797E1" w14:textId="4E2890AE" w:rsidR="0002496A" w:rsidRDefault="00820404" w:rsidP="0002496A">
      <w:pPr>
        <w:spacing w:after="0" w:line="240" w:lineRule="auto"/>
        <w:jc w:val="both"/>
        <w:rPr>
          <w:rFonts w:ascii="Times New Roman" w:hAnsi="Times New Roman" w:cs="Times New Roman"/>
        </w:rPr>
      </w:pPr>
      <w:r w:rsidRPr="00077521">
        <w:rPr>
          <w:rFonts w:ascii="Times New Roman" w:hAnsi="Times New Roman" w:cs="Times New Roman"/>
        </w:rPr>
        <w:t>The table below summarize</w:t>
      </w:r>
      <w:r w:rsidR="008124DB">
        <w:rPr>
          <w:rFonts w:ascii="Times New Roman" w:hAnsi="Times New Roman" w:cs="Times New Roman"/>
        </w:rPr>
        <w:t>s</w:t>
      </w:r>
      <w:r w:rsidRPr="00077521">
        <w:rPr>
          <w:rFonts w:ascii="Times New Roman" w:hAnsi="Times New Roman" w:cs="Times New Roman"/>
        </w:rPr>
        <w:t xml:space="preserve"> coverage of </w:t>
      </w:r>
      <w:r w:rsidR="009A1B28" w:rsidRPr="00077521">
        <w:rPr>
          <w:rFonts w:ascii="Times New Roman" w:hAnsi="Times New Roman" w:cs="Times New Roman"/>
        </w:rPr>
        <w:t>HCV</w:t>
      </w:r>
      <w:r w:rsidRPr="00077521">
        <w:rPr>
          <w:rFonts w:ascii="Times New Roman" w:hAnsi="Times New Roman" w:cs="Times New Roman"/>
        </w:rPr>
        <w:t xml:space="preserve"> services in MassHealth, Massachusetts’</w:t>
      </w:r>
      <w:r w:rsidR="008B355D" w:rsidRPr="00077521">
        <w:rPr>
          <w:rFonts w:ascii="Times New Roman" w:hAnsi="Times New Roman" w:cs="Times New Roman"/>
        </w:rPr>
        <w:t>s</w:t>
      </w:r>
      <w:r w:rsidRPr="00077521">
        <w:rPr>
          <w:rFonts w:ascii="Times New Roman" w:hAnsi="Times New Roman" w:cs="Times New Roman"/>
        </w:rPr>
        <w:t xml:space="preserve"> Medicaid program. MassHealth offers a variety of coverage options, dependi</w:t>
      </w:r>
      <w:r w:rsidR="001365E4" w:rsidRPr="00077521">
        <w:rPr>
          <w:rFonts w:ascii="Times New Roman" w:hAnsi="Times New Roman" w:cs="Times New Roman"/>
        </w:rPr>
        <w:t xml:space="preserve">ng upon applicant eligibility. </w:t>
      </w:r>
      <w:r w:rsidRPr="00077521">
        <w:rPr>
          <w:rFonts w:ascii="Times New Roman" w:hAnsi="Times New Roman" w:cs="Times New Roman"/>
        </w:rPr>
        <w:t>Coverage may be p</w:t>
      </w:r>
      <w:r w:rsidR="000E4A4D" w:rsidRPr="00077521">
        <w:rPr>
          <w:rFonts w:ascii="Times New Roman" w:hAnsi="Times New Roman" w:cs="Times New Roman"/>
        </w:rPr>
        <w:t xml:space="preserve">rovided directly by MassHealth, through the </w:t>
      </w:r>
      <w:r w:rsidRPr="00077521">
        <w:rPr>
          <w:rFonts w:ascii="Times New Roman" w:hAnsi="Times New Roman" w:cs="Times New Roman"/>
        </w:rPr>
        <w:t xml:space="preserve">MassHealth </w:t>
      </w:r>
      <w:r w:rsidR="009A42A5" w:rsidRPr="00077521">
        <w:rPr>
          <w:rFonts w:ascii="Times New Roman" w:hAnsi="Times New Roman" w:cs="Times New Roman"/>
        </w:rPr>
        <w:t>Primary Care Clinician Plan (PCCP)</w:t>
      </w:r>
      <w:r w:rsidR="000E4A4D" w:rsidRPr="00077521">
        <w:rPr>
          <w:rFonts w:ascii="Times New Roman" w:hAnsi="Times New Roman" w:cs="Times New Roman"/>
        </w:rPr>
        <w:t>,</w:t>
      </w:r>
      <w:r w:rsidRPr="00077521">
        <w:rPr>
          <w:rFonts w:ascii="Times New Roman" w:hAnsi="Times New Roman" w:cs="Times New Roman"/>
        </w:rPr>
        <w:t xml:space="preserve"> o</w:t>
      </w:r>
      <w:r w:rsidR="000E4A4D" w:rsidRPr="00077521">
        <w:rPr>
          <w:rFonts w:ascii="Times New Roman" w:hAnsi="Times New Roman" w:cs="Times New Roman"/>
        </w:rPr>
        <w:t>r by</w:t>
      </w:r>
      <w:r w:rsidR="001365E4" w:rsidRPr="00077521">
        <w:rPr>
          <w:rFonts w:ascii="Times New Roman" w:hAnsi="Times New Roman" w:cs="Times New Roman"/>
        </w:rPr>
        <w:t xml:space="preserve"> an Accountable Care Organization (ACO) or</w:t>
      </w:r>
      <w:r w:rsidR="000E4A4D" w:rsidRPr="00077521">
        <w:rPr>
          <w:rFonts w:ascii="Times New Roman" w:hAnsi="Times New Roman" w:cs="Times New Roman"/>
        </w:rPr>
        <w:t xml:space="preserve"> </w:t>
      </w:r>
      <w:r w:rsidR="001365E4" w:rsidRPr="00077521">
        <w:rPr>
          <w:rFonts w:ascii="Times New Roman" w:hAnsi="Times New Roman" w:cs="Times New Roman"/>
        </w:rPr>
        <w:t xml:space="preserve">a </w:t>
      </w:r>
      <w:r w:rsidR="000E4A4D" w:rsidRPr="00077521">
        <w:rPr>
          <w:rFonts w:ascii="Times New Roman" w:hAnsi="Times New Roman" w:cs="Times New Roman"/>
        </w:rPr>
        <w:t>Managed Care Organiza</w:t>
      </w:r>
      <w:r w:rsidR="001365E4" w:rsidRPr="00077521">
        <w:rPr>
          <w:rFonts w:ascii="Times New Roman" w:hAnsi="Times New Roman" w:cs="Times New Roman"/>
        </w:rPr>
        <w:t>tion (MCO</w:t>
      </w:r>
      <w:r w:rsidR="009A42A5" w:rsidRPr="00077521">
        <w:rPr>
          <w:rFonts w:ascii="Times New Roman" w:hAnsi="Times New Roman" w:cs="Times New Roman"/>
        </w:rPr>
        <w:t>)</w:t>
      </w:r>
      <w:r w:rsidR="000E4A4D" w:rsidRPr="00077521">
        <w:rPr>
          <w:rFonts w:ascii="Times New Roman" w:hAnsi="Times New Roman" w:cs="Times New Roman"/>
        </w:rPr>
        <w:t xml:space="preserve"> </w:t>
      </w:r>
      <w:r w:rsidRPr="00077521">
        <w:rPr>
          <w:rFonts w:ascii="Times New Roman" w:hAnsi="Times New Roman" w:cs="Times New Roman"/>
        </w:rPr>
        <w:t>contracting with MassHealth.</w:t>
      </w:r>
    </w:p>
    <w:p w14:paraId="564DCE5A" w14:textId="22849EAA" w:rsidR="00975906" w:rsidRDefault="004D5135" w:rsidP="0002496A">
      <w:pPr>
        <w:spacing w:after="0" w:line="240" w:lineRule="auto"/>
        <w:jc w:val="both"/>
        <w:rPr>
          <w:rFonts w:ascii="Times New Roman" w:hAnsi="Times New Roman" w:cs="Times New Roman"/>
        </w:rPr>
      </w:pPr>
      <w:r>
        <w:rPr>
          <w:rFonts w:ascii="Times New Roman" w:hAnsi="Times New Roman" w:cs="Times New Roman"/>
        </w:rPr>
        <w:t xml:space="preserve"> </w:t>
      </w:r>
    </w:p>
    <w:p w14:paraId="3FC77DD7" w14:textId="4F1E97BF" w:rsidR="007C1E56" w:rsidRPr="007C1E56" w:rsidRDefault="00415CB9" w:rsidP="0002496A">
      <w:pPr>
        <w:spacing w:after="0" w:line="240" w:lineRule="auto"/>
        <w:jc w:val="both"/>
        <w:rPr>
          <w:rFonts w:ascii="Times New Roman" w:hAnsi="Times New Roman" w:cs="Times New Roman"/>
          <w:b/>
        </w:rPr>
      </w:pPr>
      <w:r w:rsidRPr="00077521">
        <w:rPr>
          <w:rFonts w:ascii="Times New Roman" w:hAnsi="Times New Roman" w:cs="Times New Roman"/>
          <w:b/>
        </w:rPr>
        <w:t xml:space="preserve">As of August 1, 2016, all MassHealth beneficiaries </w:t>
      </w:r>
      <w:r w:rsidR="00923992">
        <w:rPr>
          <w:rFonts w:ascii="Times New Roman" w:hAnsi="Times New Roman" w:cs="Times New Roman"/>
          <w:b/>
        </w:rPr>
        <w:t>have a right to access HCV direct-acting antivirals</w:t>
      </w:r>
      <w:r w:rsidRPr="00077521">
        <w:rPr>
          <w:rFonts w:ascii="Times New Roman" w:hAnsi="Times New Roman" w:cs="Times New Roman"/>
          <w:b/>
        </w:rPr>
        <w:t xml:space="preserve"> without restrictions related to fibrosis score, substance use abstinence, or prescriber specialty</w:t>
      </w:r>
      <w:r w:rsidRPr="00FE29F6">
        <w:rPr>
          <w:rFonts w:ascii="Times New Roman" w:hAnsi="Times New Roman" w:cs="Times New Roman"/>
          <w:b/>
        </w:rPr>
        <w:t>.</w:t>
      </w:r>
      <w:r w:rsidRPr="00FE29F6">
        <w:rPr>
          <w:rStyle w:val="FootnoteReference"/>
          <w:rFonts w:ascii="Times New Roman" w:hAnsi="Times New Roman" w:cs="Times New Roman"/>
          <w:b/>
        </w:rPr>
        <w:footnoteReference w:id="4"/>
      </w:r>
      <w:r w:rsidR="004D5135">
        <w:rPr>
          <w:rFonts w:ascii="Times New Roman" w:hAnsi="Times New Roman" w:cs="Times New Roman"/>
          <w:b/>
        </w:rPr>
        <w:t xml:space="preserve"> </w:t>
      </w:r>
      <w:r w:rsidR="00FE29F6" w:rsidRPr="005726FD">
        <w:rPr>
          <w:rFonts w:ascii="Times New Roman" w:hAnsi="Times New Roman" w:cs="Times New Roman"/>
        </w:rPr>
        <w:t>If you experience treatment denials based on</w:t>
      </w:r>
      <w:r w:rsidR="0085394D" w:rsidRPr="005726FD">
        <w:rPr>
          <w:rFonts w:ascii="Times New Roman" w:hAnsi="Times New Roman" w:cs="Times New Roman"/>
        </w:rPr>
        <w:t xml:space="preserve"> these criteria</w:t>
      </w:r>
      <w:r w:rsidR="00FE29F6" w:rsidRPr="005726FD">
        <w:rPr>
          <w:rFonts w:ascii="Times New Roman" w:hAnsi="Times New Roman" w:cs="Times New Roman"/>
        </w:rPr>
        <w:t xml:space="preserve">, please contact </w:t>
      </w:r>
      <w:r w:rsidR="00B92867" w:rsidRPr="005726FD">
        <w:rPr>
          <w:rFonts w:ascii="Times New Roman" w:hAnsi="Times New Roman" w:cs="Times New Roman"/>
        </w:rPr>
        <w:t>the Center for Health Law and Policy Innovation of Harvard Law School</w:t>
      </w:r>
      <w:r w:rsidR="00DA2423" w:rsidRPr="005726FD">
        <w:rPr>
          <w:rFonts w:ascii="Times New Roman" w:hAnsi="Times New Roman" w:cs="Times New Roman"/>
        </w:rPr>
        <w:t xml:space="preserve">: </w:t>
      </w:r>
      <w:hyperlink r:id="rId15" w:history="1">
        <w:r w:rsidR="00DA2423" w:rsidRPr="005726FD">
          <w:rPr>
            <w:rStyle w:val="Hyperlink"/>
            <w:rFonts w:ascii="Times New Roman" w:hAnsi="Times New Roman" w:cs="Times New Roman"/>
          </w:rPr>
          <w:t>chlpi@law.harvard.edu</w:t>
        </w:r>
      </w:hyperlink>
      <w:r w:rsidR="00DA2423" w:rsidRPr="005726FD">
        <w:rPr>
          <w:rFonts w:ascii="Times New Roman" w:hAnsi="Times New Roman" w:cs="Times New Roman"/>
        </w:rPr>
        <w:t>.</w:t>
      </w:r>
      <w:r w:rsidR="00DA2423" w:rsidRPr="005726FD">
        <w:rPr>
          <w:rFonts w:ascii="Times New Roman" w:hAnsi="Times New Roman" w:cs="Times New Roman"/>
        </w:rPr>
        <w:tab/>
      </w:r>
    </w:p>
    <w:p w14:paraId="790C1833" w14:textId="77777777" w:rsidR="0002496A" w:rsidRDefault="0002496A" w:rsidP="0002496A">
      <w:pPr>
        <w:spacing w:after="0" w:line="240" w:lineRule="auto"/>
        <w:jc w:val="both"/>
        <w:rPr>
          <w:rFonts w:ascii="Times New Roman" w:hAnsi="Times New Roman" w:cs="Times New Roman"/>
          <w:b/>
          <w:bCs/>
        </w:rPr>
      </w:pPr>
    </w:p>
    <w:p w14:paraId="49FD5C34" w14:textId="4182DE46" w:rsidR="007C1E56" w:rsidRDefault="007C1E56" w:rsidP="0002496A">
      <w:pPr>
        <w:spacing w:after="0" w:line="240" w:lineRule="auto"/>
        <w:jc w:val="both"/>
        <w:rPr>
          <w:rFonts w:ascii="Times New Roman" w:hAnsi="Times New Roman" w:cs="Times New Roman"/>
        </w:rPr>
      </w:pPr>
      <w:r w:rsidRPr="007C1E56">
        <w:rPr>
          <w:rFonts w:ascii="Times New Roman" w:hAnsi="Times New Roman" w:cs="Times New Roman"/>
          <w:b/>
          <w:bCs/>
        </w:rPr>
        <w:t xml:space="preserve">In March 2022, MassHealth implemented a </w:t>
      </w:r>
      <w:proofErr w:type="spellStart"/>
      <w:r w:rsidRPr="007C1E56">
        <w:rPr>
          <w:rFonts w:ascii="Times New Roman" w:hAnsi="Times New Roman" w:cs="Times New Roman"/>
          <w:b/>
          <w:bCs/>
        </w:rPr>
        <w:t>SmartPA</w:t>
      </w:r>
      <w:proofErr w:type="spellEnd"/>
      <w:r w:rsidRPr="007C1E56">
        <w:rPr>
          <w:rFonts w:ascii="Times New Roman" w:hAnsi="Times New Roman" w:cs="Times New Roman"/>
          <w:b/>
          <w:bCs/>
        </w:rPr>
        <w:t xml:space="preserve"> system, which allows certain patients who are prescribed preferred DAA regimens to fill their prescriptions at the pharmacy without completing a prior authorization process, subject to certain point of sale rules.</w:t>
      </w:r>
      <w:r w:rsidR="00B92867">
        <w:rPr>
          <w:rFonts w:ascii="Times New Roman" w:hAnsi="Times New Roman" w:cs="Times New Roman"/>
          <w:b/>
          <w:bCs/>
        </w:rPr>
        <w:t xml:space="preserve"> </w:t>
      </w:r>
      <w:r w:rsidR="00B92867" w:rsidRPr="005726FD">
        <w:rPr>
          <w:rFonts w:ascii="Times New Roman" w:hAnsi="Times New Roman" w:cs="Times New Roman"/>
          <w:bCs/>
        </w:rPr>
        <w:t xml:space="preserve">If you </w:t>
      </w:r>
      <w:proofErr w:type="gramStart"/>
      <w:r w:rsidR="00B92867" w:rsidRPr="005726FD">
        <w:rPr>
          <w:rFonts w:ascii="Times New Roman" w:hAnsi="Times New Roman" w:cs="Times New Roman"/>
          <w:bCs/>
        </w:rPr>
        <w:t>experience difficulty</w:t>
      </w:r>
      <w:proofErr w:type="gramEnd"/>
      <w:r w:rsidR="00B92867" w:rsidRPr="005726FD">
        <w:rPr>
          <w:rFonts w:ascii="Times New Roman" w:hAnsi="Times New Roman" w:cs="Times New Roman"/>
          <w:bCs/>
        </w:rPr>
        <w:t xml:space="preserve"> with the </w:t>
      </w:r>
      <w:proofErr w:type="spellStart"/>
      <w:r w:rsidR="00B92867" w:rsidRPr="005726FD">
        <w:rPr>
          <w:rFonts w:ascii="Times New Roman" w:hAnsi="Times New Roman" w:cs="Times New Roman"/>
          <w:bCs/>
        </w:rPr>
        <w:t>SmartPA</w:t>
      </w:r>
      <w:proofErr w:type="spellEnd"/>
      <w:r w:rsidR="00B92867" w:rsidRPr="005726FD">
        <w:rPr>
          <w:rFonts w:ascii="Times New Roman" w:hAnsi="Times New Roman" w:cs="Times New Roman"/>
          <w:bCs/>
        </w:rPr>
        <w:t xml:space="preserve"> system, </w:t>
      </w:r>
      <w:r w:rsidR="00B92867" w:rsidRPr="005726FD">
        <w:rPr>
          <w:rFonts w:ascii="Times New Roman" w:hAnsi="Times New Roman" w:cs="Times New Roman"/>
        </w:rPr>
        <w:t xml:space="preserve">please contact the Center for Health Law and Policy Innovation of Harvard Law School: </w:t>
      </w:r>
      <w:hyperlink r:id="rId16" w:history="1">
        <w:r w:rsidR="00B92867" w:rsidRPr="005726FD">
          <w:rPr>
            <w:rStyle w:val="Hyperlink"/>
            <w:rFonts w:ascii="Times New Roman" w:hAnsi="Times New Roman" w:cs="Times New Roman"/>
          </w:rPr>
          <w:t>chlpi@law.harvard.edu</w:t>
        </w:r>
      </w:hyperlink>
      <w:r w:rsidR="00B92867" w:rsidRPr="005726FD">
        <w:rPr>
          <w:rFonts w:ascii="Times New Roman" w:hAnsi="Times New Roman" w:cs="Times New Roman"/>
        </w:rPr>
        <w:t>.</w:t>
      </w:r>
      <w:r w:rsidR="00BC4427" w:rsidRPr="005726FD">
        <w:rPr>
          <w:rFonts w:ascii="Times New Roman" w:hAnsi="Times New Roman" w:cs="Times New Roman"/>
        </w:rPr>
        <w:t xml:space="preserve"> For more information, please review </w:t>
      </w:r>
      <w:hyperlink r:id="rId17" w:history="1">
        <w:r w:rsidR="00BC4427" w:rsidRPr="005726FD">
          <w:rPr>
            <w:rStyle w:val="Hyperlink"/>
            <w:rFonts w:ascii="Times New Roman" w:hAnsi="Times New Roman" w:cs="Times New Roman"/>
          </w:rPr>
          <w:t>this FAQ on MassHealth and HCV treatment prior authorization</w:t>
        </w:r>
      </w:hyperlink>
      <w:r w:rsidR="00BC4427" w:rsidRPr="005726FD">
        <w:rPr>
          <w:rFonts w:ascii="Times New Roman" w:hAnsi="Times New Roman" w:cs="Times New Roman"/>
        </w:rPr>
        <w:t xml:space="preserve">.  </w:t>
      </w:r>
    </w:p>
    <w:p w14:paraId="0C467845" w14:textId="77777777" w:rsidR="00D930D4" w:rsidRDefault="00D930D4" w:rsidP="0002496A">
      <w:pPr>
        <w:spacing w:after="0" w:line="240" w:lineRule="auto"/>
        <w:jc w:val="both"/>
        <w:rPr>
          <w:rFonts w:ascii="Times New Roman" w:hAnsi="Times New Roman" w:cs="Times New Roman"/>
        </w:rPr>
      </w:pPr>
    </w:p>
    <w:p w14:paraId="11F96860" w14:textId="451E35E4" w:rsidR="00D930D4" w:rsidRPr="0027409E" w:rsidRDefault="00D00111" w:rsidP="0002496A">
      <w:pPr>
        <w:spacing w:after="0" w:line="240" w:lineRule="auto"/>
        <w:jc w:val="both"/>
        <w:rPr>
          <w:rFonts w:ascii="Times New Roman" w:hAnsi="Times New Roman" w:cs="Times New Roman"/>
        </w:rPr>
      </w:pPr>
      <w:r>
        <w:rPr>
          <w:rFonts w:ascii="Times New Roman" w:hAnsi="Times New Roman" w:cs="Times New Roman"/>
          <w:b/>
          <w:bCs/>
        </w:rPr>
        <w:t xml:space="preserve">As of April 1, </w:t>
      </w:r>
      <w:r w:rsidR="00D17318">
        <w:rPr>
          <w:rFonts w:ascii="Times New Roman" w:hAnsi="Times New Roman" w:cs="Times New Roman"/>
          <w:b/>
          <w:bCs/>
        </w:rPr>
        <w:t>2023,</w:t>
      </w:r>
      <w:r>
        <w:rPr>
          <w:rFonts w:ascii="Times New Roman" w:hAnsi="Times New Roman" w:cs="Times New Roman"/>
          <w:b/>
          <w:bCs/>
        </w:rPr>
        <w:t xml:space="preserve"> </w:t>
      </w:r>
      <w:r w:rsidR="00B96CE6">
        <w:rPr>
          <w:rFonts w:ascii="Times New Roman" w:hAnsi="Times New Roman" w:cs="Times New Roman"/>
          <w:b/>
          <w:bCs/>
        </w:rPr>
        <w:t xml:space="preserve">MassHealth </w:t>
      </w:r>
      <w:r w:rsidR="002936F6">
        <w:rPr>
          <w:rFonts w:ascii="Times New Roman" w:hAnsi="Times New Roman" w:cs="Times New Roman"/>
          <w:b/>
          <w:bCs/>
        </w:rPr>
        <w:t>require</w:t>
      </w:r>
      <w:r w:rsidR="00F60292">
        <w:rPr>
          <w:rFonts w:ascii="Times New Roman" w:hAnsi="Times New Roman" w:cs="Times New Roman"/>
          <w:b/>
          <w:bCs/>
        </w:rPr>
        <w:t>s</w:t>
      </w:r>
      <w:r w:rsidR="002936F6">
        <w:rPr>
          <w:rFonts w:ascii="Times New Roman" w:hAnsi="Times New Roman" w:cs="Times New Roman"/>
          <w:b/>
          <w:bCs/>
        </w:rPr>
        <w:t xml:space="preserve"> </w:t>
      </w:r>
      <w:r w:rsidR="005B5D3B">
        <w:rPr>
          <w:rFonts w:ascii="Times New Roman" w:hAnsi="Times New Roman" w:cs="Times New Roman"/>
          <w:b/>
          <w:bCs/>
        </w:rPr>
        <w:t xml:space="preserve">all </w:t>
      </w:r>
      <w:r w:rsidR="009E58AC">
        <w:rPr>
          <w:rFonts w:ascii="Times New Roman" w:hAnsi="Times New Roman" w:cs="Times New Roman"/>
          <w:b/>
          <w:bCs/>
        </w:rPr>
        <w:t xml:space="preserve">plans under MassHealth to use the </w:t>
      </w:r>
      <w:hyperlink r:id="rId18" w:history="1">
        <w:r w:rsidR="009E58AC" w:rsidRPr="0027409E">
          <w:rPr>
            <w:rStyle w:val="Hyperlink"/>
            <w:rFonts w:ascii="Times New Roman" w:hAnsi="Times New Roman" w:cs="Times New Roman"/>
            <w:b/>
            <w:bCs/>
          </w:rPr>
          <w:t>MassHealth Drug List</w:t>
        </w:r>
      </w:hyperlink>
      <w:r w:rsidR="009E58AC">
        <w:rPr>
          <w:rFonts w:ascii="Times New Roman" w:hAnsi="Times New Roman" w:cs="Times New Roman"/>
          <w:b/>
          <w:bCs/>
        </w:rPr>
        <w:t xml:space="preserve"> </w:t>
      </w:r>
      <w:r w:rsidR="00446D57">
        <w:rPr>
          <w:rFonts w:ascii="Times New Roman" w:hAnsi="Times New Roman" w:cs="Times New Roman"/>
          <w:b/>
          <w:bCs/>
        </w:rPr>
        <w:t>(MHDL)</w:t>
      </w:r>
      <w:r w:rsidR="003C7007">
        <w:rPr>
          <w:rFonts w:ascii="Times New Roman" w:hAnsi="Times New Roman" w:cs="Times New Roman"/>
          <w:b/>
          <w:bCs/>
        </w:rPr>
        <w:t>.</w:t>
      </w:r>
      <w:r w:rsidR="00F60292">
        <w:rPr>
          <w:rStyle w:val="FootnoteReference"/>
          <w:rFonts w:ascii="Times New Roman" w:hAnsi="Times New Roman" w:cs="Times New Roman"/>
          <w:b/>
          <w:bCs/>
        </w:rPr>
        <w:footnoteReference w:id="5"/>
      </w:r>
      <w:r w:rsidR="003C7007">
        <w:rPr>
          <w:rFonts w:ascii="Times New Roman" w:hAnsi="Times New Roman" w:cs="Times New Roman"/>
          <w:b/>
          <w:bCs/>
        </w:rPr>
        <w:t xml:space="preserve"> </w:t>
      </w:r>
      <w:r w:rsidR="0027409E">
        <w:rPr>
          <w:rFonts w:ascii="Times New Roman" w:hAnsi="Times New Roman" w:cs="Times New Roman"/>
        </w:rPr>
        <w:t xml:space="preserve">This means that coverage and prior authorization requirements should be uniform across MassHealth plans. Prior authorization instructions and forms are available on the MHDL. </w:t>
      </w:r>
    </w:p>
    <w:p w14:paraId="254C8DDB" w14:textId="04EAE2FA" w:rsidR="007C1E56" w:rsidRDefault="007C1E56" w:rsidP="00783493">
      <w:pPr>
        <w:spacing w:after="0" w:line="240" w:lineRule="auto"/>
        <w:jc w:val="both"/>
        <w:rPr>
          <w:b/>
          <w:bCs/>
        </w:rPr>
      </w:pPr>
    </w:p>
    <w:p w14:paraId="7CB7F6A2" w14:textId="1A1E969C" w:rsidR="000908F1" w:rsidRPr="000908F1" w:rsidRDefault="007C1E56" w:rsidP="000908F1">
      <w:pPr>
        <w:spacing w:after="0" w:line="240" w:lineRule="auto"/>
        <w:jc w:val="both"/>
        <w:rPr>
          <w:rFonts w:ascii="Times New Roman" w:hAnsi="Times New Roman" w:cs="Times New Roman"/>
          <w:b/>
          <w:sz w:val="24"/>
          <w:szCs w:val="24"/>
        </w:rPr>
      </w:pPr>
      <w:r>
        <w:rPr>
          <w:rFonts w:ascii="Times New Roman" w:hAnsi="Times New Roman" w:cs="Times New Roman"/>
          <w:b/>
        </w:rPr>
        <w:t>Abbreviations: SP</w:t>
      </w:r>
      <w:r w:rsidRPr="00344CF3">
        <w:rPr>
          <w:rFonts w:ascii="Times New Roman" w:hAnsi="Times New Roman" w:cs="Times New Roman"/>
        </w:rPr>
        <w:t xml:space="preserve"> </w:t>
      </w:r>
      <w:r w:rsidRPr="00344CF3">
        <w:rPr>
          <w:rFonts w:ascii="Times New Roman" w:hAnsi="Times New Roman" w:cs="Times New Roman"/>
          <w:b/>
        </w:rPr>
        <w:t xml:space="preserve">= </w:t>
      </w:r>
      <w:r w:rsidRPr="00344CF3">
        <w:rPr>
          <w:rFonts w:ascii="Times New Roman" w:hAnsi="Times New Roman" w:cs="Times New Roman"/>
          <w:b/>
          <w:sz w:val="24"/>
          <w:szCs w:val="24"/>
        </w:rPr>
        <w:t>Must be filled via specialty pharmacy; PA = Subject to prior authorization; QL = Subject to quantity limit</w:t>
      </w:r>
      <w:r>
        <w:rPr>
          <w:rFonts w:ascii="Times New Roman" w:hAnsi="Times New Roman" w:cs="Times New Roman"/>
          <w:b/>
          <w:sz w:val="24"/>
          <w:szCs w:val="24"/>
        </w:rPr>
        <w:t>; ST = Subject to step therapy</w:t>
      </w:r>
    </w:p>
    <w:tbl>
      <w:tblPr>
        <w:tblStyle w:val="GridTable2-Accent2"/>
        <w:tblW w:w="19688" w:type="dxa"/>
        <w:tblInd w:w="-450" w:type="dxa"/>
        <w:tblLook w:val="04A0" w:firstRow="1" w:lastRow="0" w:firstColumn="1" w:lastColumn="0" w:noHBand="0" w:noVBand="1"/>
      </w:tblPr>
      <w:tblGrid>
        <w:gridCol w:w="2880"/>
        <w:gridCol w:w="1979"/>
        <w:gridCol w:w="2117"/>
        <w:gridCol w:w="2118"/>
        <w:gridCol w:w="2115"/>
        <w:gridCol w:w="2115"/>
        <w:gridCol w:w="2118"/>
        <w:gridCol w:w="2124"/>
        <w:gridCol w:w="2122"/>
      </w:tblGrid>
      <w:tr w:rsidR="00783493" w:rsidRPr="0020528C" w14:paraId="7F74E67B" w14:textId="77777777" w:rsidTr="007C1E56">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880" w:type="dxa"/>
          </w:tcPr>
          <w:p w14:paraId="59DE0C1C" w14:textId="00C69AB4" w:rsidR="00783493" w:rsidRPr="00F36B61" w:rsidRDefault="0027409E" w:rsidP="00AB5D45">
            <w:pPr>
              <w:jc w:val="center"/>
              <w:rPr>
                <w:rFonts w:ascii="Times New Roman" w:hAnsi="Times New Roman" w:cs="Times New Roman"/>
                <w:sz w:val="24"/>
                <w:szCs w:val="24"/>
              </w:rPr>
            </w:pPr>
            <w:r>
              <w:rPr>
                <w:rFonts w:ascii="Times New Roman" w:hAnsi="Times New Roman" w:cs="Times New Roman"/>
                <w:sz w:val="24"/>
                <w:szCs w:val="24"/>
              </w:rPr>
              <w:t>Plan</w:t>
            </w:r>
          </w:p>
        </w:tc>
        <w:tc>
          <w:tcPr>
            <w:tcW w:w="1979" w:type="dxa"/>
            <w:vAlign w:val="center"/>
          </w:tcPr>
          <w:p w14:paraId="36836204" w14:textId="77777777" w:rsidR="00783493" w:rsidRPr="00F36B61" w:rsidRDefault="00783493" w:rsidP="00AB5D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Epclusa</w:t>
            </w:r>
          </w:p>
        </w:tc>
        <w:tc>
          <w:tcPr>
            <w:tcW w:w="2117" w:type="dxa"/>
            <w:vAlign w:val="center"/>
          </w:tcPr>
          <w:p w14:paraId="6954171B" w14:textId="77777777" w:rsidR="00783493" w:rsidRPr="00F36B61" w:rsidRDefault="00783493" w:rsidP="00AB5D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Harvoni</w:t>
            </w:r>
            <w:r w:rsidRPr="00F36B61">
              <w:rPr>
                <w:rFonts w:ascii="Times New Roman" w:hAnsi="Times New Roman" w:cs="Times New Roman"/>
                <w:sz w:val="24"/>
                <w:szCs w:val="24"/>
              </w:rPr>
              <w:t xml:space="preserve"> </w:t>
            </w:r>
          </w:p>
        </w:tc>
        <w:tc>
          <w:tcPr>
            <w:tcW w:w="2118" w:type="dxa"/>
            <w:vAlign w:val="center"/>
          </w:tcPr>
          <w:p w14:paraId="5A0756FA" w14:textId="77777777" w:rsidR="00783493" w:rsidRPr="00F36B61" w:rsidRDefault="00783493" w:rsidP="00AB5D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Mavyret</w:t>
            </w:r>
            <w:proofErr w:type="spellEnd"/>
          </w:p>
        </w:tc>
        <w:tc>
          <w:tcPr>
            <w:tcW w:w="2115" w:type="dxa"/>
            <w:vAlign w:val="center"/>
          </w:tcPr>
          <w:p w14:paraId="66A08B6F" w14:textId="77777777" w:rsidR="00783493" w:rsidRPr="00F36B61" w:rsidRDefault="00783493" w:rsidP="00AB5D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Sovaldi</w:t>
            </w:r>
          </w:p>
        </w:tc>
        <w:tc>
          <w:tcPr>
            <w:tcW w:w="2115" w:type="dxa"/>
            <w:vAlign w:val="center"/>
          </w:tcPr>
          <w:p w14:paraId="381220A1" w14:textId="77777777" w:rsidR="00783493" w:rsidRDefault="00783493" w:rsidP="00AB5D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Vosevi</w:t>
            </w:r>
          </w:p>
        </w:tc>
        <w:tc>
          <w:tcPr>
            <w:tcW w:w="2118" w:type="dxa"/>
            <w:vAlign w:val="center"/>
          </w:tcPr>
          <w:p w14:paraId="2A7A8B45" w14:textId="77777777" w:rsidR="00783493" w:rsidRDefault="00783493" w:rsidP="00AB5D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0528C">
              <w:rPr>
                <w:rFonts w:ascii="Times New Roman" w:hAnsi="Times New Roman" w:cs="Times New Roman"/>
                <w:sz w:val="24"/>
                <w:szCs w:val="24"/>
              </w:rPr>
              <w:t>Zepatier</w:t>
            </w:r>
            <w:proofErr w:type="spellEnd"/>
          </w:p>
        </w:tc>
        <w:tc>
          <w:tcPr>
            <w:tcW w:w="2124" w:type="dxa"/>
            <w:vAlign w:val="center"/>
          </w:tcPr>
          <w:p w14:paraId="3A3D942F" w14:textId="77777777" w:rsidR="00783493" w:rsidRPr="0020528C" w:rsidRDefault="00783493" w:rsidP="00AB5D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528C">
              <w:rPr>
                <w:rFonts w:ascii="Times New Roman" w:hAnsi="Times New Roman" w:cs="Times New Roman"/>
              </w:rPr>
              <w:t xml:space="preserve">sofosbuvir / </w:t>
            </w:r>
            <w:proofErr w:type="spellStart"/>
            <w:r w:rsidRPr="0020528C">
              <w:rPr>
                <w:rFonts w:ascii="Times New Roman" w:hAnsi="Times New Roman" w:cs="Times New Roman"/>
              </w:rPr>
              <w:t>velpatasvir</w:t>
            </w:r>
            <w:proofErr w:type="spellEnd"/>
          </w:p>
        </w:tc>
        <w:tc>
          <w:tcPr>
            <w:tcW w:w="2122" w:type="dxa"/>
            <w:vAlign w:val="center"/>
          </w:tcPr>
          <w:p w14:paraId="676A98CD" w14:textId="77777777" w:rsidR="00783493" w:rsidRPr="0020528C" w:rsidRDefault="00783493" w:rsidP="00AB5D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0528C">
              <w:rPr>
                <w:rFonts w:ascii="Times New Roman" w:hAnsi="Times New Roman" w:cs="Times New Roman"/>
              </w:rPr>
              <w:t>ledipasvir / sofosbuvir</w:t>
            </w:r>
          </w:p>
        </w:tc>
      </w:tr>
      <w:tr w:rsidR="000908F1" w14:paraId="4A711BD3" w14:textId="77777777" w:rsidTr="007C1E5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C490984" w14:textId="77777777" w:rsidR="000908F1" w:rsidRPr="001664FE" w:rsidRDefault="000908F1" w:rsidP="000908F1">
            <w:pPr>
              <w:rPr>
                <w:rFonts w:ascii="Times New Roman" w:hAnsi="Times New Roman" w:cs="Times New Roman"/>
              </w:rPr>
            </w:pPr>
          </w:p>
        </w:tc>
        <w:tc>
          <w:tcPr>
            <w:tcW w:w="1979" w:type="dxa"/>
          </w:tcPr>
          <w:p w14:paraId="38FEBEB5" w14:textId="77777777"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17" w:type="dxa"/>
          </w:tcPr>
          <w:p w14:paraId="1FE6F09C" w14:textId="77777777" w:rsidR="000908F1"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18" w:type="dxa"/>
          </w:tcPr>
          <w:p w14:paraId="79A955C1" w14:textId="02922175" w:rsidR="000908F1" w:rsidRPr="00163435" w:rsidRDefault="000908F1" w:rsidP="000908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435">
              <w:rPr>
                <w:rFonts w:ascii="Times New Roman" w:hAnsi="Times New Roman" w:cs="Times New Roman"/>
                <w:sz w:val="24"/>
                <w:szCs w:val="24"/>
              </w:rPr>
              <w:t xml:space="preserve">Preferred Drug Subject to </w:t>
            </w:r>
            <w:proofErr w:type="spellStart"/>
            <w:r w:rsidRPr="00163435">
              <w:rPr>
                <w:rFonts w:ascii="Times New Roman" w:hAnsi="Times New Roman" w:cs="Times New Roman"/>
                <w:sz w:val="24"/>
                <w:szCs w:val="24"/>
              </w:rPr>
              <w:t>SmartPA</w:t>
            </w:r>
            <w:proofErr w:type="spellEnd"/>
            <w:r w:rsidRPr="00163435">
              <w:rPr>
                <w:rFonts w:ascii="Times New Roman" w:hAnsi="Times New Roman" w:cs="Times New Roman"/>
                <w:sz w:val="24"/>
                <w:szCs w:val="24"/>
              </w:rPr>
              <w:t xml:space="preserve"> System</w:t>
            </w:r>
          </w:p>
        </w:tc>
        <w:tc>
          <w:tcPr>
            <w:tcW w:w="2115" w:type="dxa"/>
          </w:tcPr>
          <w:p w14:paraId="704BB915" w14:textId="77777777" w:rsidR="000908F1" w:rsidRPr="00163435"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15" w:type="dxa"/>
          </w:tcPr>
          <w:p w14:paraId="24085118" w14:textId="77777777" w:rsidR="000908F1" w:rsidRPr="00163435"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18" w:type="dxa"/>
          </w:tcPr>
          <w:p w14:paraId="6E1BBFF0" w14:textId="77777777" w:rsidR="000908F1" w:rsidRPr="00163435" w:rsidRDefault="000908F1" w:rsidP="000908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24" w:type="dxa"/>
          </w:tcPr>
          <w:p w14:paraId="399F3933" w14:textId="06C2E38D" w:rsidR="000908F1" w:rsidRPr="00163435" w:rsidRDefault="000908F1" w:rsidP="000908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435">
              <w:rPr>
                <w:rFonts w:ascii="Times New Roman" w:hAnsi="Times New Roman" w:cs="Times New Roman"/>
                <w:sz w:val="24"/>
                <w:szCs w:val="24"/>
              </w:rPr>
              <w:t xml:space="preserve">Preferred Drug Subject to </w:t>
            </w:r>
            <w:proofErr w:type="spellStart"/>
            <w:r w:rsidRPr="00163435">
              <w:rPr>
                <w:rFonts w:ascii="Times New Roman" w:hAnsi="Times New Roman" w:cs="Times New Roman"/>
                <w:sz w:val="24"/>
                <w:szCs w:val="24"/>
              </w:rPr>
              <w:t>SmartPA</w:t>
            </w:r>
            <w:proofErr w:type="spellEnd"/>
            <w:r w:rsidRPr="00163435">
              <w:rPr>
                <w:rFonts w:ascii="Times New Roman" w:hAnsi="Times New Roman" w:cs="Times New Roman"/>
                <w:sz w:val="24"/>
                <w:szCs w:val="24"/>
              </w:rPr>
              <w:t xml:space="preserve"> System</w:t>
            </w:r>
          </w:p>
        </w:tc>
        <w:tc>
          <w:tcPr>
            <w:tcW w:w="2122" w:type="dxa"/>
          </w:tcPr>
          <w:p w14:paraId="2C62194B" w14:textId="7BE13966" w:rsidR="000908F1" w:rsidRPr="00163435" w:rsidRDefault="000908F1" w:rsidP="000908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435">
              <w:rPr>
                <w:rFonts w:ascii="Times New Roman" w:hAnsi="Times New Roman" w:cs="Times New Roman"/>
                <w:sz w:val="24"/>
                <w:szCs w:val="24"/>
              </w:rPr>
              <w:t xml:space="preserve">Preferred Drug Subject to </w:t>
            </w:r>
            <w:proofErr w:type="spellStart"/>
            <w:r w:rsidRPr="00163435">
              <w:rPr>
                <w:rFonts w:ascii="Times New Roman" w:hAnsi="Times New Roman" w:cs="Times New Roman"/>
                <w:sz w:val="24"/>
                <w:szCs w:val="24"/>
              </w:rPr>
              <w:t>SmartPA</w:t>
            </w:r>
            <w:proofErr w:type="spellEnd"/>
            <w:r w:rsidRPr="00163435">
              <w:rPr>
                <w:rFonts w:ascii="Times New Roman" w:hAnsi="Times New Roman" w:cs="Times New Roman"/>
                <w:sz w:val="24"/>
                <w:szCs w:val="24"/>
              </w:rPr>
              <w:t xml:space="preserve"> System</w:t>
            </w:r>
          </w:p>
        </w:tc>
      </w:tr>
      <w:tr w:rsidR="000908F1" w14:paraId="1338BB8F" w14:textId="77777777" w:rsidTr="007C1E56">
        <w:trPr>
          <w:trHeight w:val="314"/>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2BB001C" w14:textId="7F1A750C" w:rsidR="000908F1" w:rsidRDefault="000908F1" w:rsidP="000908F1">
            <w:pPr>
              <w:rPr>
                <w:rFonts w:ascii="Times New Roman" w:hAnsi="Times New Roman" w:cs="Times New Roman"/>
                <w:b w:val="0"/>
                <w:sz w:val="24"/>
                <w:szCs w:val="24"/>
              </w:rPr>
            </w:pPr>
            <w:r w:rsidRPr="001664FE">
              <w:rPr>
                <w:rFonts w:ascii="Times New Roman" w:hAnsi="Times New Roman" w:cs="Times New Roman"/>
              </w:rPr>
              <w:t>MassHealth</w:t>
            </w:r>
            <w:r>
              <w:rPr>
                <w:rFonts w:ascii="Times New Roman" w:hAnsi="Times New Roman" w:cs="Times New Roman"/>
              </w:rPr>
              <w:t>*</w:t>
            </w:r>
            <w:r w:rsidRPr="001664FE">
              <w:rPr>
                <w:rFonts w:ascii="Times New Roman" w:hAnsi="Times New Roman" w:cs="Times New Roman"/>
              </w:rPr>
              <w:t xml:space="preserve"> </w:t>
            </w:r>
          </w:p>
        </w:tc>
        <w:tc>
          <w:tcPr>
            <w:tcW w:w="1979" w:type="dxa"/>
          </w:tcPr>
          <w:p w14:paraId="1AFFFCBA" w14:textId="0527F520" w:rsidR="000908F1" w:rsidRPr="00E31902"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Covered</w:t>
            </w:r>
            <w:r w:rsidR="00591688">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c>
          <w:tcPr>
            <w:tcW w:w="2117" w:type="dxa"/>
          </w:tcPr>
          <w:p w14:paraId="698F3B24" w14:textId="6049D9D5" w:rsidR="000908F1" w:rsidRPr="00693DD8"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Covered</w:t>
            </w:r>
            <w:r w:rsidR="00591688">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c>
          <w:tcPr>
            <w:tcW w:w="2118" w:type="dxa"/>
          </w:tcPr>
          <w:p w14:paraId="36DCD089" w14:textId="1BC42FD4" w:rsidR="000908F1" w:rsidRPr="00693DD8"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Covered</w:t>
            </w:r>
            <w:r w:rsidR="00347242">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c>
          <w:tcPr>
            <w:tcW w:w="2115" w:type="dxa"/>
          </w:tcPr>
          <w:p w14:paraId="5038E64B" w14:textId="4D150CC4"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Covered</w:t>
            </w:r>
            <w:r w:rsidR="005D198C">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c>
          <w:tcPr>
            <w:tcW w:w="2115" w:type="dxa"/>
          </w:tcPr>
          <w:p w14:paraId="31E7B2E0" w14:textId="5A71C2BC"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c>
          <w:tcPr>
            <w:tcW w:w="2118" w:type="dxa"/>
          </w:tcPr>
          <w:p w14:paraId="20C5F6DF" w14:textId="368599E1"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c>
          <w:tcPr>
            <w:tcW w:w="2124" w:type="dxa"/>
          </w:tcPr>
          <w:p w14:paraId="659C8507" w14:textId="598216F7" w:rsidR="000908F1" w:rsidRP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c>
          <w:tcPr>
            <w:tcW w:w="2122" w:type="dxa"/>
          </w:tcPr>
          <w:p w14:paraId="40A84A57" w14:textId="611121FA" w:rsidR="000908F1" w:rsidRDefault="000908F1" w:rsidP="000908F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r>
      <w:tr w:rsidR="00842E01" w14:paraId="61FA5300" w14:textId="77777777" w:rsidTr="007C1E5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3DC085D" w14:textId="6C773693" w:rsidR="00842E01" w:rsidRPr="00783493" w:rsidRDefault="00842E01" w:rsidP="00842E01">
            <w:pPr>
              <w:rPr>
                <w:rFonts w:ascii="Times New Roman" w:hAnsi="Times New Roman" w:cs="Times New Roman"/>
                <w:b w:val="0"/>
                <w:sz w:val="24"/>
                <w:szCs w:val="24"/>
              </w:rPr>
            </w:pPr>
            <w:r w:rsidRPr="00783493">
              <w:rPr>
                <w:rFonts w:ascii="Times New Roman" w:hAnsi="Times New Roman" w:cs="Times New Roman"/>
              </w:rPr>
              <w:t>Fallon Health*</w:t>
            </w:r>
            <w:r>
              <w:rPr>
                <w:rFonts w:ascii="Times New Roman" w:hAnsi="Times New Roman" w:cs="Times New Roman"/>
              </w:rPr>
              <w:t>*</w:t>
            </w:r>
          </w:p>
        </w:tc>
        <w:tc>
          <w:tcPr>
            <w:tcW w:w="1979" w:type="dxa"/>
          </w:tcPr>
          <w:p w14:paraId="6B39C2B5" w14:textId="5B31160E" w:rsidR="00842E01" w:rsidRPr="008546BF"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Pr="007D4C57">
              <w:rPr>
                <w:rFonts w:ascii="Times New Roman" w:hAnsi="Times New Roman" w:cs="Times New Roman"/>
                <w:sz w:val="24"/>
                <w:szCs w:val="24"/>
                <w:vertAlign w:val="superscript"/>
              </w:rPr>
              <w:t xml:space="preserve"> PA</w:t>
            </w:r>
          </w:p>
        </w:tc>
        <w:tc>
          <w:tcPr>
            <w:tcW w:w="2117" w:type="dxa"/>
          </w:tcPr>
          <w:p w14:paraId="21EF7B50" w14:textId="3528F8B8" w:rsidR="00842E01"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C57">
              <w:rPr>
                <w:rFonts w:ascii="Times New Roman" w:hAnsi="Times New Roman" w:cs="Times New Roman"/>
                <w:sz w:val="24"/>
                <w:szCs w:val="24"/>
              </w:rPr>
              <w:t>Covered</w:t>
            </w:r>
            <w:r w:rsidR="00FE3EAF">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8" w:type="dxa"/>
          </w:tcPr>
          <w:p w14:paraId="7B5A72B7" w14:textId="1422E8AD" w:rsidR="00842E01"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C57">
              <w:rPr>
                <w:rFonts w:ascii="Times New Roman" w:hAnsi="Times New Roman" w:cs="Times New Roman"/>
                <w:sz w:val="24"/>
                <w:szCs w:val="24"/>
              </w:rPr>
              <w:t>Covered</w:t>
            </w:r>
            <w:r w:rsidR="00347242">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5" w:type="dxa"/>
          </w:tcPr>
          <w:p w14:paraId="57EFE1B2" w14:textId="1381B9F6" w:rsidR="00842E01"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C57">
              <w:rPr>
                <w:rFonts w:ascii="Times New Roman" w:hAnsi="Times New Roman" w:cs="Times New Roman"/>
                <w:sz w:val="24"/>
                <w:szCs w:val="24"/>
              </w:rPr>
              <w:t>Covered</w:t>
            </w:r>
            <w:r w:rsidR="005D198C">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5" w:type="dxa"/>
          </w:tcPr>
          <w:p w14:paraId="28B25663" w14:textId="178A7A61" w:rsidR="00842E01"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8" w:type="dxa"/>
          </w:tcPr>
          <w:p w14:paraId="5CA8DCF2" w14:textId="2B82F1C7" w:rsidR="00842E01"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24" w:type="dxa"/>
          </w:tcPr>
          <w:p w14:paraId="5531069B" w14:textId="3026F1A5" w:rsidR="00842E01"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22" w:type="dxa"/>
          </w:tcPr>
          <w:p w14:paraId="54D74837" w14:textId="0346DDF1" w:rsidR="00842E01"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r>
      <w:tr w:rsidR="00842E01" w14:paraId="18F689CC" w14:textId="77777777" w:rsidTr="007C1E56">
        <w:trPr>
          <w:trHeight w:val="301"/>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B4F0BDA" w14:textId="22C918F9" w:rsidR="00842E01" w:rsidRPr="00DA2423" w:rsidRDefault="00842E01" w:rsidP="00842E01">
            <w:pPr>
              <w:rPr>
                <w:rFonts w:ascii="Times New Roman" w:hAnsi="Times New Roman" w:cs="Times New Roman"/>
                <w:b w:val="0"/>
                <w:sz w:val="24"/>
                <w:szCs w:val="24"/>
              </w:rPr>
            </w:pPr>
            <w:r w:rsidRPr="00080ED5">
              <w:rPr>
                <w:rFonts w:ascii="Times New Roman" w:hAnsi="Times New Roman" w:cs="Times New Roman"/>
              </w:rPr>
              <w:t xml:space="preserve">Health New England – </w:t>
            </w:r>
            <w:proofErr w:type="spellStart"/>
            <w:r w:rsidRPr="00080ED5">
              <w:rPr>
                <w:rFonts w:ascii="Times New Roman" w:hAnsi="Times New Roman" w:cs="Times New Roman"/>
              </w:rPr>
              <w:t>BeHealthy</w:t>
            </w:r>
            <w:proofErr w:type="spellEnd"/>
            <w:r w:rsidRPr="00080ED5">
              <w:rPr>
                <w:rFonts w:ascii="Times New Roman" w:hAnsi="Times New Roman" w:cs="Times New Roman"/>
              </w:rPr>
              <w:t xml:space="preserve"> Partnership</w:t>
            </w:r>
            <w:r>
              <w:rPr>
                <w:rFonts w:ascii="Times New Roman" w:hAnsi="Times New Roman" w:cs="Times New Roman"/>
              </w:rPr>
              <w:t xml:space="preserve"> </w:t>
            </w:r>
          </w:p>
        </w:tc>
        <w:tc>
          <w:tcPr>
            <w:tcW w:w="1979" w:type="dxa"/>
          </w:tcPr>
          <w:p w14:paraId="028696C5" w14:textId="65DAC0A9" w:rsidR="00842E01" w:rsidRPr="00C250EF"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Pr>
                <w:rFonts w:ascii="Times New Roman" w:hAnsi="Times New Roman" w:cs="Times New Roman"/>
                <w:sz w:val="24"/>
                <w:szCs w:val="24"/>
              </w:rPr>
              <w:t>Covered</w:t>
            </w:r>
            <w:r w:rsidR="00591688">
              <w:rPr>
                <w:rFonts w:ascii="Times New Roman" w:hAnsi="Times New Roman" w:cs="Times New Roman"/>
                <w:sz w:val="24"/>
                <w:szCs w:val="24"/>
              </w:rPr>
              <w:t xml:space="preserve"> </w:t>
            </w:r>
            <w:r w:rsidR="004D0500">
              <w:rPr>
                <w:rFonts w:ascii="Times New Roman" w:hAnsi="Times New Roman" w:cs="Times New Roman"/>
                <w:sz w:val="24"/>
                <w:szCs w:val="24"/>
                <w:vertAlign w:val="superscript"/>
              </w:rPr>
              <w:t>PA</w:t>
            </w:r>
          </w:p>
        </w:tc>
        <w:tc>
          <w:tcPr>
            <w:tcW w:w="2117" w:type="dxa"/>
          </w:tcPr>
          <w:p w14:paraId="0052BE9D" w14:textId="4D6EFA95" w:rsidR="00842E01" w:rsidRPr="00053AEF"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green"/>
              </w:rPr>
            </w:pPr>
            <w:r w:rsidRPr="007D4C57">
              <w:rPr>
                <w:rFonts w:ascii="Times New Roman" w:hAnsi="Times New Roman" w:cs="Times New Roman"/>
                <w:sz w:val="24"/>
                <w:szCs w:val="24"/>
              </w:rPr>
              <w:t>Covered</w:t>
            </w:r>
            <w:r w:rsidRPr="007D4C57">
              <w:rPr>
                <w:rFonts w:ascii="Times New Roman" w:hAnsi="Times New Roman" w:cs="Times New Roman"/>
                <w:sz w:val="24"/>
                <w:szCs w:val="24"/>
                <w:vertAlign w:val="superscript"/>
              </w:rPr>
              <w:t xml:space="preserve"> PA</w:t>
            </w:r>
          </w:p>
        </w:tc>
        <w:tc>
          <w:tcPr>
            <w:tcW w:w="2118" w:type="dxa"/>
          </w:tcPr>
          <w:p w14:paraId="0167459D" w14:textId="55D5F2E0" w:rsidR="00842E01" w:rsidRPr="00E31902"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069C">
              <w:rPr>
                <w:rFonts w:ascii="Times New Roman" w:hAnsi="Times New Roman" w:cs="Times New Roman"/>
                <w:sz w:val="24"/>
                <w:szCs w:val="24"/>
              </w:rPr>
              <w:t>Covered</w:t>
            </w:r>
            <w:r w:rsidR="00B2365A">
              <w:rPr>
                <w:rFonts w:ascii="Times New Roman" w:hAnsi="Times New Roman" w:cs="Times New Roman"/>
                <w:sz w:val="24"/>
                <w:szCs w:val="24"/>
              </w:rPr>
              <w:t xml:space="preserve"> </w:t>
            </w:r>
            <w:r w:rsidR="006925A7">
              <w:rPr>
                <w:rFonts w:ascii="Times New Roman" w:hAnsi="Times New Roman" w:cs="Times New Roman"/>
                <w:sz w:val="24"/>
                <w:szCs w:val="24"/>
                <w:vertAlign w:val="superscript"/>
              </w:rPr>
              <w:t>PA</w:t>
            </w:r>
          </w:p>
        </w:tc>
        <w:tc>
          <w:tcPr>
            <w:tcW w:w="2115" w:type="dxa"/>
          </w:tcPr>
          <w:p w14:paraId="71E64176" w14:textId="1DA5FEF3" w:rsidR="00842E01" w:rsidRPr="00C250EF"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green"/>
              </w:rPr>
            </w:pPr>
            <w:r w:rsidRPr="007D4C57">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5" w:type="dxa"/>
          </w:tcPr>
          <w:p w14:paraId="296A4CFB" w14:textId="4133863D" w:rsidR="00842E01"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8" w:type="dxa"/>
          </w:tcPr>
          <w:p w14:paraId="6E17EF34" w14:textId="373F986F" w:rsidR="00842E01"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1E4C">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c>
          <w:tcPr>
            <w:tcW w:w="2124" w:type="dxa"/>
          </w:tcPr>
          <w:p w14:paraId="27409CAC" w14:textId="6587DE8B" w:rsidR="00842E01"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c>
          <w:tcPr>
            <w:tcW w:w="2122" w:type="dxa"/>
          </w:tcPr>
          <w:p w14:paraId="74C732D8" w14:textId="5321A9AF" w:rsidR="00842E01"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Covered</w:t>
            </w:r>
            <w:r w:rsidR="00B2365A">
              <w:rPr>
                <w:rFonts w:ascii="Times New Roman" w:hAnsi="Times New Roman" w:cs="Times New Roman"/>
                <w:sz w:val="24"/>
                <w:szCs w:val="24"/>
              </w:rPr>
              <w:t xml:space="preserve"> </w:t>
            </w:r>
            <w:r w:rsidRPr="008A5239">
              <w:rPr>
                <w:rFonts w:ascii="Times New Roman" w:hAnsi="Times New Roman" w:cs="Times New Roman"/>
                <w:sz w:val="24"/>
                <w:szCs w:val="24"/>
                <w:vertAlign w:val="superscript"/>
              </w:rPr>
              <w:t>PA</w:t>
            </w:r>
          </w:p>
        </w:tc>
      </w:tr>
      <w:tr w:rsidR="00842E01" w14:paraId="5401E33C" w14:textId="77777777" w:rsidTr="007C1E5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81B5AC1" w14:textId="0108EAD0" w:rsidR="00842E01" w:rsidRPr="001664FE" w:rsidRDefault="00842E01" w:rsidP="00842E01">
            <w:pPr>
              <w:rPr>
                <w:rFonts w:ascii="Times New Roman" w:hAnsi="Times New Roman" w:cs="Times New Roman"/>
              </w:rPr>
            </w:pPr>
            <w:r>
              <w:rPr>
                <w:rFonts w:ascii="Times New Roman" w:hAnsi="Times New Roman" w:cs="Times New Roman"/>
              </w:rPr>
              <w:t>Mass General Brigham Health Plan with ACO</w:t>
            </w:r>
          </w:p>
        </w:tc>
        <w:tc>
          <w:tcPr>
            <w:tcW w:w="1979" w:type="dxa"/>
          </w:tcPr>
          <w:p w14:paraId="2C758E0F" w14:textId="679BA043" w:rsidR="00842E01"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591688">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7" w:type="dxa"/>
          </w:tcPr>
          <w:p w14:paraId="34D7972A" w14:textId="09FA25FA" w:rsidR="00842E01" w:rsidRPr="00842E01"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FE3EAF">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8" w:type="dxa"/>
          </w:tcPr>
          <w:p w14:paraId="4DCEE532" w14:textId="156DE946" w:rsidR="00842E01" w:rsidRPr="0045526A"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347242">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5" w:type="dxa"/>
          </w:tcPr>
          <w:p w14:paraId="153B9F2F" w14:textId="1C66E372" w:rsidR="00842E01" w:rsidRPr="00B2365A" w:rsidRDefault="005D198C"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vertAlign w:val="superscript"/>
              </w:rPr>
            </w:pPr>
            <w:r>
              <w:rPr>
                <w:rFonts w:ascii="Times New Roman" w:hAnsi="Times New Roman" w:cs="Times New Roman"/>
                <w:sz w:val="24"/>
                <w:szCs w:val="24"/>
              </w:rPr>
              <w:t xml:space="preserve">Covered </w:t>
            </w:r>
            <w:r w:rsidR="00B2365A" w:rsidRPr="00B2365A">
              <w:rPr>
                <w:rFonts w:ascii="Times New Roman" w:hAnsi="Times New Roman" w:cs="Times New Roman"/>
                <w:sz w:val="24"/>
                <w:szCs w:val="24"/>
                <w:vertAlign w:val="superscript"/>
              </w:rPr>
              <w:t>PA</w:t>
            </w:r>
          </w:p>
        </w:tc>
        <w:tc>
          <w:tcPr>
            <w:tcW w:w="2115" w:type="dxa"/>
          </w:tcPr>
          <w:p w14:paraId="2B5696C2" w14:textId="2CCF816A" w:rsidR="00842E01" w:rsidRPr="0045526A"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0B3BD6">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8" w:type="dxa"/>
          </w:tcPr>
          <w:p w14:paraId="33E24B4C" w14:textId="114C86BD" w:rsidR="00842E01" w:rsidRPr="0045526A"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8C0DE5">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24" w:type="dxa"/>
          </w:tcPr>
          <w:p w14:paraId="0B6F6CA4" w14:textId="02BC041C" w:rsidR="00842E01" w:rsidRPr="0045526A"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4A169C">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22" w:type="dxa"/>
          </w:tcPr>
          <w:p w14:paraId="4CA794BD" w14:textId="71ACF071" w:rsidR="00842E01" w:rsidRPr="0045526A" w:rsidRDefault="00842E01" w:rsidP="00842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4A169C">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r>
      <w:tr w:rsidR="00842E01" w14:paraId="4F2E4403" w14:textId="77777777" w:rsidTr="007C1E56">
        <w:trPr>
          <w:trHeight w:val="301"/>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4C21989" w14:textId="3475963F" w:rsidR="00842E01" w:rsidRPr="00080ED5" w:rsidRDefault="00842E01" w:rsidP="00842E01">
            <w:pPr>
              <w:rPr>
                <w:rFonts w:ascii="Times New Roman" w:hAnsi="Times New Roman" w:cs="Times New Roman"/>
              </w:rPr>
            </w:pPr>
            <w:r w:rsidRPr="001664FE">
              <w:rPr>
                <w:rFonts w:ascii="Times New Roman" w:hAnsi="Times New Roman" w:cs="Times New Roman"/>
              </w:rPr>
              <w:t>Tufts Health Plan</w:t>
            </w:r>
            <w:r>
              <w:rPr>
                <w:rFonts w:ascii="Times New Roman" w:hAnsi="Times New Roman" w:cs="Times New Roman"/>
              </w:rPr>
              <w:t>***</w:t>
            </w:r>
          </w:p>
        </w:tc>
        <w:tc>
          <w:tcPr>
            <w:tcW w:w="1979" w:type="dxa"/>
          </w:tcPr>
          <w:p w14:paraId="355A7B2E" w14:textId="0DD79730" w:rsidR="00842E01" w:rsidRPr="00884C83"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0E490F">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7" w:type="dxa"/>
          </w:tcPr>
          <w:p w14:paraId="6B346874" w14:textId="52C3FDEB" w:rsidR="00842E01" w:rsidRPr="00884C83"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Pr="007D4C57">
              <w:rPr>
                <w:rFonts w:ascii="Times New Roman" w:hAnsi="Times New Roman" w:cs="Times New Roman"/>
                <w:sz w:val="24"/>
                <w:szCs w:val="24"/>
                <w:vertAlign w:val="superscript"/>
              </w:rPr>
              <w:t xml:space="preserve"> PA</w:t>
            </w:r>
          </w:p>
        </w:tc>
        <w:tc>
          <w:tcPr>
            <w:tcW w:w="2118" w:type="dxa"/>
          </w:tcPr>
          <w:p w14:paraId="549814B0" w14:textId="1DFEE73B" w:rsidR="00842E01"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561374">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5" w:type="dxa"/>
          </w:tcPr>
          <w:p w14:paraId="695E892A" w14:textId="32FC3A3C" w:rsidR="00842E01" w:rsidRPr="00884C83"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561374">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5" w:type="dxa"/>
          </w:tcPr>
          <w:p w14:paraId="6AC0F94E" w14:textId="50AB64DC" w:rsidR="00842E01"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561374">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8" w:type="dxa"/>
          </w:tcPr>
          <w:p w14:paraId="08291881" w14:textId="4E8C1886" w:rsidR="00842E01" w:rsidRPr="00884C83"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561374">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24" w:type="dxa"/>
          </w:tcPr>
          <w:p w14:paraId="2B9DC74F" w14:textId="476C1C40" w:rsidR="00842E01"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561374">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22" w:type="dxa"/>
          </w:tcPr>
          <w:p w14:paraId="5EF3EF40" w14:textId="17687D58" w:rsidR="00842E01" w:rsidRDefault="00842E01" w:rsidP="00842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237BC3">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r>
      <w:tr w:rsidR="00BC4427" w14:paraId="5EA8CC12" w14:textId="77777777" w:rsidTr="007C1E5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82EE565" w14:textId="68B24919" w:rsidR="00BC4427" w:rsidRPr="001664FE" w:rsidRDefault="00BC4427" w:rsidP="00BC4427">
            <w:pPr>
              <w:rPr>
                <w:rFonts w:ascii="Times New Roman" w:hAnsi="Times New Roman" w:cs="Times New Roman"/>
              </w:rPr>
            </w:pPr>
            <w:proofErr w:type="spellStart"/>
            <w:r>
              <w:rPr>
                <w:rFonts w:ascii="Times New Roman" w:hAnsi="Times New Roman" w:cs="Times New Roman"/>
              </w:rPr>
              <w:t>WellSense</w:t>
            </w:r>
            <w:proofErr w:type="spellEnd"/>
            <w:r>
              <w:rPr>
                <w:rFonts w:ascii="Times New Roman" w:hAnsi="Times New Roman" w:cs="Times New Roman"/>
              </w:rPr>
              <w:t xml:space="preserve"> Health Plan****</w:t>
            </w:r>
          </w:p>
        </w:tc>
        <w:tc>
          <w:tcPr>
            <w:tcW w:w="1979" w:type="dxa"/>
          </w:tcPr>
          <w:p w14:paraId="0A231B07" w14:textId="7D04B8C6" w:rsidR="00BC4427" w:rsidRPr="007D4C57" w:rsidRDefault="00BC4427" w:rsidP="00BC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CC5107">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7" w:type="dxa"/>
          </w:tcPr>
          <w:p w14:paraId="7FD08C05" w14:textId="34E4FA84" w:rsidR="00BC4427" w:rsidRPr="007D4C57" w:rsidRDefault="00BC4427" w:rsidP="00BC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CC5107">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8" w:type="dxa"/>
          </w:tcPr>
          <w:p w14:paraId="7E9889A8" w14:textId="44D80159" w:rsidR="00BC4427" w:rsidRPr="007D4C57" w:rsidRDefault="00BC4427" w:rsidP="00BC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CC5107">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5" w:type="dxa"/>
          </w:tcPr>
          <w:p w14:paraId="3CE5FD53" w14:textId="21F78647" w:rsidR="00BC4427" w:rsidRPr="007D4C57" w:rsidRDefault="00BC4427" w:rsidP="00BC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CC5107">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5" w:type="dxa"/>
          </w:tcPr>
          <w:p w14:paraId="5E342667" w14:textId="22DC57C7" w:rsidR="00BC4427" w:rsidRPr="007D4C57" w:rsidRDefault="00BC4427" w:rsidP="00BC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CC5107">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18" w:type="dxa"/>
          </w:tcPr>
          <w:p w14:paraId="11B221AD" w14:textId="0B8588FA" w:rsidR="00BC4427" w:rsidRPr="007D4C57" w:rsidRDefault="00BC4427" w:rsidP="00BC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CC5107">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24" w:type="dxa"/>
          </w:tcPr>
          <w:p w14:paraId="79C29EAB" w14:textId="0FB215CE" w:rsidR="00BC4427" w:rsidRPr="007D4C57" w:rsidRDefault="00BC4427" w:rsidP="00BC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CC5107">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c>
          <w:tcPr>
            <w:tcW w:w="2122" w:type="dxa"/>
          </w:tcPr>
          <w:p w14:paraId="3A4E087F" w14:textId="429A62B5" w:rsidR="00BC4427" w:rsidRPr="007D4C57" w:rsidRDefault="00BC4427" w:rsidP="00BC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C57">
              <w:rPr>
                <w:rFonts w:ascii="Times New Roman" w:hAnsi="Times New Roman" w:cs="Times New Roman"/>
                <w:sz w:val="24"/>
                <w:szCs w:val="24"/>
              </w:rPr>
              <w:t>Covered</w:t>
            </w:r>
            <w:r w:rsidR="00CC5107">
              <w:rPr>
                <w:rFonts w:ascii="Times New Roman" w:hAnsi="Times New Roman" w:cs="Times New Roman"/>
                <w:sz w:val="24"/>
                <w:szCs w:val="24"/>
              </w:rPr>
              <w:t xml:space="preserve"> </w:t>
            </w:r>
            <w:r w:rsidRPr="007D4C57">
              <w:rPr>
                <w:rFonts w:ascii="Times New Roman" w:hAnsi="Times New Roman" w:cs="Times New Roman"/>
                <w:sz w:val="24"/>
                <w:szCs w:val="24"/>
                <w:vertAlign w:val="superscript"/>
              </w:rPr>
              <w:t>PA</w:t>
            </w:r>
          </w:p>
        </w:tc>
      </w:tr>
    </w:tbl>
    <w:p w14:paraId="5CD844DD" w14:textId="6D971B55" w:rsidR="0080141E" w:rsidRPr="00746273" w:rsidRDefault="0080141E" w:rsidP="0027409E">
      <w:pPr>
        <w:spacing w:before="120" w:after="120"/>
        <w:rPr>
          <w:rFonts w:ascii="Times New Roman" w:hAnsi="Times New Roman" w:cs="Times New Roman"/>
          <w:b/>
          <w:sz w:val="21"/>
        </w:rPr>
      </w:pPr>
      <w:r w:rsidRPr="00746273">
        <w:rPr>
          <w:rFonts w:ascii="Times New Roman" w:hAnsi="Times New Roman" w:cs="Times New Roman"/>
          <w:b/>
          <w:sz w:val="21"/>
        </w:rPr>
        <w:t>*</w:t>
      </w:r>
      <w:r w:rsidR="0027409E">
        <w:rPr>
          <w:rFonts w:ascii="Times New Roman" w:hAnsi="Times New Roman" w:cs="Times New Roman"/>
          <w:b/>
          <w:sz w:val="21"/>
        </w:rPr>
        <w:t xml:space="preserve">        </w:t>
      </w:r>
      <w:r w:rsidRPr="00746273">
        <w:rPr>
          <w:rFonts w:ascii="Times New Roman" w:hAnsi="Times New Roman" w:cs="Times New Roman"/>
          <w:i/>
          <w:sz w:val="21"/>
        </w:rPr>
        <w:t>Describes coverage for MassHealth fee-for-service, PCCP, and Primary Care ACOs</w:t>
      </w:r>
      <w:r w:rsidR="007C1E56">
        <w:rPr>
          <w:rFonts w:ascii="Times New Roman" w:hAnsi="Times New Roman" w:cs="Times New Roman"/>
          <w:i/>
          <w:sz w:val="21"/>
        </w:rPr>
        <w:t xml:space="preserve"> (Steward Health Choice and Community Care Cooperative (C3))</w:t>
      </w:r>
    </w:p>
    <w:p w14:paraId="1DBAC994" w14:textId="67D30C09" w:rsidR="0080141E" w:rsidRPr="00746273" w:rsidRDefault="0080141E" w:rsidP="00746273">
      <w:pPr>
        <w:spacing w:before="120" w:after="120"/>
        <w:ind w:left="540" w:hanging="540"/>
        <w:rPr>
          <w:rFonts w:ascii="Times New Roman" w:hAnsi="Times New Roman" w:cs="Times New Roman"/>
          <w:b/>
          <w:sz w:val="21"/>
        </w:rPr>
      </w:pPr>
      <w:r w:rsidRPr="00746273">
        <w:rPr>
          <w:rFonts w:ascii="Times New Roman" w:hAnsi="Times New Roman" w:cs="Times New Roman"/>
          <w:b/>
          <w:sz w:val="21"/>
        </w:rPr>
        <w:t>**</w:t>
      </w:r>
      <w:r w:rsidR="004B3CCB" w:rsidRPr="00746273">
        <w:rPr>
          <w:rFonts w:ascii="Times New Roman" w:hAnsi="Times New Roman" w:cs="Times New Roman"/>
          <w:i/>
          <w:sz w:val="21"/>
        </w:rPr>
        <w:tab/>
      </w:r>
      <w:r w:rsidRPr="00746273">
        <w:rPr>
          <w:rFonts w:ascii="Times New Roman" w:hAnsi="Times New Roman" w:cs="Times New Roman"/>
          <w:i/>
          <w:sz w:val="21"/>
        </w:rPr>
        <w:t xml:space="preserve">Describes coverage for </w:t>
      </w:r>
      <w:r w:rsidR="007C1E56">
        <w:rPr>
          <w:rFonts w:ascii="Times New Roman" w:hAnsi="Times New Roman" w:cs="Times New Roman"/>
          <w:i/>
          <w:sz w:val="21"/>
        </w:rPr>
        <w:t xml:space="preserve">the </w:t>
      </w:r>
      <w:r w:rsidRPr="00746273">
        <w:rPr>
          <w:rFonts w:ascii="Times New Roman" w:hAnsi="Times New Roman" w:cs="Times New Roman"/>
          <w:i/>
          <w:sz w:val="21"/>
        </w:rPr>
        <w:t xml:space="preserve">Berkshire Fallon Health Collaborative, </w:t>
      </w:r>
      <w:r w:rsidR="007C1E56">
        <w:rPr>
          <w:rFonts w:ascii="Times New Roman" w:hAnsi="Times New Roman" w:cs="Times New Roman"/>
          <w:i/>
          <w:sz w:val="21"/>
        </w:rPr>
        <w:t xml:space="preserve">the Fallon Health-Atrius Health Care Collaborative, and </w:t>
      </w:r>
      <w:r w:rsidRPr="00746273">
        <w:rPr>
          <w:rFonts w:ascii="Times New Roman" w:hAnsi="Times New Roman" w:cs="Times New Roman"/>
          <w:i/>
          <w:sz w:val="21"/>
        </w:rPr>
        <w:t xml:space="preserve">Fallon 365 </w:t>
      </w:r>
      <w:r w:rsidR="007C1E56">
        <w:rPr>
          <w:rFonts w:ascii="Times New Roman" w:hAnsi="Times New Roman" w:cs="Times New Roman"/>
          <w:i/>
          <w:sz w:val="21"/>
        </w:rPr>
        <w:t>Care</w:t>
      </w:r>
    </w:p>
    <w:p w14:paraId="6047B67C" w14:textId="7E33B9AB" w:rsidR="00E71444" w:rsidRDefault="0080141E" w:rsidP="007C1E56">
      <w:pPr>
        <w:spacing w:before="120" w:after="120"/>
        <w:ind w:left="540" w:hanging="540"/>
        <w:rPr>
          <w:rFonts w:ascii="Times New Roman" w:hAnsi="Times New Roman" w:cs="Times New Roman"/>
          <w:i/>
          <w:sz w:val="21"/>
        </w:rPr>
      </w:pPr>
      <w:r w:rsidRPr="00746273">
        <w:rPr>
          <w:rFonts w:ascii="Times New Roman" w:hAnsi="Times New Roman" w:cs="Times New Roman"/>
          <w:b/>
          <w:sz w:val="21"/>
        </w:rPr>
        <w:t>***</w:t>
      </w:r>
      <w:r w:rsidR="004B3CCB" w:rsidRPr="00746273">
        <w:rPr>
          <w:rFonts w:ascii="Times New Roman" w:hAnsi="Times New Roman" w:cs="Times New Roman"/>
          <w:b/>
          <w:sz w:val="21"/>
        </w:rPr>
        <w:tab/>
      </w:r>
      <w:r w:rsidRPr="007C1E56">
        <w:rPr>
          <w:rFonts w:ascii="Times New Roman" w:hAnsi="Times New Roman" w:cs="Times New Roman"/>
          <w:i/>
          <w:sz w:val="21"/>
        </w:rPr>
        <w:t xml:space="preserve">Describes coverage for Tufts Health Together MCO coverage </w:t>
      </w:r>
      <w:r w:rsidR="00F904FB" w:rsidRPr="007C1E56">
        <w:rPr>
          <w:rFonts w:ascii="Times New Roman" w:hAnsi="Times New Roman" w:cs="Times New Roman"/>
          <w:i/>
          <w:sz w:val="21"/>
          <w:u w:val="single"/>
        </w:rPr>
        <w:t>and</w:t>
      </w:r>
      <w:r w:rsidRPr="007C1E56">
        <w:rPr>
          <w:rFonts w:ascii="Times New Roman" w:hAnsi="Times New Roman" w:cs="Times New Roman"/>
          <w:i/>
          <w:sz w:val="21"/>
        </w:rPr>
        <w:t xml:space="preserve"> Tufts He</w:t>
      </w:r>
      <w:r w:rsidRPr="00746273">
        <w:rPr>
          <w:rFonts w:ascii="Times New Roman" w:hAnsi="Times New Roman" w:cs="Times New Roman"/>
          <w:i/>
          <w:sz w:val="21"/>
        </w:rPr>
        <w:t xml:space="preserve">alth </w:t>
      </w:r>
      <w:r w:rsidR="00F77D6C">
        <w:rPr>
          <w:rFonts w:ascii="Times New Roman" w:hAnsi="Times New Roman" w:cs="Times New Roman"/>
          <w:i/>
          <w:sz w:val="21"/>
        </w:rPr>
        <w:t>Together-</w:t>
      </w:r>
      <w:r w:rsidRPr="00746273">
        <w:rPr>
          <w:rFonts w:ascii="Times New Roman" w:hAnsi="Times New Roman" w:cs="Times New Roman"/>
          <w:i/>
          <w:sz w:val="21"/>
        </w:rPr>
        <w:t xml:space="preserve">associated </w:t>
      </w:r>
      <w:r w:rsidR="007C1E56">
        <w:rPr>
          <w:rFonts w:ascii="Times New Roman" w:hAnsi="Times New Roman" w:cs="Times New Roman"/>
          <w:i/>
          <w:sz w:val="21"/>
        </w:rPr>
        <w:t>accountable care plans</w:t>
      </w:r>
      <w:r w:rsidRPr="00746273">
        <w:rPr>
          <w:rFonts w:ascii="Times New Roman" w:hAnsi="Times New Roman" w:cs="Times New Roman"/>
          <w:i/>
          <w:sz w:val="21"/>
        </w:rPr>
        <w:t xml:space="preserve"> (Tufts Health Together with </w:t>
      </w:r>
      <w:r w:rsidR="007C1E56">
        <w:rPr>
          <w:rFonts w:ascii="Times New Roman" w:hAnsi="Times New Roman" w:cs="Times New Roman"/>
          <w:i/>
          <w:sz w:val="21"/>
        </w:rPr>
        <w:t xml:space="preserve">UMass Memorial Health and </w:t>
      </w:r>
      <w:r w:rsidRPr="00746273">
        <w:rPr>
          <w:rFonts w:ascii="Times New Roman" w:hAnsi="Times New Roman" w:cs="Times New Roman"/>
          <w:i/>
          <w:sz w:val="21"/>
        </w:rPr>
        <w:t>Tufts Health Together with Cambridge Health</w:t>
      </w:r>
      <w:r w:rsidR="007C1E56">
        <w:rPr>
          <w:rFonts w:ascii="Times New Roman" w:hAnsi="Times New Roman" w:cs="Times New Roman"/>
          <w:i/>
          <w:sz w:val="21"/>
        </w:rPr>
        <w:t xml:space="preserve"> </w:t>
      </w:r>
      <w:r w:rsidRPr="00746273">
        <w:rPr>
          <w:rFonts w:ascii="Times New Roman" w:hAnsi="Times New Roman" w:cs="Times New Roman"/>
          <w:i/>
          <w:sz w:val="21"/>
        </w:rPr>
        <w:t>Alliance (CHA)</w:t>
      </w:r>
      <w:r w:rsidR="007C1E56">
        <w:rPr>
          <w:rFonts w:ascii="Times New Roman" w:hAnsi="Times New Roman" w:cs="Times New Roman"/>
          <w:i/>
          <w:sz w:val="21"/>
        </w:rPr>
        <w:t>)</w:t>
      </w:r>
    </w:p>
    <w:p w14:paraId="50070571" w14:textId="65C2406A" w:rsidR="007C1E56" w:rsidRPr="007C1E56" w:rsidRDefault="007C1E56" w:rsidP="007C1E56">
      <w:pPr>
        <w:spacing w:before="120" w:after="120"/>
        <w:ind w:left="540" w:hanging="540"/>
        <w:rPr>
          <w:rFonts w:ascii="Times New Roman" w:hAnsi="Times New Roman" w:cs="Times New Roman"/>
          <w:i/>
          <w:sz w:val="21"/>
        </w:rPr>
      </w:pPr>
      <w:r>
        <w:rPr>
          <w:rFonts w:ascii="Times New Roman" w:hAnsi="Times New Roman" w:cs="Times New Roman"/>
          <w:b/>
          <w:sz w:val="21"/>
        </w:rPr>
        <w:t xml:space="preserve">**** </w:t>
      </w:r>
      <w:r w:rsidRPr="00746273">
        <w:rPr>
          <w:rFonts w:ascii="Times New Roman" w:hAnsi="Times New Roman" w:cs="Times New Roman"/>
          <w:i/>
          <w:sz w:val="21"/>
        </w:rPr>
        <w:t>Describes</w:t>
      </w:r>
      <w:r>
        <w:rPr>
          <w:rFonts w:ascii="Times New Roman" w:hAnsi="Times New Roman" w:cs="Times New Roman"/>
          <w:i/>
          <w:sz w:val="21"/>
        </w:rPr>
        <w:t xml:space="preserve"> </w:t>
      </w:r>
      <w:proofErr w:type="spellStart"/>
      <w:r>
        <w:rPr>
          <w:rFonts w:ascii="Times New Roman" w:hAnsi="Times New Roman" w:cs="Times New Roman"/>
          <w:i/>
          <w:sz w:val="21"/>
        </w:rPr>
        <w:t>WellSense</w:t>
      </w:r>
      <w:proofErr w:type="spellEnd"/>
      <w:r>
        <w:rPr>
          <w:rFonts w:ascii="Times New Roman" w:hAnsi="Times New Roman" w:cs="Times New Roman"/>
          <w:i/>
          <w:sz w:val="21"/>
        </w:rPr>
        <w:t xml:space="preserve"> MCO coverage </w:t>
      </w:r>
      <w:r w:rsidRPr="007C1E56">
        <w:rPr>
          <w:rFonts w:ascii="Times New Roman" w:hAnsi="Times New Roman" w:cs="Times New Roman"/>
          <w:i/>
          <w:sz w:val="21"/>
          <w:u w:val="single"/>
        </w:rPr>
        <w:t>and</w:t>
      </w:r>
      <w:r w:rsidRPr="00746273">
        <w:rPr>
          <w:rFonts w:ascii="Times New Roman" w:hAnsi="Times New Roman" w:cs="Times New Roman"/>
          <w:i/>
          <w:sz w:val="21"/>
        </w:rPr>
        <w:t xml:space="preserve"> </w:t>
      </w:r>
      <w:r w:rsidRPr="007C1E56">
        <w:rPr>
          <w:rFonts w:ascii="Times New Roman" w:hAnsi="Times New Roman" w:cs="Times New Roman"/>
          <w:i/>
          <w:sz w:val="21"/>
        </w:rPr>
        <w:t xml:space="preserve">coverage for </w:t>
      </w:r>
      <w:proofErr w:type="spellStart"/>
      <w:r w:rsidRPr="007C1E56">
        <w:rPr>
          <w:rFonts w:ascii="Times New Roman" w:hAnsi="Times New Roman" w:cs="Times New Roman"/>
          <w:i/>
          <w:sz w:val="21"/>
        </w:rPr>
        <w:t>WellSense</w:t>
      </w:r>
      <w:proofErr w:type="spellEnd"/>
      <w:r w:rsidRPr="007C1E56">
        <w:rPr>
          <w:rFonts w:ascii="Times New Roman" w:hAnsi="Times New Roman" w:cs="Times New Roman"/>
          <w:i/>
          <w:sz w:val="21"/>
        </w:rPr>
        <w:t xml:space="preserve">-associated accountable care plans (East Boston Neighborhood Health </w:t>
      </w:r>
      <w:proofErr w:type="spellStart"/>
      <w:r w:rsidRPr="007C1E56">
        <w:rPr>
          <w:rFonts w:ascii="Times New Roman" w:hAnsi="Times New Roman" w:cs="Times New Roman"/>
          <w:i/>
          <w:sz w:val="21"/>
        </w:rPr>
        <w:t>WellSense</w:t>
      </w:r>
      <w:proofErr w:type="spellEnd"/>
      <w:r w:rsidRPr="007C1E56">
        <w:rPr>
          <w:rFonts w:ascii="Times New Roman" w:hAnsi="Times New Roman" w:cs="Times New Roman"/>
          <w:i/>
          <w:sz w:val="21"/>
        </w:rPr>
        <w:t xml:space="preserve"> Alliance, </w:t>
      </w:r>
      <w:proofErr w:type="spellStart"/>
      <w:r w:rsidRPr="007C1E56">
        <w:rPr>
          <w:rFonts w:ascii="Times New Roman" w:hAnsi="Times New Roman" w:cs="Times New Roman"/>
          <w:i/>
          <w:sz w:val="21"/>
        </w:rPr>
        <w:t>WellSense</w:t>
      </w:r>
      <w:proofErr w:type="spellEnd"/>
      <w:r w:rsidRPr="007C1E56">
        <w:rPr>
          <w:rFonts w:ascii="Times New Roman" w:hAnsi="Times New Roman" w:cs="Times New Roman"/>
          <w:i/>
          <w:sz w:val="21"/>
        </w:rPr>
        <w:t xml:space="preserve"> Beth Israel Lahey Performance Network ACO, </w:t>
      </w:r>
      <w:proofErr w:type="spellStart"/>
      <w:r w:rsidRPr="007C1E56">
        <w:rPr>
          <w:rFonts w:ascii="Times New Roman" w:hAnsi="Times New Roman" w:cs="Times New Roman"/>
          <w:i/>
          <w:sz w:val="21"/>
        </w:rPr>
        <w:t>WellSense</w:t>
      </w:r>
      <w:proofErr w:type="spellEnd"/>
      <w:r w:rsidRPr="007C1E56">
        <w:rPr>
          <w:rFonts w:ascii="Times New Roman" w:hAnsi="Times New Roman" w:cs="Times New Roman"/>
          <w:i/>
          <w:sz w:val="21"/>
        </w:rPr>
        <w:t xml:space="preserve"> Boston Children’s ACO, </w:t>
      </w:r>
      <w:proofErr w:type="spellStart"/>
      <w:r w:rsidRPr="007C1E56">
        <w:rPr>
          <w:rFonts w:ascii="Times New Roman" w:hAnsi="Times New Roman" w:cs="Times New Roman"/>
          <w:i/>
          <w:sz w:val="21"/>
        </w:rPr>
        <w:t>WellSense</w:t>
      </w:r>
      <w:proofErr w:type="spellEnd"/>
      <w:r w:rsidRPr="007C1E56">
        <w:rPr>
          <w:rFonts w:ascii="Times New Roman" w:hAnsi="Times New Roman" w:cs="Times New Roman"/>
          <w:i/>
          <w:sz w:val="21"/>
        </w:rPr>
        <w:t xml:space="preserve"> Care Alliance, </w:t>
      </w:r>
      <w:proofErr w:type="spellStart"/>
      <w:r w:rsidRPr="007C1E56">
        <w:rPr>
          <w:rFonts w:ascii="Times New Roman" w:hAnsi="Times New Roman" w:cs="Times New Roman"/>
          <w:i/>
          <w:sz w:val="21"/>
        </w:rPr>
        <w:t>WellSense</w:t>
      </w:r>
      <w:proofErr w:type="spellEnd"/>
      <w:r w:rsidRPr="007C1E56">
        <w:rPr>
          <w:rFonts w:ascii="Times New Roman" w:hAnsi="Times New Roman" w:cs="Times New Roman"/>
          <w:i/>
          <w:sz w:val="21"/>
        </w:rPr>
        <w:t xml:space="preserve"> Community Alliance, </w:t>
      </w:r>
      <w:proofErr w:type="spellStart"/>
      <w:r w:rsidRPr="007C1E56">
        <w:rPr>
          <w:rFonts w:ascii="Times New Roman" w:hAnsi="Times New Roman" w:cs="Times New Roman"/>
          <w:i/>
          <w:sz w:val="21"/>
        </w:rPr>
        <w:t>WellSense</w:t>
      </w:r>
      <w:proofErr w:type="spellEnd"/>
      <w:r w:rsidRPr="007C1E56">
        <w:rPr>
          <w:rFonts w:ascii="Times New Roman" w:hAnsi="Times New Roman" w:cs="Times New Roman"/>
          <w:i/>
          <w:sz w:val="21"/>
        </w:rPr>
        <w:t xml:space="preserve"> Mercy Alliance, </w:t>
      </w:r>
      <w:proofErr w:type="spellStart"/>
      <w:r w:rsidRPr="007C1E56">
        <w:rPr>
          <w:rFonts w:ascii="Times New Roman" w:hAnsi="Times New Roman" w:cs="Times New Roman"/>
          <w:i/>
          <w:sz w:val="21"/>
        </w:rPr>
        <w:t>WellSense</w:t>
      </w:r>
      <w:proofErr w:type="spellEnd"/>
      <w:r w:rsidRPr="007C1E56">
        <w:rPr>
          <w:rFonts w:ascii="Times New Roman" w:hAnsi="Times New Roman" w:cs="Times New Roman"/>
          <w:i/>
          <w:sz w:val="21"/>
        </w:rPr>
        <w:t xml:space="preserve"> Signature Alliance, </w:t>
      </w:r>
      <w:proofErr w:type="spellStart"/>
      <w:r w:rsidRPr="007C1E56">
        <w:rPr>
          <w:rFonts w:ascii="Times New Roman" w:hAnsi="Times New Roman" w:cs="Times New Roman"/>
          <w:i/>
          <w:sz w:val="21"/>
        </w:rPr>
        <w:t>WellSense</w:t>
      </w:r>
      <w:proofErr w:type="spellEnd"/>
      <w:r w:rsidRPr="007C1E56">
        <w:rPr>
          <w:rFonts w:ascii="Times New Roman" w:hAnsi="Times New Roman" w:cs="Times New Roman"/>
          <w:i/>
          <w:sz w:val="21"/>
        </w:rPr>
        <w:t xml:space="preserve"> Southcoast Alliance)</w:t>
      </w:r>
      <w:r>
        <w:rPr>
          <w:rFonts w:ascii="Times New Roman" w:hAnsi="Times New Roman" w:cs="Times New Roman"/>
          <w:b/>
          <w:bCs/>
          <w:i/>
          <w:sz w:val="21"/>
        </w:rPr>
        <w:t xml:space="preserve"> </w:t>
      </w:r>
    </w:p>
    <w:sectPr w:rsidR="007C1E56" w:rsidRPr="007C1E56" w:rsidSect="00FC1EAA">
      <w:headerReference w:type="even" r:id="rId19"/>
      <w:endnotePr>
        <w:numFmt w:val="decimal"/>
      </w:endnotePr>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C1E0" w14:textId="77777777" w:rsidR="004111CF" w:rsidRDefault="004111CF" w:rsidP="001474B4">
      <w:pPr>
        <w:spacing w:after="0" w:line="240" w:lineRule="auto"/>
      </w:pPr>
      <w:r>
        <w:separator/>
      </w:r>
    </w:p>
  </w:endnote>
  <w:endnote w:type="continuationSeparator" w:id="0">
    <w:p w14:paraId="03E67AC3" w14:textId="77777777" w:rsidR="004111CF" w:rsidRDefault="004111CF" w:rsidP="0014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610C" w14:textId="77777777" w:rsidR="004111CF" w:rsidRDefault="004111CF" w:rsidP="001474B4">
      <w:pPr>
        <w:spacing w:after="0" w:line="240" w:lineRule="auto"/>
      </w:pPr>
      <w:r>
        <w:separator/>
      </w:r>
    </w:p>
  </w:footnote>
  <w:footnote w:type="continuationSeparator" w:id="0">
    <w:p w14:paraId="1B21E30B" w14:textId="77777777" w:rsidR="004111CF" w:rsidRDefault="004111CF" w:rsidP="001474B4">
      <w:pPr>
        <w:spacing w:after="0" w:line="240" w:lineRule="auto"/>
      </w:pPr>
      <w:r>
        <w:continuationSeparator/>
      </w:r>
    </w:p>
  </w:footnote>
  <w:footnote w:id="1">
    <w:p w14:paraId="6970AE9D" w14:textId="0602D632" w:rsidR="00596BC7" w:rsidRPr="008D1B13" w:rsidRDefault="00596BC7" w:rsidP="00457E3E">
      <w:pPr>
        <w:pStyle w:val="FootnoteText"/>
        <w:rPr>
          <w:rFonts w:ascii="Times New Roman" w:hAnsi="Times New Roman" w:cs="Times New Roman"/>
        </w:rPr>
      </w:pPr>
      <w:r w:rsidRPr="008D1B13">
        <w:rPr>
          <w:rStyle w:val="FootnoteReference"/>
          <w:rFonts w:ascii="Times New Roman" w:hAnsi="Times New Roman" w:cs="Times New Roman"/>
        </w:rPr>
        <w:footnoteRef/>
      </w:r>
      <w:r w:rsidRPr="008D1B13">
        <w:rPr>
          <w:rFonts w:ascii="Times New Roman" w:hAnsi="Times New Roman" w:cs="Times New Roman"/>
        </w:rPr>
        <w:t xml:space="preserve"> Oluwaseun Falade-</w:t>
      </w:r>
      <w:proofErr w:type="spellStart"/>
      <w:r w:rsidRPr="008D1B13">
        <w:rPr>
          <w:rFonts w:ascii="Times New Roman" w:hAnsi="Times New Roman" w:cs="Times New Roman"/>
        </w:rPr>
        <w:t>Nwulia</w:t>
      </w:r>
      <w:proofErr w:type="spellEnd"/>
      <w:r w:rsidRPr="008D1B13">
        <w:rPr>
          <w:rFonts w:ascii="Times New Roman" w:hAnsi="Times New Roman" w:cs="Times New Roman"/>
        </w:rPr>
        <w:t xml:space="preserve"> et al., </w:t>
      </w:r>
      <w:r w:rsidRPr="008D1B13">
        <w:rPr>
          <w:rFonts w:ascii="Times New Roman" w:hAnsi="Times New Roman" w:cs="Times New Roman"/>
          <w:i/>
        </w:rPr>
        <w:t>Oral Direct-Acting Agent Therapy for Hepatitis C Virus Infection: A Systematic Review</w:t>
      </w:r>
      <w:r w:rsidRPr="008D1B13">
        <w:rPr>
          <w:rFonts w:ascii="Times New Roman" w:hAnsi="Times New Roman" w:cs="Times New Roman"/>
        </w:rPr>
        <w:t xml:space="preserve">, 166 </w:t>
      </w:r>
      <w:r w:rsidRPr="008D1B13">
        <w:rPr>
          <w:rFonts w:ascii="Times New Roman" w:hAnsi="Times New Roman" w:cs="Times New Roman"/>
          <w:smallCaps/>
        </w:rPr>
        <w:t>Ann. Intern. Med</w:t>
      </w:r>
      <w:r w:rsidRPr="008D1B13">
        <w:rPr>
          <w:rFonts w:ascii="Times New Roman" w:hAnsi="Times New Roman" w:cs="Times New Roman"/>
        </w:rPr>
        <w:t xml:space="preserve">. 637 (2017). </w:t>
      </w:r>
    </w:p>
  </w:footnote>
  <w:footnote w:id="2">
    <w:p w14:paraId="22E7AB2F" w14:textId="774983D0" w:rsidR="00596BC7" w:rsidRPr="008D1B13" w:rsidRDefault="00596BC7" w:rsidP="00457E3E">
      <w:pPr>
        <w:pStyle w:val="FootnoteText"/>
        <w:rPr>
          <w:rFonts w:ascii="Times New Roman" w:hAnsi="Times New Roman" w:cs="Times New Roman"/>
        </w:rPr>
      </w:pPr>
      <w:r w:rsidRPr="008D1B13">
        <w:rPr>
          <w:rStyle w:val="FootnoteReference"/>
          <w:rFonts w:ascii="Times New Roman" w:hAnsi="Times New Roman" w:cs="Times New Roman"/>
        </w:rPr>
        <w:footnoteRef/>
      </w:r>
      <w:r w:rsidRPr="008D1B13">
        <w:rPr>
          <w:rFonts w:ascii="Times New Roman" w:hAnsi="Times New Roman" w:cs="Times New Roman"/>
        </w:rPr>
        <w:t xml:space="preserve"> AASLD &amp; IDSA</w:t>
      </w:r>
      <w:r w:rsidRPr="008D1B13">
        <w:rPr>
          <w:rFonts w:ascii="Times New Roman" w:hAnsi="Times New Roman" w:cs="Times New Roman"/>
          <w:i/>
        </w:rPr>
        <w:t>, HCV Guidance: Recommendations for Testing, Managing, and Treating Hepatitis C</w:t>
      </w:r>
      <w:r w:rsidRPr="008D1B13">
        <w:rPr>
          <w:rFonts w:ascii="Times New Roman" w:hAnsi="Times New Roman" w:cs="Times New Roman"/>
        </w:rPr>
        <w:t xml:space="preserve">, </w:t>
      </w:r>
      <w:hyperlink r:id="rId1" w:history="1">
        <w:r w:rsidRPr="008D1B13">
          <w:rPr>
            <w:rStyle w:val="Hyperlink"/>
            <w:rFonts w:ascii="Times New Roman" w:hAnsi="Times New Roman" w:cs="Times New Roman"/>
          </w:rPr>
          <w:t>https://www.hcvguidelines.org/</w:t>
        </w:r>
      </w:hyperlink>
      <w:r w:rsidRPr="008D1B13">
        <w:rPr>
          <w:rFonts w:ascii="Times New Roman" w:hAnsi="Times New Roman" w:cs="Times New Roman"/>
        </w:rPr>
        <w:t xml:space="preserve"> (last visited Mar. 30, 2020). </w:t>
      </w:r>
    </w:p>
  </w:footnote>
  <w:footnote w:id="3">
    <w:p w14:paraId="2310517D" w14:textId="4482C0C9" w:rsidR="00596BC7" w:rsidRPr="008D1B13" w:rsidRDefault="00596BC7" w:rsidP="006177CA">
      <w:pPr>
        <w:spacing w:after="0" w:line="240" w:lineRule="auto"/>
        <w:rPr>
          <w:rFonts w:ascii="Times New Roman" w:hAnsi="Times New Roman" w:cs="Times New Roman"/>
          <w:sz w:val="20"/>
          <w:szCs w:val="20"/>
        </w:rPr>
      </w:pPr>
      <w:r w:rsidRPr="008D1B13">
        <w:rPr>
          <w:rStyle w:val="FootnoteReference"/>
          <w:rFonts w:ascii="Times New Roman" w:hAnsi="Times New Roman" w:cs="Times New Roman"/>
          <w:sz w:val="20"/>
          <w:szCs w:val="20"/>
        </w:rPr>
        <w:footnoteRef/>
      </w:r>
      <w:r w:rsidRPr="008D1B13">
        <w:rPr>
          <w:rFonts w:ascii="Times New Roman" w:hAnsi="Times New Roman" w:cs="Times New Roman"/>
          <w:sz w:val="20"/>
          <w:szCs w:val="20"/>
        </w:rPr>
        <w:t xml:space="preserve"> </w:t>
      </w:r>
      <w:r w:rsidRPr="008D1B13">
        <w:rPr>
          <w:rFonts w:ascii="Times New Roman" w:eastAsia="Century" w:hAnsi="Times New Roman" w:cs="Times New Roman"/>
          <w:sz w:val="20"/>
          <w:szCs w:val="20"/>
        </w:rPr>
        <w:t xml:space="preserve">U.S. Preventive Servs. Task Force, </w:t>
      </w:r>
      <w:r w:rsidRPr="008D1B13">
        <w:rPr>
          <w:rFonts w:ascii="Times New Roman" w:eastAsia="Century" w:hAnsi="Times New Roman" w:cs="Times New Roman"/>
          <w:i/>
          <w:iCs/>
          <w:sz w:val="20"/>
          <w:szCs w:val="20"/>
        </w:rPr>
        <w:t xml:space="preserve">Screening for Hepatitis C Virus Infection in Adolescents and Adults: US Preventive Services Task Force Recommendation Statement, </w:t>
      </w:r>
      <w:r w:rsidRPr="008D1B13">
        <w:rPr>
          <w:rFonts w:ascii="Times New Roman" w:eastAsia="Century" w:hAnsi="Times New Roman" w:cs="Times New Roman"/>
          <w:sz w:val="20"/>
          <w:szCs w:val="20"/>
        </w:rPr>
        <w:t>323 JAMA 970 (2020).</w:t>
      </w:r>
      <w:r w:rsidRPr="008D1B13">
        <w:rPr>
          <w:rFonts w:ascii="Times New Roman" w:hAnsi="Times New Roman" w:cs="Times New Roman"/>
          <w:sz w:val="20"/>
          <w:szCs w:val="20"/>
        </w:rPr>
        <w:t xml:space="preserve"> </w:t>
      </w:r>
    </w:p>
  </w:footnote>
  <w:footnote w:id="4">
    <w:p w14:paraId="72B4841B" w14:textId="77777777" w:rsidR="00596BC7" w:rsidRPr="00A03792" w:rsidRDefault="00596BC7" w:rsidP="00A03792">
      <w:pPr>
        <w:pStyle w:val="FootnoteText"/>
        <w:rPr>
          <w:rFonts w:ascii="Times New Roman" w:hAnsi="Times New Roman" w:cs="Times New Roman"/>
        </w:rPr>
      </w:pPr>
      <w:r w:rsidRPr="00A03792">
        <w:rPr>
          <w:rStyle w:val="FootnoteReference"/>
          <w:rFonts w:ascii="Times New Roman" w:hAnsi="Times New Roman" w:cs="Times New Roman"/>
        </w:rPr>
        <w:footnoteRef/>
      </w:r>
      <w:r w:rsidRPr="00A03792">
        <w:rPr>
          <w:rFonts w:ascii="Times New Roman" w:hAnsi="Times New Roman" w:cs="Times New Roman"/>
        </w:rPr>
        <w:t xml:space="preserve"> </w:t>
      </w:r>
      <w:r w:rsidRPr="00A03792">
        <w:rPr>
          <w:rFonts w:ascii="Times New Roman" w:hAnsi="Times New Roman" w:cs="Times New Roman"/>
          <w:i/>
        </w:rPr>
        <w:t>See</w:t>
      </w:r>
      <w:r w:rsidRPr="00A03792">
        <w:rPr>
          <w:rFonts w:ascii="Times New Roman" w:hAnsi="Times New Roman" w:cs="Times New Roman"/>
        </w:rPr>
        <w:t xml:space="preserve"> Daniel Tsai, </w:t>
      </w:r>
      <w:r w:rsidRPr="00A03792">
        <w:rPr>
          <w:rFonts w:ascii="Times New Roman" w:hAnsi="Times New Roman" w:cs="Times New Roman"/>
          <w:i/>
        </w:rPr>
        <w:t>MassHealth Managed Care Organization Bulletin 6</w:t>
      </w:r>
      <w:r w:rsidRPr="00A03792">
        <w:rPr>
          <w:rFonts w:ascii="Times New Roman" w:hAnsi="Times New Roman" w:cs="Times New Roman"/>
        </w:rPr>
        <w:t xml:space="preserve"> (July 2016), </w:t>
      </w:r>
      <w:hyperlink r:id="rId2" w:history="1">
        <w:r w:rsidRPr="00A03792">
          <w:rPr>
            <w:rStyle w:val="Hyperlink"/>
            <w:rFonts w:ascii="Times New Roman" w:hAnsi="Times New Roman" w:cs="Times New Roman"/>
          </w:rPr>
          <w:t>http://www.mass.gov/eohhs/docs/masshealth/bull-2016/mco-6.pdf</w:t>
        </w:r>
      </w:hyperlink>
      <w:r w:rsidRPr="00A03792">
        <w:rPr>
          <w:rFonts w:ascii="Times New Roman" w:hAnsi="Times New Roman" w:cs="Times New Roman"/>
        </w:rPr>
        <w:t>.</w:t>
      </w:r>
    </w:p>
  </w:footnote>
  <w:footnote w:id="5">
    <w:p w14:paraId="5F01676F" w14:textId="574CCAA6" w:rsidR="00F60292" w:rsidRDefault="00F60292">
      <w:pPr>
        <w:pStyle w:val="FootnoteText"/>
      </w:pPr>
      <w:r>
        <w:rPr>
          <w:rStyle w:val="FootnoteReference"/>
        </w:rPr>
        <w:footnoteRef/>
      </w:r>
      <w:r w:rsidRPr="000943FC">
        <w:rPr>
          <w:i/>
          <w:iCs/>
        </w:rPr>
        <w:t xml:space="preserve"> </w:t>
      </w:r>
      <w:r w:rsidRPr="000943FC">
        <w:rPr>
          <w:rFonts w:ascii="Times New Roman" w:hAnsi="Times New Roman" w:cs="Times New Roman"/>
          <w:i/>
          <w:iCs/>
        </w:rPr>
        <w:t>See</w:t>
      </w:r>
      <w:r w:rsidRPr="000943FC">
        <w:rPr>
          <w:rFonts w:ascii="Times New Roman" w:hAnsi="Times New Roman" w:cs="Times New Roman"/>
        </w:rPr>
        <w:t xml:space="preserve"> MassHealth, The Prescriber e-Letter, Volume 13, Issue 1, April 2023, </w:t>
      </w:r>
      <w:hyperlink r:id="rId3" w:history="1">
        <w:r w:rsidRPr="000943FC">
          <w:rPr>
            <w:rStyle w:val="Hyperlink"/>
            <w:rFonts w:ascii="Times New Roman" w:hAnsi="Times New Roman" w:cs="Times New Roman"/>
          </w:rPr>
          <w:t>https://perma.cc/SCC2-RAKK</w:t>
        </w:r>
      </w:hyperlink>
      <w:r w:rsidR="000943FC">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2FAF" w14:textId="1DCAB35A" w:rsidR="00596BC7" w:rsidRDefault="00000000">
    <w:pPr>
      <w:pStyle w:val="Header"/>
    </w:pPr>
    <w:r>
      <w:rPr>
        <w:noProof/>
      </w:rPr>
      <w:pict w14:anchorId="044F3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D3"/>
    <w:rsid w:val="000000A5"/>
    <w:rsid w:val="000064C4"/>
    <w:rsid w:val="000156C3"/>
    <w:rsid w:val="0002496A"/>
    <w:rsid w:val="000253E4"/>
    <w:rsid w:val="00032F58"/>
    <w:rsid w:val="000334D3"/>
    <w:rsid w:val="00034148"/>
    <w:rsid w:val="00052552"/>
    <w:rsid w:val="00053AEF"/>
    <w:rsid w:val="00062497"/>
    <w:rsid w:val="00064CE5"/>
    <w:rsid w:val="00070799"/>
    <w:rsid w:val="000718CB"/>
    <w:rsid w:val="00071F1B"/>
    <w:rsid w:val="00077521"/>
    <w:rsid w:val="00080ED5"/>
    <w:rsid w:val="0008308A"/>
    <w:rsid w:val="000908F1"/>
    <w:rsid w:val="00090C9B"/>
    <w:rsid w:val="00092CB7"/>
    <w:rsid w:val="000936DA"/>
    <w:rsid w:val="000943FC"/>
    <w:rsid w:val="00095D1C"/>
    <w:rsid w:val="000B06CB"/>
    <w:rsid w:val="000B3BD6"/>
    <w:rsid w:val="000B470D"/>
    <w:rsid w:val="000B489C"/>
    <w:rsid w:val="000B5166"/>
    <w:rsid w:val="000B663F"/>
    <w:rsid w:val="000B66B0"/>
    <w:rsid w:val="000C4E21"/>
    <w:rsid w:val="000C6D3C"/>
    <w:rsid w:val="000D5290"/>
    <w:rsid w:val="000D6277"/>
    <w:rsid w:val="000E490F"/>
    <w:rsid w:val="000E4A4D"/>
    <w:rsid w:val="000F5EAA"/>
    <w:rsid w:val="0010295B"/>
    <w:rsid w:val="00106626"/>
    <w:rsid w:val="001153D4"/>
    <w:rsid w:val="00121511"/>
    <w:rsid w:val="00133D52"/>
    <w:rsid w:val="001365E4"/>
    <w:rsid w:val="00140FC8"/>
    <w:rsid w:val="001417EF"/>
    <w:rsid w:val="001474B4"/>
    <w:rsid w:val="001479A3"/>
    <w:rsid w:val="00147E95"/>
    <w:rsid w:val="0016002F"/>
    <w:rsid w:val="00163435"/>
    <w:rsid w:val="001657F1"/>
    <w:rsid w:val="0016607C"/>
    <w:rsid w:val="00166CD2"/>
    <w:rsid w:val="00167481"/>
    <w:rsid w:val="00173DDF"/>
    <w:rsid w:val="00181C01"/>
    <w:rsid w:val="00185932"/>
    <w:rsid w:val="001900E8"/>
    <w:rsid w:val="0019769E"/>
    <w:rsid w:val="001A4706"/>
    <w:rsid w:val="001A592F"/>
    <w:rsid w:val="001A790E"/>
    <w:rsid w:val="001B1B3F"/>
    <w:rsid w:val="001B2DA2"/>
    <w:rsid w:val="001B595C"/>
    <w:rsid w:val="001C2708"/>
    <w:rsid w:val="001C38A8"/>
    <w:rsid w:val="001C537C"/>
    <w:rsid w:val="001C6FF5"/>
    <w:rsid w:val="001E0A54"/>
    <w:rsid w:val="001E199B"/>
    <w:rsid w:val="001F1E85"/>
    <w:rsid w:val="001F2153"/>
    <w:rsid w:val="00202E35"/>
    <w:rsid w:val="002062B3"/>
    <w:rsid w:val="00207367"/>
    <w:rsid w:val="00230F00"/>
    <w:rsid w:val="00233AE8"/>
    <w:rsid w:val="0023723B"/>
    <w:rsid w:val="00237BC3"/>
    <w:rsid w:val="00244F67"/>
    <w:rsid w:val="002512E1"/>
    <w:rsid w:val="00252902"/>
    <w:rsid w:val="0025349F"/>
    <w:rsid w:val="0025362E"/>
    <w:rsid w:val="00254728"/>
    <w:rsid w:val="00256892"/>
    <w:rsid w:val="002661B2"/>
    <w:rsid w:val="002733C3"/>
    <w:rsid w:val="0027409E"/>
    <w:rsid w:val="002765F0"/>
    <w:rsid w:val="00283472"/>
    <w:rsid w:val="00284948"/>
    <w:rsid w:val="00292A60"/>
    <w:rsid w:val="002936F6"/>
    <w:rsid w:val="002A64E6"/>
    <w:rsid w:val="002B583F"/>
    <w:rsid w:val="002B5EA2"/>
    <w:rsid w:val="002B676C"/>
    <w:rsid w:val="002C3958"/>
    <w:rsid w:val="002C3B35"/>
    <w:rsid w:val="002F2BF7"/>
    <w:rsid w:val="002F7084"/>
    <w:rsid w:val="002F76D0"/>
    <w:rsid w:val="00300A98"/>
    <w:rsid w:val="00302DC9"/>
    <w:rsid w:val="00303BC5"/>
    <w:rsid w:val="00335B0F"/>
    <w:rsid w:val="00342487"/>
    <w:rsid w:val="00344CF3"/>
    <w:rsid w:val="00345422"/>
    <w:rsid w:val="00347242"/>
    <w:rsid w:val="00351364"/>
    <w:rsid w:val="0035380C"/>
    <w:rsid w:val="0036163A"/>
    <w:rsid w:val="00361A7D"/>
    <w:rsid w:val="0036474F"/>
    <w:rsid w:val="003661C7"/>
    <w:rsid w:val="00385255"/>
    <w:rsid w:val="00393DB8"/>
    <w:rsid w:val="003A55FA"/>
    <w:rsid w:val="003A6DD2"/>
    <w:rsid w:val="003B17E2"/>
    <w:rsid w:val="003C248A"/>
    <w:rsid w:val="003C7007"/>
    <w:rsid w:val="003D2B57"/>
    <w:rsid w:val="003D2C9C"/>
    <w:rsid w:val="003D2FF9"/>
    <w:rsid w:val="003F5E44"/>
    <w:rsid w:val="004111CF"/>
    <w:rsid w:val="00414FD8"/>
    <w:rsid w:val="00415CB9"/>
    <w:rsid w:val="00420739"/>
    <w:rsid w:val="0042103A"/>
    <w:rsid w:val="004272D3"/>
    <w:rsid w:val="00440889"/>
    <w:rsid w:val="00441387"/>
    <w:rsid w:val="00443836"/>
    <w:rsid w:val="00446D57"/>
    <w:rsid w:val="004552F5"/>
    <w:rsid w:val="004554B5"/>
    <w:rsid w:val="00457E3E"/>
    <w:rsid w:val="004671D2"/>
    <w:rsid w:val="00481A07"/>
    <w:rsid w:val="00483C9F"/>
    <w:rsid w:val="0049214F"/>
    <w:rsid w:val="00494082"/>
    <w:rsid w:val="004A143A"/>
    <w:rsid w:val="004A143D"/>
    <w:rsid w:val="004A169C"/>
    <w:rsid w:val="004A5C47"/>
    <w:rsid w:val="004B2280"/>
    <w:rsid w:val="004B25EE"/>
    <w:rsid w:val="004B265F"/>
    <w:rsid w:val="004B31DE"/>
    <w:rsid w:val="004B3CCB"/>
    <w:rsid w:val="004B4324"/>
    <w:rsid w:val="004B4ED3"/>
    <w:rsid w:val="004C35BA"/>
    <w:rsid w:val="004C375B"/>
    <w:rsid w:val="004C45BB"/>
    <w:rsid w:val="004C61F2"/>
    <w:rsid w:val="004C7206"/>
    <w:rsid w:val="004D0500"/>
    <w:rsid w:val="004D5135"/>
    <w:rsid w:val="004E4838"/>
    <w:rsid w:val="004F1690"/>
    <w:rsid w:val="004F54FC"/>
    <w:rsid w:val="00502347"/>
    <w:rsid w:val="00503C1C"/>
    <w:rsid w:val="0050693F"/>
    <w:rsid w:val="00506FCE"/>
    <w:rsid w:val="0051320C"/>
    <w:rsid w:val="00535FF0"/>
    <w:rsid w:val="00541B8A"/>
    <w:rsid w:val="005464AD"/>
    <w:rsid w:val="00552DEE"/>
    <w:rsid w:val="00561374"/>
    <w:rsid w:val="00561F67"/>
    <w:rsid w:val="0056741D"/>
    <w:rsid w:val="005718FE"/>
    <w:rsid w:val="005726FD"/>
    <w:rsid w:val="00580A6D"/>
    <w:rsid w:val="00581F6C"/>
    <w:rsid w:val="005857A6"/>
    <w:rsid w:val="00591688"/>
    <w:rsid w:val="00596BC7"/>
    <w:rsid w:val="005A397D"/>
    <w:rsid w:val="005A5E86"/>
    <w:rsid w:val="005B5D3B"/>
    <w:rsid w:val="005B7ABF"/>
    <w:rsid w:val="005C3379"/>
    <w:rsid w:val="005C680E"/>
    <w:rsid w:val="005D0299"/>
    <w:rsid w:val="005D163E"/>
    <w:rsid w:val="005D198C"/>
    <w:rsid w:val="005D24B3"/>
    <w:rsid w:val="005E238C"/>
    <w:rsid w:val="005E3F2F"/>
    <w:rsid w:val="005E5845"/>
    <w:rsid w:val="005E5C47"/>
    <w:rsid w:val="005E7153"/>
    <w:rsid w:val="005E7F64"/>
    <w:rsid w:val="00602214"/>
    <w:rsid w:val="00605E71"/>
    <w:rsid w:val="00607E2A"/>
    <w:rsid w:val="0061046F"/>
    <w:rsid w:val="006110E9"/>
    <w:rsid w:val="00611D7D"/>
    <w:rsid w:val="00613959"/>
    <w:rsid w:val="00614E9F"/>
    <w:rsid w:val="006177CA"/>
    <w:rsid w:val="00621F2B"/>
    <w:rsid w:val="00630E37"/>
    <w:rsid w:val="00633885"/>
    <w:rsid w:val="00654551"/>
    <w:rsid w:val="00663640"/>
    <w:rsid w:val="00672146"/>
    <w:rsid w:val="00677AA0"/>
    <w:rsid w:val="00685802"/>
    <w:rsid w:val="0069080C"/>
    <w:rsid w:val="006925A7"/>
    <w:rsid w:val="006A08C2"/>
    <w:rsid w:val="006A5124"/>
    <w:rsid w:val="006B5820"/>
    <w:rsid w:val="006C79D3"/>
    <w:rsid w:val="006D7075"/>
    <w:rsid w:val="006E5F35"/>
    <w:rsid w:val="006F49E5"/>
    <w:rsid w:val="00701197"/>
    <w:rsid w:val="00704C4F"/>
    <w:rsid w:val="007106C7"/>
    <w:rsid w:val="00716A44"/>
    <w:rsid w:val="00725250"/>
    <w:rsid w:val="00726A85"/>
    <w:rsid w:val="007316D8"/>
    <w:rsid w:val="00741579"/>
    <w:rsid w:val="00746273"/>
    <w:rsid w:val="007520E6"/>
    <w:rsid w:val="00757CB9"/>
    <w:rsid w:val="00760F72"/>
    <w:rsid w:val="00783493"/>
    <w:rsid w:val="00792D06"/>
    <w:rsid w:val="00794DB9"/>
    <w:rsid w:val="007A242A"/>
    <w:rsid w:val="007A26EC"/>
    <w:rsid w:val="007A2F5D"/>
    <w:rsid w:val="007B1789"/>
    <w:rsid w:val="007B5938"/>
    <w:rsid w:val="007B5E03"/>
    <w:rsid w:val="007B7833"/>
    <w:rsid w:val="007C1E56"/>
    <w:rsid w:val="007C238C"/>
    <w:rsid w:val="007C3100"/>
    <w:rsid w:val="007C4E11"/>
    <w:rsid w:val="007D3B12"/>
    <w:rsid w:val="007E2958"/>
    <w:rsid w:val="007E57A1"/>
    <w:rsid w:val="007E5A84"/>
    <w:rsid w:val="007E6536"/>
    <w:rsid w:val="007F1C72"/>
    <w:rsid w:val="0080141E"/>
    <w:rsid w:val="0080169C"/>
    <w:rsid w:val="00801844"/>
    <w:rsid w:val="008018F1"/>
    <w:rsid w:val="00802577"/>
    <w:rsid w:val="008121E8"/>
    <w:rsid w:val="008124DB"/>
    <w:rsid w:val="008135CE"/>
    <w:rsid w:val="00815942"/>
    <w:rsid w:val="00820404"/>
    <w:rsid w:val="008236ED"/>
    <w:rsid w:val="00830F8F"/>
    <w:rsid w:val="008326E6"/>
    <w:rsid w:val="008330D2"/>
    <w:rsid w:val="0083316D"/>
    <w:rsid w:val="00842E01"/>
    <w:rsid w:val="008519F2"/>
    <w:rsid w:val="0085394D"/>
    <w:rsid w:val="00864D8B"/>
    <w:rsid w:val="00872F42"/>
    <w:rsid w:val="008839B9"/>
    <w:rsid w:val="008846B4"/>
    <w:rsid w:val="00884C83"/>
    <w:rsid w:val="00884ED6"/>
    <w:rsid w:val="008A2409"/>
    <w:rsid w:val="008A3C38"/>
    <w:rsid w:val="008A5239"/>
    <w:rsid w:val="008A7957"/>
    <w:rsid w:val="008B355D"/>
    <w:rsid w:val="008C0DE5"/>
    <w:rsid w:val="008C5F01"/>
    <w:rsid w:val="008D1B13"/>
    <w:rsid w:val="008D39AA"/>
    <w:rsid w:val="008D6E91"/>
    <w:rsid w:val="008E2CE0"/>
    <w:rsid w:val="008E42CD"/>
    <w:rsid w:val="008E5B34"/>
    <w:rsid w:val="008F24B8"/>
    <w:rsid w:val="008F3849"/>
    <w:rsid w:val="008F4808"/>
    <w:rsid w:val="00912402"/>
    <w:rsid w:val="00915434"/>
    <w:rsid w:val="00915D04"/>
    <w:rsid w:val="00923992"/>
    <w:rsid w:val="00935DCB"/>
    <w:rsid w:val="00937EBB"/>
    <w:rsid w:val="0094036C"/>
    <w:rsid w:val="0094103D"/>
    <w:rsid w:val="0094552E"/>
    <w:rsid w:val="00946E31"/>
    <w:rsid w:val="00954DA3"/>
    <w:rsid w:val="009643FE"/>
    <w:rsid w:val="00975906"/>
    <w:rsid w:val="00982DA7"/>
    <w:rsid w:val="00983FB4"/>
    <w:rsid w:val="00990978"/>
    <w:rsid w:val="00997137"/>
    <w:rsid w:val="009A0FA8"/>
    <w:rsid w:val="009A1B28"/>
    <w:rsid w:val="009A42A5"/>
    <w:rsid w:val="009B39DD"/>
    <w:rsid w:val="009B4F4F"/>
    <w:rsid w:val="009C5E07"/>
    <w:rsid w:val="009D081A"/>
    <w:rsid w:val="009D5093"/>
    <w:rsid w:val="009D6D43"/>
    <w:rsid w:val="009E3968"/>
    <w:rsid w:val="009E4425"/>
    <w:rsid w:val="009E5143"/>
    <w:rsid w:val="009E58AC"/>
    <w:rsid w:val="009E65CE"/>
    <w:rsid w:val="009F19FA"/>
    <w:rsid w:val="009F2BA0"/>
    <w:rsid w:val="00A02B1E"/>
    <w:rsid w:val="00A03792"/>
    <w:rsid w:val="00A10942"/>
    <w:rsid w:val="00A13AB0"/>
    <w:rsid w:val="00A24C0C"/>
    <w:rsid w:val="00A251B4"/>
    <w:rsid w:val="00A351E8"/>
    <w:rsid w:val="00A36A5F"/>
    <w:rsid w:val="00A370EE"/>
    <w:rsid w:val="00A402FE"/>
    <w:rsid w:val="00A425A7"/>
    <w:rsid w:val="00A50360"/>
    <w:rsid w:val="00A534AC"/>
    <w:rsid w:val="00A6005C"/>
    <w:rsid w:val="00A60923"/>
    <w:rsid w:val="00A6622C"/>
    <w:rsid w:val="00A67BD3"/>
    <w:rsid w:val="00A701D0"/>
    <w:rsid w:val="00A77E3C"/>
    <w:rsid w:val="00A90E35"/>
    <w:rsid w:val="00A91175"/>
    <w:rsid w:val="00A93ED9"/>
    <w:rsid w:val="00AA1E93"/>
    <w:rsid w:val="00AA2414"/>
    <w:rsid w:val="00AA6CB6"/>
    <w:rsid w:val="00AB0C6D"/>
    <w:rsid w:val="00AD200E"/>
    <w:rsid w:val="00AD4D29"/>
    <w:rsid w:val="00AE50B9"/>
    <w:rsid w:val="00AF0A18"/>
    <w:rsid w:val="00AF3BDD"/>
    <w:rsid w:val="00AF5416"/>
    <w:rsid w:val="00AF6E84"/>
    <w:rsid w:val="00B03DCD"/>
    <w:rsid w:val="00B12773"/>
    <w:rsid w:val="00B2365A"/>
    <w:rsid w:val="00B40B3C"/>
    <w:rsid w:val="00B474EA"/>
    <w:rsid w:val="00B53CC6"/>
    <w:rsid w:val="00B54A5B"/>
    <w:rsid w:val="00B601A1"/>
    <w:rsid w:val="00B65415"/>
    <w:rsid w:val="00B658F0"/>
    <w:rsid w:val="00B70715"/>
    <w:rsid w:val="00B802E5"/>
    <w:rsid w:val="00B81A23"/>
    <w:rsid w:val="00B92867"/>
    <w:rsid w:val="00B93FAC"/>
    <w:rsid w:val="00B96CE6"/>
    <w:rsid w:val="00BA4612"/>
    <w:rsid w:val="00BA4E84"/>
    <w:rsid w:val="00BA5C25"/>
    <w:rsid w:val="00BB2222"/>
    <w:rsid w:val="00BB4B14"/>
    <w:rsid w:val="00BC4427"/>
    <w:rsid w:val="00BC5FFF"/>
    <w:rsid w:val="00BC62DD"/>
    <w:rsid w:val="00BD128E"/>
    <w:rsid w:val="00BD5E14"/>
    <w:rsid w:val="00BD6BE6"/>
    <w:rsid w:val="00BE077A"/>
    <w:rsid w:val="00BF18BD"/>
    <w:rsid w:val="00BF1F8C"/>
    <w:rsid w:val="00BF3AE0"/>
    <w:rsid w:val="00C01057"/>
    <w:rsid w:val="00C06DB1"/>
    <w:rsid w:val="00C06F7A"/>
    <w:rsid w:val="00C12523"/>
    <w:rsid w:val="00C13D98"/>
    <w:rsid w:val="00C250D9"/>
    <w:rsid w:val="00C26023"/>
    <w:rsid w:val="00C32DB6"/>
    <w:rsid w:val="00C34BF4"/>
    <w:rsid w:val="00C35262"/>
    <w:rsid w:val="00C35292"/>
    <w:rsid w:val="00C36A54"/>
    <w:rsid w:val="00C42BDC"/>
    <w:rsid w:val="00C441F3"/>
    <w:rsid w:val="00C50FC7"/>
    <w:rsid w:val="00C559E9"/>
    <w:rsid w:val="00C578CF"/>
    <w:rsid w:val="00C63A7F"/>
    <w:rsid w:val="00C648D4"/>
    <w:rsid w:val="00C7395A"/>
    <w:rsid w:val="00C75EC5"/>
    <w:rsid w:val="00C75F57"/>
    <w:rsid w:val="00C76FC7"/>
    <w:rsid w:val="00C84F99"/>
    <w:rsid w:val="00C856B8"/>
    <w:rsid w:val="00C926A4"/>
    <w:rsid w:val="00C95289"/>
    <w:rsid w:val="00CA1969"/>
    <w:rsid w:val="00CA2ADD"/>
    <w:rsid w:val="00CA2E23"/>
    <w:rsid w:val="00CA3875"/>
    <w:rsid w:val="00CA68FD"/>
    <w:rsid w:val="00CB1DD5"/>
    <w:rsid w:val="00CB3CCD"/>
    <w:rsid w:val="00CB58C9"/>
    <w:rsid w:val="00CC03BF"/>
    <w:rsid w:val="00CC081D"/>
    <w:rsid w:val="00CC5107"/>
    <w:rsid w:val="00CD1799"/>
    <w:rsid w:val="00CD3047"/>
    <w:rsid w:val="00CD4207"/>
    <w:rsid w:val="00CD7A83"/>
    <w:rsid w:val="00CE4904"/>
    <w:rsid w:val="00CF7DA5"/>
    <w:rsid w:val="00D00111"/>
    <w:rsid w:val="00D00833"/>
    <w:rsid w:val="00D02F92"/>
    <w:rsid w:val="00D052F1"/>
    <w:rsid w:val="00D06503"/>
    <w:rsid w:val="00D12523"/>
    <w:rsid w:val="00D17318"/>
    <w:rsid w:val="00D174A4"/>
    <w:rsid w:val="00D209F0"/>
    <w:rsid w:val="00D332FE"/>
    <w:rsid w:val="00D41CDD"/>
    <w:rsid w:val="00D55DAB"/>
    <w:rsid w:val="00D57F75"/>
    <w:rsid w:val="00D64278"/>
    <w:rsid w:val="00D6631F"/>
    <w:rsid w:val="00D82369"/>
    <w:rsid w:val="00D83687"/>
    <w:rsid w:val="00D836A1"/>
    <w:rsid w:val="00D8743A"/>
    <w:rsid w:val="00D930D4"/>
    <w:rsid w:val="00D94491"/>
    <w:rsid w:val="00D94823"/>
    <w:rsid w:val="00DA2423"/>
    <w:rsid w:val="00DB0BBC"/>
    <w:rsid w:val="00DB3CD0"/>
    <w:rsid w:val="00DB6CE4"/>
    <w:rsid w:val="00DB797A"/>
    <w:rsid w:val="00DC63E8"/>
    <w:rsid w:val="00DC7406"/>
    <w:rsid w:val="00DE01F6"/>
    <w:rsid w:val="00DE1BCB"/>
    <w:rsid w:val="00DF0A23"/>
    <w:rsid w:val="00E00446"/>
    <w:rsid w:val="00E025E2"/>
    <w:rsid w:val="00E04009"/>
    <w:rsid w:val="00E042B5"/>
    <w:rsid w:val="00E06DAB"/>
    <w:rsid w:val="00E15BA9"/>
    <w:rsid w:val="00E2318F"/>
    <w:rsid w:val="00E41A77"/>
    <w:rsid w:val="00E44807"/>
    <w:rsid w:val="00E44D66"/>
    <w:rsid w:val="00E516E0"/>
    <w:rsid w:val="00E52FF2"/>
    <w:rsid w:val="00E6465F"/>
    <w:rsid w:val="00E655F5"/>
    <w:rsid w:val="00E65BCC"/>
    <w:rsid w:val="00E702AC"/>
    <w:rsid w:val="00E70B3B"/>
    <w:rsid w:val="00E71444"/>
    <w:rsid w:val="00E773A4"/>
    <w:rsid w:val="00E8072E"/>
    <w:rsid w:val="00E84895"/>
    <w:rsid w:val="00EA155D"/>
    <w:rsid w:val="00EA31D8"/>
    <w:rsid w:val="00EA3531"/>
    <w:rsid w:val="00EB3DC7"/>
    <w:rsid w:val="00ED435D"/>
    <w:rsid w:val="00ED6D20"/>
    <w:rsid w:val="00EE0AE4"/>
    <w:rsid w:val="00EE260D"/>
    <w:rsid w:val="00EE7EA2"/>
    <w:rsid w:val="00F04349"/>
    <w:rsid w:val="00F1325F"/>
    <w:rsid w:val="00F1717F"/>
    <w:rsid w:val="00F2643A"/>
    <w:rsid w:val="00F35399"/>
    <w:rsid w:val="00F42D60"/>
    <w:rsid w:val="00F43B67"/>
    <w:rsid w:val="00F51AAC"/>
    <w:rsid w:val="00F56337"/>
    <w:rsid w:val="00F57473"/>
    <w:rsid w:val="00F60292"/>
    <w:rsid w:val="00F60817"/>
    <w:rsid w:val="00F754B8"/>
    <w:rsid w:val="00F755F2"/>
    <w:rsid w:val="00F77791"/>
    <w:rsid w:val="00F77D6C"/>
    <w:rsid w:val="00F82676"/>
    <w:rsid w:val="00F82926"/>
    <w:rsid w:val="00F84D55"/>
    <w:rsid w:val="00F87D21"/>
    <w:rsid w:val="00F904FB"/>
    <w:rsid w:val="00FA61C8"/>
    <w:rsid w:val="00FB286B"/>
    <w:rsid w:val="00FB7CBD"/>
    <w:rsid w:val="00FC1EAA"/>
    <w:rsid w:val="00FC4BC6"/>
    <w:rsid w:val="00FD127E"/>
    <w:rsid w:val="00FD2E69"/>
    <w:rsid w:val="00FD3DAA"/>
    <w:rsid w:val="00FD561D"/>
    <w:rsid w:val="00FE29F6"/>
    <w:rsid w:val="00FE3EAF"/>
    <w:rsid w:val="00FE55B4"/>
    <w:rsid w:val="00FE5931"/>
    <w:rsid w:val="00FF1182"/>
    <w:rsid w:val="00FF29EB"/>
    <w:rsid w:val="00FF43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EA798"/>
  <w15:docId w15:val="{76991ED7-ECAB-154C-82BC-796A5E28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D3"/>
    <w:rPr>
      <w:rFonts w:ascii="Tahoma" w:hAnsi="Tahoma" w:cs="Tahoma"/>
      <w:sz w:val="16"/>
      <w:szCs w:val="16"/>
    </w:rPr>
  </w:style>
  <w:style w:type="table" w:styleId="TableGrid">
    <w:name w:val="Table Grid"/>
    <w:basedOn w:val="TableNormal"/>
    <w:uiPriority w:val="59"/>
    <w:rsid w:val="004B4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4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4B4"/>
    <w:rPr>
      <w:sz w:val="20"/>
      <w:szCs w:val="20"/>
    </w:rPr>
  </w:style>
  <w:style w:type="character" w:styleId="EndnoteReference">
    <w:name w:val="endnote reference"/>
    <w:basedOn w:val="DefaultParagraphFont"/>
    <w:uiPriority w:val="99"/>
    <w:semiHidden/>
    <w:unhideWhenUsed/>
    <w:rsid w:val="001474B4"/>
    <w:rPr>
      <w:vertAlign w:val="superscript"/>
    </w:rPr>
  </w:style>
  <w:style w:type="character" w:styleId="Hyperlink">
    <w:name w:val="Hyperlink"/>
    <w:basedOn w:val="DefaultParagraphFont"/>
    <w:uiPriority w:val="99"/>
    <w:unhideWhenUsed/>
    <w:rsid w:val="001474B4"/>
    <w:rPr>
      <w:color w:val="0000FF" w:themeColor="hyperlink"/>
      <w:u w:val="single"/>
    </w:rPr>
  </w:style>
  <w:style w:type="paragraph" w:styleId="Header">
    <w:name w:val="header"/>
    <w:basedOn w:val="Normal"/>
    <w:link w:val="HeaderChar"/>
    <w:uiPriority w:val="99"/>
    <w:unhideWhenUsed/>
    <w:rsid w:val="000E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A4D"/>
  </w:style>
  <w:style w:type="paragraph" w:styleId="Footer">
    <w:name w:val="footer"/>
    <w:basedOn w:val="Normal"/>
    <w:link w:val="FooterChar"/>
    <w:uiPriority w:val="99"/>
    <w:unhideWhenUsed/>
    <w:rsid w:val="000E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4D"/>
  </w:style>
  <w:style w:type="paragraph" w:styleId="FootnoteText">
    <w:name w:val="footnote text"/>
    <w:basedOn w:val="Normal"/>
    <w:link w:val="FootnoteTextChar"/>
    <w:uiPriority w:val="99"/>
    <w:unhideWhenUsed/>
    <w:rsid w:val="00503C1C"/>
    <w:pPr>
      <w:spacing w:after="0" w:line="240" w:lineRule="auto"/>
    </w:pPr>
    <w:rPr>
      <w:sz w:val="20"/>
      <w:szCs w:val="20"/>
    </w:rPr>
  </w:style>
  <w:style w:type="character" w:customStyle="1" w:styleId="FootnoteTextChar">
    <w:name w:val="Footnote Text Char"/>
    <w:basedOn w:val="DefaultParagraphFont"/>
    <w:link w:val="FootnoteText"/>
    <w:uiPriority w:val="99"/>
    <w:rsid w:val="00503C1C"/>
    <w:rPr>
      <w:sz w:val="20"/>
      <w:szCs w:val="20"/>
    </w:rPr>
  </w:style>
  <w:style w:type="character" w:styleId="FootnoteReference">
    <w:name w:val="footnote reference"/>
    <w:basedOn w:val="DefaultParagraphFont"/>
    <w:uiPriority w:val="99"/>
    <w:unhideWhenUsed/>
    <w:rsid w:val="00503C1C"/>
    <w:rPr>
      <w:vertAlign w:val="superscript"/>
    </w:rPr>
  </w:style>
  <w:style w:type="paragraph" w:styleId="NormalWeb">
    <w:name w:val="Normal (Web)"/>
    <w:basedOn w:val="Normal"/>
    <w:uiPriority w:val="99"/>
    <w:semiHidden/>
    <w:unhideWhenUsed/>
    <w:rsid w:val="00C75EC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5CB9"/>
    <w:rPr>
      <w:sz w:val="16"/>
      <w:szCs w:val="16"/>
    </w:rPr>
  </w:style>
  <w:style w:type="paragraph" w:styleId="CommentText">
    <w:name w:val="annotation text"/>
    <w:basedOn w:val="Normal"/>
    <w:link w:val="CommentTextChar"/>
    <w:uiPriority w:val="99"/>
    <w:semiHidden/>
    <w:unhideWhenUsed/>
    <w:rsid w:val="00415CB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415CB9"/>
    <w:rPr>
      <w:sz w:val="20"/>
      <w:szCs w:val="20"/>
    </w:rPr>
  </w:style>
  <w:style w:type="paragraph" w:styleId="CommentSubject">
    <w:name w:val="annotation subject"/>
    <w:basedOn w:val="CommentText"/>
    <w:next w:val="CommentText"/>
    <w:link w:val="CommentSubjectChar"/>
    <w:uiPriority w:val="99"/>
    <w:semiHidden/>
    <w:unhideWhenUsed/>
    <w:rsid w:val="00415CB9"/>
    <w:pPr>
      <w:spacing w:after="200"/>
    </w:pPr>
    <w:rPr>
      <w:b/>
      <w:bCs/>
    </w:rPr>
  </w:style>
  <w:style w:type="character" w:customStyle="1" w:styleId="CommentSubjectChar">
    <w:name w:val="Comment Subject Char"/>
    <w:basedOn w:val="CommentTextChar"/>
    <w:link w:val="CommentSubject"/>
    <w:uiPriority w:val="99"/>
    <w:semiHidden/>
    <w:rsid w:val="00415CB9"/>
    <w:rPr>
      <w:b/>
      <w:bCs/>
      <w:sz w:val="20"/>
      <w:szCs w:val="20"/>
    </w:rPr>
  </w:style>
  <w:style w:type="paragraph" w:styleId="ListParagraph">
    <w:name w:val="List Paragraph"/>
    <w:basedOn w:val="Normal"/>
    <w:uiPriority w:val="34"/>
    <w:qFormat/>
    <w:rsid w:val="004B3CCB"/>
    <w:pPr>
      <w:ind w:left="720"/>
      <w:contextualSpacing/>
    </w:pPr>
  </w:style>
  <w:style w:type="character" w:styleId="FollowedHyperlink">
    <w:name w:val="FollowedHyperlink"/>
    <w:basedOn w:val="DefaultParagraphFont"/>
    <w:uiPriority w:val="99"/>
    <w:semiHidden/>
    <w:unhideWhenUsed/>
    <w:rsid w:val="005E238C"/>
    <w:rPr>
      <w:color w:val="800080" w:themeColor="followedHyperlink"/>
      <w:u w:val="single"/>
    </w:rPr>
  </w:style>
  <w:style w:type="character" w:customStyle="1" w:styleId="UnresolvedMention1">
    <w:name w:val="Unresolved Mention1"/>
    <w:basedOn w:val="DefaultParagraphFont"/>
    <w:uiPriority w:val="99"/>
    <w:semiHidden/>
    <w:unhideWhenUsed/>
    <w:rsid w:val="00064CE5"/>
    <w:rPr>
      <w:color w:val="605E5C"/>
      <w:shd w:val="clear" w:color="auto" w:fill="E1DFDD"/>
    </w:rPr>
  </w:style>
  <w:style w:type="character" w:customStyle="1" w:styleId="UnresolvedMention2">
    <w:name w:val="Unresolved Mention2"/>
    <w:basedOn w:val="DefaultParagraphFont"/>
    <w:uiPriority w:val="99"/>
    <w:semiHidden/>
    <w:unhideWhenUsed/>
    <w:rsid w:val="00975906"/>
    <w:rPr>
      <w:color w:val="605E5C"/>
      <w:shd w:val="clear" w:color="auto" w:fill="E1DFDD"/>
    </w:rPr>
  </w:style>
  <w:style w:type="table" w:styleId="GridTable2-Accent2">
    <w:name w:val="Grid Table 2 Accent 2"/>
    <w:basedOn w:val="TableNormal"/>
    <w:uiPriority w:val="47"/>
    <w:rsid w:val="00596BC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16607C"/>
    <w:pPr>
      <w:spacing w:after="0" w:line="240" w:lineRule="auto"/>
    </w:pPr>
  </w:style>
  <w:style w:type="character" w:customStyle="1" w:styleId="UnresolvedMention3">
    <w:name w:val="Unresolved Mention3"/>
    <w:basedOn w:val="DefaultParagraphFont"/>
    <w:uiPriority w:val="99"/>
    <w:semiHidden/>
    <w:unhideWhenUsed/>
    <w:rsid w:val="004F54FC"/>
    <w:rPr>
      <w:color w:val="605E5C"/>
      <w:shd w:val="clear" w:color="auto" w:fill="E1DFDD"/>
    </w:rPr>
  </w:style>
  <w:style w:type="character" w:styleId="UnresolvedMention">
    <w:name w:val="Unresolved Mention"/>
    <w:basedOn w:val="DefaultParagraphFont"/>
    <w:uiPriority w:val="99"/>
    <w:semiHidden/>
    <w:unhideWhenUsed/>
    <w:rsid w:val="008E5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6901">
      <w:bodyDiv w:val="1"/>
      <w:marLeft w:val="0"/>
      <w:marRight w:val="0"/>
      <w:marTop w:val="0"/>
      <w:marBottom w:val="0"/>
      <w:divBdr>
        <w:top w:val="none" w:sz="0" w:space="0" w:color="auto"/>
        <w:left w:val="none" w:sz="0" w:space="0" w:color="auto"/>
        <w:bottom w:val="none" w:sz="0" w:space="0" w:color="auto"/>
        <w:right w:val="none" w:sz="0" w:space="0" w:color="auto"/>
      </w:divBdr>
    </w:div>
    <w:div w:id="1381174309">
      <w:bodyDiv w:val="1"/>
      <w:marLeft w:val="0"/>
      <w:marRight w:val="0"/>
      <w:marTop w:val="0"/>
      <w:marBottom w:val="0"/>
      <w:divBdr>
        <w:top w:val="none" w:sz="0" w:space="0" w:color="auto"/>
        <w:left w:val="none" w:sz="0" w:space="0" w:color="auto"/>
        <w:bottom w:val="none" w:sz="0" w:space="0" w:color="auto"/>
        <w:right w:val="none" w:sz="0" w:space="0" w:color="auto"/>
      </w:divBdr>
    </w:div>
    <w:div w:id="19670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chlpi@law.harvard.edu" TargetMode="External"/><Relationship Id="rId18" Type="http://schemas.openxmlformats.org/officeDocument/2006/relationships/hyperlink" Target="https://mhdl.pharmacy.services.conduent.com/MHD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mahealthconnector.org/learn/plan-information/health-dental-insurance-carriers" TargetMode="External"/><Relationship Id="rId17" Type="http://schemas.openxmlformats.org/officeDocument/2006/relationships/hyperlink" Target="https://chlpi.org/wp-content/uploads/2022/04/FAQ-HCV-MassHealth_4.22.22.pdf" TargetMode="External"/><Relationship Id="rId2" Type="http://schemas.openxmlformats.org/officeDocument/2006/relationships/styles" Target="styles.xml"/><Relationship Id="rId16" Type="http://schemas.openxmlformats.org/officeDocument/2006/relationships/hyperlink" Target="mailto:chlpi@law.harvard.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hlpi.org/project/public-health-in-massachusetts/" TargetMode="External"/><Relationship Id="rId5" Type="http://schemas.openxmlformats.org/officeDocument/2006/relationships/footnotes" Target="footnotes.xml"/><Relationship Id="rId15" Type="http://schemas.openxmlformats.org/officeDocument/2006/relationships/hyperlink" Target="mailto:chlpi@law.harvard.edu" TargetMode="External"/><Relationship Id="rId10" Type="http://schemas.openxmlformats.org/officeDocument/2006/relationships/hyperlink" Target="https://www.hcfama.org/confidentiali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lpi@law.harvard.edu" TargetMode="External"/><Relationship Id="rId14" Type="http://schemas.openxmlformats.org/officeDocument/2006/relationships/hyperlink" Target="mailto:chlpi@law.harvard.ed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www.mass.gov/eohhs/docs/masshealth/bull-2016/mco-6.pdf" TargetMode="External"/><Relationship Id="rId1" Type="http://schemas.openxmlformats.org/officeDocument/2006/relationships/hyperlink" Target="https://www.hcvguidelin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DA8F-949A-4004-A974-D5E18A69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C Coverage at a glance</dc:title>
  <dc:subject/>
  <dc:creator>MDPH;Harvard Law Schoo - Center for Health Law &amp; Policy Innovation</dc:creator>
  <cp:keywords>hepatitis C;Insurance Coverage</cp:keywords>
  <dc:description/>
  <cp:lastModifiedBy>Yeaple, Jennifer (DPH)</cp:lastModifiedBy>
  <cp:revision>4</cp:revision>
  <cp:lastPrinted>2020-03-16T22:04:00Z</cp:lastPrinted>
  <dcterms:created xsi:type="dcterms:W3CDTF">2024-02-21T15:15:00Z</dcterms:created>
  <dcterms:modified xsi:type="dcterms:W3CDTF">2024-02-21T15:17:00Z</dcterms:modified>
</cp:coreProperties>
</file>