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80396" w14:textId="03C697F1" w:rsidR="00EE2260" w:rsidRPr="001D1BA7" w:rsidRDefault="00DA1D86" w:rsidP="001E18E7">
      <w:pPr>
        <w:jc w:val="center"/>
        <w:rPr>
          <w:rFonts w:ascii="Times New Roman" w:hAnsi="Times New Roman"/>
          <w:b/>
          <w:iCs/>
          <w:color w:val="002060"/>
          <w:sz w:val="36"/>
          <w:szCs w:val="36"/>
        </w:rPr>
      </w:pPr>
      <w:r>
        <w:rPr>
          <w:rFonts w:ascii="Arial" w:hAnsi="Arial" w:cs="Arial"/>
          <w:noProof/>
          <w:color w:val="002060"/>
          <w:sz w:val="20"/>
          <w:szCs w:val="20"/>
        </w:rPr>
        <w:object w:dxaOrig="1440" w:dyaOrig="1440" w14:anchorId="5B4A9C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71.65pt;margin-top:-51.1pt;width:63pt;height:60.15pt;z-index:-251658240;mso-wrap-edited:f;mso-width-percent:0;mso-height-percent:0;mso-width-percent:0;mso-height-percent:0" fillcolor="#0c9">
            <v:imagedata r:id="rId11" o:title=""/>
          </v:shape>
          <o:OLEObject Type="Embed" ProgID="StaticMetafile" ShapeID="_x0000_s1026" DrawAspect="Content" ObjectID="_1651574585" r:id="rId12"/>
        </w:object>
      </w:r>
      <w:r w:rsidR="007927C7">
        <w:rPr>
          <w:rFonts w:ascii="Times New Roman" w:hAnsi="Times New Roman"/>
          <w:b/>
          <w:color w:val="002060"/>
          <w:sz w:val="36"/>
          <w:szCs w:val="36"/>
        </w:rPr>
        <w:t xml:space="preserve"> </w:t>
      </w:r>
      <w:r w:rsidR="000C7F26">
        <w:rPr>
          <w:rFonts w:ascii="Times New Roman" w:hAnsi="Times New Roman"/>
          <w:b/>
          <w:iCs/>
          <w:color w:val="002060"/>
          <w:sz w:val="36"/>
          <w:szCs w:val="36"/>
        </w:rPr>
        <w:t>COVID-19 Inpatient Psychiatric</w:t>
      </w:r>
      <w:r w:rsidR="001E18E7" w:rsidRPr="001E18E7">
        <w:rPr>
          <w:rFonts w:ascii="Times New Roman" w:hAnsi="Times New Roman"/>
          <w:b/>
          <w:iCs/>
          <w:color w:val="002060"/>
          <w:sz w:val="36"/>
          <w:szCs w:val="36"/>
        </w:rPr>
        <w:t xml:space="preserve"> Facility </w:t>
      </w:r>
      <w:r w:rsidR="00C10C11">
        <w:rPr>
          <w:rFonts w:ascii="Times New Roman" w:hAnsi="Times New Roman"/>
          <w:b/>
          <w:iCs/>
          <w:color w:val="002060"/>
          <w:sz w:val="36"/>
          <w:szCs w:val="36"/>
        </w:rPr>
        <w:t xml:space="preserve">DMH </w:t>
      </w:r>
      <w:r w:rsidR="000C7F26">
        <w:rPr>
          <w:rFonts w:ascii="Times New Roman" w:hAnsi="Times New Roman"/>
          <w:b/>
          <w:iCs/>
          <w:color w:val="002060"/>
          <w:sz w:val="36"/>
          <w:szCs w:val="36"/>
        </w:rPr>
        <w:t xml:space="preserve">Guidelines, </w:t>
      </w:r>
      <w:r w:rsidR="001E18E7" w:rsidRPr="001E18E7">
        <w:rPr>
          <w:rFonts w:ascii="Times New Roman" w:hAnsi="Times New Roman"/>
          <w:b/>
          <w:iCs/>
          <w:color w:val="002060"/>
          <w:sz w:val="36"/>
          <w:szCs w:val="36"/>
        </w:rPr>
        <w:t>Support</w:t>
      </w:r>
      <w:r w:rsidR="000C7F26">
        <w:rPr>
          <w:rFonts w:ascii="Times New Roman" w:hAnsi="Times New Roman"/>
          <w:b/>
          <w:iCs/>
          <w:color w:val="002060"/>
          <w:sz w:val="36"/>
          <w:szCs w:val="36"/>
        </w:rPr>
        <w:t>,</w:t>
      </w:r>
      <w:r w:rsidR="001E18E7" w:rsidRPr="001E18E7">
        <w:rPr>
          <w:rFonts w:ascii="Times New Roman" w:hAnsi="Times New Roman"/>
          <w:b/>
          <w:iCs/>
          <w:color w:val="002060"/>
          <w:sz w:val="36"/>
          <w:szCs w:val="36"/>
        </w:rPr>
        <w:t xml:space="preserve"> </w:t>
      </w:r>
      <w:r w:rsidR="000C7F26">
        <w:rPr>
          <w:rFonts w:ascii="Times New Roman" w:hAnsi="Times New Roman"/>
          <w:b/>
          <w:iCs/>
          <w:color w:val="002060"/>
          <w:sz w:val="36"/>
          <w:szCs w:val="36"/>
        </w:rPr>
        <w:t>and MassHealth Investment</w:t>
      </w:r>
    </w:p>
    <w:p w14:paraId="284E31DD" w14:textId="30077F98" w:rsidR="00EE2260" w:rsidRPr="00384A9E" w:rsidRDefault="00BC135C" w:rsidP="00EE2260">
      <w:pPr>
        <w:jc w:val="center"/>
        <w:rPr>
          <w:rFonts w:asciiTheme="minorHAnsi" w:hAnsiTheme="minorHAnsi"/>
          <w:b/>
          <w:i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C2148" wp14:editId="41BCF01C">
                <wp:simplePos x="0" y="0"/>
                <wp:positionH relativeFrom="column">
                  <wp:posOffset>-916305</wp:posOffset>
                </wp:positionH>
                <wp:positionV relativeFrom="paragraph">
                  <wp:posOffset>274320</wp:posOffset>
                </wp:positionV>
                <wp:extent cx="7772400" cy="3810"/>
                <wp:effectExtent l="19050" t="38100" r="19050" b="3429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381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00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4376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15pt,21.6pt" to="539.8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" strokecolor="#a50021" strokeweight="6pt"/>
            </w:pict>
          </mc:Fallback>
        </mc:AlternateContent>
      </w:r>
      <w:r w:rsidR="007927C7" w:rsidRPr="00384A9E">
        <w:rPr>
          <w:b/>
          <w:i/>
          <w:color w:val="FF0000"/>
        </w:rPr>
        <w:t xml:space="preserve"> </w:t>
      </w:r>
      <w:r w:rsidR="00735EA5" w:rsidRPr="00735EA5">
        <w:rPr>
          <w:b/>
          <w:i/>
          <w:color w:val="FF0000"/>
        </w:rPr>
        <w:t xml:space="preserve">Updated as of </w:t>
      </w:r>
      <w:r w:rsidR="000C7F26">
        <w:rPr>
          <w:b/>
          <w:i/>
          <w:color w:val="FF0000"/>
        </w:rPr>
        <w:t>May</w:t>
      </w:r>
      <w:r w:rsidR="00223F24">
        <w:rPr>
          <w:b/>
          <w:i/>
          <w:color w:val="FF0000"/>
        </w:rPr>
        <w:t xml:space="preserve"> </w:t>
      </w:r>
      <w:r w:rsidR="00AA1BBD">
        <w:rPr>
          <w:b/>
          <w:i/>
          <w:color w:val="FF0000"/>
        </w:rPr>
        <w:t>21</w:t>
      </w:r>
      <w:r w:rsidR="007228F5" w:rsidRPr="00384A9E">
        <w:rPr>
          <w:b/>
          <w:i/>
          <w:color w:val="FF0000"/>
        </w:rPr>
        <w:t>, 2020</w:t>
      </w:r>
    </w:p>
    <w:p w14:paraId="5ADBB0BE" w14:textId="77777777" w:rsidR="003C12BC" w:rsidRDefault="003C12BC" w:rsidP="003C12BC">
      <w:pPr>
        <w:rPr>
          <w:b/>
          <w:sz w:val="24"/>
          <w:szCs w:val="24"/>
        </w:rPr>
      </w:pPr>
    </w:p>
    <w:p w14:paraId="0AD66175" w14:textId="239A8060" w:rsidR="00C43229" w:rsidRPr="00081A0A" w:rsidRDefault="000C7F26" w:rsidP="00C43229">
      <w:pPr>
        <w:pStyle w:val="ListParagraph"/>
        <w:ind w:left="0"/>
        <w:rPr>
          <w:rFonts w:ascii="Times New Roman" w:hAnsi="Times New Roman"/>
          <w:b/>
          <w:bCs/>
          <w:iCs/>
          <w:sz w:val="24"/>
          <w:szCs w:val="20"/>
        </w:rPr>
      </w:pPr>
      <w:r w:rsidRPr="00081A0A">
        <w:rPr>
          <w:rFonts w:ascii="Times New Roman" w:hAnsi="Times New Roman"/>
          <w:b/>
          <w:bCs/>
          <w:iCs/>
          <w:sz w:val="24"/>
          <w:szCs w:val="20"/>
        </w:rPr>
        <w:t xml:space="preserve">During the COVID-19 pandemic, </w:t>
      </w:r>
      <w:r w:rsidR="001B6C19" w:rsidRPr="00081A0A">
        <w:rPr>
          <w:rFonts w:ascii="Times New Roman" w:hAnsi="Times New Roman"/>
          <w:b/>
          <w:bCs/>
          <w:iCs/>
          <w:sz w:val="24"/>
          <w:szCs w:val="20"/>
        </w:rPr>
        <w:t xml:space="preserve">the </w:t>
      </w:r>
      <w:r w:rsidRPr="00081A0A">
        <w:rPr>
          <w:rFonts w:ascii="Times New Roman" w:hAnsi="Times New Roman"/>
          <w:b/>
          <w:bCs/>
          <w:iCs/>
          <w:sz w:val="24"/>
          <w:szCs w:val="20"/>
        </w:rPr>
        <w:t xml:space="preserve">Massachusetts Executive Office of Health and Human Services (EOHHS) </w:t>
      </w:r>
      <w:r w:rsidR="00C43229" w:rsidRPr="00081A0A">
        <w:rPr>
          <w:rFonts w:ascii="Times New Roman" w:hAnsi="Times New Roman"/>
          <w:b/>
          <w:bCs/>
          <w:iCs/>
          <w:sz w:val="24"/>
          <w:szCs w:val="20"/>
        </w:rPr>
        <w:t>has worked to ensure residents have</w:t>
      </w:r>
      <w:r w:rsidRPr="00081A0A">
        <w:rPr>
          <w:rFonts w:ascii="Times New Roman" w:hAnsi="Times New Roman"/>
          <w:b/>
          <w:bCs/>
          <w:iCs/>
          <w:sz w:val="24"/>
          <w:szCs w:val="20"/>
        </w:rPr>
        <w:t xml:space="preserve"> </w:t>
      </w:r>
      <w:r w:rsidR="001B6C19" w:rsidRPr="00081A0A">
        <w:rPr>
          <w:rFonts w:ascii="Times New Roman" w:hAnsi="Times New Roman"/>
          <w:b/>
          <w:bCs/>
          <w:iCs/>
          <w:sz w:val="24"/>
          <w:szCs w:val="20"/>
        </w:rPr>
        <w:t xml:space="preserve">access to inpatient </w:t>
      </w:r>
      <w:r w:rsidRPr="00081A0A">
        <w:rPr>
          <w:rFonts w:ascii="Times New Roman" w:hAnsi="Times New Roman"/>
          <w:b/>
          <w:bCs/>
          <w:iCs/>
          <w:sz w:val="24"/>
          <w:szCs w:val="20"/>
        </w:rPr>
        <w:t>behavioral health treatment while mitigating risk of infection for patients</w:t>
      </w:r>
      <w:r w:rsidR="00DA5A06" w:rsidRPr="00081A0A">
        <w:rPr>
          <w:rFonts w:ascii="Times New Roman" w:hAnsi="Times New Roman"/>
          <w:b/>
          <w:bCs/>
          <w:iCs/>
          <w:sz w:val="24"/>
          <w:szCs w:val="20"/>
        </w:rPr>
        <w:t xml:space="preserve">, </w:t>
      </w:r>
      <w:r w:rsidR="00184EEE">
        <w:rPr>
          <w:rFonts w:ascii="Times New Roman" w:hAnsi="Times New Roman"/>
          <w:b/>
          <w:bCs/>
          <w:iCs/>
          <w:sz w:val="24"/>
          <w:szCs w:val="20"/>
        </w:rPr>
        <w:t>providers</w:t>
      </w:r>
      <w:r w:rsidR="000F7F79">
        <w:rPr>
          <w:rFonts w:ascii="Times New Roman" w:hAnsi="Times New Roman"/>
          <w:b/>
          <w:bCs/>
          <w:iCs/>
          <w:sz w:val="24"/>
          <w:szCs w:val="20"/>
        </w:rPr>
        <w:t>,</w:t>
      </w:r>
      <w:r w:rsidR="00184EEE">
        <w:rPr>
          <w:rFonts w:ascii="Times New Roman" w:hAnsi="Times New Roman"/>
          <w:b/>
          <w:bCs/>
          <w:iCs/>
          <w:sz w:val="24"/>
          <w:szCs w:val="20"/>
        </w:rPr>
        <w:t xml:space="preserve"> </w:t>
      </w:r>
      <w:r w:rsidR="00DA5A06" w:rsidRPr="00081A0A">
        <w:rPr>
          <w:rFonts w:ascii="Times New Roman" w:hAnsi="Times New Roman"/>
          <w:b/>
          <w:bCs/>
          <w:iCs/>
          <w:sz w:val="24"/>
          <w:szCs w:val="20"/>
        </w:rPr>
        <w:t>and staff</w:t>
      </w:r>
      <w:r w:rsidR="008758B0" w:rsidRPr="00081A0A">
        <w:rPr>
          <w:rFonts w:ascii="Times New Roman" w:hAnsi="Times New Roman"/>
          <w:b/>
          <w:bCs/>
          <w:iCs/>
          <w:sz w:val="24"/>
          <w:szCs w:val="20"/>
        </w:rPr>
        <w:t xml:space="preserve">. </w:t>
      </w:r>
    </w:p>
    <w:p w14:paraId="04240584" w14:textId="74F43FD7" w:rsidR="00C43229" w:rsidRDefault="00C43229" w:rsidP="00C43229">
      <w:pPr>
        <w:pStyle w:val="ListParagraph"/>
        <w:ind w:left="0"/>
        <w:rPr>
          <w:rFonts w:ascii="Times New Roman" w:hAnsi="Times New Roman"/>
          <w:bCs/>
          <w:iCs/>
          <w:sz w:val="24"/>
          <w:szCs w:val="20"/>
        </w:rPr>
      </w:pPr>
    </w:p>
    <w:p w14:paraId="5941FF5C" w14:textId="17C9FD30" w:rsidR="00C43229" w:rsidRDefault="00C43229" w:rsidP="00C43229">
      <w:pPr>
        <w:pStyle w:val="ListParagraph"/>
        <w:ind w:left="0"/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Cs/>
          <w:iCs/>
          <w:sz w:val="24"/>
          <w:szCs w:val="20"/>
        </w:rPr>
        <w:t xml:space="preserve">To further support these efforts, </w:t>
      </w:r>
      <w:r w:rsidRPr="00081A0A">
        <w:rPr>
          <w:rFonts w:ascii="Times New Roman" w:hAnsi="Times New Roman"/>
          <w:b/>
          <w:iCs/>
          <w:sz w:val="24"/>
          <w:szCs w:val="20"/>
        </w:rPr>
        <w:t>EOHHS is issuing a series of clinical guidelines and resources to support</w:t>
      </w:r>
      <w:r>
        <w:rPr>
          <w:rFonts w:ascii="Times New Roman" w:hAnsi="Times New Roman"/>
          <w:b/>
          <w:iCs/>
          <w:sz w:val="24"/>
          <w:szCs w:val="20"/>
        </w:rPr>
        <w:t xml:space="preserve"> inpatient </w:t>
      </w:r>
      <w:r w:rsidRPr="00081A0A">
        <w:rPr>
          <w:rFonts w:ascii="Times New Roman" w:hAnsi="Times New Roman"/>
          <w:b/>
          <w:iCs/>
          <w:sz w:val="24"/>
          <w:szCs w:val="20"/>
        </w:rPr>
        <w:t>psychiatric facilities</w:t>
      </w:r>
      <w:r w:rsidR="00A61CB2">
        <w:rPr>
          <w:rFonts w:ascii="Times New Roman" w:hAnsi="Times New Roman"/>
          <w:b/>
          <w:iCs/>
          <w:sz w:val="24"/>
          <w:szCs w:val="20"/>
        </w:rPr>
        <w:t xml:space="preserve"> (</w:t>
      </w:r>
      <w:r w:rsidR="00385557">
        <w:rPr>
          <w:rFonts w:ascii="Times New Roman" w:hAnsi="Times New Roman"/>
          <w:b/>
          <w:iCs/>
          <w:sz w:val="24"/>
          <w:szCs w:val="20"/>
        </w:rPr>
        <w:t xml:space="preserve">DMH-licensed </w:t>
      </w:r>
      <w:r w:rsidR="00A61CB2">
        <w:rPr>
          <w:rFonts w:ascii="Times New Roman" w:hAnsi="Times New Roman"/>
          <w:b/>
          <w:iCs/>
          <w:sz w:val="24"/>
          <w:szCs w:val="20"/>
        </w:rPr>
        <w:t>freestanding inpatient psychiatric hospitals and psychiatric units in acute care hospitals)</w:t>
      </w:r>
      <w:r>
        <w:rPr>
          <w:rFonts w:ascii="Times New Roman" w:hAnsi="Times New Roman"/>
          <w:bCs/>
          <w:iCs/>
          <w:sz w:val="24"/>
          <w:szCs w:val="20"/>
        </w:rPr>
        <w:t xml:space="preserve"> as they respond to the COVID-19 crisis</w:t>
      </w:r>
      <w:r w:rsidR="00A61CB2">
        <w:rPr>
          <w:rFonts w:ascii="Times New Roman" w:hAnsi="Times New Roman"/>
          <w:bCs/>
          <w:iCs/>
          <w:sz w:val="24"/>
          <w:szCs w:val="20"/>
        </w:rPr>
        <w:t>.</w:t>
      </w:r>
      <w:r>
        <w:rPr>
          <w:rFonts w:ascii="Times New Roman" w:hAnsi="Times New Roman"/>
          <w:bCs/>
          <w:iCs/>
          <w:sz w:val="24"/>
          <w:szCs w:val="20"/>
        </w:rPr>
        <w:t xml:space="preserve"> </w:t>
      </w:r>
      <w:r w:rsidR="00A61CB2">
        <w:rPr>
          <w:rFonts w:ascii="Times New Roman" w:hAnsi="Times New Roman"/>
          <w:bCs/>
          <w:iCs/>
          <w:sz w:val="24"/>
          <w:szCs w:val="20"/>
        </w:rPr>
        <w:t>In addition, EOHHS</w:t>
      </w:r>
      <w:r>
        <w:rPr>
          <w:rFonts w:ascii="Times New Roman" w:hAnsi="Times New Roman"/>
          <w:bCs/>
          <w:iCs/>
          <w:sz w:val="24"/>
          <w:szCs w:val="20"/>
        </w:rPr>
        <w:t xml:space="preserve"> will be providing </w:t>
      </w:r>
      <w:r w:rsidR="009D68BC">
        <w:rPr>
          <w:rFonts w:ascii="Times New Roman" w:hAnsi="Times New Roman"/>
          <w:b/>
          <w:iCs/>
          <w:sz w:val="24"/>
          <w:szCs w:val="20"/>
        </w:rPr>
        <w:t>approximately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 $1</w:t>
      </w:r>
      <w:r w:rsidR="009D68BC">
        <w:rPr>
          <w:rFonts w:ascii="Times New Roman" w:hAnsi="Times New Roman"/>
          <w:b/>
          <w:iCs/>
          <w:sz w:val="24"/>
          <w:szCs w:val="20"/>
        </w:rPr>
        <w:t>0</w:t>
      </w:r>
      <w:r w:rsidR="00D03D6A">
        <w:rPr>
          <w:rFonts w:ascii="Times New Roman" w:hAnsi="Times New Roman"/>
          <w:b/>
          <w:iCs/>
          <w:sz w:val="24"/>
          <w:szCs w:val="20"/>
        </w:rPr>
        <w:t>M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 in funding</w:t>
      </w:r>
      <w:r>
        <w:rPr>
          <w:rFonts w:ascii="Times New Roman" w:hAnsi="Times New Roman"/>
          <w:bCs/>
          <w:iCs/>
          <w:sz w:val="24"/>
          <w:szCs w:val="20"/>
        </w:rPr>
        <w:t xml:space="preserve"> to these facilities </w:t>
      </w:r>
      <w:r w:rsidR="00D03D6A">
        <w:rPr>
          <w:rFonts w:ascii="Times New Roman" w:hAnsi="Times New Roman"/>
          <w:bCs/>
          <w:iCs/>
          <w:sz w:val="24"/>
          <w:szCs w:val="20"/>
        </w:rPr>
        <w:t>for</w:t>
      </w:r>
      <w:r>
        <w:rPr>
          <w:rFonts w:ascii="Times New Roman" w:hAnsi="Times New Roman"/>
          <w:bCs/>
          <w:iCs/>
          <w:sz w:val="24"/>
          <w:szCs w:val="20"/>
        </w:rPr>
        <w:t xml:space="preserve"> their COVID-19 response</w:t>
      </w:r>
      <w:r w:rsidR="00A61CB2">
        <w:rPr>
          <w:rFonts w:ascii="Times New Roman" w:hAnsi="Times New Roman"/>
          <w:bCs/>
          <w:iCs/>
          <w:sz w:val="24"/>
          <w:szCs w:val="20"/>
        </w:rPr>
        <w:t xml:space="preserve">, as part of </w:t>
      </w:r>
      <w:r w:rsidR="00AA1BBD">
        <w:rPr>
          <w:rFonts w:ascii="Times New Roman" w:hAnsi="Times New Roman"/>
          <w:bCs/>
          <w:iCs/>
          <w:sz w:val="24"/>
          <w:szCs w:val="20"/>
        </w:rPr>
        <w:t>MassHealth’s</w:t>
      </w:r>
      <w:r w:rsidR="00A61CB2">
        <w:rPr>
          <w:rFonts w:ascii="Times New Roman" w:hAnsi="Times New Roman"/>
          <w:bCs/>
          <w:iCs/>
          <w:sz w:val="24"/>
          <w:szCs w:val="20"/>
        </w:rPr>
        <w:t xml:space="preserve"> provider stabilization </w:t>
      </w:r>
      <w:r w:rsidR="00FF4036">
        <w:rPr>
          <w:rFonts w:ascii="Times New Roman" w:hAnsi="Times New Roman"/>
          <w:bCs/>
          <w:iCs/>
          <w:sz w:val="24"/>
          <w:szCs w:val="20"/>
        </w:rPr>
        <w:t>efforts.</w:t>
      </w:r>
      <w:r>
        <w:rPr>
          <w:rFonts w:ascii="Times New Roman" w:hAnsi="Times New Roman"/>
          <w:bCs/>
          <w:iCs/>
          <w:sz w:val="24"/>
          <w:szCs w:val="20"/>
        </w:rPr>
        <w:t xml:space="preserve"> </w:t>
      </w:r>
    </w:p>
    <w:p w14:paraId="1BB091E6" w14:textId="77777777" w:rsidR="00C43229" w:rsidRDefault="00C43229" w:rsidP="00C43229">
      <w:pPr>
        <w:pStyle w:val="ListParagraph"/>
        <w:ind w:left="0"/>
        <w:rPr>
          <w:rFonts w:ascii="Times New Roman" w:hAnsi="Times New Roman"/>
          <w:bCs/>
          <w:iCs/>
          <w:sz w:val="24"/>
          <w:szCs w:val="20"/>
        </w:rPr>
      </w:pPr>
    </w:p>
    <w:p w14:paraId="2E9DF4FA" w14:textId="7DE6E110" w:rsidR="000C7F26" w:rsidRDefault="00C43229" w:rsidP="00081A0A">
      <w:pPr>
        <w:pStyle w:val="ListParagraph"/>
        <w:ind w:left="0"/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Cs/>
          <w:iCs/>
          <w:sz w:val="24"/>
          <w:szCs w:val="20"/>
        </w:rPr>
        <w:t>Through this guidance and support, EOHHS aims to:</w:t>
      </w:r>
    </w:p>
    <w:p w14:paraId="46E28C93" w14:textId="13E01D28" w:rsidR="00C43229" w:rsidRDefault="000C7F26" w:rsidP="00081A0A">
      <w:pPr>
        <w:pStyle w:val="ListParagraph"/>
        <w:numPr>
          <w:ilvl w:val="0"/>
          <w:numId w:val="30"/>
        </w:numPr>
        <w:rPr>
          <w:rFonts w:ascii="Times New Roman" w:hAnsi="Times New Roman"/>
          <w:bCs/>
          <w:iCs/>
          <w:sz w:val="24"/>
          <w:szCs w:val="20"/>
        </w:rPr>
      </w:pPr>
      <w:r w:rsidRPr="00081A0A">
        <w:rPr>
          <w:rFonts w:ascii="Times New Roman" w:hAnsi="Times New Roman"/>
          <w:b/>
          <w:iCs/>
          <w:sz w:val="24"/>
          <w:szCs w:val="20"/>
        </w:rPr>
        <w:t>Support timely acute behavioral health treatment</w:t>
      </w:r>
      <w:r>
        <w:rPr>
          <w:rFonts w:ascii="Times New Roman" w:hAnsi="Times New Roman"/>
          <w:bCs/>
          <w:iCs/>
          <w:sz w:val="24"/>
          <w:szCs w:val="20"/>
        </w:rPr>
        <w:t xml:space="preserve"> and minimize avoidable wait times in Emergency Departments</w:t>
      </w:r>
    </w:p>
    <w:p w14:paraId="11C20185" w14:textId="353F5DF2" w:rsidR="00C43229" w:rsidRPr="00465198" w:rsidRDefault="001B6C19" w:rsidP="00081A0A">
      <w:pPr>
        <w:pStyle w:val="ListParagraph"/>
        <w:numPr>
          <w:ilvl w:val="0"/>
          <w:numId w:val="30"/>
        </w:numPr>
        <w:rPr>
          <w:rFonts w:ascii="Times New Roman" w:hAnsi="Times New Roman"/>
          <w:bCs/>
          <w:iCs/>
          <w:sz w:val="24"/>
          <w:szCs w:val="20"/>
        </w:rPr>
      </w:pPr>
      <w:r w:rsidRPr="00081A0A">
        <w:rPr>
          <w:rFonts w:ascii="Times New Roman" w:hAnsi="Times New Roman"/>
          <w:b/>
          <w:iCs/>
          <w:sz w:val="24"/>
          <w:szCs w:val="20"/>
        </w:rPr>
        <w:t>Require</w:t>
      </w:r>
      <w:r w:rsidR="000C7F26" w:rsidRPr="00081A0A">
        <w:rPr>
          <w:rFonts w:ascii="Times New Roman" w:hAnsi="Times New Roman"/>
          <w:b/>
          <w:iCs/>
          <w:sz w:val="24"/>
          <w:szCs w:val="20"/>
        </w:rPr>
        <w:t xml:space="preserve"> </w:t>
      </w:r>
      <w:r w:rsidR="00FB6FD6">
        <w:rPr>
          <w:rFonts w:ascii="Times New Roman" w:hAnsi="Times New Roman"/>
          <w:b/>
          <w:iCs/>
          <w:sz w:val="24"/>
          <w:szCs w:val="20"/>
        </w:rPr>
        <w:t xml:space="preserve">heightened </w:t>
      </w:r>
      <w:r w:rsidR="000C7F26" w:rsidRPr="00081A0A">
        <w:rPr>
          <w:rFonts w:ascii="Times New Roman" w:hAnsi="Times New Roman"/>
          <w:b/>
          <w:iCs/>
          <w:sz w:val="24"/>
          <w:szCs w:val="20"/>
        </w:rPr>
        <w:t>infection control</w:t>
      </w:r>
      <w:r w:rsidR="00FF4036">
        <w:rPr>
          <w:rFonts w:ascii="Times New Roman" w:hAnsi="Times New Roman"/>
          <w:b/>
          <w:iCs/>
          <w:sz w:val="24"/>
          <w:szCs w:val="20"/>
        </w:rPr>
        <w:t xml:space="preserve"> procedures</w:t>
      </w:r>
      <w:r w:rsidR="000C7F26" w:rsidRPr="00081A0A">
        <w:rPr>
          <w:rFonts w:ascii="Times New Roman" w:hAnsi="Times New Roman"/>
          <w:b/>
          <w:iCs/>
          <w:sz w:val="24"/>
          <w:szCs w:val="20"/>
        </w:rPr>
        <w:t xml:space="preserve"> in all psychiatric units</w:t>
      </w:r>
      <w:r w:rsidR="000C7F26" w:rsidRPr="00465198">
        <w:rPr>
          <w:rFonts w:ascii="Times New Roman" w:hAnsi="Times New Roman"/>
          <w:bCs/>
          <w:iCs/>
          <w:sz w:val="24"/>
          <w:szCs w:val="20"/>
        </w:rPr>
        <w:t xml:space="preserve"> and facilities</w:t>
      </w:r>
      <w:r w:rsidRPr="00465198">
        <w:rPr>
          <w:rFonts w:ascii="Times New Roman" w:hAnsi="Times New Roman"/>
          <w:bCs/>
          <w:iCs/>
          <w:sz w:val="24"/>
          <w:szCs w:val="20"/>
        </w:rPr>
        <w:t xml:space="preserve"> to prevent the spread of COVID-19 </w:t>
      </w:r>
    </w:p>
    <w:p w14:paraId="0F0BE17D" w14:textId="4DD20625" w:rsidR="00C43229" w:rsidRPr="00081A0A" w:rsidRDefault="000C7F26" w:rsidP="00081A0A">
      <w:pPr>
        <w:pStyle w:val="ListParagraph"/>
        <w:numPr>
          <w:ilvl w:val="0"/>
          <w:numId w:val="30"/>
        </w:numPr>
        <w:rPr>
          <w:rFonts w:ascii="Times New Roman" w:hAnsi="Times New Roman"/>
          <w:b/>
          <w:iCs/>
          <w:sz w:val="24"/>
          <w:szCs w:val="20"/>
        </w:rPr>
      </w:pPr>
      <w:r w:rsidRPr="00465198">
        <w:rPr>
          <w:rFonts w:ascii="Times New Roman" w:hAnsi="Times New Roman"/>
          <w:bCs/>
          <w:iCs/>
          <w:sz w:val="24"/>
          <w:szCs w:val="20"/>
        </w:rPr>
        <w:t xml:space="preserve">Support </w:t>
      </w:r>
      <w:r w:rsidR="001B6C19" w:rsidRPr="00465198">
        <w:rPr>
          <w:rFonts w:ascii="Times New Roman" w:hAnsi="Times New Roman"/>
          <w:bCs/>
          <w:iCs/>
          <w:sz w:val="24"/>
          <w:szCs w:val="20"/>
        </w:rPr>
        <w:t xml:space="preserve">effective </w:t>
      </w:r>
      <w:r w:rsidRPr="00465198">
        <w:rPr>
          <w:rFonts w:ascii="Times New Roman" w:hAnsi="Times New Roman"/>
          <w:bCs/>
          <w:iCs/>
          <w:sz w:val="24"/>
          <w:szCs w:val="20"/>
        </w:rPr>
        <w:t xml:space="preserve">behavioral health treatment and medical consults as needed to 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manage </w:t>
      </w:r>
      <w:r w:rsidR="00B86606">
        <w:rPr>
          <w:rFonts w:ascii="Times New Roman" w:hAnsi="Times New Roman"/>
          <w:b/>
          <w:iCs/>
          <w:sz w:val="24"/>
          <w:szCs w:val="20"/>
        </w:rPr>
        <w:t>patients infected with</w:t>
      </w:r>
      <w:r w:rsidR="00B86606" w:rsidRPr="00081A0A">
        <w:rPr>
          <w:rFonts w:ascii="Times New Roman" w:hAnsi="Times New Roman"/>
          <w:b/>
          <w:iCs/>
          <w:sz w:val="24"/>
          <w:szCs w:val="20"/>
        </w:rPr>
        <w:t xml:space="preserve"> 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COVID-19 </w:t>
      </w:r>
      <w:r w:rsidR="001B6C19" w:rsidRPr="00081A0A">
        <w:rPr>
          <w:rFonts w:ascii="Times New Roman" w:hAnsi="Times New Roman"/>
          <w:b/>
          <w:iCs/>
          <w:sz w:val="24"/>
          <w:szCs w:val="20"/>
        </w:rPr>
        <w:t xml:space="preserve">receiving inpatient psychiatric treatment </w:t>
      </w:r>
    </w:p>
    <w:p w14:paraId="2B523823" w14:textId="0D42A33E" w:rsidR="000C7F26" w:rsidRPr="00465198" w:rsidRDefault="001B6C19" w:rsidP="00081A0A">
      <w:pPr>
        <w:pStyle w:val="ListParagraph"/>
        <w:numPr>
          <w:ilvl w:val="0"/>
          <w:numId w:val="30"/>
        </w:numPr>
        <w:rPr>
          <w:rFonts w:ascii="Times New Roman" w:hAnsi="Times New Roman"/>
          <w:bCs/>
          <w:iCs/>
          <w:sz w:val="24"/>
          <w:szCs w:val="20"/>
        </w:rPr>
      </w:pPr>
      <w:r w:rsidRPr="00465198">
        <w:rPr>
          <w:rFonts w:ascii="Times New Roman" w:hAnsi="Times New Roman"/>
          <w:bCs/>
          <w:iCs/>
          <w:sz w:val="24"/>
          <w:szCs w:val="20"/>
        </w:rPr>
        <w:t xml:space="preserve">Maintain sufficient inpatient bed capacity and </w:t>
      </w:r>
      <w:r w:rsidRPr="00081A0A">
        <w:rPr>
          <w:rFonts w:ascii="Times New Roman" w:hAnsi="Times New Roman"/>
          <w:b/>
          <w:iCs/>
          <w:sz w:val="24"/>
          <w:szCs w:val="20"/>
        </w:rPr>
        <w:t>support safe discharge for patients</w:t>
      </w:r>
      <w:r w:rsidRPr="00465198">
        <w:rPr>
          <w:rFonts w:ascii="Times New Roman" w:hAnsi="Times New Roman"/>
          <w:bCs/>
          <w:iCs/>
          <w:sz w:val="24"/>
          <w:szCs w:val="20"/>
        </w:rPr>
        <w:t xml:space="preserve"> </w:t>
      </w:r>
    </w:p>
    <w:p w14:paraId="13646064" w14:textId="77777777" w:rsidR="00C43229" w:rsidRDefault="00C43229" w:rsidP="00C43229">
      <w:pPr>
        <w:pStyle w:val="ListParagraph"/>
        <w:ind w:left="360"/>
        <w:rPr>
          <w:rFonts w:ascii="Times New Roman" w:hAnsi="Times New Roman"/>
          <w:bCs/>
          <w:iCs/>
          <w:sz w:val="24"/>
          <w:szCs w:val="20"/>
        </w:rPr>
      </w:pPr>
    </w:p>
    <w:p w14:paraId="06CF2D66" w14:textId="3A0D3C53" w:rsidR="00C43229" w:rsidRDefault="00C43229" w:rsidP="00C43229">
      <w:pPr>
        <w:pStyle w:val="ListParagraph"/>
        <w:ind w:left="0"/>
        <w:rPr>
          <w:rFonts w:ascii="Times New Roman" w:hAnsi="Times New Roman"/>
          <w:bCs/>
          <w:iCs/>
          <w:sz w:val="24"/>
          <w:szCs w:val="20"/>
        </w:rPr>
      </w:pPr>
      <w:r w:rsidRPr="00081A0A">
        <w:rPr>
          <w:rFonts w:ascii="Times New Roman" w:hAnsi="Times New Roman"/>
          <w:b/>
          <w:iCs/>
          <w:sz w:val="24"/>
          <w:szCs w:val="20"/>
        </w:rPr>
        <w:t xml:space="preserve">The Department of Mental Health (DMH) is issuing a series of </w:t>
      </w:r>
      <w:hyperlink r:id="rId13" w:history="1">
        <w:r w:rsidRPr="00FB6FD6">
          <w:rPr>
            <w:rStyle w:val="Hyperlink"/>
            <w:rFonts w:ascii="Times New Roman" w:hAnsi="Times New Roman"/>
            <w:b/>
            <w:iCs/>
            <w:sz w:val="24"/>
            <w:szCs w:val="20"/>
          </w:rPr>
          <w:t>clinical guidelines and resources</w:t>
        </w:r>
      </w:hyperlink>
      <w:r w:rsidRPr="00081A0A">
        <w:rPr>
          <w:rFonts w:ascii="Times New Roman" w:hAnsi="Times New Roman"/>
          <w:b/>
          <w:iCs/>
          <w:sz w:val="24"/>
          <w:szCs w:val="20"/>
        </w:rPr>
        <w:t xml:space="preserve"> </w:t>
      </w:r>
      <w:r>
        <w:rPr>
          <w:rFonts w:ascii="Times New Roman" w:hAnsi="Times New Roman"/>
          <w:bCs/>
          <w:iCs/>
          <w:sz w:val="24"/>
          <w:szCs w:val="20"/>
        </w:rPr>
        <w:t>to support facilities as they respond to COVID-19 and ensure the safety of patient and staff. This includes:</w:t>
      </w:r>
    </w:p>
    <w:p w14:paraId="23DAD258" w14:textId="17B75521" w:rsidR="00C43229" w:rsidRPr="00465198" w:rsidRDefault="00C43229" w:rsidP="00465198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iCs/>
          <w:sz w:val="24"/>
          <w:szCs w:val="20"/>
        </w:rPr>
      </w:pPr>
      <w:r w:rsidRPr="00465198">
        <w:rPr>
          <w:rFonts w:ascii="Times New Roman" w:hAnsi="Times New Roman"/>
          <w:bCs/>
          <w:iCs/>
          <w:sz w:val="24"/>
          <w:szCs w:val="20"/>
        </w:rPr>
        <w:t xml:space="preserve">Clinical guidelines on </w:t>
      </w:r>
      <w:r w:rsidR="007D33BF">
        <w:rPr>
          <w:rFonts w:ascii="Times New Roman" w:hAnsi="Times New Roman"/>
          <w:bCs/>
          <w:iCs/>
          <w:sz w:val="24"/>
          <w:szCs w:val="20"/>
        </w:rPr>
        <w:t xml:space="preserve">updated 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No Reject </w:t>
      </w:r>
      <w:r w:rsidR="007D33BF" w:rsidRPr="007D33BF">
        <w:rPr>
          <w:rFonts w:ascii="Times New Roman" w:hAnsi="Times New Roman"/>
          <w:iCs/>
          <w:sz w:val="24"/>
          <w:szCs w:val="20"/>
        </w:rPr>
        <w:t>and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 Expedited Psychiatric Inpatient Admissions (EPIA) polic</w:t>
      </w:r>
      <w:r w:rsidR="007D33BF">
        <w:rPr>
          <w:rFonts w:ascii="Times New Roman" w:hAnsi="Times New Roman"/>
          <w:b/>
          <w:iCs/>
          <w:sz w:val="24"/>
          <w:szCs w:val="20"/>
        </w:rPr>
        <w:t>ies</w:t>
      </w:r>
    </w:p>
    <w:p w14:paraId="1D0184F9" w14:textId="30B394F4" w:rsidR="00C43229" w:rsidRDefault="00C43229" w:rsidP="00C43229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Cs/>
          <w:iCs/>
          <w:sz w:val="24"/>
          <w:szCs w:val="20"/>
        </w:rPr>
        <w:t>C</w:t>
      </w:r>
      <w:r w:rsidR="00BD3E09" w:rsidRPr="00465198">
        <w:rPr>
          <w:rFonts w:ascii="Times New Roman" w:hAnsi="Times New Roman"/>
          <w:bCs/>
          <w:iCs/>
          <w:sz w:val="24"/>
          <w:szCs w:val="20"/>
        </w:rPr>
        <w:t xml:space="preserve">linical guidelines on </w:t>
      </w:r>
      <w:r w:rsidR="00BD3E09" w:rsidRPr="00081A0A">
        <w:rPr>
          <w:rFonts w:ascii="Times New Roman" w:hAnsi="Times New Roman"/>
          <w:b/>
          <w:iCs/>
          <w:sz w:val="24"/>
          <w:szCs w:val="20"/>
        </w:rPr>
        <w:t>infection control standards</w:t>
      </w:r>
      <w:r w:rsidR="00BD3E09" w:rsidRPr="00465198">
        <w:rPr>
          <w:rFonts w:ascii="Times New Roman" w:hAnsi="Times New Roman"/>
          <w:bCs/>
          <w:iCs/>
          <w:sz w:val="24"/>
          <w:szCs w:val="20"/>
        </w:rPr>
        <w:t xml:space="preserve"> and </w:t>
      </w:r>
      <w:r w:rsidR="00BD3E09" w:rsidRPr="00081A0A">
        <w:rPr>
          <w:rFonts w:ascii="Times New Roman" w:hAnsi="Times New Roman"/>
          <w:b/>
          <w:iCs/>
          <w:sz w:val="24"/>
          <w:szCs w:val="20"/>
        </w:rPr>
        <w:t>safely admitting</w:t>
      </w:r>
      <w:r w:rsidR="00BD3E09" w:rsidRPr="00465198">
        <w:rPr>
          <w:rFonts w:ascii="Times New Roman" w:hAnsi="Times New Roman"/>
          <w:bCs/>
          <w:iCs/>
          <w:sz w:val="24"/>
          <w:szCs w:val="20"/>
        </w:rPr>
        <w:t xml:space="preserve"> and providing ongoing management for </w:t>
      </w:r>
      <w:r w:rsidR="00B86606">
        <w:rPr>
          <w:rFonts w:ascii="Times New Roman" w:hAnsi="Times New Roman"/>
          <w:bCs/>
          <w:iCs/>
          <w:sz w:val="24"/>
          <w:szCs w:val="20"/>
        </w:rPr>
        <w:t>patients with</w:t>
      </w:r>
      <w:r w:rsidR="00B86606" w:rsidRPr="00465198">
        <w:rPr>
          <w:rFonts w:ascii="Times New Roman" w:hAnsi="Times New Roman"/>
          <w:bCs/>
          <w:iCs/>
          <w:sz w:val="24"/>
          <w:szCs w:val="20"/>
        </w:rPr>
        <w:t xml:space="preserve"> </w:t>
      </w:r>
      <w:r w:rsidR="00BD3E09" w:rsidRPr="00465198">
        <w:rPr>
          <w:rFonts w:ascii="Times New Roman" w:hAnsi="Times New Roman"/>
          <w:bCs/>
          <w:iCs/>
          <w:sz w:val="24"/>
          <w:szCs w:val="20"/>
        </w:rPr>
        <w:t>COVID-19</w:t>
      </w:r>
      <w:bookmarkStart w:id="0" w:name="_Hlk39300620"/>
    </w:p>
    <w:p w14:paraId="74662E67" w14:textId="467051BF" w:rsidR="00184EEE" w:rsidRDefault="00184EEE" w:rsidP="00C43229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iCs/>
          <w:sz w:val="24"/>
          <w:szCs w:val="20"/>
        </w:rPr>
      </w:pPr>
      <w:bookmarkStart w:id="1" w:name="_Hlk40954357"/>
      <w:r>
        <w:rPr>
          <w:rFonts w:ascii="Times New Roman" w:hAnsi="Times New Roman"/>
          <w:bCs/>
          <w:iCs/>
          <w:sz w:val="24"/>
          <w:szCs w:val="20"/>
        </w:rPr>
        <w:t xml:space="preserve">Requirements for </w:t>
      </w:r>
      <w:r w:rsidRPr="000F7F79">
        <w:rPr>
          <w:rFonts w:ascii="Times New Roman" w:hAnsi="Times New Roman"/>
          <w:b/>
          <w:bCs/>
          <w:iCs/>
          <w:sz w:val="24"/>
          <w:szCs w:val="20"/>
        </w:rPr>
        <w:t xml:space="preserve">daily COVID-19 </w:t>
      </w:r>
      <w:r w:rsidR="00F3726B" w:rsidRPr="000F7F79">
        <w:rPr>
          <w:rFonts w:ascii="Times New Roman" w:hAnsi="Times New Roman"/>
          <w:b/>
          <w:bCs/>
          <w:iCs/>
          <w:sz w:val="24"/>
          <w:szCs w:val="20"/>
        </w:rPr>
        <w:t xml:space="preserve">related </w:t>
      </w:r>
      <w:r w:rsidRPr="000F7F79">
        <w:rPr>
          <w:rFonts w:ascii="Times New Roman" w:hAnsi="Times New Roman"/>
          <w:b/>
          <w:bCs/>
          <w:iCs/>
          <w:sz w:val="24"/>
          <w:szCs w:val="20"/>
        </w:rPr>
        <w:t>reporting</w:t>
      </w:r>
      <w:r>
        <w:rPr>
          <w:rFonts w:ascii="Times New Roman" w:hAnsi="Times New Roman"/>
          <w:bCs/>
          <w:iCs/>
          <w:sz w:val="24"/>
          <w:szCs w:val="20"/>
        </w:rPr>
        <w:t xml:space="preserve"> from DMH licensed inpatient </w:t>
      </w:r>
      <w:r w:rsidR="002543C1">
        <w:rPr>
          <w:rFonts w:ascii="Times New Roman" w:hAnsi="Times New Roman"/>
          <w:bCs/>
          <w:iCs/>
          <w:sz w:val="24"/>
          <w:szCs w:val="20"/>
        </w:rPr>
        <w:t xml:space="preserve">psychiatric </w:t>
      </w:r>
      <w:r>
        <w:rPr>
          <w:rFonts w:ascii="Times New Roman" w:hAnsi="Times New Roman"/>
          <w:bCs/>
          <w:iCs/>
          <w:sz w:val="24"/>
          <w:szCs w:val="20"/>
        </w:rPr>
        <w:t>facilities, to be shared publicly</w:t>
      </w:r>
    </w:p>
    <w:bookmarkEnd w:id="1"/>
    <w:p w14:paraId="1CA5413C" w14:textId="6AD1F14E" w:rsidR="00C43229" w:rsidRPr="00CB5000" w:rsidRDefault="00C43229" w:rsidP="00CB5000">
      <w:pPr>
        <w:pStyle w:val="ListParagraph"/>
        <w:numPr>
          <w:ilvl w:val="0"/>
          <w:numId w:val="34"/>
        </w:numPr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Cs/>
          <w:iCs/>
          <w:sz w:val="24"/>
          <w:szCs w:val="20"/>
        </w:rPr>
        <w:t>Infor</w:t>
      </w:r>
      <w:r w:rsidR="00FC76EA" w:rsidRPr="00465198">
        <w:rPr>
          <w:rFonts w:ascii="Times New Roman" w:hAnsi="Times New Roman"/>
          <w:bCs/>
          <w:iCs/>
          <w:sz w:val="24"/>
          <w:szCs w:val="20"/>
        </w:rPr>
        <w:t>mational resource</w:t>
      </w:r>
      <w:r w:rsidR="00184EEE">
        <w:rPr>
          <w:rFonts w:ascii="Times New Roman" w:hAnsi="Times New Roman"/>
          <w:bCs/>
          <w:iCs/>
          <w:sz w:val="24"/>
          <w:szCs w:val="20"/>
        </w:rPr>
        <w:t>s</w:t>
      </w:r>
      <w:r w:rsidR="00E26541" w:rsidRPr="00465198">
        <w:rPr>
          <w:rFonts w:ascii="Times New Roman" w:hAnsi="Times New Roman"/>
          <w:bCs/>
          <w:iCs/>
          <w:sz w:val="24"/>
          <w:szCs w:val="20"/>
        </w:rPr>
        <w:t xml:space="preserve"> on </w:t>
      </w:r>
      <w:r w:rsidR="00E26541" w:rsidRPr="00081A0A">
        <w:rPr>
          <w:rFonts w:ascii="Times New Roman" w:hAnsi="Times New Roman"/>
          <w:b/>
          <w:iCs/>
          <w:sz w:val="24"/>
          <w:szCs w:val="20"/>
        </w:rPr>
        <w:t>discharge solutions</w:t>
      </w:r>
      <w:bookmarkStart w:id="2" w:name="_Hlk39670203"/>
      <w:bookmarkEnd w:id="0"/>
    </w:p>
    <w:p w14:paraId="1F66B0CB" w14:textId="77777777" w:rsidR="006845D9" w:rsidRDefault="006845D9" w:rsidP="00081A0A">
      <w:pPr>
        <w:pStyle w:val="ListParagraph"/>
        <w:ind w:left="0"/>
        <w:rPr>
          <w:rFonts w:ascii="Times New Roman" w:hAnsi="Times New Roman"/>
          <w:bCs/>
          <w:iCs/>
          <w:sz w:val="24"/>
          <w:szCs w:val="20"/>
        </w:rPr>
      </w:pPr>
    </w:p>
    <w:p w14:paraId="4DFF425B" w14:textId="53A0ABD4" w:rsidR="000C7F26" w:rsidRPr="00C43229" w:rsidRDefault="00C43229" w:rsidP="00081A0A">
      <w:pPr>
        <w:pStyle w:val="ListParagraph"/>
        <w:ind w:left="0"/>
        <w:rPr>
          <w:rFonts w:ascii="Times New Roman" w:hAnsi="Times New Roman"/>
          <w:b/>
          <w:bCs/>
          <w:iCs/>
          <w:sz w:val="24"/>
          <w:szCs w:val="20"/>
        </w:rPr>
      </w:pPr>
      <w:r w:rsidRPr="00081A0A">
        <w:rPr>
          <w:rFonts w:ascii="Times New Roman" w:hAnsi="Times New Roman"/>
          <w:b/>
          <w:iCs/>
          <w:sz w:val="24"/>
          <w:szCs w:val="20"/>
        </w:rPr>
        <w:t>M</w:t>
      </w:r>
      <w:r w:rsidR="00E26541" w:rsidRPr="00081A0A">
        <w:rPr>
          <w:rFonts w:ascii="Times New Roman" w:hAnsi="Times New Roman"/>
          <w:b/>
          <w:iCs/>
          <w:sz w:val="24"/>
          <w:szCs w:val="20"/>
        </w:rPr>
        <w:t xml:space="preserve">assHealth will provide </w:t>
      </w:r>
      <w:r w:rsidR="009D68BC">
        <w:rPr>
          <w:rFonts w:ascii="Times New Roman" w:hAnsi="Times New Roman"/>
          <w:b/>
          <w:iCs/>
          <w:sz w:val="24"/>
          <w:szCs w:val="20"/>
        </w:rPr>
        <w:t>approximately</w:t>
      </w:r>
      <w:r w:rsidR="00911B87" w:rsidRPr="00081A0A">
        <w:rPr>
          <w:rFonts w:ascii="Times New Roman" w:hAnsi="Times New Roman"/>
          <w:b/>
          <w:iCs/>
          <w:sz w:val="24"/>
          <w:szCs w:val="20"/>
        </w:rPr>
        <w:t xml:space="preserve"> $1</w:t>
      </w:r>
      <w:r w:rsidR="00663F4B">
        <w:rPr>
          <w:rFonts w:ascii="Times New Roman" w:hAnsi="Times New Roman"/>
          <w:b/>
          <w:iCs/>
          <w:sz w:val="24"/>
          <w:szCs w:val="20"/>
        </w:rPr>
        <w:t>0</w:t>
      </w:r>
      <w:r w:rsidR="00911B87" w:rsidRPr="00081A0A">
        <w:rPr>
          <w:rFonts w:ascii="Times New Roman" w:hAnsi="Times New Roman"/>
          <w:b/>
          <w:iCs/>
          <w:sz w:val="24"/>
          <w:szCs w:val="20"/>
        </w:rPr>
        <w:t xml:space="preserve">M in </w:t>
      </w:r>
      <w:r w:rsidR="00E26541" w:rsidRPr="00081A0A">
        <w:rPr>
          <w:rFonts w:ascii="Times New Roman" w:hAnsi="Times New Roman"/>
          <w:b/>
          <w:iCs/>
          <w:sz w:val="24"/>
          <w:szCs w:val="20"/>
        </w:rPr>
        <w:t>additional payment</w:t>
      </w:r>
      <w:r w:rsidR="001B6C19" w:rsidRPr="00081A0A">
        <w:rPr>
          <w:rFonts w:ascii="Times New Roman" w:hAnsi="Times New Roman"/>
          <w:b/>
          <w:iCs/>
          <w:sz w:val="24"/>
          <w:szCs w:val="20"/>
        </w:rPr>
        <w:t>s</w:t>
      </w:r>
      <w:r w:rsidR="00E26541" w:rsidRPr="00465198">
        <w:rPr>
          <w:rFonts w:ascii="Times New Roman" w:hAnsi="Times New Roman"/>
          <w:bCs/>
          <w:iCs/>
          <w:sz w:val="24"/>
          <w:szCs w:val="20"/>
        </w:rPr>
        <w:t xml:space="preserve"> to </w:t>
      </w:r>
      <w:r w:rsidR="006845D9">
        <w:rPr>
          <w:rFonts w:ascii="Times New Roman" w:hAnsi="Times New Roman"/>
          <w:bCs/>
          <w:iCs/>
          <w:sz w:val="24"/>
          <w:szCs w:val="20"/>
        </w:rPr>
        <w:t xml:space="preserve">DMH-licensed </w:t>
      </w:r>
      <w:r w:rsidR="00E26541" w:rsidRPr="00465198">
        <w:rPr>
          <w:rFonts w:ascii="Times New Roman" w:hAnsi="Times New Roman"/>
          <w:bCs/>
          <w:iCs/>
          <w:sz w:val="24"/>
          <w:szCs w:val="20"/>
        </w:rPr>
        <w:t>inpatient psychiatric facilities based on a</w:t>
      </w:r>
      <w:r w:rsidR="00C10C11" w:rsidRPr="00465198">
        <w:rPr>
          <w:rFonts w:ascii="Times New Roman" w:hAnsi="Times New Roman"/>
          <w:bCs/>
          <w:iCs/>
          <w:sz w:val="24"/>
          <w:szCs w:val="20"/>
        </w:rPr>
        <w:t xml:space="preserve"> 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two-tier </w:t>
      </w:r>
      <w:r w:rsidR="00C10C11" w:rsidRPr="00081A0A">
        <w:rPr>
          <w:rFonts w:ascii="Times New Roman" w:hAnsi="Times New Roman"/>
          <w:b/>
          <w:iCs/>
          <w:sz w:val="24"/>
          <w:szCs w:val="20"/>
        </w:rPr>
        <w:t>DMH</w:t>
      </w:r>
      <w:r w:rsidR="00E26541" w:rsidRPr="00081A0A">
        <w:rPr>
          <w:rFonts w:ascii="Times New Roman" w:hAnsi="Times New Roman"/>
          <w:b/>
          <w:iCs/>
          <w:sz w:val="24"/>
          <w:szCs w:val="20"/>
        </w:rPr>
        <w:t xml:space="preserve"> structure</w:t>
      </w:r>
      <w:r w:rsidR="001B6C19" w:rsidRPr="00465198">
        <w:rPr>
          <w:rFonts w:ascii="Times New Roman" w:hAnsi="Times New Roman"/>
          <w:bCs/>
          <w:iCs/>
          <w:sz w:val="24"/>
          <w:szCs w:val="20"/>
        </w:rPr>
        <w:t xml:space="preserve"> to address the increased costs associated with COVID-19 response</w:t>
      </w:r>
      <w:r>
        <w:rPr>
          <w:rFonts w:ascii="Times New Roman" w:hAnsi="Times New Roman"/>
          <w:bCs/>
          <w:iCs/>
          <w:sz w:val="24"/>
          <w:szCs w:val="20"/>
        </w:rPr>
        <w:t>.</w:t>
      </w:r>
      <w:r w:rsidR="00A61CB2">
        <w:rPr>
          <w:rFonts w:ascii="Times New Roman" w:hAnsi="Times New Roman"/>
          <w:bCs/>
          <w:iCs/>
          <w:sz w:val="24"/>
          <w:szCs w:val="20"/>
        </w:rPr>
        <w:t xml:space="preserve"> </w:t>
      </w:r>
    </w:p>
    <w:p w14:paraId="2DFF1A8D" w14:textId="0350F3AB" w:rsidR="00C43229" w:rsidRPr="00081A0A" w:rsidRDefault="00E26541" w:rsidP="00C43229">
      <w:pPr>
        <w:pStyle w:val="ListParagraph"/>
        <w:numPr>
          <w:ilvl w:val="1"/>
          <w:numId w:val="26"/>
        </w:numPr>
        <w:rPr>
          <w:rFonts w:ascii="Times New Roman" w:hAnsi="Times New Roman"/>
          <w:b/>
          <w:bCs/>
          <w:iCs/>
          <w:sz w:val="24"/>
          <w:szCs w:val="20"/>
        </w:rPr>
      </w:pPr>
      <w:r w:rsidRPr="00081A0A">
        <w:rPr>
          <w:rFonts w:ascii="Times New Roman" w:hAnsi="Times New Roman"/>
          <w:b/>
          <w:iCs/>
          <w:sz w:val="24"/>
          <w:szCs w:val="20"/>
        </w:rPr>
        <w:t>Tier 1 facilities</w:t>
      </w:r>
      <w:r w:rsidR="00C43229" w:rsidRPr="00081A0A">
        <w:rPr>
          <w:rFonts w:ascii="Times New Roman" w:hAnsi="Times New Roman"/>
          <w:b/>
          <w:iCs/>
          <w:sz w:val="24"/>
          <w:szCs w:val="20"/>
        </w:rPr>
        <w:t xml:space="preserve"> do not knowingly admit </w:t>
      </w:r>
      <w:r w:rsidR="00B86606">
        <w:rPr>
          <w:rFonts w:ascii="Times New Roman" w:hAnsi="Times New Roman"/>
          <w:b/>
          <w:iCs/>
          <w:sz w:val="24"/>
          <w:szCs w:val="20"/>
        </w:rPr>
        <w:t xml:space="preserve">patients who are </w:t>
      </w:r>
      <w:r w:rsidR="00C43229" w:rsidRPr="00081A0A">
        <w:rPr>
          <w:rFonts w:ascii="Times New Roman" w:hAnsi="Times New Roman"/>
          <w:b/>
          <w:iCs/>
          <w:sz w:val="24"/>
          <w:szCs w:val="20"/>
        </w:rPr>
        <w:t xml:space="preserve">symptomatic </w:t>
      </w:r>
      <w:r w:rsidR="00B86606">
        <w:rPr>
          <w:rFonts w:ascii="Times New Roman" w:hAnsi="Times New Roman"/>
          <w:b/>
          <w:iCs/>
          <w:sz w:val="24"/>
          <w:szCs w:val="20"/>
        </w:rPr>
        <w:t>for, have known exposure to, or are confirmed to be infected with</w:t>
      </w:r>
      <w:r w:rsidR="00C43229" w:rsidRPr="00081A0A">
        <w:rPr>
          <w:rFonts w:ascii="Times New Roman" w:hAnsi="Times New Roman"/>
          <w:b/>
          <w:iCs/>
          <w:sz w:val="24"/>
          <w:szCs w:val="20"/>
        </w:rPr>
        <w:t xml:space="preserve"> COVID-19,</w:t>
      </w:r>
      <w:r w:rsidR="00C43229">
        <w:rPr>
          <w:rFonts w:ascii="Times New Roman" w:hAnsi="Times New Roman"/>
          <w:bCs/>
          <w:iCs/>
          <w:sz w:val="24"/>
          <w:szCs w:val="20"/>
        </w:rPr>
        <w:t xml:space="preserve"> but must implement robust infection control processes as required by DMH guidelines</w:t>
      </w:r>
      <w:r w:rsidR="000F7F79">
        <w:rPr>
          <w:rFonts w:ascii="Times New Roman" w:hAnsi="Times New Roman"/>
          <w:bCs/>
          <w:iCs/>
          <w:sz w:val="24"/>
          <w:szCs w:val="20"/>
        </w:rPr>
        <w:t>.</w:t>
      </w:r>
    </w:p>
    <w:p w14:paraId="79E8D4FE" w14:textId="19F2485A" w:rsidR="00E26541" w:rsidRPr="00C43229" w:rsidRDefault="00C43229" w:rsidP="00081A0A">
      <w:pPr>
        <w:pStyle w:val="ListParagraph"/>
        <w:numPr>
          <w:ilvl w:val="2"/>
          <w:numId w:val="26"/>
        </w:numPr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bCs/>
          <w:iCs/>
          <w:sz w:val="24"/>
          <w:szCs w:val="20"/>
        </w:rPr>
        <w:t xml:space="preserve">Facilities that </w:t>
      </w:r>
      <w:r w:rsidR="00B86606">
        <w:rPr>
          <w:rFonts w:ascii="Times New Roman" w:hAnsi="Times New Roman"/>
          <w:bCs/>
          <w:iCs/>
          <w:sz w:val="24"/>
          <w:szCs w:val="20"/>
        </w:rPr>
        <w:t>attest</w:t>
      </w:r>
      <w:r>
        <w:rPr>
          <w:rFonts w:ascii="Times New Roman" w:hAnsi="Times New Roman"/>
          <w:bCs/>
          <w:iCs/>
          <w:sz w:val="24"/>
          <w:szCs w:val="20"/>
        </w:rPr>
        <w:t xml:space="preserve"> that they are in adherence with these guidelines </w:t>
      </w:r>
      <w:r w:rsidR="00C606FC">
        <w:rPr>
          <w:rFonts w:ascii="Times New Roman" w:hAnsi="Times New Roman"/>
          <w:bCs/>
          <w:iCs/>
          <w:sz w:val="24"/>
          <w:szCs w:val="20"/>
        </w:rPr>
        <w:t xml:space="preserve">and meet other requirements </w:t>
      </w:r>
      <w:r>
        <w:rPr>
          <w:rFonts w:ascii="Times New Roman" w:hAnsi="Times New Roman"/>
          <w:bCs/>
          <w:iCs/>
          <w:sz w:val="24"/>
          <w:szCs w:val="20"/>
        </w:rPr>
        <w:t>will receive a</w:t>
      </w:r>
      <w:r w:rsidR="00B86606">
        <w:rPr>
          <w:rFonts w:ascii="Times New Roman" w:hAnsi="Times New Roman"/>
          <w:bCs/>
          <w:iCs/>
          <w:sz w:val="24"/>
          <w:szCs w:val="20"/>
        </w:rPr>
        <w:t>n</w:t>
      </w:r>
      <w:r>
        <w:rPr>
          <w:rFonts w:ascii="Times New Roman" w:hAnsi="Times New Roman"/>
          <w:bCs/>
          <w:iCs/>
          <w:sz w:val="24"/>
          <w:szCs w:val="20"/>
        </w:rPr>
        <w:t xml:space="preserve"> </w:t>
      </w:r>
      <w:r w:rsidRPr="00081A0A">
        <w:rPr>
          <w:rFonts w:ascii="Times New Roman" w:hAnsi="Times New Roman"/>
          <w:b/>
          <w:iCs/>
          <w:sz w:val="24"/>
          <w:szCs w:val="20"/>
        </w:rPr>
        <w:t>increase in MassHealth reimbursement</w:t>
      </w:r>
      <w:r w:rsidR="00B86606">
        <w:rPr>
          <w:rFonts w:ascii="Times New Roman" w:hAnsi="Times New Roman"/>
          <w:b/>
          <w:iCs/>
          <w:sz w:val="24"/>
          <w:szCs w:val="20"/>
        </w:rPr>
        <w:t xml:space="preserve"> equivalent to 10% of the MassHealth fee schedule</w:t>
      </w:r>
      <w:r w:rsidR="00FF4036">
        <w:rPr>
          <w:rFonts w:ascii="Times New Roman" w:hAnsi="Times New Roman"/>
          <w:b/>
          <w:iCs/>
          <w:sz w:val="24"/>
          <w:szCs w:val="20"/>
        </w:rPr>
        <w:t>.</w:t>
      </w:r>
    </w:p>
    <w:p w14:paraId="67FDD855" w14:textId="7EACF6CA" w:rsidR="00465198" w:rsidRPr="00081A0A" w:rsidRDefault="00E26541" w:rsidP="00465198">
      <w:pPr>
        <w:pStyle w:val="ListParagraph"/>
        <w:numPr>
          <w:ilvl w:val="1"/>
          <w:numId w:val="26"/>
        </w:numPr>
        <w:rPr>
          <w:rFonts w:ascii="Times New Roman" w:hAnsi="Times New Roman"/>
          <w:b/>
          <w:bCs/>
          <w:iCs/>
          <w:sz w:val="24"/>
          <w:szCs w:val="20"/>
        </w:rPr>
      </w:pPr>
      <w:r w:rsidRPr="00081A0A">
        <w:rPr>
          <w:rFonts w:ascii="Times New Roman" w:hAnsi="Times New Roman"/>
          <w:b/>
          <w:iCs/>
          <w:sz w:val="24"/>
          <w:szCs w:val="20"/>
        </w:rPr>
        <w:t xml:space="preserve">Tier 2 facilities will admit </w:t>
      </w:r>
      <w:r w:rsidR="00B86606">
        <w:rPr>
          <w:rFonts w:ascii="Times New Roman" w:hAnsi="Times New Roman"/>
          <w:b/>
          <w:iCs/>
          <w:sz w:val="24"/>
          <w:szCs w:val="20"/>
        </w:rPr>
        <w:t xml:space="preserve">patients who are </w:t>
      </w:r>
      <w:r w:rsidRPr="00081A0A">
        <w:rPr>
          <w:rFonts w:ascii="Times New Roman" w:hAnsi="Times New Roman"/>
          <w:b/>
          <w:iCs/>
          <w:sz w:val="24"/>
          <w:szCs w:val="20"/>
        </w:rPr>
        <w:t>symptomatic</w:t>
      </w:r>
      <w:r w:rsidR="00B86606">
        <w:rPr>
          <w:rFonts w:ascii="Times New Roman" w:hAnsi="Times New Roman"/>
          <w:b/>
          <w:iCs/>
          <w:sz w:val="24"/>
          <w:szCs w:val="20"/>
        </w:rPr>
        <w:t xml:space="preserve"> for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, </w:t>
      </w:r>
      <w:r w:rsidR="00B86606">
        <w:rPr>
          <w:rFonts w:ascii="Times New Roman" w:hAnsi="Times New Roman"/>
          <w:b/>
          <w:iCs/>
          <w:sz w:val="24"/>
          <w:szCs w:val="20"/>
        </w:rPr>
        <w:t>have known exposure to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, or </w:t>
      </w:r>
      <w:r w:rsidR="00B86606">
        <w:rPr>
          <w:rFonts w:ascii="Times New Roman" w:hAnsi="Times New Roman"/>
          <w:b/>
          <w:iCs/>
          <w:sz w:val="24"/>
          <w:szCs w:val="20"/>
        </w:rPr>
        <w:t>are confirmed to be infected with</w:t>
      </w:r>
      <w:r w:rsidR="00B86606" w:rsidRPr="00081A0A">
        <w:rPr>
          <w:rFonts w:ascii="Times New Roman" w:hAnsi="Times New Roman"/>
          <w:b/>
          <w:iCs/>
          <w:sz w:val="24"/>
          <w:szCs w:val="20"/>
        </w:rPr>
        <w:t xml:space="preserve"> 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COVID-19 and must be prepared to care </w:t>
      </w:r>
      <w:r w:rsidRPr="00081A0A">
        <w:rPr>
          <w:rFonts w:ascii="Times New Roman" w:hAnsi="Times New Roman"/>
          <w:b/>
          <w:iCs/>
          <w:sz w:val="24"/>
          <w:szCs w:val="20"/>
        </w:rPr>
        <w:lastRenderedPageBreak/>
        <w:t xml:space="preserve">for </w:t>
      </w:r>
      <w:r w:rsidR="00B86606">
        <w:rPr>
          <w:rFonts w:ascii="Times New Roman" w:hAnsi="Times New Roman"/>
          <w:b/>
          <w:iCs/>
          <w:sz w:val="24"/>
          <w:szCs w:val="20"/>
        </w:rPr>
        <w:t xml:space="preserve">patients with </w:t>
      </w:r>
      <w:r w:rsidRPr="00081A0A">
        <w:rPr>
          <w:rFonts w:ascii="Times New Roman" w:hAnsi="Times New Roman"/>
          <w:b/>
          <w:iCs/>
          <w:sz w:val="24"/>
          <w:szCs w:val="20"/>
        </w:rPr>
        <w:t xml:space="preserve">COVID-19 </w:t>
      </w:r>
      <w:r>
        <w:rPr>
          <w:rFonts w:ascii="Times New Roman" w:hAnsi="Times New Roman"/>
          <w:bCs/>
          <w:iCs/>
          <w:sz w:val="24"/>
          <w:szCs w:val="20"/>
        </w:rPr>
        <w:t>who do not require an acute level of medical care</w:t>
      </w:r>
      <w:r w:rsidR="00911B87">
        <w:rPr>
          <w:rFonts w:ascii="Times New Roman" w:hAnsi="Times New Roman"/>
          <w:bCs/>
          <w:iCs/>
          <w:sz w:val="24"/>
          <w:szCs w:val="20"/>
        </w:rPr>
        <w:t xml:space="preserve"> (e.g., </w:t>
      </w:r>
      <w:r w:rsidR="00C43229">
        <w:rPr>
          <w:rFonts w:ascii="Times New Roman" w:hAnsi="Times New Roman"/>
          <w:bCs/>
          <w:iCs/>
          <w:sz w:val="24"/>
          <w:szCs w:val="20"/>
        </w:rPr>
        <w:t xml:space="preserve">establishing </w:t>
      </w:r>
      <w:r w:rsidR="00911B87">
        <w:rPr>
          <w:rFonts w:ascii="Times New Roman" w:hAnsi="Times New Roman"/>
          <w:bCs/>
          <w:iCs/>
          <w:sz w:val="24"/>
          <w:szCs w:val="20"/>
        </w:rPr>
        <w:t>dedicated COVID</w:t>
      </w:r>
      <w:r w:rsidR="00CE1461">
        <w:rPr>
          <w:rFonts w:ascii="Times New Roman" w:hAnsi="Times New Roman"/>
          <w:bCs/>
          <w:iCs/>
          <w:sz w:val="24"/>
          <w:szCs w:val="20"/>
        </w:rPr>
        <w:t>-19</w:t>
      </w:r>
      <w:r w:rsidR="00911B87">
        <w:rPr>
          <w:rFonts w:ascii="Times New Roman" w:hAnsi="Times New Roman"/>
          <w:bCs/>
          <w:iCs/>
          <w:sz w:val="24"/>
          <w:szCs w:val="20"/>
        </w:rPr>
        <w:t xml:space="preserve"> units)</w:t>
      </w:r>
      <w:r>
        <w:rPr>
          <w:rFonts w:ascii="Times New Roman" w:hAnsi="Times New Roman"/>
          <w:bCs/>
          <w:iCs/>
          <w:sz w:val="24"/>
          <w:szCs w:val="20"/>
        </w:rPr>
        <w:t xml:space="preserve">. </w:t>
      </w:r>
    </w:p>
    <w:p w14:paraId="29EE8368" w14:textId="497269C0" w:rsidR="00E26541" w:rsidRDefault="00D03D6A" w:rsidP="00081A0A">
      <w:pPr>
        <w:pStyle w:val="ListParagraph"/>
        <w:numPr>
          <w:ilvl w:val="2"/>
          <w:numId w:val="26"/>
        </w:numPr>
        <w:rPr>
          <w:b/>
        </w:rPr>
      </w:pPr>
      <w:r w:rsidRPr="00081A0A">
        <w:rPr>
          <w:rFonts w:ascii="Times New Roman" w:hAnsi="Times New Roman"/>
          <w:bCs/>
          <w:iCs/>
          <w:sz w:val="24"/>
          <w:szCs w:val="20"/>
        </w:rPr>
        <w:t>These facilities will receive a</w:t>
      </w:r>
      <w:r w:rsidR="00B86606">
        <w:rPr>
          <w:rFonts w:ascii="Times New Roman" w:hAnsi="Times New Roman"/>
          <w:bCs/>
          <w:iCs/>
          <w:sz w:val="24"/>
          <w:szCs w:val="20"/>
        </w:rPr>
        <w:t>n</w:t>
      </w:r>
      <w:r w:rsidRPr="00081A0A">
        <w:rPr>
          <w:rFonts w:ascii="Times New Roman" w:hAnsi="Times New Roman"/>
          <w:b/>
          <w:bCs/>
          <w:iCs/>
          <w:sz w:val="24"/>
          <w:szCs w:val="20"/>
        </w:rPr>
        <w:t xml:space="preserve"> increase in MassHealth reimbursement</w:t>
      </w:r>
      <w:r w:rsidR="00B86606">
        <w:rPr>
          <w:rFonts w:ascii="Times New Roman" w:hAnsi="Times New Roman"/>
          <w:b/>
          <w:bCs/>
          <w:iCs/>
          <w:sz w:val="24"/>
          <w:szCs w:val="20"/>
        </w:rPr>
        <w:t xml:space="preserve"> equivalent to 20% of the MassHealth fee schedule</w:t>
      </w:r>
      <w:r w:rsidRPr="00081A0A">
        <w:rPr>
          <w:rFonts w:ascii="Times New Roman" w:hAnsi="Times New Roman"/>
          <w:bCs/>
          <w:iCs/>
          <w:sz w:val="24"/>
          <w:szCs w:val="20"/>
        </w:rPr>
        <w:t xml:space="preserve"> in recognition of the costs associated with stricter infection control and management of </w:t>
      </w:r>
      <w:r w:rsidR="00B86606">
        <w:rPr>
          <w:rFonts w:ascii="Times New Roman" w:hAnsi="Times New Roman"/>
          <w:bCs/>
          <w:iCs/>
          <w:sz w:val="24"/>
          <w:szCs w:val="20"/>
        </w:rPr>
        <w:t xml:space="preserve">patients with </w:t>
      </w:r>
      <w:r w:rsidRPr="00081A0A">
        <w:rPr>
          <w:rFonts w:ascii="Times New Roman" w:hAnsi="Times New Roman"/>
          <w:bCs/>
          <w:iCs/>
          <w:sz w:val="24"/>
          <w:szCs w:val="20"/>
        </w:rPr>
        <w:t>COVID-19</w:t>
      </w:r>
      <w:bookmarkEnd w:id="2"/>
      <w:r w:rsidR="00FF4036">
        <w:rPr>
          <w:rFonts w:ascii="Times New Roman" w:hAnsi="Times New Roman"/>
          <w:bCs/>
          <w:iCs/>
          <w:sz w:val="24"/>
          <w:szCs w:val="20"/>
        </w:rPr>
        <w:t>.</w:t>
      </w:r>
    </w:p>
    <w:p w14:paraId="5A37DABE" w14:textId="77777777" w:rsidR="00253B12" w:rsidRDefault="00253B12" w:rsidP="00A213AB">
      <w:pPr>
        <w:rPr>
          <w:rFonts w:ascii="Times New Roman" w:hAnsi="Times New Roman"/>
          <w:b/>
          <w:bCs/>
          <w:iCs/>
          <w:sz w:val="24"/>
          <w:szCs w:val="20"/>
        </w:rPr>
      </w:pPr>
    </w:p>
    <w:p w14:paraId="646366CE" w14:textId="546BCD14" w:rsidR="00A61CB2" w:rsidRPr="00A213AB" w:rsidRDefault="00A213AB" w:rsidP="00A213AB">
      <w:pPr>
        <w:rPr>
          <w:rFonts w:ascii="Times New Roman" w:hAnsi="Times New Roman"/>
          <w:b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>Additional detail on clinical guidelines</w:t>
      </w:r>
      <w:r w:rsidR="00253B12">
        <w:rPr>
          <w:rFonts w:ascii="Times New Roman" w:hAnsi="Times New Roman"/>
          <w:b/>
          <w:bCs/>
          <w:iCs/>
          <w:sz w:val="24"/>
          <w:szCs w:val="20"/>
        </w:rPr>
        <w:t xml:space="preserve"> </w:t>
      </w:r>
    </w:p>
    <w:p w14:paraId="28EC9864" w14:textId="0DB300EB" w:rsidR="00A213AB" w:rsidRDefault="00A213AB" w:rsidP="00A213AB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>No Reject</w:t>
      </w:r>
      <w:r w:rsidR="00253B12">
        <w:rPr>
          <w:rFonts w:ascii="Times New Roman" w:hAnsi="Times New Roman"/>
          <w:b/>
          <w:bCs/>
          <w:iCs/>
          <w:sz w:val="24"/>
          <w:szCs w:val="20"/>
        </w:rPr>
        <w:t xml:space="preserve"> policy</w:t>
      </w:r>
      <w:r>
        <w:rPr>
          <w:rFonts w:ascii="Times New Roman" w:hAnsi="Times New Roman"/>
          <w:b/>
          <w:bCs/>
          <w:iCs/>
          <w:sz w:val="24"/>
          <w:szCs w:val="20"/>
        </w:rPr>
        <w:t xml:space="preserve">: </w:t>
      </w:r>
      <w:r w:rsidRPr="00A213AB">
        <w:rPr>
          <w:rFonts w:ascii="Times New Roman" w:hAnsi="Times New Roman"/>
          <w:bCs/>
          <w:iCs/>
          <w:sz w:val="24"/>
          <w:szCs w:val="20"/>
        </w:rPr>
        <w:t xml:space="preserve">If a facility </w:t>
      </w:r>
      <w:r w:rsidR="00092947">
        <w:rPr>
          <w:rFonts w:ascii="Times New Roman" w:hAnsi="Times New Roman"/>
          <w:bCs/>
          <w:iCs/>
          <w:sz w:val="24"/>
          <w:szCs w:val="20"/>
        </w:rPr>
        <w:t>is</w:t>
      </w:r>
      <w:r w:rsidRPr="00A213AB">
        <w:rPr>
          <w:rFonts w:ascii="Times New Roman" w:hAnsi="Times New Roman"/>
          <w:bCs/>
          <w:iCs/>
          <w:sz w:val="24"/>
          <w:szCs w:val="20"/>
        </w:rPr>
        <w:t xml:space="preserve"> accepting admissions and a patient has been medically cleared, requires inpatient psychiatric treatment, and otherwise meets admission criteria</w:t>
      </w:r>
      <w:r w:rsidR="00911B87">
        <w:rPr>
          <w:rFonts w:ascii="Times New Roman" w:hAnsi="Times New Roman"/>
          <w:bCs/>
          <w:iCs/>
          <w:sz w:val="24"/>
          <w:szCs w:val="20"/>
        </w:rPr>
        <w:t xml:space="preserve"> (including Tier 1 or</w:t>
      </w:r>
      <w:r w:rsidR="00AE4E70">
        <w:rPr>
          <w:rFonts w:ascii="Times New Roman" w:hAnsi="Times New Roman"/>
          <w:bCs/>
          <w:iCs/>
          <w:sz w:val="24"/>
          <w:szCs w:val="20"/>
        </w:rPr>
        <w:t xml:space="preserve"> Tier</w:t>
      </w:r>
      <w:r w:rsidR="00911B87">
        <w:rPr>
          <w:rFonts w:ascii="Times New Roman" w:hAnsi="Times New Roman"/>
          <w:bCs/>
          <w:iCs/>
          <w:sz w:val="24"/>
          <w:szCs w:val="20"/>
        </w:rPr>
        <w:t xml:space="preserve"> 2 COVID</w:t>
      </w:r>
      <w:r w:rsidR="00CE1461">
        <w:rPr>
          <w:rFonts w:ascii="Times New Roman" w:hAnsi="Times New Roman"/>
          <w:bCs/>
          <w:iCs/>
          <w:sz w:val="24"/>
          <w:szCs w:val="20"/>
        </w:rPr>
        <w:t>-19</w:t>
      </w:r>
      <w:r w:rsidR="00911B87">
        <w:rPr>
          <w:rFonts w:ascii="Times New Roman" w:hAnsi="Times New Roman"/>
          <w:bCs/>
          <w:iCs/>
          <w:sz w:val="24"/>
          <w:szCs w:val="20"/>
        </w:rPr>
        <w:t xml:space="preserve"> status criteria)</w:t>
      </w:r>
      <w:r w:rsidRPr="00A213AB">
        <w:rPr>
          <w:rFonts w:ascii="Times New Roman" w:hAnsi="Times New Roman"/>
          <w:bCs/>
          <w:iCs/>
          <w:sz w:val="24"/>
          <w:szCs w:val="20"/>
        </w:rPr>
        <w:t xml:space="preserve">, </w:t>
      </w:r>
      <w:r w:rsidR="00092947">
        <w:rPr>
          <w:rFonts w:ascii="Times New Roman" w:hAnsi="Times New Roman"/>
          <w:bCs/>
          <w:iCs/>
          <w:sz w:val="24"/>
          <w:szCs w:val="20"/>
        </w:rPr>
        <w:t xml:space="preserve">the </w:t>
      </w:r>
      <w:r>
        <w:rPr>
          <w:rFonts w:ascii="Times New Roman" w:hAnsi="Times New Roman"/>
          <w:bCs/>
          <w:iCs/>
          <w:sz w:val="24"/>
          <w:szCs w:val="20"/>
        </w:rPr>
        <w:t>facility</w:t>
      </w:r>
      <w:r w:rsidRPr="00A213AB">
        <w:rPr>
          <w:rFonts w:ascii="Times New Roman" w:hAnsi="Times New Roman"/>
          <w:bCs/>
          <w:iCs/>
          <w:sz w:val="24"/>
          <w:szCs w:val="20"/>
        </w:rPr>
        <w:t xml:space="preserve"> must admit that patient for care</w:t>
      </w:r>
      <w:r w:rsidR="00FF4036">
        <w:rPr>
          <w:rFonts w:ascii="Times New Roman" w:hAnsi="Times New Roman"/>
          <w:bCs/>
          <w:iCs/>
          <w:sz w:val="24"/>
          <w:szCs w:val="20"/>
        </w:rPr>
        <w:t>.</w:t>
      </w:r>
      <w:r w:rsidR="002543C1">
        <w:rPr>
          <w:rFonts w:ascii="Times New Roman" w:hAnsi="Times New Roman"/>
          <w:bCs/>
          <w:iCs/>
          <w:sz w:val="24"/>
          <w:szCs w:val="20"/>
        </w:rPr>
        <w:t xml:space="preserve"> Admission may not be delayed beyond 6 hours for pending COVID test results.</w:t>
      </w:r>
    </w:p>
    <w:p w14:paraId="4E3CFE44" w14:textId="7A11CD70" w:rsidR="00A213AB" w:rsidRDefault="00A213AB" w:rsidP="00A213AB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>Enhanced EPIA:</w:t>
      </w:r>
      <w:r>
        <w:rPr>
          <w:rFonts w:ascii="Times New Roman" w:hAnsi="Times New Roman"/>
          <w:bCs/>
          <w:iCs/>
          <w:sz w:val="24"/>
          <w:szCs w:val="20"/>
        </w:rPr>
        <w:t xml:space="preserve"> MABHA entry required earlier at 8 hours; </w:t>
      </w:r>
      <w:r w:rsidR="00D03D6A" w:rsidRPr="00D03D6A">
        <w:rPr>
          <w:rFonts w:ascii="Times New Roman" w:hAnsi="Times New Roman"/>
          <w:bCs/>
          <w:iCs/>
          <w:sz w:val="24"/>
          <w:szCs w:val="20"/>
        </w:rPr>
        <w:t>insurance carriers to be notified for assistance as soon as possible</w:t>
      </w:r>
      <w:r w:rsidR="00D03D6A">
        <w:rPr>
          <w:rFonts w:ascii="Times New Roman" w:hAnsi="Times New Roman"/>
          <w:bCs/>
          <w:iCs/>
          <w:sz w:val="24"/>
          <w:szCs w:val="20"/>
        </w:rPr>
        <w:t xml:space="preserve">; </w:t>
      </w:r>
      <w:r>
        <w:rPr>
          <w:rFonts w:ascii="Times New Roman" w:hAnsi="Times New Roman"/>
          <w:bCs/>
          <w:iCs/>
          <w:sz w:val="24"/>
          <w:szCs w:val="20"/>
        </w:rPr>
        <w:t>DMH involvement triggered earlier at 24 hours</w:t>
      </w:r>
      <w:r w:rsidR="00FF4036">
        <w:rPr>
          <w:rFonts w:ascii="Times New Roman" w:hAnsi="Times New Roman"/>
          <w:bCs/>
          <w:iCs/>
          <w:sz w:val="24"/>
          <w:szCs w:val="20"/>
        </w:rPr>
        <w:t>.</w:t>
      </w:r>
    </w:p>
    <w:p w14:paraId="4E864BEB" w14:textId="3DB30BA8" w:rsidR="00E53D37" w:rsidRPr="002D26EA" w:rsidRDefault="00150339" w:rsidP="00E53D37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 xml:space="preserve">Infection control and </w:t>
      </w:r>
      <w:r w:rsidRPr="00150339">
        <w:rPr>
          <w:rFonts w:ascii="Times New Roman" w:hAnsi="Times New Roman"/>
          <w:b/>
          <w:bCs/>
          <w:iCs/>
          <w:sz w:val="24"/>
          <w:szCs w:val="20"/>
        </w:rPr>
        <w:t xml:space="preserve">safely admitting and providing ongoing management for </w:t>
      </w:r>
      <w:r w:rsidR="00B86606">
        <w:rPr>
          <w:rFonts w:ascii="Times New Roman" w:hAnsi="Times New Roman"/>
          <w:b/>
          <w:bCs/>
          <w:iCs/>
          <w:sz w:val="24"/>
          <w:szCs w:val="20"/>
        </w:rPr>
        <w:t xml:space="preserve">patients confirmed to be infected with </w:t>
      </w:r>
      <w:r w:rsidRPr="00150339">
        <w:rPr>
          <w:rFonts w:ascii="Times New Roman" w:hAnsi="Times New Roman"/>
          <w:b/>
          <w:bCs/>
          <w:iCs/>
          <w:sz w:val="24"/>
          <w:szCs w:val="20"/>
        </w:rPr>
        <w:t>COVID-19</w:t>
      </w:r>
      <w:r>
        <w:rPr>
          <w:rFonts w:ascii="Times New Roman" w:hAnsi="Times New Roman"/>
          <w:b/>
          <w:bCs/>
          <w:iCs/>
          <w:sz w:val="24"/>
          <w:szCs w:val="20"/>
        </w:rPr>
        <w:t>:</w:t>
      </w:r>
      <w:r>
        <w:rPr>
          <w:rFonts w:ascii="Times New Roman" w:hAnsi="Times New Roman"/>
          <w:bCs/>
          <w:iCs/>
          <w:sz w:val="24"/>
          <w:szCs w:val="20"/>
        </w:rPr>
        <w:t xml:space="preserve"> </w:t>
      </w:r>
      <w:r w:rsidR="00E53D37" w:rsidRPr="00E53D37">
        <w:rPr>
          <w:rFonts w:ascii="Times New Roman" w:hAnsi="Times New Roman"/>
          <w:bCs/>
          <w:iCs/>
          <w:sz w:val="24"/>
          <w:szCs w:val="20"/>
        </w:rPr>
        <w:t xml:space="preserve">All DMH licensed facilities must follow either Tier 1 or Tier 2 clinical guidelines </w:t>
      </w:r>
      <w:r w:rsidR="00E53D37">
        <w:rPr>
          <w:rFonts w:ascii="Times New Roman" w:hAnsi="Times New Roman"/>
          <w:bCs/>
          <w:iCs/>
          <w:sz w:val="24"/>
          <w:szCs w:val="20"/>
        </w:rPr>
        <w:t>and are expected to:</w:t>
      </w:r>
    </w:p>
    <w:p w14:paraId="33AF7EEF" w14:textId="3E202B81" w:rsidR="00E53D37" w:rsidRDefault="00E53D37" w:rsidP="002D26EA">
      <w:pPr>
        <w:pStyle w:val="ListParagraph"/>
        <w:numPr>
          <w:ilvl w:val="1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>O</w:t>
      </w:r>
      <w:r w:rsidRPr="002D26EA">
        <w:rPr>
          <w:rFonts w:ascii="Times New Roman" w:hAnsi="Times New Roman"/>
          <w:b/>
          <w:bCs/>
          <w:iCs/>
          <w:sz w:val="24"/>
          <w:szCs w:val="20"/>
        </w:rPr>
        <w:t>btain</w:t>
      </w:r>
      <w:r>
        <w:rPr>
          <w:rFonts w:ascii="Times New Roman" w:hAnsi="Times New Roman"/>
          <w:bCs/>
          <w:iCs/>
          <w:sz w:val="24"/>
          <w:szCs w:val="20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0"/>
        </w:rPr>
        <w:t>Personal Protective Equipment (PPE)</w:t>
      </w:r>
      <w:r>
        <w:rPr>
          <w:rFonts w:ascii="Times New Roman" w:hAnsi="Times New Roman"/>
          <w:bCs/>
          <w:iCs/>
          <w:sz w:val="24"/>
          <w:szCs w:val="20"/>
        </w:rPr>
        <w:t xml:space="preserve"> for their providers and staff. DMH licensed free-standing hospitals may request emergency supplies of PPE from DPH through DMH, using the DPH form if their own supply chains are unable to maintain adequate supply.</w:t>
      </w:r>
    </w:p>
    <w:p w14:paraId="28B12251" w14:textId="1B88CA90" w:rsidR="00E53D37" w:rsidRPr="004168E4" w:rsidRDefault="00E53D37" w:rsidP="00E53D37">
      <w:pPr>
        <w:pStyle w:val="ListParagraph"/>
        <w:numPr>
          <w:ilvl w:val="1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>Implement policies and protocols</w:t>
      </w:r>
      <w:r w:rsidRPr="002D26EA">
        <w:rPr>
          <w:rFonts w:ascii="Times New Roman" w:hAnsi="Times New Roman"/>
          <w:b/>
          <w:bCs/>
          <w:iCs/>
          <w:sz w:val="24"/>
          <w:szCs w:val="20"/>
        </w:rPr>
        <w:t xml:space="preserve"> to mitigate spread of COVID-19</w:t>
      </w:r>
      <w:r w:rsidRPr="004168E4">
        <w:rPr>
          <w:rFonts w:ascii="Times New Roman" w:hAnsi="Times New Roman"/>
          <w:bCs/>
          <w:iCs/>
          <w:sz w:val="24"/>
          <w:szCs w:val="20"/>
        </w:rPr>
        <w:t xml:space="preserve"> (e.g., no visitors</w:t>
      </w:r>
      <w:r>
        <w:rPr>
          <w:rFonts w:ascii="Times New Roman" w:hAnsi="Times New Roman"/>
          <w:bCs/>
          <w:iCs/>
          <w:sz w:val="24"/>
          <w:szCs w:val="20"/>
        </w:rPr>
        <w:t xml:space="preserve"> except attorneys and special circumstances</w:t>
      </w:r>
      <w:r w:rsidRPr="004168E4">
        <w:rPr>
          <w:rFonts w:ascii="Times New Roman" w:hAnsi="Times New Roman"/>
          <w:bCs/>
          <w:iCs/>
          <w:sz w:val="24"/>
          <w:szCs w:val="20"/>
        </w:rPr>
        <w:t>, training and education of staff, social distancing, appropriate hygiene, face masks for staff, appropriate cleaning</w:t>
      </w:r>
      <w:r>
        <w:rPr>
          <w:rFonts w:ascii="Times New Roman" w:hAnsi="Times New Roman"/>
          <w:bCs/>
          <w:iCs/>
          <w:sz w:val="24"/>
          <w:szCs w:val="20"/>
        </w:rPr>
        <w:t>, screening patients and staff for COVID-19 symptoms</w:t>
      </w:r>
      <w:r w:rsidRPr="004168E4">
        <w:rPr>
          <w:rFonts w:ascii="Times New Roman" w:hAnsi="Times New Roman"/>
          <w:bCs/>
          <w:iCs/>
          <w:sz w:val="24"/>
          <w:szCs w:val="20"/>
        </w:rPr>
        <w:t>)</w:t>
      </w:r>
      <w:r>
        <w:rPr>
          <w:rFonts w:ascii="Times New Roman" w:hAnsi="Times New Roman"/>
          <w:bCs/>
          <w:iCs/>
          <w:sz w:val="24"/>
          <w:szCs w:val="20"/>
        </w:rPr>
        <w:t>.</w:t>
      </w:r>
    </w:p>
    <w:p w14:paraId="2E7E570B" w14:textId="77777777" w:rsidR="00E53D37" w:rsidRPr="004168E4" w:rsidRDefault="00E53D37" w:rsidP="00E53D37">
      <w:pPr>
        <w:pStyle w:val="ListParagraph"/>
        <w:numPr>
          <w:ilvl w:val="1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 w:rsidRPr="002D26EA">
        <w:rPr>
          <w:rFonts w:ascii="Times New Roman" w:hAnsi="Times New Roman"/>
          <w:b/>
          <w:bCs/>
          <w:iCs/>
          <w:sz w:val="24"/>
          <w:szCs w:val="20"/>
        </w:rPr>
        <w:t>Establish a relationship with a medical hospital for consultation</w:t>
      </w:r>
      <w:r w:rsidRPr="004168E4">
        <w:rPr>
          <w:rFonts w:ascii="Times New Roman" w:hAnsi="Times New Roman"/>
          <w:bCs/>
          <w:iCs/>
          <w:sz w:val="24"/>
          <w:szCs w:val="20"/>
        </w:rPr>
        <w:t xml:space="preserve">, coordination of care, and to facilitate transfer of patients requiring more intensive medical care; consultation with an infection control specialist (through medical facility or separate source) </w:t>
      </w:r>
      <w:r>
        <w:rPr>
          <w:rFonts w:ascii="Times New Roman" w:hAnsi="Times New Roman"/>
          <w:bCs/>
          <w:iCs/>
          <w:sz w:val="24"/>
          <w:szCs w:val="20"/>
        </w:rPr>
        <w:t>required.</w:t>
      </w:r>
    </w:p>
    <w:p w14:paraId="3FDDFDC3" w14:textId="77777777" w:rsidR="00E53D37" w:rsidRPr="004168E4" w:rsidRDefault="00E53D37">
      <w:pPr>
        <w:pStyle w:val="ListParagraph"/>
        <w:numPr>
          <w:ilvl w:val="1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 w:rsidRPr="002D26EA">
        <w:rPr>
          <w:rFonts w:ascii="Times New Roman" w:hAnsi="Times New Roman"/>
          <w:b/>
          <w:bCs/>
          <w:iCs/>
          <w:sz w:val="24"/>
          <w:szCs w:val="20"/>
        </w:rPr>
        <w:t>Establish separate dedicated negative COVID-19 and quarantine spaces</w:t>
      </w:r>
      <w:r>
        <w:rPr>
          <w:rFonts w:ascii="Times New Roman" w:hAnsi="Times New Roman"/>
          <w:bCs/>
          <w:iCs/>
          <w:sz w:val="24"/>
          <w:szCs w:val="20"/>
        </w:rPr>
        <w:t>.</w:t>
      </w:r>
    </w:p>
    <w:p w14:paraId="425D0798" w14:textId="77777777" w:rsidR="00E53D37" w:rsidRPr="000F7F79" w:rsidRDefault="00E53D37">
      <w:pPr>
        <w:pStyle w:val="ListParagraph"/>
        <w:numPr>
          <w:ilvl w:val="1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 w:rsidRPr="002D26EA">
        <w:rPr>
          <w:rFonts w:ascii="Times New Roman" w:hAnsi="Times New Roman"/>
          <w:b/>
          <w:bCs/>
          <w:iCs/>
          <w:sz w:val="24"/>
          <w:szCs w:val="20"/>
        </w:rPr>
        <w:t>Test all patients prior to or upon admission</w:t>
      </w:r>
      <w:r w:rsidRPr="00E53D37">
        <w:rPr>
          <w:rFonts w:ascii="Times New Roman" w:hAnsi="Times New Roman"/>
          <w:bCs/>
          <w:iCs/>
          <w:sz w:val="24"/>
          <w:szCs w:val="20"/>
        </w:rPr>
        <w:t>; testing results NOT required prior to admission, except in the case of rapid tests</w:t>
      </w:r>
      <w:r>
        <w:rPr>
          <w:rFonts w:ascii="Times New Roman" w:hAnsi="Times New Roman"/>
          <w:bCs/>
          <w:iCs/>
          <w:sz w:val="24"/>
          <w:szCs w:val="20"/>
        </w:rPr>
        <w:t>;</w:t>
      </w:r>
      <w:r w:rsidRPr="004168E4">
        <w:rPr>
          <w:rFonts w:ascii="Times New Roman" w:hAnsi="Times New Roman"/>
          <w:bCs/>
          <w:iCs/>
          <w:sz w:val="24"/>
          <w:szCs w:val="20"/>
        </w:rPr>
        <w:t xml:space="preserve"> </w:t>
      </w:r>
      <w:r>
        <w:rPr>
          <w:rFonts w:ascii="Times New Roman" w:hAnsi="Times New Roman"/>
          <w:bCs/>
          <w:iCs/>
          <w:sz w:val="24"/>
          <w:szCs w:val="20"/>
        </w:rPr>
        <w:t>p</w:t>
      </w:r>
      <w:r w:rsidRPr="004168E4">
        <w:rPr>
          <w:rFonts w:ascii="Times New Roman" w:hAnsi="Times New Roman"/>
          <w:bCs/>
          <w:iCs/>
          <w:sz w:val="24"/>
          <w:szCs w:val="20"/>
        </w:rPr>
        <w:t>atients awaiting test results should remain in quarantine area</w:t>
      </w:r>
      <w:r>
        <w:rPr>
          <w:rFonts w:ascii="Times New Roman" w:hAnsi="Times New Roman"/>
          <w:bCs/>
          <w:iCs/>
          <w:sz w:val="24"/>
          <w:szCs w:val="20"/>
        </w:rPr>
        <w:t>.</w:t>
      </w:r>
    </w:p>
    <w:p w14:paraId="5E8AA6B1" w14:textId="0B889675" w:rsidR="00150339" w:rsidRDefault="00150339" w:rsidP="00A213AB">
      <w:pPr>
        <w:pStyle w:val="ListParagraph"/>
        <w:numPr>
          <w:ilvl w:val="0"/>
          <w:numId w:val="29"/>
        </w:numPr>
        <w:rPr>
          <w:rFonts w:ascii="Times New Roman" w:hAnsi="Times New Roman"/>
          <w:bCs/>
          <w:iCs/>
          <w:sz w:val="24"/>
          <w:szCs w:val="20"/>
        </w:rPr>
      </w:pPr>
      <w:r>
        <w:rPr>
          <w:rFonts w:ascii="Times New Roman" w:hAnsi="Times New Roman"/>
          <w:b/>
          <w:bCs/>
          <w:iCs/>
          <w:sz w:val="24"/>
          <w:szCs w:val="20"/>
        </w:rPr>
        <w:t>Discharge solutions:</w:t>
      </w:r>
      <w:r>
        <w:rPr>
          <w:rFonts w:ascii="Times New Roman" w:hAnsi="Times New Roman"/>
          <w:bCs/>
          <w:iCs/>
          <w:sz w:val="24"/>
          <w:szCs w:val="20"/>
        </w:rPr>
        <w:t xml:space="preserve"> Information on available discharge options, including leveraging community options</w:t>
      </w:r>
      <w:r w:rsidR="00DC4B8C">
        <w:rPr>
          <w:rFonts w:ascii="Times New Roman" w:hAnsi="Times New Roman"/>
          <w:bCs/>
          <w:iCs/>
          <w:sz w:val="24"/>
          <w:szCs w:val="20"/>
        </w:rPr>
        <w:t>.</w:t>
      </w:r>
    </w:p>
    <w:p w14:paraId="4739868C" w14:textId="4F4AC043" w:rsidR="00150339" w:rsidRDefault="00150339" w:rsidP="00150339">
      <w:pPr>
        <w:rPr>
          <w:rFonts w:ascii="Times New Roman" w:hAnsi="Times New Roman"/>
          <w:bCs/>
          <w:iCs/>
          <w:sz w:val="24"/>
          <w:szCs w:val="20"/>
        </w:rPr>
      </w:pPr>
    </w:p>
    <w:p w14:paraId="6AB2754B" w14:textId="358317FD" w:rsidR="00892379" w:rsidRPr="000F7F79" w:rsidRDefault="00892379" w:rsidP="002D26EA">
      <w:pPr>
        <w:pStyle w:val="ListParagraph"/>
        <w:ind w:left="1440"/>
        <w:rPr>
          <w:rFonts w:ascii="Times New Roman" w:hAnsi="Times New Roman"/>
          <w:bCs/>
          <w:iCs/>
          <w:sz w:val="24"/>
          <w:szCs w:val="20"/>
        </w:rPr>
      </w:pPr>
    </w:p>
    <w:sectPr w:rsidR="00892379" w:rsidRPr="000F7F79" w:rsidSect="00A20253">
      <w:headerReference w:type="default" r:id="rId14"/>
      <w:footerReference w:type="default" r:id="rId15"/>
      <w:pgSz w:w="12240" w:h="15840"/>
      <w:pgMar w:top="116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9378C" w14:textId="77777777" w:rsidR="00DA1D86" w:rsidRDefault="00DA1D86" w:rsidP="002F6703">
      <w:r>
        <w:separator/>
      </w:r>
    </w:p>
  </w:endnote>
  <w:endnote w:type="continuationSeparator" w:id="0">
    <w:p w14:paraId="13D189FE" w14:textId="77777777" w:rsidR="00DA1D86" w:rsidRDefault="00DA1D86" w:rsidP="002F6703">
      <w:r>
        <w:continuationSeparator/>
      </w:r>
    </w:p>
  </w:endnote>
  <w:endnote w:type="continuationNotice" w:id="1">
    <w:p w14:paraId="01AB5798" w14:textId="77777777" w:rsidR="00DA1D86" w:rsidRDefault="00DA1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-1298134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B4B4A" w14:textId="77777777" w:rsidR="00425AE8" w:rsidRPr="00384A9E" w:rsidRDefault="00425AE8" w:rsidP="00384A9E">
        <w:pPr>
          <w:pStyle w:val="Footer"/>
          <w:jc w:val="center"/>
          <w:rPr>
            <w:rFonts w:ascii="Times New Roman" w:hAnsi="Times New Roman"/>
          </w:rPr>
        </w:pPr>
        <w:r w:rsidRPr="00735EA5">
          <w:rPr>
            <w:rFonts w:ascii="Times New Roman" w:hAnsi="Times New Roman"/>
          </w:rPr>
          <w:fldChar w:fldCharType="begin"/>
        </w:r>
        <w:r w:rsidRPr="00735EA5">
          <w:rPr>
            <w:rFonts w:ascii="Times New Roman" w:hAnsi="Times New Roman"/>
          </w:rPr>
          <w:instrText xml:space="preserve"> PAGE   \* MERGEFORMAT </w:instrText>
        </w:r>
        <w:r w:rsidRPr="00735EA5">
          <w:rPr>
            <w:rFonts w:ascii="Times New Roman" w:hAnsi="Times New Roman"/>
          </w:rPr>
          <w:fldChar w:fldCharType="separate"/>
        </w:r>
        <w:r w:rsidR="006D4279">
          <w:rPr>
            <w:rFonts w:ascii="Times New Roman" w:hAnsi="Times New Roman"/>
            <w:noProof/>
          </w:rPr>
          <w:t>1</w:t>
        </w:r>
        <w:r w:rsidRPr="00735EA5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C7405" w14:textId="77777777" w:rsidR="00DA1D86" w:rsidRDefault="00DA1D86" w:rsidP="002F6703">
      <w:r>
        <w:separator/>
      </w:r>
    </w:p>
  </w:footnote>
  <w:footnote w:type="continuationSeparator" w:id="0">
    <w:p w14:paraId="014C1185" w14:textId="77777777" w:rsidR="00DA1D86" w:rsidRDefault="00DA1D86" w:rsidP="002F6703">
      <w:r>
        <w:continuationSeparator/>
      </w:r>
    </w:p>
  </w:footnote>
  <w:footnote w:type="continuationNotice" w:id="1">
    <w:p w14:paraId="2A1274D8" w14:textId="77777777" w:rsidR="00DA1D86" w:rsidRDefault="00DA1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5FFC8" w14:textId="77777777" w:rsidR="00425AE8" w:rsidRPr="002F6703" w:rsidRDefault="00425AE8" w:rsidP="002F6703">
    <w:pPr>
      <w:pStyle w:val="Header"/>
      <w:tabs>
        <w:tab w:val="clear" w:pos="9360"/>
        <w:tab w:val="right" w:pos="9630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52F30"/>
    <w:multiLevelType w:val="hybridMultilevel"/>
    <w:tmpl w:val="F0BE3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097F"/>
    <w:multiLevelType w:val="hybridMultilevel"/>
    <w:tmpl w:val="EB18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B6D0C"/>
    <w:multiLevelType w:val="hybridMultilevel"/>
    <w:tmpl w:val="68D0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6014"/>
    <w:multiLevelType w:val="multilevel"/>
    <w:tmpl w:val="529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8453E"/>
    <w:multiLevelType w:val="hybridMultilevel"/>
    <w:tmpl w:val="49EEC16C"/>
    <w:styleLink w:val="ImportedStyle2"/>
    <w:lvl w:ilvl="0" w:tplc="EBE428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59EA6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E327BC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C0066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EBE2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E86941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1A287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E2BC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A28F2A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5602E4C"/>
    <w:multiLevelType w:val="hybridMultilevel"/>
    <w:tmpl w:val="B778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25FFD"/>
    <w:multiLevelType w:val="hybridMultilevel"/>
    <w:tmpl w:val="584CB86E"/>
    <w:lvl w:ilvl="0" w:tplc="0E06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44EB8"/>
    <w:multiLevelType w:val="hybridMultilevel"/>
    <w:tmpl w:val="5EBA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27FC5"/>
    <w:multiLevelType w:val="hybridMultilevel"/>
    <w:tmpl w:val="11B0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E3740"/>
    <w:multiLevelType w:val="hybridMultilevel"/>
    <w:tmpl w:val="67E2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D1C4C"/>
    <w:multiLevelType w:val="hybridMultilevel"/>
    <w:tmpl w:val="AB8C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0D7B"/>
    <w:multiLevelType w:val="hybridMultilevel"/>
    <w:tmpl w:val="A8F2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95D5C"/>
    <w:multiLevelType w:val="hybridMultilevel"/>
    <w:tmpl w:val="8E20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82507"/>
    <w:multiLevelType w:val="hybridMultilevel"/>
    <w:tmpl w:val="6A944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784A20"/>
    <w:multiLevelType w:val="multilevel"/>
    <w:tmpl w:val="5298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200DAE"/>
    <w:multiLevelType w:val="hybridMultilevel"/>
    <w:tmpl w:val="DB28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96771"/>
    <w:multiLevelType w:val="hybridMultilevel"/>
    <w:tmpl w:val="C23C1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84C42"/>
    <w:multiLevelType w:val="hybridMultilevel"/>
    <w:tmpl w:val="9E88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05707"/>
    <w:multiLevelType w:val="multilevel"/>
    <w:tmpl w:val="CCA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25398"/>
    <w:multiLevelType w:val="multilevel"/>
    <w:tmpl w:val="4D36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9E4697"/>
    <w:multiLevelType w:val="hybridMultilevel"/>
    <w:tmpl w:val="B31A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3432E"/>
    <w:multiLevelType w:val="hybridMultilevel"/>
    <w:tmpl w:val="EE10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E0681"/>
    <w:multiLevelType w:val="hybridMultilevel"/>
    <w:tmpl w:val="8076B2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50148D"/>
    <w:multiLevelType w:val="hybridMultilevel"/>
    <w:tmpl w:val="2F8EE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061B8"/>
    <w:multiLevelType w:val="hybridMultilevel"/>
    <w:tmpl w:val="500A0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17247"/>
    <w:multiLevelType w:val="hybridMultilevel"/>
    <w:tmpl w:val="B87600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A3778"/>
    <w:multiLevelType w:val="hybridMultilevel"/>
    <w:tmpl w:val="BA92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E663E">
      <w:start w:val="1"/>
      <w:numFmt w:val="decimal"/>
      <w:lvlText w:val="%2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6"/>
  </w:num>
  <w:num w:numId="4">
    <w:abstractNumId w:val="10"/>
  </w:num>
  <w:num w:numId="5">
    <w:abstractNumId w:val="5"/>
  </w:num>
  <w:num w:numId="6">
    <w:abstractNumId w:val="23"/>
  </w:num>
  <w:num w:numId="7">
    <w:abstractNumId w:val="9"/>
  </w:num>
  <w:num w:numId="8">
    <w:abstractNumId w:val="8"/>
  </w:num>
  <w:num w:numId="9">
    <w:abstractNumId w:val="3"/>
  </w:num>
  <w:num w:numId="10">
    <w:abstractNumId w:val="16"/>
  </w:num>
  <w:num w:numId="11">
    <w:abstractNumId w:val="14"/>
  </w:num>
  <w:num w:numId="12">
    <w:abstractNumId w:val="18"/>
  </w:num>
  <w:num w:numId="13">
    <w:abstractNumId w:val="10"/>
  </w:num>
  <w:num w:numId="14">
    <w:abstractNumId w:val="5"/>
  </w:num>
  <w:num w:numId="15">
    <w:abstractNumId w:val="23"/>
  </w:num>
  <w:num w:numId="16">
    <w:abstractNumId w:val="9"/>
  </w:num>
  <w:num w:numId="17">
    <w:abstractNumId w:val="8"/>
  </w:num>
  <w:num w:numId="18">
    <w:abstractNumId w:val="3"/>
  </w:num>
  <w:num w:numId="19">
    <w:abstractNumId w:val="16"/>
  </w:num>
  <w:num w:numId="20">
    <w:abstractNumId w:val="15"/>
  </w:num>
  <w:num w:numId="21">
    <w:abstractNumId w:val="14"/>
  </w:num>
  <w:num w:numId="22">
    <w:abstractNumId w:val="18"/>
  </w:num>
  <w:num w:numId="23">
    <w:abstractNumId w:val="11"/>
  </w:num>
  <w:num w:numId="24">
    <w:abstractNumId w:val="17"/>
  </w:num>
  <w:num w:numId="25">
    <w:abstractNumId w:val="2"/>
  </w:num>
  <w:num w:numId="26">
    <w:abstractNumId w:val="26"/>
  </w:num>
  <w:num w:numId="27">
    <w:abstractNumId w:val="12"/>
  </w:num>
  <w:num w:numId="28">
    <w:abstractNumId w:val="13"/>
  </w:num>
  <w:num w:numId="29">
    <w:abstractNumId w:val="7"/>
  </w:num>
  <w:num w:numId="30">
    <w:abstractNumId w:val="24"/>
  </w:num>
  <w:num w:numId="31">
    <w:abstractNumId w:val="20"/>
  </w:num>
  <w:num w:numId="32">
    <w:abstractNumId w:val="0"/>
  </w:num>
  <w:num w:numId="33">
    <w:abstractNumId w:val="21"/>
  </w:num>
  <w:num w:numId="34">
    <w:abstractNumId w:val="1"/>
  </w:num>
  <w:num w:numId="35">
    <w:abstractNumId w:val="25"/>
  </w:num>
  <w:num w:numId="3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93"/>
    <w:rsid w:val="00000947"/>
    <w:rsid w:val="00015BE6"/>
    <w:rsid w:val="00036CE8"/>
    <w:rsid w:val="00043C4E"/>
    <w:rsid w:val="000461DB"/>
    <w:rsid w:val="000503CF"/>
    <w:rsid w:val="000517C0"/>
    <w:rsid w:val="00062C7D"/>
    <w:rsid w:val="00066E5D"/>
    <w:rsid w:val="00071EBA"/>
    <w:rsid w:val="0007415F"/>
    <w:rsid w:val="00075516"/>
    <w:rsid w:val="00075F5B"/>
    <w:rsid w:val="000773C8"/>
    <w:rsid w:val="00081A0A"/>
    <w:rsid w:val="00092947"/>
    <w:rsid w:val="00093420"/>
    <w:rsid w:val="000958CA"/>
    <w:rsid w:val="000978E9"/>
    <w:rsid w:val="000C5327"/>
    <w:rsid w:val="000C5A01"/>
    <w:rsid w:val="000C7F26"/>
    <w:rsid w:val="000D3722"/>
    <w:rsid w:val="000E038E"/>
    <w:rsid w:val="000F1FAA"/>
    <w:rsid w:val="000F2F36"/>
    <w:rsid w:val="000F6893"/>
    <w:rsid w:val="000F7F79"/>
    <w:rsid w:val="001000AA"/>
    <w:rsid w:val="00110A09"/>
    <w:rsid w:val="00111823"/>
    <w:rsid w:val="001158E6"/>
    <w:rsid w:val="00115B58"/>
    <w:rsid w:val="00117E5E"/>
    <w:rsid w:val="001230A4"/>
    <w:rsid w:val="0012775B"/>
    <w:rsid w:val="001340AE"/>
    <w:rsid w:val="001417B9"/>
    <w:rsid w:val="00146400"/>
    <w:rsid w:val="00150339"/>
    <w:rsid w:val="001531E3"/>
    <w:rsid w:val="001532B5"/>
    <w:rsid w:val="00163C2D"/>
    <w:rsid w:val="00163E51"/>
    <w:rsid w:val="001648E1"/>
    <w:rsid w:val="00175CA3"/>
    <w:rsid w:val="001773B9"/>
    <w:rsid w:val="001813BD"/>
    <w:rsid w:val="00184BD8"/>
    <w:rsid w:val="00184EEE"/>
    <w:rsid w:val="00185C26"/>
    <w:rsid w:val="00186E8C"/>
    <w:rsid w:val="00197F6A"/>
    <w:rsid w:val="001B2D9C"/>
    <w:rsid w:val="001B4396"/>
    <w:rsid w:val="001B6C19"/>
    <w:rsid w:val="001D1BA7"/>
    <w:rsid w:val="001D229E"/>
    <w:rsid w:val="001D5C03"/>
    <w:rsid w:val="001E18E7"/>
    <w:rsid w:val="001E5268"/>
    <w:rsid w:val="0021757A"/>
    <w:rsid w:val="002226C1"/>
    <w:rsid w:val="002236E5"/>
    <w:rsid w:val="00223F24"/>
    <w:rsid w:val="002253AD"/>
    <w:rsid w:val="00230497"/>
    <w:rsid w:val="0023099F"/>
    <w:rsid w:val="00230A2D"/>
    <w:rsid w:val="00234347"/>
    <w:rsid w:val="002375BB"/>
    <w:rsid w:val="002440A2"/>
    <w:rsid w:val="00244500"/>
    <w:rsid w:val="0025342E"/>
    <w:rsid w:val="00253B12"/>
    <w:rsid w:val="002543C1"/>
    <w:rsid w:val="00254607"/>
    <w:rsid w:val="00257563"/>
    <w:rsid w:val="00263395"/>
    <w:rsid w:val="002679FE"/>
    <w:rsid w:val="00270855"/>
    <w:rsid w:val="00271255"/>
    <w:rsid w:val="002759BA"/>
    <w:rsid w:val="00277BE4"/>
    <w:rsid w:val="00284676"/>
    <w:rsid w:val="00291CD5"/>
    <w:rsid w:val="00294DF7"/>
    <w:rsid w:val="00296346"/>
    <w:rsid w:val="002A1BF6"/>
    <w:rsid w:val="002A234D"/>
    <w:rsid w:val="002A3B35"/>
    <w:rsid w:val="002A521B"/>
    <w:rsid w:val="002A65CB"/>
    <w:rsid w:val="002B0E16"/>
    <w:rsid w:val="002B13FB"/>
    <w:rsid w:val="002B6C59"/>
    <w:rsid w:val="002B7306"/>
    <w:rsid w:val="002C45A5"/>
    <w:rsid w:val="002D190A"/>
    <w:rsid w:val="002D26C5"/>
    <w:rsid w:val="002D26EA"/>
    <w:rsid w:val="002D509F"/>
    <w:rsid w:val="002E0280"/>
    <w:rsid w:val="002E4311"/>
    <w:rsid w:val="002E49A1"/>
    <w:rsid w:val="002F0DFE"/>
    <w:rsid w:val="002F6703"/>
    <w:rsid w:val="00307EA9"/>
    <w:rsid w:val="00313118"/>
    <w:rsid w:val="00332C6F"/>
    <w:rsid w:val="00337B2D"/>
    <w:rsid w:val="00340ED4"/>
    <w:rsid w:val="0035057B"/>
    <w:rsid w:val="003555A2"/>
    <w:rsid w:val="003566EB"/>
    <w:rsid w:val="00357168"/>
    <w:rsid w:val="003669D8"/>
    <w:rsid w:val="00367A89"/>
    <w:rsid w:val="003765F5"/>
    <w:rsid w:val="003772FC"/>
    <w:rsid w:val="00380220"/>
    <w:rsid w:val="00380BD8"/>
    <w:rsid w:val="00384A9E"/>
    <w:rsid w:val="00385557"/>
    <w:rsid w:val="00391B49"/>
    <w:rsid w:val="00393F3B"/>
    <w:rsid w:val="00397D6D"/>
    <w:rsid w:val="003A45C8"/>
    <w:rsid w:val="003B31D6"/>
    <w:rsid w:val="003B62EE"/>
    <w:rsid w:val="003B7776"/>
    <w:rsid w:val="003C12BC"/>
    <w:rsid w:val="003C29C8"/>
    <w:rsid w:val="003D07EC"/>
    <w:rsid w:val="003D11DB"/>
    <w:rsid w:val="003E4F36"/>
    <w:rsid w:val="003F0F47"/>
    <w:rsid w:val="003F70E2"/>
    <w:rsid w:val="003F7CF5"/>
    <w:rsid w:val="00403FD0"/>
    <w:rsid w:val="00404B96"/>
    <w:rsid w:val="0040537A"/>
    <w:rsid w:val="00407185"/>
    <w:rsid w:val="0040727B"/>
    <w:rsid w:val="00407AC2"/>
    <w:rsid w:val="0041229E"/>
    <w:rsid w:val="004155C6"/>
    <w:rsid w:val="004168E4"/>
    <w:rsid w:val="00422DDC"/>
    <w:rsid w:val="0042579E"/>
    <w:rsid w:val="00425AE8"/>
    <w:rsid w:val="00425B36"/>
    <w:rsid w:val="00425FF1"/>
    <w:rsid w:val="004303AA"/>
    <w:rsid w:val="00433EBA"/>
    <w:rsid w:val="004411CE"/>
    <w:rsid w:val="00445B75"/>
    <w:rsid w:val="0045321C"/>
    <w:rsid w:val="00456109"/>
    <w:rsid w:val="0045749D"/>
    <w:rsid w:val="004578CA"/>
    <w:rsid w:val="00462846"/>
    <w:rsid w:val="00464678"/>
    <w:rsid w:val="00465198"/>
    <w:rsid w:val="00465971"/>
    <w:rsid w:val="00467C6C"/>
    <w:rsid w:val="004711AB"/>
    <w:rsid w:val="00474434"/>
    <w:rsid w:val="00484489"/>
    <w:rsid w:val="0048599F"/>
    <w:rsid w:val="00485F1A"/>
    <w:rsid w:val="004A75BD"/>
    <w:rsid w:val="004B11F9"/>
    <w:rsid w:val="004B488F"/>
    <w:rsid w:val="004B6BBB"/>
    <w:rsid w:val="004C5775"/>
    <w:rsid w:val="004C5A9C"/>
    <w:rsid w:val="004C5DFE"/>
    <w:rsid w:val="004C6401"/>
    <w:rsid w:val="004C7463"/>
    <w:rsid w:val="004D0FD7"/>
    <w:rsid w:val="004D1752"/>
    <w:rsid w:val="004D60FA"/>
    <w:rsid w:val="004E4003"/>
    <w:rsid w:val="005001B0"/>
    <w:rsid w:val="005063AE"/>
    <w:rsid w:val="0051787A"/>
    <w:rsid w:val="0052484A"/>
    <w:rsid w:val="005277C3"/>
    <w:rsid w:val="00527DEA"/>
    <w:rsid w:val="00536A92"/>
    <w:rsid w:val="005430E7"/>
    <w:rsid w:val="00543D22"/>
    <w:rsid w:val="005475CD"/>
    <w:rsid w:val="00547AA9"/>
    <w:rsid w:val="0055242C"/>
    <w:rsid w:val="00552972"/>
    <w:rsid w:val="00577EC8"/>
    <w:rsid w:val="00585A79"/>
    <w:rsid w:val="00585E6C"/>
    <w:rsid w:val="005A34E9"/>
    <w:rsid w:val="005B1B87"/>
    <w:rsid w:val="005C4013"/>
    <w:rsid w:val="005C695C"/>
    <w:rsid w:val="005D1D1A"/>
    <w:rsid w:val="005D26BF"/>
    <w:rsid w:val="005D45D6"/>
    <w:rsid w:val="005D55BA"/>
    <w:rsid w:val="005D600F"/>
    <w:rsid w:val="005E2DAA"/>
    <w:rsid w:val="005F0369"/>
    <w:rsid w:val="005F17C1"/>
    <w:rsid w:val="005F1CC9"/>
    <w:rsid w:val="005F314A"/>
    <w:rsid w:val="005F6F0E"/>
    <w:rsid w:val="0060324F"/>
    <w:rsid w:val="00604CCF"/>
    <w:rsid w:val="006056B1"/>
    <w:rsid w:val="00612B02"/>
    <w:rsid w:val="006140FC"/>
    <w:rsid w:val="00616E83"/>
    <w:rsid w:val="00623409"/>
    <w:rsid w:val="006369A6"/>
    <w:rsid w:val="00650A6F"/>
    <w:rsid w:val="00653EE9"/>
    <w:rsid w:val="00656939"/>
    <w:rsid w:val="00662F7F"/>
    <w:rsid w:val="00663F4B"/>
    <w:rsid w:val="00665917"/>
    <w:rsid w:val="0067047A"/>
    <w:rsid w:val="0067310B"/>
    <w:rsid w:val="006735A6"/>
    <w:rsid w:val="00674A65"/>
    <w:rsid w:val="00680DCA"/>
    <w:rsid w:val="006845D9"/>
    <w:rsid w:val="00685494"/>
    <w:rsid w:val="006A0932"/>
    <w:rsid w:val="006A0E7A"/>
    <w:rsid w:val="006A2216"/>
    <w:rsid w:val="006A3AAA"/>
    <w:rsid w:val="006B34C1"/>
    <w:rsid w:val="006B3EE1"/>
    <w:rsid w:val="006C1521"/>
    <w:rsid w:val="006C15C9"/>
    <w:rsid w:val="006C2636"/>
    <w:rsid w:val="006D4279"/>
    <w:rsid w:val="006D4BB4"/>
    <w:rsid w:val="006D579B"/>
    <w:rsid w:val="006E1727"/>
    <w:rsid w:val="006E4EC4"/>
    <w:rsid w:val="006F36C5"/>
    <w:rsid w:val="006F4EE9"/>
    <w:rsid w:val="00712764"/>
    <w:rsid w:val="007228F5"/>
    <w:rsid w:val="007319D5"/>
    <w:rsid w:val="0073210D"/>
    <w:rsid w:val="00735EA5"/>
    <w:rsid w:val="007360EC"/>
    <w:rsid w:val="00737A8A"/>
    <w:rsid w:val="00745C0C"/>
    <w:rsid w:val="0075442E"/>
    <w:rsid w:val="007567C8"/>
    <w:rsid w:val="007675C0"/>
    <w:rsid w:val="00770DD5"/>
    <w:rsid w:val="007716A0"/>
    <w:rsid w:val="00780B99"/>
    <w:rsid w:val="00782886"/>
    <w:rsid w:val="00783EA4"/>
    <w:rsid w:val="00783FA6"/>
    <w:rsid w:val="00784C4D"/>
    <w:rsid w:val="007866A9"/>
    <w:rsid w:val="00786CB3"/>
    <w:rsid w:val="00790C21"/>
    <w:rsid w:val="007927C7"/>
    <w:rsid w:val="007A53CE"/>
    <w:rsid w:val="007A5FD4"/>
    <w:rsid w:val="007D33BF"/>
    <w:rsid w:val="007E03D2"/>
    <w:rsid w:val="007E68C5"/>
    <w:rsid w:val="007F7F40"/>
    <w:rsid w:val="008027E9"/>
    <w:rsid w:val="00803947"/>
    <w:rsid w:val="00816981"/>
    <w:rsid w:val="00823A86"/>
    <w:rsid w:val="00823D5B"/>
    <w:rsid w:val="00824837"/>
    <w:rsid w:val="008348AC"/>
    <w:rsid w:val="00836D64"/>
    <w:rsid w:val="00840FCF"/>
    <w:rsid w:val="008419A9"/>
    <w:rsid w:val="00842AE7"/>
    <w:rsid w:val="00850342"/>
    <w:rsid w:val="00856953"/>
    <w:rsid w:val="008576EB"/>
    <w:rsid w:val="00860C81"/>
    <w:rsid w:val="00860FED"/>
    <w:rsid w:val="00865E9F"/>
    <w:rsid w:val="00873451"/>
    <w:rsid w:val="00873A32"/>
    <w:rsid w:val="008758B0"/>
    <w:rsid w:val="0087713F"/>
    <w:rsid w:val="0088035D"/>
    <w:rsid w:val="00883FA6"/>
    <w:rsid w:val="008908F2"/>
    <w:rsid w:val="00892379"/>
    <w:rsid w:val="00894CA5"/>
    <w:rsid w:val="008963EC"/>
    <w:rsid w:val="008A21B7"/>
    <w:rsid w:val="008B2925"/>
    <w:rsid w:val="008B6A1D"/>
    <w:rsid w:val="008C62A1"/>
    <w:rsid w:val="008D1A06"/>
    <w:rsid w:val="008D20DC"/>
    <w:rsid w:val="008E43BC"/>
    <w:rsid w:val="008F161D"/>
    <w:rsid w:val="008F2DD4"/>
    <w:rsid w:val="008F542C"/>
    <w:rsid w:val="00902A30"/>
    <w:rsid w:val="00911B87"/>
    <w:rsid w:val="00915C38"/>
    <w:rsid w:val="00917D0E"/>
    <w:rsid w:val="0092222D"/>
    <w:rsid w:val="009230AC"/>
    <w:rsid w:val="009261B8"/>
    <w:rsid w:val="00937673"/>
    <w:rsid w:val="00951477"/>
    <w:rsid w:val="0095359F"/>
    <w:rsid w:val="0096721D"/>
    <w:rsid w:val="009764D4"/>
    <w:rsid w:val="009774A0"/>
    <w:rsid w:val="00980410"/>
    <w:rsid w:val="00981022"/>
    <w:rsid w:val="0098195C"/>
    <w:rsid w:val="00984B62"/>
    <w:rsid w:val="00990CDB"/>
    <w:rsid w:val="00991666"/>
    <w:rsid w:val="0099689E"/>
    <w:rsid w:val="009A1162"/>
    <w:rsid w:val="009A16FD"/>
    <w:rsid w:val="009A312C"/>
    <w:rsid w:val="009A60FE"/>
    <w:rsid w:val="009A7095"/>
    <w:rsid w:val="009B6988"/>
    <w:rsid w:val="009C167F"/>
    <w:rsid w:val="009D0C6E"/>
    <w:rsid w:val="009D41E1"/>
    <w:rsid w:val="009D68BC"/>
    <w:rsid w:val="009E20A3"/>
    <w:rsid w:val="009E2D1A"/>
    <w:rsid w:val="009E5D65"/>
    <w:rsid w:val="009E6640"/>
    <w:rsid w:val="009F646C"/>
    <w:rsid w:val="009F6538"/>
    <w:rsid w:val="00A037CF"/>
    <w:rsid w:val="00A125EA"/>
    <w:rsid w:val="00A1338E"/>
    <w:rsid w:val="00A20253"/>
    <w:rsid w:val="00A213AB"/>
    <w:rsid w:val="00A268EF"/>
    <w:rsid w:val="00A30B02"/>
    <w:rsid w:val="00A312CB"/>
    <w:rsid w:val="00A36C96"/>
    <w:rsid w:val="00A43A6B"/>
    <w:rsid w:val="00A46FFB"/>
    <w:rsid w:val="00A525C8"/>
    <w:rsid w:val="00A52DBD"/>
    <w:rsid w:val="00A52EA9"/>
    <w:rsid w:val="00A54EB0"/>
    <w:rsid w:val="00A57209"/>
    <w:rsid w:val="00A5780D"/>
    <w:rsid w:val="00A60D2F"/>
    <w:rsid w:val="00A61C49"/>
    <w:rsid w:val="00A61CB2"/>
    <w:rsid w:val="00A62FEA"/>
    <w:rsid w:val="00A8236F"/>
    <w:rsid w:val="00A975E2"/>
    <w:rsid w:val="00A97A31"/>
    <w:rsid w:val="00AA0A8F"/>
    <w:rsid w:val="00AA1BBD"/>
    <w:rsid w:val="00AB1A76"/>
    <w:rsid w:val="00AB3399"/>
    <w:rsid w:val="00AB4CA4"/>
    <w:rsid w:val="00AB65AB"/>
    <w:rsid w:val="00AC48AA"/>
    <w:rsid w:val="00AC5BD8"/>
    <w:rsid w:val="00AD38C1"/>
    <w:rsid w:val="00AE4E70"/>
    <w:rsid w:val="00AE60B7"/>
    <w:rsid w:val="00AF4FF8"/>
    <w:rsid w:val="00B03D96"/>
    <w:rsid w:val="00B03DA0"/>
    <w:rsid w:val="00B04836"/>
    <w:rsid w:val="00B15223"/>
    <w:rsid w:val="00B154CF"/>
    <w:rsid w:val="00B20F60"/>
    <w:rsid w:val="00B21A63"/>
    <w:rsid w:val="00B233ED"/>
    <w:rsid w:val="00B303A9"/>
    <w:rsid w:val="00B329FB"/>
    <w:rsid w:val="00B3548D"/>
    <w:rsid w:val="00B37D54"/>
    <w:rsid w:val="00B43E4D"/>
    <w:rsid w:val="00B463CB"/>
    <w:rsid w:val="00B50D08"/>
    <w:rsid w:val="00B50EF9"/>
    <w:rsid w:val="00B55211"/>
    <w:rsid w:val="00B644F7"/>
    <w:rsid w:val="00B67BD5"/>
    <w:rsid w:val="00B7624F"/>
    <w:rsid w:val="00B836E0"/>
    <w:rsid w:val="00B84590"/>
    <w:rsid w:val="00B86606"/>
    <w:rsid w:val="00BA02EE"/>
    <w:rsid w:val="00BA1410"/>
    <w:rsid w:val="00BA3349"/>
    <w:rsid w:val="00BA33C2"/>
    <w:rsid w:val="00BB7CC5"/>
    <w:rsid w:val="00BC135C"/>
    <w:rsid w:val="00BC1DF8"/>
    <w:rsid w:val="00BC2DE1"/>
    <w:rsid w:val="00BC78C9"/>
    <w:rsid w:val="00BD0C79"/>
    <w:rsid w:val="00BD3E09"/>
    <w:rsid w:val="00BD6E97"/>
    <w:rsid w:val="00BE162C"/>
    <w:rsid w:val="00BE1F37"/>
    <w:rsid w:val="00BE2202"/>
    <w:rsid w:val="00BE27BF"/>
    <w:rsid w:val="00BE54A5"/>
    <w:rsid w:val="00BE550B"/>
    <w:rsid w:val="00BF0A11"/>
    <w:rsid w:val="00BF60A9"/>
    <w:rsid w:val="00C04AB5"/>
    <w:rsid w:val="00C05511"/>
    <w:rsid w:val="00C05DF8"/>
    <w:rsid w:val="00C10C11"/>
    <w:rsid w:val="00C125AA"/>
    <w:rsid w:val="00C12612"/>
    <w:rsid w:val="00C1371E"/>
    <w:rsid w:val="00C15850"/>
    <w:rsid w:val="00C174EB"/>
    <w:rsid w:val="00C27C7E"/>
    <w:rsid w:val="00C42CC8"/>
    <w:rsid w:val="00C43229"/>
    <w:rsid w:val="00C57FE3"/>
    <w:rsid w:val="00C604C9"/>
    <w:rsid w:val="00C606FC"/>
    <w:rsid w:val="00C60988"/>
    <w:rsid w:val="00C82C80"/>
    <w:rsid w:val="00C82D6E"/>
    <w:rsid w:val="00C838DD"/>
    <w:rsid w:val="00C96D9D"/>
    <w:rsid w:val="00C9763C"/>
    <w:rsid w:val="00CA15F7"/>
    <w:rsid w:val="00CB305B"/>
    <w:rsid w:val="00CB4FD1"/>
    <w:rsid w:val="00CB5000"/>
    <w:rsid w:val="00CD06FD"/>
    <w:rsid w:val="00CE1461"/>
    <w:rsid w:val="00CE6E0C"/>
    <w:rsid w:val="00CE77C1"/>
    <w:rsid w:val="00CF2612"/>
    <w:rsid w:val="00D03D6A"/>
    <w:rsid w:val="00D0437D"/>
    <w:rsid w:val="00D0647B"/>
    <w:rsid w:val="00D233B5"/>
    <w:rsid w:val="00D266DE"/>
    <w:rsid w:val="00D300D0"/>
    <w:rsid w:val="00D36490"/>
    <w:rsid w:val="00D371FE"/>
    <w:rsid w:val="00D42564"/>
    <w:rsid w:val="00D42919"/>
    <w:rsid w:val="00D54C21"/>
    <w:rsid w:val="00D57C9D"/>
    <w:rsid w:val="00D63C72"/>
    <w:rsid w:val="00D65D2E"/>
    <w:rsid w:val="00D66434"/>
    <w:rsid w:val="00D74D4E"/>
    <w:rsid w:val="00D766F3"/>
    <w:rsid w:val="00D768CA"/>
    <w:rsid w:val="00D76A43"/>
    <w:rsid w:val="00DA0C3B"/>
    <w:rsid w:val="00DA1D39"/>
    <w:rsid w:val="00DA1D86"/>
    <w:rsid w:val="00DA5A06"/>
    <w:rsid w:val="00DC1E43"/>
    <w:rsid w:val="00DC3041"/>
    <w:rsid w:val="00DC4B8C"/>
    <w:rsid w:val="00DD0816"/>
    <w:rsid w:val="00DD7DF9"/>
    <w:rsid w:val="00DF2221"/>
    <w:rsid w:val="00DF711E"/>
    <w:rsid w:val="00DF784D"/>
    <w:rsid w:val="00DF7CA6"/>
    <w:rsid w:val="00E0048A"/>
    <w:rsid w:val="00E04F0B"/>
    <w:rsid w:val="00E07720"/>
    <w:rsid w:val="00E07BBE"/>
    <w:rsid w:val="00E117F4"/>
    <w:rsid w:val="00E17EB3"/>
    <w:rsid w:val="00E215A4"/>
    <w:rsid w:val="00E21FA7"/>
    <w:rsid w:val="00E23EE9"/>
    <w:rsid w:val="00E26541"/>
    <w:rsid w:val="00E27E84"/>
    <w:rsid w:val="00E3056F"/>
    <w:rsid w:val="00E31C97"/>
    <w:rsid w:val="00E367A6"/>
    <w:rsid w:val="00E47AA3"/>
    <w:rsid w:val="00E5319C"/>
    <w:rsid w:val="00E53D37"/>
    <w:rsid w:val="00E65D0C"/>
    <w:rsid w:val="00E66A98"/>
    <w:rsid w:val="00E8019B"/>
    <w:rsid w:val="00E805B0"/>
    <w:rsid w:val="00E91B36"/>
    <w:rsid w:val="00EA16D2"/>
    <w:rsid w:val="00EB6027"/>
    <w:rsid w:val="00EB6F76"/>
    <w:rsid w:val="00EC3BC3"/>
    <w:rsid w:val="00EC4650"/>
    <w:rsid w:val="00EC6A76"/>
    <w:rsid w:val="00ED1863"/>
    <w:rsid w:val="00ED2501"/>
    <w:rsid w:val="00ED4311"/>
    <w:rsid w:val="00ED4915"/>
    <w:rsid w:val="00ED5CF4"/>
    <w:rsid w:val="00ED7AB9"/>
    <w:rsid w:val="00EE2260"/>
    <w:rsid w:val="00EE2CD6"/>
    <w:rsid w:val="00F02CA2"/>
    <w:rsid w:val="00F0540C"/>
    <w:rsid w:val="00F0702F"/>
    <w:rsid w:val="00F072A2"/>
    <w:rsid w:val="00F07C09"/>
    <w:rsid w:val="00F2079E"/>
    <w:rsid w:val="00F21E46"/>
    <w:rsid w:val="00F227C4"/>
    <w:rsid w:val="00F266C0"/>
    <w:rsid w:val="00F30A68"/>
    <w:rsid w:val="00F31626"/>
    <w:rsid w:val="00F3486C"/>
    <w:rsid w:val="00F359B4"/>
    <w:rsid w:val="00F368B6"/>
    <w:rsid w:val="00F370B3"/>
    <w:rsid w:val="00F3726B"/>
    <w:rsid w:val="00F4080B"/>
    <w:rsid w:val="00F40CEB"/>
    <w:rsid w:val="00F431D2"/>
    <w:rsid w:val="00F56EEB"/>
    <w:rsid w:val="00F60A33"/>
    <w:rsid w:val="00F60A81"/>
    <w:rsid w:val="00F7078A"/>
    <w:rsid w:val="00F8620A"/>
    <w:rsid w:val="00F90BBA"/>
    <w:rsid w:val="00F92A67"/>
    <w:rsid w:val="00F94A68"/>
    <w:rsid w:val="00F96A4E"/>
    <w:rsid w:val="00FA2143"/>
    <w:rsid w:val="00FA7594"/>
    <w:rsid w:val="00FB081A"/>
    <w:rsid w:val="00FB6FD6"/>
    <w:rsid w:val="00FB7B99"/>
    <w:rsid w:val="00FC323B"/>
    <w:rsid w:val="00FC6C8B"/>
    <w:rsid w:val="00FC76EA"/>
    <w:rsid w:val="00FD046F"/>
    <w:rsid w:val="00FD264D"/>
    <w:rsid w:val="00FE0525"/>
    <w:rsid w:val="00FE3930"/>
    <w:rsid w:val="00FE493C"/>
    <w:rsid w:val="00FF1B0F"/>
    <w:rsid w:val="00FF28D4"/>
    <w:rsid w:val="00FF403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F8D7493"/>
  <w15:docId w15:val="{AA1B48EE-BC39-44F0-BF9E-3EC7014B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AB5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5A4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2484A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48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CC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248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page">
    <w:name w:val="titlepage"/>
    <w:basedOn w:val="DefaultParagraphFont"/>
    <w:rsid w:val="0052484A"/>
  </w:style>
  <w:style w:type="character" w:customStyle="1" w:styleId="inline">
    <w:name w:val="inline"/>
    <w:basedOn w:val="DefaultParagraphFont"/>
    <w:rsid w:val="0052484A"/>
  </w:style>
  <w:style w:type="character" w:customStyle="1" w:styleId="Subtitle1">
    <w:name w:val="Subtitle1"/>
    <w:basedOn w:val="DefaultParagraphFont"/>
    <w:rsid w:val="0052484A"/>
  </w:style>
  <w:style w:type="character" w:customStyle="1" w:styleId="blockpanel">
    <w:name w:val="blockpanel"/>
    <w:basedOn w:val="DefaultParagraphFont"/>
    <w:rsid w:val="0052484A"/>
  </w:style>
  <w:style w:type="character" w:customStyle="1" w:styleId="text">
    <w:name w:val="text"/>
    <w:basedOn w:val="DefaultParagraphFont"/>
    <w:rsid w:val="0052484A"/>
  </w:style>
  <w:style w:type="paragraph" w:styleId="NormalWeb">
    <w:name w:val="Normal (Web)"/>
    <w:basedOn w:val="Normal"/>
    <w:uiPriority w:val="99"/>
    <w:semiHidden/>
    <w:unhideWhenUsed/>
    <w:rsid w:val="0052484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48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5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5C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30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099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99F"/>
    <w:rPr>
      <w:rFonts w:ascii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7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70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67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703"/>
    <w:rPr>
      <w:rFonts w:ascii="Calibri" w:hAnsi="Calibri" w:cs="Times New Roman"/>
    </w:rPr>
  </w:style>
  <w:style w:type="paragraph" w:styleId="Revision">
    <w:name w:val="Revision"/>
    <w:hidden/>
    <w:uiPriority w:val="99"/>
    <w:semiHidden/>
    <w:rsid w:val="00BF0A11"/>
    <w:pPr>
      <w:spacing w:after="0" w:line="240" w:lineRule="auto"/>
    </w:pPr>
    <w:rPr>
      <w:rFonts w:ascii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35EA5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Body">
    <w:name w:val="Body"/>
    <w:rsid w:val="00F60A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DefaultParagraphFont"/>
    <w:rsid w:val="00F60A81"/>
    <w:rPr>
      <w:rFonts w:ascii="Times New Roman" w:eastAsia="Times New Roman" w:hAnsi="Times New Roman" w:cs="Times New Roman"/>
      <w:color w:val="0000FF"/>
      <w:sz w:val="25"/>
      <w:szCs w:val="25"/>
      <w:u w:val="single" w:color="0000FF"/>
    </w:rPr>
  </w:style>
  <w:style w:type="numbering" w:customStyle="1" w:styleId="ImportedStyle2">
    <w:name w:val="Imported Style 2"/>
    <w:rsid w:val="00F60A81"/>
    <w:pPr>
      <w:numPr>
        <w:numId w:val="1"/>
      </w:numPr>
    </w:pPr>
  </w:style>
  <w:style w:type="character" w:customStyle="1" w:styleId="Hyperlink1">
    <w:name w:val="Hyperlink.1"/>
    <w:basedOn w:val="DefaultParagraphFont"/>
    <w:rsid w:val="00F60A81"/>
    <w:rPr>
      <w:rFonts w:ascii="Times New Roman" w:eastAsia="Times New Roman" w:hAnsi="Times New Roman" w:cs="Times New Roman"/>
      <w:color w:val="0000FF"/>
      <w:u w:val="single" w:color="0000FF"/>
    </w:rPr>
  </w:style>
  <w:style w:type="paragraph" w:customStyle="1" w:styleId="Default">
    <w:name w:val="Default"/>
    <w:rsid w:val="006E4E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</w:rPr>
  </w:style>
  <w:style w:type="paragraph" w:styleId="TOC1">
    <w:name w:val="toc 1"/>
    <w:basedOn w:val="Normal"/>
    <w:next w:val="Normal"/>
    <w:autoRedefine/>
    <w:uiPriority w:val="39"/>
    <w:unhideWhenUsed/>
    <w:rsid w:val="00735EA5"/>
    <w:pPr>
      <w:spacing w:after="100"/>
    </w:pPr>
  </w:style>
  <w:style w:type="character" w:styleId="FollowedHyperlink">
    <w:name w:val="FollowedHyperlink"/>
    <w:basedOn w:val="DefaultParagraphFont"/>
    <w:uiPriority w:val="99"/>
    <w:semiHidden/>
    <w:unhideWhenUsed/>
    <w:rsid w:val="00790C2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0C2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21A6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A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C5327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A46FFB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AC48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4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27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972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29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621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9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7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867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072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16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8628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8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17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1020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0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0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9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3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6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29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2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department-of-mental-health-dmh-covid-19-directives-and-bulletin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594E3E3D01545A7EF3B50A486EBF4" ma:contentTypeVersion="4" ma:contentTypeDescription="Create a new document." ma:contentTypeScope="" ma:versionID="f76156fa93208cefb583540d09e77fad">
  <xsd:schema xmlns:xsd="http://www.w3.org/2001/XMLSchema" xmlns:xs="http://www.w3.org/2001/XMLSchema" xmlns:p="http://schemas.microsoft.com/office/2006/metadata/properties" xmlns:ns3="eb5c9be7-8dcb-4f8a-897e-9429dca2f1a5" targetNamespace="http://schemas.microsoft.com/office/2006/metadata/properties" ma:root="true" ma:fieldsID="b40e834c65e65a31e22122f40e6dc4a7" ns3:_="">
    <xsd:import namespace="eb5c9be7-8dcb-4f8a-897e-9429dca2f1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c9be7-8dcb-4f8a-897e-9429dca2f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B8C52-5C62-4510-98FE-EEB4607C9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5c9be7-8dcb-4f8a-897e-9429dca2f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45AC4-F511-4F6D-8D27-DE15182F9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C9E64-0971-4EFC-B16D-4165151D3A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708A2-54CB-4122-A4F1-82FBE8F3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4450</Characters>
  <Application>Microsoft Office Word</Application>
  <DocSecurity>0</DocSecurity>
  <Lines>85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Jessica Lyons</cp:lastModifiedBy>
  <cp:revision>2</cp:revision>
  <cp:lastPrinted>2020-03-30T14:10:00Z</cp:lastPrinted>
  <dcterms:created xsi:type="dcterms:W3CDTF">2020-05-21T17:56:00Z</dcterms:created>
  <dcterms:modified xsi:type="dcterms:W3CDTF">2020-05-21T17:56:00Z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0x0101001CB594E3E3D01545A7EF3B50A486EBF4</vt:lpwstr>
  </property>
</Properties>
</file>