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7102" w14:textId="77777777" w:rsidR="00F23357" w:rsidRPr="00CA45F0" w:rsidRDefault="00F23357" w:rsidP="00F23357">
      <w:pPr>
        <w:framePr w:w="6953" w:h="1971" w:hRule="exact" w:hSpace="187" w:wrap="notBeside" w:vAnchor="page" w:hAnchor="page" w:x="2801" w:y="711"/>
        <w:jc w:val="center"/>
        <w:rPr>
          <w:rFonts w:ascii="Arial" w:hAnsi="Arial"/>
          <w:sz w:val="36"/>
          <w:szCs w:val="36"/>
        </w:rPr>
      </w:pPr>
      <w:r w:rsidRPr="00CA45F0">
        <w:rPr>
          <w:rFonts w:ascii="Arial" w:hAnsi="Arial"/>
          <w:sz w:val="36"/>
          <w:szCs w:val="36"/>
        </w:rPr>
        <w:t>The Commonwealth of Massachusetts</w:t>
      </w:r>
    </w:p>
    <w:p w14:paraId="09FF0FFA" w14:textId="77777777" w:rsidR="00F23357" w:rsidRPr="00CA45F0" w:rsidRDefault="00F23357" w:rsidP="00F23357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Executive Office of Health and Human Services</w:t>
      </w:r>
    </w:p>
    <w:p w14:paraId="1914B0C8" w14:textId="77777777" w:rsidR="00F23357" w:rsidRPr="00CA45F0" w:rsidRDefault="00F23357" w:rsidP="00F23357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Department of Public Health</w:t>
      </w:r>
    </w:p>
    <w:p w14:paraId="49CE9CA8" w14:textId="77777777" w:rsidR="00F23357" w:rsidRPr="00CA45F0" w:rsidRDefault="00F23357" w:rsidP="00F23357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Bureau of Health Professions Licensure</w:t>
      </w:r>
    </w:p>
    <w:p w14:paraId="165CB51F" w14:textId="77777777" w:rsidR="00F23357" w:rsidRPr="00CA45F0" w:rsidRDefault="00F23357" w:rsidP="00F23357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>
        <w:rPr>
          <w:sz w:val="24"/>
          <w:szCs w:val="24"/>
        </w:rPr>
        <w:t>Drug Control Program</w:t>
      </w:r>
    </w:p>
    <w:p w14:paraId="7D9D22CD" w14:textId="77777777" w:rsidR="00F23357" w:rsidRPr="00CA45F0" w:rsidRDefault="00F23357" w:rsidP="00F23357">
      <w:pPr>
        <w:pStyle w:val="ExecOffice"/>
        <w:framePr w:w="6953" w:h="1971" w:hRule="exact" w:wrap="notBeside" w:vAnchor="page" w:x="2801" w:y="711"/>
        <w:rPr>
          <w:sz w:val="24"/>
          <w:szCs w:val="24"/>
        </w:rPr>
      </w:pPr>
      <w:r w:rsidRPr="00CA45F0">
        <w:rPr>
          <w:sz w:val="24"/>
          <w:szCs w:val="24"/>
        </w:rPr>
        <w:t>239 Causeway Street, Boston, MA 02114</w:t>
      </w:r>
    </w:p>
    <w:p w14:paraId="104D09B0" w14:textId="77777777" w:rsidR="00F23357" w:rsidRDefault="00F23357" w:rsidP="00F23357">
      <w:pPr>
        <w:pStyle w:val="Header"/>
        <w:ind w:left="-720" w:right="-720"/>
      </w:pPr>
      <w:r>
        <w:rPr>
          <w:rFonts w:ascii="LinePrinter" w:hAnsi="LinePrinter"/>
          <w:noProof/>
        </w:rPr>
        <w:drawing>
          <wp:inline distT="0" distB="0" distL="0" distR="0" wp14:anchorId="28362CB3" wp14:editId="415D92B0">
            <wp:extent cx="914400" cy="1152525"/>
            <wp:effectExtent l="0" t="0" r="0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9581C" w14:textId="77777777" w:rsidR="00F23357" w:rsidRDefault="00F23357" w:rsidP="00F23357">
      <w:pPr>
        <w:pStyle w:val="Header"/>
        <w:tabs>
          <w:tab w:val="left" w:pos="-90"/>
          <w:tab w:val="left" w:pos="7560"/>
        </w:tabs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1449A" wp14:editId="2041998B">
                <wp:simplePos x="0" y="0"/>
                <wp:positionH relativeFrom="column">
                  <wp:posOffset>-681104</wp:posOffset>
                </wp:positionH>
                <wp:positionV relativeFrom="paragraph">
                  <wp:posOffset>140071</wp:posOffset>
                </wp:positionV>
                <wp:extent cx="1345721" cy="802005"/>
                <wp:effectExtent l="0" t="0" r="698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721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A3416" w14:textId="77777777" w:rsidR="00F23357" w:rsidRDefault="00F23357" w:rsidP="00F2335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19FD0590" w14:textId="77777777" w:rsidR="00F23357" w:rsidRDefault="00F23357" w:rsidP="00F2335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1ACB296D" w14:textId="77777777" w:rsidR="00F23357" w:rsidRDefault="00F23357" w:rsidP="00F2335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7F00F257" w14:textId="77777777" w:rsidR="00F23357" w:rsidRDefault="00F23357" w:rsidP="00F2335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144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3.65pt;margin-top:11.05pt;width:105.9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fhFAwIAAO8DAAAOAAAAZHJzL2Uyb0RvYy54bWysU9tu2zAMfR+wfxD0vjjJ0q4z4hRdigwD&#10;ugvQ7gNoWbaF2aJGKbG7rx8lJ1m2vQ3TgyCK1CHPIbW+HftOHDR5g7aQi9lcCm0VVsY2hfz6tHt1&#10;I4UPYCvo0OpCPmsvbzcvX6wHl+sltthVmgSDWJ8PrpBtCC7PMq9a3YOfodOWnTVSD4FNarKKYGD0&#10;vsuW8/l1NiBVjlBp7/n2fnLKTcKva63C57r2OoiukFxbSDulvYx7tllD3hC41qhjGfAPVfRgLCc9&#10;Q91DALEn8xdUbxShxzrMFPYZ1rVROnFgNov5H2weW3A6cWFxvDvL5P8frPp0+ELCVIVcSmGh5xY9&#10;6TGIdziK66jO4HzOQY+Ow8LI19zlxNS7B1TfvLC4bcE2+o4Ih1ZDxdUt4svs4umE4yNIOXzEitPA&#10;PmACGmvqo3QshmB07tLzuTOxFBVTvl5dvVkupFDsu5lz569SCshPrx358F5jL+KhkMSdT+hwePAh&#10;VgP5KSQm89iZame6LhnUlNuOxAF4SnZpHdF/C+tsDLYYn02I8SbRjMwmjmEsx6NsJVbPTJhwmjr+&#10;JXxokX5IMfDEFdJ/3wNpKboPlkV7u1it4ogmI9Jlgy495aUHrGKoQgYppuM2TGO9d2SaljOd2nTH&#10;Qu9M0iB2ZKrqWDdPVZLm+APi2F7aKerXP938BAAA//8DAFBLAwQUAAYACAAAACEAtpHG0+AAAAAL&#10;AQAADwAAAGRycy9kb3ducmV2LnhtbEyPsU7DMBCGdyTewTokttZOCKFK41QIiQV1oIWB8Rq7cUhs&#10;h9hpw9tzneh2p/v0/9+Vm9n27KTH0HonIVkKYNrVXrWukfD58bpYAQsRncLeOy3hVwfYVLc3JRbK&#10;n91On/axYRTiQoESTIxDwXmojbYYln7Qjm5HP1qMtI4NVyOeKdz2PBUi5xZbRw0GB/1idN3tJ0sl&#10;21BPO//znWw7/mW6HB/fzZuU93fz8xpY1HP8h+GiT+pQkdPBT04F1ktYJOLpgVgJaZoAuxAiy4Ed&#10;aMhWGfCq5Nc/VH8AAAD//wMAUEsBAi0AFAAGAAgAAAAhALaDOJL+AAAA4QEAABMAAAAAAAAAAAAA&#10;AAAAAAAAAFtDb250ZW50X1R5cGVzXS54bWxQSwECLQAUAAYACAAAACEAOP0h/9YAAACUAQAACwAA&#10;AAAAAAAAAAAAAAAvAQAAX3JlbHMvLnJlbHNQSwECLQAUAAYACAAAACEA+734RQMCAADvAwAADgAA&#10;AAAAAAAAAAAAAAAuAgAAZHJzL2Uyb0RvYy54bWxQSwECLQAUAAYACAAAACEAtpHG0+AAAAALAQAA&#10;DwAAAAAAAAAAAAAAAABdBAAAZHJzL2Rvd25yZXYueG1sUEsFBgAAAAAEAAQA8wAAAGoFAAAAAA==&#10;" stroked="f">
                <v:textbox style="mso-fit-shape-to-text:t">
                  <w:txbxContent>
                    <w:p w14:paraId="5D8A3416" w14:textId="77777777" w:rsidR="00F23357" w:rsidRDefault="00F23357" w:rsidP="00F2335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19FD0590" w14:textId="77777777" w:rsidR="00F23357" w:rsidRDefault="00F23357" w:rsidP="00F23357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1ACB296D" w14:textId="77777777" w:rsidR="00F23357" w:rsidRDefault="00F23357" w:rsidP="00F2335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7F00F257" w14:textId="77777777" w:rsidR="00F23357" w:rsidRDefault="00F23357" w:rsidP="00F23357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C3BEC" wp14:editId="5D8378B7">
                <wp:simplePos x="0" y="0"/>
                <wp:positionH relativeFrom="column">
                  <wp:posOffset>4741545</wp:posOffset>
                </wp:positionH>
                <wp:positionV relativeFrom="paragraph">
                  <wp:posOffset>103505</wp:posOffset>
                </wp:positionV>
                <wp:extent cx="1572895" cy="1136015"/>
                <wp:effectExtent l="0" t="0" r="0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5DF933" w14:textId="77777777" w:rsidR="00F23357" w:rsidRPr="003A7AFC" w:rsidRDefault="00F23357" w:rsidP="00F23357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4A2E14A2" w14:textId="77777777" w:rsidR="00F23357" w:rsidRDefault="00F23357" w:rsidP="00F23357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64DA7566" w14:textId="77777777" w:rsidR="00F23357" w:rsidRPr="00FC6B42" w:rsidRDefault="00F23357" w:rsidP="00F23357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14:paraId="2BD6AF22" w14:textId="77777777" w:rsidR="00F23357" w:rsidRDefault="00F23357" w:rsidP="00F2335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6098676" w14:textId="77777777" w:rsidR="00F23357" w:rsidRDefault="00F23357" w:rsidP="00F2335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6785847" w14:textId="77777777" w:rsidR="00F23357" w:rsidRPr="004813AC" w:rsidRDefault="00F23357" w:rsidP="00F23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1DF557D" w14:textId="77777777" w:rsidR="00F23357" w:rsidRPr="00787FAF" w:rsidRDefault="00F23357" w:rsidP="00F233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C3BEC" id="Text Box 7" o:spid="_x0000_s1027" type="#_x0000_t202" style="position:absolute;margin-left:373.35pt;margin-top:8.15pt;width:123.85pt;height:8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l68wEAAM4DAAAOAAAAZHJzL2Uyb0RvYy54bWysU9tu2zAMfR+wfxD0vjhOk16MOEXXIsOA&#10;7gK0+wBGlmNhtqhRSuzu60fJSZptb8NeBPGiw3NIank7dK3Ya/IGbSnzyVQKbRVWxm5L+e15/e5a&#10;Ch/AVtCi1aV80V7ert6+Wfau0DNssK00CQaxvuhdKZsQXJFlXjW6Az9Bpy0Ha6QOApu0zSqCntG7&#10;NptNp5dZj1Q5QqW9Z+/DGJSrhF/XWoUvde11EG0pmVtIJ6VzE89stYRiS+Aaow404B9YdGAsFz1B&#10;PUAAsSPzF1RnFKHHOkwUdhnWtVE6aWA1+fQPNU8NOJ20cHO8O7XJ/z9Y9Xn/lYSpSnkhhYWOR/Ss&#10;hyDe4yCuYnd65wtOenKcFgZ285STUu8eUX33wuJ9A3ar74iwbzRUzC6PL7OzpyOOjyCb/hNWXAZ2&#10;ARPQUFMXW8fNEIzOU3o5TSZSUbHk4mp2fbOQQnEszy8up/ki1YDi+NyRDx80diJeSkk8+gQP+0cf&#10;Ih0ojimxmsW1ads0/tb+5uDE6En0I+ORexg2Q+pT0halbbB6YT2E41LxJ+BLg/RTip4XqpT+xw5I&#10;S9F+tNyTm3w+jxuYjDnrYYPOI5vzCFjFUKUMUozX+zBu7c6R2TZc6TiFO+7j2iSFr6wO9HlpkvDD&#10;gsetPLdT1us3XP0CAAD//wMAUEsDBBQABgAIAAAAIQAF4vTg3gAAAAoBAAAPAAAAZHJzL2Rvd25y&#10;ZXYueG1sTI9NT8MwDIbvSPyHyEjcWLrRdbQ0nSY+JA67MMrda0xT0SRVk63dv8ec4Gi/j14/Lrez&#10;7cWZxtB5p2C5SECQa7zuXKug/ni9ewARIjqNvXek4EIBttX1VYmF9pN7p/MhtoJLXChQgYlxKKQM&#10;jSGLYeEHcpx9+dFi5HFspR5x4nLby1WSZNJi5/iCwYGeDDXfh5NVEKPeLS/1iw1vn/P+eTJJs8Za&#10;qdubefcIItIc/2D41Wd1qNjp6E9OB9Er2KTZhlEOsnsQDOR5moI48iJfr0BWpfz/QvUDAAD//wMA&#10;UEsBAi0AFAAGAAgAAAAhALaDOJL+AAAA4QEAABMAAAAAAAAAAAAAAAAAAAAAAFtDb250ZW50X1R5&#10;cGVzXS54bWxQSwECLQAUAAYACAAAACEAOP0h/9YAAACUAQAACwAAAAAAAAAAAAAAAAAvAQAAX3Jl&#10;bHMvLnJlbHNQSwECLQAUAAYACAAAACEA7YQpevMBAADOAwAADgAAAAAAAAAAAAAAAAAuAgAAZHJz&#10;L2Uyb0RvYy54bWxQSwECLQAUAAYACAAAACEABeL04N4AAAAKAQAADwAAAAAAAAAAAAAAAABNBAAA&#10;ZHJzL2Rvd25yZXYueG1sUEsFBgAAAAAEAAQA8wAAAFgFAAAAAA==&#10;" filled="f" stroked="f">
                <v:textbox style="mso-fit-shape-to-text:t">
                  <w:txbxContent>
                    <w:p w14:paraId="625DF933" w14:textId="77777777" w:rsidR="00F23357" w:rsidRPr="003A7AFC" w:rsidRDefault="00F23357" w:rsidP="00F23357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4A2E14A2" w14:textId="77777777" w:rsidR="00F23357" w:rsidRDefault="00F23357" w:rsidP="00F23357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64DA7566" w14:textId="77777777" w:rsidR="00F23357" w:rsidRPr="00FC6B42" w:rsidRDefault="00F23357" w:rsidP="00F23357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14:paraId="2BD6AF22" w14:textId="77777777" w:rsidR="00F23357" w:rsidRDefault="00F23357" w:rsidP="00F2335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6098676" w14:textId="77777777" w:rsidR="00F23357" w:rsidRDefault="00F23357" w:rsidP="00F2335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6785847" w14:textId="77777777" w:rsidR="00F23357" w:rsidRPr="004813AC" w:rsidRDefault="00F23357" w:rsidP="00F2335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1DF557D" w14:textId="77777777" w:rsidR="00F23357" w:rsidRPr="00787FAF" w:rsidRDefault="00F23357" w:rsidP="00F2335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</w:txbxContent>
                </v:textbox>
              </v:shape>
            </w:pict>
          </mc:Fallback>
        </mc:AlternateContent>
      </w:r>
    </w:p>
    <w:p w14:paraId="2C08BF27" w14:textId="509B9861" w:rsidR="00F23357" w:rsidRDefault="00F23357" w:rsidP="009138DD">
      <w:pPr>
        <w:jc w:val="center"/>
        <w:rPr>
          <w:b/>
          <w:caps/>
          <w:szCs w:val="24"/>
        </w:rPr>
      </w:pPr>
    </w:p>
    <w:p w14:paraId="7C3193E1" w14:textId="15032C5B" w:rsidR="00F23357" w:rsidRDefault="00F23357" w:rsidP="009138DD">
      <w:pPr>
        <w:jc w:val="center"/>
        <w:rPr>
          <w:b/>
          <w:caps/>
          <w:szCs w:val="24"/>
        </w:rPr>
      </w:pPr>
    </w:p>
    <w:p w14:paraId="35C95E39" w14:textId="09308F45" w:rsidR="00F23357" w:rsidRDefault="00F23357" w:rsidP="009138DD">
      <w:pPr>
        <w:jc w:val="center"/>
        <w:rPr>
          <w:b/>
          <w:caps/>
          <w:szCs w:val="24"/>
        </w:rPr>
      </w:pPr>
    </w:p>
    <w:p w14:paraId="26F50663" w14:textId="77777777" w:rsidR="00F23357" w:rsidRDefault="00F23357" w:rsidP="009138DD">
      <w:pPr>
        <w:jc w:val="center"/>
        <w:rPr>
          <w:b/>
          <w:caps/>
          <w:szCs w:val="24"/>
        </w:rPr>
      </w:pPr>
    </w:p>
    <w:p w14:paraId="3BC3B1D6" w14:textId="77777777" w:rsidR="00F23357" w:rsidRDefault="00F23357" w:rsidP="009138DD">
      <w:pPr>
        <w:jc w:val="center"/>
        <w:rPr>
          <w:b/>
          <w:caps/>
          <w:szCs w:val="24"/>
        </w:rPr>
      </w:pPr>
    </w:p>
    <w:p w14:paraId="6C6968D2" w14:textId="6699F7C8" w:rsidR="00EF3E5F" w:rsidRPr="00EF3E5F" w:rsidRDefault="0071744B" w:rsidP="009138DD">
      <w:pPr>
        <w:jc w:val="center"/>
        <w:rPr>
          <w:b/>
          <w:caps/>
          <w:sz w:val="22"/>
          <w:szCs w:val="22"/>
        </w:rPr>
      </w:pPr>
      <w:r>
        <w:rPr>
          <w:b/>
          <w:caps/>
          <w:szCs w:val="24"/>
        </w:rPr>
        <w:t>Notice</w:t>
      </w:r>
    </w:p>
    <w:p w14:paraId="37D12800" w14:textId="77777777" w:rsidR="00384860" w:rsidRPr="00EB0359" w:rsidRDefault="00384860" w:rsidP="00384860">
      <w:pPr>
        <w:tabs>
          <w:tab w:val="left" w:pos="1440"/>
        </w:tabs>
        <w:spacing w:before="240"/>
        <w:rPr>
          <w:szCs w:val="24"/>
        </w:rPr>
      </w:pPr>
      <w:r w:rsidRPr="00EB0359">
        <w:rPr>
          <w:szCs w:val="24"/>
        </w:rPr>
        <w:t>From:</w:t>
      </w:r>
      <w:r w:rsidRPr="00EB0359">
        <w:rPr>
          <w:szCs w:val="24"/>
        </w:rPr>
        <w:tab/>
      </w:r>
      <w:r>
        <w:rPr>
          <w:szCs w:val="24"/>
        </w:rPr>
        <w:t xml:space="preserve">Department of Public Health, </w:t>
      </w:r>
      <w:r w:rsidRPr="00EB0359">
        <w:rPr>
          <w:szCs w:val="24"/>
        </w:rPr>
        <w:t>Medication Administration Program (MAP)</w:t>
      </w:r>
    </w:p>
    <w:p w14:paraId="6DF855EC" w14:textId="77777777" w:rsidR="00384860" w:rsidRPr="00EB0359" w:rsidRDefault="00384860" w:rsidP="00384860">
      <w:pPr>
        <w:tabs>
          <w:tab w:val="left" w:pos="1440"/>
        </w:tabs>
        <w:spacing w:before="240"/>
        <w:rPr>
          <w:szCs w:val="24"/>
        </w:rPr>
      </w:pPr>
      <w:r w:rsidRPr="00EB0359">
        <w:rPr>
          <w:szCs w:val="24"/>
        </w:rPr>
        <w:t>To:</w:t>
      </w:r>
      <w:r w:rsidRPr="00EB0359">
        <w:rPr>
          <w:szCs w:val="24"/>
        </w:rPr>
        <w:tab/>
        <w:t>MAP Administrators and Coordinators</w:t>
      </w:r>
    </w:p>
    <w:p w14:paraId="6B053B56" w14:textId="01890D1D" w:rsidR="00384860" w:rsidRPr="00EB0359" w:rsidRDefault="004E641B" w:rsidP="00384860">
      <w:pPr>
        <w:tabs>
          <w:tab w:val="left" w:pos="1440"/>
        </w:tabs>
        <w:spacing w:before="240"/>
        <w:rPr>
          <w:szCs w:val="24"/>
        </w:rPr>
      </w:pPr>
      <w:r>
        <w:rPr>
          <w:szCs w:val="24"/>
        </w:rPr>
        <w:t>Date:</w:t>
      </w:r>
      <w:r>
        <w:rPr>
          <w:szCs w:val="24"/>
        </w:rPr>
        <w:tab/>
      </w:r>
      <w:r w:rsidR="0022619B">
        <w:rPr>
          <w:szCs w:val="24"/>
        </w:rPr>
        <w:t>June 1</w:t>
      </w:r>
      <w:r w:rsidR="00F23357">
        <w:rPr>
          <w:szCs w:val="24"/>
        </w:rPr>
        <w:t>5</w:t>
      </w:r>
      <w:r w:rsidR="0022619B">
        <w:rPr>
          <w:szCs w:val="24"/>
        </w:rPr>
        <w:t>, 2021</w:t>
      </w:r>
    </w:p>
    <w:p w14:paraId="42C25524" w14:textId="77777777" w:rsidR="00384860" w:rsidRDefault="00384860" w:rsidP="00384860">
      <w:pPr>
        <w:tabs>
          <w:tab w:val="left" w:pos="1440"/>
        </w:tabs>
        <w:spacing w:before="240"/>
        <w:ind w:left="1440" w:hanging="1440"/>
        <w:rPr>
          <w:szCs w:val="24"/>
        </w:rPr>
      </w:pPr>
      <w:r w:rsidRPr="00EB0359">
        <w:rPr>
          <w:szCs w:val="24"/>
        </w:rPr>
        <w:t>Subject:</w:t>
      </w:r>
      <w:r w:rsidRPr="00EB0359">
        <w:rPr>
          <w:szCs w:val="24"/>
        </w:rPr>
        <w:tab/>
      </w:r>
      <w:r>
        <w:rPr>
          <w:szCs w:val="24"/>
        </w:rPr>
        <w:t xml:space="preserve">COVID-19 – Insulin Pen </w:t>
      </w:r>
      <w:r>
        <w:rPr>
          <w:bCs/>
          <w:color w:val="000000"/>
          <w:szCs w:val="24"/>
        </w:rPr>
        <w:t>Administration by MAP Certified Staff via Telehealth</w:t>
      </w:r>
    </w:p>
    <w:p w14:paraId="6E17F07D" w14:textId="77777777" w:rsidR="00384860" w:rsidRDefault="00384860" w:rsidP="00384860">
      <w:pPr>
        <w:pStyle w:val="NormalWeb"/>
        <w:spacing w:before="0" w:beforeAutospacing="0" w:after="0" w:afterAutospacing="0"/>
        <w:rPr>
          <w:color w:val="000000"/>
        </w:rPr>
      </w:pPr>
    </w:p>
    <w:p w14:paraId="34492C82" w14:textId="652D7FB2" w:rsidR="00384860" w:rsidRDefault="353DCB65">
      <w:pPr>
        <w:rPr>
          <w:color w:val="000000" w:themeColor="text1"/>
        </w:rPr>
      </w:pPr>
      <w:r w:rsidRPr="353DCB65">
        <w:t>COVID-19 continue</w:t>
      </w:r>
      <w:r w:rsidR="00F93ECE">
        <w:t>s</w:t>
      </w:r>
      <w:r w:rsidRPr="353DCB65">
        <w:t xml:space="preserve"> to produce an extraordinary demand on the Commonwealth's healthcare system.  </w:t>
      </w:r>
      <w:r w:rsidRPr="353DCB65">
        <w:rPr>
          <w:color w:val="000000" w:themeColor="text1"/>
        </w:rPr>
        <w:t xml:space="preserve">It has become challenging for registered Medication Administration Program (MAP) Community Programs to </w:t>
      </w:r>
      <w:r w:rsidRPr="353DCB65">
        <w:t xml:space="preserve">comply with MAP </w:t>
      </w:r>
      <w:r w:rsidR="0022619B">
        <w:t>P</w:t>
      </w:r>
      <w:r w:rsidR="0022619B" w:rsidRPr="353DCB65">
        <w:t xml:space="preserve">olicy </w:t>
      </w:r>
      <w:r w:rsidRPr="353DCB65">
        <w:t>06-01(1)</w:t>
      </w:r>
      <w:r w:rsidR="0022619B">
        <w:t>,</w:t>
      </w:r>
      <w:r w:rsidRPr="353DCB65">
        <w:t xml:space="preserve"> which requires that </w:t>
      </w:r>
      <w:r w:rsidR="003134BD">
        <w:t xml:space="preserve">insulin be administered </w:t>
      </w:r>
      <w:r w:rsidR="003134BD" w:rsidRPr="353DCB65">
        <w:rPr>
          <w:color w:val="000000" w:themeColor="text1"/>
        </w:rPr>
        <w:t>to individuals with diabetes</w:t>
      </w:r>
      <w:r w:rsidR="003134BD">
        <w:t xml:space="preserve"> only by </w:t>
      </w:r>
      <w:r w:rsidRPr="353DCB65">
        <w:t>licensed professionals</w:t>
      </w:r>
      <w:r w:rsidRPr="353DCB65">
        <w:rPr>
          <w:color w:val="000000" w:themeColor="text1"/>
        </w:rPr>
        <w:t xml:space="preserve">. </w:t>
      </w:r>
    </w:p>
    <w:p w14:paraId="763D3650" w14:textId="77777777" w:rsidR="00384860" w:rsidRDefault="00384860" w:rsidP="00384860">
      <w:pPr>
        <w:pStyle w:val="NormalWeb"/>
        <w:spacing w:before="0" w:beforeAutospacing="0" w:after="0" w:afterAutospacing="0"/>
        <w:rPr>
          <w:color w:val="000000"/>
        </w:rPr>
      </w:pPr>
    </w:p>
    <w:p w14:paraId="25599905" w14:textId="06675945" w:rsidR="00384860" w:rsidRDefault="0022619B" w:rsidP="353DCB65">
      <w:pPr>
        <w:pStyle w:val="NormalWeb"/>
        <w:spacing w:before="0" w:beforeAutospacing="0" w:after="0" w:afterAutospacing="0" w:line="259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="353DCB65" w:rsidRPr="353DCB65">
        <w:rPr>
          <w:color w:val="000000" w:themeColor="text1"/>
        </w:rPr>
        <w:t xml:space="preserve">he Department of Public Health’s Drug Control Program (DCP), in consultation with </w:t>
      </w:r>
      <w:r w:rsidR="353DCB65">
        <w:t xml:space="preserve">the Department and the Department of Mental Health (DMH), the Department of Developmental Services (DDS), and the Department of Children and Families (DCF), is </w:t>
      </w:r>
      <w:r>
        <w:t xml:space="preserve">providing a 90-day extension of the </w:t>
      </w:r>
      <w:r w:rsidR="353DCB65">
        <w:t>waiv</w:t>
      </w:r>
      <w:r>
        <w:t>er of</w:t>
      </w:r>
      <w:r w:rsidR="353DCB65">
        <w:t xml:space="preserve"> MAP P</w:t>
      </w:r>
      <w:r w:rsidR="00F93ECE">
        <w:t>o</w:t>
      </w:r>
      <w:r w:rsidR="353DCB65">
        <w:t xml:space="preserve">licy Manual Policy 06-01(1) as to insulin, and </w:t>
      </w:r>
      <w:r>
        <w:t xml:space="preserve">the </w:t>
      </w:r>
      <w:r w:rsidR="353DCB65">
        <w:t>authoriz</w:t>
      </w:r>
      <w:r>
        <w:t>ation to</w:t>
      </w:r>
      <w:r w:rsidR="353DCB65">
        <w:t xml:space="preserve"> administ</w:t>
      </w:r>
      <w:r>
        <w:t>er</w:t>
      </w:r>
      <w:r w:rsidR="353DCB65">
        <w:t xml:space="preserve"> insulin via an insulin pen by MAP Certified staff pursuant to 105 CMR 700.003(F)(5)(e), provided the following conditions are met: </w:t>
      </w:r>
    </w:p>
    <w:p w14:paraId="79501554" w14:textId="77777777" w:rsidR="00384860" w:rsidRDefault="00384860" w:rsidP="00384860">
      <w:pPr>
        <w:pStyle w:val="NormalWeb"/>
        <w:spacing w:before="0" w:beforeAutospacing="0" w:after="0" w:afterAutospacing="0"/>
        <w:rPr>
          <w:color w:val="000000"/>
        </w:rPr>
      </w:pPr>
    </w:p>
    <w:p w14:paraId="32B71D50" w14:textId="07C60D5D" w:rsidR="00F93ECE" w:rsidRPr="006A3584" w:rsidRDefault="353DCB65" w:rsidP="004E641B">
      <w:pPr>
        <w:pStyle w:val="NormalWeb"/>
        <w:numPr>
          <w:ilvl w:val="0"/>
          <w:numId w:val="9"/>
        </w:numPr>
        <w:spacing w:before="0" w:beforeAutospacing="0" w:after="0" w:afterAutospacing="0" w:line="259" w:lineRule="auto"/>
        <w:rPr>
          <w:rFonts w:eastAsia="Times New Roman"/>
        </w:rPr>
      </w:pPr>
      <w:r>
        <w:t>Only MAP Certified staff</w:t>
      </w:r>
      <w:r w:rsidR="00F93ECE">
        <w:t xml:space="preserve">, </w:t>
      </w:r>
      <w:r>
        <w:t xml:space="preserve">who have been specifically designated by Community Program leadership may administer insulin with an insulin pen.  </w:t>
      </w:r>
    </w:p>
    <w:p w14:paraId="632F1D4A" w14:textId="77777777" w:rsidR="006A3584" w:rsidRPr="004E641B" w:rsidRDefault="006A3584" w:rsidP="006A3584">
      <w:pPr>
        <w:pStyle w:val="NormalWeb"/>
        <w:spacing w:before="0" w:beforeAutospacing="0" w:after="0" w:afterAutospacing="0" w:line="259" w:lineRule="auto"/>
        <w:ind w:left="720"/>
        <w:rPr>
          <w:rFonts w:eastAsia="Times New Roman"/>
        </w:rPr>
      </w:pPr>
    </w:p>
    <w:p w14:paraId="104F206B" w14:textId="35EC46BA" w:rsidR="00384860" w:rsidRPr="006A3584" w:rsidRDefault="353DCB65" w:rsidP="004E641B">
      <w:pPr>
        <w:pStyle w:val="NormalWeb"/>
        <w:numPr>
          <w:ilvl w:val="0"/>
          <w:numId w:val="9"/>
        </w:numPr>
        <w:spacing w:before="0" w:beforeAutospacing="0" w:after="0" w:afterAutospacing="0" w:line="259" w:lineRule="auto"/>
        <w:rPr>
          <w:rFonts w:eastAsia="Times New Roman"/>
        </w:rPr>
      </w:pPr>
      <w:r>
        <w:t>Community Programs may not require any individual MAP Certified staff to participate in this additional function.</w:t>
      </w:r>
    </w:p>
    <w:p w14:paraId="21837CCC" w14:textId="77777777" w:rsidR="006A3584" w:rsidRPr="00E71E9A" w:rsidRDefault="006A3584" w:rsidP="006A3584">
      <w:pPr>
        <w:pStyle w:val="NormalWeb"/>
        <w:spacing w:before="0" w:beforeAutospacing="0" w:after="0" w:afterAutospacing="0" w:line="259" w:lineRule="auto"/>
        <w:ind w:left="720"/>
        <w:rPr>
          <w:rFonts w:eastAsia="Times New Roman"/>
        </w:rPr>
      </w:pPr>
    </w:p>
    <w:p w14:paraId="469B67BC" w14:textId="77777777" w:rsidR="00384860" w:rsidRDefault="353DCB65" w:rsidP="00384860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lastRenderedPageBreak/>
        <w:t>The individual requiring insulin must have a health care provider order and valid matching prescription for the insulin pen.</w:t>
      </w:r>
    </w:p>
    <w:p w14:paraId="4E3AA9A5" w14:textId="77777777" w:rsidR="006A3584" w:rsidRDefault="006A3584" w:rsidP="006A3584">
      <w:pPr>
        <w:pStyle w:val="NormalWeb"/>
        <w:spacing w:before="0" w:beforeAutospacing="0" w:after="0" w:afterAutospacing="0"/>
        <w:ind w:left="720"/>
      </w:pPr>
    </w:p>
    <w:p w14:paraId="52E78058" w14:textId="5BC3583A" w:rsidR="00384860" w:rsidRDefault="353DCB65" w:rsidP="00384860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MAP Certified staff must receive in-person training from a licensed nurse, which shall cover topics, including, but not limited to, the following:</w:t>
      </w:r>
    </w:p>
    <w:p w14:paraId="219F2313" w14:textId="4351D85C" w:rsidR="00E71E9A" w:rsidRPr="00E71E9A" w:rsidRDefault="353DCB65" w:rsidP="00384860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Blood glucose testing and monitoring, as applicable;</w:t>
      </w:r>
    </w:p>
    <w:p w14:paraId="1633A323" w14:textId="77777777" w:rsidR="00384860" w:rsidRPr="00793ECC" w:rsidRDefault="353DCB65" w:rsidP="00384860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Administration via subcutaneous route;</w:t>
      </w:r>
    </w:p>
    <w:p w14:paraId="56063028" w14:textId="73D38684" w:rsidR="00384860" w:rsidRPr="00D50A17" w:rsidRDefault="353DCB65" w:rsidP="00384860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Reading the label on the insulin pen; and</w:t>
      </w:r>
    </w:p>
    <w:p w14:paraId="46726272" w14:textId="3D0494F6" w:rsidR="00384860" w:rsidRDefault="353DCB65" w:rsidP="00384860">
      <w:pPr>
        <w:pStyle w:val="NormalWeb"/>
        <w:numPr>
          <w:ilvl w:val="1"/>
          <w:numId w:val="9"/>
        </w:numPr>
        <w:spacing w:before="0" w:beforeAutospacing="0" w:after="0" w:afterAutospacing="0"/>
      </w:pPr>
      <w:r>
        <w:t>Dialing up the insulin pen to the appropriate dose.</w:t>
      </w:r>
    </w:p>
    <w:p w14:paraId="5E069BDC" w14:textId="77777777" w:rsidR="006A3584" w:rsidRDefault="006A3584" w:rsidP="006A3584">
      <w:pPr>
        <w:pStyle w:val="NormalWeb"/>
        <w:spacing w:before="0" w:beforeAutospacing="0" w:after="0" w:afterAutospacing="0"/>
        <w:ind w:left="1440"/>
      </w:pPr>
    </w:p>
    <w:p w14:paraId="2D37892E" w14:textId="77777777" w:rsidR="00384860" w:rsidRDefault="353DCB65" w:rsidP="00967D08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MAP Certified staff must provide a return demonstration on all training topics.</w:t>
      </w:r>
    </w:p>
    <w:p w14:paraId="3E963870" w14:textId="77777777" w:rsidR="006A3584" w:rsidRDefault="006A3584" w:rsidP="006A3584">
      <w:pPr>
        <w:pStyle w:val="NormalWeb"/>
        <w:spacing w:before="0" w:beforeAutospacing="0" w:after="0" w:afterAutospacing="0"/>
        <w:ind w:left="720"/>
      </w:pPr>
    </w:p>
    <w:p w14:paraId="4696746A" w14:textId="01CF2F61" w:rsidR="00384860" w:rsidRDefault="353DCB65" w:rsidP="00384860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When preparing to administer, MAP Certified staff must contact a licensed nurse to verify that the pen has been correctly dialed based on the health care provider order.</w:t>
      </w:r>
    </w:p>
    <w:p w14:paraId="240001A6" w14:textId="77777777" w:rsidR="006A3584" w:rsidRPr="00D50A17" w:rsidRDefault="006A3584" w:rsidP="006A3584">
      <w:pPr>
        <w:pStyle w:val="NormalWeb"/>
        <w:spacing w:before="0" w:beforeAutospacing="0" w:after="0" w:afterAutospacing="0"/>
        <w:ind w:left="720"/>
      </w:pPr>
    </w:p>
    <w:p w14:paraId="14FCE405" w14:textId="16D3AA94" w:rsidR="00384860" w:rsidRDefault="353DCB65" w:rsidP="00384860">
      <w:pPr>
        <w:pStyle w:val="NormalWeb"/>
        <w:numPr>
          <w:ilvl w:val="0"/>
          <w:numId w:val="9"/>
        </w:numPr>
        <w:spacing w:before="0" w:beforeAutospacing="0" w:after="0" w:afterAutospacing="0"/>
      </w:pPr>
      <w:r>
        <w:t>After administration, MAP Certified staff must contact a licensed nurse to verify that administration has been completed and assure proper documentation and follow-up instructions, as applicable.</w:t>
      </w:r>
    </w:p>
    <w:p w14:paraId="44C461AB" w14:textId="77777777" w:rsidR="00384860" w:rsidRDefault="00384860" w:rsidP="00384860">
      <w:pPr>
        <w:pStyle w:val="NormalWeb"/>
        <w:spacing w:before="0" w:beforeAutospacing="0" w:after="0" w:afterAutospacing="0"/>
      </w:pPr>
    </w:p>
    <w:p w14:paraId="3CE3AC65" w14:textId="45D85C05" w:rsidR="00384860" w:rsidRDefault="00384860" w:rsidP="00384860">
      <w:pPr>
        <w:pStyle w:val="NormalWeb"/>
        <w:spacing w:before="0" w:beforeAutospacing="0" w:after="0" w:afterAutospacing="0"/>
        <w:rPr>
          <w:color w:val="000000"/>
        </w:rPr>
      </w:pPr>
      <w:r>
        <w:t xml:space="preserve">All training, </w:t>
      </w:r>
      <w:r w:rsidR="00E71E9A">
        <w:t xml:space="preserve">demonstration and verification </w:t>
      </w:r>
      <w:r>
        <w:t xml:space="preserve">may </w:t>
      </w:r>
      <w:r w:rsidR="00AB51F3">
        <w:t xml:space="preserve">continue to </w:t>
      </w:r>
      <w:r>
        <w:t xml:space="preserve">be conducted remotely via available telehealth methods. Written authorization and instructions of the prescribing physician, beyond the prescriber’s order and prescription, </w:t>
      </w:r>
      <w:r w:rsidR="00AF0DFC">
        <w:t xml:space="preserve">in accordance with 105 CMR 700.003(F)(5)(e), </w:t>
      </w:r>
      <w:r>
        <w:t xml:space="preserve">shall not be required </w:t>
      </w:r>
      <w:r w:rsidR="00AB51F3">
        <w:t>until September 15, 2021</w:t>
      </w:r>
      <w:r>
        <w:t xml:space="preserve">. </w:t>
      </w:r>
    </w:p>
    <w:p w14:paraId="05597F47" w14:textId="77777777" w:rsidR="00384860" w:rsidRDefault="00384860" w:rsidP="00384860">
      <w:pPr>
        <w:pStyle w:val="NormalWeb"/>
        <w:spacing w:before="0" w:beforeAutospacing="0" w:after="0" w:afterAutospacing="0"/>
        <w:rPr>
          <w:color w:val="000000"/>
        </w:rPr>
      </w:pPr>
    </w:p>
    <w:p w14:paraId="55747F70" w14:textId="77777777" w:rsidR="00384860" w:rsidRDefault="00384860" w:rsidP="00384860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MAP Certified staff must strictly adhere to MAP Policies on documentation of administration</w:t>
      </w:r>
      <w:r w:rsidRPr="000908DF">
        <w:rPr>
          <w:color w:val="000000"/>
        </w:rPr>
        <w:t xml:space="preserve"> of the medications</w:t>
      </w:r>
      <w:r>
        <w:rPr>
          <w:color w:val="000000"/>
        </w:rPr>
        <w:t xml:space="preserve"> using procedures typically used by MAP Programs, including Medication Occurrence Reports, as necessary. Failure to do so may result in questions related to possible diversion of medications.</w:t>
      </w:r>
    </w:p>
    <w:p w14:paraId="7149D1D0" w14:textId="77777777" w:rsidR="00384860" w:rsidRDefault="00384860" w:rsidP="00384860">
      <w:pPr>
        <w:pStyle w:val="NormalWeb"/>
        <w:spacing w:before="0" w:beforeAutospacing="0" w:after="0" w:afterAutospacing="0"/>
        <w:rPr>
          <w:color w:val="000000"/>
        </w:rPr>
      </w:pPr>
    </w:p>
    <w:p w14:paraId="3187957B" w14:textId="2005DB3B" w:rsidR="00101ACC" w:rsidRPr="00740017" w:rsidRDefault="00384860" w:rsidP="004E641B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If you have any questions please contact your DDS, DMH or DCF MAP Coordinator.</w:t>
      </w:r>
    </w:p>
    <w:sectPr w:rsidR="00101ACC" w:rsidRPr="00740017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7A0FB" w14:textId="77777777" w:rsidR="00C554FF" w:rsidRDefault="00C554FF" w:rsidP="003D2A94">
      <w:r>
        <w:separator/>
      </w:r>
    </w:p>
  </w:endnote>
  <w:endnote w:type="continuationSeparator" w:id="0">
    <w:p w14:paraId="2E1DA165" w14:textId="77777777" w:rsidR="00C554FF" w:rsidRDefault="00C554FF" w:rsidP="003D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A997" w14:textId="77777777" w:rsidR="00C554FF" w:rsidRDefault="00C554FF" w:rsidP="003D2A94">
      <w:r>
        <w:separator/>
      </w:r>
    </w:p>
  </w:footnote>
  <w:footnote w:type="continuationSeparator" w:id="0">
    <w:p w14:paraId="71A1A4B3" w14:textId="77777777" w:rsidR="00C554FF" w:rsidRDefault="00C554FF" w:rsidP="003D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EBCF" w14:textId="243C3C31" w:rsidR="00C43486" w:rsidRDefault="00C43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63757"/>
    <w:multiLevelType w:val="hybridMultilevel"/>
    <w:tmpl w:val="6B563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93A25"/>
    <w:multiLevelType w:val="hybridMultilevel"/>
    <w:tmpl w:val="9D7E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20FB9"/>
    <w:multiLevelType w:val="hybridMultilevel"/>
    <w:tmpl w:val="BB08D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41AC1"/>
    <w:multiLevelType w:val="hybridMultilevel"/>
    <w:tmpl w:val="2CD09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541D7"/>
    <w:multiLevelType w:val="hybridMultilevel"/>
    <w:tmpl w:val="338A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62967"/>
    <w:multiLevelType w:val="hybridMultilevel"/>
    <w:tmpl w:val="1FB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63105"/>
    <w:multiLevelType w:val="hybridMultilevel"/>
    <w:tmpl w:val="856A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D7557"/>
    <w:multiLevelType w:val="hybridMultilevel"/>
    <w:tmpl w:val="9140CD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E1A29"/>
    <w:multiLevelType w:val="hybridMultilevel"/>
    <w:tmpl w:val="8FF2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E51"/>
    <w:rsid w:val="00033154"/>
    <w:rsid w:val="00042048"/>
    <w:rsid w:val="000537DA"/>
    <w:rsid w:val="00054256"/>
    <w:rsid w:val="00067815"/>
    <w:rsid w:val="0009225D"/>
    <w:rsid w:val="0009590A"/>
    <w:rsid w:val="000E06AB"/>
    <w:rsid w:val="000F315B"/>
    <w:rsid w:val="00101ACC"/>
    <w:rsid w:val="00125383"/>
    <w:rsid w:val="0015268B"/>
    <w:rsid w:val="00155F1E"/>
    <w:rsid w:val="0017656D"/>
    <w:rsid w:val="00177C77"/>
    <w:rsid w:val="001C6FF6"/>
    <w:rsid w:val="001E414E"/>
    <w:rsid w:val="0022619B"/>
    <w:rsid w:val="00232E9A"/>
    <w:rsid w:val="0023356C"/>
    <w:rsid w:val="00276957"/>
    <w:rsid w:val="00276DCC"/>
    <w:rsid w:val="002A2F8B"/>
    <w:rsid w:val="002D6497"/>
    <w:rsid w:val="002E1A59"/>
    <w:rsid w:val="002F72F4"/>
    <w:rsid w:val="003134BD"/>
    <w:rsid w:val="0031645E"/>
    <w:rsid w:val="00353538"/>
    <w:rsid w:val="003727D2"/>
    <w:rsid w:val="00384860"/>
    <w:rsid w:val="00385812"/>
    <w:rsid w:val="00392D0B"/>
    <w:rsid w:val="003A6E8D"/>
    <w:rsid w:val="003A7AFC"/>
    <w:rsid w:val="003C40F1"/>
    <w:rsid w:val="003C60EF"/>
    <w:rsid w:val="003D2A94"/>
    <w:rsid w:val="003F6789"/>
    <w:rsid w:val="00423E78"/>
    <w:rsid w:val="00454EF4"/>
    <w:rsid w:val="00466077"/>
    <w:rsid w:val="004813AC"/>
    <w:rsid w:val="00483D27"/>
    <w:rsid w:val="004A165C"/>
    <w:rsid w:val="004B37A0"/>
    <w:rsid w:val="004C525A"/>
    <w:rsid w:val="004D6B39"/>
    <w:rsid w:val="004E641B"/>
    <w:rsid w:val="005448AA"/>
    <w:rsid w:val="00545257"/>
    <w:rsid w:val="00577162"/>
    <w:rsid w:val="00590CE7"/>
    <w:rsid w:val="005D779C"/>
    <w:rsid w:val="005F557E"/>
    <w:rsid w:val="00603E48"/>
    <w:rsid w:val="00616F11"/>
    <w:rsid w:val="006421DF"/>
    <w:rsid w:val="006649A4"/>
    <w:rsid w:val="006A3584"/>
    <w:rsid w:val="006D06D9"/>
    <w:rsid w:val="006D77A6"/>
    <w:rsid w:val="006E05AD"/>
    <w:rsid w:val="006F5BC9"/>
    <w:rsid w:val="006F746F"/>
    <w:rsid w:val="00702109"/>
    <w:rsid w:val="00706F71"/>
    <w:rsid w:val="0071744B"/>
    <w:rsid w:val="0071795D"/>
    <w:rsid w:val="007207AB"/>
    <w:rsid w:val="007259BD"/>
    <w:rsid w:val="0072610D"/>
    <w:rsid w:val="00740017"/>
    <w:rsid w:val="007754D0"/>
    <w:rsid w:val="00780D67"/>
    <w:rsid w:val="00791368"/>
    <w:rsid w:val="007B3F4B"/>
    <w:rsid w:val="007B7347"/>
    <w:rsid w:val="007B7A05"/>
    <w:rsid w:val="007D10F3"/>
    <w:rsid w:val="007D6796"/>
    <w:rsid w:val="00804BCD"/>
    <w:rsid w:val="00847ACA"/>
    <w:rsid w:val="008A4407"/>
    <w:rsid w:val="008A5D6C"/>
    <w:rsid w:val="008B507F"/>
    <w:rsid w:val="009138DD"/>
    <w:rsid w:val="00914940"/>
    <w:rsid w:val="009320C4"/>
    <w:rsid w:val="00967D08"/>
    <w:rsid w:val="009908FF"/>
    <w:rsid w:val="00995505"/>
    <w:rsid w:val="00A04BE3"/>
    <w:rsid w:val="00A434AA"/>
    <w:rsid w:val="00A47B68"/>
    <w:rsid w:val="00A524B1"/>
    <w:rsid w:val="00A65101"/>
    <w:rsid w:val="00A90561"/>
    <w:rsid w:val="00AB3AD8"/>
    <w:rsid w:val="00AB4477"/>
    <w:rsid w:val="00AB51F3"/>
    <w:rsid w:val="00AF0DFC"/>
    <w:rsid w:val="00B23844"/>
    <w:rsid w:val="00B403BF"/>
    <w:rsid w:val="00B608D9"/>
    <w:rsid w:val="00B70161"/>
    <w:rsid w:val="00B86005"/>
    <w:rsid w:val="00B876F2"/>
    <w:rsid w:val="00BA4055"/>
    <w:rsid w:val="00BA7FB6"/>
    <w:rsid w:val="00BF05EE"/>
    <w:rsid w:val="00BF061C"/>
    <w:rsid w:val="00C15C97"/>
    <w:rsid w:val="00C20BFE"/>
    <w:rsid w:val="00C41094"/>
    <w:rsid w:val="00C43486"/>
    <w:rsid w:val="00C43DBD"/>
    <w:rsid w:val="00C444EF"/>
    <w:rsid w:val="00C554FF"/>
    <w:rsid w:val="00C61180"/>
    <w:rsid w:val="00C70AF5"/>
    <w:rsid w:val="00C95224"/>
    <w:rsid w:val="00CC1778"/>
    <w:rsid w:val="00CE575B"/>
    <w:rsid w:val="00CF3DE8"/>
    <w:rsid w:val="00CF590F"/>
    <w:rsid w:val="00D0493F"/>
    <w:rsid w:val="00D56F91"/>
    <w:rsid w:val="00D770DA"/>
    <w:rsid w:val="00D824EC"/>
    <w:rsid w:val="00D8671C"/>
    <w:rsid w:val="00D97F91"/>
    <w:rsid w:val="00DA57C3"/>
    <w:rsid w:val="00DC3855"/>
    <w:rsid w:val="00E138B5"/>
    <w:rsid w:val="00E242A8"/>
    <w:rsid w:val="00E274B8"/>
    <w:rsid w:val="00E71E9A"/>
    <w:rsid w:val="00E72707"/>
    <w:rsid w:val="00EA6C31"/>
    <w:rsid w:val="00EC461F"/>
    <w:rsid w:val="00ED5FD0"/>
    <w:rsid w:val="00EF3E5F"/>
    <w:rsid w:val="00EF3F98"/>
    <w:rsid w:val="00F0586E"/>
    <w:rsid w:val="00F23357"/>
    <w:rsid w:val="00F23E91"/>
    <w:rsid w:val="00F27AC2"/>
    <w:rsid w:val="00F43932"/>
    <w:rsid w:val="00F46A03"/>
    <w:rsid w:val="00F46DD6"/>
    <w:rsid w:val="00F836BA"/>
    <w:rsid w:val="00F902BA"/>
    <w:rsid w:val="00F93ECE"/>
    <w:rsid w:val="00F95535"/>
    <w:rsid w:val="00FC6B42"/>
    <w:rsid w:val="00FD7795"/>
    <w:rsid w:val="353DC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C3D0D5"/>
  <w15:docId w15:val="{C9F53053-34FE-44A4-ACBC-7C9FDC2C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876F2"/>
    <w:rPr>
      <w:sz w:val="24"/>
    </w:rPr>
  </w:style>
  <w:style w:type="paragraph" w:styleId="ListParagraph">
    <w:name w:val="List Paragraph"/>
    <w:basedOn w:val="Normal"/>
    <w:uiPriority w:val="34"/>
    <w:qFormat/>
    <w:rsid w:val="00ED5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3D2A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2A94"/>
    <w:rPr>
      <w:sz w:val="24"/>
    </w:rPr>
  </w:style>
  <w:style w:type="paragraph" w:styleId="Footer">
    <w:name w:val="footer"/>
    <w:basedOn w:val="Normal"/>
    <w:link w:val="FooterChar"/>
    <w:rsid w:val="003D2A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2A94"/>
    <w:rPr>
      <w:sz w:val="24"/>
    </w:rPr>
  </w:style>
  <w:style w:type="character" w:styleId="CommentReference">
    <w:name w:val="annotation reference"/>
    <w:rsid w:val="007913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13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91368"/>
  </w:style>
  <w:style w:type="paragraph" w:styleId="CommentSubject">
    <w:name w:val="annotation subject"/>
    <w:basedOn w:val="CommentText"/>
    <w:next w:val="CommentText"/>
    <w:link w:val="CommentSubjectChar"/>
    <w:rsid w:val="00791368"/>
    <w:rPr>
      <w:b/>
      <w:bCs/>
    </w:rPr>
  </w:style>
  <w:style w:type="character" w:customStyle="1" w:styleId="CommentSubjectChar">
    <w:name w:val="Comment Subject Char"/>
    <w:link w:val="CommentSubject"/>
    <w:rsid w:val="0079136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4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4860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72C5-395F-4797-A7DF-DE88445C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McNamara, Torey (DPH)</cp:lastModifiedBy>
  <cp:revision>4</cp:revision>
  <cp:lastPrinted>2020-03-11T16:38:00Z</cp:lastPrinted>
  <dcterms:created xsi:type="dcterms:W3CDTF">2021-06-11T19:04:00Z</dcterms:created>
  <dcterms:modified xsi:type="dcterms:W3CDTF">2021-06-15T14:06:00Z</dcterms:modified>
</cp:coreProperties>
</file>