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210"/>
        <w:gridCol w:w="1530"/>
        <w:gridCol w:w="1440"/>
      </w:tblGrid>
      <w:tr w:rsidR="007D7493" w14:paraId="60F9D48B" w14:textId="77777777" w:rsidTr="0010239D">
        <w:trPr>
          <w:trHeight w:val="1880"/>
        </w:trPr>
        <w:tc>
          <w:tcPr>
            <w:tcW w:w="1998" w:type="dxa"/>
            <w:vAlign w:val="center"/>
          </w:tcPr>
          <w:p w14:paraId="49301066" w14:textId="77777777" w:rsidR="007D7493" w:rsidRDefault="007D7493" w:rsidP="007D749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3D3306" wp14:editId="02DB57A8">
                  <wp:extent cx="9715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14:paraId="53F1E242" w14:textId="77777777" w:rsidR="007D7493" w:rsidRDefault="007D7493" w:rsidP="007D7493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The Commonwealth of Massachusetts</w:t>
            </w:r>
          </w:p>
          <w:p w14:paraId="0181E994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Executive Office of Health and Human Services</w:t>
            </w:r>
          </w:p>
          <w:p w14:paraId="6FEA7FF2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Department of Public Health</w:t>
            </w:r>
          </w:p>
          <w:p w14:paraId="123B5510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William A. Hinton State Laboratory Institute</w:t>
            </w:r>
          </w:p>
          <w:p w14:paraId="093B0648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305 South Street, Jamaica Plain, MA 02130</w:t>
            </w:r>
          </w:p>
          <w:p w14:paraId="386CA5DD" w14:textId="77777777" w:rsidR="0010239D" w:rsidRPr="0010239D" w:rsidRDefault="0010239D" w:rsidP="007D7493">
            <w:pPr>
              <w:pStyle w:val="ExecOffice"/>
              <w:framePr w:w="0" w:hSpace="0" w:wrap="auto" w:vAnchor="margin" w:hAnchor="text" w:xAlign="left" w:yAlign="inline"/>
              <w:rPr>
                <w:sz w:val="8"/>
              </w:rPr>
            </w:pPr>
          </w:p>
          <w:p w14:paraId="3B23E17B" w14:textId="77777777" w:rsidR="0010239D" w:rsidRPr="0010239D" w:rsidRDefault="0010239D" w:rsidP="0010239D">
            <w:pPr>
              <w:pStyle w:val="ExecOffice"/>
              <w:framePr w:w="0" w:hSpace="0" w:wrap="auto" w:vAnchor="margin" w:hAnchor="text" w:xAlign="left" w:yAlign="inline"/>
              <w:rPr>
                <w:sz w:val="24"/>
                <w:szCs w:val="22"/>
              </w:rPr>
            </w:pPr>
            <w:r w:rsidRPr="0010239D">
              <w:rPr>
                <w:sz w:val="24"/>
                <w:szCs w:val="22"/>
              </w:rPr>
              <w:t>Bureau of Infectious Disease and Laboratory Sciences</w:t>
            </w:r>
          </w:p>
          <w:p w14:paraId="6A8E0F7C" w14:textId="77777777" w:rsidR="007D7493" w:rsidRPr="0010239D" w:rsidRDefault="007D7493">
            <w:pPr>
              <w:rPr>
                <w:sz w:val="8"/>
              </w:rPr>
            </w:pPr>
          </w:p>
        </w:tc>
        <w:tc>
          <w:tcPr>
            <w:tcW w:w="1440" w:type="dxa"/>
          </w:tcPr>
          <w:p w14:paraId="66F50626" w14:textId="77777777" w:rsidR="007D7493" w:rsidRDefault="007D7493"/>
        </w:tc>
      </w:tr>
      <w:tr w:rsidR="007D7493" w14:paraId="37A1B796" w14:textId="77777777" w:rsidTr="0010239D">
        <w:tc>
          <w:tcPr>
            <w:tcW w:w="1998" w:type="dxa"/>
            <w:vAlign w:val="center"/>
          </w:tcPr>
          <w:p w14:paraId="6B5BB22F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CHARLES D. BAKER</w:t>
            </w:r>
          </w:p>
          <w:p w14:paraId="37CF9F2C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Governor</w:t>
            </w:r>
          </w:p>
          <w:p w14:paraId="331A3C9E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KARYN E. POLITO</w:t>
            </w:r>
          </w:p>
          <w:p w14:paraId="109446E1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Lieutenant Governor</w:t>
            </w:r>
          </w:p>
          <w:p w14:paraId="236FD22C" w14:textId="77777777" w:rsidR="007D7493" w:rsidRPr="001A3F4A" w:rsidRDefault="007D7493" w:rsidP="007D74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0" w:type="dxa"/>
          </w:tcPr>
          <w:p w14:paraId="13DEB0D0" w14:textId="77777777"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Tel:  (617) 983-6</w:t>
            </w:r>
            <w:r>
              <w:rPr>
                <w:sz w:val="22"/>
                <w:szCs w:val="22"/>
              </w:rPr>
              <w:t>55</w:t>
            </w:r>
            <w:r w:rsidRPr="00C36976">
              <w:rPr>
                <w:sz w:val="22"/>
                <w:szCs w:val="22"/>
              </w:rPr>
              <w:t xml:space="preserve">0 </w:t>
            </w:r>
          </w:p>
          <w:p w14:paraId="6131D255" w14:textId="77777777"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Fax: (617) 983-6</w:t>
            </w:r>
            <w:r>
              <w:rPr>
                <w:sz w:val="22"/>
                <w:szCs w:val="22"/>
              </w:rPr>
              <w:t>925</w:t>
            </w:r>
            <w:r w:rsidRPr="00C36976">
              <w:rPr>
                <w:sz w:val="22"/>
                <w:szCs w:val="22"/>
              </w:rPr>
              <w:t xml:space="preserve"> </w:t>
            </w:r>
          </w:p>
          <w:p w14:paraId="4F5EFE9D" w14:textId="77777777" w:rsidR="007D7493" w:rsidRDefault="00D70DF5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rStyle w:val="Strong"/>
                <w:sz w:val="22"/>
                <w:szCs w:val="22"/>
              </w:rPr>
            </w:pPr>
            <w:hyperlink r:id="rId7" w:history="1">
              <w:r w:rsidR="007D7493" w:rsidRPr="00F85AC1">
                <w:rPr>
                  <w:rStyle w:val="Hyperlink"/>
                  <w:sz w:val="22"/>
                  <w:szCs w:val="22"/>
                </w:rPr>
                <w:t>www.mass.gov/dph</w:t>
              </w:r>
            </w:hyperlink>
          </w:p>
          <w:p w14:paraId="0A5AB0EB" w14:textId="77777777" w:rsidR="007D7493" w:rsidRDefault="007D7493"/>
        </w:tc>
        <w:tc>
          <w:tcPr>
            <w:tcW w:w="2970" w:type="dxa"/>
            <w:gridSpan w:val="2"/>
            <w:vAlign w:val="center"/>
          </w:tcPr>
          <w:p w14:paraId="5441DFB7" w14:textId="77777777" w:rsidR="007D7493" w:rsidRPr="003A7AFC" w:rsidRDefault="007D7493" w:rsidP="007D7493">
            <w:pPr>
              <w:pStyle w:val="Weld"/>
              <w:framePr w:hSpace="0" w:wrap="auto" w:vAnchor="margin" w:hAnchor="text" w:xAlign="left" w:yAlign="inline"/>
            </w:pPr>
            <w:r>
              <w:t>MARYLOU SUDDERS</w:t>
            </w:r>
          </w:p>
          <w:p w14:paraId="7E306018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Secretary</w:t>
            </w:r>
          </w:p>
          <w:p w14:paraId="20E37926" w14:textId="77777777" w:rsidR="007D7493" w:rsidRPr="00FC6B42" w:rsidRDefault="007D7493" w:rsidP="007D7493">
            <w:pPr>
              <w:jc w:val="center"/>
              <w:rPr>
                <w:rFonts w:ascii="Arial Rounded MT Bold" w:hAnsi="Arial Rounded MT Bold"/>
                <w:sz w:val="14"/>
                <w:szCs w:val="14"/>
              </w:rPr>
            </w:pPr>
            <w:r w:rsidRPr="00033154">
              <w:rPr>
                <w:rFonts w:ascii="Arial Rounded MT Bold" w:hAnsi="Arial Rounded MT Bold"/>
                <w:sz w:val="16"/>
                <w:szCs w:val="16"/>
              </w:rPr>
              <w:t>M</w:t>
            </w:r>
            <w:r>
              <w:rPr>
                <w:rFonts w:ascii="Arial Rounded MT Bold" w:hAnsi="Arial Rounded MT Bold"/>
                <w:sz w:val="16"/>
                <w:szCs w:val="16"/>
              </w:rPr>
              <w:t>ONICA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B</w:t>
            </w:r>
            <w:r>
              <w:rPr>
                <w:rFonts w:ascii="Arial Rounded MT Bold" w:hAnsi="Arial Rounded MT Bold"/>
                <w:sz w:val="16"/>
                <w:szCs w:val="16"/>
              </w:rPr>
              <w:t>HAREL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>, MD,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MPH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FC6B42">
              <w:rPr>
                <w:rFonts w:ascii="Arial Rounded MT Bold" w:hAnsi="Arial Rounded MT Bold"/>
                <w:sz w:val="14"/>
                <w:szCs w:val="14"/>
              </w:rPr>
              <w:t>Commissioner</w:t>
            </w:r>
          </w:p>
          <w:p w14:paraId="51AB672B" w14:textId="77777777" w:rsidR="007D7493" w:rsidRDefault="007D7493" w:rsidP="007D7493">
            <w:pPr>
              <w:jc w:val="center"/>
            </w:pPr>
          </w:p>
        </w:tc>
      </w:tr>
    </w:tbl>
    <w:p w14:paraId="4DAC21E2" w14:textId="254A2466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To: </w:t>
      </w:r>
      <w:r w:rsidR="00C108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Healthcare Providers</w:t>
      </w:r>
    </w:p>
    <w:p w14:paraId="5F9CAEF2" w14:textId="77777777" w:rsidR="004705C8" w:rsidRPr="001A3F4A" w:rsidRDefault="004705C8" w:rsidP="004705C8">
      <w:pPr>
        <w:rPr>
          <w:rFonts w:asciiTheme="minorHAnsi" w:hAnsiTheme="minorHAnsi" w:cs="Arial"/>
          <w:sz w:val="12"/>
          <w:szCs w:val="12"/>
        </w:rPr>
      </w:pPr>
    </w:p>
    <w:p w14:paraId="18F05D92" w14:textId="2863298F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From: </w:t>
      </w:r>
      <w:r w:rsidR="00C108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Catherine M. Brown, DVM, MSc, MPH, State Epidemiologist</w:t>
      </w:r>
    </w:p>
    <w:p w14:paraId="584273D8" w14:textId="15FEE1CC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</w:t>
      </w:r>
      <w:r w:rsidR="00C108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Larry Madoff, MD, Medical Director</w:t>
      </w:r>
    </w:p>
    <w:p w14:paraId="193E3128" w14:textId="59397FF3" w:rsidR="001A3F4A" w:rsidRDefault="001A3F4A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</w:t>
      </w:r>
      <w:r w:rsidR="00C108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Sand</w:t>
      </w:r>
      <w:r w:rsidR="007F462E">
        <w:rPr>
          <w:rFonts w:asciiTheme="minorHAnsi" w:hAnsiTheme="minorHAnsi" w:cs="Arial"/>
        </w:rPr>
        <w:t>ra</w:t>
      </w:r>
      <w:r>
        <w:rPr>
          <w:rFonts w:asciiTheme="minorHAnsi" w:hAnsiTheme="minorHAnsi" w:cs="Arial"/>
        </w:rPr>
        <w:t xml:space="preserve"> Smole, PhD, Director, State Public Health Laboratory</w:t>
      </w:r>
    </w:p>
    <w:p w14:paraId="0862FC17" w14:textId="77777777" w:rsidR="004705C8" w:rsidRPr="001A3F4A" w:rsidRDefault="004705C8" w:rsidP="004705C8">
      <w:pPr>
        <w:rPr>
          <w:rFonts w:asciiTheme="minorHAnsi" w:hAnsiTheme="minorHAnsi" w:cs="Arial"/>
          <w:sz w:val="12"/>
          <w:szCs w:val="12"/>
        </w:rPr>
      </w:pPr>
    </w:p>
    <w:p w14:paraId="586DB0EE" w14:textId="336B5753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Date: </w:t>
      </w:r>
      <w:r w:rsidR="00C108BA">
        <w:rPr>
          <w:rFonts w:asciiTheme="minorHAnsi" w:hAnsiTheme="minorHAnsi" w:cs="Arial"/>
        </w:rPr>
        <w:tab/>
      </w:r>
      <w:r w:rsidR="00D70DF5">
        <w:rPr>
          <w:rFonts w:asciiTheme="minorHAnsi" w:hAnsiTheme="minorHAnsi" w:cs="Arial"/>
        </w:rPr>
        <w:t>April 2</w:t>
      </w:r>
      <w:r>
        <w:rPr>
          <w:rFonts w:asciiTheme="minorHAnsi" w:hAnsiTheme="minorHAnsi" w:cs="Arial"/>
        </w:rPr>
        <w:t>, 2020</w:t>
      </w:r>
    </w:p>
    <w:p w14:paraId="03298B9B" w14:textId="77777777" w:rsidR="004705C8" w:rsidRPr="001A3F4A" w:rsidRDefault="004705C8" w:rsidP="004705C8">
      <w:pPr>
        <w:rPr>
          <w:rFonts w:asciiTheme="minorHAnsi" w:hAnsiTheme="minorHAnsi" w:cs="Arial"/>
          <w:sz w:val="12"/>
          <w:szCs w:val="12"/>
        </w:rPr>
      </w:pPr>
    </w:p>
    <w:p w14:paraId="6BDD776C" w14:textId="6BEB11A3" w:rsidR="004705C8" w:rsidRDefault="004705C8" w:rsidP="001622C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RE:</w:t>
      </w:r>
      <w:r w:rsidR="00DF7567">
        <w:rPr>
          <w:rFonts w:asciiTheme="minorHAnsi" w:hAnsiTheme="minorHAnsi" w:cs="Arial"/>
        </w:rPr>
        <w:t xml:space="preserve"> </w:t>
      </w:r>
      <w:r w:rsidR="005B61E1">
        <w:rPr>
          <w:rFonts w:asciiTheme="minorHAnsi" w:hAnsiTheme="minorHAnsi" w:cs="Arial"/>
        </w:rPr>
        <w:t xml:space="preserve"> </w:t>
      </w:r>
      <w:r w:rsidR="005B61E1">
        <w:rPr>
          <w:rFonts w:asciiTheme="minorHAnsi" w:hAnsiTheme="minorHAnsi" w:cs="Arial"/>
        </w:rPr>
        <w:tab/>
      </w:r>
      <w:r w:rsidR="00DF7567">
        <w:rPr>
          <w:rFonts w:asciiTheme="minorHAnsi" w:hAnsiTheme="minorHAnsi" w:cs="Arial"/>
        </w:rPr>
        <w:t>Testing of Persons with Suspect COVID-19</w:t>
      </w:r>
    </w:p>
    <w:p w14:paraId="2A3B5A55" w14:textId="77777777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7FDB" wp14:editId="2E3BB467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68103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8CCBD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55pt" to="53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" strokecolor="black [3213]"/>
            </w:pict>
          </mc:Fallback>
        </mc:AlternateContent>
      </w:r>
    </w:p>
    <w:p w14:paraId="509736EF" w14:textId="2DED25DD" w:rsidR="00124011" w:rsidRDefault="00992B4E" w:rsidP="00992B4E">
      <w:pPr>
        <w:rPr>
          <w:rFonts w:asciiTheme="minorHAnsi" w:hAnsiTheme="minorHAnsi" w:cs="Arial"/>
        </w:rPr>
      </w:pPr>
      <w:r w:rsidRPr="00992B4E">
        <w:rPr>
          <w:rFonts w:asciiTheme="minorHAnsi" w:hAnsiTheme="minorHAnsi" w:cs="Arial"/>
        </w:rPr>
        <w:t xml:space="preserve">Massachusetts </w:t>
      </w:r>
      <w:r w:rsidR="00D77940">
        <w:rPr>
          <w:rFonts w:asciiTheme="minorHAnsi" w:hAnsiTheme="minorHAnsi" w:cs="Arial"/>
        </w:rPr>
        <w:t xml:space="preserve">has </w:t>
      </w:r>
      <w:r w:rsidR="003E4E8B">
        <w:rPr>
          <w:rFonts w:asciiTheme="minorHAnsi" w:hAnsiTheme="minorHAnsi" w:cs="Arial"/>
        </w:rPr>
        <w:t xml:space="preserve">widespread </w:t>
      </w:r>
      <w:r w:rsidRPr="00992B4E">
        <w:rPr>
          <w:rFonts w:asciiTheme="minorHAnsi" w:hAnsiTheme="minorHAnsi" w:cs="Arial"/>
        </w:rPr>
        <w:t xml:space="preserve">community </w:t>
      </w:r>
      <w:r w:rsidR="003E4E8B">
        <w:rPr>
          <w:rFonts w:asciiTheme="minorHAnsi" w:hAnsiTheme="minorHAnsi" w:cs="Arial"/>
        </w:rPr>
        <w:t xml:space="preserve">transmission </w:t>
      </w:r>
      <w:r w:rsidRPr="00992B4E">
        <w:rPr>
          <w:rFonts w:asciiTheme="minorHAnsi" w:hAnsiTheme="minorHAnsi" w:cs="Arial"/>
        </w:rPr>
        <w:t xml:space="preserve">of COVID-19 and the Department of Public Health (DPH) has made recommendations consistent with transition into the community mitigation phase of the response. </w:t>
      </w:r>
      <w:r w:rsidR="003E4E8B">
        <w:rPr>
          <w:rFonts w:asciiTheme="minorHAnsi" w:hAnsiTheme="minorHAnsi" w:cs="Arial"/>
        </w:rPr>
        <w:t xml:space="preserve">This document includes guidance about laboratory testing and specimens that can be submitted to the </w:t>
      </w:r>
      <w:r w:rsidR="007F462E">
        <w:rPr>
          <w:rFonts w:asciiTheme="minorHAnsi" w:hAnsiTheme="minorHAnsi" w:cs="Arial"/>
        </w:rPr>
        <w:t xml:space="preserve">MA </w:t>
      </w:r>
      <w:r w:rsidR="003E4E8B">
        <w:rPr>
          <w:rFonts w:asciiTheme="minorHAnsi" w:hAnsiTheme="minorHAnsi" w:cs="Arial"/>
        </w:rPr>
        <w:t>State Public Health Laboratory</w:t>
      </w:r>
      <w:r w:rsidR="007F462E">
        <w:rPr>
          <w:rFonts w:asciiTheme="minorHAnsi" w:hAnsiTheme="minorHAnsi" w:cs="Arial"/>
        </w:rPr>
        <w:t xml:space="preserve"> (SPHL)</w:t>
      </w:r>
      <w:r w:rsidR="001622C2">
        <w:rPr>
          <w:rFonts w:asciiTheme="minorHAnsi" w:hAnsiTheme="minorHAnsi" w:cs="Arial"/>
        </w:rPr>
        <w:t>.</w:t>
      </w:r>
    </w:p>
    <w:p w14:paraId="4D5DF54C" w14:textId="77777777" w:rsidR="00124011" w:rsidRPr="00C108BA" w:rsidRDefault="00124011" w:rsidP="00992B4E">
      <w:pPr>
        <w:rPr>
          <w:rFonts w:asciiTheme="minorHAnsi" w:hAnsiTheme="minorHAnsi" w:cs="Arial"/>
          <w:sz w:val="16"/>
          <w:szCs w:val="16"/>
        </w:rPr>
      </w:pPr>
    </w:p>
    <w:p w14:paraId="75BCFB22" w14:textId="40B8CEE3" w:rsidR="00124011" w:rsidRPr="00B72B5E" w:rsidRDefault="00124011" w:rsidP="00992B4E">
      <w:pPr>
        <w:rPr>
          <w:rFonts w:asciiTheme="minorHAnsi" w:hAnsiTheme="minorHAnsi" w:cs="Arial"/>
          <w:b/>
          <w:u w:val="single"/>
        </w:rPr>
      </w:pPr>
      <w:r w:rsidRPr="00B72B5E">
        <w:rPr>
          <w:rFonts w:asciiTheme="minorHAnsi" w:hAnsiTheme="minorHAnsi" w:cs="Arial"/>
          <w:b/>
          <w:u w:val="single"/>
        </w:rPr>
        <w:t>TESTING</w:t>
      </w:r>
    </w:p>
    <w:p w14:paraId="766DDA84" w14:textId="00D9325D" w:rsidR="004705C8" w:rsidRPr="004705C8" w:rsidRDefault="005071B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7F462E">
        <w:rPr>
          <w:rFonts w:asciiTheme="minorHAnsi" w:hAnsiTheme="minorHAnsi" w:cs="Arial"/>
        </w:rPr>
        <w:t xml:space="preserve">he epidemic has evolved, </w:t>
      </w:r>
      <w:r w:rsidR="00C108BA">
        <w:rPr>
          <w:rFonts w:asciiTheme="minorHAnsi" w:hAnsiTheme="minorHAnsi" w:cs="Arial"/>
        </w:rPr>
        <w:t>and testing options in commercial and clinical labs have expanded</w:t>
      </w:r>
      <w:r w:rsidR="001622C2">
        <w:rPr>
          <w:rFonts w:asciiTheme="minorHAnsi" w:hAnsiTheme="minorHAnsi" w:cs="Arial"/>
        </w:rPr>
        <w:t xml:space="preserve">. </w:t>
      </w:r>
      <w:r w:rsidR="00992B4E">
        <w:rPr>
          <w:rFonts w:asciiTheme="minorHAnsi" w:hAnsiTheme="minorHAnsi" w:cs="Arial"/>
        </w:rPr>
        <w:t xml:space="preserve">Priorities for </w:t>
      </w:r>
      <w:r w:rsidR="00992B4E" w:rsidRPr="00992B4E">
        <w:rPr>
          <w:rFonts w:asciiTheme="minorHAnsi" w:hAnsiTheme="minorHAnsi" w:cs="Arial"/>
        </w:rPr>
        <w:t xml:space="preserve">testing at the </w:t>
      </w:r>
      <w:r w:rsidR="007F462E">
        <w:rPr>
          <w:rFonts w:asciiTheme="minorHAnsi" w:hAnsiTheme="minorHAnsi" w:cs="Arial"/>
        </w:rPr>
        <w:t>SPHL</w:t>
      </w:r>
      <w:r w:rsidR="00992B4E" w:rsidRPr="00992B4E">
        <w:rPr>
          <w:rFonts w:asciiTheme="minorHAnsi" w:hAnsiTheme="minorHAnsi" w:cs="Arial"/>
        </w:rPr>
        <w:t xml:space="preserve"> </w:t>
      </w:r>
      <w:r w:rsidR="004705C8" w:rsidRPr="004705C8">
        <w:rPr>
          <w:rFonts w:asciiTheme="minorHAnsi" w:hAnsiTheme="minorHAnsi" w:cs="Arial"/>
        </w:rPr>
        <w:t xml:space="preserve">are aimed at identifying places where public health action could be used to slow the transmission of disease and to protect: </w:t>
      </w:r>
    </w:p>
    <w:p w14:paraId="4A312CAB" w14:textId="0F9524CC" w:rsidR="00124011" w:rsidRPr="004705C8" w:rsidRDefault="00D77940" w:rsidP="00D77940">
      <w:pPr>
        <w:numPr>
          <w:ilvl w:val="0"/>
          <w:numId w:val="1"/>
        </w:numPr>
        <w:contextualSpacing/>
        <w:rPr>
          <w:rFonts w:asciiTheme="minorHAnsi" w:hAnsiTheme="minorHAnsi" w:cs="Arial"/>
        </w:rPr>
      </w:pPr>
      <w:r w:rsidRPr="004705C8">
        <w:rPr>
          <w:rFonts w:asciiTheme="minorHAnsi" w:hAnsiTheme="minorHAnsi" w:cs="Arial"/>
        </w:rPr>
        <w:t>The healthcare and critical infrastructure workforces.</w:t>
      </w:r>
    </w:p>
    <w:p w14:paraId="6F64E240" w14:textId="52F2B0D0" w:rsidR="004705C8" w:rsidRPr="00124011" w:rsidRDefault="00124011">
      <w:pPr>
        <w:numPr>
          <w:ilvl w:val="0"/>
          <w:numId w:val="1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Residents in congregate settings where transmission occurs easily, especially when individuals at higher risk for severe disease are involved.</w:t>
      </w:r>
    </w:p>
    <w:p w14:paraId="5AE68B3B" w14:textId="77777777" w:rsidR="004705C8" w:rsidRPr="00C108BA" w:rsidRDefault="004705C8">
      <w:pPr>
        <w:rPr>
          <w:rFonts w:asciiTheme="minorHAnsi" w:hAnsiTheme="minorHAnsi" w:cs="Arial"/>
          <w:sz w:val="16"/>
          <w:szCs w:val="16"/>
        </w:rPr>
      </w:pPr>
    </w:p>
    <w:p w14:paraId="470F1362" w14:textId="276DD68E" w:rsidR="00187E28" w:rsidRDefault="004705C8" w:rsidP="00187E28">
      <w:pPr>
        <w:rPr>
          <w:rFonts w:asciiTheme="minorHAnsi" w:hAnsiTheme="minorHAnsi" w:cs="Arial"/>
        </w:rPr>
      </w:pPr>
      <w:r w:rsidRPr="004705C8">
        <w:rPr>
          <w:rFonts w:asciiTheme="minorHAnsi" w:hAnsiTheme="minorHAnsi" w:cs="Arial"/>
        </w:rPr>
        <w:t xml:space="preserve">DPH </w:t>
      </w:r>
      <w:r w:rsidR="00AE65EB">
        <w:rPr>
          <w:rFonts w:asciiTheme="minorHAnsi" w:hAnsiTheme="minorHAnsi" w:cs="Arial"/>
        </w:rPr>
        <w:t xml:space="preserve">wants to </w:t>
      </w:r>
      <w:r w:rsidR="00650B5B">
        <w:rPr>
          <w:rFonts w:asciiTheme="minorHAnsi" w:hAnsiTheme="minorHAnsi" w:cs="Arial"/>
        </w:rPr>
        <w:t>maintain the ability to provide</w:t>
      </w:r>
      <w:r w:rsidR="00AE65EB">
        <w:rPr>
          <w:rFonts w:asciiTheme="minorHAnsi" w:hAnsiTheme="minorHAnsi" w:cs="Arial"/>
        </w:rPr>
        <w:t xml:space="preserve"> testing with rapid turn-around-times for high priority situations.</w:t>
      </w:r>
    </w:p>
    <w:p w14:paraId="66ABAA8D" w14:textId="1D45E230" w:rsidR="00187E28" w:rsidRPr="00C108BA" w:rsidRDefault="00187E28" w:rsidP="00C108BA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</w:rPr>
      </w:pPr>
      <w:r w:rsidRPr="00B72B5E">
        <w:rPr>
          <w:rFonts w:asciiTheme="minorHAnsi" w:hAnsiTheme="minorHAnsi" w:cs="Arial"/>
          <w:b/>
          <w:bCs/>
        </w:rPr>
        <w:t>When collecting a specimen from a patient that meets the DPH criteria 1-</w:t>
      </w:r>
      <w:r w:rsidR="003D2C88">
        <w:rPr>
          <w:rFonts w:asciiTheme="minorHAnsi" w:hAnsiTheme="minorHAnsi" w:cs="Arial"/>
          <w:b/>
          <w:bCs/>
        </w:rPr>
        <w:t>3</w:t>
      </w:r>
      <w:r w:rsidRPr="00B72B5E">
        <w:rPr>
          <w:rFonts w:asciiTheme="minorHAnsi" w:hAnsiTheme="minorHAnsi" w:cs="Arial"/>
          <w:b/>
          <w:bCs/>
        </w:rPr>
        <w:t>, it is not necessary to call for testing approval prior to submission.</w:t>
      </w:r>
    </w:p>
    <w:p w14:paraId="2B3A17D6" w14:textId="1D02FD31" w:rsidR="00C108BA" w:rsidRDefault="00C108BA" w:rsidP="00C108BA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Information on the specimen submission form should be complete and legible, </w:t>
      </w:r>
      <w:r w:rsidRPr="00B72B5E">
        <w:rPr>
          <w:rFonts w:asciiTheme="minorHAnsi" w:hAnsiTheme="minorHAnsi" w:cs="Arial"/>
          <w:b/>
          <w:bCs/>
        </w:rPr>
        <w:t xml:space="preserve">so that the reason for testing is clear. </w:t>
      </w:r>
    </w:p>
    <w:p w14:paraId="35800C1C" w14:textId="09A33738" w:rsidR="00187E28" w:rsidRDefault="00B77B60" w:rsidP="00187E28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Testing for</w:t>
      </w:r>
      <w:r w:rsidR="00C2605A">
        <w:rPr>
          <w:rFonts w:asciiTheme="minorHAnsi" w:hAnsiTheme="minorHAnsi" w:cs="Arial"/>
          <w:b/>
          <w:bCs/>
        </w:rPr>
        <w:t xml:space="preserve"> </w:t>
      </w:r>
      <w:r w:rsidR="00187E28" w:rsidRPr="00B72B5E">
        <w:rPr>
          <w:rFonts w:asciiTheme="minorHAnsi" w:hAnsiTheme="minorHAnsi" w:cs="Arial"/>
          <w:b/>
          <w:bCs/>
        </w:rPr>
        <w:t xml:space="preserve">influenza and other respiratory viruses is </w:t>
      </w:r>
      <w:r w:rsidR="001622C2">
        <w:rPr>
          <w:rFonts w:asciiTheme="minorHAnsi" w:hAnsiTheme="minorHAnsi" w:cs="Arial"/>
          <w:b/>
          <w:bCs/>
        </w:rPr>
        <w:t>NOT</w:t>
      </w:r>
      <w:r w:rsidR="00187E28" w:rsidRPr="00B72B5E">
        <w:rPr>
          <w:rFonts w:asciiTheme="minorHAnsi" w:hAnsiTheme="minorHAnsi" w:cs="Arial"/>
          <w:b/>
          <w:bCs/>
        </w:rPr>
        <w:t xml:space="preserve"> requested prior to testing for COVID-19 but should be done</w:t>
      </w:r>
      <w:r w:rsidR="007F462E">
        <w:rPr>
          <w:rFonts w:asciiTheme="minorHAnsi" w:hAnsiTheme="minorHAnsi" w:cs="Arial"/>
          <w:b/>
          <w:bCs/>
        </w:rPr>
        <w:t>,</w:t>
      </w:r>
      <w:r w:rsidR="00187E28" w:rsidRPr="00B72B5E">
        <w:rPr>
          <w:rFonts w:asciiTheme="minorHAnsi" w:hAnsiTheme="minorHAnsi" w:cs="Arial"/>
          <w:b/>
          <w:bCs/>
        </w:rPr>
        <w:t xml:space="preserve"> as needed</w:t>
      </w:r>
      <w:r w:rsidR="007F462E">
        <w:rPr>
          <w:rFonts w:asciiTheme="minorHAnsi" w:hAnsiTheme="minorHAnsi" w:cs="Arial"/>
          <w:b/>
          <w:bCs/>
        </w:rPr>
        <w:t>,</w:t>
      </w:r>
      <w:r w:rsidR="00187E28" w:rsidRPr="00B72B5E">
        <w:rPr>
          <w:rFonts w:asciiTheme="minorHAnsi" w:hAnsiTheme="minorHAnsi" w:cs="Arial"/>
          <w:b/>
          <w:bCs/>
        </w:rPr>
        <w:t xml:space="preserve"> based on clinical considerations.</w:t>
      </w:r>
    </w:p>
    <w:p w14:paraId="2B4F1459" w14:textId="2DA3F11E" w:rsidR="00187E28" w:rsidRPr="00C108BA" w:rsidRDefault="00187E28" w:rsidP="00C108BA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</w:rPr>
      </w:pPr>
      <w:r w:rsidRPr="00C108BA">
        <w:rPr>
          <w:rFonts w:asciiTheme="minorHAnsi" w:hAnsiTheme="minorHAnsi" w:cs="Arial"/>
          <w:b/>
          <w:bCs/>
        </w:rPr>
        <w:t xml:space="preserve">Patients in DPH criteria </w:t>
      </w:r>
      <w:r w:rsidR="005B61E1">
        <w:rPr>
          <w:rFonts w:asciiTheme="minorHAnsi" w:hAnsiTheme="minorHAnsi" w:cs="Arial"/>
          <w:b/>
          <w:bCs/>
        </w:rPr>
        <w:t>4-6</w:t>
      </w:r>
      <w:r w:rsidRPr="00C108BA">
        <w:rPr>
          <w:rFonts w:asciiTheme="minorHAnsi" w:hAnsiTheme="minorHAnsi" w:cs="Arial"/>
          <w:b/>
          <w:bCs/>
        </w:rPr>
        <w:t xml:space="preserve"> should be tested through commercial reference laboratories or other</w:t>
      </w:r>
      <w:r w:rsidR="00B77B60" w:rsidRPr="00C108BA">
        <w:rPr>
          <w:rFonts w:asciiTheme="minorHAnsi" w:hAnsiTheme="minorHAnsi" w:cs="Arial"/>
          <w:b/>
          <w:bCs/>
        </w:rPr>
        <w:t xml:space="preserve"> clinical</w:t>
      </w:r>
      <w:r w:rsidRPr="00C108BA">
        <w:rPr>
          <w:rFonts w:asciiTheme="minorHAnsi" w:hAnsiTheme="minorHAnsi" w:cs="Arial"/>
          <w:b/>
          <w:bCs/>
        </w:rPr>
        <w:t xml:space="preserve"> laboratories as they become available. </w:t>
      </w:r>
    </w:p>
    <w:p w14:paraId="2397A46B" w14:textId="40CDEF31" w:rsidR="00187E28" w:rsidRPr="00B72B5E" w:rsidRDefault="00187E28" w:rsidP="00B72B5E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</w:rPr>
      </w:pPr>
      <w:r w:rsidRPr="00B72B5E">
        <w:rPr>
          <w:rFonts w:asciiTheme="minorHAnsi" w:hAnsiTheme="minorHAnsi" w:cs="Arial"/>
          <w:b/>
          <w:bCs/>
        </w:rPr>
        <w:t>People being tested for COVID-19 infection should be told to self-isolate at home pending test results.</w:t>
      </w:r>
    </w:p>
    <w:p w14:paraId="68DD6755" w14:textId="77777777" w:rsidR="001622C2" w:rsidRDefault="001622C2" w:rsidP="00992B4E">
      <w:pPr>
        <w:rPr>
          <w:rFonts w:asciiTheme="minorHAnsi" w:hAnsiTheme="minorHAnsi"/>
          <w:b/>
          <w:u w:val="single"/>
        </w:rPr>
      </w:pPr>
    </w:p>
    <w:p w14:paraId="16570940" w14:textId="0127A479" w:rsidR="004705C8" w:rsidRDefault="00992B4E" w:rsidP="00992B4E">
      <w:pPr>
        <w:rPr>
          <w:rFonts w:asciiTheme="minorHAnsi" w:hAnsiTheme="minorHAnsi"/>
        </w:rPr>
      </w:pPr>
      <w:r w:rsidRPr="00504779">
        <w:rPr>
          <w:rFonts w:asciiTheme="minorHAnsi" w:hAnsiTheme="minorHAnsi"/>
          <w:b/>
          <w:u w:val="single"/>
        </w:rPr>
        <w:t xml:space="preserve">A single </w:t>
      </w:r>
      <w:r w:rsidR="00504779" w:rsidRPr="00504779">
        <w:rPr>
          <w:rFonts w:asciiTheme="minorHAnsi" w:hAnsiTheme="minorHAnsi"/>
          <w:b/>
          <w:u w:val="single"/>
        </w:rPr>
        <w:t>NP swab</w:t>
      </w:r>
      <w:r w:rsidRPr="00504779">
        <w:rPr>
          <w:rFonts w:asciiTheme="minorHAnsi" w:hAnsiTheme="minorHAnsi"/>
          <w:b/>
          <w:u w:val="single"/>
        </w:rPr>
        <w:t xml:space="preserve"> should be submitted: dual swab</w:t>
      </w:r>
      <w:r w:rsidR="00504779" w:rsidRPr="00504779">
        <w:rPr>
          <w:rFonts w:asciiTheme="minorHAnsi" w:hAnsiTheme="minorHAnsi"/>
          <w:b/>
          <w:u w:val="single"/>
        </w:rPr>
        <w:t>s</w:t>
      </w:r>
      <w:r w:rsidRPr="00504779">
        <w:rPr>
          <w:rFonts w:asciiTheme="minorHAnsi" w:hAnsiTheme="minorHAnsi"/>
          <w:b/>
          <w:u w:val="single"/>
        </w:rPr>
        <w:t xml:space="preserve"> (OP and NP) </w:t>
      </w:r>
      <w:r w:rsidR="00504779" w:rsidRPr="00504779">
        <w:rPr>
          <w:rFonts w:asciiTheme="minorHAnsi" w:hAnsiTheme="minorHAnsi"/>
          <w:b/>
          <w:u w:val="single"/>
        </w:rPr>
        <w:t>are no longer indicated</w:t>
      </w:r>
      <w:r w:rsidRPr="00504779">
        <w:rPr>
          <w:rFonts w:asciiTheme="minorHAnsi" w:hAnsiTheme="minorHAnsi"/>
          <w:b/>
          <w:u w:val="single"/>
        </w:rPr>
        <w:t>.</w:t>
      </w:r>
      <w:r w:rsidRPr="00992B4E">
        <w:rPr>
          <w:rFonts w:asciiTheme="minorHAnsi" w:hAnsiTheme="minorHAnsi"/>
        </w:rPr>
        <w:t xml:space="preserve"> For complete information on specimen collection and submission, please review the </w:t>
      </w:r>
      <w:hyperlink r:id="rId8" w:history="1">
        <w:r w:rsidRPr="00CE35D7">
          <w:rPr>
            <w:rStyle w:val="Hyperlink"/>
            <w:rFonts w:asciiTheme="minorHAnsi" w:hAnsiTheme="minorHAnsi"/>
          </w:rPr>
          <w:t>COVID-19 State Public Health Laboratory FAQ</w:t>
        </w:r>
      </w:hyperlink>
      <w:r w:rsidRPr="00992B4E">
        <w:rPr>
          <w:rFonts w:asciiTheme="minorHAnsi" w:hAnsiTheme="minorHAnsi"/>
        </w:rPr>
        <w:t>.</w:t>
      </w:r>
      <w:r w:rsidR="00187E28">
        <w:rPr>
          <w:rFonts w:asciiTheme="minorHAnsi" w:hAnsiTheme="minorHAnsi"/>
        </w:rPr>
        <w:t xml:space="preserve"> </w:t>
      </w:r>
    </w:p>
    <w:p w14:paraId="473B0195" w14:textId="77777777" w:rsidR="003F0685" w:rsidRDefault="003F0685" w:rsidP="00992B4E">
      <w:pPr>
        <w:rPr>
          <w:rFonts w:asciiTheme="minorHAnsi" w:hAnsiTheme="minorHAnsi"/>
        </w:rPr>
      </w:pPr>
    </w:p>
    <w:tbl>
      <w:tblPr>
        <w:tblStyle w:val="TableGrid2"/>
        <w:tblW w:w="11268" w:type="dxa"/>
        <w:tblLook w:val="04A0" w:firstRow="1" w:lastRow="0" w:firstColumn="1" w:lastColumn="0" w:noHBand="0" w:noVBand="1"/>
      </w:tblPr>
      <w:tblGrid>
        <w:gridCol w:w="4934"/>
        <w:gridCol w:w="1126"/>
        <w:gridCol w:w="5208"/>
      </w:tblGrid>
      <w:tr w:rsidR="003D2E3D" w:rsidRPr="003D2E3D" w14:paraId="13952B67" w14:textId="77777777" w:rsidTr="004629A7">
        <w:tc>
          <w:tcPr>
            <w:tcW w:w="11268" w:type="dxa"/>
            <w:gridSpan w:val="3"/>
            <w:shd w:val="clear" w:color="auto" w:fill="BFBFBF" w:themeFill="background1" w:themeFillShade="BF"/>
          </w:tcPr>
          <w:p w14:paraId="49D5FD90" w14:textId="48F0C98B" w:rsidR="005B61E1" w:rsidRDefault="003D2E3D" w:rsidP="0050477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 xml:space="preserve">PATIENTS </w:t>
            </w:r>
            <w:r w:rsidR="0050477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IN CATEGORIES</w:t>
            </w:r>
            <w:r w:rsidR="00DF625B"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1-</w:t>
            </w:r>
            <w:r w:rsidR="003D2C8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  <w:r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5B61E1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CAN</w:t>
            </w:r>
            <w:r w:rsidR="005B61E1" w:rsidRPr="00B72B5E">
              <w:rPr>
                <w:rFonts w:asciiTheme="minorHAnsi" w:hAnsiTheme="minorHAnsi" w:cs="Arial"/>
                <w:b/>
                <w:bCs/>
                <w:sz w:val="28"/>
                <w:szCs w:val="28"/>
                <w:vertAlign w:val="superscript"/>
              </w:rPr>
              <w:t>1</w:t>
            </w:r>
            <w:r w:rsidR="005B61E1"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BE TESTED THROUGH THE </w:t>
            </w:r>
          </w:p>
          <w:p w14:paraId="45A2DA15" w14:textId="3F5C0FC6" w:rsidR="003D2E3D" w:rsidRPr="00DF625B" w:rsidRDefault="003D2E3D" w:rsidP="0050477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MASSACHUSETTS STATE PUBLIC HEALTH LABORATORY</w:t>
            </w:r>
          </w:p>
        </w:tc>
      </w:tr>
      <w:tr w:rsidR="003D2E3D" w:rsidRPr="003D2E3D" w14:paraId="3624D4C7" w14:textId="77777777" w:rsidTr="005B61E1">
        <w:tc>
          <w:tcPr>
            <w:tcW w:w="4934" w:type="dxa"/>
          </w:tcPr>
          <w:p w14:paraId="5CAEC4BD" w14:textId="4D16FEAA" w:rsidR="003D2E3D" w:rsidRPr="00B72B5E" w:rsidRDefault="003D2E3D" w:rsidP="003D2E3D">
            <w:pPr>
              <w:rPr>
                <w:rFonts w:asciiTheme="minorHAnsi" w:hAnsiTheme="minorHAnsi" w:cs="Arial"/>
                <w:b/>
              </w:rPr>
            </w:pPr>
            <w:r w:rsidRPr="00B72B5E">
              <w:rPr>
                <w:rFonts w:asciiTheme="minorHAnsi" w:hAnsiTheme="minorHAnsi" w:cs="Arial"/>
                <w:b/>
              </w:rPr>
              <w:t>EPIDEMIOLOGIC OR OCCUPATIONAL RISK</w:t>
            </w:r>
          </w:p>
        </w:tc>
        <w:tc>
          <w:tcPr>
            <w:tcW w:w="1126" w:type="dxa"/>
          </w:tcPr>
          <w:p w14:paraId="37BE7AF3" w14:textId="77777777" w:rsidR="003D2E3D" w:rsidRPr="003D2E3D" w:rsidRDefault="003D2E3D" w:rsidP="003D2E3D">
            <w:pPr>
              <w:rPr>
                <w:rFonts w:asciiTheme="minorHAnsi" w:hAnsiTheme="minorHAnsi" w:cs="Arial"/>
              </w:rPr>
            </w:pPr>
            <w:bookmarkStart w:id="1" w:name="_Hlk34904943"/>
          </w:p>
        </w:tc>
        <w:tc>
          <w:tcPr>
            <w:tcW w:w="5208" w:type="dxa"/>
          </w:tcPr>
          <w:p w14:paraId="217F9286" w14:textId="06348D2A" w:rsidR="003D2E3D" w:rsidRPr="00B72B5E" w:rsidRDefault="003D2E3D" w:rsidP="003D2E3D">
            <w:pPr>
              <w:rPr>
                <w:rFonts w:asciiTheme="minorHAnsi" w:hAnsiTheme="minorHAnsi" w:cs="Arial"/>
                <w:b/>
              </w:rPr>
            </w:pPr>
            <w:r w:rsidRPr="00B72B5E">
              <w:rPr>
                <w:rFonts w:asciiTheme="minorHAnsi" w:hAnsiTheme="minorHAnsi" w:cs="Arial"/>
                <w:b/>
              </w:rPr>
              <w:t>CLINICAL FEATURES</w:t>
            </w:r>
            <w:r w:rsidR="00187E28" w:rsidRPr="00B72B5E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</w:tr>
      <w:tr w:rsidR="003D2E3D" w:rsidRPr="003D2E3D" w14:paraId="66F466FE" w14:textId="77777777" w:rsidTr="005B61E1">
        <w:trPr>
          <w:trHeight w:val="1610"/>
        </w:trPr>
        <w:tc>
          <w:tcPr>
            <w:tcW w:w="4934" w:type="dxa"/>
          </w:tcPr>
          <w:p w14:paraId="3E03B5AD" w14:textId="78C231DF" w:rsidR="003D2E3D" w:rsidRPr="003D2E3D" w:rsidRDefault="00504779" w:rsidP="003D2E3D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CATEGORY</w:t>
            </w:r>
            <w:r w:rsidR="003D2E3D" w:rsidRPr="003D2E3D">
              <w:rPr>
                <w:rFonts w:asciiTheme="minorHAnsi" w:hAnsiTheme="minorHAnsi" w:cs="Arial"/>
                <w:b/>
                <w:bCs/>
                <w:u w:val="single"/>
              </w:rPr>
              <w:t xml:space="preserve"> 1</w:t>
            </w:r>
          </w:p>
          <w:p w14:paraId="2F5D9074" w14:textId="2F9B7B7E" w:rsidR="003D2E3D" w:rsidRPr="003D2E3D" w:rsidRDefault="00992B4E" w:rsidP="00992B4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Healthcare </w:t>
            </w:r>
            <w:r w:rsidR="00D77940">
              <w:rPr>
                <w:rFonts w:asciiTheme="minorHAnsi" w:hAnsiTheme="minorHAnsi" w:cs="Arial"/>
              </w:rPr>
              <w:t xml:space="preserve">personnel </w:t>
            </w:r>
            <w:r>
              <w:rPr>
                <w:rFonts w:asciiTheme="minorHAnsi" w:hAnsiTheme="minorHAnsi" w:cs="Arial"/>
              </w:rPr>
              <w:t xml:space="preserve">and </w:t>
            </w:r>
            <w:r w:rsidR="00D77940">
              <w:rPr>
                <w:rFonts w:asciiTheme="minorHAnsi" w:hAnsiTheme="minorHAnsi" w:cs="Arial"/>
              </w:rPr>
              <w:t xml:space="preserve">first responders </w:t>
            </w:r>
          </w:p>
        </w:tc>
        <w:tc>
          <w:tcPr>
            <w:tcW w:w="1126" w:type="dxa"/>
          </w:tcPr>
          <w:p w14:paraId="337B8D7B" w14:textId="77777777" w:rsidR="003D2E3D" w:rsidRPr="003D2E3D" w:rsidRDefault="003D2E3D" w:rsidP="003D2E3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D2E3D">
              <w:rPr>
                <w:rFonts w:asciiTheme="minorHAnsi" w:hAnsiTheme="minorHAnsi" w:cs="Arial"/>
                <w:b/>
                <w:bCs/>
              </w:rPr>
              <w:t>AND</w:t>
            </w:r>
          </w:p>
        </w:tc>
        <w:tc>
          <w:tcPr>
            <w:tcW w:w="5208" w:type="dxa"/>
          </w:tcPr>
          <w:p w14:paraId="25EF6B45" w14:textId="6CCABE8B" w:rsidR="003D2E3D" w:rsidRPr="003D2E3D" w:rsidRDefault="00992B4E" w:rsidP="003D2E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  <w:r w:rsidR="003D2E3D" w:rsidRPr="003D2E3D">
              <w:rPr>
                <w:rFonts w:asciiTheme="minorHAnsi" w:hAnsiTheme="minorHAnsi" w:cs="Arial"/>
              </w:rPr>
              <w:t xml:space="preserve">ever </w:t>
            </w:r>
            <w:r w:rsidR="003F0685">
              <w:rPr>
                <w:rFonts w:asciiTheme="minorHAnsi" w:hAnsiTheme="minorHAnsi" w:cs="Arial"/>
                <w:b/>
                <w:bCs/>
                <w:u w:val="single"/>
              </w:rPr>
              <w:t>OR</w:t>
            </w:r>
            <w:r w:rsidR="003F0685" w:rsidRPr="003D2E3D">
              <w:rPr>
                <w:rFonts w:asciiTheme="minorHAnsi" w:hAnsiTheme="minorHAnsi" w:cs="Arial"/>
                <w:b/>
                <w:bCs/>
                <w:u w:val="single"/>
              </w:rPr>
              <w:t xml:space="preserve"> </w:t>
            </w:r>
            <w:r w:rsidR="003D2E3D" w:rsidRPr="003D2E3D">
              <w:rPr>
                <w:rFonts w:asciiTheme="minorHAnsi" w:hAnsiTheme="minorHAnsi" w:cs="Arial"/>
              </w:rPr>
              <w:t xml:space="preserve">signs/symptoms of respiratory illness </w:t>
            </w:r>
          </w:p>
          <w:p w14:paraId="6CF309C2" w14:textId="38FCDCB9" w:rsidR="003D2E3D" w:rsidRPr="005B61E1" w:rsidRDefault="003D2E3D" w:rsidP="003D2E3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Theme="minorHAnsi" w:hAnsiTheme="minorHAnsi"/>
              </w:rPr>
            </w:pPr>
            <w:r w:rsidRPr="005B61E1">
              <w:rPr>
                <w:rFonts w:asciiTheme="minorHAnsi" w:eastAsiaTheme="minorHAnsi" w:hAnsiTheme="minorHAnsi" w:cs="Arial"/>
              </w:rPr>
              <w:t>even mild signs and symptoms (e.g., sore throat) of COVID-19 should be evaluated among healthcare personnel.</w:t>
            </w:r>
          </w:p>
          <w:p w14:paraId="42CA538F" w14:textId="57AC735B" w:rsidR="00992B4E" w:rsidRPr="003D2E3D" w:rsidRDefault="00992B4E" w:rsidP="00B72B5E">
            <w:pPr>
              <w:spacing w:after="200" w:line="276" w:lineRule="auto"/>
              <w:ind w:left="360"/>
              <w:contextualSpacing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</w:p>
        </w:tc>
      </w:tr>
      <w:tr w:rsidR="003D2C88" w:rsidRPr="003D2E3D" w14:paraId="7ACF59F8" w14:textId="77777777" w:rsidTr="005B61E1">
        <w:tc>
          <w:tcPr>
            <w:tcW w:w="4934" w:type="dxa"/>
          </w:tcPr>
          <w:p w14:paraId="063C74AD" w14:textId="206209E9" w:rsidR="003D2C88" w:rsidRPr="003D2E3D" w:rsidRDefault="003D2C88" w:rsidP="003D2C88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CATEGORY</w:t>
            </w:r>
            <w:r w:rsidRPr="003D2E3D">
              <w:rPr>
                <w:rFonts w:asciiTheme="minorHAnsi" w:hAnsiTheme="minorHAnsi" w:cs="Arial"/>
                <w:b/>
                <w:bCs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u w:val="single"/>
              </w:rPr>
              <w:t>2</w:t>
            </w:r>
          </w:p>
          <w:p w14:paraId="5854D46F" w14:textId="186031E0" w:rsidR="003D2C88" w:rsidRDefault="003D2C88" w:rsidP="003D2C88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</w:t>
            </w:r>
            <w:r w:rsidRPr="00992B4E">
              <w:rPr>
                <w:rFonts w:asciiTheme="minorHAnsi" w:hAnsiTheme="minorHAnsi" w:cs="Arial"/>
                <w:bCs/>
              </w:rPr>
              <w:t>cute respiratory illness in congregate settings (e.g., Long-term care facilities, shelters, prisons)</w:t>
            </w:r>
          </w:p>
          <w:p w14:paraId="3D662868" w14:textId="189EE08A" w:rsidR="005071B8" w:rsidRPr="005B61E1" w:rsidRDefault="005071B8" w:rsidP="005B61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LTCF populations are at high risk for severe disease and transmission can occur readily in these settings. There should be a low threshold for testing in this setting.</w:t>
            </w:r>
          </w:p>
          <w:p w14:paraId="40FEA075" w14:textId="2980C451" w:rsidR="003D2C88" w:rsidRPr="003D2E3D" w:rsidRDefault="003D2C88" w:rsidP="005B61E1">
            <w:pPr>
              <w:ind w:left="72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126" w:type="dxa"/>
          </w:tcPr>
          <w:p w14:paraId="035E893E" w14:textId="4BF81D42" w:rsidR="003D2C88" w:rsidRPr="003D2E3D" w:rsidRDefault="003D2C88" w:rsidP="003D2C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AND</w:t>
            </w:r>
          </w:p>
        </w:tc>
        <w:tc>
          <w:tcPr>
            <w:tcW w:w="5208" w:type="dxa"/>
          </w:tcPr>
          <w:p w14:paraId="32E37653" w14:textId="33D29D87" w:rsidR="003D2C88" w:rsidRDefault="003D2C88" w:rsidP="003D2C8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  <w:r w:rsidRPr="00992B4E">
              <w:rPr>
                <w:rFonts w:asciiTheme="minorHAnsi" w:hAnsiTheme="minorHAnsi" w:cs="Arial"/>
              </w:rPr>
              <w:t>ever</w:t>
            </w:r>
            <w:r w:rsidRPr="00992B4E">
              <w:rPr>
                <w:rFonts w:asciiTheme="minorHAnsi" w:hAnsiTheme="minorHAnsi" w:cs="Arial"/>
                <w:u w:val="single"/>
                <w:vertAlign w:val="superscript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u w:val="single"/>
              </w:rPr>
              <w:t>OR</w:t>
            </w:r>
            <w:r w:rsidRPr="00992B4E">
              <w:rPr>
                <w:rFonts w:asciiTheme="minorHAnsi" w:hAnsiTheme="minorHAnsi" w:cs="Arial"/>
              </w:rPr>
              <w:t xml:space="preserve"> signs/symptoms of a lower respiratory illness (e.g., cough, shortness of breath, pneumonia) </w:t>
            </w:r>
          </w:p>
          <w:p w14:paraId="0C494CB9" w14:textId="77777777" w:rsidR="005071B8" w:rsidRDefault="005071B8" w:rsidP="005071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F20C46" w14:textId="2BF60666" w:rsidR="00AE65EB" w:rsidRPr="005B61E1" w:rsidRDefault="005071B8" w:rsidP="005B61E1">
            <w:pPr>
              <w:rPr>
                <w:rFonts w:asciiTheme="minorHAnsi" w:hAnsiTheme="minorHAnsi" w:cs="Arial"/>
              </w:rPr>
            </w:pPr>
            <w:r w:rsidRPr="005B61E1">
              <w:rPr>
                <w:rFonts w:asciiTheme="minorHAnsi" w:hAnsiTheme="minorHAnsi" w:cs="Arial"/>
              </w:rPr>
              <w:t>Residents of long-term care facilities may present with o</w:t>
            </w:r>
            <w:r w:rsidR="00AE65EB" w:rsidRPr="005B61E1">
              <w:rPr>
                <w:rFonts w:asciiTheme="minorHAnsi" w:hAnsiTheme="minorHAnsi" w:cs="Arial"/>
              </w:rPr>
              <w:t xml:space="preserve">ther signs and symptoms </w:t>
            </w:r>
            <w:r w:rsidRPr="005B61E1">
              <w:rPr>
                <w:rFonts w:asciiTheme="minorHAnsi" w:hAnsiTheme="minorHAnsi" w:cs="Arial"/>
              </w:rPr>
              <w:t>such as</w:t>
            </w:r>
            <w:r w:rsidR="00AE65EB" w:rsidRPr="005B61E1">
              <w:rPr>
                <w:rFonts w:asciiTheme="minorHAnsi" w:hAnsiTheme="minorHAnsi" w:cs="Arial"/>
              </w:rPr>
              <w:t xml:space="preserve"> sore throat, malaise, body aches, low grade fever, lowered O2 </w:t>
            </w:r>
            <w:r w:rsidRPr="005B61E1">
              <w:rPr>
                <w:rFonts w:asciiTheme="minorHAnsi" w:hAnsiTheme="minorHAnsi" w:cs="Arial"/>
              </w:rPr>
              <w:t>saturation, changes in mental status,</w:t>
            </w:r>
            <w:r w:rsidR="00AE65EB" w:rsidRPr="005B61E1">
              <w:rPr>
                <w:rFonts w:asciiTheme="minorHAnsi" w:hAnsiTheme="minorHAnsi" w:cs="Arial"/>
              </w:rPr>
              <w:t xml:space="preserve"> diarrhea</w:t>
            </w:r>
            <w:r w:rsidRPr="005B61E1">
              <w:rPr>
                <w:rFonts w:asciiTheme="minorHAnsi" w:hAnsiTheme="minorHAnsi" w:cs="Arial"/>
              </w:rPr>
              <w:t xml:space="preserve"> and changes in control of diabetes.</w:t>
            </w:r>
          </w:p>
          <w:p w14:paraId="5A39E9E8" w14:textId="591BA25A" w:rsidR="003D2C88" w:rsidRPr="003D2E3D" w:rsidRDefault="003D2C88" w:rsidP="003D2C88">
            <w:pPr>
              <w:ind w:left="360"/>
              <w:contextualSpacing/>
              <w:rPr>
                <w:rFonts w:asciiTheme="minorHAnsi" w:hAnsiTheme="minorHAnsi" w:cs="Arial"/>
              </w:rPr>
            </w:pPr>
          </w:p>
        </w:tc>
      </w:tr>
      <w:tr w:rsidR="003D2C88" w:rsidRPr="003D2E3D" w14:paraId="25DE3FB8" w14:textId="77777777" w:rsidTr="005B61E1">
        <w:tc>
          <w:tcPr>
            <w:tcW w:w="4934" w:type="dxa"/>
          </w:tcPr>
          <w:p w14:paraId="7FBB867C" w14:textId="77B9E157" w:rsidR="003D2C88" w:rsidRPr="003D2E3D" w:rsidRDefault="003D2C88" w:rsidP="003D2C88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CATEGORY</w:t>
            </w:r>
            <w:r w:rsidRPr="003D2E3D">
              <w:rPr>
                <w:rFonts w:asciiTheme="minorHAnsi" w:hAnsiTheme="minorHAnsi" w:cs="Arial"/>
                <w:b/>
                <w:bCs/>
                <w:u w:val="single"/>
              </w:rPr>
              <w:t xml:space="preserve"> 3</w:t>
            </w:r>
          </w:p>
          <w:p w14:paraId="58234BF1" w14:textId="611F2E9E" w:rsidR="003D2C88" w:rsidRPr="003D2E3D" w:rsidRDefault="003D2C88" w:rsidP="003D2C8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Hospitalized patients with f</w:t>
            </w:r>
            <w:r w:rsidRPr="003D2E3D">
              <w:rPr>
                <w:rFonts w:asciiTheme="minorHAnsi" w:hAnsiTheme="minorHAnsi" w:cs="Arial"/>
              </w:rPr>
              <w:t xml:space="preserve">ever </w:t>
            </w:r>
            <w:r>
              <w:rPr>
                <w:rFonts w:asciiTheme="minorHAnsi" w:hAnsiTheme="minorHAnsi" w:cs="Arial"/>
              </w:rPr>
              <w:t>and</w:t>
            </w:r>
            <w:r w:rsidRPr="003D2E3D">
              <w:rPr>
                <w:rFonts w:asciiTheme="minorHAnsi" w:hAnsiTheme="minorHAnsi" w:cs="Arial"/>
              </w:rPr>
              <w:t xml:space="preserve"> acute lower respiratory illness (e.g., pneumonia, ARDS) requiring hospitalization</w:t>
            </w:r>
            <w:r w:rsidRPr="003D2E3D">
              <w:rPr>
                <w:rFonts w:asciiTheme="minorHAnsi" w:hAnsiTheme="minorHAnsi" w:cs="Arial"/>
                <w:u w:val="single"/>
                <w:vertAlign w:val="superscript"/>
              </w:rPr>
              <w:t xml:space="preserve"> </w:t>
            </w:r>
          </w:p>
        </w:tc>
        <w:tc>
          <w:tcPr>
            <w:tcW w:w="1126" w:type="dxa"/>
          </w:tcPr>
          <w:p w14:paraId="5D2530FE" w14:textId="38E9F311" w:rsidR="003D2C88" w:rsidRPr="003D2E3D" w:rsidRDefault="003D2C88" w:rsidP="003D2C8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AND</w:t>
            </w:r>
          </w:p>
        </w:tc>
        <w:tc>
          <w:tcPr>
            <w:tcW w:w="5208" w:type="dxa"/>
          </w:tcPr>
          <w:p w14:paraId="76D5754F" w14:textId="77777777" w:rsidR="003D2C88" w:rsidRPr="003D2E3D" w:rsidRDefault="003D2C88" w:rsidP="003D2C88">
            <w:pPr>
              <w:rPr>
                <w:rFonts w:asciiTheme="minorHAnsi" w:hAnsiTheme="minorHAnsi" w:cs="Arial"/>
              </w:rPr>
            </w:pPr>
            <w:r w:rsidRPr="003D2E3D">
              <w:rPr>
                <w:rFonts w:asciiTheme="minorHAnsi" w:hAnsiTheme="minorHAnsi" w:cs="Arial"/>
              </w:rPr>
              <w:t xml:space="preserve">Clinical features that may increase suspicion of COVID-19 include: </w:t>
            </w:r>
          </w:p>
          <w:p w14:paraId="76024D42" w14:textId="77777777" w:rsidR="003D2C88" w:rsidRPr="003D2E3D" w:rsidRDefault="003D2C88" w:rsidP="003D2C88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3D2E3D">
              <w:rPr>
                <w:rFonts w:asciiTheme="minorHAnsi" w:hAnsiTheme="minorHAnsi" w:cs="Arial"/>
              </w:rPr>
              <w:t>infiltrative process on chest x-ray (e.g., bilateral infiltrates consistent with viral pneumonitis).</w:t>
            </w:r>
          </w:p>
          <w:p w14:paraId="47CC4D78" w14:textId="77777777" w:rsidR="003D2C88" w:rsidRDefault="003D2C88" w:rsidP="003D2C88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3D2E3D">
              <w:rPr>
                <w:rFonts w:asciiTheme="minorHAnsi" w:hAnsiTheme="minorHAnsi" w:cs="Arial"/>
              </w:rPr>
              <w:t xml:space="preserve">bilateral ground-glass opacities on chest CT </w:t>
            </w:r>
          </w:p>
          <w:p w14:paraId="515ADD07" w14:textId="03C4DFD2" w:rsidR="003D2C88" w:rsidRPr="003D2E3D" w:rsidRDefault="003D2C88" w:rsidP="003D2C88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</w:rPr>
            </w:pPr>
            <w:r w:rsidRPr="003D2E3D">
              <w:rPr>
                <w:rFonts w:asciiTheme="minorHAnsi" w:hAnsiTheme="minorHAnsi" w:cs="Arial"/>
              </w:rPr>
              <w:t>unexplained lymphocytopenia or thrombocytopenia</w:t>
            </w:r>
          </w:p>
        </w:tc>
      </w:tr>
    </w:tbl>
    <w:p w14:paraId="3E5313F4" w14:textId="77777777" w:rsidR="005B61E1" w:rsidRDefault="005B61E1" w:rsidP="003F0685">
      <w:pPr>
        <w:rPr>
          <w:rFonts w:asciiTheme="minorHAnsi" w:hAnsiTheme="minorHAnsi" w:cs="Tahoma"/>
          <w:color w:val="000000"/>
          <w:vertAlign w:val="superscript"/>
        </w:rPr>
      </w:pPr>
      <w:bookmarkStart w:id="2" w:name="_Hlk35506693"/>
    </w:p>
    <w:p w14:paraId="5654CA8C" w14:textId="044C4542" w:rsidR="00187E28" w:rsidRDefault="00187E28" w:rsidP="003F0685">
      <w:pPr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  <w:vertAlign w:val="superscript"/>
        </w:rPr>
        <w:t>1</w:t>
      </w:r>
      <w:r>
        <w:rPr>
          <w:rFonts w:asciiTheme="minorHAnsi" w:hAnsiTheme="minorHAnsi" w:cs="Tahoma"/>
          <w:color w:val="000000"/>
        </w:rPr>
        <w:t>Specimens from patients in categories 1-</w:t>
      </w:r>
      <w:r w:rsidR="005B61E1">
        <w:rPr>
          <w:rFonts w:asciiTheme="minorHAnsi" w:hAnsiTheme="minorHAnsi" w:cs="Tahoma"/>
          <w:color w:val="000000"/>
        </w:rPr>
        <w:t>3</w:t>
      </w:r>
      <w:r>
        <w:rPr>
          <w:rFonts w:asciiTheme="minorHAnsi" w:hAnsiTheme="minorHAnsi" w:cs="Tahoma"/>
          <w:color w:val="000000"/>
        </w:rPr>
        <w:t xml:space="preserve"> </w:t>
      </w:r>
      <w:r w:rsidR="00E00A6F">
        <w:rPr>
          <w:rFonts w:asciiTheme="minorHAnsi" w:hAnsiTheme="minorHAnsi" w:cs="Tahoma"/>
          <w:color w:val="000000"/>
        </w:rPr>
        <w:t xml:space="preserve">may be tested at the </w:t>
      </w:r>
      <w:r>
        <w:rPr>
          <w:rFonts w:asciiTheme="minorHAnsi" w:hAnsiTheme="minorHAnsi" w:cs="Tahoma"/>
          <w:color w:val="000000"/>
        </w:rPr>
        <w:t>State Public Health Laboratory</w:t>
      </w:r>
      <w:r w:rsidR="00E00A6F">
        <w:rPr>
          <w:rFonts w:asciiTheme="minorHAnsi" w:hAnsiTheme="minorHAnsi" w:cs="Tahoma"/>
          <w:color w:val="000000"/>
        </w:rPr>
        <w:t xml:space="preserve"> or other clinical laboratory at the discretion of the submitter</w:t>
      </w:r>
    </w:p>
    <w:p w14:paraId="70E38A74" w14:textId="77777777" w:rsidR="005B61E1" w:rsidRPr="005B61E1" w:rsidRDefault="005B61E1" w:rsidP="003F0685">
      <w:pPr>
        <w:rPr>
          <w:rFonts w:asciiTheme="minorHAnsi" w:hAnsiTheme="minorHAnsi" w:cs="Tahoma"/>
          <w:color w:val="000000"/>
          <w:sz w:val="16"/>
          <w:szCs w:val="16"/>
        </w:rPr>
      </w:pPr>
    </w:p>
    <w:p w14:paraId="1BDEB6C0" w14:textId="173FAD83" w:rsidR="003F0685" w:rsidRPr="003D2E3D" w:rsidRDefault="00187E28" w:rsidP="003F0685">
      <w:pPr>
        <w:rPr>
          <w:rFonts w:asciiTheme="minorHAnsi" w:hAnsiTheme="minorHAnsi" w:cs="Arial"/>
        </w:rPr>
      </w:pPr>
      <w:r>
        <w:rPr>
          <w:rFonts w:asciiTheme="minorHAnsi" w:hAnsiTheme="minorHAnsi" w:cs="Tahoma"/>
          <w:color w:val="000000"/>
          <w:vertAlign w:val="superscript"/>
        </w:rPr>
        <w:t>2</w:t>
      </w:r>
      <w:r w:rsidR="003F0685" w:rsidRPr="003D2E3D">
        <w:rPr>
          <w:rFonts w:asciiTheme="minorHAnsi" w:hAnsiTheme="minorHAnsi" w:cs="Arial"/>
        </w:rPr>
        <w:t>Close contact is defined as:</w:t>
      </w:r>
    </w:p>
    <w:p w14:paraId="4A1593A1" w14:textId="6B816326" w:rsidR="003F0685" w:rsidRPr="003D2E3D" w:rsidRDefault="003F0685" w:rsidP="003F0685">
      <w:pPr>
        <w:ind w:left="720"/>
        <w:rPr>
          <w:rFonts w:asciiTheme="minorHAnsi" w:hAnsiTheme="minorHAnsi" w:cs="Arial"/>
        </w:rPr>
      </w:pPr>
      <w:r w:rsidRPr="003D2E3D">
        <w:rPr>
          <w:rFonts w:asciiTheme="minorHAnsi" w:hAnsiTheme="minorHAnsi" w:cs="Arial"/>
        </w:rPr>
        <w:t>a) being within approximately 6 feet (2 meters) of a COVID-19 case for a prolonged period of time; close contact can occur while caring for, living with, visiting, or sharing a healthcare waiting area or room with a COVID-19 case</w:t>
      </w:r>
      <w:r w:rsidR="003D2C88">
        <w:rPr>
          <w:rFonts w:asciiTheme="minorHAnsi" w:hAnsiTheme="minorHAnsi" w:cs="Arial"/>
        </w:rPr>
        <w:t xml:space="preserve"> while the case was symptomatic or within the 48 hours before symptom onset</w:t>
      </w:r>
    </w:p>
    <w:p w14:paraId="38CD63F3" w14:textId="77777777" w:rsidR="003F0685" w:rsidRPr="003D2E3D" w:rsidRDefault="003F0685" w:rsidP="003F0685">
      <w:pPr>
        <w:ind w:left="720"/>
        <w:rPr>
          <w:rFonts w:asciiTheme="minorHAnsi" w:hAnsiTheme="minorHAnsi" w:cs="Arial"/>
        </w:rPr>
      </w:pPr>
      <w:r w:rsidRPr="003D2E3D">
        <w:rPr>
          <w:rFonts w:asciiTheme="minorHAnsi" w:hAnsiTheme="minorHAnsi" w:cs="Arial"/>
        </w:rPr>
        <w:t>– or –</w:t>
      </w:r>
    </w:p>
    <w:p w14:paraId="3801CEBD" w14:textId="77777777" w:rsidR="00D70DF5" w:rsidRDefault="003F0685" w:rsidP="003F0685">
      <w:pPr>
        <w:ind w:left="720"/>
        <w:rPr>
          <w:rFonts w:asciiTheme="minorHAnsi" w:hAnsiTheme="minorHAnsi" w:cs="Arial"/>
        </w:rPr>
      </w:pPr>
      <w:r w:rsidRPr="003D2E3D">
        <w:rPr>
          <w:rFonts w:asciiTheme="minorHAnsi" w:hAnsiTheme="minorHAnsi" w:cs="Arial"/>
        </w:rPr>
        <w:t xml:space="preserve">b) </w:t>
      </w:r>
      <w:proofErr w:type="gramStart"/>
      <w:r w:rsidRPr="003D2E3D">
        <w:rPr>
          <w:rFonts w:asciiTheme="minorHAnsi" w:hAnsiTheme="minorHAnsi" w:cs="Arial"/>
        </w:rPr>
        <w:t>having</w:t>
      </w:r>
      <w:proofErr w:type="gramEnd"/>
      <w:r w:rsidRPr="003D2E3D">
        <w:rPr>
          <w:rFonts w:asciiTheme="minorHAnsi" w:hAnsiTheme="minorHAnsi" w:cs="Arial"/>
        </w:rPr>
        <w:t xml:space="preserve"> direct contact with infectious secretions of a COVID-19 case (e.g., being coughed on) while not wearing recommended personal protective equipment or PPE (e.g., gowns, gloves, NIOSH-certified </w:t>
      </w:r>
      <w:proofErr w:type="spellStart"/>
      <w:r w:rsidRPr="003D2E3D">
        <w:rPr>
          <w:rFonts w:asciiTheme="minorHAnsi" w:hAnsiTheme="minorHAnsi" w:cs="Arial"/>
        </w:rPr>
        <w:t>dispo</w:t>
      </w:r>
      <w:proofErr w:type="spellEnd"/>
    </w:p>
    <w:p w14:paraId="3A8040A9" w14:textId="3864FC5B" w:rsidR="003F0685" w:rsidRDefault="003F0685" w:rsidP="003F0685">
      <w:pPr>
        <w:ind w:left="720"/>
        <w:rPr>
          <w:rFonts w:asciiTheme="minorHAnsi" w:hAnsiTheme="minorHAnsi" w:cs="Arial"/>
        </w:rPr>
      </w:pPr>
      <w:proofErr w:type="gramStart"/>
      <w:r w:rsidRPr="003D2E3D">
        <w:rPr>
          <w:rFonts w:asciiTheme="minorHAnsi" w:hAnsiTheme="minorHAnsi" w:cs="Arial"/>
        </w:rPr>
        <w:t>sable</w:t>
      </w:r>
      <w:proofErr w:type="gramEnd"/>
      <w:r w:rsidRPr="003D2E3D">
        <w:rPr>
          <w:rFonts w:asciiTheme="minorHAnsi" w:hAnsiTheme="minorHAnsi" w:cs="Arial"/>
        </w:rPr>
        <w:t xml:space="preserve"> N95 respirator, eye protection). </w:t>
      </w:r>
    </w:p>
    <w:p w14:paraId="0DF0ED71" w14:textId="77777777" w:rsidR="005B61E1" w:rsidRPr="005B61E1" w:rsidRDefault="005B61E1" w:rsidP="003F0685">
      <w:pPr>
        <w:ind w:left="720"/>
        <w:rPr>
          <w:rFonts w:asciiTheme="minorHAnsi" w:hAnsiTheme="minorHAnsi" w:cs="Arial"/>
          <w:sz w:val="16"/>
          <w:szCs w:val="16"/>
        </w:rPr>
      </w:pPr>
    </w:p>
    <w:p w14:paraId="653D7600" w14:textId="00F0400D" w:rsidR="003F0685" w:rsidRPr="003D2E3D" w:rsidRDefault="00187E28" w:rsidP="003F0685">
      <w:pPr>
        <w:rPr>
          <w:rFonts w:asciiTheme="minorHAnsi" w:hAnsiTheme="minorHAnsi" w:cs="Arial"/>
        </w:rPr>
      </w:pPr>
      <w:r>
        <w:rPr>
          <w:rFonts w:asciiTheme="minorHAnsi" w:hAnsiTheme="minorHAnsi" w:cs="Segoe UI"/>
          <w:color w:val="000000"/>
          <w:shd w:val="clear" w:color="auto" w:fill="FFFFFF"/>
          <w:vertAlign w:val="superscript"/>
        </w:rPr>
        <w:t>3</w:t>
      </w:r>
      <w:r w:rsidR="003F0685" w:rsidRPr="003D2E3D">
        <w:rPr>
          <w:rFonts w:asciiTheme="minorHAnsi" w:hAnsiTheme="minorHAnsi" w:cs="Segoe UI"/>
          <w:color w:val="000000"/>
          <w:shd w:val="clear" w:color="auto" w:fill="FFFFFF"/>
        </w:rPr>
        <w:t>Fever may be subjective or confirmed</w:t>
      </w:r>
    </w:p>
    <w:p w14:paraId="35DD565F" w14:textId="6346CF45" w:rsidR="003F0685" w:rsidRDefault="003F0685"/>
    <w:p w14:paraId="2E8A76DD" w14:textId="5791B26E" w:rsidR="005B61E1" w:rsidRDefault="005B61E1"/>
    <w:p w14:paraId="0B770F77" w14:textId="7198F21D" w:rsidR="005B61E1" w:rsidRDefault="005B61E1"/>
    <w:p w14:paraId="138D30FC" w14:textId="2A9CDD22" w:rsidR="005B61E1" w:rsidRDefault="005B61E1"/>
    <w:p w14:paraId="5EDC33EC" w14:textId="77777777" w:rsidR="005B61E1" w:rsidRDefault="005B61E1"/>
    <w:p w14:paraId="56BDEF64" w14:textId="77777777" w:rsidR="003F0685" w:rsidRDefault="003F0685"/>
    <w:tbl>
      <w:tblPr>
        <w:tblStyle w:val="TableGrid2"/>
        <w:tblW w:w="11268" w:type="dxa"/>
        <w:tblLook w:val="04A0" w:firstRow="1" w:lastRow="0" w:firstColumn="1" w:lastColumn="0" w:noHBand="0" w:noVBand="1"/>
      </w:tblPr>
      <w:tblGrid>
        <w:gridCol w:w="5148"/>
        <w:gridCol w:w="720"/>
        <w:gridCol w:w="5400"/>
      </w:tblGrid>
      <w:tr w:rsidR="003D2E3D" w:rsidRPr="003D2E3D" w14:paraId="290AD882" w14:textId="77777777" w:rsidTr="00B72B5E">
        <w:tc>
          <w:tcPr>
            <w:tcW w:w="11268" w:type="dxa"/>
            <w:gridSpan w:val="3"/>
            <w:shd w:val="clear" w:color="auto" w:fill="BFBFBF" w:themeFill="background1" w:themeFillShade="BF"/>
          </w:tcPr>
          <w:p w14:paraId="47C343BF" w14:textId="77D7ED11" w:rsidR="003D2E3D" w:rsidRPr="00DF625B" w:rsidRDefault="003D2E3D" w:rsidP="0050477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highlight w:val="lightGray"/>
              </w:rPr>
            </w:pPr>
            <w:bookmarkStart w:id="3" w:name="_Hlk36625534"/>
            <w:bookmarkEnd w:id="2"/>
            <w:r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PATIENTS </w:t>
            </w:r>
            <w:r w:rsidR="00504779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IN CATEGORIES </w:t>
            </w:r>
            <w:r w:rsidR="005B6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</w:t>
            </w:r>
            <w:r w:rsidR="00D7794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="005B6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6</w:t>
            </w:r>
            <w:r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DF625B"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SHOULD </w:t>
            </w:r>
            <w:r w:rsidR="00DF625B" w:rsidRPr="001A3F4A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NOT</w:t>
            </w:r>
            <w:r w:rsidR="00DF625B"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BE SENT TO THE </w:t>
            </w:r>
            <w:r w:rsidR="001A3F4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MASSACHUSETTS </w:t>
            </w:r>
            <w:r w:rsidR="00DF625B"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STATE PUBLIC </w:t>
            </w:r>
            <w:r w:rsidR="00DF625B"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HEALTH LABORATORY</w:t>
            </w:r>
            <w:r w:rsidR="003F068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BUT CAN BE TESTED THROUGH COMMERCIAL LABORATORIES BASED ON CLINIC</w:t>
            </w:r>
            <w:r w:rsidR="005B6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</w:t>
            </w:r>
            <w:r w:rsidR="003F068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 JUDGMENT</w:t>
            </w:r>
          </w:p>
        </w:tc>
      </w:tr>
      <w:tr w:rsidR="00124011" w:rsidRPr="003D2E3D" w14:paraId="44363CA5" w14:textId="77777777" w:rsidTr="00B72B5E">
        <w:tc>
          <w:tcPr>
            <w:tcW w:w="5148" w:type="dxa"/>
          </w:tcPr>
          <w:p w14:paraId="7A35AD48" w14:textId="77777777" w:rsidR="00124011" w:rsidRDefault="00124011" w:rsidP="003D2E3D">
            <w:pPr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  <w:tc>
          <w:tcPr>
            <w:tcW w:w="720" w:type="dxa"/>
          </w:tcPr>
          <w:p w14:paraId="7845A035" w14:textId="77777777" w:rsidR="00124011" w:rsidRPr="003F0685" w:rsidRDefault="00124011" w:rsidP="003D2E3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400" w:type="dxa"/>
          </w:tcPr>
          <w:p w14:paraId="2220179A" w14:textId="77777777" w:rsidR="00124011" w:rsidRPr="003D2E3D" w:rsidRDefault="00124011" w:rsidP="003D2E3D">
            <w:pPr>
              <w:rPr>
                <w:rFonts w:asciiTheme="minorHAnsi" w:hAnsiTheme="minorHAnsi" w:cs="Arial"/>
              </w:rPr>
            </w:pPr>
          </w:p>
        </w:tc>
      </w:tr>
      <w:tr w:rsidR="00124011" w:rsidRPr="00992B4E" w14:paraId="1E239AA8" w14:textId="77777777" w:rsidTr="004F34D3">
        <w:tc>
          <w:tcPr>
            <w:tcW w:w="5148" w:type="dxa"/>
          </w:tcPr>
          <w:p w14:paraId="21462FC7" w14:textId="31AE9B7D" w:rsidR="00124011" w:rsidRPr="00DF625B" w:rsidRDefault="00124011" w:rsidP="004F34D3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 xml:space="preserve">CATEGORY </w:t>
            </w:r>
            <w:r w:rsidR="005B61E1">
              <w:rPr>
                <w:rFonts w:asciiTheme="minorHAnsi" w:hAnsiTheme="minorHAnsi" w:cs="Arial"/>
                <w:b/>
                <w:bCs/>
                <w:u w:val="single"/>
              </w:rPr>
              <w:t>4</w:t>
            </w:r>
          </w:p>
          <w:p w14:paraId="1CA3AEA6" w14:textId="55AA4D9F" w:rsidR="00124011" w:rsidRDefault="005B61E1" w:rsidP="004F34D3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</w:rPr>
              <w:t>I</w:t>
            </w:r>
            <w:r w:rsidR="00124011" w:rsidRPr="00992B4E">
              <w:rPr>
                <w:rFonts w:asciiTheme="minorHAnsi" w:hAnsiTheme="minorHAnsi" w:cs="Arial"/>
              </w:rPr>
              <w:t xml:space="preserve">ndividuals </w:t>
            </w:r>
            <w:r>
              <w:rPr>
                <w:rFonts w:asciiTheme="minorHAnsi" w:hAnsiTheme="minorHAnsi" w:cs="Arial"/>
              </w:rPr>
              <w:t>at higher risk for complications</w:t>
            </w:r>
            <w:r w:rsidR="00124011" w:rsidRPr="00992B4E">
              <w:rPr>
                <w:rFonts w:asciiTheme="minorHAnsi" w:hAnsiTheme="minorHAnsi" w:cs="Arial"/>
              </w:rPr>
              <w:t xml:space="preserve"> including older individuals and those with co-morbidities</w:t>
            </w:r>
          </w:p>
        </w:tc>
        <w:tc>
          <w:tcPr>
            <w:tcW w:w="720" w:type="dxa"/>
          </w:tcPr>
          <w:p w14:paraId="4E6FE979" w14:textId="77777777" w:rsidR="00124011" w:rsidRPr="004F34D3" w:rsidRDefault="00124011" w:rsidP="004F34D3">
            <w:pPr>
              <w:rPr>
                <w:rFonts w:asciiTheme="minorHAnsi" w:hAnsiTheme="minorHAnsi" w:cs="Arial"/>
                <w:b/>
              </w:rPr>
            </w:pPr>
            <w:r w:rsidRPr="004F34D3">
              <w:rPr>
                <w:rFonts w:asciiTheme="minorHAnsi" w:hAnsiTheme="minorHAnsi" w:cs="Arial"/>
                <w:b/>
              </w:rPr>
              <w:t>AND</w:t>
            </w:r>
          </w:p>
        </w:tc>
        <w:tc>
          <w:tcPr>
            <w:tcW w:w="5400" w:type="dxa"/>
          </w:tcPr>
          <w:p w14:paraId="365CB8A0" w14:textId="77777777" w:rsidR="00124011" w:rsidRPr="00992B4E" w:rsidRDefault="00124011" w:rsidP="004F34D3">
            <w:pPr>
              <w:rPr>
                <w:rFonts w:asciiTheme="minorHAnsi" w:hAnsiTheme="minorHAnsi" w:cs="Arial"/>
              </w:rPr>
            </w:pPr>
            <w:r w:rsidRPr="00992B4E">
              <w:rPr>
                <w:rFonts w:asciiTheme="minorHAnsi" w:hAnsiTheme="minorHAnsi" w:cs="Arial"/>
              </w:rPr>
              <w:t xml:space="preserve">Fever </w:t>
            </w:r>
            <w:r w:rsidRPr="004F34D3">
              <w:rPr>
                <w:rFonts w:asciiTheme="minorHAnsi" w:hAnsiTheme="minorHAnsi" w:cs="Arial"/>
                <w:b/>
                <w:u w:val="single"/>
              </w:rPr>
              <w:t>OR</w:t>
            </w:r>
            <w:r w:rsidRPr="00992B4E">
              <w:rPr>
                <w:rFonts w:asciiTheme="minorHAnsi" w:hAnsiTheme="minorHAnsi" w:cs="Arial"/>
              </w:rPr>
              <w:t xml:space="preserve"> mild to moderate respiratory illness</w:t>
            </w:r>
          </w:p>
        </w:tc>
      </w:tr>
      <w:tr w:rsidR="00124011" w:rsidRPr="003D2E3D" w14:paraId="08D7EF98" w14:textId="77777777" w:rsidTr="00B72B5E">
        <w:tc>
          <w:tcPr>
            <w:tcW w:w="5148" w:type="dxa"/>
          </w:tcPr>
          <w:p w14:paraId="32C24F4A" w14:textId="01709D64" w:rsidR="00124011" w:rsidRPr="003D2E3D" w:rsidRDefault="00124011" w:rsidP="004F34D3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 xml:space="preserve">CATEGORY </w:t>
            </w:r>
            <w:r w:rsidR="005B61E1">
              <w:rPr>
                <w:rFonts w:asciiTheme="minorHAnsi" w:hAnsiTheme="minorHAnsi" w:cs="Arial"/>
                <w:b/>
                <w:bCs/>
                <w:u w:val="single"/>
              </w:rPr>
              <w:t>5</w:t>
            </w:r>
          </w:p>
          <w:p w14:paraId="775A30FD" w14:textId="1975FC6B" w:rsidR="00124011" w:rsidRDefault="005B61E1" w:rsidP="004F34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Critical infrastructure employees</w:t>
            </w:r>
            <w:r w:rsidR="005D6791">
              <w:rPr>
                <w:rFonts w:asciiTheme="minorHAnsi" w:hAnsiTheme="minorHAnsi" w:cs="Arial"/>
              </w:rPr>
              <w:t xml:space="preserve"> (see list of </w:t>
            </w:r>
            <w:hyperlink r:id="rId9" w:history="1">
              <w:r w:rsidR="005D6791" w:rsidRPr="005D6791">
                <w:rPr>
                  <w:rStyle w:val="Hyperlink"/>
                  <w:rFonts w:asciiTheme="minorHAnsi" w:hAnsiTheme="minorHAnsi" w:cs="Arial"/>
                </w:rPr>
                <w:t>essential services</w:t>
              </w:r>
            </w:hyperlink>
            <w:r w:rsidR="005D6791">
              <w:rPr>
                <w:rFonts w:asciiTheme="minorHAnsi" w:hAnsiTheme="minorHAnsi" w:cs="Arial"/>
              </w:rPr>
              <w:t>)</w:t>
            </w:r>
          </w:p>
          <w:p w14:paraId="01D11F8C" w14:textId="4D3B4F33" w:rsidR="005D6791" w:rsidRPr="003D2E3D" w:rsidRDefault="005D6791" w:rsidP="004F34D3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14:paraId="4EB3E1C0" w14:textId="7201B3FB" w:rsidR="00124011" w:rsidRPr="004F34D3" w:rsidRDefault="00124011" w:rsidP="004F34D3">
            <w:pPr>
              <w:rPr>
                <w:rFonts w:asciiTheme="minorHAnsi" w:hAnsiTheme="minorHAnsi" w:cs="Arial"/>
                <w:b/>
              </w:rPr>
            </w:pPr>
            <w:r w:rsidRPr="003D2E3D">
              <w:rPr>
                <w:rFonts w:asciiTheme="minorHAnsi" w:hAnsiTheme="minorHAnsi" w:cs="Arial"/>
                <w:b/>
                <w:bCs/>
              </w:rPr>
              <w:t>AND</w:t>
            </w:r>
          </w:p>
        </w:tc>
        <w:tc>
          <w:tcPr>
            <w:tcW w:w="5400" w:type="dxa"/>
          </w:tcPr>
          <w:p w14:paraId="454CF9DF" w14:textId="4F62DD18" w:rsidR="00124011" w:rsidRPr="003D2E3D" w:rsidRDefault="00124011" w:rsidP="004F34D3">
            <w:pPr>
              <w:rPr>
                <w:rFonts w:asciiTheme="minorHAnsi" w:hAnsiTheme="minorHAnsi" w:cs="Arial"/>
              </w:rPr>
            </w:pPr>
            <w:r w:rsidRPr="003D2E3D">
              <w:rPr>
                <w:rFonts w:asciiTheme="minorHAnsi" w:hAnsiTheme="minorHAnsi" w:cs="Arial"/>
              </w:rPr>
              <w:t>Fever</w:t>
            </w:r>
            <w:r>
              <w:rPr>
                <w:rFonts w:asciiTheme="minorHAnsi" w:hAnsiTheme="minorHAnsi" w:cs="Arial"/>
              </w:rPr>
              <w:t xml:space="preserve"> </w:t>
            </w:r>
            <w:r w:rsidR="005B61E1">
              <w:rPr>
                <w:rFonts w:asciiTheme="minorHAnsi" w:hAnsiTheme="minorHAnsi" w:cs="Arial"/>
                <w:b/>
                <w:u w:val="single"/>
              </w:rPr>
              <w:t xml:space="preserve">OR </w:t>
            </w:r>
            <w:r w:rsidRPr="003D2E3D">
              <w:rPr>
                <w:rFonts w:asciiTheme="minorHAnsi" w:hAnsiTheme="minorHAnsi" w:cs="Arial"/>
              </w:rPr>
              <w:t xml:space="preserve">signs/symptoms of a lower respiratory illness (e.g., cough, shortness of breath, pneumonia) </w:t>
            </w:r>
          </w:p>
          <w:p w14:paraId="3B8F7067" w14:textId="2BE76B68" w:rsidR="00124011" w:rsidRPr="003D2E3D" w:rsidRDefault="00124011" w:rsidP="00B72B5E">
            <w:pPr>
              <w:ind w:left="360"/>
              <w:contextualSpacing/>
              <w:rPr>
                <w:rFonts w:asciiTheme="minorHAnsi" w:hAnsiTheme="minorHAnsi" w:cs="Arial"/>
              </w:rPr>
            </w:pPr>
          </w:p>
        </w:tc>
      </w:tr>
      <w:tr w:rsidR="00124011" w:rsidRPr="003D2E3D" w14:paraId="5A37C0A1" w14:textId="77777777" w:rsidTr="00B72B5E">
        <w:tc>
          <w:tcPr>
            <w:tcW w:w="5148" w:type="dxa"/>
          </w:tcPr>
          <w:p w14:paraId="4D4259C0" w14:textId="1EC8B75D" w:rsidR="00124011" w:rsidRPr="003D2E3D" w:rsidRDefault="00124011" w:rsidP="004F34D3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 xml:space="preserve">CATEGORY </w:t>
            </w:r>
            <w:r w:rsidR="005B61E1">
              <w:rPr>
                <w:rFonts w:asciiTheme="minorHAnsi" w:hAnsiTheme="minorHAnsi" w:cs="Arial"/>
                <w:b/>
                <w:bCs/>
                <w:u w:val="single"/>
              </w:rPr>
              <w:t>6</w:t>
            </w:r>
          </w:p>
          <w:p w14:paraId="59744D86" w14:textId="155ADD72" w:rsidR="00124011" w:rsidRPr="003D2E3D" w:rsidRDefault="005B61E1" w:rsidP="003D2E3D">
            <w:pPr>
              <w:rPr>
                <w:rFonts w:asciiTheme="minorHAnsi" w:hAnsiTheme="minorHAnsi" w:cs="Arial"/>
              </w:rPr>
            </w:pPr>
            <w:r w:rsidRPr="005B61E1">
              <w:rPr>
                <w:rFonts w:asciiTheme="minorHAnsi" w:hAnsiTheme="minorHAnsi" w:cs="Arial"/>
              </w:rPr>
              <w:t>Other patients for whom knowledge of COVID-19 infection would be clinically or epidemiologically useful.</w:t>
            </w:r>
          </w:p>
        </w:tc>
        <w:tc>
          <w:tcPr>
            <w:tcW w:w="720" w:type="dxa"/>
          </w:tcPr>
          <w:p w14:paraId="5DCEEC16" w14:textId="2F8986BC" w:rsidR="00124011" w:rsidRPr="00B72B5E" w:rsidRDefault="00124011" w:rsidP="003D2E3D">
            <w:pPr>
              <w:rPr>
                <w:rFonts w:asciiTheme="minorHAnsi" w:hAnsiTheme="minorHAnsi" w:cs="Arial"/>
                <w:b/>
              </w:rPr>
            </w:pPr>
            <w:r w:rsidRPr="004F34D3">
              <w:rPr>
                <w:rFonts w:asciiTheme="minorHAnsi" w:hAnsiTheme="minorHAnsi" w:cs="Arial"/>
                <w:b/>
              </w:rPr>
              <w:t>AND</w:t>
            </w:r>
          </w:p>
        </w:tc>
        <w:tc>
          <w:tcPr>
            <w:tcW w:w="5400" w:type="dxa"/>
          </w:tcPr>
          <w:p w14:paraId="2EBB0B4F" w14:textId="7E40698C" w:rsidR="00124011" w:rsidRPr="003D2E3D" w:rsidRDefault="00124011" w:rsidP="004F34D3">
            <w:pPr>
              <w:rPr>
                <w:rFonts w:asciiTheme="minorHAnsi" w:hAnsiTheme="minorHAnsi" w:cs="Arial"/>
              </w:rPr>
            </w:pPr>
            <w:r w:rsidRPr="003D2E3D">
              <w:rPr>
                <w:rFonts w:asciiTheme="minorHAnsi" w:hAnsiTheme="minorHAnsi" w:cs="Arial"/>
              </w:rPr>
              <w:t xml:space="preserve">Fever </w:t>
            </w:r>
            <w:r>
              <w:rPr>
                <w:rFonts w:asciiTheme="minorHAnsi" w:hAnsiTheme="minorHAnsi" w:cs="Arial"/>
                <w:b/>
                <w:bCs/>
                <w:u w:val="single"/>
              </w:rPr>
              <w:t>AND</w:t>
            </w:r>
            <w:r w:rsidRPr="003D2E3D">
              <w:rPr>
                <w:rFonts w:asciiTheme="minorHAnsi" w:hAnsiTheme="minorHAnsi" w:cs="Arial"/>
                <w:b/>
                <w:bCs/>
                <w:u w:val="single"/>
              </w:rPr>
              <w:t xml:space="preserve"> </w:t>
            </w:r>
            <w:r w:rsidRPr="003D2E3D">
              <w:rPr>
                <w:rFonts w:asciiTheme="minorHAnsi" w:hAnsiTheme="minorHAnsi" w:cs="Arial"/>
              </w:rPr>
              <w:t xml:space="preserve">signs/symptoms of a lower respiratory illness (e.g., cough, shortness of breath, pneumonia) </w:t>
            </w:r>
          </w:p>
          <w:p w14:paraId="66440319" w14:textId="3F221F65" w:rsidR="00124011" w:rsidRPr="003D2E3D" w:rsidRDefault="00124011" w:rsidP="003D2E3D">
            <w:pPr>
              <w:rPr>
                <w:rFonts w:asciiTheme="minorHAnsi" w:hAnsiTheme="minorHAnsi" w:cs="Arial"/>
              </w:rPr>
            </w:pPr>
          </w:p>
        </w:tc>
      </w:tr>
      <w:bookmarkEnd w:id="1"/>
      <w:bookmarkEnd w:id="3"/>
    </w:tbl>
    <w:p w14:paraId="3E8CDE02" w14:textId="77777777" w:rsidR="005B61E1" w:rsidRDefault="005B61E1" w:rsidP="00B72B5E">
      <w:pPr>
        <w:ind w:left="-90"/>
        <w:rPr>
          <w:rFonts w:asciiTheme="minorHAnsi" w:hAnsiTheme="minorHAnsi"/>
        </w:rPr>
      </w:pPr>
    </w:p>
    <w:p w14:paraId="211927D5" w14:textId="77777777" w:rsidR="005B61E1" w:rsidRDefault="005B61E1" w:rsidP="00B72B5E">
      <w:pPr>
        <w:ind w:left="-90"/>
        <w:rPr>
          <w:rFonts w:asciiTheme="minorHAnsi" w:hAnsiTheme="minorHAnsi"/>
        </w:rPr>
      </w:pPr>
    </w:p>
    <w:tbl>
      <w:tblPr>
        <w:tblStyle w:val="TableGrid2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5B61E1" w:rsidRPr="003D2E3D" w14:paraId="4E1DCFBF" w14:textId="77777777" w:rsidTr="00321FB4">
        <w:tc>
          <w:tcPr>
            <w:tcW w:w="11268" w:type="dxa"/>
            <w:shd w:val="clear" w:color="auto" w:fill="BFBFBF" w:themeFill="background1" w:themeFillShade="BF"/>
          </w:tcPr>
          <w:p w14:paraId="00DA3487" w14:textId="46C76E9B" w:rsidR="005B61E1" w:rsidRPr="00DF625B" w:rsidRDefault="005B61E1" w:rsidP="00321FB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highlight w:val="lightGray"/>
              </w:rPr>
            </w:pPr>
            <w:r w:rsidRPr="00DF62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PATIENTS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IN CATEGORY 7 SHOULD NOT BE PRIORITIZED FOR TESTING AT THIS TIME</w:t>
            </w:r>
          </w:p>
        </w:tc>
      </w:tr>
      <w:tr w:rsidR="005B61E1" w:rsidRPr="00992B4E" w14:paraId="24EB8E6A" w14:textId="77777777" w:rsidTr="00205F83">
        <w:tc>
          <w:tcPr>
            <w:tcW w:w="11268" w:type="dxa"/>
          </w:tcPr>
          <w:p w14:paraId="5D2323FA" w14:textId="77777777" w:rsidR="005B61E1" w:rsidRPr="00DF625B" w:rsidRDefault="005B61E1" w:rsidP="00321FB4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CATEGORY 7</w:t>
            </w:r>
          </w:p>
          <w:p w14:paraId="10F51321" w14:textId="28281526" w:rsidR="005B61E1" w:rsidRPr="00992B4E" w:rsidRDefault="005B61E1" w:rsidP="00321F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Individuals without symptoms</w:t>
            </w:r>
          </w:p>
        </w:tc>
      </w:tr>
    </w:tbl>
    <w:p w14:paraId="2E9167FF" w14:textId="77777777" w:rsidR="005B61E1" w:rsidRDefault="005B61E1" w:rsidP="005B61E1">
      <w:pPr>
        <w:rPr>
          <w:rFonts w:asciiTheme="minorHAnsi" w:hAnsiTheme="minorHAnsi"/>
        </w:rPr>
      </w:pPr>
    </w:p>
    <w:p w14:paraId="15099B54" w14:textId="1B29D307" w:rsidR="00B16E50" w:rsidRPr="00B72B5E" w:rsidRDefault="00B16E50" w:rsidP="00B72B5E">
      <w:pPr>
        <w:ind w:left="-90"/>
        <w:rPr>
          <w:rFonts w:asciiTheme="minorHAnsi" w:hAnsiTheme="minorHAnsi"/>
        </w:rPr>
      </w:pPr>
      <w:r w:rsidRPr="00B72B5E">
        <w:rPr>
          <w:rFonts w:asciiTheme="minorHAnsi" w:hAnsiTheme="minorHAnsi"/>
        </w:rPr>
        <w:t>This guidance is not intended to cover every possible situation. To discuss specific scenarios, please call the Massachusetts Department of Public Health at 617-983-6800 available 24/7.</w:t>
      </w:r>
    </w:p>
    <w:p w14:paraId="06CC71FA" w14:textId="5636A0C4" w:rsidR="004705C8" w:rsidRDefault="004705C8" w:rsidP="002D1653">
      <w:pPr>
        <w:ind w:left="630"/>
      </w:pPr>
    </w:p>
    <w:sectPr w:rsidR="004705C8" w:rsidSect="004705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000"/>
    <w:multiLevelType w:val="hybridMultilevel"/>
    <w:tmpl w:val="DE78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E0774"/>
    <w:multiLevelType w:val="hybridMultilevel"/>
    <w:tmpl w:val="5B9A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1B5C"/>
    <w:multiLevelType w:val="hybridMultilevel"/>
    <w:tmpl w:val="B8D8D4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ECB01ED"/>
    <w:multiLevelType w:val="hybridMultilevel"/>
    <w:tmpl w:val="29E2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67236D"/>
    <w:multiLevelType w:val="hybridMultilevel"/>
    <w:tmpl w:val="2776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E6AC4"/>
    <w:multiLevelType w:val="hybridMultilevel"/>
    <w:tmpl w:val="51E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469E"/>
    <w:multiLevelType w:val="hybridMultilevel"/>
    <w:tmpl w:val="A618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0084D"/>
    <w:multiLevelType w:val="hybridMultilevel"/>
    <w:tmpl w:val="3DA8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472A11"/>
    <w:multiLevelType w:val="hybridMultilevel"/>
    <w:tmpl w:val="2650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37123"/>
    <w:multiLevelType w:val="hybridMultilevel"/>
    <w:tmpl w:val="5C4C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75355D"/>
    <w:multiLevelType w:val="hybridMultilevel"/>
    <w:tmpl w:val="D878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43808"/>
    <w:multiLevelType w:val="hybridMultilevel"/>
    <w:tmpl w:val="9E84AB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BD20A7F"/>
    <w:multiLevelType w:val="hybridMultilevel"/>
    <w:tmpl w:val="B3D806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4D47E33"/>
    <w:multiLevelType w:val="hybridMultilevel"/>
    <w:tmpl w:val="5E0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D7A3E"/>
    <w:multiLevelType w:val="hybridMultilevel"/>
    <w:tmpl w:val="C71AC2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2D41AA2"/>
    <w:multiLevelType w:val="hybridMultilevel"/>
    <w:tmpl w:val="8B86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585C"/>
    <w:multiLevelType w:val="hybridMultilevel"/>
    <w:tmpl w:val="B6160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B5BD3"/>
    <w:multiLevelType w:val="multilevel"/>
    <w:tmpl w:val="018E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42CF3"/>
    <w:multiLevelType w:val="hybridMultilevel"/>
    <w:tmpl w:val="4902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44A45"/>
    <w:multiLevelType w:val="multilevel"/>
    <w:tmpl w:val="F12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03EDF"/>
    <w:multiLevelType w:val="hybridMultilevel"/>
    <w:tmpl w:val="B99A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5"/>
  </w:num>
  <w:num w:numId="5">
    <w:abstractNumId w:val="8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13"/>
  </w:num>
  <w:num w:numId="18">
    <w:abstractNumId w:val="7"/>
  </w:num>
  <w:num w:numId="19">
    <w:abstractNumId w:val="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93"/>
    <w:rsid w:val="00096D92"/>
    <w:rsid w:val="0010239D"/>
    <w:rsid w:val="00124011"/>
    <w:rsid w:val="001622C2"/>
    <w:rsid w:val="00187E28"/>
    <w:rsid w:val="001A3F4A"/>
    <w:rsid w:val="002A7D9A"/>
    <w:rsid w:val="002C79F4"/>
    <w:rsid w:val="002D1653"/>
    <w:rsid w:val="002D4EA6"/>
    <w:rsid w:val="002F130C"/>
    <w:rsid w:val="003D2C88"/>
    <w:rsid w:val="003D2E3D"/>
    <w:rsid w:val="003E4E8B"/>
    <w:rsid w:val="003F0685"/>
    <w:rsid w:val="004705C8"/>
    <w:rsid w:val="0048408E"/>
    <w:rsid w:val="004C7B27"/>
    <w:rsid w:val="00504779"/>
    <w:rsid w:val="005071B8"/>
    <w:rsid w:val="005B61E1"/>
    <w:rsid w:val="005C3455"/>
    <w:rsid w:val="005D6791"/>
    <w:rsid w:val="00650B5B"/>
    <w:rsid w:val="007D7493"/>
    <w:rsid w:val="007F462E"/>
    <w:rsid w:val="00887253"/>
    <w:rsid w:val="008C5EC6"/>
    <w:rsid w:val="008F6A98"/>
    <w:rsid w:val="00992B4E"/>
    <w:rsid w:val="009D7DDA"/>
    <w:rsid w:val="00AE65EB"/>
    <w:rsid w:val="00B16E50"/>
    <w:rsid w:val="00B17450"/>
    <w:rsid w:val="00B41245"/>
    <w:rsid w:val="00B72B5E"/>
    <w:rsid w:val="00B77B60"/>
    <w:rsid w:val="00B949EF"/>
    <w:rsid w:val="00C108BA"/>
    <w:rsid w:val="00C158E7"/>
    <w:rsid w:val="00C2605A"/>
    <w:rsid w:val="00C30F71"/>
    <w:rsid w:val="00CE35D7"/>
    <w:rsid w:val="00D70DF5"/>
    <w:rsid w:val="00D77940"/>
    <w:rsid w:val="00DA3E99"/>
    <w:rsid w:val="00DA409A"/>
    <w:rsid w:val="00DF2726"/>
    <w:rsid w:val="00DF625B"/>
    <w:rsid w:val="00DF7567"/>
    <w:rsid w:val="00E00A6F"/>
    <w:rsid w:val="00EE1D67"/>
    <w:rsid w:val="00F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5D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E1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05C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2E3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B4E"/>
    <w:pPr>
      <w:ind w:left="720"/>
      <w:contextualSpacing/>
    </w:pPr>
  </w:style>
  <w:style w:type="character" w:styleId="FollowedHyperlink">
    <w:name w:val="FollowedHyperlink"/>
    <w:basedOn w:val="DefaultParagraphFont"/>
    <w:rsid w:val="00CE35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87E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E28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E28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01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7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E1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05C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2E3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B4E"/>
    <w:pPr>
      <w:ind w:left="720"/>
      <w:contextualSpacing/>
    </w:pPr>
  </w:style>
  <w:style w:type="character" w:styleId="FollowedHyperlink">
    <w:name w:val="FollowedHyperlink"/>
    <w:basedOn w:val="DefaultParagraphFont"/>
    <w:rsid w:val="00CE35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87E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E28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E28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01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covid-19-guidance-massachusetts-state-public-health-laboratory-faq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d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covid-19-essential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5206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ADeMaria</dc:creator>
  <cp:lastModifiedBy> </cp:lastModifiedBy>
  <cp:revision>2</cp:revision>
  <cp:lastPrinted>2015-08-06T15:29:00Z</cp:lastPrinted>
  <dcterms:created xsi:type="dcterms:W3CDTF">2020-04-02T11:34:00Z</dcterms:created>
  <dcterms:modified xsi:type="dcterms:W3CDTF">2020-04-02T11:34:00Z</dcterms:modified>
</cp:coreProperties>
</file>