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4350619"/>
    <w:bookmarkStart w:id="1" w:name="_GoBack"/>
    <w:bookmarkEnd w:id="1"/>
    <w:p w14:paraId="0CCA8C92" w14:textId="3BAADDAF" w:rsidR="00192D39" w:rsidRDefault="008854E9"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3A1C4F10">
                <wp:simplePos x="0" y="0"/>
                <wp:positionH relativeFrom="margin">
                  <wp:posOffset>-13970</wp:posOffset>
                </wp:positionH>
                <wp:positionV relativeFrom="page">
                  <wp:posOffset>128270</wp:posOffset>
                </wp:positionV>
                <wp:extent cx="5800090" cy="1409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9700"/>
                        </a:xfrm>
                        <a:prstGeom prst="rect">
                          <a:avLst/>
                        </a:prstGeom>
                        <a:noFill/>
                        <a:ln w="9525">
                          <a:noFill/>
                          <a:miter lim="800000"/>
                          <a:headEnd/>
                          <a:tailEnd/>
                        </a:ln>
                      </wps:spPr>
                      <wps:txbx>
                        <w:txbxContent>
                          <w:p w14:paraId="34B2C809" w14:textId="67FABA28" w:rsidR="00E40759" w:rsidRPr="00192D3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 xml:space="preserve">assachusetts Department of Public Health </w:t>
                            </w:r>
                          </w:p>
                          <w:p w14:paraId="4EE84F4E" w14:textId="77777777" w:rsidR="00E40759" w:rsidRDefault="00E40759" w:rsidP="00192D39">
                            <w:pPr>
                              <w:rPr>
                                <w:rFonts w:ascii="Times New Roman" w:hAnsi="Times New Roman" w:cs="Times New Roman"/>
                                <w:b/>
                                <w:bCs/>
                                <w:color w:val="FFFFFF" w:themeColor="background1"/>
                                <w:sz w:val="32"/>
                                <w:szCs w:val="32"/>
                              </w:rPr>
                            </w:pPr>
                            <w:bookmarkStart w:id="2" w:name="_Hlk54882767"/>
                            <w:r>
                              <w:rPr>
                                <w:rFonts w:ascii="Times New Roman" w:hAnsi="Times New Roman" w:cs="Times New Roman"/>
                                <w:b/>
                                <w:bCs/>
                                <w:color w:val="FFFFFF" w:themeColor="background1"/>
                                <w:sz w:val="32"/>
                                <w:szCs w:val="32"/>
                              </w:rPr>
                              <w:t xml:space="preserve">COVID-19 Resurgence Planning and Response Guidance for </w:t>
                            </w:r>
                          </w:p>
                          <w:p w14:paraId="47889FE9" w14:textId="64383A0D" w:rsidR="00E4075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Acute Care Hospitals</w:t>
                            </w:r>
                          </w:p>
                          <w:bookmarkEnd w:id="2"/>
                          <w:p w14:paraId="3FF5C3A3" w14:textId="77777777" w:rsidR="00E40759" w:rsidRDefault="00E40759" w:rsidP="006D2054">
                            <w:pPr>
                              <w:rPr>
                                <w:rFonts w:ascii="Times New Roman" w:hAnsi="Times New Roman" w:cs="Times New Roman"/>
                                <w:b/>
                                <w:bCs/>
                                <w:color w:val="FFFFFF" w:themeColor="background1"/>
                                <w:sz w:val="32"/>
                                <w:szCs w:val="32"/>
                              </w:rPr>
                            </w:pPr>
                          </w:p>
                          <w:p w14:paraId="5C17E800" w14:textId="00EAECB8" w:rsidR="00E40759" w:rsidRPr="00B7724F" w:rsidRDefault="00E40759" w:rsidP="006D2054">
                            <w:pPr>
                              <w:rPr>
                                <w:rFonts w:ascii="Times New Roman" w:hAnsi="Times New Roman" w:cs="Times New Roman"/>
                                <w:b/>
                                <w:bCs/>
                                <w:i/>
                                <w:iCs/>
                                <w:color w:val="FFFFFF" w:themeColor="background1"/>
                                <w:sz w:val="28"/>
                                <w:szCs w:val="28"/>
                              </w:rPr>
                            </w:pPr>
                            <w:r w:rsidRPr="00B7724F">
                              <w:rPr>
                                <w:rFonts w:ascii="Times New Roman" w:hAnsi="Times New Roman" w:cs="Times New Roman"/>
                                <w:b/>
                                <w:bCs/>
                                <w:i/>
                                <w:iCs/>
                                <w:color w:val="FFFFFF" w:themeColor="background1"/>
                                <w:sz w:val="28"/>
                                <w:szCs w:val="28"/>
                              </w:rPr>
                              <w:t xml:space="preserve">Updated </w:t>
                            </w:r>
                            <w:r w:rsidR="00F2747F" w:rsidRPr="000A3A3A">
                              <w:rPr>
                                <w:rFonts w:ascii="Times New Roman" w:hAnsi="Times New Roman" w:cs="Times New Roman"/>
                                <w:b/>
                                <w:bCs/>
                                <w:i/>
                                <w:iCs/>
                                <w:color w:val="FFFFFF" w:themeColor="background1"/>
                                <w:sz w:val="28"/>
                                <w:szCs w:val="28"/>
                              </w:rPr>
                              <w:t xml:space="preserve">September </w:t>
                            </w:r>
                            <w:r w:rsidR="003F1778">
                              <w:rPr>
                                <w:rFonts w:ascii="Times New Roman" w:hAnsi="Times New Roman" w:cs="Times New Roman"/>
                                <w:b/>
                                <w:bCs/>
                                <w:i/>
                                <w:iCs/>
                                <w:color w:val="FFFFFF" w:themeColor="background1"/>
                                <w:sz w:val="28"/>
                                <w:szCs w:val="28"/>
                              </w:rPr>
                              <w:t>17</w:t>
                            </w:r>
                            <w:r w:rsidRPr="00B7724F">
                              <w:rPr>
                                <w:rFonts w:ascii="Times New Roman" w:hAnsi="Times New Roman" w:cs="Times New Roman"/>
                                <w:b/>
                                <w:bCs/>
                                <w:i/>
                                <w:iCs/>
                                <w:color w:val="FFFFFF" w:themeColor="background1"/>
                                <w:sz w:val="28"/>
                                <w:szCs w:val="28"/>
                              </w:rPr>
                              <w:t>, 2021</w:t>
                            </w:r>
                          </w:p>
                          <w:p w14:paraId="6D7F9F5D" w14:textId="34C7A171" w:rsidR="00E40759" w:rsidRPr="002E76E6" w:rsidRDefault="00E40759" w:rsidP="00192D39">
                            <w:pPr>
                              <w:rPr>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631068C" id="_x0000_t202" coordsize="21600,21600" o:spt="202" path="m,l,21600r21600,l21600,xe">
                <v:stroke joinstyle="miter"/>
                <v:path gradientshapeok="t" o:connecttype="rect"/>
              </v:shapetype>
              <v:shape id="Text Box 2" o:spid="_x0000_s1026" type="#_x0000_t202" style="position:absolute;margin-left:-1.1pt;margin-top:10.1pt;width:456.7pt;height:11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" filled="f" stroked="f">
                <v:textbox style="mso-fit-shape-to-text:t">
                  <w:txbxContent>
                    <w:p w14:paraId="34B2C809" w14:textId="67FABA28" w:rsidR="00E40759" w:rsidRPr="00192D3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 xml:space="preserve">assachusetts Department of Public Health </w:t>
                      </w:r>
                    </w:p>
                    <w:p w14:paraId="4EE84F4E" w14:textId="77777777" w:rsidR="00E40759" w:rsidRDefault="00E40759" w:rsidP="00192D39">
                      <w:pPr>
                        <w:rPr>
                          <w:rFonts w:ascii="Times New Roman" w:hAnsi="Times New Roman" w:cs="Times New Roman"/>
                          <w:b/>
                          <w:bCs/>
                          <w:color w:val="FFFFFF" w:themeColor="background1"/>
                          <w:sz w:val="32"/>
                          <w:szCs w:val="32"/>
                        </w:rPr>
                      </w:pPr>
                      <w:bookmarkStart w:id="2" w:name="_Hlk54882767"/>
                      <w:r>
                        <w:rPr>
                          <w:rFonts w:ascii="Times New Roman" w:hAnsi="Times New Roman" w:cs="Times New Roman"/>
                          <w:b/>
                          <w:bCs/>
                          <w:color w:val="FFFFFF" w:themeColor="background1"/>
                          <w:sz w:val="32"/>
                          <w:szCs w:val="32"/>
                        </w:rPr>
                        <w:t xml:space="preserve">COVID-19 Resurgence Planning and Response Guidance for </w:t>
                      </w:r>
                    </w:p>
                    <w:p w14:paraId="47889FE9" w14:textId="64383A0D" w:rsidR="00E4075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Acute Care Hospitals</w:t>
                      </w:r>
                    </w:p>
                    <w:bookmarkEnd w:id="2"/>
                    <w:p w14:paraId="3FF5C3A3" w14:textId="77777777" w:rsidR="00E40759" w:rsidRDefault="00E40759" w:rsidP="006D2054">
                      <w:pPr>
                        <w:rPr>
                          <w:rFonts w:ascii="Times New Roman" w:hAnsi="Times New Roman" w:cs="Times New Roman"/>
                          <w:b/>
                          <w:bCs/>
                          <w:color w:val="FFFFFF" w:themeColor="background1"/>
                          <w:sz w:val="32"/>
                          <w:szCs w:val="32"/>
                        </w:rPr>
                      </w:pPr>
                    </w:p>
                    <w:p w14:paraId="5C17E800" w14:textId="00EAECB8" w:rsidR="00E40759" w:rsidRPr="00B7724F" w:rsidRDefault="00E40759" w:rsidP="006D2054">
                      <w:pPr>
                        <w:rPr>
                          <w:rFonts w:ascii="Times New Roman" w:hAnsi="Times New Roman" w:cs="Times New Roman"/>
                          <w:b/>
                          <w:bCs/>
                          <w:i/>
                          <w:iCs/>
                          <w:color w:val="FFFFFF" w:themeColor="background1"/>
                          <w:sz w:val="28"/>
                          <w:szCs w:val="28"/>
                        </w:rPr>
                      </w:pPr>
                      <w:r w:rsidRPr="00B7724F">
                        <w:rPr>
                          <w:rFonts w:ascii="Times New Roman" w:hAnsi="Times New Roman" w:cs="Times New Roman"/>
                          <w:b/>
                          <w:bCs/>
                          <w:i/>
                          <w:iCs/>
                          <w:color w:val="FFFFFF" w:themeColor="background1"/>
                          <w:sz w:val="28"/>
                          <w:szCs w:val="28"/>
                        </w:rPr>
                        <w:t xml:space="preserve">Updated </w:t>
                      </w:r>
                      <w:r w:rsidR="00F2747F" w:rsidRPr="000A3A3A">
                        <w:rPr>
                          <w:rFonts w:ascii="Times New Roman" w:hAnsi="Times New Roman" w:cs="Times New Roman"/>
                          <w:b/>
                          <w:bCs/>
                          <w:i/>
                          <w:iCs/>
                          <w:color w:val="FFFFFF" w:themeColor="background1"/>
                          <w:sz w:val="28"/>
                          <w:szCs w:val="28"/>
                        </w:rPr>
                        <w:t xml:space="preserve">September </w:t>
                      </w:r>
                      <w:r w:rsidR="003F1778">
                        <w:rPr>
                          <w:rFonts w:ascii="Times New Roman" w:hAnsi="Times New Roman" w:cs="Times New Roman"/>
                          <w:b/>
                          <w:bCs/>
                          <w:i/>
                          <w:iCs/>
                          <w:color w:val="FFFFFF" w:themeColor="background1"/>
                          <w:sz w:val="28"/>
                          <w:szCs w:val="28"/>
                        </w:rPr>
                        <w:t>17</w:t>
                      </w:r>
                      <w:r w:rsidRPr="00B7724F">
                        <w:rPr>
                          <w:rFonts w:ascii="Times New Roman" w:hAnsi="Times New Roman" w:cs="Times New Roman"/>
                          <w:b/>
                          <w:bCs/>
                          <w:i/>
                          <w:iCs/>
                          <w:color w:val="FFFFFF" w:themeColor="background1"/>
                          <w:sz w:val="28"/>
                          <w:szCs w:val="28"/>
                        </w:rPr>
                        <w:t>, 2021</w:t>
                      </w:r>
                    </w:p>
                    <w:p w14:paraId="6D7F9F5D" w14:textId="34C7A171" w:rsidR="00E40759" w:rsidRPr="002E76E6" w:rsidRDefault="00E40759" w:rsidP="00192D39">
                      <w:pPr>
                        <w:rPr>
                          <w:u w:val="single"/>
                        </w:rPr>
                      </w:pPr>
                    </w:p>
                  </w:txbxContent>
                </v:textbox>
                <w10:wrap type="square" anchorx="margin" anchory="page"/>
              </v:shape>
            </w:pict>
          </mc:Fallback>
        </mc:AlternateContent>
      </w:r>
      <w:r w:rsidRPr="00192D39">
        <w:rPr>
          <w:noProof/>
          <w:color w:val="FFFFFF" w:themeColor="background1"/>
          <w:sz w:val="32"/>
          <w:szCs w:val="32"/>
        </w:rPr>
        <w:drawing>
          <wp:anchor distT="0" distB="0" distL="114300" distR="114300" simplePos="0" relativeHeight="251659264" behindDoc="1" locked="0" layoutInCell="1" allowOverlap="1" wp14:anchorId="4F32480D" wp14:editId="25075D04">
            <wp:simplePos x="0" y="0"/>
            <wp:positionH relativeFrom="margin">
              <wp:posOffset>5781040</wp:posOffset>
            </wp:positionH>
            <wp:positionV relativeFrom="page">
              <wp:posOffset>287020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656EC54">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6A74BFF"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p>
    <w:p w14:paraId="7292DDDC" w14:textId="69A0D684" w:rsidR="008854E9" w:rsidRDefault="008854E9" w:rsidP="008854E9">
      <w:pPr>
        <w:contextualSpacing/>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sz w:val="24"/>
          <w:szCs w:val="24"/>
        </w:rPr>
        <w:t xml:space="preserve"> </w:t>
      </w:r>
      <w:r w:rsidR="009A6C96">
        <w:rPr>
          <w:rFonts w:ascii="Times New Roman" w:hAnsi="Times New Roman" w:cs="Times New Roman"/>
          <w:b/>
          <w:bCs/>
          <w:sz w:val="24"/>
          <w:szCs w:val="24"/>
        </w:rPr>
        <w:t>Introduction</w:t>
      </w:r>
    </w:p>
    <w:p w14:paraId="294E99FD" w14:textId="77777777" w:rsidR="008854E9" w:rsidRDefault="008854E9" w:rsidP="008854E9">
      <w:pPr>
        <w:contextualSpacing/>
        <w:rPr>
          <w:rFonts w:ascii="Times New Roman" w:hAnsi="Times New Roman" w:cs="Times New Roman"/>
          <w:bCs/>
          <w:sz w:val="24"/>
          <w:szCs w:val="24"/>
        </w:rPr>
      </w:pPr>
    </w:p>
    <w:p w14:paraId="477638D4" w14:textId="763B472B" w:rsidR="008854E9" w:rsidRDefault="000861DA" w:rsidP="008854E9">
      <w:pPr>
        <w:contextualSpacing/>
        <w:rPr>
          <w:rFonts w:ascii="Times New Roman" w:hAnsi="Times New Roman" w:cs="Times New Roman"/>
          <w:bCs/>
          <w:sz w:val="24"/>
          <w:szCs w:val="24"/>
        </w:rPr>
      </w:pPr>
      <w:r>
        <w:rPr>
          <w:rFonts w:ascii="Times New Roman" w:eastAsia="Calibri" w:hAnsi="Times New Roman" w:cs="Times New Roman"/>
          <w:sz w:val="24"/>
          <w:szCs w:val="24"/>
        </w:rPr>
        <w:t>On</w:t>
      </w:r>
      <w:r w:rsidRPr="00C852D3">
        <w:rPr>
          <w:rFonts w:ascii="Times New Roman" w:eastAsia="Calibri" w:hAnsi="Times New Roman" w:cs="Times New Roman"/>
          <w:sz w:val="24"/>
          <w:szCs w:val="24"/>
        </w:rPr>
        <w:t xml:space="preserve"> </w:t>
      </w:r>
      <w:r w:rsidR="00F2747F" w:rsidRPr="000A3A3A">
        <w:rPr>
          <w:rFonts w:ascii="Times New Roman" w:eastAsia="Calibri" w:hAnsi="Times New Roman" w:cs="Times New Roman"/>
          <w:sz w:val="24"/>
          <w:szCs w:val="24"/>
        </w:rPr>
        <w:t xml:space="preserve">September </w:t>
      </w:r>
      <w:r w:rsidR="003F1778">
        <w:rPr>
          <w:rFonts w:ascii="Times New Roman" w:eastAsia="Calibri" w:hAnsi="Times New Roman" w:cs="Times New Roman"/>
          <w:sz w:val="24"/>
          <w:szCs w:val="24"/>
        </w:rPr>
        <w:t>17</w:t>
      </w:r>
      <w:r w:rsidR="00360C50" w:rsidRPr="00ED47D9">
        <w:rPr>
          <w:rFonts w:ascii="Times New Roman" w:eastAsia="Calibri" w:hAnsi="Times New Roman" w:cs="Times New Roman"/>
          <w:sz w:val="24"/>
          <w:szCs w:val="24"/>
        </w:rPr>
        <w:t>, 2021</w:t>
      </w:r>
      <w:r w:rsidR="00360C50">
        <w:rPr>
          <w:rFonts w:ascii="Times New Roman" w:eastAsia="Calibri" w:hAnsi="Times New Roman" w:cs="Times New Roman"/>
          <w:sz w:val="24"/>
          <w:szCs w:val="24"/>
        </w:rPr>
        <w:t xml:space="preserve">, </w:t>
      </w:r>
      <w:r w:rsidR="008854E9" w:rsidRPr="007A77F1">
        <w:rPr>
          <w:rFonts w:ascii="Times New Roman" w:eastAsia="Calibri" w:hAnsi="Times New Roman" w:cs="Times New Roman"/>
          <w:sz w:val="24"/>
          <w:szCs w:val="24"/>
        </w:rPr>
        <w:t>DPH issue</w:t>
      </w:r>
      <w:r w:rsidR="00360C50">
        <w:rPr>
          <w:rFonts w:ascii="Times New Roman" w:eastAsia="Calibri" w:hAnsi="Times New Roman" w:cs="Times New Roman"/>
          <w:sz w:val="24"/>
          <w:szCs w:val="24"/>
        </w:rPr>
        <w:t>s</w:t>
      </w:r>
      <w:r w:rsidR="008854E9" w:rsidRPr="007A77F1">
        <w:rPr>
          <w:rFonts w:ascii="Times New Roman" w:eastAsia="Calibri" w:hAnsi="Times New Roman" w:cs="Times New Roman"/>
          <w:sz w:val="24"/>
          <w:szCs w:val="24"/>
        </w:rPr>
        <w:t xml:space="preserve"> this </w:t>
      </w:r>
      <w:r w:rsidR="00360C50">
        <w:rPr>
          <w:rFonts w:ascii="Times New Roman" w:eastAsia="Calibri" w:hAnsi="Times New Roman" w:cs="Times New Roman"/>
          <w:sz w:val="24"/>
          <w:szCs w:val="24"/>
        </w:rPr>
        <w:t xml:space="preserve">updated </w:t>
      </w:r>
      <w:r w:rsidR="008854E9">
        <w:rPr>
          <w:rFonts w:ascii="Times New Roman" w:eastAsia="Calibri" w:hAnsi="Times New Roman" w:cs="Times New Roman"/>
          <w:sz w:val="24"/>
          <w:szCs w:val="24"/>
        </w:rPr>
        <w:t xml:space="preserve">Resurgence Planning and Response Guidance </w:t>
      </w:r>
      <w:r w:rsidR="003F1778" w:rsidRPr="0091565A">
        <w:rPr>
          <w:rFonts w:ascii="Times New Roman" w:eastAsia="Calibri" w:hAnsi="Times New Roman" w:cs="Times New Roman"/>
          <w:b/>
          <w:bCs/>
          <w:sz w:val="24"/>
          <w:szCs w:val="24"/>
        </w:rPr>
        <w:t>to take effect September 20, 2021</w:t>
      </w:r>
      <w:r w:rsidR="003F1778">
        <w:rPr>
          <w:rFonts w:ascii="Times New Roman" w:eastAsia="Calibri" w:hAnsi="Times New Roman" w:cs="Times New Roman"/>
          <w:sz w:val="24"/>
          <w:szCs w:val="24"/>
        </w:rPr>
        <w:t xml:space="preserve"> </w:t>
      </w:r>
      <w:r w:rsidR="008854E9" w:rsidRPr="007A77F1">
        <w:rPr>
          <w:rFonts w:ascii="Times New Roman" w:eastAsia="Calibri" w:hAnsi="Times New Roman" w:cs="Times New Roman"/>
          <w:sz w:val="24"/>
          <w:szCs w:val="24"/>
        </w:rPr>
        <w:t xml:space="preserve">for </w:t>
      </w:r>
      <w:r w:rsidR="008854E9">
        <w:rPr>
          <w:rFonts w:ascii="Times New Roman" w:eastAsia="Calibri" w:hAnsi="Times New Roman" w:cs="Times New Roman"/>
          <w:sz w:val="24"/>
          <w:szCs w:val="24"/>
        </w:rPr>
        <w:t>A</w:t>
      </w:r>
      <w:r w:rsidR="008854E9" w:rsidRPr="007A77F1">
        <w:rPr>
          <w:rFonts w:ascii="Times New Roman" w:eastAsia="Calibri" w:hAnsi="Times New Roman" w:cs="Times New Roman"/>
          <w:sz w:val="24"/>
          <w:szCs w:val="24"/>
        </w:rPr>
        <w:t xml:space="preserve">cute </w:t>
      </w:r>
      <w:r w:rsidR="008854E9">
        <w:rPr>
          <w:rFonts w:ascii="Times New Roman" w:eastAsia="Calibri" w:hAnsi="Times New Roman" w:cs="Times New Roman"/>
          <w:sz w:val="24"/>
          <w:szCs w:val="24"/>
        </w:rPr>
        <w:t>C</w:t>
      </w:r>
      <w:r w:rsidR="008854E9" w:rsidRPr="007A77F1">
        <w:rPr>
          <w:rFonts w:ascii="Times New Roman" w:eastAsia="Calibri" w:hAnsi="Times New Roman" w:cs="Times New Roman"/>
          <w:sz w:val="24"/>
          <w:szCs w:val="24"/>
        </w:rPr>
        <w:t xml:space="preserve">are </w:t>
      </w:r>
      <w:r w:rsidR="008854E9">
        <w:rPr>
          <w:rFonts w:ascii="Times New Roman" w:eastAsia="Calibri" w:hAnsi="Times New Roman" w:cs="Times New Roman"/>
          <w:sz w:val="24"/>
          <w:szCs w:val="24"/>
        </w:rPr>
        <w:t>H</w:t>
      </w:r>
      <w:r w:rsidR="008854E9" w:rsidRPr="007A77F1">
        <w:rPr>
          <w:rFonts w:ascii="Times New Roman" w:eastAsia="Calibri" w:hAnsi="Times New Roman" w:cs="Times New Roman"/>
          <w:sz w:val="24"/>
          <w:szCs w:val="24"/>
        </w:rPr>
        <w:t>ospitals</w:t>
      </w:r>
      <w:r w:rsidR="008854E9" w:rsidRPr="007A77F1">
        <w:rPr>
          <w:rFonts w:ascii="Times New Roman" w:eastAsia="Calibri" w:hAnsi="Times New Roman" w:cs="Times New Roman"/>
          <w:sz w:val="24"/>
          <w:szCs w:val="24"/>
          <w:vertAlign w:val="superscript"/>
        </w:rPr>
        <w:footnoteReference w:id="2"/>
      </w:r>
      <w:r w:rsidR="008854E9">
        <w:rPr>
          <w:rFonts w:ascii="Times New Roman" w:eastAsia="Calibri" w:hAnsi="Times New Roman" w:cs="Times New Roman"/>
          <w:sz w:val="24"/>
          <w:szCs w:val="24"/>
        </w:rPr>
        <w:t xml:space="preserve"> </w:t>
      </w:r>
      <w:r w:rsidR="008854E9">
        <w:rPr>
          <w:rFonts w:ascii="Times New Roman" w:hAnsi="Times New Roman" w:cs="Times New Roman"/>
          <w:bCs/>
          <w:sz w:val="24"/>
          <w:szCs w:val="24"/>
        </w:rPr>
        <w:t xml:space="preserve">to </w:t>
      </w:r>
      <w:r w:rsidR="00552CDA">
        <w:rPr>
          <w:rFonts w:ascii="Times New Roman" w:hAnsi="Times New Roman" w:cs="Times New Roman"/>
          <w:bCs/>
          <w:sz w:val="24"/>
          <w:szCs w:val="24"/>
        </w:rPr>
        <w:t>re</w:t>
      </w:r>
      <w:r w:rsidR="002A05BC">
        <w:rPr>
          <w:rFonts w:ascii="Times New Roman" w:hAnsi="Times New Roman" w:cs="Times New Roman"/>
          <w:bCs/>
          <w:sz w:val="24"/>
          <w:szCs w:val="24"/>
        </w:rPr>
        <w:t>-</w:t>
      </w:r>
      <w:r w:rsidR="00552CDA">
        <w:rPr>
          <w:rFonts w:ascii="Times New Roman" w:hAnsi="Times New Roman" w:cs="Times New Roman"/>
          <w:bCs/>
          <w:sz w:val="24"/>
          <w:szCs w:val="24"/>
        </w:rPr>
        <w:t>establish</w:t>
      </w:r>
      <w:r w:rsidR="00F2747F">
        <w:rPr>
          <w:rFonts w:ascii="Times New Roman" w:hAnsi="Times New Roman" w:cs="Times New Roman"/>
          <w:bCs/>
          <w:sz w:val="24"/>
          <w:szCs w:val="24"/>
        </w:rPr>
        <w:t xml:space="preserve"> </w:t>
      </w:r>
      <w:r w:rsidR="00360C50">
        <w:rPr>
          <w:rFonts w:ascii="Times New Roman" w:hAnsi="Times New Roman" w:cs="Times New Roman"/>
          <w:bCs/>
          <w:sz w:val="24"/>
          <w:szCs w:val="24"/>
        </w:rPr>
        <w:t>the</w:t>
      </w:r>
      <w:r w:rsidR="008854E9">
        <w:rPr>
          <w:rFonts w:ascii="Times New Roman" w:hAnsi="Times New Roman" w:cs="Times New Roman"/>
          <w:bCs/>
          <w:sz w:val="24"/>
          <w:szCs w:val="24"/>
        </w:rPr>
        <w:t xml:space="preserve"> </w:t>
      </w:r>
      <w:r w:rsidR="008854E9" w:rsidRPr="00613A96">
        <w:rPr>
          <w:rFonts w:ascii="Times New Roman" w:hAnsi="Times New Roman" w:cs="Times New Roman"/>
          <w:sz w:val="24"/>
          <w:szCs w:val="24"/>
        </w:rPr>
        <w:t xml:space="preserve">Regional COVID-19 Hospital Preparation and Response </w:t>
      </w:r>
      <w:r w:rsidR="008854E9">
        <w:rPr>
          <w:rFonts w:ascii="Times New Roman" w:hAnsi="Times New Roman" w:cs="Times New Roman"/>
          <w:sz w:val="24"/>
          <w:szCs w:val="24"/>
        </w:rPr>
        <w:t>P</w:t>
      </w:r>
      <w:r w:rsidR="008854E9" w:rsidRPr="00613A96">
        <w:rPr>
          <w:rFonts w:ascii="Times New Roman" w:hAnsi="Times New Roman" w:cs="Times New Roman"/>
          <w:sz w:val="24"/>
          <w:szCs w:val="24"/>
        </w:rPr>
        <w:t xml:space="preserve">lanning </w:t>
      </w:r>
      <w:r w:rsidR="008854E9">
        <w:rPr>
          <w:rFonts w:ascii="Times New Roman" w:hAnsi="Times New Roman" w:cs="Times New Roman"/>
          <w:sz w:val="24"/>
          <w:szCs w:val="24"/>
        </w:rPr>
        <w:t>P</w:t>
      </w:r>
      <w:r w:rsidR="008854E9" w:rsidRPr="00613A96">
        <w:rPr>
          <w:rFonts w:ascii="Times New Roman" w:hAnsi="Times New Roman" w:cs="Times New Roman"/>
          <w:sz w:val="24"/>
          <w:szCs w:val="24"/>
        </w:rPr>
        <w:t>rocess</w:t>
      </w:r>
      <w:r w:rsidR="008854E9">
        <w:rPr>
          <w:rFonts w:ascii="Times New Roman" w:hAnsi="Times New Roman" w:cs="Times New Roman"/>
          <w:sz w:val="24"/>
          <w:szCs w:val="24"/>
        </w:rPr>
        <w:t xml:space="preserve"> (“Planning Process”)</w:t>
      </w:r>
      <w:r w:rsidR="00E40759">
        <w:rPr>
          <w:rFonts w:ascii="Times New Roman" w:hAnsi="Times New Roman" w:cs="Times New Roman"/>
          <w:bCs/>
          <w:sz w:val="24"/>
          <w:szCs w:val="24"/>
        </w:rPr>
        <w:t xml:space="preserve">. </w:t>
      </w:r>
      <w:r w:rsidR="008854E9">
        <w:rPr>
          <w:rFonts w:ascii="Times New Roman" w:hAnsi="Times New Roman" w:cs="Times New Roman"/>
          <w:bCs/>
          <w:sz w:val="24"/>
          <w:szCs w:val="24"/>
        </w:rPr>
        <w:t xml:space="preserve">Through this Planning Process, health care leaders in a region use region-specific data and context to collectively identify and address potential capacity constraints based on an assessment of regional capabilities, resources, and priorities, and in a way that promotes equitable access to care across all communities and patient populations. </w:t>
      </w:r>
      <w:r w:rsidR="00D72B1E">
        <w:rPr>
          <w:rFonts w:ascii="Times New Roman" w:hAnsi="Times New Roman" w:cs="Times New Roman"/>
          <w:bCs/>
          <w:sz w:val="24"/>
          <w:szCs w:val="24"/>
        </w:rPr>
        <w:t>Similar to previous</w:t>
      </w:r>
      <w:r w:rsidR="00FB00A6">
        <w:rPr>
          <w:rFonts w:ascii="Times New Roman" w:hAnsi="Times New Roman" w:cs="Times New Roman"/>
          <w:bCs/>
          <w:sz w:val="24"/>
          <w:szCs w:val="24"/>
        </w:rPr>
        <w:t>ly issued guidance,</w:t>
      </w:r>
      <w:r w:rsidR="00D72B1E">
        <w:rPr>
          <w:rFonts w:ascii="Times New Roman" w:hAnsi="Times New Roman" w:cs="Times New Roman"/>
          <w:bCs/>
          <w:sz w:val="24"/>
          <w:szCs w:val="24"/>
        </w:rPr>
        <w:t xml:space="preserve"> </w:t>
      </w:r>
      <w:r w:rsidR="008909D6">
        <w:rPr>
          <w:rFonts w:ascii="Times New Roman" w:hAnsi="Times New Roman" w:cs="Times New Roman"/>
          <w:bCs/>
          <w:sz w:val="24"/>
          <w:szCs w:val="24"/>
        </w:rPr>
        <w:t>th</w:t>
      </w:r>
      <w:r w:rsidR="00C00682">
        <w:rPr>
          <w:rFonts w:ascii="Times New Roman" w:hAnsi="Times New Roman" w:cs="Times New Roman"/>
          <w:bCs/>
          <w:sz w:val="24"/>
          <w:szCs w:val="24"/>
        </w:rPr>
        <w:t>is</w:t>
      </w:r>
      <w:r w:rsidR="008909D6">
        <w:rPr>
          <w:rFonts w:ascii="Times New Roman" w:hAnsi="Times New Roman" w:cs="Times New Roman"/>
          <w:bCs/>
          <w:sz w:val="24"/>
          <w:szCs w:val="24"/>
        </w:rPr>
        <w:t xml:space="preserve"> updated guidance</w:t>
      </w:r>
      <w:r w:rsidR="008854E9">
        <w:rPr>
          <w:rFonts w:ascii="Times New Roman" w:hAnsi="Times New Roman" w:cs="Times New Roman"/>
          <w:bCs/>
          <w:sz w:val="24"/>
          <w:szCs w:val="24"/>
        </w:rPr>
        <w:t xml:space="preserve"> is designed to facilitate regional collaboration among health care providers, consistent with DPH guidance, to address capacity constraints</w:t>
      </w:r>
      <w:r w:rsidR="00FB00A6">
        <w:rPr>
          <w:rFonts w:ascii="Times New Roman" w:hAnsi="Times New Roman" w:cs="Times New Roman"/>
          <w:bCs/>
          <w:sz w:val="24"/>
          <w:szCs w:val="24"/>
        </w:rPr>
        <w:t>, maintain patient safety</w:t>
      </w:r>
      <w:r w:rsidR="001419DB">
        <w:rPr>
          <w:rFonts w:ascii="Times New Roman" w:hAnsi="Times New Roman" w:cs="Times New Roman"/>
          <w:bCs/>
          <w:sz w:val="24"/>
          <w:szCs w:val="24"/>
        </w:rPr>
        <w:t>,</w:t>
      </w:r>
      <w:r w:rsidR="008854E9">
        <w:rPr>
          <w:rFonts w:ascii="Times New Roman" w:hAnsi="Times New Roman" w:cs="Times New Roman"/>
          <w:bCs/>
          <w:sz w:val="24"/>
          <w:szCs w:val="24"/>
        </w:rPr>
        <w:t xml:space="preserve"> and avoid mandatory service reductions or closures wherever possible. </w:t>
      </w:r>
      <w:r w:rsidR="003C628F">
        <w:rPr>
          <w:rFonts w:ascii="Times New Roman" w:hAnsi="Times New Roman" w:cs="Times New Roman"/>
          <w:bCs/>
          <w:sz w:val="24"/>
          <w:szCs w:val="24"/>
        </w:rPr>
        <w:t xml:space="preserve">In addition to typical patient </w:t>
      </w:r>
      <w:r w:rsidR="00FB00A6">
        <w:rPr>
          <w:rFonts w:ascii="Times New Roman" w:hAnsi="Times New Roman" w:cs="Times New Roman"/>
          <w:bCs/>
          <w:sz w:val="24"/>
          <w:szCs w:val="24"/>
        </w:rPr>
        <w:t>care,</w:t>
      </w:r>
      <w:r w:rsidR="003C628F">
        <w:rPr>
          <w:rFonts w:ascii="Times New Roman" w:hAnsi="Times New Roman" w:cs="Times New Roman"/>
          <w:bCs/>
          <w:sz w:val="24"/>
          <w:szCs w:val="24"/>
        </w:rPr>
        <w:t xml:space="preserve"> hospitals continue to </w:t>
      </w:r>
      <w:r w:rsidR="00FB00A6">
        <w:rPr>
          <w:rFonts w:ascii="Times New Roman" w:hAnsi="Times New Roman" w:cs="Times New Roman"/>
          <w:bCs/>
          <w:sz w:val="24"/>
          <w:szCs w:val="24"/>
        </w:rPr>
        <w:t>treat</w:t>
      </w:r>
      <w:r w:rsidR="003C628F">
        <w:rPr>
          <w:rFonts w:ascii="Times New Roman" w:hAnsi="Times New Roman" w:cs="Times New Roman"/>
          <w:bCs/>
          <w:sz w:val="24"/>
          <w:szCs w:val="24"/>
        </w:rPr>
        <w:t xml:space="preserve"> patients</w:t>
      </w:r>
      <w:r w:rsidR="00FB00A6">
        <w:rPr>
          <w:rFonts w:ascii="Times New Roman" w:hAnsi="Times New Roman" w:cs="Times New Roman"/>
          <w:bCs/>
          <w:sz w:val="24"/>
          <w:szCs w:val="24"/>
        </w:rPr>
        <w:t xml:space="preserve"> who are infected with COVID-19</w:t>
      </w:r>
      <w:r w:rsidR="003C628F">
        <w:rPr>
          <w:rFonts w:ascii="Times New Roman" w:hAnsi="Times New Roman" w:cs="Times New Roman"/>
          <w:bCs/>
          <w:sz w:val="24"/>
          <w:szCs w:val="24"/>
        </w:rPr>
        <w:t xml:space="preserve"> as well as patients whose </w:t>
      </w:r>
      <w:r w:rsidR="0017784B">
        <w:rPr>
          <w:rFonts w:ascii="Times New Roman" w:hAnsi="Times New Roman" w:cs="Times New Roman"/>
          <w:bCs/>
          <w:sz w:val="24"/>
          <w:szCs w:val="24"/>
        </w:rPr>
        <w:t>clinical</w:t>
      </w:r>
      <w:r w:rsidR="003C628F">
        <w:rPr>
          <w:rFonts w:ascii="Times New Roman" w:hAnsi="Times New Roman" w:cs="Times New Roman"/>
          <w:bCs/>
          <w:sz w:val="24"/>
          <w:szCs w:val="24"/>
        </w:rPr>
        <w:t xml:space="preserve"> circumstances have been further exacerbated by the COVID-19 pandemic</w:t>
      </w:r>
      <w:r w:rsidR="006574EA">
        <w:rPr>
          <w:rFonts w:ascii="Times New Roman" w:hAnsi="Times New Roman" w:cs="Times New Roman"/>
          <w:bCs/>
          <w:sz w:val="24"/>
          <w:szCs w:val="24"/>
        </w:rPr>
        <w:t xml:space="preserve">, </w:t>
      </w:r>
      <w:r w:rsidR="001633E9">
        <w:rPr>
          <w:rFonts w:ascii="Times New Roman" w:hAnsi="Times New Roman" w:cs="Times New Roman"/>
          <w:bCs/>
          <w:sz w:val="24"/>
          <w:szCs w:val="24"/>
        </w:rPr>
        <w:t xml:space="preserve">while </w:t>
      </w:r>
      <w:r w:rsidR="00AC6F75">
        <w:rPr>
          <w:rFonts w:ascii="Times New Roman" w:hAnsi="Times New Roman" w:cs="Times New Roman"/>
          <w:bCs/>
          <w:sz w:val="24"/>
          <w:szCs w:val="24"/>
        </w:rPr>
        <w:t xml:space="preserve">managing </w:t>
      </w:r>
      <w:r w:rsidR="006574EA">
        <w:rPr>
          <w:rFonts w:ascii="Times New Roman" w:hAnsi="Times New Roman" w:cs="Times New Roman"/>
          <w:bCs/>
          <w:sz w:val="24"/>
          <w:szCs w:val="24"/>
        </w:rPr>
        <w:t>significant staffing constraints</w:t>
      </w:r>
      <w:r w:rsidR="00AC6F75">
        <w:rPr>
          <w:rFonts w:ascii="Times New Roman" w:hAnsi="Times New Roman" w:cs="Times New Roman"/>
          <w:bCs/>
          <w:sz w:val="24"/>
          <w:szCs w:val="24"/>
        </w:rPr>
        <w:t>.</w:t>
      </w:r>
      <w:r w:rsidR="000A1FCE">
        <w:rPr>
          <w:rFonts w:ascii="Times New Roman" w:hAnsi="Times New Roman" w:cs="Times New Roman"/>
          <w:bCs/>
          <w:sz w:val="24"/>
          <w:szCs w:val="24"/>
        </w:rPr>
        <w:t xml:space="preserve"> In addition to re-establishing this </w:t>
      </w:r>
      <w:r w:rsidR="00ED6A22">
        <w:rPr>
          <w:rFonts w:ascii="Times New Roman" w:hAnsi="Times New Roman" w:cs="Times New Roman"/>
          <w:bCs/>
          <w:sz w:val="24"/>
          <w:szCs w:val="24"/>
        </w:rPr>
        <w:t>Planning Process</w:t>
      </w:r>
      <w:r w:rsidR="000A1FCE">
        <w:rPr>
          <w:rFonts w:ascii="Times New Roman" w:hAnsi="Times New Roman" w:cs="Times New Roman"/>
          <w:bCs/>
          <w:sz w:val="24"/>
          <w:szCs w:val="24"/>
        </w:rPr>
        <w:t xml:space="preserve">, DPH will work with hospitals to identify other mechanisms for </w:t>
      </w:r>
      <w:r w:rsidR="00AC6F75">
        <w:rPr>
          <w:rFonts w:ascii="Times New Roman" w:hAnsi="Times New Roman" w:cs="Times New Roman"/>
          <w:bCs/>
          <w:sz w:val="24"/>
          <w:szCs w:val="24"/>
        </w:rPr>
        <w:t xml:space="preserve">the </w:t>
      </w:r>
      <w:r w:rsidR="000A1FCE">
        <w:rPr>
          <w:rFonts w:ascii="Times New Roman" w:hAnsi="Times New Roman" w:cs="Times New Roman"/>
          <w:bCs/>
          <w:sz w:val="24"/>
          <w:szCs w:val="24"/>
        </w:rPr>
        <w:t xml:space="preserve">continued provision of all </w:t>
      </w:r>
      <w:r w:rsidR="00AC6F75">
        <w:rPr>
          <w:rFonts w:ascii="Times New Roman" w:hAnsi="Times New Roman" w:cs="Times New Roman"/>
          <w:bCs/>
          <w:sz w:val="24"/>
          <w:szCs w:val="24"/>
        </w:rPr>
        <w:t>hospital</w:t>
      </w:r>
      <w:r w:rsidR="000A3A3A">
        <w:rPr>
          <w:rFonts w:ascii="Times New Roman" w:hAnsi="Times New Roman" w:cs="Times New Roman"/>
          <w:bCs/>
          <w:sz w:val="24"/>
          <w:szCs w:val="24"/>
        </w:rPr>
        <w:t>-</w:t>
      </w:r>
      <w:r w:rsidR="00AC6F75">
        <w:rPr>
          <w:rFonts w:ascii="Times New Roman" w:hAnsi="Times New Roman" w:cs="Times New Roman"/>
          <w:bCs/>
          <w:sz w:val="24"/>
          <w:szCs w:val="24"/>
        </w:rPr>
        <w:t xml:space="preserve">based </w:t>
      </w:r>
      <w:r w:rsidR="000A1FCE">
        <w:rPr>
          <w:rFonts w:ascii="Times New Roman" w:hAnsi="Times New Roman" w:cs="Times New Roman"/>
          <w:bCs/>
          <w:sz w:val="24"/>
          <w:szCs w:val="24"/>
        </w:rPr>
        <w:t>health</w:t>
      </w:r>
      <w:r w:rsidR="00255ABD">
        <w:rPr>
          <w:rFonts w:ascii="Times New Roman" w:hAnsi="Times New Roman" w:cs="Times New Roman"/>
          <w:bCs/>
          <w:sz w:val="24"/>
          <w:szCs w:val="24"/>
        </w:rPr>
        <w:t xml:space="preserve"> </w:t>
      </w:r>
      <w:r w:rsidR="000A1FCE">
        <w:rPr>
          <w:rFonts w:ascii="Times New Roman" w:hAnsi="Times New Roman" w:cs="Times New Roman"/>
          <w:bCs/>
          <w:sz w:val="24"/>
          <w:szCs w:val="24"/>
        </w:rPr>
        <w:t>care services throughout the Commonwealth.</w:t>
      </w:r>
    </w:p>
    <w:p w14:paraId="1D6F0684" w14:textId="386C823D" w:rsidR="008854E9" w:rsidRDefault="008854E9" w:rsidP="008854E9">
      <w:pPr>
        <w:contextualSpacing/>
        <w:rPr>
          <w:rFonts w:ascii="Times New Roman" w:hAnsi="Times New Roman" w:cs="Times New Roman"/>
          <w:bCs/>
          <w:sz w:val="24"/>
          <w:szCs w:val="24"/>
        </w:rPr>
      </w:pPr>
    </w:p>
    <w:p w14:paraId="4759C634" w14:textId="284EECD6" w:rsidR="008854E9" w:rsidRDefault="008854E9" w:rsidP="008854E9">
      <w:p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This </w:t>
      </w:r>
      <w:r w:rsidR="00A67DEC">
        <w:rPr>
          <w:rFonts w:ascii="Times New Roman" w:eastAsia="Calibri" w:hAnsi="Times New Roman" w:cs="Times New Roman"/>
          <w:sz w:val="24"/>
          <w:szCs w:val="24"/>
        </w:rPr>
        <w:t>g</w:t>
      </w:r>
      <w:r w:rsidRPr="007A77F1">
        <w:rPr>
          <w:rFonts w:ascii="Times New Roman" w:eastAsia="Calibri" w:hAnsi="Times New Roman" w:cs="Times New Roman"/>
          <w:sz w:val="24"/>
          <w:szCs w:val="24"/>
        </w:rPr>
        <w:t xml:space="preserve">uidance applies to all hospital-licensed services except for hospital-licensed community health centers and does not apply to emergency care, which </w:t>
      </w:r>
      <w:r w:rsidR="005C1AA1">
        <w:rPr>
          <w:rFonts w:ascii="Times New Roman" w:eastAsia="Calibri" w:hAnsi="Times New Roman" w:cs="Times New Roman"/>
          <w:sz w:val="24"/>
          <w:szCs w:val="24"/>
        </w:rPr>
        <w:t>remains ongoing</w:t>
      </w:r>
      <w:r w:rsidRPr="007A77F1">
        <w:rPr>
          <w:rFonts w:ascii="Times New Roman" w:eastAsia="Calibri" w:hAnsi="Times New Roman" w:cs="Times New Roman"/>
          <w:sz w:val="24"/>
          <w:szCs w:val="24"/>
        </w:rPr>
        <w:t xml:space="preserve"> without limitation. DPH recognizes the importance of ensuring that this </w:t>
      </w:r>
      <w:r w:rsidR="00A67DEC">
        <w:rPr>
          <w:rFonts w:ascii="Times New Roman" w:eastAsia="Calibri" w:hAnsi="Times New Roman" w:cs="Times New Roman"/>
          <w:sz w:val="24"/>
          <w:szCs w:val="24"/>
        </w:rPr>
        <w:t>g</w:t>
      </w:r>
      <w:r w:rsidRPr="007A77F1">
        <w:rPr>
          <w:rFonts w:ascii="Times New Roman" w:eastAsia="Calibri" w:hAnsi="Times New Roman" w:cs="Times New Roman"/>
          <w:sz w:val="24"/>
          <w:szCs w:val="24"/>
        </w:rPr>
        <w:t xml:space="preserve">uidance promote equitable access to care, including high-priority preventative care, across all communities and patient populations, including low-income communities, </w:t>
      </w:r>
      <w:r>
        <w:rPr>
          <w:rFonts w:ascii="Times New Roman" w:eastAsia="Calibri" w:hAnsi="Times New Roman" w:cs="Times New Roman"/>
          <w:sz w:val="24"/>
          <w:szCs w:val="24"/>
        </w:rPr>
        <w:t xml:space="preserve">communities of color, </w:t>
      </w:r>
      <w:r w:rsidRPr="007A77F1">
        <w:rPr>
          <w:rFonts w:ascii="Times New Roman" w:eastAsia="Calibri" w:hAnsi="Times New Roman" w:cs="Times New Roman"/>
          <w:sz w:val="24"/>
          <w:szCs w:val="24"/>
        </w:rPr>
        <w:t xml:space="preserve">children, </w:t>
      </w:r>
      <w:r>
        <w:rPr>
          <w:rFonts w:ascii="Times New Roman" w:eastAsia="Calibri" w:hAnsi="Times New Roman" w:cs="Times New Roman"/>
          <w:sz w:val="24"/>
          <w:szCs w:val="24"/>
        </w:rPr>
        <w:t xml:space="preserve">individuals with behavioral health needs, </w:t>
      </w:r>
      <w:r w:rsidRPr="007A77F1">
        <w:rPr>
          <w:rFonts w:ascii="Times New Roman" w:eastAsia="Calibri" w:hAnsi="Times New Roman" w:cs="Times New Roman"/>
          <w:sz w:val="24"/>
          <w:szCs w:val="24"/>
        </w:rPr>
        <w:t xml:space="preserve">and </w:t>
      </w:r>
      <w:r>
        <w:rPr>
          <w:rFonts w:ascii="Times New Roman" w:eastAsia="Calibri" w:hAnsi="Times New Roman" w:cs="Times New Roman"/>
          <w:sz w:val="24"/>
          <w:szCs w:val="24"/>
        </w:rPr>
        <w:t>individuals</w:t>
      </w:r>
      <w:r w:rsidRPr="007A77F1">
        <w:rPr>
          <w:rFonts w:ascii="Times New Roman" w:eastAsia="Calibri" w:hAnsi="Times New Roman" w:cs="Times New Roman"/>
          <w:sz w:val="24"/>
          <w:szCs w:val="24"/>
        </w:rPr>
        <w:t xml:space="preserve"> with disabilities. </w:t>
      </w:r>
    </w:p>
    <w:p w14:paraId="0601A042" w14:textId="77777777" w:rsidR="008854E9" w:rsidRDefault="008854E9" w:rsidP="008854E9">
      <w:pPr>
        <w:contextualSpacing/>
        <w:rPr>
          <w:rFonts w:ascii="Times New Roman" w:hAnsi="Times New Roman" w:cs="Times New Roman"/>
          <w:b/>
          <w:bCs/>
          <w:sz w:val="24"/>
          <w:szCs w:val="24"/>
        </w:rPr>
      </w:pPr>
    </w:p>
    <w:p w14:paraId="51E36B73" w14:textId="77777777" w:rsidR="008854E9" w:rsidRPr="000E04E1" w:rsidRDefault="008854E9" w:rsidP="008854E9">
      <w:pPr>
        <w:pStyle w:val="ListParagraph"/>
        <w:rPr>
          <w:rFonts w:ascii="Times New Roman" w:eastAsia="Calibri" w:hAnsi="Times New Roman" w:cs="Times New Roman"/>
          <w:sz w:val="24"/>
          <w:szCs w:val="24"/>
        </w:rPr>
      </w:pPr>
    </w:p>
    <w:p w14:paraId="1C9DF418" w14:textId="594DADD7" w:rsidR="008854E9" w:rsidRDefault="008854E9" w:rsidP="008854E9">
      <w:pPr>
        <w:contextualSpacing/>
        <w:rPr>
          <w:rFonts w:ascii="Times New Roman" w:hAnsi="Times New Roman" w:cs="Times New Roman"/>
          <w:b/>
          <w:bCs/>
          <w:sz w:val="24"/>
          <w:szCs w:val="24"/>
        </w:rPr>
      </w:pPr>
      <w:r>
        <w:rPr>
          <w:rFonts w:ascii="Times New Roman" w:hAnsi="Times New Roman" w:cs="Times New Roman"/>
          <w:b/>
          <w:bCs/>
          <w:sz w:val="24"/>
          <w:szCs w:val="24"/>
        </w:rPr>
        <w:t xml:space="preserve">II. Participation in </w:t>
      </w:r>
      <w:bookmarkStart w:id="3" w:name="_Hlk54013049"/>
      <w:r>
        <w:rPr>
          <w:rFonts w:ascii="Times New Roman" w:hAnsi="Times New Roman" w:cs="Times New Roman"/>
          <w:b/>
          <w:bCs/>
          <w:sz w:val="24"/>
          <w:szCs w:val="24"/>
        </w:rPr>
        <w:t>Regional COVID-19 Hospital Preparation and Response Planning Process</w:t>
      </w:r>
      <w:bookmarkEnd w:id="3"/>
    </w:p>
    <w:p w14:paraId="72AA03F9" w14:textId="77777777" w:rsidR="008854E9" w:rsidRDefault="008854E9" w:rsidP="008854E9">
      <w:pPr>
        <w:contextualSpacing/>
        <w:rPr>
          <w:rFonts w:ascii="Times New Roman" w:hAnsi="Times New Roman" w:cs="Times New Roman"/>
          <w:sz w:val="24"/>
          <w:szCs w:val="24"/>
        </w:rPr>
      </w:pPr>
    </w:p>
    <w:p w14:paraId="7F675DB1" w14:textId="0031D0CC" w:rsidR="008854E9" w:rsidRPr="00793CE6" w:rsidRDefault="008854E9" w:rsidP="008854E9">
      <w:r>
        <w:rPr>
          <w:rFonts w:ascii="Times New Roman" w:hAnsi="Times New Roman" w:cs="Times New Roman"/>
          <w:sz w:val="24"/>
          <w:szCs w:val="24"/>
        </w:rPr>
        <w:t>T</w:t>
      </w:r>
      <w:r w:rsidRPr="00C36EDB">
        <w:rPr>
          <w:rFonts w:ascii="Times New Roman" w:hAnsi="Times New Roman" w:cs="Times New Roman"/>
          <w:sz w:val="24"/>
          <w:szCs w:val="24"/>
        </w:rPr>
        <w:t xml:space="preserve">o </w:t>
      </w:r>
      <w:r>
        <w:rPr>
          <w:rFonts w:ascii="Times New Roman" w:hAnsi="Times New Roman" w:cs="Times New Roman"/>
          <w:sz w:val="24"/>
          <w:szCs w:val="24"/>
        </w:rPr>
        <w:t>promote regional collaboration to plan for and respond to</w:t>
      </w:r>
      <w:r w:rsidR="005C1AA1">
        <w:rPr>
          <w:rFonts w:ascii="Times New Roman" w:hAnsi="Times New Roman" w:cs="Times New Roman"/>
          <w:sz w:val="24"/>
          <w:szCs w:val="24"/>
        </w:rPr>
        <w:t xml:space="preserve"> </w:t>
      </w:r>
      <w:r w:rsidR="00931114">
        <w:rPr>
          <w:rFonts w:ascii="Times New Roman" w:hAnsi="Times New Roman" w:cs="Times New Roman"/>
          <w:sz w:val="24"/>
          <w:szCs w:val="24"/>
        </w:rPr>
        <w:t>ongoing</w:t>
      </w:r>
      <w:r w:rsidR="005C1AA1">
        <w:rPr>
          <w:rFonts w:ascii="Times New Roman" w:hAnsi="Times New Roman" w:cs="Times New Roman"/>
          <w:sz w:val="24"/>
          <w:szCs w:val="24"/>
        </w:rPr>
        <w:t xml:space="preserve"> hospital capacity constraints due to both</w:t>
      </w:r>
      <w:r>
        <w:rPr>
          <w:rFonts w:ascii="Times New Roman" w:hAnsi="Times New Roman" w:cs="Times New Roman"/>
          <w:sz w:val="24"/>
          <w:szCs w:val="24"/>
        </w:rPr>
        <w:t xml:space="preserve"> COVID-19</w:t>
      </w:r>
      <w:r w:rsidR="005C1AA1">
        <w:rPr>
          <w:rFonts w:ascii="Times New Roman" w:hAnsi="Times New Roman" w:cs="Times New Roman"/>
          <w:sz w:val="24"/>
          <w:szCs w:val="24"/>
        </w:rPr>
        <w:t xml:space="preserve"> and non-COVID-19 care</w:t>
      </w:r>
      <w:r>
        <w:rPr>
          <w:rFonts w:ascii="Times New Roman" w:hAnsi="Times New Roman" w:cs="Times New Roman"/>
          <w:sz w:val="24"/>
          <w:szCs w:val="24"/>
        </w:rPr>
        <w:t xml:space="preserve">, DPH </w:t>
      </w:r>
      <w:r w:rsidR="005C1AA1">
        <w:rPr>
          <w:rFonts w:ascii="Times New Roman" w:hAnsi="Times New Roman" w:cs="Times New Roman"/>
          <w:sz w:val="24"/>
          <w:szCs w:val="24"/>
        </w:rPr>
        <w:t>is re-</w:t>
      </w:r>
      <w:r>
        <w:rPr>
          <w:rFonts w:ascii="Times New Roman" w:hAnsi="Times New Roman" w:cs="Times New Roman"/>
          <w:sz w:val="24"/>
          <w:szCs w:val="24"/>
        </w:rPr>
        <w:t>establish</w:t>
      </w:r>
      <w:r w:rsidR="005C1AA1">
        <w:rPr>
          <w:rFonts w:ascii="Times New Roman" w:hAnsi="Times New Roman" w:cs="Times New Roman"/>
          <w:sz w:val="24"/>
          <w:szCs w:val="24"/>
        </w:rPr>
        <w:t>ing the</w:t>
      </w:r>
      <w:r>
        <w:rPr>
          <w:rFonts w:ascii="Times New Roman" w:hAnsi="Times New Roman" w:cs="Times New Roman"/>
          <w:sz w:val="24"/>
          <w:szCs w:val="24"/>
        </w:rPr>
        <w:t xml:space="preserve"> regional Planning Process</w:t>
      </w:r>
      <w:r w:rsidR="0042234C">
        <w:rPr>
          <w:rFonts w:ascii="Times New Roman" w:hAnsi="Times New Roman" w:cs="Times New Roman"/>
          <w:sz w:val="24"/>
          <w:szCs w:val="24"/>
        </w:rPr>
        <w:t xml:space="preserve"> </w:t>
      </w:r>
      <w:r w:rsidR="005C1AA1">
        <w:rPr>
          <w:rFonts w:ascii="Times New Roman" w:hAnsi="Times New Roman" w:cs="Times New Roman"/>
          <w:sz w:val="24"/>
          <w:szCs w:val="24"/>
        </w:rPr>
        <w:t xml:space="preserve">initially implemented </w:t>
      </w:r>
      <w:r w:rsidR="0042234C">
        <w:rPr>
          <w:rFonts w:ascii="Times New Roman" w:hAnsi="Times New Roman" w:cs="Times New Roman"/>
          <w:sz w:val="24"/>
          <w:szCs w:val="24"/>
        </w:rPr>
        <w:t>in November 2020</w:t>
      </w:r>
      <w:r>
        <w:rPr>
          <w:rFonts w:ascii="Times New Roman" w:hAnsi="Times New Roman" w:cs="Times New Roman"/>
          <w:sz w:val="24"/>
          <w:szCs w:val="24"/>
        </w:rPr>
        <w:t>, facilitated by the applicable regional Health and Medical Coordinating Coalition (HMCC), in which hospitals and hospital systems within each regional HMCC participate.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goals of the Planning Process </w:t>
      </w:r>
      <w:r w:rsidR="005C1AA1">
        <w:rPr>
          <w:rFonts w:ascii="Times New Roman" w:hAnsi="Times New Roman" w:cs="Times New Roman"/>
          <w:sz w:val="24"/>
          <w:szCs w:val="24"/>
        </w:rPr>
        <w:t xml:space="preserve">remain consistent: </w:t>
      </w:r>
      <w:r>
        <w:rPr>
          <w:rFonts w:ascii="Times New Roman" w:hAnsi="Times New Roman" w:cs="Times New Roman"/>
          <w:sz w:val="24"/>
          <w:szCs w:val="24"/>
        </w:rPr>
        <w:t xml:space="preserve">to </w:t>
      </w:r>
      <w:r>
        <w:rPr>
          <w:rFonts w:ascii="Times New Roman" w:hAnsi="Times New Roman" w:cs="Times New Roman"/>
          <w:sz w:val="24"/>
          <w:szCs w:val="24"/>
        </w:rPr>
        <w:lastRenderedPageBreak/>
        <w:t>promote proactive identification and analysis of, communication regarding</w:t>
      </w:r>
      <w:r w:rsidR="005C1AA1">
        <w:rPr>
          <w:rFonts w:ascii="Times New Roman" w:hAnsi="Times New Roman" w:cs="Times New Roman"/>
          <w:sz w:val="24"/>
          <w:szCs w:val="24"/>
        </w:rPr>
        <w:t>,</w:t>
      </w:r>
      <w:r w:rsidR="00552CDA">
        <w:rPr>
          <w:rFonts w:ascii="Times New Roman" w:hAnsi="Times New Roman" w:cs="Times New Roman"/>
          <w:sz w:val="24"/>
          <w:szCs w:val="24"/>
        </w:rPr>
        <w:t xml:space="preserve"> and problem-solving</w:t>
      </w:r>
      <w:r w:rsidR="005C1AA1">
        <w:rPr>
          <w:rFonts w:ascii="Times New Roman" w:hAnsi="Times New Roman" w:cs="Times New Roman"/>
          <w:sz w:val="24"/>
          <w:szCs w:val="24"/>
        </w:rPr>
        <w:t xml:space="preserve"> related to</w:t>
      </w:r>
      <w:r>
        <w:rPr>
          <w:rFonts w:ascii="Times New Roman" w:hAnsi="Times New Roman" w:cs="Times New Roman"/>
          <w:sz w:val="24"/>
          <w:szCs w:val="24"/>
        </w:rPr>
        <w:t xml:space="preserve"> capacity challenges that may impact hospitals’ abilities to meet the health needs of the population on an equitable basis. </w:t>
      </w:r>
      <w:r w:rsidR="005C1AA1">
        <w:rPr>
          <w:rFonts w:ascii="Times New Roman" w:hAnsi="Times New Roman" w:cs="Times New Roman"/>
          <w:sz w:val="24"/>
          <w:szCs w:val="24"/>
        </w:rPr>
        <w:t xml:space="preserve">As previously, </w:t>
      </w:r>
      <w:r>
        <w:rPr>
          <w:rFonts w:ascii="Times New Roman" w:hAnsi="Times New Roman" w:cs="Times New Roman"/>
          <w:sz w:val="24"/>
          <w:szCs w:val="24"/>
        </w:rPr>
        <w:t xml:space="preserve">HMCCs </w:t>
      </w:r>
      <w:r w:rsidR="00D91863">
        <w:rPr>
          <w:rFonts w:ascii="Times New Roman" w:hAnsi="Times New Roman" w:cs="Times New Roman"/>
          <w:sz w:val="24"/>
          <w:szCs w:val="24"/>
        </w:rPr>
        <w:t xml:space="preserve">must </w:t>
      </w:r>
      <w:r w:rsidR="00552CDA">
        <w:rPr>
          <w:rFonts w:ascii="Times New Roman" w:hAnsi="Times New Roman" w:cs="Times New Roman"/>
          <w:sz w:val="24"/>
          <w:szCs w:val="24"/>
        </w:rPr>
        <w:t>convene</w:t>
      </w:r>
      <w:r>
        <w:rPr>
          <w:rFonts w:ascii="Times New Roman" w:hAnsi="Times New Roman" w:cs="Times New Roman"/>
          <w:sz w:val="24"/>
          <w:szCs w:val="24"/>
        </w:rPr>
        <w:t xml:space="preserve"> meetings </w:t>
      </w:r>
      <w:r w:rsidR="005C1AA1">
        <w:rPr>
          <w:rFonts w:ascii="Times New Roman" w:hAnsi="Times New Roman" w:cs="Times New Roman"/>
          <w:sz w:val="24"/>
          <w:szCs w:val="24"/>
        </w:rPr>
        <w:t xml:space="preserve">consistent with the HMCC Region’s Capacity Tiering (see Section III) </w:t>
      </w:r>
      <w:r w:rsidR="00D91863">
        <w:rPr>
          <w:rFonts w:ascii="Times New Roman" w:hAnsi="Times New Roman" w:cs="Times New Roman"/>
          <w:sz w:val="24"/>
          <w:szCs w:val="24"/>
        </w:rPr>
        <w:t xml:space="preserve">while this </w:t>
      </w:r>
      <w:r w:rsidR="00A67DEC">
        <w:rPr>
          <w:rFonts w:ascii="Times New Roman" w:hAnsi="Times New Roman" w:cs="Times New Roman"/>
          <w:sz w:val="24"/>
          <w:szCs w:val="24"/>
        </w:rPr>
        <w:t>g</w:t>
      </w:r>
      <w:r w:rsidR="00D91863">
        <w:rPr>
          <w:rFonts w:ascii="Times New Roman" w:hAnsi="Times New Roman" w:cs="Times New Roman"/>
          <w:sz w:val="24"/>
          <w:szCs w:val="24"/>
        </w:rPr>
        <w:t>uidance is in effect</w:t>
      </w:r>
      <w:r>
        <w:rPr>
          <w:rFonts w:ascii="Times New Roman" w:hAnsi="Times New Roman" w:cs="Times New Roman"/>
          <w:sz w:val="24"/>
          <w:szCs w:val="24"/>
        </w:rPr>
        <w:t xml:space="preserve">. </w:t>
      </w:r>
    </w:p>
    <w:p w14:paraId="3B824144" w14:textId="77777777" w:rsidR="008854E9" w:rsidRPr="00D551DF" w:rsidRDefault="008854E9" w:rsidP="008854E9">
      <w:pPr>
        <w:rPr>
          <w:rFonts w:ascii="Times New Roman" w:hAnsi="Times New Roman" w:cs="Times New Roman"/>
          <w:sz w:val="24"/>
          <w:szCs w:val="24"/>
        </w:rPr>
      </w:pPr>
    </w:p>
    <w:p w14:paraId="0F0EB22F" w14:textId="77777777" w:rsidR="008854E9" w:rsidRPr="004E58BD" w:rsidRDefault="008854E9" w:rsidP="008854E9">
      <w:pPr>
        <w:rPr>
          <w:rFonts w:ascii="Times New Roman" w:hAnsi="Times New Roman" w:cs="Times New Roman"/>
          <w:sz w:val="24"/>
          <w:szCs w:val="24"/>
          <w:u w:val="single"/>
        </w:rPr>
      </w:pPr>
      <w:r w:rsidRPr="004E58BD">
        <w:rPr>
          <w:rFonts w:ascii="Times New Roman" w:hAnsi="Times New Roman" w:cs="Times New Roman"/>
          <w:sz w:val="24"/>
          <w:szCs w:val="24"/>
          <w:u w:val="single"/>
        </w:rPr>
        <w:t>A. Hospital Participation</w:t>
      </w:r>
    </w:p>
    <w:p w14:paraId="41D67ECE" w14:textId="77777777" w:rsidR="008854E9" w:rsidRDefault="008854E9" w:rsidP="008854E9">
      <w:pPr>
        <w:rPr>
          <w:rFonts w:ascii="Times New Roman" w:hAnsi="Times New Roman" w:cs="Times New Roman"/>
          <w:sz w:val="24"/>
          <w:szCs w:val="24"/>
        </w:rPr>
      </w:pPr>
    </w:p>
    <w:p w14:paraId="7D0B95E1" w14:textId="3D933A85" w:rsidR="00F46FD0" w:rsidRPr="00E25CA7" w:rsidRDefault="008854E9" w:rsidP="00B7724F">
      <w:pPr>
        <w:rPr>
          <w:rFonts w:ascii="Times New Roman" w:hAnsi="Times New Roman" w:cs="Times New Roman"/>
          <w:bCs/>
          <w:sz w:val="24"/>
          <w:szCs w:val="24"/>
        </w:rPr>
      </w:pPr>
      <w:r w:rsidRPr="00B90881">
        <w:rPr>
          <w:rFonts w:ascii="Times New Roman" w:hAnsi="Times New Roman" w:cs="Times New Roman"/>
          <w:sz w:val="24"/>
          <w:szCs w:val="24"/>
        </w:rPr>
        <w:t>Each hospital or hospital system</w:t>
      </w:r>
      <w:r w:rsidR="005C1AA1">
        <w:rPr>
          <w:rFonts w:ascii="Times New Roman" w:hAnsi="Times New Roman" w:cs="Times New Roman"/>
          <w:sz w:val="24"/>
          <w:szCs w:val="24"/>
        </w:rPr>
        <w:t xml:space="preserve"> must</w:t>
      </w:r>
      <w:r w:rsidRPr="00B90881">
        <w:rPr>
          <w:rFonts w:ascii="Times New Roman" w:hAnsi="Times New Roman" w:cs="Times New Roman"/>
          <w:sz w:val="24"/>
          <w:szCs w:val="24"/>
        </w:rPr>
        <w:t xml:space="preserve"> </w:t>
      </w:r>
      <w:r>
        <w:rPr>
          <w:rFonts w:ascii="Times New Roman" w:hAnsi="Times New Roman" w:cs="Times New Roman"/>
          <w:sz w:val="24"/>
          <w:szCs w:val="24"/>
        </w:rPr>
        <w:t>designate a senior leader with clinical experience and operational perspective (e.g., Chief Medical Officer, Chief Nursing Officer or other senior clinical leader)</w:t>
      </w:r>
      <w:r w:rsidR="005C1AA1">
        <w:rPr>
          <w:rFonts w:ascii="Times New Roman" w:hAnsi="Times New Roman" w:cs="Times New Roman"/>
          <w:sz w:val="24"/>
          <w:szCs w:val="24"/>
        </w:rPr>
        <w:t>.</w:t>
      </w:r>
      <w:r w:rsidR="00793F5B">
        <w:rPr>
          <w:rFonts w:ascii="Times New Roman" w:hAnsi="Times New Roman" w:cs="Times New Roman"/>
          <w:sz w:val="24"/>
          <w:szCs w:val="24"/>
        </w:rPr>
        <w:t xml:space="preserve"> </w:t>
      </w:r>
      <w:r w:rsidR="005C1AA1">
        <w:rPr>
          <w:rFonts w:ascii="Times New Roman" w:hAnsi="Times New Roman" w:cs="Times New Roman"/>
          <w:sz w:val="24"/>
          <w:szCs w:val="24"/>
        </w:rPr>
        <w:t xml:space="preserve"> Hospital systems who designate a system-level designee may also </w:t>
      </w:r>
      <w:r w:rsidR="005E3467">
        <w:rPr>
          <w:rFonts w:ascii="Times New Roman" w:hAnsi="Times New Roman" w:cs="Times New Roman"/>
          <w:sz w:val="24"/>
          <w:szCs w:val="24"/>
        </w:rPr>
        <w:t>designate</w:t>
      </w:r>
      <w:r w:rsidR="00793F5B">
        <w:rPr>
          <w:rFonts w:ascii="Times New Roman" w:hAnsi="Times New Roman" w:cs="Times New Roman"/>
          <w:sz w:val="24"/>
          <w:szCs w:val="24"/>
        </w:rPr>
        <w:t xml:space="preserve"> an additional hospital level participant such as an emergency manager or coordinator or other appropriate individual,</w:t>
      </w:r>
      <w:r>
        <w:rPr>
          <w:rFonts w:ascii="Times New Roman" w:hAnsi="Times New Roman" w:cs="Times New Roman"/>
          <w:sz w:val="24"/>
          <w:szCs w:val="24"/>
        </w:rPr>
        <w:t xml:space="preserve"> to participate in the regional Planning Process</w:t>
      </w:r>
      <w:r w:rsidR="00F96F4A">
        <w:rPr>
          <w:rFonts w:ascii="Times New Roman" w:hAnsi="Times New Roman" w:cs="Times New Roman"/>
          <w:sz w:val="24"/>
          <w:szCs w:val="24"/>
        </w:rPr>
        <w:t>.</w:t>
      </w:r>
      <w:r w:rsidR="00EA7AB2">
        <w:rPr>
          <w:rStyle w:val="FootnoteReference"/>
          <w:rFonts w:ascii="Times New Roman" w:hAnsi="Times New Roman" w:cs="Times New Roman"/>
          <w:sz w:val="24"/>
          <w:szCs w:val="24"/>
        </w:rPr>
        <w:footnoteReference w:id="4"/>
      </w:r>
      <w:r w:rsidR="00F96F4A">
        <w:rPr>
          <w:rFonts w:ascii="Times New Roman" w:hAnsi="Times New Roman" w:cs="Times New Roman"/>
          <w:bCs/>
          <w:sz w:val="24"/>
          <w:szCs w:val="24"/>
        </w:rPr>
        <w:t xml:space="preserve"> </w:t>
      </w:r>
      <w:r w:rsidR="009971B3">
        <w:rPr>
          <w:rFonts w:ascii="Times New Roman" w:hAnsi="Times New Roman" w:cs="Times New Roman"/>
          <w:bCs/>
          <w:sz w:val="24"/>
          <w:szCs w:val="24"/>
        </w:rPr>
        <w:t xml:space="preserve">Each hospital or hospital system should inform the </w:t>
      </w:r>
      <w:r w:rsidR="009971B3" w:rsidRPr="009971B3">
        <w:rPr>
          <w:rFonts w:ascii="Times New Roman" w:hAnsi="Times New Roman" w:cs="Times New Roman"/>
          <w:bCs/>
          <w:sz w:val="24"/>
          <w:szCs w:val="24"/>
        </w:rPr>
        <w:t>HMCC sponsoring organization</w:t>
      </w:r>
      <w:r w:rsidR="009971B3">
        <w:rPr>
          <w:rFonts w:ascii="Times New Roman" w:hAnsi="Times New Roman" w:cs="Times New Roman"/>
          <w:bCs/>
          <w:sz w:val="24"/>
          <w:szCs w:val="24"/>
        </w:rPr>
        <w:t xml:space="preserve"> if the designee</w:t>
      </w:r>
      <w:r w:rsidR="00793F5B">
        <w:rPr>
          <w:rFonts w:ascii="Times New Roman" w:hAnsi="Times New Roman" w:cs="Times New Roman"/>
          <w:bCs/>
          <w:sz w:val="24"/>
          <w:szCs w:val="24"/>
        </w:rPr>
        <w:t>(s)</w:t>
      </w:r>
      <w:r w:rsidR="009971B3">
        <w:rPr>
          <w:rFonts w:ascii="Times New Roman" w:hAnsi="Times New Roman" w:cs="Times New Roman"/>
          <w:bCs/>
          <w:sz w:val="24"/>
          <w:szCs w:val="24"/>
        </w:rPr>
        <w:t xml:space="preserve"> changes.  </w:t>
      </w:r>
    </w:p>
    <w:p w14:paraId="7848BECC" w14:textId="77777777" w:rsidR="00D91863" w:rsidRDefault="00D91863" w:rsidP="008854E9">
      <w:pPr>
        <w:rPr>
          <w:rFonts w:ascii="Times New Roman" w:hAnsi="Times New Roman" w:cs="Times New Roman"/>
          <w:sz w:val="24"/>
          <w:szCs w:val="24"/>
          <w:u w:val="single"/>
        </w:rPr>
      </w:pPr>
    </w:p>
    <w:p w14:paraId="3CCB7A94" w14:textId="12F91289" w:rsidR="008854E9" w:rsidRPr="004E58BD" w:rsidRDefault="008854E9" w:rsidP="008854E9">
      <w:pPr>
        <w:rPr>
          <w:rFonts w:ascii="Times New Roman" w:hAnsi="Times New Roman" w:cs="Times New Roman"/>
          <w:sz w:val="24"/>
          <w:szCs w:val="24"/>
          <w:u w:val="single"/>
        </w:rPr>
      </w:pPr>
      <w:r w:rsidRPr="004E58BD">
        <w:rPr>
          <w:rFonts w:ascii="Times New Roman" w:hAnsi="Times New Roman" w:cs="Times New Roman"/>
          <w:sz w:val="24"/>
          <w:szCs w:val="24"/>
          <w:u w:val="single"/>
        </w:rPr>
        <w:t>B. Agenda</w:t>
      </w:r>
    </w:p>
    <w:p w14:paraId="652A4167" w14:textId="77777777" w:rsidR="008854E9" w:rsidRDefault="008854E9" w:rsidP="008854E9">
      <w:pPr>
        <w:contextualSpacing/>
        <w:rPr>
          <w:rFonts w:ascii="Times New Roman" w:hAnsi="Times New Roman" w:cs="Times New Roman"/>
          <w:sz w:val="24"/>
          <w:szCs w:val="24"/>
        </w:rPr>
      </w:pPr>
    </w:p>
    <w:p w14:paraId="211BEAC1" w14:textId="77777777" w:rsidR="008854E9" w:rsidRDefault="008854E9" w:rsidP="008854E9">
      <w:pPr>
        <w:contextualSpacing/>
        <w:rPr>
          <w:rFonts w:ascii="Times New Roman" w:hAnsi="Times New Roman" w:cs="Times New Roman"/>
          <w:sz w:val="24"/>
          <w:szCs w:val="24"/>
        </w:rPr>
      </w:pPr>
      <w:r>
        <w:rPr>
          <w:rFonts w:ascii="Times New Roman" w:hAnsi="Times New Roman" w:cs="Times New Roman"/>
          <w:sz w:val="24"/>
          <w:szCs w:val="24"/>
        </w:rPr>
        <w:t xml:space="preserve">Each HMCC sponsoring organization shall work with DPH to establish the agenda for the meetings. Hospital participants should be prepared to share, discuss, and develop coordinated regional action steps about:  </w:t>
      </w:r>
    </w:p>
    <w:p w14:paraId="4709BBE4" w14:textId="77777777" w:rsidR="008854E9" w:rsidRDefault="008854E9" w:rsidP="008854E9">
      <w:pPr>
        <w:contextualSpacing/>
        <w:rPr>
          <w:rFonts w:ascii="Times New Roman" w:hAnsi="Times New Roman" w:cs="Times New Roman"/>
          <w:sz w:val="24"/>
          <w:szCs w:val="24"/>
        </w:rPr>
      </w:pPr>
    </w:p>
    <w:p w14:paraId="5B79E222" w14:textId="260973C1" w:rsidR="008854E9" w:rsidRDefault="008854E9" w:rsidP="008854E9">
      <w:pPr>
        <w:pStyle w:val="ListParagraph"/>
        <w:numPr>
          <w:ilvl w:val="0"/>
          <w:numId w:val="5"/>
        </w:numPr>
        <w:rPr>
          <w:rFonts w:ascii="Times New Roman" w:hAnsi="Times New Roman" w:cs="Times New Roman"/>
          <w:sz w:val="24"/>
          <w:szCs w:val="24"/>
        </w:rPr>
      </w:pPr>
      <w:r w:rsidRPr="00EE33C9">
        <w:rPr>
          <w:rFonts w:ascii="Times New Roman" w:hAnsi="Times New Roman" w:cs="Times New Roman"/>
          <w:sz w:val="24"/>
          <w:szCs w:val="24"/>
        </w:rPr>
        <w:t>Regional and statewide indicators</w:t>
      </w:r>
      <w:r w:rsidR="005E3467">
        <w:rPr>
          <w:rFonts w:ascii="Times New Roman" w:hAnsi="Times New Roman" w:cs="Times New Roman"/>
          <w:sz w:val="24"/>
          <w:szCs w:val="24"/>
        </w:rPr>
        <w:t>, such as measures</w:t>
      </w:r>
      <w:r w:rsidRPr="00EE33C9">
        <w:rPr>
          <w:rFonts w:ascii="Times New Roman" w:hAnsi="Times New Roman" w:cs="Times New Roman"/>
          <w:sz w:val="24"/>
          <w:szCs w:val="24"/>
        </w:rPr>
        <w:t xml:space="preserve"> related to COVID-19 disease</w:t>
      </w:r>
      <w:r w:rsidR="005E3467">
        <w:rPr>
          <w:rFonts w:ascii="Times New Roman" w:hAnsi="Times New Roman" w:cs="Times New Roman"/>
          <w:sz w:val="24"/>
          <w:szCs w:val="24"/>
        </w:rPr>
        <w:t>,</w:t>
      </w:r>
      <w:r w:rsidRPr="00EE33C9">
        <w:rPr>
          <w:rFonts w:ascii="Times New Roman" w:hAnsi="Times New Roman" w:cs="Times New Roman"/>
          <w:sz w:val="24"/>
          <w:szCs w:val="24"/>
        </w:rPr>
        <w:t xml:space="preserve"> health system capacity, </w:t>
      </w:r>
      <w:r w:rsidR="005E3467">
        <w:rPr>
          <w:rFonts w:ascii="Times New Roman" w:hAnsi="Times New Roman" w:cs="Times New Roman"/>
          <w:sz w:val="24"/>
          <w:szCs w:val="24"/>
        </w:rPr>
        <w:t xml:space="preserve">occupancy related to non-COVID-19 care, </w:t>
      </w:r>
      <w:r w:rsidRPr="00EE33C9">
        <w:rPr>
          <w:rFonts w:ascii="Times New Roman" w:hAnsi="Times New Roman" w:cs="Times New Roman"/>
          <w:sz w:val="24"/>
          <w:szCs w:val="24"/>
        </w:rPr>
        <w:t>and other public health considerations</w:t>
      </w:r>
      <w:r>
        <w:rPr>
          <w:rFonts w:ascii="Times New Roman" w:hAnsi="Times New Roman" w:cs="Times New Roman"/>
          <w:sz w:val="24"/>
          <w:szCs w:val="24"/>
        </w:rPr>
        <w:t xml:space="preserve">; </w:t>
      </w:r>
    </w:p>
    <w:p w14:paraId="6DE5170D" w14:textId="77777777" w:rsidR="008854E9" w:rsidRPr="00EE33C9" w:rsidRDefault="008854E9" w:rsidP="008854E9">
      <w:pPr>
        <w:pStyle w:val="ListParagraph"/>
        <w:rPr>
          <w:rFonts w:ascii="Times New Roman" w:hAnsi="Times New Roman" w:cs="Times New Roman"/>
          <w:sz w:val="24"/>
          <w:szCs w:val="24"/>
        </w:rPr>
      </w:pPr>
    </w:p>
    <w:p w14:paraId="08B252B9" w14:textId="77777777" w:rsidR="008854E9" w:rsidRDefault="008854E9" w:rsidP="008854E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Hospitals’ real-time </w:t>
      </w:r>
      <w:r w:rsidRPr="0027582F">
        <w:rPr>
          <w:rFonts w:ascii="Times New Roman" w:hAnsi="Times New Roman" w:cs="Times New Roman"/>
          <w:sz w:val="24"/>
          <w:szCs w:val="24"/>
        </w:rPr>
        <w:t xml:space="preserve">capacities and constraints in the </w:t>
      </w:r>
      <w:r>
        <w:rPr>
          <w:rFonts w:ascii="Times New Roman" w:hAnsi="Times New Roman" w:cs="Times New Roman"/>
          <w:sz w:val="24"/>
          <w:szCs w:val="24"/>
        </w:rPr>
        <w:t xml:space="preserve">following </w:t>
      </w:r>
      <w:r w:rsidRPr="0027582F">
        <w:rPr>
          <w:rFonts w:ascii="Times New Roman" w:hAnsi="Times New Roman" w:cs="Times New Roman"/>
          <w:sz w:val="24"/>
          <w:szCs w:val="24"/>
        </w:rPr>
        <w:t>domains</w:t>
      </w:r>
      <w:r>
        <w:rPr>
          <w:rFonts w:ascii="Times New Roman" w:hAnsi="Times New Roman" w:cs="Times New Roman"/>
          <w:sz w:val="24"/>
          <w:szCs w:val="24"/>
        </w:rPr>
        <w:t>:</w:t>
      </w:r>
    </w:p>
    <w:p w14:paraId="3C1C4691" w14:textId="429909EE"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w:t>
      </w:r>
      <w:r w:rsidRPr="006960C6">
        <w:rPr>
          <w:rFonts w:ascii="Times New Roman" w:hAnsi="Times New Roman" w:cs="Times New Roman"/>
          <w:sz w:val="24"/>
          <w:szCs w:val="24"/>
        </w:rPr>
        <w:t>otal hospital bed capacity (e.g.</w:t>
      </w:r>
      <w:r>
        <w:rPr>
          <w:rFonts w:ascii="Times New Roman" w:hAnsi="Times New Roman" w:cs="Times New Roman"/>
          <w:sz w:val="24"/>
          <w:szCs w:val="24"/>
        </w:rPr>
        <w:t>,</w:t>
      </w:r>
      <w:r w:rsidRPr="006960C6">
        <w:rPr>
          <w:rFonts w:ascii="Times New Roman" w:hAnsi="Times New Roman" w:cs="Times New Roman"/>
          <w:sz w:val="24"/>
          <w:szCs w:val="24"/>
        </w:rPr>
        <w:t xml:space="preserve"> available</w:t>
      </w:r>
      <w:r w:rsidR="00DA2293">
        <w:rPr>
          <w:rFonts w:ascii="Times New Roman" w:hAnsi="Times New Roman" w:cs="Times New Roman"/>
          <w:sz w:val="24"/>
          <w:szCs w:val="24"/>
        </w:rPr>
        <w:t>, staffed</w:t>
      </w:r>
      <w:r w:rsidRPr="006960C6">
        <w:rPr>
          <w:rFonts w:ascii="Times New Roman" w:hAnsi="Times New Roman" w:cs="Times New Roman"/>
          <w:sz w:val="24"/>
          <w:szCs w:val="24"/>
        </w:rPr>
        <w:t xml:space="preserve"> medical/surgical beds and ICU beds</w:t>
      </w:r>
      <w:r w:rsidR="005E3467">
        <w:rPr>
          <w:rFonts w:ascii="Times New Roman" w:hAnsi="Times New Roman" w:cs="Times New Roman"/>
          <w:sz w:val="24"/>
          <w:szCs w:val="24"/>
        </w:rPr>
        <w:t xml:space="preserve"> stratified by COVID-19 and non-COVID-19 patients</w:t>
      </w:r>
      <w:r w:rsidRPr="006960C6">
        <w:rPr>
          <w:rFonts w:ascii="Times New Roman" w:hAnsi="Times New Roman" w:cs="Times New Roman"/>
          <w:sz w:val="24"/>
          <w:szCs w:val="24"/>
        </w:rPr>
        <w:t>)</w:t>
      </w:r>
      <w:r>
        <w:rPr>
          <w:rFonts w:ascii="Times New Roman" w:hAnsi="Times New Roman" w:cs="Times New Roman"/>
          <w:sz w:val="24"/>
          <w:szCs w:val="24"/>
        </w:rPr>
        <w:t>;</w:t>
      </w:r>
    </w:p>
    <w:p w14:paraId="23CC0DD5" w14:textId="37AAADBF"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w:t>
      </w:r>
      <w:r w:rsidRPr="006960C6">
        <w:rPr>
          <w:rFonts w:ascii="Times New Roman" w:hAnsi="Times New Roman" w:cs="Times New Roman"/>
          <w:sz w:val="24"/>
          <w:szCs w:val="24"/>
        </w:rPr>
        <w:t>esources (e.g.</w:t>
      </w:r>
      <w:r>
        <w:rPr>
          <w:rFonts w:ascii="Times New Roman" w:hAnsi="Times New Roman" w:cs="Times New Roman"/>
          <w:sz w:val="24"/>
          <w:szCs w:val="24"/>
        </w:rPr>
        <w:t>,</w:t>
      </w:r>
      <w:r w:rsidRPr="006960C6">
        <w:rPr>
          <w:rFonts w:ascii="Times New Roman" w:hAnsi="Times New Roman" w:cs="Times New Roman"/>
          <w:sz w:val="24"/>
          <w:szCs w:val="24"/>
        </w:rPr>
        <w:t xml:space="preserve"> testing capacity, supplies, equipment, </w:t>
      </w:r>
      <w:r w:rsidR="007B6286">
        <w:rPr>
          <w:rFonts w:ascii="Times New Roman" w:hAnsi="Times New Roman" w:cs="Times New Roman"/>
          <w:sz w:val="24"/>
          <w:szCs w:val="24"/>
        </w:rPr>
        <w:t xml:space="preserve">monoclonal antibody infusion therapy capacity, </w:t>
      </w:r>
      <w:r>
        <w:rPr>
          <w:rFonts w:ascii="Times New Roman" w:hAnsi="Times New Roman" w:cs="Times New Roman"/>
          <w:sz w:val="24"/>
          <w:szCs w:val="24"/>
        </w:rPr>
        <w:t xml:space="preserve">and </w:t>
      </w:r>
      <w:r w:rsidRPr="006960C6">
        <w:rPr>
          <w:rFonts w:ascii="Times New Roman" w:hAnsi="Times New Roman" w:cs="Times New Roman"/>
          <w:sz w:val="24"/>
          <w:szCs w:val="24"/>
        </w:rPr>
        <w:t>PPE)</w:t>
      </w:r>
      <w:r>
        <w:rPr>
          <w:rFonts w:ascii="Times New Roman" w:hAnsi="Times New Roman" w:cs="Times New Roman"/>
          <w:sz w:val="24"/>
          <w:szCs w:val="24"/>
        </w:rPr>
        <w:t>;</w:t>
      </w:r>
    </w:p>
    <w:p w14:paraId="663B6018" w14:textId="77777777"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w:t>
      </w:r>
      <w:r w:rsidRPr="006960C6">
        <w:rPr>
          <w:rFonts w:ascii="Times New Roman" w:hAnsi="Times New Roman" w:cs="Times New Roman"/>
          <w:sz w:val="24"/>
          <w:szCs w:val="24"/>
        </w:rPr>
        <w:t>taffing</w:t>
      </w:r>
      <w:r>
        <w:rPr>
          <w:rFonts w:ascii="Times New Roman" w:hAnsi="Times New Roman" w:cs="Times New Roman"/>
          <w:sz w:val="24"/>
          <w:szCs w:val="24"/>
        </w:rPr>
        <w:t xml:space="preserve"> and workforce capacity and needs;</w:t>
      </w:r>
    </w:p>
    <w:p w14:paraId="0EE27002" w14:textId="77777777"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Unique patient clinical needs (e.g., number of patients requiring ventilator support);</w:t>
      </w:r>
    </w:p>
    <w:p w14:paraId="1FEFB6CC" w14:textId="77777777"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6960C6">
        <w:rPr>
          <w:rFonts w:ascii="Times New Roman" w:hAnsi="Times New Roman" w:cs="Times New Roman"/>
          <w:sz w:val="24"/>
          <w:szCs w:val="24"/>
        </w:rPr>
        <w:t>bility to accept or the need to make patient transfers</w:t>
      </w:r>
      <w:r>
        <w:rPr>
          <w:rFonts w:ascii="Times New Roman" w:hAnsi="Times New Roman" w:cs="Times New Roman"/>
          <w:sz w:val="24"/>
          <w:szCs w:val="24"/>
        </w:rPr>
        <w:t>;</w:t>
      </w:r>
    </w:p>
    <w:p w14:paraId="4A44812E" w14:textId="53AA74C0"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Ability to safely, and in a timely manner, </w:t>
      </w:r>
      <w:r w:rsidR="007B6286">
        <w:rPr>
          <w:rFonts w:ascii="Times New Roman" w:hAnsi="Times New Roman" w:cs="Times New Roman"/>
          <w:sz w:val="24"/>
          <w:szCs w:val="24"/>
        </w:rPr>
        <w:t xml:space="preserve">disposition </w:t>
      </w:r>
      <w:r>
        <w:rPr>
          <w:rFonts w:ascii="Times New Roman" w:hAnsi="Times New Roman" w:cs="Times New Roman"/>
          <w:sz w:val="24"/>
          <w:szCs w:val="24"/>
        </w:rPr>
        <w:t>patients awaiting care in the emergency department; and</w:t>
      </w:r>
    </w:p>
    <w:p w14:paraId="411CB015" w14:textId="4D4DC816"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6960C6">
        <w:rPr>
          <w:rFonts w:ascii="Times New Roman" w:hAnsi="Times New Roman" w:cs="Times New Roman"/>
          <w:sz w:val="24"/>
          <w:szCs w:val="24"/>
        </w:rPr>
        <w:t xml:space="preserve">bility to </w:t>
      </w:r>
      <w:r>
        <w:rPr>
          <w:rFonts w:ascii="Times New Roman" w:hAnsi="Times New Roman" w:cs="Times New Roman"/>
          <w:sz w:val="24"/>
          <w:szCs w:val="24"/>
        </w:rPr>
        <w:t xml:space="preserve">safely, and in a timely manner, </w:t>
      </w:r>
      <w:r w:rsidRPr="006960C6">
        <w:rPr>
          <w:rFonts w:ascii="Times New Roman" w:hAnsi="Times New Roman" w:cs="Times New Roman"/>
          <w:sz w:val="24"/>
          <w:szCs w:val="24"/>
        </w:rPr>
        <w:t>discharge patients to other appropriate settings of care (e.g.</w:t>
      </w:r>
      <w:r>
        <w:rPr>
          <w:rFonts w:ascii="Times New Roman" w:hAnsi="Times New Roman" w:cs="Times New Roman"/>
          <w:sz w:val="24"/>
          <w:szCs w:val="24"/>
        </w:rPr>
        <w:t>,</w:t>
      </w:r>
      <w:r w:rsidRPr="006960C6">
        <w:rPr>
          <w:rFonts w:ascii="Times New Roman" w:hAnsi="Times New Roman" w:cs="Times New Roman"/>
          <w:sz w:val="24"/>
          <w:szCs w:val="24"/>
        </w:rPr>
        <w:t xml:space="preserve"> long-term acute care hospitals, nursing facilities, behavioral health providers, and other congregate care settings)</w:t>
      </w:r>
      <w:r w:rsidR="00931114">
        <w:rPr>
          <w:rFonts w:ascii="Times New Roman" w:hAnsi="Times New Roman" w:cs="Times New Roman"/>
          <w:sz w:val="24"/>
          <w:szCs w:val="24"/>
        </w:rPr>
        <w:t>.</w:t>
      </w:r>
    </w:p>
    <w:p w14:paraId="049BDE77" w14:textId="77777777" w:rsidR="008854E9" w:rsidRPr="0087608F" w:rsidRDefault="008854E9" w:rsidP="008854E9">
      <w:pPr>
        <w:pStyle w:val="ListParagraph"/>
        <w:rPr>
          <w:rFonts w:ascii="Times New Roman" w:hAnsi="Times New Roman" w:cs="Times New Roman"/>
          <w:sz w:val="24"/>
          <w:szCs w:val="24"/>
        </w:rPr>
      </w:pPr>
    </w:p>
    <w:p w14:paraId="6AB21D9F" w14:textId="3C01C1C5" w:rsidR="008854E9" w:rsidRPr="006C20C4" w:rsidRDefault="008854E9" w:rsidP="008854E9">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Specific clinical and operational strategies hospitals and hospitals systems are deploying to</w:t>
      </w:r>
      <w:r w:rsidRPr="006C20C4">
        <w:rPr>
          <w:rFonts w:ascii="Times New Roman" w:hAnsi="Times New Roman" w:cs="Times New Roman"/>
          <w:sz w:val="24"/>
          <w:szCs w:val="24"/>
        </w:rPr>
        <w:t xml:space="preserve"> prevent and reduce hospital emergency department visits and admissions related to COVID-19 or other influenza-like illness</w:t>
      </w:r>
      <w:r w:rsidR="005E3467">
        <w:rPr>
          <w:rFonts w:ascii="Times New Roman" w:hAnsi="Times New Roman" w:cs="Times New Roman"/>
          <w:sz w:val="24"/>
          <w:szCs w:val="24"/>
        </w:rPr>
        <w:t xml:space="preserve"> as well as non-COVID-19 related</w:t>
      </w:r>
      <w:r w:rsidR="00B00D21">
        <w:rPr>
          <w:rFonts w:ascii="Times New Roman" w:hAnsi="Times New Roman" w:cs="Times New Roman"/>
          <w:sz w:val="24"/>
          <w:szCs w:val="24"/>
        </w:rPr>
        <w:t xml:space="preserve"> conditions including but not limited to</w:t>
      </w:r>
      <w:r w:rsidR="007B6286">
        <w:rPr>
          <w:rFonts w:ascii="Times New Roman" w:hAnsi="Times New Roman" w:cs="Times New Roman"/>
          <w:sz w:val="24"/>
          <w:szCs w:val="24"/>
        </w:rPr>
        <w:t xml:space="preserve"> behavioral health</w:t>
      </w:r>
      <w:r w:rsidR="00D238B6">
        <w:rPr>
          <w:rFonts w:ascii="Times New Roman" w:hAnsi="Times New Roman" w:cs="Times New Roman"/>
          <w:sz w:val="24"/>
          <w:szCs w:val="24"/>
        </w:rPr>
        <w:t xml:space="preserve"> conditions</w:t>
      </w:r>
      <w:r w:rsidR="007B6286">
        <w:rPr>
          <w:rFonts w:ascii="Times New Roman" w:hAnsi="Times New Roman" w:cs="Times New Roman"/>
          <w:sz w:val="24"/>
          <w:szCs w:val="24"/>
        </w:rPr>
        <w:t xml:space="preserve"> and </w:t>
      </w:r>
      <w:r w:rsidR="0049459C">
        <w:rPr>
          <w:rFonts w:ascii="Times New Roman" w:hAnsi="Times New Roman" w:cs="Times New Roman"/>
          <w:sz w:val="24"/>
          <w:szCs w:val="24"/>
        </w:rPr>
        <w:t>potentially avoidable emergency department visits</w:t>
      </w:r>
      <w:r w:rsidRPr="006C20C4">
        <w:rPr>
          <w:rFonts w:ascii="Times New Roman" w:hAnsi="Times New Roman" w:cs="Times New Roman"/>
          <w:sz w:val="24"/>
          <w:szCs w:val="24"/>
        </w:rPr>
        <w:t>;</w:t>
      </w:r>
      <w:r>
        <w:rPr>
          <w:rFonts w:ascii="Times New Roman" w:hAnsi="Times New Roman" w:cs="Times New Roman"/>
          <w:sz w:val="24"/>
          <w:szCs w:val="24"/>
        </w:rPr>
        <w:t xml:space="preserve"> and</w:t>
      </w:r>
    </w:p>
    <w:p w14:paraId="4E2744E9" w14:textId="77777777" w:rsidR="008854E9" w:rsidRPr="006C20C4" w:rsidRDefault="008854E9" w:rsidP="008854E9">
      <w:pPr>
        <w:pStyle w:val="ListParagraph"/>
        <w:rPr>
          <w:rFonts w:ascii="Times New Roman" w:hAnsi="Times New Roman" w:cs="Times New Roman"/>
          <w:sz w:val="24"/>
          <w:szCs w:val="24"/>
        </w:rPr>
      </w:pPr>
    </w:p>
    <w:p w14:paraId="538B8AEA" w14:textId="5101DFE1" w:rsidR="008854E9" w:rsidRDefault="008854E9" w:rsidP="008854E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w:t>
      </w:r>
      <w:r w:rsidRPr="0027582F">
        <w:rPr>
          <w:rFonts w:ascii="Times New Roman" w:hAnsi="Times New Roman" w:cs="Times New Roman"/>
          <w:sz w:val="24"/>
          <w:szCs w:val="24"/>
        </w:rPr>
        <w:t xml:space="preserve">pecific clinical and operational strategies </w:t>
      </w:r>
      <w:r>
        <w:rPr>
          <w:rFonts w:ascii="Times New Roman" w:hAnsi="Times New Roman" w:cs="Times New Roman"/>
          <w:sz w:val="24"/>
          <w:szCs w:val="24"/>
        </w:rPr>
        <w:t>hospitals and hospital systems are deplo</w:t>
      </w:r>
      <w:r w:rsidRPr="0027582F">
        <w:rPr>
          <w:rFonts w:ascii="Times New Roman" w:hAnsi="Times New Roman" w:cs="Times New Roman"/>
          <w:sz w:val="24"/>
          <w:szCs w:val="24"/>
        </w:rPr>
        <w:t xml:space="preserve">ying to address current or anticipated constraints </w:t>
      </w:r>
      <w:r>
        <w:rPr>
          <w:rFonts w:ascii="Times New Roman" w:hAnsi="Times New Roman" w:cs="Times New Roman"/>
          <w:sz w:val="24"/>
          <w:szCs w:val="24"/>
        </w:rPr>
        <w:t>on acute care bed capacity</w:t>
      </w:r>
      <w:r w:rsidR="002A05BC">
        <w:rPr>
          <w:rFonts w:ascii="Times New Roman" w:hAnsi="Times New Roman" w:cs="Times New Roman"/>
          <w:sz w:val="24"/>
          <w:szCs w:val="24"/>
        </w:rPr>
        <w:t>, including staffing constraints</w:t>
      </w:r>
      <w:r>
        <w:rPr>
          <w:rFonts w:ascii="Times New Roman" w:hAnsi="Times New Roman" w:cs="Times New Roman"/>
          <w:sz w:val="24"/>
          <w:szCs w:val="24"/>
        </w:rPr>
        <w:t xml:space="preserve"> </w:t>
      </w:r>
      <w:r w:rsidRPr="0027582F">
        <w:rPr>
          <w:rFonts w:ascii="Times New Roman" w:hAnsi="Times New Roman" w:cs="Times New Roman"/>
          <w:sz w:val="24"/>
          <w:szCs w:val="24"/>
        </w:rPr>
        <w:t>(e.g., load balancing</w:t>
      </w:r>
      <w:r w:rsidR="00B00D21">
        <w:rPr>
          <w:rFonts w:ascii="Times New Roman" w:hAnsi="Times New Roman" w:cs="Times New Roman"/>
          <w:sz w:val="24"/>
          <w:szCs w:val="24"/>
        </w:rPr>
        <w:t>, prioritization/reduction of elective procedures</w:t>
      </w:r>
      <w:r w:rsidR="002A05BC">
        <w:rPr>
          <w:rFonts w:ascii="Times New Roman" w:hAnsi="Times New Roman" w:cs="Times New Roman"/>
          <w:sz w:val="24"/>
          <w:szCs w:val="24"/>
        </w:rPr>
        <w:t>, optimization of staffing resources across the hospital or hospital system</w:t>
      </w:r>
      <w:r>
        <w:rPr>
          <w:rFonts w:ascii="Times New Roman" w:hAnsi="Times New Roman" w:cs="Times New Roman"/>
          <w:sz w:val="24"/>
          <w:szCs w:val="24"/>
        </w:rPr>
        <w:t>).</w:t>
      </w:r>
    </w:p>
    <w:p w14:paraId="2B5D1EE8" w14:textId="77777777" w:rsidR="008854E9" w:rsidRDefault="008854E9" w:rsidP="008854E9">
      <w:pPr>
        <w:contextualSpacing/>
        <w:rPr>
          <w:rFonts w:ascii="Times New Roman" w:hAnsi="Times New Roman" w:cs="Times New Roman"/>
          <w:sz w:val="24"/>
          <w:szCs w:val="24"/>
        </w:rPr>
      </w:pPr>
    </w:p>
    <w:p w14:paraId="2E777356" w14:textId="70B0EF86" w:rsidR="008854E9" w:rsidRDefault="008854E9" w:rsidP="008854E9">
      <w:pPr>
        <w:contextualSpacing/>
        <w:rPr>
          <w:rFonts w:ascii="Times New Roman" w:hAnsi="Times New Roman" w:cs="Times New Roman"/>
          <w:sz w:val="24"/>
          <w:szCs w:val="24"/>
        </w:rPr>
      </w:pPr>
      <w:r>
        <w:rPr>
          <w:rFonts w:ascii="Times New Roman" w:hAnsi="Times New Roman" w:cs="Times New Roman"/>
          <w:sz w:val="24"/>
          <w:szCs w:val="24"/>
        </w:rPr>
        <w:t xml:space="preserve">As appropriate or as directed by DPH, the HMCC sponsoring organizations may convene additional meetings with the appropriate regional participants to address other priority areas. Such additional meetings may address such topics as COVID-19 and influenza testing, vaccination planning, vaccination implementation, patient flow across the care continuum, information about known clusters and capacity constraints in congregate care settings, </w:t>
      </w:r>
      <w:r w:rsidR="00B00D21">
        <w:rPr>
          <w:rFonts w:ascii="Times New Roman" w:hAnsi="Times New Roman" w:cs="Times New Roman"/>
          <w:sz w:val="24"/>
          <w:szCs w:val="24"/>
        </w:rPr>
        <w:t xml:space="preserve">prioritization and/or reduction of elective procedures, </w:t>
      </w:r>
      <w:r w:rsidR="001820A5">
        <w:rPr>
          <w:rFonts w:ascii="Times New Roman" w:hAnsi="Times New Roman" w:cs="Times New Roman"/>
          <w:sz w:val="24"/>
          <w:szCs w:val="24"/>
        </w:rPr>
        <w:t xml:space="preserve">optimization of staffing resources, </w:t>
      </w:r>
      <w:r>
        <w:rPr>
          <w:rFonts w:ascii="Times New Roman" w:hAnsi="Times New Roman" w:cs="Times New Roman"/>
          <w:sz w:val="24"/>
          <w:szCs w:val="24"/>
        </w:rPr>
        <w:t xml:space="preserve">equitable access to care, efforts to support other providers and organizations in the region with critical resource and access needs, and other region-specific issues. </w:t>
      </w:r>
    </w:p>
    <w:p w14:paraId="379087E7" w14:textId="77777777" w:rsidR="008854E9" w:rsidRDefault="008854E9" w:rsidP="008854E9">
      <w:pPr>
        <w:contextualSpacing/>
        <w:rPr>
          <w:rFonts w:ascii="Times New Roman" w:hAnsi="Times New Roman" w:cs="Times New Roman"/>
          <w:bCs/>
          <w:sz w:val="24"/>
          <w:szCs w:val="24"/>
          <w:u w:val="single"/>
        </w:rPr>
      </w:pPr>
    </w:p>
    <w:p w14:paraId="3EBA84B5" w14:textId="77777777" w:rsidR="008854E9" w:rsidRPr="003E23D3" w:rsidRDefault="008854E9" w:rsidP="008854E9">
      <w:pPr>
        <w:contextualSpacing/>
        <w:rPr>
          <w:rFonts w:ascii="Times New Roman" w:hAnsi="Times New Roman" w:cs="Times New Roman"/>
          <w:sz w:val="24"/>
          <w:szCs w:val="24"/>
          <w:u w:val="single"/>
        </w:rPr>
      </w:pPr>
      <w:r w:rsidRPr="003E23D3">
        <w:rPr>
          <w:rFonts w:ascii="Times New Roman" w:hAnsi="Times New Roman" w:cs="Times New Roman"/>
          <w:sz w:val="24"/>
          <w:szCs w:val="24"/>
          <w:u w:val="single"/>
        </w:rPr>
        <w:t>C. DPH Participation and Reporting</w:t>
      </w:r>
    </w:p>
    <w:p w14:paraId="1481DACA" w14:textId="77777777" w:rsidR="008854E9" w:rsidRDefault="008854E9" w:rsidP="008854E9">
      <w:pPr>
        <w:contextualSpacing/>
        <w:rPr>
          <w:rFonts w:ascii="Times New Roman" w:hAnsi="Times New Roman" w:cs="Times New Roman"/>
          <w:sz w:val="24"/>
          <w:szCs w:val="24"/>
        </w:rPr>
      </w:pPr>
    </w:p>
    <w:p w14:paraId="54B3325A" w14:textId="24E62794" w:rsidR="008854E9" w:rsidRPr="00D551DF" w:rsidRDefault="008854E9" w:rsidP="008854E9">
      <w:pPr>
        <w:contextualSpacing/>
        <w:rPr>
          <w:rFonts w:ascii="Times New Roman" w:hAnsi="Times New Roman" w:cs="Times New Roman"/>
          <w:bCs/>
          <w:sz w:val="24"/>
          <w:szCs w:val="24"/>
          <w:u w:val="single"/>
        </w:rPr>
      </w:pPr>
      <w:r>
        <w:rPr>
          <w:rFonts w:ascii="Times New Roman" w:hAnsi="Times New Roman" w:cs="Times New Roman"/>
          <w:sz w:val="24"/>
          <w:szCs w:val="24"/>
        </w:rPr>
        <w:t xml:space="preserve">Representatives from DPH and/or the Executive Office of Health and Human Services may attend regional Planning Process meetings. </w:t>
      </w:r>
      <w:r w:rsidRPr="00F81DFE">
        <w:rPr>
          <w:rFonts w:ascii="Times New Roman" w:hAnsi="Times New Roman" w:cs="Times New Roman"/>
          <w:sz w:val="24"/>
          <w:szCs w:val="24"/>
        </w:rPr>
        <w:t xml:space="preserve">Following each meeting, the HMCC </w:t>
      </w:r>
      <w:r>
        <w:rPr>
          <w:rFonts w:ascii="Times New Roman" w:hAnsi="Times New Roman" w:cs="Times New Roman"/>
          <w:sz w:val="24"/>
          <w:szCs w:val="24"/>
        </w:rPr>
        <w:t xml:space="preserve">sponsoring organization </w:t>
      </w:r>
      <w:r w:rsidRPr="00F81DFE">
        <w:rPr>
          <w:rFonts w:ascii="Times New Roman" w:hAnsi="Times New Roman" w:cs="Times New Roman"/>
          <w:sz w:val="24"/>
          <w:szCs w:val="24"/>
        </w:rPr>
        <w:t xml:space="preserve">shall maintain a summary of the meeting in a manner and form required by DPH and </w:t>
      </w:r>
      <w:r>
        <w:rPr>
          <w:rFonts w:ascii="Times New Roman" w:hAnsi="Times New Roman" w:cs="Times New Roman"/>
          <w:sz w:val="24"/>
          <w:szCs w:val="24"/>
        </w:rPr>
        <w:t>shall</w:t>
      </w:r>
      <w:r w:rsidRPr="00F81DFE">
        <w:rPr>
          <w:rFonts w:ascii="Times New Roman" w:hAnsi="Times New Roman" w:cs="Times New Roman"/>
          <w:sz w:val="24"/>
          <w:szCs w:val="24"/>
        </w:rPr>
        <w:t xml:space="preserve"> report </w:t>
      </w:r>
      <w:r>
        <w:rPr>
          <w:rFonts w:ascii="Times New Roman" w:hAnsi="Times New Roman" w:cs="Times New Roman"/>
          <w:sz w:val="24"/>
          <w:szCs w:val="24"/>
        </w:rPr>
        <w:t xml:space="preserve">to DPH </w:t>
      </w:r>
      <w:r w:rsidRPr="00F81DFE">
        <w:rPr>
          <w:rFonts w:ascii="Times New Roman" w:hAnsi="Times New Roman" w:cs="Times New Roman"/>
          <w:sz w:val="24"/>
          <w:szCs w:val="24"/>
        </w:rPr>
        <w:t xml:space="preserve">as </w:t>
      </w:r>
      <w:r>
        <w:rPr>
          <w:rFonts w:ascii="Times New Roman" w:hAnsi="Times New Roman" w:cs="Times New Roman"/>
          <w:sz w:val="24"/>
          <w:szCs w:val="24"/>
        </w:rPr>
        <w:t xml:space="preserve">required (see Section </w:t>
      </w:r>
      <w:r w:rsidR="00E40759">
        <w:rPr>
          <w:rFonts w:ascii="Times New Roman" w:hAnsi="Times New Roman" w:cs="Times New Roman"/>
          <w:sz w:val="24"/>
          <w:szCs w:val="24"/>
        </w:rPr>
        <w:t>I</w:t>
      </w:r>
      <w:r>
        <w:rPr>
          <w:rFonts w:ascii="Times New Roman" w:hAnsi="Times New Roman" w:cs="Times New Roman"/>
          <w:sz w:val="24"/>
          <w:szCs w:val="24"/>
        </w:rPr>
        <w:t>V).</w:t>
      </w:r>
    </w:p>
    <w:p w14:paraId="799F7EA8" w14:textId="77777777" w:rsidR="008854E9" w:rsidRDefault="008854E9" w:rsidP="008854E9">
      <w:pPr>
        <w:pStyle w:val="ListParagraph"/>
        <w:ind w:left="780"/>
        <w:rPr>
          <w:rFonts w:ascii="Times New Roman" w:hAnsi="Times New Roman" w:cs="Times New Roman"/>
          <w:bCs/>
          <w:sz w:val="24"/>
          <w:szCs w:val="24"/>
        </w:rPr>
      </w:pPr>
    </w:p>
    <w:p w14:paraId="76CAFCAC" w14:textId="77777777" w:rsidR="008854E9" w:rsidRPr="004F17EF" w:rsidRDefault="008854E9" w:rsidP="008854E9">
      <w:pPr>
        <w:pStyle w:val="ListParagraph"/>
        <w:ind w:left="780"/>
        <w:rPr>
          <w:rFonts w:ascii="Times New Roman" w:hAnsi="Times New Roman" w:cs="Times New Roman"/>
          <w:bCs/>
          <w:sz w:val="24"/>
          <w:szCs w:val="24"/>
        </w:rPr>
      </w:pPr>
    </w:p>
    <w:p w14:paraId="644C463F" w14:textId="7983C6A5" w:rsidR="008854E9" w:rsidRPr="00DF12AF" w:rsidRDefault="008854E9" w:rsidP="008854E9">
      <w:pPr>
        <w:contextualSpacing/>
        <w:rPr>
          <w:rFonts w:ascii="Times New Roman" w:hAnsi="Times New Roman" w:cs="Times New Roman"/>
          <w:b/>
          <w:sz w:val="24"/>
          <w:szCs w:val="24"/>
        </w:rPr>
      </w:pPr>
      <w:r>
        <w:rPr>
          <w:rFonts w:ascii="Times New Roman" w:hAnsi="Times New Roman" w:cs="Times New Roman"/>
          <w:b/>
          <w:sz w:val="24"/>
          <w:szCs w:val="24"/>
        </w:rPr>
        <w:t>I</w:t>
      </w:r>
      <w:r w:rsidR="00360C50">
        <w:rPr>
          <w:rFonts w:ascii="Times New Roman" w:hAnsi="Times New Roman" w:cs="Times New Roman"/>
          <w:b/>
          <w:sz w:val="24"/>
          <w:szCs w:val="24"/>
        </w:rPr>
        <w:t>II</w:t>
      </w:r>
      <w:r>
        <w:rPr>
          <w:rFonts w:ascii="Times New Roman" w:hAnsi="Times New Roman" w:cs="Times New Roman"/>
          <w:b/>
          <w:sz w:val="24"/>
          <w:szCs w:val="24"/>
        </w:rPr>
        <w:t xml:space="preserve">. Regional and Statewide Capacity Tiers and Escalation Framework </w:t>
      </w:r>
    </w:p>
    <w:p w14:paraId="5D2FD127" w14:textId="77777777" w:rsidR="008854E9" w:rsidRPr="00A51A64" w:rsidRDefault="008854E9" w:rsidP="008854E9">
      <w:pPr>
        <w:contextualSpacing/>
        <w:rPr>
          <w:rFonts w:ascii="Times New Roman" w:hAnsi="Times New Roman" w:cs="Times New Roman"/>
          <w:bCs/>
          <w:sz w:val="24"/>
          <w:szCs w:val="24"/>
        </w:rPr>
      </w:pPr>
    </w:p>
    <w:p w14:paraId="0E779F16" w14:textId="653D5D7F" w:rsidR="008854E9" w:rsidRDefault="00F2747F" w:rsidP="008854E9">
      <w:pPr>
        <w:contextualSpacing/>
        <w:rPr>
          <w:rFonts w:ascii="Times New Roman" w:hAnsi="Times New Roman" w:cs="Times New Roman"/>
          <w:sz w:val="24"/>
          <w:szCs w:val="24"/>
        </w:rPr>
      </w:pPr>
      <w:r w:rsidRPr="002064AB">
        <w:rPr>
          <w:rFonts w:ascii="Times New Roman" w:hAnsi="Times New Roman" w:cs="Times New Roman"/>
          <w:sz w:val="24"/>
          <w:szCs w:val="24"/>
        </w:rPr>
        <w:t>DPH</w:t>
      </w:r>
      <w:r>
        <w:rPr>
          <w:rFonts w:ascii="Times New Roman" w:hAnsi="Times New Roman" w:cs="Times New Roman"/>
          <w:sz w:val="24"/>
          <w:szCs w:val="24"/>
        </w:rPr>
        <w:t xml:space="preserve"> will designate each region a color-coded Capacity Tier</w:t>
      </w:r>
      <w:r w:rsidDel="005B2ED0">
        <w:rPr>
          <w:rFonts w:ascii="Times New Roman" w:hAnsi="Times New Roman" w:cs="Times New Roman"/>
          <w:bCs/>
          <w:sz w:val="24"/>
          <w:szCs w:val="24"/>
        </w:rPr>
        <w:t xml:space="preserve"> </w:t>
      </w:r>
      <w:r>
        <w:rPr>
          <w:rFonts w:ascii="Times New Roman" w:hAnsi="Times New Roman" w:cs="Times New Roman"/>
          <w:bCs/>
          <w:sz w:val="24"/>
          <w:szCs w:val="24"/>
        </w:rPr>
        <w:t>b</w:t>
      </w:r>
      <w:r w:rsidR="008854E9">
        <w:rPr>
          <w:rFonts w:ascii="Times New Roman" w:hAnsi="Times New Roman" w:cs="Times New Roman"/>
          <w:bCs/>
          <w:sz w:val="24"/>
          <w:szCs w:val="24"/>
        </w:rPr>
        <w:t xml:space="preserve">ased on </w:t>
      </w:r>
      <w:r w:rsidR="00431897">
        <w:rPr>
          <w:rFonts w:ascii="Times New Roman" w:hAnsi="Times New Roman" w:cs="Times New Roman"/>
          <w:bCs/>
          <w:sz w:val="24"/>
          <w:szCs w:val="24"/>
        </w:rPr>
        <w:t xml:space="preserve">an </w:t>
      </w:r>
      <w:r w:rsidR="008854E9">
        <w:rPr>
          <w:rFonts w:ascii="Times New Roman" w:hAnsi="Times New Roman" w:cs="Times New Roman"/>
          <w:bCs/>
          <w:sz w:val="24"/>
          <w:szCs w:val="24"/>
        </w:rPr>
        <w:t xml:space="preserve">assessment of </w:t>
      </w:r>
      <w:r w:rsidR="005B2ED0">
        <w:rPr>
          <w:rFonts w:ascii="Times New Roman" w:hAnsi="Times New Roman" w:cs="Times New Roman"/>
          <w:sz w:val="24"/>
          <w:szCs w:val="24"/>
        </w:rPr>
        <w:t xml:space="preserve">key COVID-19 disease indicators (e.g., COVID-19 cases, hospitalizations, deaths), health system capacity indicators (e.g., ICU and medical/surgical </w:t>
      </w:r>
      <w:r w:rsidR="0060727A">
        <w:rPr>
          <w:rFonts w:ascii="Times New Roman" w:hAnsi="Times New Roman" w:cs="Times New Roman"/>
          <w:sz w:val="24"/>
          <w:szCs w:val="24"/>
        </w:rPr>
        <w:t xml:space="preserve">staffed </w:t>
      </w:r>
      <w:r w:rsidR="005B2ED0">
        <w:rPr>
          <w:rFonts w:ascii="Times New Roman" w:hAnsi="Times New Roman" w:cs="Times New Roman"/>
          <w:sz w:val="24"/>
          <w:szCs w:val="24"/>
        </w:rPr>
        <w:t>bed availability, use of surge capacity</w:t>
      </w:r>
      <w:r>
        <w:rPr>
          <w:rFonts w:ascii="Times New Roman" w:hAnsi="Times New Roman" w:cs="Times New Roman"/>
          <w:sz w:val="24"/>
          <w:szCs w:val="24"/>
        </w:rPr>
        <w:t>, staffing constraints</w:t>
      </w:r>
      <w:r w:rsidR="00C731BE">
        <w:rPr>
          <w:rFonts w:ascii="Times New Roman" w:hAnsi="Times New Roman" w:cs="Times New Roman"/>
          <w:sz w:val="24"/>
          <w:szCs w:val="24"/>
        </w:rPr>
        <w:t xml:space="preserve">, </w:t>
      </w:r>
      <w:r w:rsidR="0049459C">
        <w:rPr>
          <w:rFonts w:ascii="Times New Roman" w:hAnsi="Times New Roman" w:cs="Times New Roman"/>
          <w:sz w:val="24"/>
          <w:szCs w:val="24"/>
        </w:rPr>
        <w:t>emergency department</w:t>
      </w:r>
      <w:r w:rsidR="00C731BE">
        <w:rPr>
          <w:rFonts w:ascii="Times New Roman" w:hAnsi="Times New Roman" w:cs="Times New Roman"/>
          <w:sz w:val="24"/>
          <w:szCs w:val="24"/>
        </w:rPr>
        <w:t xml:space="preserve"> utilization</w:t>
      </w:r>
      <w:r w:rsidR="005B2ED0">
        <w:rPr>
          <w:rFonts w:ascii="Times New Roman" w:hAnsi="Times New Roman" w:cs="Times New Roman"/>
          <w:sz w:val="24"/>
          <w:szCs w:val="24"/>
        </w:rPr>
        <w:t>), and other relevant public health indicators (e.g., influenza hospitalizations</w:t>
      </w:r>
      <w:r w:rsidR="00C731BE">
        <w:rPr>
          <w:rFonts w:ascii="Times New Roman" w:hAnsi="Times New Roman" w:cs="Times New Roman"/>
          <w:sz w:val="24"/>
          <w:szCs w:val="24"/>
        </w:rPr>
        <w:t xml:space="preserve"> and incidence</w:t>
      </w:r>
      <w:r w:rsidR="005B2ED0">
        <w:rPr>
          <w:rFonts w:ascii="Times New Roman" w:hAnsi="Times New Roman" w:cs="Times New Roman"/>
          <w:sz w:val="24"/>
          <w:szCs w:val="24"/>
        </w:rPr>
        <w:t>)</w:t>
      </w:r>
      <w:r w:rsidR="008854E9">
        <w:rPr>
          <w:rFonts w:ascii="Times New Roman" w:hAnsi="Times New Roman" w:cs="Times New Roman"/>
          <w:sz w:val="24"/>
          <w:szCs w:val="24"/>
        </w:rPr>
        <w:t>.</w:t>
      </w:r>
    </w:p>
    <w:p w14:paraId="1E1EC145" w14:textId="77777777" w:rsidR="008854E9" w:rsidRDefault="008854E9" w:rsidP="008854E9">
      <w:pPr>
        <w:contextualSpacing/>
        <w:rPr>
          <w:rFonts w:ascii="Times New Roman" w:hAnsi="Times New Roman" w:cs="Times New Roman"/>
          <w:sz w:val="24"/>
          <w:szCs w:val="24"/>
        </w:rPr>
      </w:pPr>
    </w:p>
    <w:p w14:paraId="1CE94956" w14:textId="77777777" w:rsidR="008854E9" w:rsidRPr="00640AE2" w:rsidRDefault="008854E9" w:rsidP="008854E9">
      <w:pPr>
        <w:pStyle w:val="ListParagraph"/>
        <w:numPr>
          <w:ilvl w:val="0"/>
          <w:numId w:val="4"/>
        </w:numPr>
        <w:rPr>
          <w:rFonts w:ascii="Times New Roman" w:hAnsi="Times New Roman" w:cs="Times New Roman"/>
          <w:sz w:val="24"/>
          <w:szCs w:val="24"/>
        </w:rPr>
      </w:pPr>
      <w:r w:rsidRPr="00E20BB6">
        <w:rPr>
          <w:rFonts w:ascii="Times New Roman" w:hAnsi="Times New Roman" w:cs="Times New Roman"/>
          <w:sz w:val="24"/>
          <w:szCs w:val="24"/>
        </w:rPr>
        <w:t>Tier 1 (</w:t>
      </w:r>
      <w:r>
        <w:rPr>
          <w:rFonts w:ascii="Times New Roman" w:hAnsi="Times New Roman" w:cs="Times New Roman"/>
          <w:sz w:val="24"/>
          <w:szCs w:val="24"/>
        </w:rPr>
        <w:t>Gray</w:t>
      </w:r>
      <w:r w:rsidRPr="00640AE2">
        <w:rPr>
          <w:rFonts w:ascii="Times New Roman" w:hAnsi="Times New Roman" w:cs="Times New Roman"/>
          <w:sz w:val="24"/>
          <w:szCs w:val="24"/>
        </w:rPr>
        <w:t xml:space="preserve">) indicates that the assessed measures suggest low risk for </w:t>
      </w:r>
      <w:r>
        <w:rPr>
          <w:rFonts w:ascii="Times New Roman" w:hAnsi="Times New Roman" w:cs="Times New Roman"/>
          <w:sz w:val="24"/>
          <w:szCs w:val="24"/>
        </w:rPr>
        <w:t xml:space="preserve">health system access or </w:t>
      </w:r>
      <w:r w:rsidRPr="00640AE2">
        <w:rPr>
          <w:rFonts w:ascii="Times New Roman" w:hAnsi="Times New Roman" w:cs="Times New Roman"/>
          <w:sz w:val="24"/>
          <w:szCs w:val="24"/>
        </w:rPr>
        <w:t>capacity constraints in the near future</w:t>
      </w:r>
      <w:r>
        <w:rPr>
          <w:rFonts w:ascii="Times New Roman" w:hAnsi="Times New Roman" w:cs="Times New Roman"/>
          <w:sz w:val="24"/>
          <w:szCs w:val="24"/>
        </w:rPr>
        <w:t>.</w:t>
      </w:r>
      <w:r w:rsidRPr="00640AE2">
        <w:rPr>
          <w:rFonts w:ascii="Times New Roman" w:hAnsi="Times New Roman" w:cs="Times New Roman"/>
          <w:sz w:val="24"/>
          <w:szCs w:val="24"/>
        </w:rPr>
        <w:t xml:space="preserve"> </w:t>
      </w:r>
    </w:p>
    <w:p w14:paraId="3CAF36D8" w14:textId="77777777" w:rsidR="008854E9" w:rsidRDefault="008854E9" w:rsidP="008854E9">
      <w:pPr>
        <w:pStyle w:val="ListParagraph"/>
        <w:numPr>
          <w:ilvl w:val="0"/>
          <w:numId w:val="4"/>
        </w:numPr>
        <w:rPr>
          <w:rFonts w:ascii="Times New Roman" w:hAnsi="Times New Roman" w:cs="Times New Roman"/>
          <w:sz w:val="24"/>
          <w:szCs w:val="24"/>
        </w:rPr>
      </w:pPr>
      <w:r w:rsidRPr="00640AE2">
        <w:rPr>
          <w:rFonts w:ascii="Times New Roman" w:hAnsi="Times New Roman" w:cs="Times New Roman"/>
          <w:sz w:val="24"/>
          <w:szCs w:val="24"/>
        </w:rPr>
        <w:t>Tier 2 (</w:t>
      </w:r>
      <w:r>
        <w:rPr>
          <w:rFonts w:ascii="Times New Roman" w:hAnsi="Times New Roman" w:cs="Times New Roman"/>
          <w:sz w:val="24"/>
          <w:szCs w:val="24"/>
        </w:rPr>
        <w:t>Green</w:t>
      </w:r>
      <w:r w:rsidRPr="00640AE2">
        <w:rPr>
          <w:rFonts w:ascii="Times New Roman" w:hAnsi="Times New Roman" w:cs="Times New Roman"/>
          <w:sz w:val="24"/>
          <w:szCs w:val="24"/>
        </w:rPr>
        <w:t>) indicates moderate risk for constraints in the near future</w:t>
      </w:r>
      <w:r>
        <w:rPr>
          <w:rFonts w:ascii="Times New Roman" w:hAnsi="Times New Roman" w:cs="Times New Roman"/>
          <w:sz w:val="24"/>
          <w:szCs w:val="24"/>
        </w:rPr>
        <w:t>.</w:t>
      </w:r>
      <w:r w:rsidRPr="00640AE2">
        <w:rPr>
          <w:rFonts w:ascii="Times New Roman" w:hAnsi="Times New Roman" w:cs="Times New Roman"/>
          <w:sz w:val="24"/>
          <w:szCs w:val="24"/>
        </w:rPr>
        <w:t xml:space="preserve"> </w:t>
      </w:r>
    </w:p>
    <w:p w14:paraId="28D7C4B4" w14:textId="77777777" w:rsidR="008854E9" w:rsidRDefault="008854E9" w:rsidP="008854E9">
      <w:pPr>
        <w:pStyle w:val="ListParagraph"/>
        <w:numPr>
          <w:ilvl w:val="0"/>
          <w:numId w:val="4"/>
        </w:numPr>
        <w:rPr>
          <w:rFonts w:ascii="Times New Roman" w:hAnsi="Times New Roman" w:cs="Times New Roman"/>
          <w:sz w:val="24"/>
          <w:szCs w:val="24"/>
        </w:rPr>
      </w:pPr>
      <w:r w:rsidRPr="00E20BB6">
        <w:rPr>
          <w:rFonts w:ascii="Times New Roman" w:hAnsi="Times New Roman" w:cs="Times New Roman"/>
          <w:sz w:val="24"/>
          <w:szCs w:val="24"/>
        </w:rPr>
        <w:t>Tier 3 (</w:t>
      </w:r>
      <w:r>
        <w:rPr>
          <w:rFonts w:ascii="Times New Roman" w:hAnsi="Times New Roman" w:cs="Times New Roman"/>
          <w:sz w:val="24"/>
          <w:szCs w:val="24"/>
        </w:rPr>
        <w:t>Yellow</w:t>
      </w:r>
      <w:r w:rsidRPr="00640AE2">
        <w:rPr>
          <w:rFonts w:ascii="Times New Roman" w:hAnsi="Times New Roman" w:cs="Times New Roman"/>
          <w:sz w:val="24"/>
          <w:szCs w:val="24"/>
        </w:rPr>
        <w:t>) indicates high risk for or active constraints</w:t>
      </w:r>
      <w:r>
        <w:rPr>
          <w:rFonts w:ascii="Times New Roman" w:hAnsi="Times New Roman" w:cs="Times New Roman"/>
          <w:sz w:val="24"/>
          <w:szCs w:val="24"/>
        </w:rPr>
        <w:t>.</w:t>
      </w:r>
    </w:p>
    <w:p w14:paraId="78A1E4C2" w14:textId="77777777" w:rsidR="008854E9" w:rsidRDefault="008854E9" w:rsidP="008854E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Tier 4 (Red) indicates active, ongoing constraints warranting DPH intervention.</w:t>
      </w:r>
      <w:r w:rsidRPr="00640AE2">
        <w:rPr>
          <w:rFonts w:ascii="Times New Roman" w:hAnsi="Times New Roman" w:cs="Times New Roman"/>
          <w:sz w:val="24"/>
          <w:szCs w:val="24"/>
        </w:rPr>
        <w:t xml:space="preserve"> </w:t>
      </w:r>
    </w:p>
    <w:p w14:paraId="75D1EF98" w14:textId="77777777" w:rsidR="008854E9" w:rsidRDefault="008854E9" w:rsidP="008854E9">
      <w:pPr>
        <w:contextualSpacing/>
        <w:rPr>
          <w:rFonts w:ascii="Times New Roman" w:hAnsi="Times New Roman" w:cs="Times New Roman"/>
          <w:sz w:val="24"/>
          <w:szCs w:val="24"/>
        </w:rPr>
      </w:pPr>
    </w:p>
    <w:p w14:paraId="5467606E" w14:textId="5EB2C341" w:rsidR="008854E9" w:rsidRDefault="008854E9" w:rsidP="008854E9">
      <w:pPr>
        <w:contextualSpacing/>
        <w:rPr>
          <w:rFonts w:ascii="Times New Roman" w:hAnsi="Times New Roman" w:cs="Times New Roman"/>
          <w:sz w:val="24"/>
          <w:szCs w:val="24"/>
        </w:rPr>
      </w:pPr>
      <w:r w:rsidRPr="00E20BB6">
        <w:rPr>
          <w:rFonts w:ascii="Times New Roman" w:hAnsi="Times New Roman" w:cs="Times New Roman"/>
          <w:sz w:val="24"/>
          <w:szCs w:val="24"/>
        </w:rPr>
        <w:t xml:space="preserve">DPH will regularly review and assess </w:t>
      </w:r>
      <w:r>
        <w:rPr>
          <w:rFonts w:ascii="Times New Roman" w:hAnsi="Times New Roman" w:cs="Times New Roman"/>
          <w:sz w:val="24"/>
          <w:szCs w:val="24"/>
        </w:rPr>
        <w:t>t</w:t>
      </w:r>
      <w:r w:rsidRPr="00640AE2">
        <w:rPr>
          <w:rFonts w:ascii="Times New Roman" w:hAnsi="Times New Roman" w:cs="Times New Roman"/>
          <w:sz w:val="24"/>
          <w:szCs w:val="24"/>
        </w:rPr>
        <w:t xml:space="preserve">ier designations and may escalate or deescalate the </w:t>
      </w:r>
      <w:r>
        <w:rPr>
          <w:rFonts w:ascii="Times New Roman" w:hAnsi="Times New Roman" w:cs="Times New Roman"/>
          <w:sz w:val="24"/>
          <w:szCs w:val="24"/>
        </w:rPr>
        <w:t>r</w:t>
      </w:r>
      <w:r w:rsidRPr="00640AE2">
        <w:rPr>
          <w:rFonts w:ascii="Times New Roman" w:hAnsi="Times New Roman" w:cs="Times New Roman"/>
          <w:sz w:val="24"/>
          <w:szCs w:val="24"/>
        </w:rPr>
        <w:t xml:space="preserve">egion </w:t>
      </w:r>
      <w:r>
        <w:rPr>
          <w:rFonts w:ascii="Times New Roman" w:hAnsi="Times New Roman" w:cs="Times New Roman"/>
          <w:sz w:val="24"/>
          <w:szCs w:val="24"/>
        </w:rPr>
        <w:t>at any time</w:t>
      </w:r>
      <w:r w:rsidRPr="00640AE2">
        <w:rPr>
          <w:rFonts w:ascii="Times New Roman" w:hAnsi="Times New Roman" w:cs="Times New Roman"/>
          <w:sz w:val="24"/>
          <w:szCs w:val="24"/>
        </w:rPr>
        <w:t xml:space="preserve"> based on the most recently available data as well as information from the </w:t>
      </w:r>
      <w:r>
        <w:rPr>
          <w:rFonts w:ascii="Times New Roman" w:hAnsi="Times New Roman" w:cs="Times New Roman"/>
          <w:sz w:val="24"/>
          <w:szCs w:val="24"/>
        </w:rPr>
        <w:t>Planning Process meetings. Tier designations will be based on an overall assessment of the key indicators</w:t>
      </w:r>
      <w:r w:rsidR="0083036D">
        <w:rPr>
          <w:rFonts w:ascii="Times New Roman" w:hAnsi="Times New Roman" w:cs="Times New Roman"/>
          <w:sz w:val="24"/>
          <w:szCs w:val="24"/>
        </w:rPr>
        <w:t>, including hospital bed capacity</w:t>
      </w:r>
      <w:r>
        <w:rPr>
          <w:rFonts w:ascii="Times New Roman" w:hAnsi="Times New Roman" w:cs="Times New Roman"/>
          <w:sz w:val="24"/>
          <w:szCs w:val="24"/>
        </w:rPr>
        <w:t>.</w:t>
      </w:r>
      <w:r w:rsidR="002000E0">
        <w:rPr>
          <w:rFonts w:ascii="Times New Roman" w:hAnsi="Times New Roman" w:cs="Times New Roman"/>
          <w:sz w:val="24"/>
          <w:szCs w:val="24"/>
        </w:rPr>
        <w:t xml:space="preserve"> </w:t>
      </w:r>
      <w:r>
        <w:rPr>
          <w:rFonts w:ascii="Times New Roman" w:hAnsi="Times New Roman" w:cs="Times New Roman"/>
          <w:sz w:val="24"/>
          <w:szCs w:val="24"/>
        </w:rPr>
        <w:t xml:space="preserve">In addition, DPH will consider all relevant data and trends in adjacent regions and statewide and, based on its assessment of current or anticipated health system access or capacity constraints, may escalate one or multiple regions to Tier 4 at any point. </w:t>
      </w:r>
    </w:p>
    <w:p w14:paraId="1CEB4264" w14:textId="77777777" w:rsidR="008854E9" w:rsidRDefault="008854E9" w:rsidP="008854E9">
      <w:pPr>
        <w:rPr>
          <w:rFonts w:ascii="Times New Roman" w:hAnsi="Times New Roman" w:cs="Times New Roman"/>
          <w:sz w:val="24"/>
          <w:szCs w:val="24"/>
        </w:rPr>
      </w:pPr>
    </w:p>
    <w:p w14:paraId="085EB56C" w14:textId="77777777" w:rsidR="008854E9" w:rsidRPr="00615064" w:rsidRDefault="008854E9" w:rsidP="008854E9">
      <w:pPr>
        <w:rPr>
          <w:rFonts w:ascii="Times New Roman" w:hAnsi="Times New Roman" w:cs="Times New Roman"/>
          <w:sz w:val="24"/>
          <w:szCs w:val="24"/>
        </w:rPr>
      </w:pPr>
    </w:p>
    <w:p w14:paraId="3462A177" w14:textId="4582A35D" w:rsidR="008854E9" w:rsidRDefault="00360C50" w:rsidP="008854E9">
      <w:pPr>
        <w:contextualSpacing/>
        <w:rPr>
          <w:rFonts w:ascii="Times New Roman" w:hAnsi="Times New Roman" w:cs="Times New Roman"/>
          <w:b/>
          <w:bCs/>
          <w:sz w:val="24"/>
          <w:szCs w:val="24"/>
        </w:rPr>
      </w:pPr>
      <w:r>
        <w:rPr>
          <w:rFonts w:ascii="Times New Roman" w:hAnsi="Times New Roman" w:cs="Times New Roman"/>
          <w:b/>
          <w:bCs/>
          <w:sz w:val="24"/>
          <w:szCs w:val="24"/>
        </w:rPr>
        <w:t>I</w:t>
      </w:r>
      <w:r w:rsidR="008854E9">
        <w:rPr>
          <w:rFonts w:ascii="Times New Roman" w:hAnsi="Times New Roman" w:cs="Times New Roman"/>
          <w:b/>
          <w:bCs/>
          <w:sz w:val="24"/>
          <w:szCs w:val="24"/>
        </w:rPr>
        <w:t>V. Additional Requirements for Hospitals in HMCC Regions Based on Tier 2, Tier 3, or Tier 4 Designation</w:t>
      </w:r>
    </w:p>
    <w:p w14:paraId="46D912AB" w14:textId="77777777" w:rsidR="008854E9" w:rsidRDefault="008854E9" w:rsidP="008854E9">
      <w:pPr>
        <w:contextualSpacing/>
        <w:rPr>
          <w:rFonts w:ascii="Times New Roman" w:hAnsi="Times New Roman" w:cs="Times New Roman"/>
          <w:b/>
          <w:bCs/>
          <w:sz w:val="24"/>
          <w:szCs w:val="24"/>
        </w:rPr>
      </w:pPr>
    </w:p>
    <w:p w14:paraId="10AE0C0E" w14:textId="466E2E41" w:rsidR="008854E9" w:rsidRPr="004F17EF" w:rsidRDefault="008854E9" w:rsidP="008854E9">
      <w:pPr>
        <w:contextualSpacing/>
        <w:rPr>
          <w:rFonts w:ascii="Times New Roman" w:hAnsi="Times New Roman" w:cs="Times New Roman"/>
          <w:sz w:val="24"/>
          <w:szCs w:val="24"/>
        </w:rPr>
      </w:pPr>
      <w:r>
        <w:rPr>
          <w:rFonts w:ascii="Times New Roman" w:hAnsi="Times New Roman" w:cs="Times New Roman"/>
          <w:sz w:val="24"/>
          <w:szCs w:val="24"/>
        </w:rPr>
        <w:t>HMCC Regions that have been designated as Tier 2, 3, or 4 may be close to or currently experiencing capacity constraints that could negatively impact patient access to high-quality care, and hospitals within such HMCC regions must therefore take additional steps to collaboratively and equitably implement strategies to address such constraints.</w:t>
      </w:r>
      <w:r w:rsidR="00FB00A6">
        <w:rPr>
          <w:rFonts w:ascii="Times New Roman" w:hAnsi="Times New Roman" w:cs="Times New Roman"/>
          <w:sz w:val="24"/>
          <w:szCs w:val="24"/>
        </w:rPr>
        <w:t xml:space="preserve"> At DPH’s request, HMCC regions may also be expected to support inter-HMCC </w:t>
      </w:r>
      <w:r w:rsidR="001E6818">
        <w:rPr>
          <w:rFonts w:ascii="Times New Roman" w:hAnsi="Times New Roman" w:cs="Times New Roman"/>
          <w:sz w:val="24"/>
          <w:szCs w:val="24"/>
        </w:rPr>
        <w:t>r</w:t>
      </w:r>
      <w:r w:rsidR="00FB00A6">
        <w:rPr>
          <w:rFonts w:ascii="Times New Roman" w:hAnsi="Times New Roman" w:cs="Times New Roman"/>
          <w:sz w:val="24"/>
          <w:szCs w:val="24"/>
        </w:rPr>
        <w:t>egion</w:t>
      </w:r>
      <w:r w:rsidR="001E6818">
        <w:rPr>
          <w:rFonts w:ascii="Times New Roman" w:hAnsi="Times New Roman" w:cs="Times New Roman"/>
          <w:sz w:val="24"/>
          <w:szCs w:val="24"/>
        </w:rPr>
        <w:t>al</w:t>
      </w:r>
      <w:r w:rsidR="00FB00A6">
        <w:rPr>
          <w:rFonts w:ascii="Times New Roman" w:hAnsi="Times New Roman" w:cs="Times New Roman"/>
          <w:sz w:val="24"/>
          <w:szCs w:val="24"/>
        </w:rPr>
        <w:t xml:space="preserve"> capacity constraints.</w:t>
      </w:r>
      <w:r>
        <w:rPr>
          <w:rFonts w:ascii="Times New Roman" w:hAnsi="Times New Roman" w:cs="Times New Roman"/>
          <w:sz w:val="24"/>
          <w:szCs w:val="24"/>
        </w:rPr>
        <w:t xml:space="preserve"> </w:t>
      </w:r>
    </w:p>
    <w:p w14:paraId="00113813" w14:textId="77777777" w:rsidR="008854E9" w:rsidRDefault="008854E9" w:rsidP="008854E9">
      <w:pPr>
        <w:contextualSpacing/>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1471"/>
        <w:gridCol w:w="1971"/>
        <w:gridCol w:w="1971"/>
        <w:gridCol w:w="1971"/>
        <w:gridCol w:w="1971"/>
      </w:tblGrid>
      <w:tr w:rsidR="00F15A8D" w14:paraId="4F4D632F" w14:textId="77777777" w:rsidTr="000567FC">
        <w:tc>
          <w:tcPr>
            <w:tcW w:w="1471" w:type="dxa"/>
            <w:shd w:val="clear" w:color="auto" w:fill="F2F2F2" w:themeFill="background1" w:themeFillShade="F2"/>
            <w:vAlign w:val="center"/>
          </w:tcPr>
          <w:p w14:paraId="2FA0F337" w14:textId="77777777" w:rsidR="008854E9" w:rsidRPr="00810926" w:rsidRDefault="008854E9" w:rsidP="00E40759">
            <w:pPr>
              <w:contextualSpacing/>
              <w:rPr>
                <w:rFonts w:ascii="Times New Roman" w:hAnsi="Times New Roman" w:cs="Times New Roman"/>
                <w:b/>
                <w:bCs/>
                <w:color w:val="FFFFFF" w:themeColor="background1"/>
                <w:sz w:val="24"/>
                <w:szCs w:val="24"/>
                <w:u w:val="single"/>
              </w:rPr>
            </w:pPr>
          </w:p>
        </w:tc>
        <w:tc>
          <w:tcPr>
            <w:tcW w:w="1971" w:type="dxa"/>
            <w:shd w:val="clear" w:color="auto" w:fill="E7E6E6" w:themeFill="background2"/>
            <w:vAlign w:val="center"/>
          </w:tcPr>
          <w:p w14:paraId="4C9F554E" w14:textId="77777777" w:rsidR="008854E9" w:rsidRPr="004F17EF" w:rsidRDefault="008854E9" w:rsidP="00E40759">
            <w:pPr>
              <w:contextualSpacing/>
              <w:jc w:val="center"/>
              <w:rPr>
                <w:rFonts w:ascii="Times New Roman" w:hAnsi="Times New Roman" w:cs="Times New Roman"/>
                <w:b/>
                <w:bCs/>
                <w:color w:val="FFFFFF" w:themeColor="background1"/>
                <w:sz w:val="24"/>
                <w:szCs w:val="24"/>
              </w:rPr>
            </w:pPr>
            <w:r w:rsidRPr="00F8641B">
              <w:rPr>
                <w:rFonts w:ascii="Times New Roman" w:hAnsi="Times New Roman" w:cs="Times New Roman"/>
                <w:b/>
                <w:bCs/>
                <w:color w:val="000000" w:themeColor="text1"/>
                <w:sz w:val="24"/>
                <w:szCs w:val="24"/>
              </w:rPr>
              <w:t>Tier 1</w:t>
            </w:r>
          </w:p>
        </w:tc>
        <w:tc>
          <w:tcPr>
            <w:tcW w:w="1971" w:type="dxa"/>
            <w:shd w:val="clear" w:color="auto" w:fill="70AD47" w:themeFill="accent6"/>
            <w:vAlign w:val="center"/>
          </w:tcPr>
          <w:p w14:paraId="17986E06" w14:textId="77777777" w:rsidR="008854E9" w:rsidRPr="00632CBA" w:rsidRDefault="008854E9" w:rsidP="00E40759">
            <w:pPr>
              <w:contextualSpacing/>
              <w:jc w:val="center"/>
              <w:rPr>
                <w:rFonts w:ascii="Times New Roman" w:hAnsi="Times New Roman" w:cs="Times New Roman"/>
                <w:b/>
                <w:bCs/>
                <w:color w:val="70AD47" w:themeColor="accent6"/>
                <w:sz w:val="24"/>
                <w:szCs w:val="24"/>
              </w:rPr>
            </w:pPr>
            <w:r>
              <w:rPr>
                <w:rFonts w:ascii="Times New Roman" w:hAnsi="Times New Roman" w:cs="Times New Roman"/>
                <w:b/>
                <w:bCs/>
                <w:color w:val="FFFFFF" w:themeColor="background1"/>
                <w:sz w:val="24"/>
                <w:szCs w:val="24"/>
              </w:rPr>
              <w:t>Tier 2</w:t>
            </w:r>
          </w:p>
        </w:tc>
        <w:tc>
          <w:tcPr>
            <w:tcW w:w="1971" w:type="dxa"/>
            <w:shd w:val="clear" w:color="auto" w:fill="FFC000"/>
            <w:vAlign w:val="center"/>
          </w:tcPr>
          <w:p w14:paraId="4DC1AA1B" w14:textId="77777777" w:rsidR="008854E9" w:rsidRPr="004F17EF" w:rsidRDefault="008854E9" w:rsidP="00E40759">
            <w:pPr>
              <w:contextualSpacing/>
              <w:jc w:val="center"/>
              <w:rPr>
                <w:rFonts w:ascii="Times New Roman" w:hAnsi="Times New Roman" w:cs="Times New Roman"/>
                <w:b/>
                <w:bCs/>
                <w:color w:val="FFFFFF" w:themeColor="background1"/>
                <w:sz w:val="24"/>
                <w:szCs w:val="24"/>
              </w:rPr>
            </w:pPr>
            <w:r w:rsidRPr="00EB1A65">
              <w:rPr>
                <w:rFonts w:ascii="Times New Roman" w:hAnsi="Times New Roman" w:cs="Times New Roman"/>
                <w:b/>
                <w:bCs/>
                <w:color w:val="FFFFFF" w:themeColor="background1"/>
                <w:sz w:val="24"/>
                <w:szCs w:val="24"/>
              </w:rPr>
              <w:t>Tier 3</w:t>
            </w:r>
          </w:p>
        </w:tc>
        <w:tc>
          <w:tcPr>
            <w:tcW w:w="1971" w:type="dxa"/>
            <w:shd w:val="clear" w:color="auto" w:fill="FF0000"/>
            <w:vAlign w:val="center"/>
          </w:tcPr>
          <w:p w14:paraId="19A7A40E" w14:textId="77777777" w:rsidR="008854E9" w:rsidRDefault="008854E9" w:rsidP="00E40759">
            <w:pPr>
              <w:contextualSpacing/>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Tier 4</w:t>
            </w:r>
          </w:p>
        </w:tc>
      </w:tr>
      <w:tr w:rsidR="008854E9" w14:paraId="077CBBB8" w14:textId="77777777" w:rsidTr="006E7135">
        <w:tc>
          <w:tcPr>
            <w:tcW w:w="1471" w:type="dxa"/>
            <w:shd w:val="clear" w:color="auto" w:fill="F2F2F2" w:themeFill="background1" w:themeFillShade="F2"/>
            <w:vAlign w:val="center"/>
          </w:tcPr>
          <w:p w14:paraId="66E2E175" w14:textId="77777777" w:rsidR="008854E9" w:rsidRPr="00632CBA" w:rsidRDefault="008854E9" w:rsidP="00E40759">
            <w:pPr>
              <w:contextualSpacing/>
              <w:rPr>
                <w:rFonts w:ascii="Times New Roman" w:hAnsi="Times New Roman" w:cs="Times New Roman"/>
                <w:b/>
                <w:bCs/>
                <w:sz w:val="24"/>
                <w:szCs w:val="24"/>
              </w:rPr>
            </w:pPr>
            <w:r>
              <w:rPr>
                <w:rFonts w:ascii="Times New Roman" w:hAnsi="Times New Roman" w:cs="Times New Roman"/>
                <w:b/>
                <w:bCs/>
                <w:sz w:val="24"/>
                <w:szCs w:val="24"/>
              </w:rPr>
              <w:t>Description</w:t>
            </w:r>
          </w:p>
        </w:tc>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0281C" w14:textId="77777777" w:rsidR="008854E9" w:rsidRPr="009E7612" w:rsidRDefault="008854E9" w:rsidP="00E40759">
            <w:pPr>
              <w:contextualSpacing/>
              <w:rPr>
                <w:rFonts w:ascii="Times New Roman" w:hAnsi="Times New Roman" w:cs="Times New Roman"/>
                <w:sz w:val="24"/>
                <w:szCs w:val="24"/>
              </w:rPr>
            </w:pPr>
            <w:r w:rsidRPr="009E7612">
              <w:rPr>
                <w:rFonts w:ascii="Times New Roman" w:hAnsi="Times New Roman" w:cs="Times New Roman"/>
                <w:color w:val="000000" w:themeColor="text1"/>
                <w:kern w:val="24"/>
                <w:sz w:val="24"/>
                <w:szCs w:val="24"/>
              </w:rPr>
              <w:t xml:space="preserve">Low risk as determined by </w:t>
            </w:r>
            <w:r>
              <w:rPr>
                <w:rFonts w:ascii="Times New Roman" w:hAnsi="Times New Roman" w:cs="Times New Roman"/>
                <w:color w:val="000000" w:themeColor="text1"/>
                <w:kern w:val="24"/>
                <w:sz w:val="24"/>
                <w:szCs w:val="24"/>
              </w:rPr>
              <w:t>key indicators</w:t>
            </w:r>
          </w:p>
        </w:tc>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F9583" w14:textId="77777777" w:rsidR="008854E9" w:rsidRPr="009E7612" w:rsidRDefault="008854E9" w:rsidP="00E40759">
            <w:pPr>
              <w:contextualSpacing/>
              <w:rPr>
                <w:rFonts w:ascii="Times New Roman" w:hAnsi="Times New Roman" w:cs="Times New Roman"/>
                <w:sz w:val="24"/>
                <w:szCs w:val="24"/>
              </w:rPr>
            </w:pPr>
            <w:r w:rsidRPr="009E7612">
              <w:rPr>
                <w:rFonts w:ascii="Times New Roman" w:hAnsi="Times New Roman" w:cs="Times New Roman"/>
                <w:color w:val="000000" w:themeColor="text1"/>
                <w:kern w:val="24"/>
                <w:sz w:val="24"/>
                <w:szCs w:val="24"/>
              </w:rPr>
              <w:t xml:space="preserve">Moderate risk as determined by </w:t>
            </w:r>
            <w:r>
              <w:rPr>
                <w:rFonts w:ascii="Times New Roman" w:hAnsi="Times New Roman" w:cs="Times New Roman"/>
                <w:color w:val="000000" w:themeColor="text1"/>
                <w:kern w:val="24"/>
                <w:sz w:val="24"/>
                <w:szCs w:val="24"/>
              </w:rPr>
              <w:t>key indicators</w:t>
            </w:r>
          </w:p>
        </w:tc>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57862D" w14:textId="77777777" w:rsidR="008854E9" w:rsidRPr="009E7612" w:rsidRDefault="008854E9" w:rsidP="00E40759">
            <w:pPr>
              <w:contextualSpacing/>
              <w:rPr>
                <w:rFonts w:ascii="Times New Roman" w:hAnsi="Times New Roman" w:cs="Times New Roman"/>
                <w:sz w:val="24"/>
                <w:szCs w:val="24"/>
              </w:rPr>
            </w:pPr>
            <w:r w:rsidRPr="009E7612">
              <w:rPr>
                <w:rFonts w:ascii="Times New Roman" w:hAnsi="Times New Roman" w:cs="Times New Roman"/>
                <w:color w:val="000000" w:themeColor="text1"/>
                <w:kern w:val="24"/>
                <w:sz w:val="24"/>
                <w:szCs w:val="24"/>
              </w:rPr>
              <w:t xml:space="preserve">High risk as determined </w:t>
            </w:r>
            <w:r>
              <w:rPr>
                <w:rFonts w:ascii="Times New Roman" w:hAnsi="Times New Roman" w:cs="Times New Roman"/>
                <w:color w:val="000000" w:themeColor="text1"/>
                <w:kern w:val="24"/>
                <w:sz w:val="24"/>
                <w:szCs w:val="24"/>
              </w:rPr>
              <w:t>key indicators</w:t>
            </w:r>
          </w:p>
        </w:tc>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3400B" w14:textId="77777777" w:rsidR="008854E9" w:rsidRPr="009E7612" w:rsidRDefault="008854E9" w:rsidP="00E40759">
            <w:pPr>
              <w:contextualSpacing/>
              <w:rPr>
                <w:rFonts w:ascii="Times New Roman" w:hAnsi="Times New Roman" w:cs="Times New Roman"/>
                <w:sz w:val="24"/>
                <w:szCs w:val="24"/>
              </w:rPr>
            </w:pPr>
            <w:r w:rsidRPr="009E7612">
              <w:rPr>
                <w:rFonts w:ascii="Times New Roman" w:hAnsi="Times New Roman" w:cs="Times New Roman"/>
                <w:i/>
                <w:iCs/>
                <w:color w:val="000000" w:themeColor="text1"/>
                <w:kern w:val="24"/>
                <w:sz w:val="24"/>
                <w:szCs w:val="24"/>
              </w:rPr>
              <w:t>Persistently</w:t>
            </w:r>
            <w:r w:rsidRPr="009E7612">
              <w:rPr>
                <w:rFonts w:ascii="Times New Roman" w:hAnsi="Times New Roman" w:cs="Times New Roman"/>
                <w:color w:val="000000" w:themeColor="text1"/>
                <w:kern w:val="24"/>
                <w:sz w:val="24"/>
                <w:szCs w:val="24"/>
              </w:rPr>
              <w:t xml:space="preserve"> high risk as determined by </w:t>
            </w:r>
            <w:r>
              <w:rPr>
                <w:rFonts w:ascii="Times New Roman" w:hAnsi="Times New Roman" w:cs="Times New Roman"/>
                <w:color w:val="000000" w:themeColor="text1"/>
                <w:kern w:val="24"/>
                <w:sz w:val="24"/>
                <w:szCs w:val="24"/>
              </w:rPr>
              <w:t>key indicators</w:t>
            </w:r>
          </w:p>
        </w:tc>
      </w:tr>
      <w:tr w:rsidR="008854E9" w14:paraId="71DEC589" w14:textId="77777777" w:rsidTr="006E7135">
        <w:tc>
          <w:tcPr>
            <w:tcW w:w="1471" w:type="dxa"/>
            <w:shd w:val="clear" w:color="auto" w:fill="F2F2F2" w:themeFill="background1" w:themeFillShade="F2"/>
            <w:vAlign w:val="center"/>
          </w:tcPr>
          <w:p w14:paraId="573A2D87" w14:textId="77777777" w:rsidR="008854E9" w:rsidRPr="003C6215" w:rsidRDefault="008854E9" w:rsidP="00E40759">
            <w:pPr>
              <w:contextualSpacing/>
              <w:rPr>
                <w:rFonts w:ascii="Times New Roman" w:hAnsi="Times New Roman" w:cs="Times New Roman"/>
                <w:b/>
                <w:bCs/>
                <w:sz w:val="24"/>
                <w:szCs w:val="24"/>
              </w:rPr>
            </w:pPr>
            <w:r>
              <w:rPr>
                <w:rFonts w:ascii="Times New Roman" w:hAnsi="Times New Roman" w:cs="Times New Roman"/>
                <w:b/>
                <w:bCs/>
                <w:sz w:val="24"/>
                <w:szCs w:val="24"/>
              </w:rPr>
              <w:t>Meeting Frequency</w:t>
            </w:r>
          </w:p>
        </w:tc>
        <w:tc>
          <w:tcPr>
            <w:tcW w:w="1971" w:type="dxa"/>
            <w:vAlign w:val="center"/>
          </w:tcPr>
          <w:p w14:paraId="6DF169E9" w14:textId="7E38C799" w:rsidR="008854E9" w:rsidRDefault="008854E9" w:rsidP="00E40759">
            <w:pPr>
              <w:contextualSpacing/>
              <w:rPr>
                <w:rFonts w:ascii="Times New Roman" w:hAnsi="Times New Roman" w:cs="Times New Roman"/>
                <w:sz w:val="24"/>
                <w:szCs w:val="24"/>
              </w:rPr>
            </w:pPr>
            <w:r>
              <w:rPr>
                <w:rFonts w:ascii="Times New Roman" w:hAnsi="Times New Roman" w:cs="Times New Roman"/>
                <w:sz w:val="24"/>
                <w:szCs w:val="24"/>
              </w:rPr>
              <w:t>A</w:t>
            </w:r>
            <w:r w:rsidR="005B2ED0">
              <w:rPr>
                <w:rFonts w:ascii="Times New Roman" w:hAnsi="Times New Roman" w:cs="Times New Roman"/>
                <w:sz w:val="24"/>
                <w:szCs w:val="24"/>
              </w:rPr>
              <w:t>s needed</w:t>
            </w:r>
          </w:p>
        </w:tc>
        <w:tc>
          <w:tcPr>
            <w:tcW w:w="1971" w:type="dxa"/>
            <w:vAlign w:val="center"/>
          </w:tcPr>
          <w:p w14:paraId="6178EFA0" w14:textId="77777777" w:rsidR="008854E9" w:rsidRDefault="008854E9" w:rsidP="00E40759">
            <w:pPr>
              <w:contextualSpacing/>
              <w:rPr>
                <w:rFonts w:ascii="Times New Roman" w:hAnsi="Times New Roman" w:cs="Times New Roman"/>
                <w:sz w:val="24"/>
                <w:szCs w:val="24"/>
              </w:rPr>
            </w:pPr>
            <w:r>
              <w:rPr>
                <w:rFonts w:ascii="Times New Roman" w:hAnsi="Times New Roman" w:cs="Times New Roman"/>
                <w:sz w:val="24"/>
                <w:szCs w:val="24"/>
              </w:rPr>
              <w:t>At least weekly</w:t>
            </w:r>
          </w:p>
        </w:tc>
        <w:tc>
          <w:tcPr>
            <w:tcW w:w="1971" w:type="dxa"/>
            <w:vAlign w:val="center"/>
          </w:tcPr>
          <w:p w14:paraId="778DC130" w14:textId="1E2B124A" w:rsidR="008854E9" w:rsidRDefault="008854E9" w:rsidP="00E40759">
            <w:pPr>
              <w:contextualSpacing/>
              <w:rPr>
                <w:rFonts w:ascii="Times New Roman" w:hAnsi="Times New Roman" w:cs="Times New Roman"/>
                <w:sz w:val="24"/>
                <w:szCs w:val="24"/>
              </w:rPr>
            </w:pPr>
            <w:r>
              <w:rPr>
                <w:rFonts w:ascii="Times New Roman" w:hAnsi="Times New Roman" w:cs="Times New Roman"/>
                <w:sz w:val="24"/>
                <w:szCs w:val="24"/>
              </w:rPr>
              <w:t xml:space="preserve">At least </w:t>
            </w:r>
            <w:r w:rsidR="00B72750">
              <w:rPr>
                <w:rFonts w:ascii="Times New Roman" w:hAnsi="Times New Roman" w:cs="Times New Roman"/>
                <w:sz w:val="24"/>
                <w:szCs w:val="24"/>
              </w:rPr>
              <w:t>twice weekly</w:t>
            </w:r>
          </w:p>
        </w:tc>
        <w:tc>
          <w:tcPr>
            <w:tcW w:w="1971" w:type="dxa"/>
            <w:vAlign w:val="center"/>
          </w:tcPr>
          <w:p w14:paraId="14393624" w14:textId="6C2936F7" w:rsidR="008854E9" w:rsidRDefault="008854E9" w:rsidP="00E40759">
            <w:pPr>
              <w:contextualSpacing/>
              <w:rPr>
                <w:rFonts w:ascii="Times New Roman" w:hAnsi="Times New Roman" w:cs="Times New Roman"/>
                <w:sz w:val="24"/>
                <w:szCs w:val="24"/>
              </w:rPr>
            </w:pPr>
            <w:r>
              <w:rPr>
                <w:rFonts w:ascii="Times New Roman" w:hAnsi="Times New Roman" w:cs="Times New Roman"/>
                <w:sz w:val="24"/>
                <w:szCs w:val="24"/>
              </w:rPr>
              <w:t>At least daily</w:t>
            </w:r>
            <w:r w:rsidR="00676CE9">
              <w:rPr>
                <w:rFonts w:ascii="Times New Roman" w:hAnsi="Times New Roman" w:cs="Times New Roman"/>
                <w:sz w:val="24"/>
                <w:szCs w:val="24"/>
              </w:rPr>
              <w:t>, Monday through Friday</w:t>
            </w:r>
          </w:p>
        </w:tc>
      </w:tr>
      <w:tr w:rsidR="00AC26BB" w14:paraId="66E25B01" w14:textId="77777777" w:rsidTr="00C02671">
        <w:tc>
          <w:tcPr>
            <w:tcW w:w="1471" w:type="dxa"/>
            <w:shd w:val="clear" w:color="auto" w:fill="F2F2F2" w:themeFill="background1" w:themeFillShade="F2"/>
            <w:vAlign w:val="center"/>
          </w:tcPr>
          <w:p w14:paraId="0A4D1D65" w14:textId="77777777" w:rsidR="00AC26BB" w:rsidRPr="003C6215" w:rsidRDefault="00AC26BB" w:rsidP="00AC26BB">
            <w:pPr>
              <w:contextualSpacing/>
              <w:rPr>
                <w:rFonts w:ascii="Times New Roman" w:hAnsi="Times New Roman" w:cs="Times New Roman"/>
                <w:b/>
                <w:bCs/>
                <w:sz w:val="24"/>
                <w:szCs w:val="24"/>
              </w:rPr>
            </w:pPr>
            <w:r w:rsidRPr="003C6215">
              <w:rPr>
                <w:rFonts w:ascii="Times New Roman" w:hAnsi="Times New Roman" w:cs="Times New Roman"/>
                <w:b/>
                <w:bCs/>
                <w:sz w:val="24"/>
                <w:szCs w:val="24"/>
              </w:rPr>
              <w:t>Strategies</w:t>
            </w:r>
          </w:p>
        </w:tc>
        <w:tc>
          <w:tcPr>
            <w:tcW w:w="1971" w:type="dxa"/>
            <w:vAlign w:val="center"/>
          </w:tcPr>
          <w:p w14:paraId="4B6D7280" w14:textId="77777777" w:rsidR="00AC26BB" w:rsidRPr="004F17EF" w:rsidRDefault="00AC26BB" w:rsidP="00AC26BB">
            <w:pPr>
              <w:contextualSpacing/>
              <w:rPr>
                <w:rFonts w:ascii="Times New Roman" w:hAnsi="Times New Roman" w:cs="Times New Roman"/>
                <w:sz w:val="24"/>
                <w:szCs w:val="24"/>
              </w:rPr>
            </w:pPr>
            <w:r>
              <w:rPr>
                <w:rFonts w:ascii="Times New Roman" w:hAnsi="Times New Roman" w:cs="Times New Roman"/>
                <w:sz w:val="24"/>
                <w:szCs w:val="24"/>
              </w:rPr>
              <w:t>Hospitals develop strategies to identify and address potential future constraints</w:t>
            </w:r>
          </w:p>
        </w:tc>
        <w:tc>
          <w:tcPr>
            <w:tcW w:w="1971" w:type="dxa"/>
            <w:vAlign w:val="center"/>
          </w:tcPr>
          <w:p w14:paraId="40CE64ED" w14:textId="7C069B1B" w:rsidR="00AC26BB" w:rsidRPr="004F17EF" w:rsidRDefault="00AC26BB" w:rsidP="00AC26BB">
            <w:pPr>
              <w:contextualSpacing/>
              <w:rPr>
                <w:rFonts w:ascii="Times New Roman" w:hAnsi="Times New Roman" w:cs="Times New Roman"/>
                <w:sz w:val="24"/>
                <w:szCs w:val="24"/>
              </w:rPr>
            </w:pPr>
            <w:r>
              <w:rPr>
                <w:rFonts w:ascii="Times New Roman" w:hAnsi="Times New Roman" w:cs="Times New Roman"/>
                <w:sz w:val="24"/>
                <w:szCs w:val="24"/>
              </w:rPr>
              <w:t xml:space="preserve">Hospitals begin activating their strategies to address the increasing demand for health care system resources and bed capacity, e.g., optimizing staffing resources across the hospital or </w:t>
            </w:r>
            <w:r w:rsidRPr="00942038">
              <w:rPr>
                <w:rFonts w:ascii="Times New Roman" w:hAnsi="Times New Roman" w:cs="Times New Roman"/>
                <w:sz w:val="24"/>
                <w:szCs w:val="24"/>
              </w:rPr>
              <w:t>hospital system</w:t>
            </w:r>
            <w:r w:rsidRPr="00F15A8D">
              <w:rPr>
                <w:rFonts w:ascii="Times New Roman" w:hAnsi="Times New Roman" w:cs="Times New Roman"/>
                <w:sz w:val="24"/>
                <w:szCs w:val="24"/>
              </w:rPr>
              <w:t xml:space="preserve">, </w:t>
            </w:r>
            <w:r w:rsidRPr="00704E70">
              <w:rPr>
                <w:rFonts w:ascii="Times New Roman" w:hAnsi="Times New Roman" w:cs="Times New Roman"/>
                <w:sz w:val="24"/>
                <w:szCs w:val="24"/>
              </w:rPr>
              <w:t xml:space="preserve">increasing staffed surge beds, </w:t>
            </w:r>
            <w:r w:rsidR="003C628F">
              <w:rPr>
                <w:rFonts w:ascii="Times New Roman" w:hAnsi="Times New Roman" w:cs="Times New Roman"/>
                <w:sz w:val="24"/>
                <w:szCs w:val="24"/>
              </w:rPr>
              <w:t>voluntarily</w:t>
            </w:r>
            <w:r w:rsidR="00F67F78">
              <w:rPr>
                <w:rFonts w:ascii="Times New Roman" w:hAnsi="Times New Roman" w:cs="Times New Roman"/>
                <w:sz w:val="24"/>
                <w:szCs w:val="24"/>
              </w:rPr>
              <w:t xml:space="preserve"> </w:t>
            </w:r>
            <w:r>
              <w:rPr>
                <w:rFonts w:ascii="Times New Roman" w:hAnsi="Times New Roman" w:cs="Times New Roman"/>
                <w:sz w:val="24"/>
                <w:szCs w:val="24"/>
              </w:rPr>
              <w:t>reduc</w:t>
            </w:r>
            <w:r w:rsidR="003C628F">
              <w:rPr>
                <w:rFonts w:ascii="Times New Roman" w:hAnsi="Times New Roman" w:cs="Times New Roman"/>
                <w:sz w:val="24"/>
                <w:szCs w:val="24"/>
              </w:rPr>
              <w:t>ing</w:t>
            </w:r>
            <w:r>
              <w:rPr>
                <w:rFonts w:ascii="Times New Roman" w:hAnsi="Times New Roman" w:cs="Times New Roman"/>
                <w:sz w:val="24"/>
                <w:szCs w:val="24"/>
              </w:rPr>
              <w:t xml:space="preserve"> in-person elective, non-urgent procedures and services, </w:t>
            </w:r>
            <w:r w:rsidRPr="00F15A8D">
              <w:rPr>
                <w:rFonts w:ascii="Times New Roman" w:hAnsi="Times New Roman" w:cs="Times New Roman"/>
                <w:bCs/>
                <w:sz w:val="24"/>
                <w:szCs w:val="24"/>
              </w:rPr>
              <w:t xml:space="preserve">and </w:t>
            </w:r>
            <w:r>
              <w:rPr>
                <w:rFonts w:ascii="Times New Roman" w:hAnsi="Times New Roman" w:cs="Times New Roman"/>
                <w:bCs/>
                <w:sz w:val="24"/>
                <w:szCs w:val="24"/>
              </w:rPr>
              <w:t>other strategies outlined in</w:t>
            </w:r>
            <w:r w:rsidRPr="00F15A8D">
              <w:rPr>
                <w:rFonts w:ascii="Times New Roman" w:hAnsi="Times New Roman" w:cs="Times New Roman"/>
                <w:bCs/>
                <w:sz w:val="24"/>
                <w:szCs w:val="24"/>
              </w:rPr>
              <w:t xml:space="preserve"> </w:t>
            </w:r>
            <w:r w:rsidRPr="00F15A8D">
              <w:rPr>
                <w:rFonts w:ascii="Times New Roman" w:hAnsi="Times New Roman" w:cs="Times New Roman"/>
                <w:sz w:val="24"/>
                <w:szCs w:val="24"/>
              </w:rPr>
              <w:t>state guidance.</w:t>
            </w:r>
            <w:r>
              <w:rPr>
                <w:rStyle w:val="FootnoteReference"/>
                <w:rFonts w:ascii="Times New Roman" w:hAnsi="Times New Roman" w:cs="Times New Roman"/>
                <w:sz w:val="24"/>
                <w:szCs w:val="24"/>
              </w:rPr>
              <w:footnoteReference w:id="5"/>
            </w:r>
            <w:r w:rsidRPr="00F15A8D">
              <w:rPr>
                <w:rFonts w:ascii="Times New Roman" w:hAnsi="Times New Roman" w:cs="Times New Roman"/>
                <w:sz w:val="24"/>
                <w:szCs w:val="24"/>
              </w:rPr>
              <w:t xml:space="preserve"> </w:t>
            </w:r>
            <w:r w:rsidRPr="00704E70">
              <w:rPr>
                <w:rFonts w:ascii="Times New Roman" w:hAnsi="Times New Roman" w:cs="Times New Roman"/>
                <w:sz w:val="24"/>
                <w:szCs w:val="24"/>
              </w:rPr>
              <w:t>Hospitals within the region may move</w:t>
            </w:r>
            <w:r>
              <w:rPr>
                <w:rFonts w:ascii="Times New Roman" w:hAnsi="Times New Roman" w:cs="Times New Roman"/>
                <w:sz w:val="24"/>
                <w:szCs w:val="24"/>
              </w:rPr>
              <w:t xml:space="preserve"> to activate their Tiered Resurgence Plans (see Section V)</w:t>
            </w:r>
          </w:p>
        </w:tc>
        <w:tc>
          <w:tcPr>
            <w:tcW w:w="1971" w:type="dxa"/>
            <w:vAlign w:val="center"/>
          </w:tcPr>
          <w:p w14:paraId="4902BC6D" w14:textId="5DFC2211" w:rsidR="00AC26BB" w:rsidRPr="00D01975" w:rsidRDefault="00AC26BB" w:rsidP="001419DB">
            <w:pPr>
              <w:contextualSpacing/>
            </w:pPr>
            <w:r>
              <w:rPr>
                <w:rFonts w:ascii="Times New Roman" w:hAnsi="Times New Roman" w:cs="Times New Roman"/>
                <w:sz w:val="24"/>
                <w:szCs w:val="24"/>
              </w:rPr>
              <w:t>Hospitals continue implementing strategies</w:t>
            </w:r>
            <w:r w:rsidR="00032C2D">
              <w:rPr>
                <w:rFonts w:ascii="Times New Roman" w:hAnsi="Times New Roman" w:cs="Times New Roman"/>
                <w:sz w:val="24"/>
                <w:szCs w:val="24"/>
              </w:rPr>
              <w:t xml:space="preserve"> employed in Tier 2</w:t>
            </w:r>
            <w:r>
              <w:rPr>
                <w:rFonts w:ascii="Times New Roman" w:hAnsi="Times New Roman" w:cs="Times New Roman"/>
                <w:sz w:val="24"/>
                <w:szCs w:val="24"/>
              </w:rPr>
              <w:t xml:space="preserve"> to address the increasing demand for health care system resources and bed capacity</w:t>
            </w:r>
            <w:r w:rsidR="00032C2D">
              <w:rPr>
                <w:rFonts w:ascii="Times New Roman" w:hAnsi="Times New Roman" w:cs="Times New Roman"/>
                <w:sz w:val="24"/>
                <w:szCs w:val="24"/>
              </w:rPr>
              <w:t>.</w:t>
            </w:r>
            <w:r w:rsidR="00604119" w:rsidRPr="00704E70">
              <w:rPr>
                <w:rFonts w:ascii="Times New Roman" w:hAnsi="Times New Roman" w:cs="Times New Roman"/>
                <w:sz w:val="24"/>
                <w:szCs w:val="24"/>
              </w:rPr>
              <w:t xml:space="preserve"> </w:t>
            </w:r>
            <w:r w:rsidRPr="00704E70">
              <w:rPr>
                <w:rFonts w:ascii="Times New Roman" w:hAnsi="Times New Roman" w:cs="Times New Roman"/>
                <w:sz w:val="24"/>
                <w:szCs w:val="24"/>
              </w:rPr>
              <w:t xml:space="preserve">Hospitals within the region </w:t>
            </w:r>
            <w:r w:rsidR="001419DB">
              <w:rPr>
                <w:rFonts w:ascii="Times New Roman" w:hAnsi="Times New Roman" w:cs="Times New Roman"/>
                <w:sz w:val="24"/>
                <w:szCs w:val="24"/>
              </w:rPr>
              <w:t>must</w:t>
            </w:r>
            <w:r w:rsidRPr="00704E70">
              <w:rPr>
                <w:rFonts w:ascii="Times New Roman" w:hAnsi="Times New Roman" w:cs="Times New Roman"/>
                <w:sz w:val="24"/>
                <w:szCs w:val="24"/>
              </w:rPr>
              <w:t xml:space="preserve"> </w:t>
            </w:r>
            <w:r>
              <w:rPr>
                <w:rFonts w:ascii="Times New Roman" w:hAnsi="Times New Roman" w:cs="Times New Roman"/>
                <w:sz w:val="24"/>
                <w:szCs w:val="24"/>
              </w:rPr>
              <w:t>activate their Tiered Resurgence Plans (see Section V). Hospitals should</w:t>
            </w:r>
            <w:r w:rsidRPr="00CE1D5A">
              <w:rPr>
                <w:rFonts w:ascii="Times New Roman" w:hAnsi="Times New Roman" w:cs="Times New Roman"/>
                <w:sz w:val="24"/>
                <w:szCs w:val="24"/>
              </w:rPr>
              <w:t xml:space="preserve"> utilize </w:t>
            </w:r>
            <w:r w:rsidR="00D56C4D">
              <w:rPr>
                <w:rFonts w:ascii="Times New Roman" w:hAnsi="Times New Roman" w:cs="Times New Roman"/>
                <w:sz w:val="24"/>
                <w:szCs w:val="24"/>
              </w:rPr>
              <w:t>these</w:t>
            </w:r>
            <w:r w:rsidR="00D56C4D" w:rsidRPr="00CE1D5A">
              <w:rPr>
                <w:rFonts w:ascii="Times New Roman" w:hAnsi="Times New Roman" w:cs="Times New Roman"/>
                <w:sz w:val="24"/>
                <w:szCs w:val="24"/>
              </w:rPr>
              <w:t xml:space="preserve"> </w:t>
            </w:r>
            <w:r w:rsidRPr="00CE1D5A">
              <w:rPr>
                <w:rFonts w:ascii="Times New Roman" w:hAnsi="Times New Roman" w:cs="Times New Roman"/>
                <w:sz w:val="24"/>
                <w:szCs w:val="24"/>
              </w:rPr>
              <w:t xml:space="preserve">and other internal mechanisms to manage capacity </w:t>
            </w:r>
            <w:r w:rsidR="002A6825">
              <w:rPr>
                <w:rFonts w:ascii="Times New Roman" w:hAnsi="Times New Roman" w:cs="Times New Roman"/>
                <w:sz w:val="24"/>
                <w:szCs w:val="24"/>
              </w:rPr>
              <w:t>in addition to</w:t>
            </w:r>
            <w:r w:rsidR="002A6825" w:rsidRPr="00CE1D5A">
              <w:rPr>
                <w:rFonts w:ascii="Times New Roman" w:hAnsi="Times New Roman" w:cs="Times New Roman"/>
                <w:sz w:val="24"/>
                <w:szCs w:val="24"/>
              </w:rPr>
              <w:t xml:space="preserve"> </w:t>
            </w:r>
            <w:r w:rsidRPr="00CE1D5A">
              <w:rPr>
                <w:rFonts w:ascii="Times New Roman" w:hAnsi="Times New Roman" w:cs="Times New Roman"/>
                <w:sz w:val="24"/>
                <w:szCs w:val="24"/>
              </w:rPr>
              <w:t>relying on the regional load balancing process</w:t>
            </w:r>
          </w:p>
        </w:tc>
        <w:tc>
          <w:tcPr>
            <w:tcW w:w="1971" w:type="dxa"/>
            <w:vAlign w:val="center"/>
          </w:tcPr>
          <w:p w14:paraId="090383C2" w14:textId="26429ECB" w:rsidR="00AC26BB" w:rsidRDefault="00032C2D" w:rsidP="001419DB">
            <w:pPr>
              <w:contextualSpacing/>
              <w:rPr>
                <w:rFonts w:ascii="Times New Roman" w:hAnsi="Times New Roman" w:cs="Times New Roman"/>
                <w:sz w:val="24"/>
                <w:szCs w:val="24"/>
              </w:rPr>
            </w:pPr>
            <w:r>
              <w:rPr>
                <w:rFonts w:ascii="Times New Roman" w:hAnsi="Times New Roman" w:cs="Times New Roman"/>
                <w:sz w:val="24"/>
                <w:szCs w:val="24"/>
              </w:rPr>
              <w:t>Hospitals continue implementing strategies employed in Tier 3 to address the increasing demand for health care system resources and bed capacity.</w:t>
            </w:r>
            <w:r w:rsidRPr="00704E70">
              <w:rPr>
                <w:rFonts w:ascii="Times New Roman" w:hAnsi="Times New Roman" w:cs="Times New Roman"/>
                <w:sz w:val="24"/>
                <w:szCs w:val="24"/>
              </w:rPr>
              <w:t xml:space="preserve"> </w:t>
            </w:r>
            <w:r w:rsidR="007555A7" w:rsidRPr="00704E70">
              <w:rPr>
                <w:rFonts w:ascii="Times New Roman" w:hAnsi="Times New Roman" w:cs="Times New Roman"/>
                <w:sz w:val="24"/>
                <w:szCs w:val="24"/>
              </w:rPr>
              <w:t xml:space="preserve">Hospitals within the region </w:t>
            </w:r>
            <w:r w:rsidR="001419DB">
              <w:rPr>
                <w:rFonts w:ascii="Times New Roman" w:hAnsi="Times New Roman" w:cs="Times New Roman"/>
                <w:sz w:val="24"/>
                <w:szCs w:val="24"/>
              </w:rPr>
              <w:t>must</w:t>
            </w:r>
            <w:r w:rsidR="007555A7" w:rsidRPr="00704E70">
              <w:rPr>
                <w:rFonts w:ascii="Times New Roman" w:hAnsi="Times New Roman" w:cs="Times New Roman"/>
                <w:sz w:val="24"/>
                <w:szCs w:val="24"/>
              </w:rPr>
              <w:t xml:space="preserve"> </w:t>
            </w:r>
            <w:r w:rsidR="007555A7">
              <w:rPr>
                <w:rFonts w:ascii="Times New Roman" w:hAnsi="Times New Roman" w:cs="Times New Roman"/>
                <w:sz w:val="24"/>
                <w:szCs w:val="24"/>
              </w:rPr>
              <w:t xml:space="preserve">continue to utilize their Tiered Resurgence Plans (see Section V). </w:t>
            </w:r>
            <w:r w:rsidR="00AC26BB">
              <w:rPr>
                <w:rFonts w:ascii="Times New Roman" w:hAnsi="Times New Roman" w:cs="Times New Roman"/>
                <w:sz w:val="24"/>
                <w:szCs w:val="24"/>
              </w:rPr>
              <w:t>Hospitals should</w:t>
            </w:r>
            <w:r w:rsidR="00AC26BB" w:rsidRPr="00CE1D5A">
              <w:rPr>
                <w:rFonts w:ascii="Times New Roman" w:hAnsi="Times New Roman" w:cs="Times New Roman"/>
                <w:sz w:val="24"/>
                <w:szCs w:val="24"/>
              </w:rPr>
              <w:t xml:space="preserve"> utilize </w:t>
            </w:r>
            <w:r w:rsidR="00D56C4D">
              <w:rPr>
                <w:rFonts w:ascii="Times New Roman" w:hAnsi="Times New Roman" w:cs="Times New Roman"/>
                <w:sz w:val="24"/>
                <w:szCs w:val="24"/>
              </w:rPr>
              <w:t>these</w:t>
            </w:r>
            <w:r w:rsidR="00D56C4D" w:rsidRPr="00CE1D5A">
              <w:rPr>
                <w:rFonts w:ascii="Times New Roman" w:hAnsi="Times New Roman" w:cs="Times New Roman"/>
                <w:sz w:val="24"/>
                <w:szCs w:val="24"/>
              </w:rPr>
              <w:t xml:space="preserve"> </w:t>
            </w:r>
            <w:r w:rsidR="00AC26BB" w:rsidRPr="00CE1D5A">
              <w:rPr>
                <w:rFonts w:ascii="Times New Roman" w:hAnsi="Times New Roman" w:cs="Times New Roman"/>
                <w:sz w:val="24"/>
                <w:szCs w:val="24"/>
              </w:rPr>
              <w:t xml:space="preserve">and other internal mechanisms to manage capacity </w:t>
            </w:r>
            <w:r w:rsidR="00AC26BB">
              <w:rPr>
                <w:rFonts w:ascii="Times New Roman" w:hAnsi="Times New Roman" w:cs="Times New Roman"/>
                <w:sz w:val="24"/>
                <w:szCs w:val="24"/>
              </w:rPr>
              <w:t>in addition to</w:t>
            </w:r>
            <w:r w:rsidR="00AC26BB" w:rsidRPr="00CE1D5A">
              <w:rPr>
                <w:rFonts w:ascii="Times New Roman" w:hAnsi="Times New Roman" w:cs="Times New Roman"/>
                <w:sz w:val="24"/>
                <w:szCs w:val="24"/>
              </w:rPr>
              <w:t xml:space="preserve"> relying on the regional load balancing process</w:t>
            </w:r>
            <w:r>
              <w:rPr>
                <w:rFonts w:ascii="Times New Roman" w:hAnsi="Times New Roman" w:cs="Times New Roman"/>
                <w:sz w:val="24"/>
                <w:szCs w:val="24"/>
              </w:rPr>
              <w:t xml:space="preserve">. DPH may issue additional regional or hospital or hospital system-specific guidance, which may include </w:t>
            </w:r>
            <w:r w:rsidRPr="003C6215">
              <w:rPr>
                <w:rFonts w:ascii="Times New Roman" w:hAnsi="Times New Roman" w:cs="Times New Roman"/>
                <w:sz w:val="24"/>
                <w:szCs w:val="24"/>
              </w:rPr>
              <w:t xml:space="preserve">the required reduction or suspension of </w:t>
            </w:r>
            <w:r>
              <w:rPr>
                <w:rFonts w:ascii="Times New Roman" w:hAnsi="Times New Roman" w:cs="Times New Roman"/>
                <w:sz w:val="24"/>
                <w:szCs w:val="24"/>
              </w:rPr>
              <w:t>in-person elective, non-urgent</w:t>
            </w:r>
            <w:r w:rsidR="001633E9">
              <w:rPr>
                <w:rFonts w:ascii="Times New Roman" w:hAnsi="Times New Roman" w:cs="Times New Roman"/>
                <w:sz w:val="24"/>
                <w:szCs w:val="24"/>
              </w:rPr>
              <w:t xml:space="preserve"> </w:t>
            </w:r>
            <w:r>
              <w:rPr>
                <w:rFonts w:ascii="Times New Roman" w:hAnsi="Times New Roman" w:cs="Times New Roman"/>
                <w:sz w:val="24"/>
                <w:szCs w:val="24"/>
              </w:rPr>
              <w:t>services and procedure</w:t>
            </w:r>
            <w:r w:rsidRPr="003C6215">
              <w:rPr>
                <w:rFonts w:ascii="Times New Roman" w:hAnsi="Times New Roman" w:cs="Times New Roman"/>
                <w:sz w:val="24"/>
                <w:szCs w:val="24"/>
              </w:rPr>
              <w:t>s</w:t>
            </w:r>
          </w:p>
        </w:tc>
      </w:tr>
      <w:tr w:rsidR="00AC26BB" w14:paraId="5E1CD80E" w14:textId="77777777" w:rsidTr="006E7135">
        <w:tc>
          <w:tcPr>
            <w:tcW w:w="1471" w:type="dxa"/>
            <w:shd w:val="clear" w:color="auto" w:fill="F2F2F2" w:themeFill="background1" w:themeFillShade="F2"/>
            <w:vAlign w:val="center"/>
          </w:tcPr>
          <w:p w14:paraId="14CA11AE" w14:textId="77777777" w:rsidR="00AC26BB" w:rsidRPr="003C6215" w:rsidRDefault="00AC26BB" w:rsidP="00AC26BB">
            <w:pPr>
              <w:contextualSpacing/>
              <w:rPr>
                <w:rFonts w:ascii="Times New Roman" w:hAnsi="Times New Roman" w:cs="Times New Roman"/>
                <w:b/>
                <w:bCs/>
                <w:sz w:val="24"/>
                <w:szCs w:val="24"/>
              </w:rPr>
            </w:pPr>
            <w:r w:rsidRPr="003C6215">
              <w:rPr>
                <w:rFonts w:ascii="Times New Roman" w:hAnsi="Times New Roman" w:cs="Times New Roman"/>
                <w:b/>
                <w:bCs/>
                <w:sz w:val="24"/>
                <w:szCs w:val="24"/>
              </w:rPr>
              <w:t>Reporting to DPH</w:t>
            </w:r>
          </w:p>
        </w:tc>
        <w:tc>
          <w:tcPr>
            <w:tcW w:w="1971" w:type="dxa"/>
            <w:vAlign w:val="center"/>
          </w:tcPr>
          <w:p w14:paraId="2714EB4C" w14:textId="0AF262CE" w:rsidR="00AC26BB" w:rsidRPr="004F17EF" w:rsidRDefault="00AC26BB" w:rsidP="00AC26BB">
            <w:pPr>
              <w:contextualSpacing/>
              <w:rPr>
                <w:rFonts w:ascii="Times New Roman" w:hAnsi="Times New Roman" w:cs="Times New Roman"/>
                <w:sz w:val="24"/>
                <w:szCs w:val="24"/>
              </w:rPr>
            </w:pPr>
            <w:r>
              <w:rPr>
                <w:rFonts w:ascii="Times New Roman" w:hAnsi="Times New Roman" w:cs="Times New Roman"/>
                <w:sz w:val="24"/>
                <w:szCs w:val="24"/>
              </w:rPr>
              <w:t xml:space="preserve">After each meeting, the HMCC sponsoring organization submits a report containing the elements required by DPH </w:t>
            </w:r>
          </w:p>
        </w:tc>
        <w:tc>
          <w:tcPr>
            <w:tcW w:w="1971" w:type="dxa"/>
            <w:vAlign w:val="center"/>
          </w:tcPr>
          <w:p w14:paraId="68938717" w14:textId="62EFF3E1" w:rsidR="00AC26BB" w:rsidRPr="004F17EF" w:rsidRDefault="00AC26BB" w:rsidP="00AC26BB">
            <w:pPr>
              <w:contextualSpacing/>
              <w:rPr>
                <w:rFonts w:ascii="Times New Roman" w:hAnsi="Times New Roman" w:cs="Times New Roman"/>
                <w:sz w:val="24"/>
                <w:szCs w:val="24"/>
              </w:rPr>
            </w:pPr>
            <w:r>
              <w:rPr>
                <w:rFonts w:ascii="Times New Roman" w:hAnsi="Times New Roman" w:cs="Times New Roman"/>
                <w:sz w:val="24"/>
                <w:szCs w:val="24"/>
              </w:rPr>
              <w:t xml:space="preserve">After each meeting, the HMCC sponsoring organization submits a report containing the elements required by DPH </w:t>
            </w:r>
          </w:p>
        </w:tc>
        <w:tc>
          <w:tcPr>
            <w:tcW w:w="1971" w:type="dxa"/>
            <w:vAlign w:val="center"/>
          </w:tcPr>
          <w:p w14:paraId="7EB27E4E" w14:textId="1BCB9905" w:rsidR="00AC26BB" w:rsidRPr="004F17EF" w:rsidRDefault="00AC26BB" w:rsidP="00AC26BB">
            <w:pPr>
              <w:contextualSpacing/>
              <w:rPr>
                <w:rFonts w:ascii="Times New Roman" w:hAnsi="Times New Roman" w:cs="Times New Roman"/>
                <w:sz w:val="24"/>
                <w:szCs w:val="24"/>
              </w:rPr>
            </w:pPr>
            <w:r>
              <w:rPr>
                <w:rFonts w:ascii="Times New Roman" w:hAnsi="Times New Roman" w:cs="Times New Roman"/>
                <w:sz w:val="24"/>
                <w:szCs w:val="24"/>
              </w:rPr>
              <w:t>After each meeting, the HMCC sponsoring organization submits a report containing the elements required by DPH</w:t>
            </w:r>
          </w:p>
        </w:tc>
        <w:tc>
          <w:tcPr>
            <w:tcW w:w="1971" w:type="dxa"/>
            <w:vAlign w:val="center"/>
          </w:tcPr>
          <w:p w14:paraId="20A46754" w14:textId="1EB0CF07" w:rsidR="00AC26BB" w:rsidRDefault="00AC26BB" w:rsidP="00AC26BB">
            <w:pPr>
              <w:contextualSpacing/>
              <w:rPr>
                <w:rFonts w:ascii="Times New Roman" w:hAnsi="Times New Roman" w:cs="Times New Roman"/>
                <w:sz w:val="24"/>
                <w:szCs w:val="24"/>
              </w:rPr>
            </w:pPr>
            <w:r>
              <w:rPr>
                <w:rFonts w:ascii="Times New Roman" w:hAnsi="Times New Roman" w:cs="Times New Roman"/>
                <w:sz w:val="24"/>
                <w:szCs w:val="24"/>
              </w:rPr>
              <w:t>Same as Tier 3, plus any m</w:t>
            </w:r>
            <w:r w:rsidRPr="002646C7">
              <w:rPr>
                <w:rFonts w:ascii="Times New Roman" w:hAnsi="Times New Roman" w:cs="Times New Roman"/>
                <w:sz w:val="24"/>
                <w:szCs w:val="24"/>
              </w:rPr>
              <w:t>andatory additional reporting, as prescribed by DPH</w:t>
            </w:r>
          </w:p>
        </w:tc>
      </w:tr>
    </w:tbl>
    <w:p w14:paraId="1399896C" w14:textId="77777777" w:rsidR="008854E9" w:rsidRDefault="008854E9" w:rsidP="008854E9">
      <w:pPr>
        <w:contextualSpacing/>
        <w:rPr>
          <w:rFonts w:ascii="Times New Roman" w:hAnsi="Times New Roman" w:cs="Times New Roman"/>
          <w:b/>
          <w:bCs/>
          <w:sz w:val="24"/>
          <w:szCs w:val="24"/>
          <w:u w:val="single"/>
        </w:rPr>
      </w:pPr>
    </w:p>
    <w:p w14:paraId="0439C323" w14:textId="77777777" w:rsidR="008854E9" w:rsidRDefault="008854E9" w:rsidP="008854E9">
      <w:pPr>
        <w:contextualSpacing/>
        <w:rPr>
          <w:rFonts w:ascii="Times New Roman" w:hAnsi="Times New Roman" w:cs="Times New Roman"/>
          <w:sz w:val="24"/>
          <w:szCs w:val="24"/>
          <w:u w:val="single"/>
        </w:rPr>
      </w:pPr>
    </w:p>
    <w:p w14:paraId="36FFD375" w14:textId="0B763CB4" w:rsidR="008854E9" w:rsidRPr="00ED75DC" w:rsidRDefault="008854E9" w:rsidP="008854E9">
      <w:pPr>
        <w:contextualSpacing/>
        <w:rPr>
          <w:rFonts w:ascii="Times New Roman" w:hAnsi="Times New Roman" w:cs="Times New Roman"/>
          <w:b/>
          <w:bCs/>
          <w:sz w:val="24"/>
          <w:szCs w:val="24"/>
        </w:rPr>
      </w:pPr>
      <w:r w:rsidRPr="00ED75DC">
        <w:rPr>
          <w:rFonts w:ascii="Times New Roman" w:hAnsi="Times New Roman" w:cs="Times New Roman"/>
          <w:b/>
          <w:bCs/>
          <w:sz w:val="24"/>
          <w:szCs w:val="24"/>
        </w:rPr>
        <w:t xml:space="preserve">V. </w:t>
      </w:r>
      <w:r>
        <w:rPr>
          <w:rFonts w:ascii="Times New Roman" w:hAnsi="Times New Roman" w:cs="Times New Roman"/>
          <w:b/>
          <w:bCs/>
          <w:sz w:val="24"/>
          <w:szCs w:val="24"/>
        </w:rPr>
        <w:t>Tiered</w:t>
      </w:r>
      <w:r w:rsidRPr="00ED75DC">
        <w:rPr>
          <w:rFonts w:ascii="Times New Roman" w:hAnsi="Times New Roman" w:cs="Times New Roman"/>
          <w:b/>
          <w:bCs/>
          <w:sz w:val="24"/>
          <w:szCs w:val="24"/>
        </w:rPr>
        <w:t xml:space="preserve"> Resurgence Plan</w:t>
      </w:r>
    </w:p>
    <w:p w14:paraId="0F5FFCC2" w14:textId="77777777" w:rsidR="008854E9" w:rsidRDefault="008854E9" w:rsidP="008854E9">
      <w:pPr>
        <w:contextualSpacing/>
        <w:rPr>
          <w:rFonts w:ascii="Times New Roman" w:hAnsi="Times New Roman" w:cs="Times New Roman"/>
          <w:b/>
          <w:bCs/>
          <w:sz w:val="24"/>
          <w:szCs w:val="24"/>
        </w:rPr>
      </w:pPr>
    </w:p>
    <w:p w14:paraId="4750F914" w14:textId="37FE9F36" w:rsidR="00440BFD" w:rsidRDefault="008854E9" w:rsidP="008854E9">
      <w:pPr>
        <w:contextualSpacing/>
        <w:rPr>
          <w:rFonts w:ascii="Times New Roman" w:hAnsi="Times New Roman" w:cs="Times New Roman"/>
          <w:sz w:val="24"/>
          <w:szCs w:val="24"/>
        </w:rPr>
      </w:pPr>
      <w:r w:rsidRPr="00CE4D5D">
        <w:rPr>
          <w:rFonts w:ascii="Times New Roman" w:hAnsi="Times New Roman" w:cs="Times New Roman"/>
          <w:sz w:val="24"/>
          <w:szCs w:val="24"/>
        </w:rPr>
        <w:t xml:space="preserve">All </w:t>
      </w:r>
      <w:r w:rsidRPr="002064AB">
        <w:rPr>
          <w:rFonts w:ascii="Times New Roman" w:hAnsi="Times New Roman" w:cs="Times New Roman"/>
          <w:sz w:val="24"/>
          <w:szCs w:val="24"/>
        </w:rPr>
        <w:t xml:space="preserve">hospitals </w:t>
      </w:r>
      <w:r w:rsidR="00BE24B8">
        <w:rPr>
          <w:rFonts w:ascii="Times New Roman" w:hAnsi="Times New Roman" w:cs="Times New Roman"/>
          <w:sz w:val="24"/>
          <w:szCs w:val="24"/>
        </w:rPr>
        <w:t xml:space="preserve">must </w:t>
      </w:r>
      <w:r>
        <w:rPr>
          <w:rFonts w:ascii="Times New Roman" w:hAnsi="Times New Roman" w:cs="Times New Roman"/>
          <w:sz w:val="24"/>
          <w:szCs w:val="24"/>
        </w:rPr>
        <w:t xml:space="preserve">develop </w:t>
      </w:r>
      <w:r w:rsidRPr="00CE4D5D">
        <w:rPr>
          <w:rFonts w:ascii="Times New Roman" w:hAnsi="Times New Roman" w:cs="Times New Roman"/>
          <w:sz w:val="24"/>
          <w:szCs w:val="24"/>
        </w:rPr>
        <w:t xml:space="preserve">a </w:t>
      </w:r>
      <w:r>
        <w:rPr>
          <w:rFonts w:ascii="Times New Roman" w:hAnsi="Times New Roman" w:cs="Times New Roman"/>
          <w:sz w:val="24"/>
          <w:szCs w:val="24"/>
        </w:rPr>
        <w:t>Tiered</w:t>
      </w:r>
      <w:r w:rsidRPr="00CE4D5D">
        <w:rPr>
          <w:rFonts w:ascii="Times New Roman" w:hAnsi="Times New Roman" w:cs="Times New Roman"/>
          <w:sz w:val="24"/>
          <w:szCs w:val="24"/>
        </w:rPr>
        <w:t xml:space="preserve"> Resurgence Plan to guide the</w:t>
      </w:r>
      <w:r>
        <w:rPr>
          <w:rFonts w:ascii="Times New Roman" w:hAnsi="Times New Roman" w:cs="Times New Roman"/>
          <w:sz w:val="24"/>
          <w:szCs w:val="24"/>
        </w:rPr>
        <w:t xml:space="preserve">ir response to capacity constraints with the implementation of </w:t>
      </w:r>
      <w:r w:rsidRPr="00CE4D5D">
        <w:rPr>
          <w:rFonts w:ascii="Times New Roman" w:hAnsi="Times New Roman" w:cs="Times New Roman"/>
          <w:sz w:val="24"/>
          <w:szCs w:val="24"/>
        </w:rPr>
        <w:t>gradual and dynamic reduction</w:t>
      </w:r>
      <w:r>
        <w:rPr>
          <w:rFonts w:ascii="Times New Roman" w:hAnsi="Times New Roman" w:cs="Times New Roman"/>
          <w:sz w:val="24"/>
          <w:szCs w:val="24"/>
        </w:rPr>
        <w:t>s</w:t>
      </w:r>
      <w:r w:rsidRPr="00CE4D5D">
        <w:rPr>
          <w:rFonts w:ascii="Times New Roman" w:hAnsi="Times New Roman" w:cs="Times New Roman"/>
          <w:sz w:val="24"/>
          <w:szCs w:val="24"/>
        </w:rPr>
        <w:t xml:space="preserve"> in elective, non-</w:t>
      </w:r>
      <w:r>
        <w:rPr>
          <w:rFonts w:ascii="Times New Roman" w:hAnsi="Times New Roman" w:cs="Times New Roman"/>
          <w:sz w:val="24"/>
          <w:szCs w:val="24"/>
        </w:rPr>
        <w:t>urgent</w:t>
      </w:r>
      <w:r w:rsidRPr="00CE4D5D">
        <w:rPr>
          <w:rFonts w:ascii="Times New Roman" w:hAnsi="Times New Roman" w:cs="Times New Roman"/>
          <w:sz w:val="24"/>
          <w:szCs w:val="24"/>
        </w:rPr>
        <w:t xml:space="preserve"> </w:t>
      </w:r>
      <w:r>
        <w:rPr>
          <w:rFonts w:ascii="Times New Roman" w:hAnsi="Times New Roman" w:cs="Times New Roman"/>
          <w:sz w:val="24"/>
          <w:szCs w:val="24"/>
        </w:rPr>
        <w:t>procedures and services</w:t>
      </w:r>
      <w:r w:rsidRPr="00CE4D5D">
        <w:rPr>
          <w:rFonts w:ascii="Times New Roman" w:hAnsi="Times New Roman" w:cs="Times New Roman"/>
          <w:sz w:val="24"/>
          <w:szCs w:val="24"/>
        </w:rPr>
        <w:t xml:space="preserve">, as needed. </w:t>
      </w:r>
      <w:r>
        <w:rPr>
          <w:rFonts w:ascii="Times New Roman" w:hAnsi="Times New Roman" w:cs="Times New Roman"/>
          <w:sz w:val="24"/>
          <w:szCs w:val="24"/>
        </w:rPr>
        <w:t xml:space="preserve">The plan may be developed at the hospital system level but should identify hospital-specific details in accordance with this section. </w:t>
      </w:r>
    </w:p>
    <w:p w14:paraId="587C8774" w14:textId="77777777" w:rsidR="00440BFD" w:rsidRDefault="00440BFD" w:rsidP="008854E9">
      <w:pPr>
        <w:contextualSpacing/>
        <w:rPr>
          <w:rFonts w:ascii="Times New Roman" w:hAnsi="Times New Roman" w:cs="Times New Roman"/>
          <w:sz w:val="24"/>
          <w:szCs w:val="24"/>
        </w:rPr>
      </w:pPr>
    </w:p>
    <w:p w14:paraId="7BCE135B" w14:textId="08705514" w:rsidR="001F0AAB" w:rsidRPr="00EA6BF4" w:rsidRDefault="008854E9" w:rsidP="008854E9">
      <w:pPr>
        <w:contextualSpacing/>
        <w:rPr>
          <w:rFonts w:ascii="Times New Roman" w:hAnsi="Times New Roman" w:cs="Times New Roman"/>
          <w:sz w:val="24"/>
          <w:szCs w:val="24"/>
        </w:rPr>
      </w:pPr>
      <w:r w:rsidRPr="00EA6BF4">
        <w:rPr>
          <w:rFonts w:ascii="Times New Roman" w:hAnsi="Times New Roman" w:cs="Times New Roman"/>
          <w:sz w:val="24"/>
          <w:szCs w:val="24"/>
        </w:rPr>
        <w:t xml:space="preserve">The </w:t>
      </w:r>
      <w:r>
        <w:rPr>
          <w:rFonts w:ascii="Times New Roman" w:hAnsi="Times New Roman" w:cs="Times New Roman"/>
          <w:sz w:val="24"/>
          <w:szCs w:val="24"/>
        </w:rPr>
        <w:t xml:space="preserve">Tiered Resurgence Plan </w:t>
      </w:r>
      <w:r w:rsidRPr="00EA6BF4">
        <w:rPr>
          <w:rFonts w:ascii="Times New Roman" w:hAnsi="Times New Roman" w:cs="Times New Roman"/>
          <w:sz w:val="24"/>
          <w:szCs w:val="24"/>
        </w:rPr>
        <w:t xml:space="preserve">should </w:t>
      </w:r>
      <w:r>
        <w:rPr>
          <w:rFonts w:ascii="Times New Roman" w:hAnsi="Times New Roman" w:cs="Times New Roman"/>
          <w:sz w:val="24"/>
          <w:szCs w:val="24"/>
        </w:rPr>
        <w:t>identify, at a minimum:</w:t>
      </w:r>
    </w:p>
    <w:p w14:paraId="21945D57" w14:textId="77777777" w:rsidR="008854E9" w:rsidRDefault="008854E9" w:rsidP="008854E9">
      <w:pPr>
        <w:pStyle w:val="ListParagraph"/>
        <w:numPr>
          <w:ilvl w:val="0"/>
          <w:numId w:val="3"/>
        </w:numPr>
        <w:ind w:left="720"/>
        <w:rPr>
          <w:rFonts w:ascii="Times New Roman" w:hAnsi="Times New Roman" w:cs="Times New Roman"/>
          <w:sz w:val="24"/>
          <w:szCs w:val="24"/>
        </w:rPr>
      </w:pPr>
      <w:r w:rsidRPr="00832612">
        <w:rPr>
          <w:rFonts w:ascii="Times New Roman" w:hAnsi="Times New Roman" w:cs="Times New Roman"/>
          <w:sz w:val="24"/>
          <w:szCs w:val="24"/>
        </w:rPr>
        <w:t>The number of tiers and threshold capacity measures for each tier;</w:t>
      </w:r>
    </w:p>
    <w:p w14:paraId="53CD8854" w14:textId="77777777" w:rsidR="008854E9" w:rsidRPr="00832612" w:rsidRDefault="008854E9" w:rsidP="008854E9">
      <w:pPr>
        <w:pStyle w:val="ListParagraph"/>
        <w:numPr>
          <w:ilvl w:val="0"/>
          <w:numId w:val="3"/>
        </w:numPr>
        <w:ind w:left="720"/>
        <w:rPr>
          <w:rFonts w:ascii="Times New Roman" w:hAnsi="Times New Roman" w:cs="Times New Roman"/>
          <w:sz w:val="24"/>
          <w:szCs w:val="24"/>
        </w:rPr>
      </w:pPr>
      <w:r w:rsidRPr="00832612">
        <w:rPr>
          <w:rFonts w:ascii="Times New Roman" w:hAnsi="Times New Roman" w:cs="Times New Roman"/>
          <w:sz w:val="24"/>
          <w:szCs w:val="24"/>
        </w:rPr>
        <w:t>The process for determining whether the hospital should implement tier-specific reductions, including identification of the decision-making person or body and the data and information used to determine when the hospital or hospital system will progress to the next tier;</w:t>
      </w:r>
    </w:p>
    <w:p w14:paraId="0EF3E16D"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The type(s) of services or procedures that will be reduced or suspended in each tier;</w:t>
      </w:r>
    </w:p>
    <w:p w14:paraId="3D1BBD15"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The total volume reduction expected to be achieved in each tier and the impact on the hospital’s overall bed availability; </w:t>
      </w:r>
    </w:p>
    <w:p w14:paraId="6C31A817" w14:textId="26B02DC5"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The plan to increase testing capacity in each tier for patients and staff surveillance;</w:t>
      </w:r>
    </w:p>
    <w:p w14:paraId="480A75E9" w14:textId="3E2EA579"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The type(s) of services or processes that will be implemented to prevent and reduce hospital emergency department visits and admissions related to COVID-19 or other influenza-like illness</w:t>
      </w:r>
      <w:r w:rsidR="00C731BE">
        <w:rPr>
          <w:rFonts w:ascii="Times New Roman" w:hAnsi="Times New Roman" w:cs="Times New Roman"/>
          <w:sz w:val="24"/>
          <w:szCs w:val="24"/>
        </w:rPr>
        <w:t xml:space="preserve">, </w:t>
      </w:r>
      <w:r w:rsidR="0046774B">
        <w:rPr>
          <w:rFonts w:ascii="Times New Roman" w:hAnsi="Times New Roman" w:cs="Times New Roman"/>
          <w:sz w:val="24"/>
          <w:szCs w:val="24"/>
        </w:rPr>
        <w:t xml:space="preserve">as well as non-COVID-19 related conditions including but not limited to </w:t>
      </w:r>
      <w:r w:rsidR="00C731BE">
        <w:rPr>
          <w:rFonts w:ascii="Times New Roman" w:hAnsi="Times New Roman" w:cs="Times New Roman"/>
          <w:sz w:val="24"/>
          <w:szCs w:val="24"/>
        </w:rPr>
        <w:t>behavioral health conditions,</w:t>
      </w:r>
      <w:r w:rsidR="00004D8E">
        <w:rPr>
          <w:rFonts w:ascii="Times New Roman" w:hAnsi="Times New Roman" w:cs="Times New Roman"/>
          <w:sz w:val="24"/>
          <w:szCs w:val="24"/>
        </w:rPr>
        <w:t xml:space="preserve"> and potentially avoidable emergency department visits</w:t>
      </w:r>
      <w:r>
        <w:rPr>
          <w:rFonts w:ascii="Times New Roman" w:hAnsi="Times New Roman" w:cs="Times New Roman"/>
          <w:sz w:val="24"/>
          <w:szCs w:val="24"/>
        </w:rPr>
        <w:t>;</w:t>
      </w:r>
    </w:p>
    <w:p w14:paraId="545A59B7"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The expected impact of each tier of reduction on </w:t>
      </w:r>
      <w:r w:rsidRPr="00CE4D5D">
        <w:rPr>
          <w:rFonts w:ascii="Times New Roman" w:hAnsi="Times New Roman" w:cs="Times New Roman"/>
          <w:sz w:val="24"/>
          <w:szCs w:val="24"/>
        </w:rPr>
        <w:t xml:space="preserve">PPE management, workforce management plans, </w:t>
      </w:r>
      <w:r>
        <w:rPr>
          <w:rFonts w:ascii="Times New Roman" w:hAnsi="Times New Roman" w:cs="Times New Roman"/>
          <w:sz w:val="24"/>
          <w:szCs w:val="24"/>
        </w:rPr>
        <w:t xml:space="preserve">and </w:t>
      </w:r>
      <w:r w:rsidRPr="00CE4D5D">
        <w:rPr>
          <w:rFonts w:ascii="Times New Roman" w:hAnsi="Times New Roman" w:cs="Times New Roman"/>
          <w:sz w:val="24"/>
          <w:szCs w:val="24"/>
        </w:rPr>
        <w:t xml:space="preserve">infection control, </w:t>
      </w:r>
      <w:r>
        <w:rPr>
          <w:rFonts w:ascii="Times New Roman" w:hAnsi="Times New Roman" w:cs="Times New Roman"/>
          <w:sz w:val="24"/>
          <w:szCs w:val="24"/>
        </w:rPr>
        <w:t>as applicable; and</w:t>
      </w:r>
    </w:p>
    <w:p w14:paraId="293094CD"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The expected impact of each tier of reduction on patient access, including an assessment of potential disparate impacts on vulnerable populations and communities of color and the strategies for mitigating such potential impact and disparities.</w:t>
      </w:r>
    </w:p>
    <w:p w14:paraId="47C955B6" w14:textId="77777777" w:rsidR="008854E9" w:rsidRDefault="008854E9" w:rsidP="008854E9">
      <w:pPr>
        <w:contextualSpacing/>
        <w:rPr>
          <w:rFonts w:ascii="Times New Roman" w:hAnsi="Times New Roman" w:cs="Times New Roman"/>
          <w:sz w:val="24"/>
          <w:szCs w:val="24"/>
        </w:rPr>
      </w:pPr>
    </w:p>
    <w:p w14:paraId="11EA0DC6" w14:textId="2FC3C066" w:rsidR="008854E9" w:rsidRPr="007A77F1" w:rsidRDefault="008854E9" w:rsidP="008854E9">
      <w:pPr>
        <w:contextualSpacing/>
        <w:rPr>
          <w:rFonts w:ascii="Times New Roman" w:eastAsia="Calibri" w:hAnsi="Times New Roman" w:cs="Times New Roman"/>
          <w:sz w:val="24"/>
          <w:szCs w:val="24"/>
        </w:rPr>
      </w:pPr>
      <w:r>
        <w:rPr>
          <w:rFonts w:ascii="Times New Roman" w:hAnsi="Times New Roman" w:cs="Times New Roman"/>
          <w:sz w:val="24"/>
          <w:szCs w:val="24"/>
        </w:rPr>
        <w:t xml:space="preserve">The plan must incorporate </w:t>
      </w:r>
      <w:r w:rsidRPr="007A77F1">
        <w:rPr>
          <w:rFonts w:ascii="Times New Roman" w:eastAsia="Calibri" w:hAnsi="Times New Roman" w:cs="Times New Roman"/>
          <w:sz w:val="24"/>
          <w:szCs w:val="24"/>
        </w:rPr>
        <w:t xml:space="preserve">a written prioritization policy </w:t>
      </w:r>
      <w:r>
        <w:rPr>
          <w:rFonts w:ascii="Times New Roman" w:eastAsia="Calibri" w:hAnsi="Times New Roman" w:cs="Times New Roman"/>
          <w:sz w:val="24"/>
          <w:szCs w:val="24"/>
        </w:rPr>
        <w:t xml:space="preserve">for determining which services or procedures should be reduced in each tier. Such policy </w:t>
      </w:r>
      <w:r w:rsidRPr="007A77F1">
        <w:rPr>
          <w:rFonts w:ascii="Times New Roman" w:eastAsia="Calibri" w:hAnsi="Times New Roman" w:cs="Times New Roman"/>
          <w:sz w:val="24"/>
          <w:szCs w:val="24"/>
        </w:rPr>
        <w:t xml:space="preserve">should promote equitable access to care for all populations, </w:t>
      </w:r>
      <w:r w:rsidRPr="00CA09CB">
        <w:rPr>
          <w:rFonts w:ascii="Times New Roman" w:eastAsia="Calibri" w:hAnsi="Times New Roman" w:cs="Times New Roman"/>
          <w:sz w:val="24"/>
          <w:szCs w:val="24"/>
        </w:rPr>
        <w:t>without regard for patient's insurance type</w:t>
      </w:r>
      <w:r w:rsidRPr="0036695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B1F128F" w14:textId="77777777" w:rsidR="008854E9" w:rsidRDefault="008854E9" w:rsidP="008854E9">
      <w:pPr>
        <w:contextualSpacing/>
        <w:rPr>
          <w:rFonts w:ascii="Times New Roman" w:eastAsia="Times New Roman" w:hAnsi="Times New Roman" w:cs="Times New Roman"/>
          <w:color w:val="000000"/>
          <w:sz w:val="24"/>
          <w:szCs w:val="24"/>
          <w:shd w:val="clear" w:color="auto" w:fill="FFFFFF"/>
        </w:rPr>
      </w:pPr>
    </w:p>
    <w:p w14:paraId="5217E98A" w14:textId="03B8DF14" w:rsidR="008854E9" w:rsidRDefault="008854E9" w:rsidP="008854E9">
      <w:pPr>
        <w:contextualSpacing/>
        <w:rPr>
          <w:rFonts w:ascii="Times New Roman" w:eastAsia="Times New Roman" w:hAnsi="Times New Roman" w:cs="Times New Roman"/>
          <w:color w:val="000000"/>
          <w:sz w:val="24"/>
          <w:szCs w:val="24"/>
          <w:shd w:val="clear" w:color="auto" w:fill="FFFFFF"/>
        </w:rPr>
      </w:pPr>
      <w:r w:rsidRPr="00E13087">
        <w:rPr>
          <w:rFonts w:ascii="Times New Roman" w:eastAsia="Times New Roman" w:hAnsi="Times New Roman" w:cs="Times New Roman"/>
          <w:color w:val="000000"/>
          <w:sz w:val="24"/>
          <w:szCs w:val="24"/>
          <w:shd w:val="clear" w:color="auto" w:fill="FFFFFF"/>
        </w:rPr>
        <w:t xml:space="preserve">Each hospital or hospital system must maintain its </w:t>
      </w:r>
      <w:r>
        <w:rPr>
          <w:rFonts w:ascii="Times New Roman" w:eastAsia="Times New Roman" w:hAnsi="Times New Roman" w:cs="Times New Roman"/>
          <w:color w:val="000000"/>
          <w:sz w:val="24"/>
          <w:szCs w:val="24"/>
          <w:shd w:val="clear" w:color="auto" w:fill="FFFFFF"/>
        </w:rPr>
        <w:t>Tiered</w:t>
      </w:r>
      <w:r w:rsidRPr="00E13087">
        <w:rPr>
          <w:rFonts w:ascii="Times New Roman" w:eastAsia="Times New Roman" w:hAnsi="Times New Roman" w:cs="Times New Roman"/>
          <w:color w:val="000000"/>
          <w:sz w:val="24"/>
          <w:szCs w:val="24"/>
          <w:shd w:val="clear" w:color="auto" w:fill="FFFFFF"/>
        </w:rPr>
        <w:t xml:space="preserve"> Resurgence Plan and must update and maintain written policies and protocols consistent with the Plan and this </w:t>
      </w:r>
      <w:r w:rsidR="00A67DEC">
        <w:rPr>
          <w:rFonts w:ascii="Times New Roman" w:eastAsia="Times New Roman" w:hAnsi="Times New Roman" w:cs="Times New Roman"/>
          <w:color w:val="000000"/>
          <w:sz w:val="24"/>
          <w:szCs w:val="24"/>
          <w:shd w:val="clear" w:color="auto" w:fill="FFFFFF"/>
        </w:rPr>
        <w:t>g</w:t>
      </w:r>
      <w:r w:rsidRPr="00E13087">
        <w:rPr>
          <w:rFonts w:ascii="Times New Roman" w:eastAsia="Times New Roman" w:hAnsi="Times New Roman" w:cs="Times New Roman"/>
          <w:color w:val="000000"/>
          <w:sz w:val="24"/>
          <w:szCs w:val="24"/>
          <w:shd w:val="clear" w:color="auto" w:fill="FFFFFF"/>
        </w:rPr>
        <w:t xml:space="preserve">uidance. The </w:t>
      </w:r>
      <w:r>
        <w:rPr>
          <w:rFonts w:ascii="Times New Roman" w:eastAsia="Times New Roman" w:hAnsi="Times New Roman" w:cs="Times New Roman"/>
          <w:color w:val="000000"/>
          <w:sz w:val="24"/>
          <w:szCs w:val="24"/>
          <w:shd w:val="clear" w:color="auto" w:fill="FFFFFF"/>
        </w:rPr>
        <w:t>Tiered</w:t>
      </w:r>
      <w:r w:rsidRPr="00E13087">
        <w:rPr>
          <w:rFonts w:ascii="Times New Roman" w:eastAsia="Times New Roman" w:hAnsi="Times New Roman" w:cs="Times New Roman"/>
          <w:color w:val="000000"/>
          <w:sz w:val="24"/>
          <w:szCs w:val="24"/>
          <w:shd w:val="clear" w:color="auto" w:fill="FFFFFF"/>
        </w:rPr>
        <w:t xml:space="preserve"> Resurgence Plan and such policies, protocols, and documentation must be regularly updated</w:t>
      </w:r>
      <w:r w:rsidR="00EA7AB2">
        <w:rPr>
          <w:rFonts w:ascii="Times New Roman" w:eastAsia="Times New Roman" w:hAnsi="Times New Roman" w:cs="Times New Roman"/>
          <w:color w:val="000000"/>
          <w:sz w:val="24"/>
          <w:szCs w:val="24"/>
          <w:shd w:val="clear" w:color="auto" w:fill="FFFFFF"/>
        </w:rPr>
        <w:t xml:space="preserve"> at least every three months</w:t>
      </w:r>
      <w:r w:rsidRPr="00E13087">
        <w:rPr>
          <w:rFonts w:ascii="Times New Roman" w:eastAsia="Times New Roman" w:hAnsi="Times New Roman" w:cs="Times New Roman"/>
          <w:color w:val="000000"/>
          <w:sz w:val="24"/>
          <w:szCs w:val="24"/>
          <w:shd w:val="clear" w:color="auto" w:fill="FFFFFF"/>
        </w:rPr>
        <w:t xml:space="preserve"> and made available to DPH upon request at any time.</w:t>
      </w:r>
    </w:p>
    <w:p w14:paraId="7A673B0E" w14:textId="77777777" w:rsidR="008854E9" w:rsidRDefault="008854E9" w:rsidP="008854E9">
      <w:pPr>
        <w:contextualSpacing/>
        <w:rPr>
          <w:rFonts w:ascii="Times New Roman" w:eastAsia="Times New Roman" w:hAnsi="Times New Roman" w:cs="Times New Roman"/>
          <w:color w:val="000000"/>
          <w:sz w:val="24"/>
          <w:szCs w:val="24"/>
          <w:shd w:val="clear" w:color="auto" w:fill="FFFFFF"/>
        </w:rPr>
      </w:pPr>
    </w:p>
    <w:p w14:paraId="655185D0" w14:textId="64D2AAAF" w:rsidR="008854E9" w:rsidRPr="007A77F1" w:rsidRDefault="008854E9" w:rsidP="008854E9">
      <w:pPr>
        <w:contextualSpacing/>
        <w:rPr>
          <w:rFonts w:ascii="Times New Roman" w:eastAsia="Calibri" w:hAnsi="Times New Roman" w:cs="Times New Roman"/>
          <w:sz w:val="24"/>
          <w:szCs w:val="24"/>
        </w:rPr>
      </w:pPr>
      <w:r>
        <w:rPr>
          <w:rFonts w:ascii="Times New Roman" w:eastAsia="Times New Roman" w:hAnsi="Times New Roman" w:cs="Times New Roman"/>
          <w:color w:val="000000"/>
          <w:sz w:val="24"/>
          <w:szCs w:val="24"/>
          <w:shd w:val="clear" w:color="auto" w:fill="FFFFFF"/>
        </w:rPr>
        <w:t>If the HMCC region has been designated as Tier 3, per Sections I</w:t>
      </w:r>
      <w:r w:rsidR="00E40759">
        <w:rPr>
          <w:rFonts w:ascii="Times New Roman" w:eastAsia="Times New Roman" w:hAnsi="Times New Roman" w:cs="Times New Roman"/>
          <w:color w:val="000000"/>
          <w:sz w:val="24"/>
          <w:szCs w:val="24"/>
          <w:shd w:val="clear" w:color="auto" w:fill="FFFFFF"/>
        </w:rPr>
        <w:t>II</w:t>
      </w:r>
      <w:r>
        <w:rPr>
          <w:rFonts w:ascii="Times New Roman" w:eastAsia="Times New Roman" w:hAnsi="Times New Roman" w:cs="Times New Roman"/>
          <w:color w:val="000000"/>
          <w:sz w:val="24"/>
          <w:szCs w:val="24"/>
          <w:shd w:val="clear" w:color="auto" w:fill="FFFFFF"/>
        </w:rPr>
        <w:t xml:space="preserve"> and </w:t>
      </w:r>
      <w:r w:rsidR="00E40759">
        <w:rPr>
          <w:rFonts w:ascii="Times New Roman" w:eastAsia="Times New Roman" w:hAnsi="Times New Roman" w:cs="Times New Roman"/>
          <w:color w:val="000000"/>
          <w:sz w:val="24"/>
          <w:szCs w:val="24"/>
          <w:shd w:val="clear" w:color="auto" w:fill="FFFFFF"/>
        </w:rPr>
        <w:t>I</w:t>
      </w:r>
      <w:r>
        <w:rPr>
          <w:rFonts w:ascii="Times New Roman" w:eastAsia="Times New Roman" w:hAnsi="Times New Roman" w:cs="Times New Roman"/>
          <w:color w:val="000000"/>
          <w:sz w:val="24"/>
          <w:szCs w:val="24"/>
          <w:shd w:val="clear" w:color="auto" w:fill="FFFFFF"/>
        </w:rPr>
        <w:t>V above, the hospital or hospital system must activate its Tiered Resurgence Plan</w:t>
      </w:r>
      <w:r w:rsidR="00B621A4">
        <w:rPr>
          <w:rFonts w:ascii="Times New Roman" w:eastAsia="Times New Roman" w:hAnsi="Times New Roman" w:cs="Times New Roman"/>
          <w:color w:val="000000"/>
          <w:sz w:val="24"/>
          <w:szCs w:val="24"/>
          <w:shd w:val="clear" w:color="auto" w:fill="FFFFFF"/>
        </w:rPr>
        <w:t>. Additionally, any hospital that has determined it necessary to activate its Tiered Resurgence Plan</w:t>
      </w:r>
      <w:r w:rsidR="00A65ED9">
        <w:rPr>
          <w:rFonts w:ascii="Times New Roman" w:eastAsia="Times New Roman" w:hAnsi="Times New Roman" w:cs="Times New Roman"/>
          <w:color w:val="000000"/>
          <w:sz w:val="24"/>
          <w:szCs w:val="24"/>
          <w:shd w:val="clear" w:color="auto" w:fill="FFFFFF"/>
        </w:rPr>
        <w:t xml:space="preserve"> </w:t>
      </w:r>
      <w:r w:rsidR="00B621A4">
        <w:rPr>
          <w:rFonts w:ascii="Times New Roman" w:eastAsia="Times New Roman" w:hAnsi="Times New Roman" w:cs="Times New Roman"/>
          <w:color w:val="000000"/>
          <w:sz w:val="24"/>
          <w:szCs w:val="24"/>
          <w:shd w:val="clear" w:color="auto" w:fill="FFFFFF"/>
        </w:rPr>
        <w:t>prior to its HMCC region being designated as Tier 3 must immediately notify the DPH 24/7 on-call Duty Officer at pager number 617-339-8351.</w:t>
      </w:r>
      <w:r w:rsidR="00A65ED9">
        <w:rPr>
          <w:rFonts w:ascii="Times New Roman" w:eastAsia="Times New Roman" w:hAnsi="Times New Roman" w:cs="Times New Roman"/>
          <w:color w:val="000000"/>
          <w:sz w:val="24"/>
          <w:szCs w:val="24"/>
          <w:shd w:val="clear" w:color="auto" w:fill="FFFFFF"/>
        </w:rPr>
        <w:t xml:space="preserve"> </w:t>
      </w:r>
      <w:r w:rsidR="007A0B96">
        <w:rPr>
          <w:rFonts w:ascii="Times New Roman" w:hAnsi="Times New Roman" w:cs="Times New Roman"/>
          <w:sz w:val="24"/>
          <w:szCs w:val="24"/>
        </w:rPr>
        <w:t>H</w:t>
      </w:r>
      <w:r w:rsidR="00CE1D5A">
        <w:rPr>
          <w:rFonts w:ascii="Times New Roman" w:hAnsi="Times New Roman" w:cs="Times New Roman"/>
          <w:sz w:val="24"/>
          <w:szCs w:val="24"/>
        </w:rPr>
        <w:t>ospitals and hospital systems should</w:t>
      </w:r>
      <w:r w:rsidR="00CE1D5A" w:rsidRPr="00CE1D5A">
        <w:rPr>
          <w:rFonts w:ascii="Times New Roman" w:hAnsi="Times New Roman" w:cs="Times New Roman"/>
          <w:sz w:val="24"/>
          <w:szCs w:val="24"/>
        </w:rPr>
        <w:t xml:space="preserve"> utilize </w:t>
      </w:r>
      <w:r w:rsidR="00CE1D5A">
        <w:rPr>
          <w:rFonts w:ascii="Times New Roman" w:hAnsi="Times New Roman" w:cs="Times New Roman"/>
          <w:sz w:val="24"/>
          <w:szCs w:val="24"/>
        </w:rPr>
        <w:t>their Tiered Resurgence Plan</w:t>
      </w:r>
      <w:r w:rsidR="00CE1D5A" w:rsidRPr="00CE1D5A">
        <w:rPr>
          <w:rFonts w:ascii="Times New Roman" w:hAnsi="Times New Roman" w:cs="Times New Roman"/>
          <w:sz w:val="24"/>
          <w:szCs w:val="24"/>
        </w:rPr>
        <w:t xml:space="preserve"> and other internal mechanisms to manage capacity </w:t>
      </w:r>
      <w:r w:rsidR="001419DB">
        <w:rPr>
          <w:rFonts w:ascii="Times New Roman" w:hAnsi="Times New Roman" w:cs="Times New Roman"/>
          <w:sz w:val="24"/>
          <w:szCs w:val="24"/>
        </w:rPr>
        <w:t>in addition to</w:t>
      </w:r>
      <w:r w:rsidR="001419DB" w:rsidRPr="00CE1D5A">
        <w:rPr>
          <w:rFonts w:ascii="Times New Roman" w:hAnsi="Times New Roman" w:cs="Times New Roman"/>
          <w:sz w:val="24"/>
          <w:szCs w:val="24"/>
        </w:rPr>
        <w:t xml:space="preserve"> </w:t>
      </w:r>
      <w:r w:rsidR="00CE1D5A" w:rsidRPr="00CE1D5A">
        <w:rPr>
          <w:rFonts w:ascii="Times New Roman" w:hAnsi="Times New Roman" w:cs="Times New Roman"/>
          <w:sz w:val="24"/>
          <w:szCs w:val="24"/>
        </w:rPr>
        <w:t>relying on the regional load balancing process.</w:t>
      </w:r>
    </w:p>
    <w:p w14:paraId="038774D4" w14:textId="77777777" w:rsidR="008854E9" w:rsidRDefault="008854E9" w:rsidP="008854E9">
      <w:pPr>
        <w:contextualSpacing/>
        <w:rPr>
          <w:rFonts w:ascii="Times New Roman" w:eastAsia="Times New Roman" w:hAnsi="Times New Roman" w:cs="Times New Roman"/>
          <w:i/>
          <w:iCs/>
          <w:color w:val="000000"/>
          <w:sz w:val="24"/>
          <w:szCs w:val="24"/>
          <w:shd w:val="clear" w:color="auto" w:fill="FFFFFF"/>
        </w:rPr>
      </w:pPr>
    </w:p>
    <w:p w14:paraId="7E998A94" w14:textId="77777777" w:rsidR="008854E9" w:rsidRPr="00E13087" w:rsidRDefault="008854E9" w:rsidP="008854E9">
      <w:pPr>
        <w:contextualSpacing/>
        <w:rPr>
          <w:rFonts w:ascii="Times New Roman" w:eastAsia="Times New Roman" w:hAnsi="Times New Roman" w:cs="Times New Roman"/>
          <w:i/>
          <w:iCs/>
          <w:color w:val="000000"/>
          <w:sz w:val="24"/>
          <w:szCs w:val="24"/>
          <w:shd w:val="clear" w:color="auto" w:fill="FFFFFF"/>
        </w:rPr>
      </w:pPr>
    </w:p>
    <w:p w14:paraId="63665E5A" w14:textId="6046DAB5" w:rsidR="008854E9" w:rsidRPr="002D47BD" w:rsidRDefault="008854E9" w:rsidP="008854E9">
      <w:pPr>
        <w:contextualSpacing/>
        <w:rPr>
          <w:rFonts w:ascii="Times New Roman" w:eastAsia="Times New Roman" w:hAnsi="Times New Roman" w:cs="Times New Roman"/>
          <w:b/>
          <w:bCs/>
          <w:color w:val="000000"/>
          <w:sz w:val="24"/>
          <w:szCs w:val="24"/>
          <w:shd w:val="clear" w:color="auto" w:fill="FFFFFF"/>
        </w:rPr>
      </w:pPr>
      <w:r w:rsidRPr="002D47BD">
        <w:rPr>
          <w:rFonts w:ascii="Times New Roman" w:eastAsia="Times New Roman" w:hAnsi="Times New Roman" w:cs="Times New Roman"/>
          <w:b/>
          <w:bCs/>
          <w:color w:val="000000"/>
          <w:sz w:val="24"/>
          <w:szCs w:val="24"/>
          <w:shd w:val="clear" w:color="auto" w:fill="FFFFFF"/>
        </w:rPr>
        <w:t>VI.</w:t>
      </w:r>
      <w:r>
        <w:rPr>
          <w:rFonts w:ascii="Times New Roman" w:eastAsia="Times New Roman" w:hAnsi="Times New Roman" w:cs="Times New Roman"/>
          <w:b/>
          <w:bCs/>
          <w:color w:val="000000"/>
          <w:sz w:val="24"/>
          <w:szCs w:val="24"/>
          <w:shd w:val="clear" w:color="auto" w:fill="FFFFFF"/>
        </w:rPr>
        <w:t xml:space="preserve"> </w:t>
      </w:r>
      <w:r w:rsidRPr="002D47BD">
        <w:rPr>
          <w:rFonts w:ascii="Times New Roman" w:eastAsia="Times New Roman" w:hAnsi="Times New Roman" w:cs="Times New Roman"/>
          <w:b/>
          <w:bCs/>
          <w:color w:val="000000"/>
          <w:sz w:val="24"/>
          <w:szCs w:val="24"/>
          <w:shd w:val="clear" w:color="auto" w:fill="FFFFFF"/>
        </w:rPr>
        <w:t>Compliance</w:t>
      </w:r>
    </w:p>
    <w:p w14:paraId="693E9602" w14:textId="77777777" w:rsidR="008854E9" w:rsidRPr="00344853" w:rsidRDefault="008854E9" w:rsidP="008854E9">
      <w:pPr>
        <w:contextualSpacing/>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14:paraId="53ED14C2" w14:textId="449C8EE4" w:rsidR="009401BB" w:rsidRDefault="002352A4" w:rsidP="009401BB">
      <w:pPr>
        <w:contextualSpacing/>
        <w:rPr>
          <w:rFonts w:ascii="Times New Roman" w:hAnsi="Times New Roman" w:cs="Times New Roman"/>
          <w:bCs/>
          <w:sz w:val="24"/>
          <w:szCs w:val="24"/>
        </w:rPr>
      </w:pPr>
      <w:r>
        <w:rPr>
          <w:rFonts w:ascii="Times New Roman" w:hAnsi="Times New Roman" w:cs="Times New Roman"/>
          <w:bCs/>
          <w:sz w:val="24"/>
          <w:szCs w:val="24"/>
        </w:rPr>
        <w:t>H</w:t>
      </w:r>
      <w:r w:rsidR="009401BB">
        <w:rPr>
          <w:rFonts w:ascii="Times New Roman" w:hAnsi="Times New Roman" w:cs="Times New Roman"/>
          <w:bCs/>
          <w:sz w:val="24"/>
          <w:szCs w:val="24"/>
        </w:rPr>
        <w:t xml:space="preserve">ospitals and hospital systems must continue to comply with </w:t>
      </w:r>
      <w:r w:rsidR="009401BB" w:rsidRPr="004E3273">
        <w:rPr>
          <w:rFonts w:ascii="Times New Roman" w:hAnsi="Times New Roman" w:cs="Times New Roman"/>
          <w:sz w:val="24"/>
          <w:szCs w:val="24"/>
        </w:rPr>
        <w:t>all state guidance</w:t>
      </w:r>
      <w:r w:rsidR="009401BB">
        <w:rPr>
          <w:rFonts w:ascii="Times New Roman" w:hAnsi="Times New Roman" w:cs="Times New Roman"/>
          <w:bCs/>
          <w:sz w:val="24"/>
          <w:szCs w:val="24"/>
        </w:rPr>
        <w:t>,</w:t>
      </w:r>
      <w:r w:rsidR="009F506A">
        <w:rPr>
          <w:rStyle w:val="FootnoteReference"/>
          <w:rFonts w:ascii="Times New Roman" w:hAnsi="Times New Roman" w:cs="Times New Roman"/>
          <w:bCs/>
          <w:sz w:val="24"/>
          <w:szCs w:val="24"/>
        </w:rPr>
        <w:footnoteReference w:id="6"/>
      </w:r>
      <w:r w:rsidR="009401BB">
        <w:rPr>
          <w:rFonts w:ascii="Times New Roman" w:hAnsi="Times New Roman" w:cs="Times New Roman"/>
          <w:bCs/>
          <w:sz w:val="24"/>
          <w:szCs w:val="24"/>
        </w:rPr>
        <w:t xml:space="preserve"> </w:t>
      </w:r>
      <w:r>
        <w:rPr>
          <w:rFonts w:ascii="Times New Roman" w:hAnsi="Times New Roman" w:cs="Times New Roman"/>
          <w:bCs/>
          <w:sz w:val="24"/>
          <w:szCs w:val="24"/>
        </w:rPr>
        <w:t>including</w:t>
      </w:r>
      <w:r w:rsidR="009401BB">
        <w:rPr>
          <w:rFonts w:ascii="Times New Roman" w:hAnsi="Times New Roman" w:cs="Times New Roman"/>
          <w:bCs/>
          <w:sz w:val="24"/>
          <w:szCs w:val="24"/>
        </w:rPr>
        <w:t xml:space="preserve"> the </w:t>
      </w:r>
      <w:r>
        <w:rPr>
          <w:rFonts w:ascii="Times New Roman" w:hAnsi="Times New Roman" w:cs="Times New Roman"/>
          <w:bCs/>
          <w:sz w:val="24"/>
          <w:szCs w:val="24"/>
        </w:rPr>
        <w:t>public health and safety</w:t>
      </w:r>
      <w:r w:rsidDel="002352A4">
        <w:rPr>
          <w:rFonts w:ascii="Times New Roman" w:hAnsi="Times New Roman" w:cs="Times New Roman"/>
          <w:bCs/>
          <w:sz w:val="24"/>
          <w:szCs w:val="24"/>
        </w:rPr>
        <w:t xml:space="preserve"> </w:t>
      </w:r>
      <w:r>
        <w:rPr>
          <w:rFonts w:ascii="Times New Roman" w:hAnsi="Times New Roman" w:cs="Times New Roman"/>
          <w:bCs/>
          <w:sz w:val="24"/>
          <w:szCs w:val="24"/>
        </w:rPr>
        <w:t xml:space="preserve">standards </w:t>
      </w:r>
      <w:r w:rsidR="009401BB">
        <w:rPr>
          <w:rFonts w:ascii="Times New Roman" w:hAnsi="Times New Roman" w:cs="Times New Roman"/>
          <w:bCs/>
          <w:sz w:val="24"/>
          <w:szCs w:val="24"/>
        </w:rPr>
        <w:t xml:space="preserve">outlined in the </w:t>
      </w:r>
      <w:r w:rsidR="00516623">
        <w:rPr>
          <w:rFonts w:ascii="Times New Roman" w:hAnsi="Times New Roman" w:cs="Times New Roman"/>
          <w:bCs/>
          <w:sz w:val="24"/>
          <w:szCs w:val="24"/>
        </w:rPr>
        <w:t>COVID-19 Guidance for Health Care Providers</w:t>
      </w:r>
      <w:r w:rsidR="0046774B">
        <w:rPr>
          <w:rFonts w:ascii="Times New Roman" w:hAnsi="Times New Roman" w:cs="Times New Roman"/>
          <w:bCs/>
          <w:sz w:val="24"/>
          <w:szCs w:val="24"/>
        </w:rPr>
        <w:t>, and other applicable COVID-19 guidance</w:t>
      </w:r>
      <w:r>
        <w:rPr>
          <w:rFonts w:ascii="Times New Roman" w:hAnsi="Times New Roman" w:cs="Times New Roman"/>
          <w:bCs/>
          <w:sz w:val="24"/>
          <w:szCs w:val="24"/>
        </w:rPr>
        <w:t>.</w:t>
      </w:r>
      <w:r w:rsidR="009F506A">
        <w:rPr>
          <w:rStyle w:val="FootnoteReference"/>
          <w:rFonts w:ascii="Times New Roman" w:hAnsi="Times New Roman" w:cs="Times New Roman"/>
          <w:bCs/>
          <w:sz w:val="24"/>
          <w:szCs w:val="24"/>
        </w:rPr>
        <w:footnoteReference w:id="7"/>
      </w:r>
    </w:p>
    <w:p w14:paraId="26911C45" w14:textId="77777777" w:rsidR="008854E9" w:rsidRDefault="008854E9" w:rsidP="008854E9">
      <w:pPr>
        <w:contextualSpacing/>
        <w:rPr>
          <w:rFonts w:ascii="Times New Roman" w:hAnsi="Times New Roman" w:cs="Times New Roman"/>
          <w:bCs/>
          <w:sz w:val="24"/>
          <w:szCs w:val="24"/>
        </w:rPr>
      </w:pPr>
    </w:p>
    <w:p w14:paraId="16543328" w14:textId="012B5DF9" w:rsidR="008854E9" w:rsidRPr="001F0AAB" w:rsidRDefault="008854E9" w:rsidP="007A77F1">
      <w:pPr>
        <w:contextualSpacing/>
      </w:pPr>
      <w:r w:rsidRPr="00344853">
        <w:rPr>
          <w:rFonts w:ascii="Times New Roman" w:eastAsia="Times New Roman" w:hAnsi="Times New Roman" w:cs="Times New Roman"/>
          <w:color w:val="000000"/>
          <w:sz w:val="24"/>
          <w:szCs w:val="24"/>
          <w:shd w:val="clear" w:color="auto" w:fill="FFFFFF"/>
        </w:rPr>
        <w:t>DPH will monitor and assess compliance and may</w:t>
      </w:r>
      <w:r>
        <w:rPr>
          <w:rFonts w:ascii="Times New Roman" w:eastAsia="Times New Roman" w:hAnsi="Times New Roman" w:cs="Times New Roman"/>
          <w:color w:val="000000"/>
          <w:sz w:val="24"/>
          <w:szCs w:val="24"/>
          <w:shd w:val="clear" w:color="auto" w:fill="FFFFFF"/>
        </w:rPr>
        <w:t xml:space="preserve"> issue additional guidance or</w:t>
      </w:r>
      <w:r w:rsidRPr="00344853">
        <w:rPr>
          <w:rFonts w:ascii="Times New Roman" w:eastAsia="Times New Roman" w:hAnsi="Times New Roman" w:cs="Times New Roman"/>
          <w:color w:val="000000"/>
          <w:sz w:val="24"/>
          <w:szCs w:val="24"/>
          <w:shd w:val="clear" w:color="auto" w:fill="FFFFFF"/>
        </w:rPr>
        <w:t xml:space="preserve"> require additional remedial action </w:t>
      </w:r>
      <w:r w:rsidR="00552719">
        <w:rPr>
          <w:rFonts w:ascii="Times New Roman" w:eastAsia="Times New Roman" w:hAnsi="Times New Roman" w:cs="Times New Roman"/>
          <w:color w:val="000000"/>
          <w:sz w:val="24"/>
          <w:szCs w:val="24"/>
          <w:shd w:val="clear" w:color="auto" w:fill="FFFFFF"/>
        </w:rPr>
        <w:t xml:space="preserve">at any time </w:t>
      </w:r>
      <w:r>
        <w:rPr>
          <w:rFonts w:ascii="Times New Roman" w:hAnsi="Times New Roman" w:cs="Times New Roman"/>
          <w:sz w:val="24"/>
          <w:szCs w:val="24"/>
        </w:rPr>
        <w:t>as warranted</w:t>
      </w:r>
      <w:r w:rsidRPr="003C6215">
        <w:rPr>
          <w:rFonts w:ascii="Times New Roman" w:hAnsi="Times New Roman" w:cs="Times New Roman"/>
          <w:sz w:val="24"/>
          <w:szCs w:val="24"/>
        </w:rPr>
        <w:t>.</w:t>
      </w:r>
      <w:bookmarkEnd w:id="0"/>
    </w:p>
    <w:sectPr w:rsidR="008854E9" w:rsidRPr="001F0AAB" w:rsidSect="00971E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01C4" w14:textId="77777777" w:rsidR="002B4CF6" w:rsidRDefault="002B4CF6" w:rsidP="00B740B8">
      <w:r>
        <w:separator/>
      </w:r>
    </w:p>
  </w:endnote>
  <w:endnote w:type="continuationSeparator" w:id="0">
    <w:p w14:paraId="173E0C6F" w14:textId="77777777" w:rsidR="002B4CF6" w:rsidRDefault="002B4CF6" w:rsidP="00B740B8">
      <w:r>
        <w:continuationSeparator/>
      </w:r>
    </w:p>
  </w:endnote>
  <w:endnote w:type="continuationNotice" w:id="1">
    <w:p w14:paraId="51699E21" w14:textId="77777777" w:rsidR="002B4CF6" w:rsidRDefault="002B4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E40759" w:rsidRPr="00B740B8" w:rsidRDefault="00E40759">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1419DB">
              <w:rPr>
                <w:rFonts w:ascii="Times New Roman" w:hAnsi="Times New Roman" w:cs="Times New Roman"/>
                <w:b/>
                <w:bCs/>
                <w:noProof/>
              </w:rPr>
              <w:t>6</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1419DB">
              <w:rPr>
                <w:rFonts w:ascii="Times New Roman" w:hAnsi="Times New Roman" w:cs="Times New Roman"/>
                <w:b/>
                <w:bCs/>
                <w:noProof/>
              </w:rPr>
              <w:t>7</w:t>
            </w:r>
            <w:r w:rsidRPr="00B740B8">
              <w:rPr>
                <w:rFonts w:ascii="Times New Roman" w:hAnsi="Times New Roman" w:cs="Times New Roman"/>
                <w:b/>
                <w:bCs/>
              </w:rPr>
              <w:fldChar w:fldCharType="end"/>
            </w:r>
          </w:p>
        </w:sdtContent>
      </w:sdt>
    </w:sdtContent>
  </w:sdt>
  <w:p w14:paraId="2EB1F0B0" w14:textId="13D96866" w:rsidR="00E40759" w:rsidRPr="00B740B8" w:rsidRDefault="00E40759"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E148" w14:textId="77777777" w:rsidR="002B4CF6" w:rsidRDefault="002B4CF6" w:rsidP="00B740B8">
      <w:r>
        <w:separator/>
      </w:r>
    </w:p>
  </w:footnote>
  <w:footnote w:type="continuationSeparator" w:id="0">
    <w:p w14:paraId="1233B486" w14:textId="77777777" w:rsidR="002B4CF6" w:rsidRDefault="002B4CF6" w:rsidP="00B740B8">
      <w:r>
        <w:continuationSeparator/>
      </w:r>
    </w:p>
  </w:footnote>
  <w:footnote w:type="continuationNotice" w:id="1">
    <w:p w14:paraId="1955479B" w14:textId="77777777" w:rsidR="002B4CF6" w:rsidRDefault="002B4CF6"/>
  </w:footnote>
  <w:footnote w:id="2">
    <w:p w14:paraId="0ED8B625" w14:textId="77777777" w:rsidR="00E40759" w:rsidRPr="00812AF7" w:rsidRDefault="00E40759" w:rsidP="008854E9">
      <w:pPr>
        <w:rPr>
          <w:rFonts w:ascii="Times New Roman" w:eastAsia="Times New Roman" w:hAnsi="Times New Roman" w:cs="Times New Roman"/>
          <w:sz w:val="20"/>
          <w:szCs w:val="20"/>
        </w:rPr>
      </w:pPr>
      <w:r w:rsidRPr="00812AF7">
        <w:rPr>
          <w:rStyle w:val="FootnoteReference"/>
          <w:rFonts w:ascii="Times New Roman" w:hAnsi="Times New Roman"/>
          <w:sz w:val="20"/>
          <w:szCs w:val="20"/>
        </w:rPr>
        <w:footnoteRef/>
      </w:r>
      <w:r w:rsidRPr="00812AF7">
        <w:rPr>
          <w:rFonts w:ascii="Times New Roman" w:hAnsi="Times New Roman"/>
          <w:sz w:val="20"/>
          <w:szCs w:val="20"/>
        </w:rPr>
        <w:t xml:space="preserve"> </w:t>
      </w:r>
      <w:r>
        <w:rPr>
          <w:rFonts w:ascii="Times New Roman" w:hAnsi="Times New Roman"/>
          <w:sz w:val="20"/>
          <w:szCs w:val="20"/>
        </w:rPr>
        <w:t>As used in</w:t>
      </w:r>
      <w:r w:rsidRPr="00812AF7">
        <w:rPr>
          <w:rFonts w:ascii="Times New Roman" w:hAnsi="Times New Roman"/>
          <w:sz w:val="20"/>
          <w:szCs w:val="20"/>
        </w:rPr>
        <w:t xml:space="preserve"> this document, “hospital” mean</w:t>
      </w:r>
      <w:r>
        <w:rPr>
          <w:rFonts w:ascii="Times New Roman" w:hAnsi="Times New Roman"/>
          <w:sz w:val="20"/>
          <w:szCs w:val="20"/>
        </w:rPr>
        <w:t>s</w:t>
      </w:r>
      <w:r w:rsidRPr="00812AF7">
        <w:rPr>
          <w:rFonts w:ascii="Times New Roman" w:hAnsi="Times New Roman"/>
          <w:sz w:val="20"/>
          <w:szCs w:val="20"/>
        </w:rPr>
        <w:t xml:space="preserve"> an acute care hospital, unless otherwise specified. </w:t>
      </w:r>
      <w:r w:rsidRPr="00272297">
        <w:rPr>
          <w:rFonts w:ascii="Times New Roman" w:hAnsi="Times New Roman"/>
          <w:sz w:val="20"/>
          <w:szCs w:val="20"/>
        </w:rPr>
        <w:t xml:space="preserve">For the purposes of this guidance, acute care hospitals shall not include </w:t>
      </w:r>
      <w:r w:rsidRPr="00272297">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7A77F1">
        <w:rPr>
          <w:rFonts w:ascii="Times New Roman" w:hAnsi="Times New Roman"/>
          <w:color w:val="000000"/>
          <w:sz w:val="20"/>
          <w:szCs w:val="20"/>
          <w:shd w:val="clear" w:color="auto" w:fill="FFFFFF"/>
        </w:rPr>
        <w:t>or freestanding pediatric hospitals, as defined in 105 CMR 130</w:t>
      </w:r>
      <w:r w:rsidRPr="00272297">
        <w:rPr>
          <w:rFonts w:ascii="Times New Roman" w:eastAsia="Times New Roman" w:hAnsi="Times New Roman" w:cs="Times New Roman"/>
          <w:color w:val="212121"/>
          <w:sz w:val="20"/>
          <w:szCs w:val="20"/>
          <w:shd w:val="clear" w:color="auto" w:fill="FFFFFF"/>
        </w:rPr>
        <w:t>.</w:t>
      </w:r>
    </w:p>
  </w:footnote>
  <w:footnote w:id="3">
    <w:p w14:paraId="156CE1D9" w14:textId="55272E93" w:rsidR="00E40759" w:rsidRDefault="00E40759" w:rsidP="008854E9">
      <w:pPr>
        <w:pStyle w:val="FootnoteText"/>
      </w:pPr>
      <w:r>
        <w:rPr>
          <w:rStyle w:val="FootnoteReference"/>
        </w:rPr>
        <w:footnoteRef/>
      </w:r>
      <w:r>
        <w:t xml:space="preserve"> </w:t>
      </w:r>
      <w:r w:rsidRPr="00DF4681">
        <w:t xml:space="preserve">Regions 4AB and 4C shall be treated as a single “Region 4” for the purpose of this </w:t>
      </w:r>
      <w:r>
        <w:t>g</w:t>
      </w:r>
      <w:r w:rsidRPr="00DF4681">
        <w:t>uidance</w:t>
      </w:r>
      <w:r>
        <w:t>, and Region 4C shall convene the regional meetings.</w:t>
      </w:r>
    </w:p>
    <w:p w14:paraId="0D210D37" w14:textId="77777777" w:rsidR="00E40759" w:rsidRDefault="00E40759" w:rsidP="008854E9">
      <w:pPr>
        <w:pStyle w:val="FootnoteText"/>
      </w:pPr>
    </w:p>
    <w:p w14:paraId="4804A01E" w14:textId="77777777" w:rsidR="00E40759" w:rsidRDefault="00E40759" w:rsidP="008854E9"/>
    <w:p w14:paraId="747F6E05" w14:textId="77777777" w:rsidR="00E40759" w:rsidRDefault="00E40759" w:rsidP="008854E9"/>
  </w:footnote>
  <w:footnote w:id="4">
    <w:p w14:paraId="6FD45AEE" w14:textId="5097B215" w:rsidR="00E40759" w:rsidRPr="00B90881" w:rsidRDefault="00E40759" w:rsidP="00EA7AB2">
      <w:pPr>
        <w:rPr>
          <w:rFonts w:ascii="Times New Roman" w:hAnsi="Times New Roman" w:cs="Times New Roman"/>
          <w:sz w:val="24"/>
          <w:szCs w:val="24"/>
        </w:rPr>
      </w:pPr>
      <w:r>
        <w:rPr>
          <w:rStyle w:val="FootnoteReference"/>
        </w:rPr>
        <w:footnoteRef/>
      </w:r>
      <w:r>
        <w:t xml:space="preserve"> </w:t>
      </w:r>
      <w:r w:rsidRPr="00B7724F">
        <w:rPr>
          <w:rFonts w:ascii="Times New Roman" w:hAnsi="Times New Roman" w:cs="Times New Roman"/>
          <w:sz w:val="20"/>
          <w:szCs w:val="20"/>
        </w:rPr>
        <w:t xml:space="preserve">If a hospital system’s hospitals are located in multiple HMCC regions, the hospital or hospital system </w:t>
      </w:r>
      <w:r w:rsidR="005E3467">
        <w:rPr>
          <w:rFonts w:ascii="Times New Roman" w:hAnsi="Times New Roman" w:cs="Times New Roman"/>
          <w:sz w:val="20"/>
          <w:szCs w:val="20"/>
        </w:rPr>
        <w:t xml:space="preserve">must </w:t>
      </w:r>
      <w:r w:rsidRPr="00B7724F">
        <w:rPr>
          <w:rFonts w:ascii="Times New Roman" w:hAnsi="Times New Roman" w:cs="Times New Roman"/>
          <w:sz w:val="20"/>
          <w:szCs w:val="20"/>
        </w:rPr>
        <w:t xml:space="preserve">designate senior leader representatives for each HMCC region in which at least one of its hospitals is located. If a hospital system has multiple hospitals located in a single HMCC region, the hospital system </w:t>
      </w:r>
      <w:r w:rsidR="005E3467">
        <w:rPr>
          <w:rFonts w:ascii="Times New Roman" w:hAnsi="Times New Roman" w:cs="Times New Roman"/>
          <w:sz w:val="20"/>
          <w:szCs w:val="20"/>
        </w:rPr>
        <w:t xml:space="preserve">must </w:t>
      </w:r>
      <w:r w:rsidRPr="00B7724F">
        <w:rPr>
          <w:rFonts w:ascii="Times New Roman" w:hAnsi="Times New Roman" w:cs="Times New Roman"/>
          <w:sz w:val="20"/>
          <w:szCs w:val="20"/>
        </w:rPr>
        <w:t>designate either a senior leader representative from each hospital in the region or a single senior leader representative who can address each of the required agenda items (see Section II.B) for each of the system’s hospitals in the region.</w:t>
      </w:r>
      <w:r>
        <w:rPr>
          <w:rFonts w:ascii="Times New Roman" w:hAnsi="Times New Roman" w:cs="Times New Roman"/>
          <w:sz w:val="24"/>
          <w:szCs w:val="24"/>
        </w:rPr>
        <w:t xml:space="preserve"> </w:t>
      </w:r>
    </w:p>
    <w:p w14:paraId="1282C403" w14:textId="40B15B04" w:rsidR="00E40759" w:rsidRDefault="00E40759">
      <w:pPr>
        <w:pStyle w:val="FootnoteText"/>
      </w:pPr>
    </w:p>
  </w:footnote>
  <w:footnote w:id="5">
    <w:p w14:paraId="15ABA156" w14:textId="38DEC751" w:rsidR="00AC26BB" w:rsidRDefault="00AC26BB">
      <w:pPr>
        <w:pStyle w:val="FootnoteText"/>
      </w:pPr>
      <w:r>
        <w:rPr>
          <w:rStyle w:val="FootnoteReference"/>
        </w:rPr>
        <w:footnoteRef/>
      </w:r>
      <w:r>
        <w:t xml:space="preserve"> </w:t>
      </w:r>
      <w:r w:rsidRPr="00942038">
        <w:t xml:space="preserve">These include the public health and safety standards outlined </w:t>
      </w:r>
      <w:r w:rsidRPr="00BC29AC">
        <w:rPr>
          <w:rFonts w:cs="Times New Roman"/>
          <w:bCs/>
        </w:rPr>
        <w:t xml:space="preserve">in the COVID-19 Guidance for Health Care Providers, available here: </w:t>
      </w:r>
      <w:r w:rsidRPr="00942038">
        <w:t>https://www.mass.gov/doc/dph-covid-19-guidance-for-all-health-care-organizations-and-providers-2/download</w:t>
      </w:r>
      <w:r w:rsidRPr="00704E70">
        <w:t>.</w:t>
      </w:r>
    </w:p>
  </w:footnote>
  <w:footnote w:id="6">
    <w:p w14:paraId="24646F12" w14:textId="52A9B866" w:rsidR="00E40759" w:rsidRDefault="00E40759">
      <w:pPr>
        <w:pStyle w:val="FootnoteText"/>
      </w:pPr>
      <w:r>
        <w:rPr>
          <w:rStyle w:val="FootnoteReference"/>
        </w:rPr>
        <w:footnoteRef/>
      </w:r>
      <w:r>
        <w:t xml:space="preserve"> </w:t>
      </w:r>
      <w:r w:rsidRPr="00F1388E">
        <w:t xml:space="preserve">Please see: </w:t>
      </w:r>
      <w:hyperlink r:id="rId1" w:history="1">
        <w:r w:rsidRPr="00F1388E">
          <w:rPr>
            <w:rStyle w:val="Hyperlink"/>
          </w:rPr>
          <w:t>https://www.mass.gov/info-details/covid-19-guidance-and-directives</w:t>
        </w:r>
      </w:hyperlink>
      <w:r>
        <w:t>.</w:t>
      </w:r>
    </w:p>
  </w:footnote>
  <w:footnote w:id="7">
    <w:p w14:paraId="2E94F3D3" w14:textId="479964E6" w:rsidR="00E40759" w:rsidRDefault="00E40759">
      <w:pPr>
        <w:pStyle w:val="FootnoteText"/>
      </w:pPr>
      <w:r>
        <w:rPr>
          <w:rStyle w:val="FootnoteReference"/>
        </w:rPr>
        <w:footnoteRef/>
      </w:r>
      <w:r>
        <w:t xml:space="preserve"> </w:t>
      </w:r>
      <w:r w:rsidR="00516623" w:rsidRPr="00516623">
        <w:t>https://www.mass.gov/doc/dph-covid-19-guidance-for-all-health-care-organizations-and-providers-2/download</w:t>
      </w:r>
      <w:r w:rsidR="0051662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76DA" w14:textId="74F6B2BE" w:rsidR="00E40759" w:rsidRDefault="00E40759" w:rsidP="00192D39">
    <w:pPr>
      <w:pStyle w:val="Header"/>
      <w:tabs>
        <w:tab w:val="clear" w:pos="4680"/>
        <w:tab w:val="clear" w:pos="9360"/>
        <w:tab w:val="center" w:pos="800"/>
      </w:tabs>
    </w:pPr>
    <w:r w:rsidRPr="00192D39">
      <w:rPr>
        <w:noProof/>
      </w:rPr>
      <mc:AlternateContent>
        <mc:Choice Requires="wps">
          <w:drawing>
            <wp:anchor distT="45720" distB="45720" distL="114300" distR="114300" simplePos="0" relativeHeight="251661312" behindDoc="0" locked="0" layoutInCell="1" allowOverlap="1" wp14:anchorId="685D81A6" wp14:editId="77123649">
              <wp:simplePos x="0" y="0"/>
              <wp:positionH relativeFrom="page">
                <wp:posOffset>865163</wp:posOffset>
              </wp:positionH>
              <wp:positionV relativeFrom="page">
                <wp:posOffset>-7034</wp:posOffset>
              </wp:positionV>
              <wp:extent cx="4889500" cy="808599"/>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08599"/>
                      </a:xfrm>
                      <a:prstGeom prst="rect">
                        <a:avLst/>
                      </a:prstGeom>
                      <a:noFill/>
                      <a:ln w="9525">
                        <a:noFill/>
                        <a:miter lim="800000"/>
                        <a:headEnd/>
                        <a:tailEnd/>
                      </a:ln>
                    </wps:spPr>
                    <wps:txbx>
                      <w:txbxContent>
                        <w:p w14:paraId="0CCDA183" w14:textId="77777777" w:rsidR="00E40759" w:rsidRPr="000567FC" w:rsidRDefault="00E40759" w:rsidP="00192D39">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Massachusetts Department of Public Health Guidance</w:t>
                          </w:r>
                        </w:p>
                        <w:p w14:paraId="3C385893" w14:textId="77777777" w:rsidR="00E40759" w:rsidRPr="000567FC" w:rsidRDefault="00E40759" w:rsidP="006D2054">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 xml:space="preserve">COVID-19 Resurgence Planning and Response Guidance for </w:t>
                          </w:r>
                        </w:p>
                        <w:p w14:paraId="786D9ADB" w14:textId="10B97BB1" w:rsidR="00E40759" w:rsidRDefault="00E40759" w:rsidP="00192D39">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Acute Care Hospitals</w:t>
                          </w:r>
                        </w:p>
                        <w:p w14:paraId="36CB01CE" w14:textId="77777777" w:rsidR="00E40759" w:rsidRPr="00B7724F" w:rsidRDefault="00E40759" w:rsidP="00192D39">
                          <w:pPr>
                            <w:rPr>
                              <w:rFonts w:ascii="Times New Roman" w:hAnsi="Times New Roman" w:cs="Times New Roman"/>
                              <w:color w:val="FFFFFF" w:themeColor="background1"/>
                              <w:sz w:val="12"/>
                              <w:szCs w:val="12"/>
                            </w:rPr>
                          </w:pPr>
                        </w:p>
                        <w:p w14:paraId="21B34CCE" w14:textId="4F880CF5" w:rsidR="00E40759" w:rsidRPr="00B7724F" w:rsidRDefault="00E40759" w:rsidP="00192D39">
                          <w:pPr>
                            <w:rPr>
                              <w:i/>
                              <w:iCs/>
                              <w:sz w:val="20"/>
                              <w:szCs w:val="20"/>
                            </w:rPr>
                          </w:pPr>
                          <w:r w:rsidRPr="000A3A3A">
                            <w:rPr>
                              <w:rFonts w:ascii="Times New Roman" w:hAnsi="Times New Roman" w:cs="Times New Roman"/>
                              <w:i/>
                              <w:iCs/>
                              <w:color w:val="FFFFFF" w:themeColor="background1"/>
                              <w:sz w:val="20"/>
                              <w:szCs w:val="20"/>
                            </w:rPr>
                            <w:t xml:space="preserve">Updated </w:t>
                          </w:r>
                          <w:r w:rsidR="00F96DF5" w:rsidRPr="000A3A3A">
                            <w:rPr>
                              <w:rFonts w:ascii="Times New Roman" w:hAnsi="Times New Roman" w:cs="Times New Roman"/>
                              <w:i/>
                              <w:iCs/>
                              <w:color w:val="FFFFFF" w:themeColor="background1"/>
                              <w:sz w:val="20"/>
                              <w:szCs w:val="20"/>
                            </w:rPr>
                            <w:t xml:space="preserve">September </w:t>
                          </w:r>
                          <w:r w:rsidR="003F1778" w:rsidRPr="000A3A3A">
                            <w:rPr>
                              <w:rFonts w:ascii="Times New Roman" w:hAnsi="Times New Roman" w:cs="Times New Roman"/>
                              <w:i/>
                              <w:iCs/>
                              <w:color w:val="FFFFFF" w:themeColor="background1"/>
                              <w:sz w:val="20"/>
                              <w:szCs w:val="20"/>
                            </w:rPr>
                            <w:t>17</w:t>
                          </w:r>
                          <w:r>
                            <w:rPr>
                              <w:rFonts w:ascii="Times New Roman" w:hAnsi="Times New Roman" w:cs="Times New Roman"/>
                              <w:i/>
                              <w:iCs/>
                              <w:color w:val="FFFFFF" w:themeColor="background1"/>
                              <w:sz w:val="20"/>
                              <w:szCs w:val="20"/>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85D81A6" id="_x0000_t202" coordsize="21600,21600" o:spt="202" path="m,l,21600r21600,l21600,xe">
              <v:stroke joinstyle="miter"/>
              <v:path gradientshapeok="t" o:connecttype="rect"/>
            </v:shapetype>
            <v:shape id="_x0000_s1027" type="#_x0000_t202" style="position:absolute;margin-left:68.1pt;margin-top:-.55pt;width:385pt;height:63.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" filled="f" stroked="f">
              <v:textbox>
                <w:txbxContent>
                  <w:p w14:paraId="0CCDA183" w14:textId="77777777" w:rsidR="00E40759" w:rsidRPr="000567FC" w:rsidRDefault="00E40759" w:rsidP="00192D39">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Massachusetts Department of Public Health Guidance</w:t>
                    </w:r>
                  </w:p>
                  <w:p w14:paraId="3C385893" w14:textId="77777777" w:rsidR="00E40759" w:rsidRPr="000567FC" w:rsidRDefault="00E40759" w:rsidP="006D2054">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 xml:space="preserve">COVID-19 Resurgence Planning and Response Guidance for </w:t>
                    </w:r>
                  </w:p>
                  <w:p w14:paraId="786D9ADB" w14:textId="10B97BB1" w:rsidR="00E40759" w:rsidRDefault="00E40759" w:rsidP="00192D39">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Acute Care Hospitals</w:t>
                    </w:r>
                  </w:p>
                  <w:p w14:paraId="36CB01CE" w14:textId="77777777" w:rsidR="00E40759" w:rsidRPr="00B7724F" w:rsidRDefault="00E40759" w:rsidP="00192D39">
                    <w:pPr>
                      <w:rPr>
                        <w:rFonts w:ascii="Times New Roman" w:hAnsi="Times New Roman" w:cs="Times New Roman"/>
                        <w:color w:val="FFFFFF" w:themeColor="background1"/>
                        <w:sz w:val="12"/>
                        <w:szCs w:val="12"/>
                      </w:rPr>
                    </w:pPr>
                  </w:p>
                  <w:p w14:paraId="21B34CCE" w14:textId="4F880CF5" w:rsidR="00E40759" w:rsidRPr="00B7724F" w:rsidRDefault="00E40759" w:rsidP="00192D39">
                    <w:pPr>
                      <w:rPr>
                        <w:i/>
                        <w:iCs/>
                        <w:sz w:val="20"/>
                        <w:szCs w:val="20"/>
                      </w:rPr>
                    </w:pPr>
                    <w:r w:rsidRPr="000A3A3A">
                      <w:rPr>
                        <w:rFonts w:ascii="Times New Roman" w:hAnsi="Times New Roman" w:cs="Times New Roman"/>
                        <w:i/>
                        <w:iCs/>
                        <w:color w:val="FFFFFF" w:themeColor="background1"/>
                        <w:sz w:val="20"/>
                        <w:szCs w:val="20"/>
                      </w:rPr>
                      <w:t xml:space="preserve">Updated </w:t>
                    </w:r>
                    <w:r w:rsidR="00F96DF5" w:rsidRPr="000A3A3A">
                      <w:rPr>
                        <w:rFonts w:ascii="Times New Roman" w:hAnsi="Times New Roman" w:cs="Times New Roman"/>
                        <w:i/>
                        <w:iCs/>
                        <w:color w:val="FFFFFF" w:themeColor="background1"/>
                        <w:sz w:val="20"/>
                        <w:szCs w:val="20"/>
                      </w:rPr>
                      <w:t xml:space="preserve">September </w:t>
                    </w:r>
                    <w:r w:rsidR="003F1778" w:rsidRPr="000A3A3A">
                      <w:rPr>
                        <w:rFonts w:ascii="Times New Roman" w:hAnsi="Times New Roman" w:cs="Times New Roman"/>
                        <w:i/>
                        <w:iCs/>
                        <w:color w:val="FFFFFF" w:themeColor="background1"/>
                        <w:sz w:val="20"/>
                        <w:szCs w:val="20"/>
                      </w:rPr>
                      <w:t>17</w:t>
                    </w:r>
                    <w:r>
                      <w:rPr>
                        <w:rFonts w:ascii="Times New Roman" w:hAnsi="Times New Roman" w:cs="Times New Roman"/>
                        <w:i/>
                        <w:iCs/>
                        <w:color w:val="FFFFFF" w:themeColor="background1"/>
                        <w:sz w:val="20"/>
                        <w:szCs w:val="20"/>
                      </w:rPr>
                      <w:t>. 2021</w:t>
                    </w:r>
                  </w:p>
                </w:txbxContent>
              </v:textbox>
              <w10:wrap type="square" anchorx="page" anchory="page"/>
            </v:shape>
          </w:pict>
        </mc:Fallback>
      </mc:AlternateContent>
    </w:r>
    <w:r w:rsidRPr="00192D39">
      <w:rPr>
        <w:noProof/>
      </w:rPr>
      <mc:AlternateContent>
        <mc:Choice Requires="wps">
          <w:drawing>
            <wp:anchor distT="0" distB="0" distL="114300" distR="114300" simplePos="0" relativeHeight="251660288" behindDoc="1" locked="0" layoutInCell="1" allowOverlap="1" wp14:anchorId="3718CD19" wp14:editId="66B79DB6">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D5201F"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50E2"/>
    <w:multiLevelType w:val="hybridMultilevel"/>
    <w:tmpl w:val="7A22F0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0CFB"/>
    <w:multiLevelType w:val="hybridMultilevel"/>
    <w:tmpl w:val="326A944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1030"/>
    <w:multiLevelType w:val="hybridMultilevel"/>
    <w:tmpl w:val="64D6D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35CB"/>
    <w:multiLevelType w:val="hybridMultilevel"/>
    <w:tmpl w:val="65C80BF6"/>
    <w:lvl w:ilvl="0" w:tplc="29AE740E">
      <w:start w:val="1"/>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C324B"/>
    <w:multiLevelType w:val="hybridMultilevel"/>
    <w:tmpl w:val="6BA29026"/>
    <w:lvl w:ilvl="0" w:tplc="29AE740E">
      <w:start w:val="1"/>
      <w:numFmt w:val="decimal"/>
      <w:lvlText w:val="%1."/>
      <w:lvlJc w:val="left"/>
      <w:pPr>
        <w:ind w:left="720" w:hanging="360"/>
      </w:pPr>
      <w:rPr>
        <w:rFonts w:eastAsiaTheme="minorHAnsi"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004A0"/>
    <w:multiLevelType w:val="hybridMultilevel"/>
    <w:tmpl w:val="5A06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2C"/>
    <w:rsid w:val="00002AB9"/>
    <w:rsid w:val="00004D8E"/>
    <w:rsid w:val="00006F96"/>
    <w:rsid w:val="00006FB4"/>
    <w:rsid w:val="00006FD0"/>
    <w:rsid w:val="00012A4F"/>
    <w:rsid w:val="00017754"/>
    <w:rsid w:val="00020B24"/>
    <w:rsid w:val="00021F7D"/>
    <w:rsid w:val="00023A66"/>
    <w:rsid w:val="0002462B"/>
    <w:rsid w:val="00025398"/>
    <w:rsid w:val="00025804"/>
    <w:rsid w:val="00027DFC"/>
    <w:rsid w:val="000310AA"/>
    <w:rsid w:val="0003215B"/>
    <w:rsid w:val="00032351"/>
    <w:rsid w:val="000328DA"/>
    <w:rsid w:val="00032C2D"/>
    <w:rsid w:val="00034698"/>
    <w:rsid w:val="00034862"/>
    <w:rsid w:val="0004502D"/>
    <w:rsid w:val="000450C0"/>
    <w:rsid w:val="000504F0"/>
    <w:rsid w:val="000567FC"/>
    <w:rsid w:val="00057EE6"/>
    <w:rsid w:val="00065039"/>
    <w:rsid w:val="000711DC"/>
    <w:rsid w:val="000718A7"/>
    <w:rsid w:val="00073159"/>
    <w:rsid w:val="00073D7B"/>
    <w:rsid w:val="000747DE"/>
    <w:rsid w:val="000766C0"/>
    <w:rsid w:val="00076D2E"/>
    <w:rsid w:val="000861DA"/>
    <w:rsid w:val="00086767"/>
    <w:rsid w:val="000956B7"/>
    <w:rsid w:val="00095A45"/>
    <w:rsid w:val="000A1FCE"/>
    <w:rsid w:val="000A33DF"/>
    <w:rsid w:val="000A3A3A"/>
    <w:rsid w:val="000B2165"/>
    <w:rsid w:val="000B272A"/>
    <w:rsid w:val="000B4396"/>
    <w:rsid w:val="000B4C62"/>
    <w:rsid w:val="000B4C89"/>
    <w:rsid w:val="000B52D1"/>
    <w:rsid w:val="000B7A0F"/>
    <w:rsid w:val="000C0666"/>
    <w:rsid w:val="000C1CCA"/>
    <w:rsid w:val="000C2166"/>
    <w:rsid w:val="000C2E4C"/>
    <w:rsid w:val="000C2F9C"/>
    <w:rsid w:val="000C5168"/>
    <w:rsid w:val="000C72C4"/>
    <w:rsid w:val="000D2786"/>
    <w:rsid w:val="000D29F5"/>
    <w:rsid w:val="000D37E5"/>
    <w:rsid w:val="000D41AE"/>
    <w:rsid w:val="000D697E"/>
    <w:rsid w:val="000D7BB8"/>
    <w:rsid w:val="000D7DE1"/>
    <w:rsid w:val="000E15F1"/>
    <w:rsid w:val="000E1E0D"/>
    <w:rsid w:val="000E1E57"/>
    <w:rsid w:val="000E219E"/>
    <w:rsid w:val="000E3319"/>
    <w:rsid w:val="000E4E96"/>
    <w:rsid w:val="000E53BC"/>
    <w:rsid w:val="000E6BEE"/>
    <w:rsid w:val="000E6CEA"/>
    <w:rsid w:val="000F0F13"/>
    <w:rsid w:val="000F33BC"/>
    <w:rsid w:val="000F5BAE"/>
    <w:rsid w:val="000F6CA4"/>
    <w:rsid w:val="00100C49"/>
    <w:rsid w:val="00102744"/>
    <w:rsid w:val="001028BB"/>
    <w:rsid w:val="0010338D"/>
    <w:rsid w:val="00103D0B"/>
    <w:rsid w:val="001072F0"/>
    <w:rsid w:val="001125A2"/>
    <w:rsid w:val="00122DDF"/>
    <w:rsid w:val="0012393C"/>
    <w:rsid w:val="001240CC"/>
    <w:rsid w:val="001248AD"/>
    <w:rsid w:val="00125378"/>
    <w:rsid w:val="0013202D"/>
    <w:rsid w:val="00133F72"/>
    <w:rsid w:val="001368E4"/>
    <w:rsid w:val="00136D69"/>
    <w:rsid w:val="001375B5"/>
    <w:rsid w:val="00141656"/>
    <w:rsid w:val="001419DB"/>
    <w:rsid w:val="00142E04"/>
    <w:rsid w:val="00143917"/>
    <w:rsid w:val="0015062D"/>
    <w:rsid w:val="00155E15"/>
    <w:rsid w:val="001614A6"/>
    <w:rsid w:val="001633E9"/>
    <w:rsid w:val="00163F04"/>
    <w:rsid w:val="00165800"/>
    <w:rsid w:val="00176D3B"/>
    <w:rsid w:val="0017784B"/>
    <w:rsid w:val="0018027E"/>
    <w:rsid w:val="001820A5"/>
    <w:rsid w:val="00183D5D"/>
    <w:rsid w:val="0018431D"/>
    <w:rsid w:val="00185296"/>
    <w:rsid w:val="00187292"/>
    <w:rsid w:val="00187D44"/>
    <w:rsid w:val="00192D39"/>
    <w:rsid w:val="0019415F"/>
    <w:rsid w:val="0019459F"/>
    <w:rsid w:val="00196475"/>
    <w:rsid w:val="0019663B"/>
    <w:rsid w:val="001A01AB"/>
    <w:rsid w:val="001A0C2F"/>
    <w:rsid w:val="001A3859"/>
    <w:rsid w:val="001A4159"/>
    <w:rsid w:val="001A5F33"/>
    <w:rsid w:val="001B5FA6"/>
    <w:rsid w:val="001B61CB"/>
    <w:rsid w:val="001C2525"/>
    <w:rsid w:val="001C40ED"/>
    <w:rsid w:val="001C5C13"/>
    <w:rsid w:val="001C5F5A"/>
    <w:rsid w:val="001D5563"/>
    <w:rsid w:val="001D642E"/>
    <w:rsid w:val="001D6EC5"/>
    <w:rsid w:val="001D7108"/>
    <w:rsid w:val="001E1072"/>
    <w:rsid w:val="001E1726"/>
    <w:rsid w:val="001E2924"/>
    <w:rsid w:val="001E57EF"/>
    <w:rsid w:val="001E6818"/>
    <w:rsid w:val="001F0603"/>
    <w:rsid w:val="001F0AAB"/>
    <w:rsid w:val="001F22DB"/>
    <w:rsid w:val="001F27F8"/>
    <w:rsid w:val="001F2EFF"/>
    <w:rsid w:val="001F4BA3"/>
    <w:rsid w:val="001F4C8B"/>
    <w:rsid w:val="001F6945"/>
    <w:rsid w:val="002000E0"/>
    <w:rsid w:val="00206999"/>
    <w:rsid w:val="00206C10"/>
    <w:rsid w:val="002117BE"/>
    <w:rsid w:val="00212F21"/>
    <w:rsid w:val="002144B0"/>
    <w:rsid w:val="00215566"/>
    <w:rsid w:val="002155E8"/>
    <w:rsid w:val="00215CC4"/>
    <w:rsid w:val="00223400"/>
    <w:rsid w:val="0022357E"/>
    <w:rsid w:val="00225CF8"/>
    <w:rsid w:val="00230E7D"/>
    <w:rsid w:val="00232A8E"/>
    <w:rsid w:val="00233589"/>
    <w:rsid w:val="002335CE"/>
    <w:rsid w:val="0023414B"/>
    <w:rsid w:val="002352A4"/>
    <w:rsid w:val="00241BF2"/>
    <w:rsid w:val="00243885"/>
    <w:rsid w:val="00247036"/>
    <w:rsid w:val="00247B3C"/>
    <w:rsid w:val="00252CC3"/>
    <w:rsid w:val="00255ABD"/>
    <w:rsid w:val="00260262"/>
    <w:rsid w:val="002634A4"/>
    <w:rsid w:val="0026725C"/>
    <w:rsid w:val="00270F5F"/>
    <w:rsid w:val="00272297"/>
    <w:rsid w:val="0027298D"/>
    <w:rsid w:val="00275C90"/>
    <w:rsid w:val="00284506"/>
    <w:rsid w:val="00285CF9"/>
    <w:rsid w:val="00291061"/>
    <w:rsid w:val="00291F7D"/>
    <w:rsid w:val="002958DD"/>
    <w:rsid w:val="0029799C"/>
    <w:rsid w:val="002A05BC"/>
    <w:rsid w:val="002A0DD4"/>
    <w:rsid w:val="002A316A"/>
    <w:rsid w:val="002A592F"/>
    <w:rsid w:val="002A6825"/>
    <w:rsid w:val="002A752B"/>
    <w:rsid w:val="002B083F"/>
    <w:rsid w:val="002B4CF6"/>
    <w:rsid w:val="002C2A09"/>
    <w:rsid w:val="002C2A99"/>
    <w:rsid w:val="002C4BEC"/>
    <w:rsid w:val="002D5388"/>
    <w:rsid w:val="002D5624"/>
    <w:rsid w:val="002D739B"/>
    <w:rsid w:val="002D73C2"/>
    <w:rsid w:val="002D7809"/>
    <w:rsid w:val="002E14CE"/>
    <w:rsid w:val="002E6D6E"/>
    <w:rsid w:val="002E76E6"/>
    <w:rsid w:val="002F260B"/>
    <w:rsid w:val="002F39FE"/>
    <w:rsid w:val="002F3D55"/>
    <w:rsid w:val="00305C5A"/>
    <w:rsid w:val="003108BF"/>
    <w:rsid w:val="00313553"/>
    <w:rsid w:val="003140B6"/>
    <w:rsid w:val="00317B9C"/>
    <w:rsid w:val="00317BC5"/>
    <w:rsid w:val="0032114A"/>
    <w:rsid w:val="0032228D"/>
    <w:rsid w:val="00323142"/>
    <w:rsid w:val="00324A1C"/>
    <w:rsid w:val="00324FF4"/>
    <w:rsid w:val="00325E45"/>
    <w:rsid w:val="00327446"/>
    <w:rsid w:val="00327538"/>
    <w:rsid w:val="00327563"/>
    <w:rsid w:val="00332526"/>
    <w:rsid w:val="00336690"/>
    <w:rsid w:val="003379E3"/>
    <w:rsid w:val="00341BBB"/>
    <w:rsid w:val="003420EA"/>
    <w:rsid w:val="003503DB"/>
    <w:rsid w:val="003557B9"/>
    <w:rsid w:val="0035783D"/>
    <w:rsid w:val="00360C50"/>
    <w:rsid w:val="003654D4"/>
    <w:rsid w:val="00366323"/>
    <w:rsid w:val="003666A3"/>
    <w:rsid w:val="0037203D"/>
    <w:rsid w:val="003744B5"/>
    <w:rsid w:val="00376005"/>
    <w:rsid w:val="0037775E"/>
    <w:rsid w:val="00377BD5"/>
    <w:rsid w:val="00383853"/>
    <w:rsid w:val="00384D30"/>
    <w:rsid w:val="003878EE"/>
    <w:rsid w:val="00390015"/>
    <w:rsid w:val="0039098E"/>
    <w:rsid w:val="003910A7"/>
    <w:rsid w:val="00396738"/>
    <w:rsid w:val="003A055F"/>
    <w:rsid w:val="003A0E61"/>
    <w:rsid w:val="003A5944"/>
    <w:rsid w:val="003A5D05"/>
    <w:rsid w:val="003B167B"/>
    <w:rsid w:val="003C00B9"/>
    <w:rsid w:val="003C1FCF"/>
    <w:rsid w:val="003C4B49"/>
    <w:rsid w:val="003C5D44"/>
    <w:rsid w:val="003C628F"/>
    <w:rsid w:val="003D143F"/>
    <w:rsid w:val="003D26E8"/>
    <w:rsid w:val="003E2458"/>
    <w:rsid w:val="003E43E3"/>
    <w:rsid w:val="003E5295"/>
    <w:rsid w:val="003E54DF"/>
    <w:rsid w:val="003E6920"/>
    <w:rsid w:val="003E7A11"/>
    <w:rsid w:val="003F1778"/>
    <w:rsid w:val="003F1A3B"/>
    <w:rsid w:val="003F4901"/>
    <w:rsid w:val="00403352"/>
    <w:rsid w:val="00405E82"/>
    <w:rsid w:val="00406BDE"/>
    <w:rsid w:val="00407A08"/>
    <w:rsid w:val="00412F4F"/>
    <w:rsid w:val="00415053"/>
    <w:rsid w:val="00417005"/>
    <w:rsid w:val="0041789B"/>
    <w:rsid w:val="0042234C"/>
    <w:rsid w:val="00423ED4"/>
    <w:rsid w:val="00426C10"/>
    <w:rsid w:val="0043115C"/>
    <w:rsid w:val="00431897"/>
    <w:rsid w:val="00432B41"/>
    <w:rsid w:val="00433D0E"/>
    <w:rsid w:val="00433FB7"/>
    <w:rsid w:val="004361DD"/>
    <w:rsid w:val="004405B3"/>
    <w:rsid w:val="00440AC4"/>
    <w:rsid w:val="00440BCE"/>
    <w:rsid w:val="00440BFD"/>
    <w:rsid w:val="00443DDD"/>
    <w:rsid w:val="00444AF4"/>
    <w:rsid w:val="0044643D"/>
    <w:rsid w:val="00446DC0"/>
    <w:rsid w:val="0045630D"/>
    <w:rsid w:val="00457D2A"/>
    <w:rsid w:val="00461034"/>
    <w:rsid w:val="004619D2"/>
    <w:rsid w:val="00463226"/>
    <w:rsid w:val="004634B9"/>
    <w:rsid w:val="00464271"/>
    <w:rsid w:val="0046774B"/>
    <w:rsid w:val="004725D4"/>
    <w:rsid w:val="004725DA"/>
    <w:rsid w:val="00473A43"/>
    <w:rsid w:val="00474EAE"/>
    <w:rsid w:val="0047609D"/>
    <w:rsid w:val="00476E29"/>
    <w:rsid w:val="00486E60"/>
    <w:rsid w:val="00490745"/>
    <w:rsid w:val="0049459C"/>
    <w:rsid w:val="0049545B"/>
    <w:rsid w:val="004958E1"/>
    <w:rsid w:val="00496AC1"/>
    <w:rsid w:val="004B3C4C"/>
    <w:rsid w:val="004B4056"/>
    <w:rsid w:val="004B6FB1"/>
    <w:rsid w:val="004C0C84"/>
    <w:rsid w:val="004C4664"/>
    <w:rsid w:val="004C4AAF"/>
    <w:rsid w:val="004C4E13"/>
    <w:rsid w:val="004D2230"/>
    <w:rsid w:val="004D26E0"/>
    <w:rsid w:val="004D5854"/>
    <w:rsid w:val="004D6961"/>
    <w:rsid w:val="004D75DC"/>
    <w:rsid w:val="004E6A3B"/>
    <w:rsid w:val="004F0509"/>
    <w:rsid w:val="004F1B92"/>
    <w:rsid w:val="004F27E2"/>
    <w:rsid w:val="004F57C9"/>
    <w:rsid w:val="00501A73"/>
    <w:rsid w:val="005028BD"/>
    <w:rsid w:val="00507CCD"/>
    <w:rsid w:val="005118A8"/>
    <w:rsid w:val="00515138"/>
    <w:rsid w:val="00516623"/>
    <w:rsid w:val="00530508"/>
    <w:rsid w:val="00530E57"/>
    <w:rsid w:val="005353D7"/>
    <w:rsid w:val="00540ACD"/>
    <w:rsid w:val="00540C45"/>
    <w:rsid w:val="00542330"/>
    <w:rsid w:val="00543DDB"/>
    <w:rsid w:val="005452D9"/>
    <w:rsid w:val="0054614C"/>
    <w:rsid w:val="00546305"/>
    <w:rsid w:val="00552719"/>
    <w:rsid w:val="00552CDA"/>
    <w:rsid w:val="00557D15"/>
    <w:rsid w:val="005600E3"/>
    <w:rsid w:val="00560FDE"/>
    <w:rsid w:val="0056266E"/>
    <w:rsid w:val="00567124"/>
    <w:rsid w:val="005705B0"/>
    <w:rsid w:val="00570984"/>
    <w:rsid w:val="00571CDA"/>
    <w:rsid w:val="005731E1"/>
    <w:rsid w:val="0057499F"/>
    <w:rsid w:val="005759BE"/>
    <w:rsid w:val="00580B33"/>
    <w:rsid w:val="00583541"/>
    <w:rsid w:val="00583F44"/>
    <w:rsid w:val="0059371B"/>
    <w:rsid w:val="00593E29"/>
    <w:rsid w:val="00595E7D"/>
    <w:rsid w:val="005A46B2"/>
    <w:rsid w:val="005A5361"/>
    <w:rsid w:val="005A6293"/>
    <w:rsid w:val="005A700B"/>
    <w:rsid w:val="005B1D5A"/>
    <w:rsid w:val="005B2ED0"/>
    <w:rsid w:val="005B6414"/>
    <w:rsid w:val="005C015A"/>
    <w:rsid w:val="005C1530"/>
    <w:rsid w:val="005C1AA1"/>
    <w:rsid w:val="005C1EA9"/>
    <w:rsid w:val="005C23E9"/>
    <w:rsid w:val="005C6ED1"/>
    <w:rsid w:val="005D1110"/>
    <w:rsid w:val="005D5490"/>
    <w:rsid w:val="005D735E"/>
    <w:rsid w:val="005E0BF1"/>
    <w:rsid w:val="005E26D5"/>
    <w:rsid w:val="005E2994"/>
    <w:rsid w:val="005E2AD2"/>
    <w:rsid w:val="005E3467"/>
    <w:rsid w:val="005E4F09"/>
    <w:rsid w:val="005E7DCB"/>
    <w:rsid w:val="005F0989"/>
    <w:rsid w:val="005F26E8"/>
    <w:rsid w:val="00600F97"/>
    <w:rsid w:val="00602FB4"/>
    <w:rsid w:val="00604119"/>
    <w:rsid w:val="00606801"/>
    <w:rsid w:val="0060727A"/>
    <w:rsid w:val="00610778"/>
    <w:rsid w:val="006137CE"/>
    <w:rsid w:val="00617151"/>
    <w:rsid w:val="00621164"/>
    <w:rsid w:val="00621C6B"/>
    <w:rsid w:val="00621F4E"/>
    <w:rsid w:val="006240E5"/>
    <w:rsid w:val="006341EC"/>
    <w:rsid w:val="006416F4"/>
    <w:rsid w:val="0064232F"/>
    <w:rsid w:val="00642BCE"/>
    <w:rsid w:val="00651A7B"/>
    <w:rsid w:val="00654F2C"/>
    <w:rsid w:val="006574EA"/>
    <w:rsid w:val="006610C7"/>
    <w:rsid w:val="00663DBA"/>
    <w:rsid w:val="00665856"/>
    <w:rsid w:val="00665F8F"/>
    <w:rsid w:val="00666DFF"/>
    <w:rsid w:val="00670990"/>
    <w:rsid w:val="00676650"/>
    <w:rsid w:val="00676CE9"/>
    <w:rsid w:val="00677F19"/>
    <w:rsid w:val="00680F74"/>
    <w:rsid w:val="00686D9D"/>
    <w:rsid w:val="006878A7"/>
    <w:rsid w:val="00693FC7"/>
    <w:rsid w:val="0069499D"/>
    <w:rsid w:val="006A0361"/>
    <w:rsid w:val="006A0E37"/>
    <w:rsid w:val="006A13C2"/>
    <w:rsid w:val="006A1D8B"/>
    <w:rsid w:val="006A62FA"/>
    <w:rsid w:val="006B1474"/>
    <w:rsid w:val="006B43AB"/>
    <w:rsid w:val="006C10A0"/>
    <w:rsid w:val="006C48AA"/>
    <w:rsid w:val="006D1F8C"/>
    <w:rsid w:val="006D2054"/>
    <w:rsid w:val="006D5348"/>
    <w:rsid w:val="006D5D1C"/>
    <w:rsid w:val="006D6544"/>
    <w:rsid w:val="006E0D18"/>
    <w:rsid w:val="006E2AC8"/>
    <w:rsid w:val="006E5B54"/>
    <w:rsid w:val="006E5B65"/>
    <w:rsid w:val="006E6B07"/>
    <w:rsid w:val="006E70C0"/>
    <w:rsid w:val="006E7135"/>
    <w:rsid w:val="006F3DAC"/>
    <w:rsid w:val="006F583B"/>
    <w:rsid w:val="006F5E88"/>
    <w:rsid w:val="00704E70"/>
    <w:rsid w:val="00706440"/>
    <w:rsid w:val="00716843"/>
    <w:rsid w:val="0072010D"/>
    <w:rsid w:val="00721276"/>
    <w:rsid w:val="007219BA"/>
    <w:rsid w:val="007253A2"/>
    <w:rsid w:val="007253BC"/>
    <w:rsid w:val="00726502"/>
    <w:rsid w:val="007276E3"/>
    <w:rsid w:val="007308B7"/>
    <w:rsid w:val="007310D4"/>
    <w:rsid w:val="00747947"/>
    <w:rsid w:val="007555A7"/>
    <w:rsid w:val="00761620"/>
    <w:rsid w:val="00763489"/>
    <w:rsid w:val="0076674D"/>
    <w:rsid w:val="007671F7"/>
    <w:rsid w:val="00771735"/>
    <w:rsid w:val="00772B23"/>
    <w:rsid w:val="007747FB"/>
    <w:rsid w:val="007758E2"/>
    <w:rsid w:val="00786232"/>
    <w:rsid w:val="007868BA"/>
    <w:rsid w:val="00791549"/>
    <w:rsid w:val="00792CA5"/>
    <w:rsid w:val="0079314B"/>
    <w:rsid w:val="007936EC"/>
    <w:rsid w:val="00793F5B"/>
    <w:rsid w:val="00795E1D"/>
    <w:rsid w:val="00796957"/>
    <w:rsid w:val="00797AD3"/>
    <w:rsid w:val="007A0B96"/>
    <w:rsid w:val="007A1364"/>
    <w:rsid w:val="007A3950"/>
    <w:rsid w:val="007A77F1"/>
    <w:rsid w:val="007B1950"/>
    <w:rsid w:val="007B2805"/>
    <w:rsid w:val="007B37A1"/>
    <w:rsid w:val="007B53C3"/>
    <w:rsid w:val="007B6286"/>
    <w:rsid w:val="007B681C"/>
    <w:rsid w:val="007B706B"/>
    <w:rsid w:val="007C48AC"/>
    <w:rsid w:val="007C4ECF"/>
    <w:rsid w:val="007C6393"/>
    <w:rsid w:val="007C69A3"/>
    <w:rsid w:val="007D1590"/>
    <w:rsid w:val="007D3110"/>
    <w:rsid w:val="007D4937"/>
    <w:rsid w:val="007D57D8"/>
    <w:rsid w:val="007D739A"/>
    <w:rsid w:val="007E1FFE"/>
    <w:rsid w:val="007E2C00"/>
    <w:rsid w:val="007F2395"/>
    <w:rsid w:val="007F334D"/>
    <w:rsid w:val="007F588F"/>
    <w:rsid w:val="008007A6"/>
    <w:rsid w:val="00801336"/>
    <w:rsid w:val="008017C0"/>
    <w:rsid w:val="0080200B"/>
    <w:rsid w:val="00802FB9"/>
    <w:rsid w:val="008102D9"/>
    <w:rsid w:val="00812AF7"/>
    <w:rsid w:val="00812E44"/>
    <w:rsid w:val="008151CF"/>
    <w:rsid w:val="00817FBC"/>
    <w:rsid w:val="0082013B"/>
    <w:rsid w:val="00821B99"/>
    <w:rsid w:val="008270DC"/>
    <w:rsid w:val="00827ADA"/>
    <w:rsid w:val="00827D88"/>
    <w:rsid w:val="0083036D"/>
    <w:rsid w:val="0083271C"/>
    <w:rsid w:val="00834871"/>
    <w:rsid w:val="00834975"/>
    <w:rsid w:val="0083714C"/>
    <w:rsid w:val="008426E4"/>
    <w:rsid w:val="00850678"/>
    <w:rsid w:val="0085226F"/>
    <w:rsid w:val="00853E61"/>
    <w:rsid w:val="00854333"/>
    <w:rsid w:val="00855ACA"/>
    <w:rsid w:val="0085796D"/>
    <w:rsid w:val="00860F3E"/>
    <w:rsid w:val="008629C3"/>
    <w:rsid w:val="0086402E"/>
    <w:rsid w:val="00866558"/>
    <w:rsid w:val="00867117"/>
    <w:rsid w:val="008737F9"/>
    <w:rsid w:val="00874366"/>
    <w:rsid w:val="0088371C"/>
    <w:rsid w:val="008844A5"/>
    <w:rsid w:val="008854E9"/>
    <w:rsid w:val="00886EB2"/>
    <w:rsid w:val="00887DF0"/>
    <w:rsid w:val="00890594"/>
    <w:rsid w:val="00890924"/>
    <w:rsid w:val="008909D6"/>
    <w:rsid w:val="008929CB"/>
    <w:rsid w:val="00895BEC"/>
    <w:rsid w:val="00896813"/>
    <w:rsid w:val="008A29CD"/>
    <w:rsid w:val="008A4708"/>
    <w:rsid w:val="008A4827"/>
    <w:rsid w:val="008A48A6"/>
    <w:rsid w:val="008A7D98"/>
    <w:rsid w:val="008B3A7A"/>
    <w:rsid w:val="008B3E12"/>
    <w:rsid w:val="008B4A14"/>
    <w:rsid w:val="008B5428"/>
    <w:rsid w:val="008C1D06"/>
    <w:rsid w:val="008C2A64"/>
    <w:rsid w:val="008C6441"/>
    <w:rsid w:val="008D3437"/>
    <w:rsid w:val="008D36D4"/>
    <w:rsid w:val="008D432F"/>
    <w:rsid w:val="008D6A2E"/>
    <w:rsid w:val="008E17EB"/>
    <w:rsid w:val="008E1A8E"/>
    <w:rsid w:val="008E3F9C"/>
    <w:rsid w:val="008E47FB"/>
    <w:rsid w:val="008F17AC"/>
    <w:rsid w:val="008F358D"/>
    <w:rsid w:val="008F451C"/>
    <w:rsid w:val="008F4B6D"/>
    <w:rsid w:val="008F4B8C"/>
    <w:rsid w:val="008F5599"/>
    <w:rsid w:val="009002C4"/>
    <w:rsid w:val="00906755"/>
    <w:rsid w:val="009104A8"/>
    <w:rsid w:val="009106E4"/>
    <w:rsid w:val="009123ED"/>
    <w:rsid w:val="00914066"/>
    <w:rsid w:val="0091565A"/>
    <w:rsid w:val="00916263"/>
    <w:rsid w:val="0092108B"/>
    <w:rsid w:val="00931114"/>
    <w:rsid w:val="00931F99"/>
    <w:rsid w:val="00932E81"/>
    <w:rsid w:val="00935A49"/>
    <w:rsid w:val="009363EA"/>
    <w:rsid w:val="009367DA"/>
    <w:rsid w:val="009371F8"/>
    <w:rsid w:val="00937851"/>
    <w:rsid w:val="0094018E"/>
    <w:rsid w:val="009401BB"/>
    <w:rsid w:val="00942038"/>
    <w:rsid w:val="00943CC4"/>
    <w:rsid w:val="00945F72"/>
    <w:rsid w:val="009461C1"/>
    <w:rsid w:val="00951C06"/>
    <w:rsid w:val="009575C5"/>
    <w:rsid w:val="009675E1"/>
    <w:rsid w:val="00967E12"/>
    <w:rsid w:val="00967E21"/>
    <w:rsid w:val="0097049E"/>
    <w:rsid w:val="00971421"/>
    <w:rsid w:val="00971EA8"/>
    <w:rsid w:val="00972A60"/>
    <w:rsid w:val="0097383F"/>
    <w:rsid w:val="00973D30"/>
    <w:rsid w:val="00974919"/>
    <w:rsid w:val="00983090"/>
    <w:rsid w:val="009830D6"/>
    <w:rsid w:val="009833D0"/>
    <w:rsid w:val="00984ED1"/>
    <w:rsid w:val="00987CA5"/>
    <w:rsid w:val="0099281C"/>
    <w:rsid w:val="00995AC0"/>
    <w:rsid w:val="009971B3"/>
    <w:rsid w:val="009A04B8"/>
    <w:rsid w:val="009A1CDF"/>
    <w:rsid w:val="009A6C96"/>
    <w:rsid w:val="009B34BD"/>
    <w:rsid w:val="009B7035"/>
    <w:rsid w:val="009C0E56"/>
    <w:rsid w:val="009C43A6"/>
    <w:rsid w:val="009C5D6D"/>
    <w:rsid w:val="009D1E42"/>
    <w:rsid w:val="009D40EA"/>
    <w:rsid w:val="009E25EA"/>
    <w:rsid w:val="009E2ECA"/>
    <w:rsid w:val="009E763C"/>
    <w:rsid w:val="009F327A"/>
    <w:rsid w:val="009F377F"/>
    <w:rsid w:val="009F3CA2"/>
    <w:rsid w:val="009F4A8A"/>
    <w:rsid w:val="009F506A"/>
    <w:rsid w:val="009F6D98"/>
    <w:rsid w:val="009F75E4"/>
    <w:rsid w:val="00A01FE1"/>
    <w:rsid w:val="00A10D88"/>
    <w:rsid w:val="00A122E1"/>
    <w:rsid w:val="00A140E3"/>
    <w:rsid w:val="00A147D7"/>
    <w:rsid w:val="00A1774B"/>
    <w:rsid w:val="00A17B4A"/>
    <w:rsid w:val="00A26731"/>
    <w:rsid w:val="00A355EC"/>
    <w:rsid w:val="00A35A64"/>
    <w:rsid w:val="00A379D8"/>
    <w:rsid w:val="00A40319"/>
    <w:rsid w:val="00A41857"/>
    <w:rsid w:val="00A4569E"/>
    <w:rsid w:val="00A4786D"/>
    <w:rsid w:val="00A500AD"/>
    <w:rsid w:val="00A51A64"/>
    <w:rsid w:val="00A57C78"/>
    <w:rsid w:val="00A65ED9"/>
    <w:rsid w:val="00A67DEC"/>
    <w:rsid w:val="00A70AF8"/>
    <w:rsid w:val="00A71F4A"/>
    <w:rsid w:val="00A72E65"/>
    <w:rsid w:val="00A75F40"/>
    <w:rsid w:val="00A764F2"/>
    <w:rsid w:val="00A769A9"/>
    <w:rsid w:val="00A8012E"/>
    <w:rsid w:val="00A801FE"/>
    <w:rsid w:val="00A809CE"/>
    <w:rsid w:val="00A96EDA"/>
    <w:rsid w:val="00A97337"/>
    <w:rsid w:val="00AA08BF"/>
    <w:rsid w:val="00AA3036"/>
    <w:rsid w:val="00AA5941"/>
    <w:rsid w:val="00AA7FA7"/>
    <w:rsid w:val="00AB0C4C"/>
    <w:rsid w:val="00AC0EE7"/>
    <w:rsid w:val="00AC1D0E"/>
    <w:rsid w:val="00AC26BB"/>
    <w:rsid w:val="00AC6017"/>
    <w:rsid w:val="00AC6F75"/>
    <w:rsid w:val="00AD44C0"/>
    <w:rsid w:val="00AD4EEF"/>
    <w:rsid w:val="00AD573D"/>
    <w:rsid w:val="00AE14B5"/>
    <w:rsid w:val="00AE24DC"/>
    <w:rsid w:val="00AE2C8A"/>
    <w:rsid w:val="00AE3A6C"/>
    <w:rsid w:val="00AE449C"/>
    <w:rsid w:val="00AE5C29"/>
    <w:rsid w:val="00AE66FE"/>
    <w:rsid w:val="00AE682C"/>
    <w:rsid w:val="00AF13EB"/>
    <w:rsid w:val="00AF5606"/>
    <w:rsid w:val="00B00D21"/>
    <w:rsid w:val="00B04F9B"/>
    <w:rsid w:val="00B05A7A"/>
    <w:rsid w:val="00B13F33"/>
    <w:rsid w:val="00B15583"/>
    <w:rsid w:val="00B16FB2"/>
    <w:rsid w:val="00B17A21"/>
    <w:rsid w:val="00B20F95"/>
    <w:rsid w:val="00B30178"/>
    <w:rsid w:val="00B320D5"/>
    <w:rsid w:val="00B3572C"/>
    <w:rsid w:val="00B36BAF"/>
    <w:rsid w:val="00B46B2A"/>
    <w:rsid w:val="00B51BD5"/>
    <w:rsid w:val="00B621A4"/>
    <w:rsid w:val="00B63D23"/>
    <w:rsid w:val="00B6624C"/>
    <w:rsid w:val="00B663CC"/>
    <w:rsid w:val="00B67303"/>
    <w:rsid w:val="00B67C20"/>
    <w:rsid w:val="00B70186"/>
    <w:rsid w:val="00B70C6E"/>
    <w:rsid w:val="00B72750"/>
    <w:rsid w:val="00B73847"/>
    <w:rsid w:val="00B740B8"/>
    <w:rsid w:val="00B7416B"/>
    <w:rsid w:val="00B75458"/>
    <w:rsid w:val="00B7724F"/>
    <w:rsid w:val="00B80FA2"/>
    <w:rsid w:val="00B81B3F"/>
    <w:rsid w:val="00B92EE7"/>
    <w:rsid w:val="00B93DC7"/>
    <w:rsid w:val="00B94CA9"/>
    <w:rsid w:val="00BA1CA9"/>
    <w:rsid w:val="00BA3530"/>
    <w:rsid w:val="00BB33DA"/>
    <w:rsid w:val="00BB394E"/>
    <w:rsid w:val="00BB3FB7"/>
    <w:rsid w:val="00BC29AC"/>
    <w:rsid w:val="00BC3642"/>
    <w:rsid w:val="00BC4C56"/>
    <w:rsid w:val="00BC6383"/>
    <w:rsid w:val="00BD2AC6"/>
    <w:rsid w:val="00BE0AC8"/>
    <w:rsid w:val="00BE0D60"/>
    <w:rsid w:val="00BE0EFC"/>
    <w:rsid w:val="00BE24B8"/>
    <w:rsid w:val="00BE41D9"/>
    <w:rsid w:val="00BF0567"/>
    <w:rsid w:val="00BF10A9"/>
    <w:rsid w:val="00BF31D0"/>
    <w:rsid w:val="00BF47B0"/>
    <w:rsid w:val="00BF6C27"/>
    <w:rsid w:val="00C00682"/>
    <w:rsid w:val="00C014DA"/>
    <w:rsid w:val="00C01B9B"/>
    <w:rsid w:val="00C020D2"/>
    <w:rsid w:val="00C02671"/>
    <w:rsid w:val="00C12965"/>
    <w:rsid w:val="00C14452"/>
    <w:rsid w:val="00C15B41"/>
    <w:rsid w:val="00C1726E"/>
    <w:rsid w:val="00C17715"/>
    <w:rsid w:val="00C17768"/>
    <w:rsid w:val="00C211A6"/>
    <w:rsid w:val="00C22D9F"/>
    <w:rsid w:val="00C25EDE"/>
    <w:rsid w:val="00C269CD"/>
    <w:rsid w:val="00C26B05"/>
    <w:rsid w:val="00C30F8B"/>
    <w:rsid w:val="00C32117"/>
    <w:rsid w:val="00C3678E"/>
    <w:rsid w:val="00C42B83"/>
    <w:rsid w:val="00C42D28"/>
    <w:rsid w:val="00C46D62"/>
    <w:rsid w:val="00C5537A"/>
    <w:rsid w:val="00C555DB"/>
    <w:rsid w:val="00C55F46"/>
    <w:rsid w:val="00C602CA"/>
    <w:rsid w:val="00C61E54"/>
    <w:rsid w:val="00C6386B"/>
    <w:rsid w:val="00C6786E"/>
    <w:rsid w:val="00C718C3"/>
    <w:rsid w:val="00C727DD"/>
    <w:rsid w:val="00C72B66"/>
    <w:rsid w:val="00C730C8"/>
    <w:rsid w:val="00C731BE"/>
    <w:rsid w:val="00C74246"/>
    <w:rsid w:val="00C74D77"/>
    <w:rsid w:val="00C7563C"/>
    <w:rsid w:val="00C7694A"/>
    <w:rsid w:val="00C77A8F"/>
    <w:rsid w:val="00C8414C"/>
    <w:rsid w:val="00C84A4E"/>
    <w:rsid w:val="00C852D3"/>
    <w:rsid w:val="00C90037"/>
    <w:rsid w:val="00C95D60"/>
    <w:rsid w:val="00C97CFC"/>
    <w:rsid w:val="00CA09CB"/>
    <w:rsid w:val="00CA2236"/>
    <w:rsid w:val="00CA2BA7"/>
    <w:rsid w:val="00CA66C1"/>
    <w:rsid w:val="00CB098A"/>
    <w:rsid w:val="00CB2FD0"/>
    <w:rsid w:val="00CB4A43"/>
    <w:rsid w:val="00CB53E9"/>
    <w:rsid w:val="00CB69A5"/>
    <w:rsid w:val="00CB6EB2"/>
    <w:rsid w:val="00CC04CA"/>
    <w:rsid w:val="00CC12A6"/>
    <w:rsid w:val="00CC1414"/>
    <w:rsid w:val="00CC20C1"/>
    <w:rsid w:val="00CC297C"/>
    <w:rsid w:val="00CC3C2C"/>
    <w:rsid w:val="00CC45A7"/>
    <w:rsid w:val="00CC5D64"/>
    <w:rsid w:val="00CD1048"/>
    <w:rsid w:val="00CD24FB"/>
    <w:rsid w:val="00CD3BF6"/>
    <w:rsid w:val="00CD4D8F"/>
    <w:rsid w:val="00CE0D41"/>
    <w:rsid w:val="00CE1D5A"/>
    <w:rsid w:val="00CE2784"/>
    <w:rsid w:val="00CE6F25"/>
    <w:rsid w:val="00CE7AB7"/>
    <w:rsid w:val="00CE7FC5"/>
    <w:rsid w:val="00CF03CF"/>
    <w:rsid w:val="00CF33BA"/>
    <w:rsid w:val="00CF6CB7"/>
    <w:rsid w:val="00D00453"/>
    <w:rsid w:val="00D00CC0"/>
    <w:rsid w:val="00D01975"/>
    <w:rsid w:val="00D01DF5"/>
    <w:rsid w:val="00D01F5A"/>
    <w:rsid w:val="00D027EC"/>
    <w:rsid w:val="00D02A49"/>
    <w:rsid w:val="00D0375F"/>
    <w:rsid w:val="00D04437"/>
    <w:rsid w:val="00D04ED5"/>
    <w:rsid w:val="00D065AB"/>
    <w:rsid w:val="00D070AE"/>
    <w:rsid w:val="00D1054C"/>
    <w:rsid w:val="00D15548"/>
    <w:rsid w:val="00D15783"/>
    <w:rsid w:val="00D164FA"/>
    <w:rsid w:val="00D238B6"/>
    <w:rsid w:val="00D2468F"/>
    <w:rsid w:val="00D26E0F"/>
    <w:rsid w:val="00D27DB2"/>
    <w:rsid w:val="00D35179"/>
    <w:rsid w:val="00D367E5"/>
    <w:rsid w:val="00D403D4"/>
    <w:rsid w:val="00D40510"/>
    <w:rsid w:val="00D43C70"/>
    <w:rsid w:val="00D44993"/>
    <w:rsid w:val="00D45750"/>
    <w:rsid w:val="00D45B5E"/>
    <w:rsid w:val="00D47B3D"/>
    <w:rsid w:val="00D518B7"/>
    <w:rsid w:val="00D5430B"/>
    <w:rsid w:val="00D552EC"/>
    <w:rsid w:val="00D56C4D"/>
    <w:rsid w:val="00D57E0F"/>
    <w:rsid w:val="00D605E2"/>
    <w:rsid w:val="00D608F5"/>
    <w:rsid w:val="00D61E87"/>
    <w:rsid w:val="00D678C7"/>
    <w:rsid w:val="00D70142"/>
    <w:rsid w:val="00D7220F"/>
    <w:rsid w:val="00D725A3"/>
    <w:rsid w:val="00D72B1E"/>
    <w:rsid w:val="00D82706"/>
    <w:rsid w:val="00D90E6F"/>
    <w:rsid w:val="00D91863"/>
    <w:rsid w:val="00D93B11"/>
    <w:rsid w:val="00DA2293"/>
    <w:rsid w:val="00DB4806"/>
    <w:rsid w:val="00DB52A6"/>
    <w:rsid w:val="00DC23EF"/>
    <w:rsid w:val="00DC6C3B"/>
    <w:rsid w:val="00DC76B5"/>
    <w:rsid w:val="00DD2617"/>
    <w:rsid w:val="00DD3B84"/>
    <w:rsid w:val="00DD4EC8"/>
    <w:rsid w:val="00DE420D"/>
    <w:rsid w:val="00DF1806"/>
    <w:rsid w:val="00DF54A5"/>
    <w:rsid w:val="00DF791F"/>
    <w:rsid w:val="00E0257B"/>
    <w:rsid w:val="00E0435C"/>
    <w:rsid w:val="00E046BE"/>
    <w:rsid w:val="00E05C0D"/>
    <w:rsid w:val="00E10DE2"/>
    <w:rsid w:val="00E13BD6"/>
    <w:rsid w:val="00E15B0F"/>
    <w:rsid w:val="00E17764"/>
    <w:rsid w:val="00E25CA7"/>
    <w:rsid w:val="00E27C5F"/>
    <w:rsid w:val="00E30419"/>
    <w:rsid w:val="00E334CE"/>
    <w:rsid w:val="00E33A3E"/>
    <w:rsid w:val="00E36328"/>
    <w:rsid w:val="00E40702"/>
    <w:rsid w:val="00E40759"/>
    <w:rsid w:val="00E4193E"/>
    <w:rsid w:val="00E41E6C"/>
    <w:rsid w:val="00E45BB7"/>
    <w:rsid w:val="00E50428"/>
    <w:rsid w:val="00E57E47"/>
    <w:rsid w:val="00E604D2"/>
    <w:rsid w:val="00E63FB1"/>
    <w:rsid w:val="00E65219"/>
    <w:rsid w:val="00E667E0"/>
    <w:rsid w:val="00E729A9"/>
    <w:rsid w:val="00E736FF"/>
    <w:rsid w:val="00E76578"/>
    <w:rsid w:val="00E80FBA"/>
    <w:rsid w:val="00E8306D"/>
    <w:rsid w:val="00E855AC"/>
    <w:rsid w:val="00E92DFC"/>
    <w:rsid w:val="00E936E0"/>
    <w:rsid w:val="00E93B0D"/>
    <w:rsid w:val="00E94544"/>
    <w:rsid w:val="00E9687A"/>
    <w:rsid w:val="00E97F98"/>
    <w:rsid w:val="00EA1612"/>
    <w:rsid w:val="00EA1A65"/>
    <w:rsid w:val="00EA1AF1"/>
    <w:rsid w:val="00EA1DFC"/>
    <w:rsid w:val="00EA45A2"/>
    <w:rsid w:val="00EA5F62"/>
    <w:rsid w:val="00EA61A2"/>
    <w:rsid w:val="00EA6240"/>
    <w:rsid w:val="00EA7AB2"/>
    <w:rsid w:val="00EB0315"/>
    <w:rsid w:val="00EB1A65"/>
    <w:rsid w:val="00EB1EF4"/>
    <w:rsid w:val="00EB3166"/>
    <w:rsid w:val="00EB524A"/>
    <w:rsid w:val="00EC66C6"/>
    <w:rsid w:val="00ED3780"/>
    <w:rsid w:val="00ED3C83"/>
    <w:rsid w:val="00ED47D9"/>
    <w:rsid w:val="00ED5DC1"/>
    <w:rsid w:val="00ED6A22"/>
    <w:rsid w:val="00EE3194"/>
    <w:rsid w:val="00EE60EC"/>
    <w:rsid w:val="00EF0019"/>
    <w:rsid w:val="00EF6C3D"/>
    <w:rsid w:val="00EF7EDB"/>
    <w:rsid w:val="00F00EE5"/>
    <w:rsid w:val="00F02180"/>
    <w:rsid w:val="00F13D88"/>
    <w:rsid w:val="00F147A1"/>
    <w:rsid w:val="00F1481E"/>
    <w:rsid w:val="00F15A8D"/>
    <w:rsid w:val="00F166D6"/>
    <w:rsid w:val="00F16E56"/>
    <w:rsid w:val="00F206B9"/>
    <w:rsid w:val="00F21436"/>
    <w:rsid w:val="00F23678"/>
    <w:rsid w:val="00F2641B"/>
    <w:rsid w:val="00F2747F"/>
    <w:rsid w:val="00F33ECD"/>
    <w:rsid w:val="00F35F44"/>
    <w:rsid w:val="00F37787"/>
    <w:rsid w:val="00F3779D"/>
    <w:rsid w:val="00F40227"/>
    <w:rsid w:val="00F40DF5"/>
    <w:rsid w:val="00F42C18"/>
    <w:rsid w:val="00F45438"/>
    <w:rsid w:val="00F4609C"/>
    <w:rsid w:val="00F46FD0"/>
    <w:rsid w:val="00F473C6"/>
    <w:rsid w:val="00F520D2"/>
    <w:rsid w:val="00F53EF6"/>
    <w:rsid w:val="00F546AC"/>
    <w:rsid w:val="00F65167"/>
    <w:rsid w:val="00F65793"/>
    <w:rsid w:val="00F677E5"/>
    <w:rsid w:val="00F67F78"/>
    <w:rsid w:val="00F705B2"/>
    <w:rsid w:val="00F73C48"/>
    <w:rsid w:val="00F73DBD"/>
    <w:rsid w:val="00F84B93"/>
    <w:rsid w:val="00F84E34"/>
    <w:rsid w:val="00F85305"/>
    <w:rsid w:val="00F901C3"/>
    <w:rsid w:val="00F92446"/>
    <w:rsid w:val="00F93A6A"/>
    <w:rsid w:val="00F93B3B"/>
    <w:rsid w:val="00F94228"/>
    <w:rsid w:val="00F9506A"/>
    <w:rsid w:val="00F96DF5"/>
    <w:rsid w:val="00F96F4A"/>
    <w:rsid w:val="00FA32F4"/>
    <w:rsid w:val="00FA3B04"/>
    <w:rsid w:val="00FA7EE7"/>
    <w:rsid w:val="00FB00A6"/>
    <w:rsid w:val="00FB088A"/>
    <w:rsid w:val="00FB1339"/>
    <w:rsid w:val="00FB552F"/>
    <w:rsid w:val="00FB771A"/>
    <w:rsid w:val="00FC0C25"/>
    <w:rsid w:val="00FC40CA"/>
    <w:rsid w:val="00FC4187"/>
    <w:rsid w:val="00FC46A2"/>
    <w:rsid w:val="00FC4C58"/>
    <w:rsid w:val="00FC6F65"/>
    <w:rsid w:val="00FC70F5"/>
    <w:rsid w:val="00FC7D86"/>
    <w:rsid w:val="00FD3F52"/>
    <w:rsid w:val="00FD5002"/>
    <w:rsid w:val="00FD75A2"/>
    <w:rsid w:val="00FE5DCC"/>
    <w:rsid w:val="00FE73EA"/>
    <w:rsid w:val="00FE76BB"/>
    <w:rsid w:val="00FF197A"/>
    <w:rsid w:val="00FF3060"/>
    <w:rsid w:val="00FF36D8"/>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608E7"/>
  <w15:docId w15:val="{B11F2EBF-236B-4C95-A0A7-CBF3855D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3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customStyle="1" w:styleId="UnresolvedMention4">
    <w:name w:val="Unresolved Mention4"/>
    <w:basedOn w:val="DefaultParagraphFont"/>
    <w:uiPriority w:val="99"/>
    <w:semiHidden/>
    <w:unhideWhenUsed/>
    <w:rsid w:val="0037203D"/>
    <w:rPr>
      <w:color w:val="605E5C"/>
      <w:shd w:val="clear" w:color="auto" w:fill="E1DFDD"/>
    </w:rPr>
  </w:style>
  <w:style w:type="character" w:customStyle="1" w:styleId="UnresolvedMention5">
    <w:name w:val="Unresolved Mention5"/>
    <w:basedOn w:val="DefaultParagraphFont"/>
    <w:uiPriority w:val="99"/>
    <w:semiHidden/>
    <w:unhideWhenUsed/>
    <w:rsid w:val="00C42D28"/>
    <w:rPr>
      <w:color w:val="605E5C"/>
      <w:shd w:val="clear" w:color="auto" w:fill="E1DFDD"/>
    </w:rPr>
  </w:style>
  <w:style w:type="character" w:customStyle="1" w:styleId="UnresolvedMention6">
    <w:name w:val="Unresolved Mention6"/>
    <w:basedOn w:val="DefaultParagraphFont"/>
    <w:uiPriority w:val="99"/>
    <w:semiHidden/>
    <w:unhideWhenUsed/>
    <w:rsid w:val="00F2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6321785">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25493302">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covid-19-guidance-and-direc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28DD-9F2A-4E76-AC54-088F11C6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2109</Words>
  <Characters>12024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 DPH &amp; EHS</dc:creator>
  <cp:lastModifiedBy>Fillo, Katherine (DPH)</cp:lastModifiedBy>
  <cp:revision>2</cp:revision>
  <cp:lastPrinted>2020-10-30T14:51:00Z</cp:lastPrinted>
  <dcterms:created xsi:type="dcterms:W3CDTF">2021-09-17T13:35:00Z</dcterms:created>
  <dcterms:modified xsi:type="dcterms:W3CDTF">2021-09-17T13:35:00Z</dcterms:modified>
</cp:coreProperties>
</file>