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F1693" w14:textId="79E801BE" w:rsidR="006B3710" w:rsidRPr="006B3710" w:rsidRDefault="006B3710" w:rsidP="006B3710">
      <w:r>
        <w:rPr>
          <w:noProof/>
        </w:rPr>
        <w:drawing>
          <wp:inline distT="0" distB="0" distL="0" distR="0" wp14:anchorId="1E71CF80" wp14:editId="0E1A4E51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77777777" w:rsidR="00BE4880" w:rsidRPr="003354DD" w:rsidRDefault="00BE4880" w:rsidP="00BE4880">
      <w:pPr>
        <w:rPr>
          <w:sz w:val="14"/>
          <w:szCs w:val="14"/>
        </w:rPr>
      </w:pPr>
    </w:p>
    <w:p w14:paraId="140E5423" w14:textId="2A3625FC" w:rsidR="006F33EE" w:rsidRDefault="004527D8" w:rsidP="00BE4880">
      <w:r>
        <w:t>April</w:t>
      </w:r>
      <w:r w:rsidR="006F33EE">
        <w:t xml:space="preserve"> </w:t>
      </w:r>
      <w:r w:rsidR="004223BA">
        <w:t>2</w:t>
      </w:r>
      <w:r w:rsidR="00C412AE">
        <w:t>9</w:t>
      </w:r>
      <w:r w:rsidR="006F33EE">
        <w:t xml:space="preserve">, 2021 </w:t>
      </w:r>
    </w:p>
    <w:p w14:paraId="19338E33" w14:textId="218C0F15" w:rsidR="006F33EE" w:rsidRDefault="006F33EE" w:rsidP="00BE4880"/>
    <w:p w14:paraId="6887438C" w14:textId="55BAFE99" w:rsidR="00BE4880" w:rsidRDefault="00BE4880" w:rsidP="00BE4880">
      <w:r>
        <w:t>Dear Colleagues:</w:t>
      </w:r>
    </w:p>
    <w:p w14:paraId="45DBA80B" w14:textId="5F7A67A3" w:rsidR="00BE4880" w:rsidRPr="006F021F" w:rsidRDefault="00BE4880" w:rsidP="006B3710">
      <w:pPr>
        <w:rPr>
          <w:sz w:val="16"/>
          <w:szCs w:val="16"/>
        </w:rPr>
      </w:pPr>
    </w:p>
    <w:p w14:paraId="22D0C51E" w14:textId="04EA6232" w:rsidR="00B020C9" w:rsidRPr="00A90450" w:rsidRDefault="0032590D" w:rsidP="002861D3">
      <w:pPr>
        <w:spacing w:after="120"/>
      </w:pPr>
      <w:r>
        <w:t>We have new</w:t>
      </w:r>
      <w:r w:rsidR="00C412AE">
        <w:t xml:space="preserve"> </w:t>
      </w:r>
      <w:r w:rsidR="00887EB1" w:rsidRPr="00887EB1">
        <w:t xml:space="preserve">resources </w:t>
      </w:r>
      <w:r>
        <w:t>to share this week</w:t>
      </w:r>
      <w:r w:rsidR="002861D3">
        <w:t>.</w:t>
      </w:r>
      <w:r w:rsidR="006F021F">
        <w:t xml:space="preserve"> We hope you find them helpful.</w:t>
      </w:r>
    </w:p>
    <w:p w14:paraId="57D2ECDB" w14:textId="6AECF6F0" w:rsidR="00A90450" w:rsidRDefault="00485CBB" w:rsidP="002861D3">
      <w:pPr>
        <w:spacing w:after="120"/>
        <w:rPr>
          <w:b/>
          <w:bCs/>
          <w:color w:val="FF0000"/>
        </w:rPr>
      </w:pPr>
      <w:r w:rsidRPr="00485CBB">
        <w:rPr>
          <w:b/>
          <w:bCs/>
          <w:noProof/>
          <w:color w:val="FF0000"/>
        </w:rPr>
        <w:drawing>
          <wp:anchor distT="0" distB="0" distL="114300" distR="114300" simplePos="0" relativeHeight="251665408" behindDoc="0" locked="0" layoutInCell="1" allowOverlap="1" wp14:anchorId="006E107C" wp14:editId="46C1C369">
            <wp:simplePos x="0" y="0"/>
            <wp:positionH relativeFrom="column">
              <wp:posOffset>4648835</wp:posOffset>
            </wp:positionH>
            <wp:positionV relativeFrom="paragraph">
              <wp:posOffset>172085</wp:posOffset>
            </wp:positionV>
            <wp:extent cx="1704975" cy="958850"/>
            <wp:effectExtent l="0" t="0" r="9525" b="0"/>
            <wp:wrapSquare wrapText="bothSides"/>
            <wp:docPr id="3" name="Picture 3" descr="How has Covid-19 impacted you? Survey result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has Covid-19 impacted you? Survey result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13000" w14:textId="4AA65A8F" w:rsidR="00485CBB" w:rsidRPr="00485CBB" w:rsidRDefault="00485CBB" w:rsidP="002861D3">
      <w:pPr>
        <w:spacing w:after="120"/>
        <w:rPr>
          <w:b/>
          <w:bCs/>
        </w:rPr>
      </w:pPr>
      <w:r>
        <w:rPr>
          <w:b/>
          <w:bCs/>
          <w:color w:val="FF0000"/>
        </w:rPr>
        <w:t xml:space="preserve">New </w:t>
      </w:r>
      <w:r w:rsidRPr="00485CBB">
        <w:rPr>
          <w:b/>
          <w:bCs/>
        </w:rPr>
        <w:t>Findings from our Community Impact Survey</w:t>
      </w:r>
    </w:p>
    <w:p w14:paraId="2F32A610" w14:textId="1A788E0A" w:rsidR="00485CBB" w:rsidRDefault="00485CBB" w:rsidP="002861D3">
      <w:pPr>
        <w:spacing w:after="120"/>
        <w:rPr>
          <w:bCs/>
        </w:rPr>
      </w:pPr>
      <w:r w:rsidRPr="00485CBB">
        <w:rPr>
          <w:bCs/>
        </w:rPr>
        <w:t>Seven out of 10 Massachusetts workers experienced disruptions to their employment due to t</w:t>
      </w:r>
      <w:r>
        <w:rPr>
          <w:bCs/>
        </w:rPr>
        <w:t>he COVID pandemic, including 10 percent</w:t>
      </w:r>
      <w:r w:rsidRPr="00485CBB">
        <w:rPr>
          <w:bCs/>
        </w:rPr>
        <w:t xml:space="preserve"> who lost their jobs. </w:t>
      </w:r>
      <w:r>
        <w:rPr>
          <w:bCs/>
        </w:rPr>
        <w:t xml:space="preserve">New findings regarding employment were released yesterday from our </w:t>
      </w:r>
      <w:r w:rsidRPr="00485CBB">
        <w:rPr>
          <w:bCs/>
        </w:rPr>
        <w:t>DPH Community Impact Survey</w:t>
      </w:r>
      <w:r>
        <w:rPr>
          <w:bCs/>
        </w:rPr>
        <w:t xml:space="preserve">. Find them here: </w:t>
      </w:r>
      <w:hyperlink r:id="rId8" w:history="1">
        <w:r w:rsidRPr="003D2B17">
          <w:rPr>
            <w:rStyle w:val="Hyperlink"/>
            <w:bCs/>
          </w:rPr>
          <w:t>http://mass.gov/CovidSurvey</w:t>
        </w:r>
      </w:hyperlink>
      <w:r w:rsidR="00EF518D">
        <w:rPr>
          <w:rStyle w:val="Hyperlink"/>
          <w:bCs/>
        </w:rPr>
        <w:t>.</w:t>
      </w:r>
    </w:p>
    <w:p w14:paraId="59A2B671" w14:textId="1F9C8B50" w:rsidR="00485CBB" w:rsidRDefault="00485CBB" w:rsidP="002861D3">
      <w:pPr>
        <w:spacing w:after="120"/>
        <w:rPr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39DC14E" wp14:editId="539930A9">
            <wp:simplePos x="0" y="0"/>
            <wp:positionH relativeFrom="column">
              <wp:posOffset>4156075</wp:posOffset>
            </wp:positionH>
            <wp:positionV relativeFrom="paragraph">
              <wp:posOffset>198755</wp:posOffset>
            </wp:positionV>
            <wp:extent cx="2140585" cy="1285875"/>
            <wp:effectExtent l="19050" t="19050" r="12065" b="2857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73" t="22322" r="27521" b="13691"/>
                    <a:stretch/>
                  </pic:blipFill>
                  <pic:spPr bwMode="auto">
                    <a:xfrm>
                      <a:off x="0" y="0"/>
                      <a:ext cx="2140585" cy="12858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5D0511" w14:textId="54822399" w:rsidR="002861D3" w:rsidRPr="00CD0C1A" w:rsidRDefault="002861D3" w:rsidP="002861D3">
      <w:pPr>
        <w:spacing w:after="120"/>
        <w:rPr>
          <w:color w:val="000000" w:themeColor="text1"/>
        </w:rPr>
      </w:pPr>
      <w:r w:rsidRPr="00A842E8">
        <w:rPr>
          <w:b/>
          <w:bCs/>
          <w:color w:val="FF0000"/>
        </w:rPr>
        <w:t>New</w:t>
      </w:r>
      <w:r w:rsidRPr="00CD0C1A">
        <w:rPr>
          <w:b/>
          <w:bCs/>
          <w:color w:val="000000" w:themeColor="text1"/>
        </w:rPr>
        <w:t xml:space="preserve"> ‘Trusted Sources’ PSA </w:t>
      </w:r>
    </w:p>
    <w:p w14:paraId="493AC9F7" w14:textId="270EA554" w:rsidR="002861D3" w:rsidRPr="002861D3" w:rsidRDefault="00A90450" w:rsidP="00B020C9">
      <w:pPr>
        <w:spacing w:after="120"/>
        <w:rPr>
          <w:color w:val="000000" w:themeColor="text1"/>
        </w:rPr>
      </w:pPr>
      <w:r>
        <w:rPr>
          <w:color w:val="000000" w:themeColor="text1"/>
        </w:rPr>
        <w:t>We have been recruiting a variety of spokespeople to publicly support COVID vaccination. In o</w:t>
      </w:r>
      <w:r w:rsidR="002861D3" w:rsidRPr="00CD0C1A">
        <w:rPr>
          <w:color w:val="000000" w:themeColor="text1"/>
        </w:rPr>
        <w:t xml:space="preserve">ur latest </w:t>
      </w:r>
      <w:r>
        <w:rPr>
          <w:color w:val="000000" w:themeColor="text1"/>
        </w:rPr>
        <w:t xml:space="preserve">video, </w:t>
      </w:r>
      <w:r w:rsidR="002861D3" w:rsidRPr="00A90450">
        <w:rPr>
          <w:color w:val="000000" w:themeColor="text1"/>
        </w:rPr>
        <w:t>Dr. Sharma Joseph</w:t>
      </w:r>
      <w:r>
        <w:rPr>
          <w:color w:val="000000" w:themeColor="text1"/>
        </w:rPr>
        <w:t>,</w:t>
      </w:r>
      <w:r w:rsidR="002861D3" w:rsidRPr="00CD0C1A">
        <w:rPr>
          <w:color w:val="000000" w:themeColor="text1"/>
        </w:rPr>
        <w:t xml:space="preserve"> Tufts Medical Center</w:t>
      </w:r>
      <w:r>
        <w:rPr>
          <w:color w:val="000000" w:themeColor="text1"/>
        </w:rPr>
        <w:t xml:space="preserve">, </w:t>
      </w:r>
      <w:r w:rsidR="002861D3">
        <w:rPr>
          <w:color w:val="000000" w:themeColor="text1"/>
        </w:rPr>
        <w:t>says,</w:t>
      </w:r>
      <w:r>
        <w:rPr>
          <w:color w:val="000000" w:themeColor="text1"/>
        </w:rPr>
        <w:t xml:space="preserve"> </w:t>
      </w:r>
      <w:r w:rsidR="002861D3" w:rsidRPr="00CD0C1A">
        <w:rPr>
          <w:color w:val="000000" w:themeColor="text1"/>
        </w:rPr>
        <w:t xml:space="preserve">"No steps were skipped in the development of these vaccines. They’re all highly effective at keeping you out of the hospital and keeping you alive." Please share </w:t>
      </w:r>
      <w:hyperlink r:id="rId10" w:history="1">
        <w:r w:rsidRPr="00A90450">
          <w:rPr>
            <w:rStyle w:val="Hyperlink"/>
          </w:rPr>
          <w:t>this link</w:t>
        </w:r>
      </w:hyperlink>
      <w:r>
        <w:rPr>
          <w:color w:val="000000" w:themeColor="text1"/>
        </w:rPr>
        <w:t xml:space="preserve"> on your social media with hashtag </w:t>
      </w:r>
      <w:r w:rsidR="002861D3">
        <w:rPr>
          <w:color w:val="000000" w:themeColor="text1"/>
        </w:rPr>
        <w:t>#TrustT</w:t>
      </w:r>
      <w:r w:rsidR="002861D3" w:rsidRPr="00CD0C1A">
        <w:rPr>
          <w:color w:val="000000" w:themeColor="text1"/>
        </w:rPr>
        <w:t>heFa</w:t>
      </w:r>
      <w:r>
        <w:rPr>
          <w:color w:val="000000" w:themeColor="text1"/>
        </w:rPr>
        <w:t>cts</w:t>
      </w:r>
      <w:r w:rsidR="002861D3" w:rsidRPr="00CD0C1A">
        <w:rPr>
          <w:color w:val="000000" w:themeColor="text1"/>
        </w:rPr>
        <w:t>.</w:t>
      </w:r>
    </w:p>
    <w:p w14:paraId="184A0A83" w14:textId="12A4418A" w:rsidR="00E36BBA" w:rsidRDefault="00AF2D9B" w:rsidP="00A90450">
      <w:pPr>
        <w:spacing w:after="120"/>
        <w:rPr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F202731" wp14:editId="53D25884">
            <wp:simplePos x="0" y="0"/>
            <wp:positionH relativeFrom="column">
              <wp:posOffset>3908425</wp:posOffset>
            </wp:positionH>
            <wp:positionV relativeFrom="paragraph">
              <wp:posOffset>243840</wp:posOffset>
            </wp:positionV>
            <wp:extent cx="2447925" cy="1676400"/>
            <wp:effectExtent l="0" t="0" r="9525" b="0"/>
            <wp:wrapTight wrapText="bothSides">
              <wp:wrapPolygon edited="0">
                <wp:start x="0" y="0"/>
                <wp:lineTo x="0" y="21355"/>
                <wp:lineTo x="21516" y="21355"/>
                <wp:lineTo x="2151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A4B1C" w14:textId="5B882FF2" w:rsidR="00A90450" w:rsidRPr="00B020C9" w:rsidRDefault="00A90450" w:rsidP="00A90450">
      <w:pPr>
        <w:spacing w:after="120"/>
        <w:rPr>
          <w:b/>
          <w:bCs/>
          <w:color w:val="FF0000"/>
        </w:rPr>
      </w:pPr>
      <w:r w:rsidRPr="00C412AE">
        <w:rPr>
          <w:b/>
          <w:bCs/>
          <w:color w:val="FF0000"/>
        </w:rPr>
        <w:t xml:space="preserve">New </w:t>
      </w:r>
      <w:r w:rsidRPr="00C412AE">
        <w:rPr>
          <w:rFonts w:eastAsia="Times New Roman"/>
          <w:b/>
          <w:bCs/>
        </w:rPr>
        <w:t>Increasing COVID-19 Vaccine Upt</w:t>
      </w:r>
      <w:r>
        <w:rPr>
          <w:rFonts w:eastAsia="Times New Roman"/>
          <w:b/>
          <w:bCs/>
        </w:rPr>
        <w:t xml:space="preserve">ake Among Members of Racial and </w:t>
      </w:r>
      <w:r w:rsidRPr="00C412AE">
        <w:rPr>
          <w:rFonts w:eastAsia="Times New Roman"/>
          <w:b/>
          <w:bCs/>
        </w:rPr>
        <w:t>Ethnic Minority Communities</w:t>
      </w:r>
    </w:p>
    <w:p w14:paraId="5D807DA9" w14:textId="0C0450CA" w:rsidR="00A90450" w:rsidRPr="002861D3" w:rsidRDefault="00A90450" w:rsidP="00A90450">
      <w:pPr>
        <w:spacing w:after="120"/>
        <w:rPr>
          <w:rStyle w:val="Hyperlink"/>
          <w:rFonts w:eastAsia="Times New Roman"/>
          <w:color w:val="auto"/>
          <w:u w:val="none"/>
        </w:rPr>
      </w:pPr>
      <w:r>
        <w:rPr>
          <w:rFonts w:eastAsia="Times New Roman"/>
        </w:rPr>
        <w:t xml:space="preserve">This CDC </w:t>
      </w:r>
      <w:hyperlink r:id="rId12" w:history="1">
        <w:r w:rsidRPr="00C412AE">
          <w:rPr>
            <w:rStyle w:val="Hyperlink"/>
            <w:rFonts w:eastAsia="Times New Roman"/>
          </w:rPr>
          <w:t>guide</w:t>
        </w:r>
      </w:hyperlink>
      <w:r>
        <w:rPr>
          <w:rFonts w:eastAsia="Times New Roman"/>
        </w:rPr>
        <w:t xml:space="preserve"> includes </w:t>
      </w:r>
      <w:r w:rsidRPr="00C412AE">
        <w:rPr>
          <w:rFonts w:eastAsia="Times New Roman"/>
        </w:rPr>
        <w:t>strategies, interventions, and ready-made messages and materials, as</w:t>
      </w:r>
      <w:r w:rsidR="00E36BBA">
        <w:rPr>
          <w:rFonts w:eastAsia="Times New Roman"/>
        </w:rPr>
        <w:t xml:space="preserve"> well as information on </w:t>
      </w:r>
      <w:r w:rsidRPr="00C412AE">
        <w:rPr>
          <w:rFonts w:eastAsia="Times New Roman"/>
        </w:rPr>
        <w:t>how to connect with others to increase COVID-19 vaccination confidence and access</w:t>
      </w:r>
      <w:r>
        <w:rPr>
          <w:rFonts w:eastAsia="Times New Roman"/>
        </w:rPr>
        <w:t xml:space="preserve"> in racial and ethnic minority communities</w:t>
      </w:r>
      <w:r w:rsidRPr="00C412AE">
        <w:rPr>
          <w:rFonts w:eastAsia="Times New Roman"/>
        </w:rPr>
        <w:t>.</w:t>
      </w:r>
    </w:p>
    <w:p w14:paraId="6766C57E" w14:textId="76E85515" w:rsidR="00E36BBA" w:rsidRDefault="00485CBB" w:rsidP="00DD73AE">
      <w:pPr>
        <w:pStyle w:val="xmsolistparagraph"/>
        <w:spacing w:before="0" w:beforeAutospacing="0" w:after="0" w:afterAutospacing="0" w:line="264" w:lineRule="auto"/>
        <w:rPr>
          <w:rFonts w:eastAsia="Times New Roman"/>
          <w:i/>
        </w:rPr>
      </w:pPr>
      <w:r w:rsidRPr="002861D3">
        <w:rPr>
          <w:bCs/>
          <w:noProof/>
          <w:color w:val="000000" w:themeColor="text1"/>
        </w:rPr>
        <w:drawing>
          <wp:anchor distT="0" distB="0" distL="114300" distR="114300" simplePos="0" relativeHeight="251661312" behindDoc="0" locked="0" layoutInCell="1" allowOverlap="1" wp14:anchorId="37F7DB77" wp14:editId="7E33AD76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1314450" cy="1691640"/>
            <wp:effectExtent l="0" t="0" r="0" b="3810"/>
            <wp:wrapSquare wrapText="bothSides"/>
            <wp:docPr id="2" name="Picture 2" descr="How to prepare for your vaccination appoin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prepare for your vaccination appointme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150302" w14:textId="77777777" w:rsidR="00DD73AE" w:rsidRPr="00DD73AE" w:rsidRDefault="00DD73AE" w:rsidP="00DD73AE">
      <w:pPr>
        <w:pStyle w:val="xmsolistparagraph"/>
        <w:spacing w:before="0" w:beforeAutospacing="0" w:after="0" w:afterAutospacing="0" w:line="264" w:lineRule="auto"/>
        <w:rPr>
          <w:rFonts w:eastAsia="Times New Roman"/>
          <w:i/>
        </w:rPr>
      </w:pPr>
    </w:p>
    <w:p w14:paraId="4891D8C7" w14:textId="4865F278" w:rsidR="00B020C9" w:rsidRPr="002861D3" w:rsidRDefault="00B020C9" w:rsidP="00B020C9">
      <w:pPr>
        <w:spacing w:after="120"/>
        <w:rPr>
          <w:bCs/>
          <w:color w:val="FF0000"/>
        </w:rPr>
      </w:pPr>
      <w:r>
        <w:rPr>
          <w:b/>
          <w:bCs/>
          <w:color w:val="FF0000"/>
        </w:rPr>
        <w:t>Reminder</w:t>
      </w:r>
      <w:r w:rsidRPr="00C412AE">
        <w:rPr>
          <w:b/>
          <w:bCs/>
          <w:color w:val="FF0000"/>
        </w:rPr>
        <w:t xml:space="preserve"> </w:t>
      </w:r>
      <w:r w:rsidRPr="002861D3">
        <w:rPr>
          <w:b/>
          <w:bCs/>
          <w:color w:val="000000" w:themeColor="text1"/>
        </w:rPr>
        <w:t xml:space="preserve">Flyer: Preparing for your </w:t>
      </w:r>
      <w:r w:rsidR="00EF518D">
        <w:rPr>
          <w:b/>
          <w:bCs/>
          <w:color w:val="000000" w:themeColor="text1"/>
        </w:rPr>
        <w:t>Vaccine A</w:t>
      </w:r>
      <w:r>
        <w:rPr>
          <w:b/>
          <w:bCs/>
          <w:color w:val="000000" w:themeColor="text1"/>
        </w:rPr>
        <w:t xml:space="preserve">ppointment </w:t>
      </w:r>
    </w:p>
    <w:p w14:paraId="3EF1EC74" w14:textId="419607B2" w:rsidR="00A90450" w:rsidRDefault="00B020C9" w:rsidP="00B020C9">
      <w:pPr>
        <w:spacing w:after="120"/>
        <w:rPr>
          <w:bCs/>
          <w:color w:val="000000" w:themeColor="text1"/>
        </w:rPr>
      </w:pPr>
      <w:r>
        <w:rPr>
          <w:bCs/>
          <w:color w:val="000000" w:themeColor="text1"/>
        </w:rPr>
        <w:t>This</w:t>
      </w:r>
      <w:r w:rsidRPr="002861D3">
        <w:rPr>
          <w:bCs/>
          <w:color w:val="000000" w:themeColor="text1"/>
        </w:rPr>
        <w:t xml:space="preserve"> is a good handout to explain what you need to know before you head to your vaccine appointment</w:t>
      </w:r>
      <w:r w:rsidR="00A90450">
        <w:rPr>
          <w:bCs/>
          <w:color w:val="000000" w:themeColor="text1"/>
        </w:rPr>
        <w:t xml:space="preserve">, </w:t>
      </w:r>
      <w:r w:rsidR="00EF518D">
        <w:rPr>
          <w:bCs/>
          <w:color w:val="000000" w:themeColor="text1"/>
        </w:rPr>
        <w:t>including the fact that the</w:t>
      </w:r>
      <w:bookmarkStart w:id="0" w:name="_GoBack"/>
      <w:bookmarkEnd w:id="0"/>
      <w:r w:rsidR="00A90450">
        <w:rPr>
          <w:bCs/>
          <w:color w:val="000000" w:themeColor="text1"/>
        </w:rPr>
        <w:t xml:space="preserve"> </w:t>
      </w:r>
      <w:r w:rsidRPr="002861D3">
        <w:rPr>
          <w:bCs/>
          <w:color w:val="000000" w:themeColor="text1"/>
        </w:rPr>
        <w:t>vaccine is free for everyone and you don’t need insurance, a driver’s license</w:t>
      </w:r>
      <w:r w:rsidR="00A90450">
        <w:rPr>
          <w:bCs/>
          <w:color w:val="000000" w:themeColor="text1"/>
        </w:rPr>
        <w:t>,</w:t>
      </w:r>
      <w:r w:rsidRPr="002861D3">
        <w:rPr>
          <w:bCs/>
          <w:color w:val="000000" w:themeColor="text1"/>
        </w:rPr>
        <w:t xml:space="preserve"> o</w:t>
      </w:r>
      <w:r w:rsidR="00A90450">
        <w:rPr>
          <w:bCs/>
          <w:color w:val="000000" w:themeColor="text1"/>
        </w:rPr>
        <w:t>r a Social Security number</w:t>
      </w:r>
      <w:r w:rsidRPr="002861D3">
        <w:rPr>
          <w:bCs/>
          <w:color w:val="000000" w:themeColor="text1"/>
        </w:rPr>
        <w:t>.</w:t>
      </w:r>
    </w:p>
    <w:p w14:paraId="1E3620B0" w14:textId="34364080" w:rsidR="00B020C9" w:rsidRPr="002861D3" w:rsidRDefault="00B020C9" w:rsidP="00B020C9">
      <w:pPr>
        <w:spacing w:after="120"/>
        <w:rPr>
          <w:bCs/>
          <w:color w:val="000000" w:themeColor="text1"/>
        </w:rPr>
      </w:pPr>
      <w:r w:rsidRPr="002861D3">
        <w:rPr>
          <w:bCs/>
          <w:color w:val="000000" w:themeColor="text1"/>
        </w:rPr>
        <w:t xml:space="preserve">Download and share </w:t>
      </w:r>
      <w:hyperlink r:id="rId14" w:history="1">
        <w:r w:rsidRPr="00DD73AE">
          <w:rPr>
            <w:rStyle w:val="Hyperlink"/>
            <w:bCs/>
            <w:color w:val="0070C0"/>
          </w:rPr>
          <w:t>this flyer</w:t>
        </w:r>
      </w:hyperlink>
      <w:r w:rsidRPr="002861D3">
        <w:rPr>
          <w:bCs/>
          <w:color w:val="000000" w:themeColor="text1"/>
        </w:rPr>
        <w:t xml:space="preserve"> </w:t>
      </w:r>
      <w:r w:rsidR="00A90450">
        <w:rPr>
          <w:bCs/>
          <w:color w:val="000000" w:themeColor="text1"/>
        </w:rPr>
        <w:t>in your outreach.</w:t>
      </w:r>
    </w:p>
    <w:p w14:paraId="5DDCE39E" w14:textId="5763D3D4" w:rsidR="00C412AE" w:rsidRPr="00C412AE" w:rsidRDefault="00C412AE" w:rsidP="00C412AE"/>
    <w:p w14:paraId="205548CA" w14:textId="77777777" w:rsidR="00A90450" w:rsidRDefault="00A90450" w:rsidP="00C412AE">
      <w:pPr>
        <w:spacing w:after="120"/>
        <w:rPr>
          <w:b/>
          <w:bCs/>
          <w:color w:val="FF0000"/>
        </w:rPr>
      </w:pPr>
    </w:p>
    <w:p w14:paraId="2F9116A2" w14:textId="77777777" w:rsidR="00485CBB" w:rsidRDefault="00485CBB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56D4CD5" w14:textId="774D9F8B" w:rsidR="00354FFC" w:rsidRDefault="00256D60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="00292E24"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</w:t>
      </w:r>
      <w:r w:rsidR="00692A83" w:rsidRPr="00D8462C">
        <w:rPr>
          <w:rStyle w:val="Hyperlink"/>
          <w:rFonts w:eastAsia="Times New Roman"/>
          <w:i/>
          <w:color w:val="auto"/>
          <w:u w:val="none"/>
        </w:rPr>
        <w:t>!</w:t>
      </w:r>
    </w:p>
    <w:sectPr w:rsidR="00354FFC" w:rsidSect="00EF518D">
      <w:pgSz w:w="12240" w:h="15840"/>
      <w:pgMar w:top="864" w:right="117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81F5099"/>
    <w:multiLevelType w:val="multilevel"/>
    <w:tmpl w:val="6B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70295D"/>
    <w:multiLevelType w:val="multilevel"/>
    <w:tmpl w:val="2AAC8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413DDD"/>
    <w:multiLevelType w:val="hybridMultilevel"/>
    <w:tmpl w:val="68F60DF6"/>
    <w:lvl w:ilvl="0" w:tplc="2CE2267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0"/>
  </w:num>
  <w:num w:numId="3">
    <w:abstractNumId w:val="6"/>
  </w:num>
  <w:num w:numId="4">
    <w:abstractNumId w:val="11"/>
  </w:num>
  <w:num w:numId="5">
    <w:abstractNumId w:val="15"/>
  </w:num>
  <w:num w:numId="6">
    <w:abstractNumId w:val="29"/>
  </w:num>
  <w:num w:numId="7">
    <w:abstractNumId w:val="2"/>
  </w:num>
  <w:num w:numId="8">
    <w:abstractNumId w:val="9"/>
  </w:num>
  <w:num w:numId="9">
    <w:abstractNumId w:val="3"/>
  </w:num>
  <w:num w:numId="10">
    <w:abstractNumId w:val="18"/>
  </w:num>
  <w:num w:numId="11">
    <w:abstractNumId w:val="25"/>
  </w:num>
  <w:num w:numId="12">
    <w:abstractNumId w:val="1"/>
  </w:num>
  <w:num w:numId="13">
    <w:abstractNumId w:val="26"/>
  </w:num>
  <w:num w:numId="14">
    <w:abstractNumId w:val="7"/>
  </w:num>
  <w:num w:numId="15">
    <w:abstractNumId w:val="22"/>
  </w:num>
  <w:num w:numId="16">
    <w:abstractNumId w:val="27"/>
  </w:num>
  <w:num w:numId="17">
    <w:abstractNumId w:val="28"/>
  </w:num>
  <w:num w:numId="18">
    <w:abstractNumId w:val="19"/>
  </w:num>
  <w:num w:numId="19">
    <w:abstractNumId w:val="10"/>
  </w:num>
  <w:num w:numId="20">
    <w:abstractNumId w:val="30"/>
  </w:num>
  <w:num w:numId="21">
    <w:abstractNumId w:val="21"/>
  </w:num>
  <w:num w:numId="22">
    <w:abstractNumId w:val="14"/>
  </w:num>
  <w:num w:numId="23">
    <w:abstractNumId w:val="4"/>
  </w:num>
  <w:num w:numId="24">
    <w:abstractNumId w:val="20"/>
  </w:num>
  <w:num w:numId="25">
    <w:abstractNumId w:val="12"/>
  </w:num>
  <w:num w:numId="26">
    <w:abstractNumId w:val="23"/>
  </w:num>
  <w:num w:numId="27">
    <w:abstractNumId w:val="16"/>
  </w:num>
  <w:num w:numId="28">
    <w:abstractNumId w:val="8"/>
  </w:num>
  <w:num w:numId="29">
    <w:abstractNumId w:val="13"/>
  </w:num>
  <w:num w:numId="30">
    <w:abstractNumId w:val="17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10"/>
    <w:rsid w:val="00002B3E"/>
    <w:rsid w:val="00007F79"/>
    <w:rsid w:val="000326BF"/>
    <w:rsid w:val="000353B7"/>
    <w:rsid w:val="00037DD7"/>
    <w:rsid w:val="000465D4"/>
    <w:rsid w:val="00062716"/>
    <w:rsid w:val="00071704"/>
    <w:rsid w:val="000732E9"/>
    <w:rsid w:val="00076B3C"/>
    <w:rsid w:val="000967A8"/>
    <w:rsid w:val="000A22CF"/>
    <w:rsid w:val="000A4CAB"/>
    <w:rsid w:val="000A5FD1"/>
    <w:rsid w:val="000B4495"/>
    <w:rsid w:val="000C094E"/>
    <w:rsid w:val="000C4BB2"/>
    <w:rsid w:val="000C6891"/>
    <w:rsid w:val="000D3B79"/>
    <w:rsid w:val="000D4E73"/>
    <w:rsid w:val="000D7F33"/>
    <w:rsid w:val="000E3EB2"/>
    <w:rsid w:val="000F323A"/>
    <w:rsid w:val="001309DA"/>
    <w:rsid w:val="00135051"/>
    <w:rsid w:val="00135293"/>
    <w:rsid w:val="00140261"/>
    <w:rsid w:val="001446C7"/>
    <w:rsid w:val="00152D74"/>
    <w:rsid w:val="00153C31"/>
    <w:rsid w:val="00156037"/>
    <w:rsid w:val="00156ADB"/>
    <w:rsid w:val="00163661"/>
    <w:rsid w:val="00176362"/>
    <w:rsid w:val="00184936"/>
    <w:rsid w:val="00184C16"/>
    <w:rsid w:val="00191391"/>
    <w:rsid w:val="001B2D9D"/>
    <w:rsid w:val="001B5017"/>
    <w:rsid w:val="001D7F2F"/>
    <w:rsid w:val="001F78D7"/>
    <w:rsid w:val="002037E8"/>
    <w:rsid w:val="00215131"/>
    <w:rsid w:val="00240D53"/>
    <w:rsid w:val="00244780"/>
    <w:rsid w:val="0025649D"/>
    <w:rsid w:val="00256D60"/>
    <w:rsid w:val="00275744"/>
    <w:rsid w:val="00276DA4"/>
    <w:rsid w:val="00283CD9"/>
    <w:rsid w:val="002861D3"/>
    <w:rsid w:val="00292BFC"/>
    <w:rsid w:val="00292E24"/>
    <w:rsid w:val="002A4B50"/>
    <w:rsid w:val="002C4227"/>
    <w:rsid w:val="002E2E8A"/>
    <w:rsid w:val="002E78C4"/>
    <w:rsid w:val="00310045"/>
    <w:rsid w:val="00311705"/>
    <w:rsid w:val="00312F23"/>
    <w:rsid w:val="003157D6"/>
    <w:rsid w:val="0032590D"/>
    <w:rsid w:val="003354DD"/>
    <w:rsid w:val="0033735E"/>
    <w:rsid w:val="00344251"/>
    <w:rsid w:val="00350F33"/>
    <w:rsid w:val="00354FFC"/>
    <w:rsid w:val="0036192F"/>
    <w:rsid w:val="00365BD9"/>
    <w:rsid w:val="0039011D"/>
    <w:rsid w:val="003957AD"/>
    <w:rsid w:val="003A52C7"/>
    <w:rsid w:val="003C4DEB"/>
    <w:rsid w:val="003C620A"/>
    <w:rsid w:val="003D567B"/>
    <w:rsid w:val="003D6EFA"/>
    <w:rsid w:val="003D7521"/>
    <w:rsid w:val="003E79B8"/>
    <w:rsid w:val="00401601"/>
    <w:rsid w:val="00410819"/>
    <w:rsid w:val="00412E77"/>
    <w:rsid w:val="00421348"/>
    <w:rsid w:val="004223BA"/>
    <w:rsid w:val="00431189"/>
    <w:rsid w:val="00437DDE"/>
    <w:rsid w:val="00447347"/>
    <w:rsid w:val="004527D8"/>
    <w:rsid w:val="004742AC"/>
    <w:rsid w:val="0048524F"/>
    <w:rsid w:val="00485CBB"/>
    <w:rsid w:val="00490C11"/>
    <w:rsid w:val="00491BBE"/>
    <w:rsid w:val="004A069F"/>
    <w:rsid w:val="004A494C"/>
    <w:rsid w:val="004B60AC"/>
    <w:rsid w:val="004F41C0"/>
    <w:rsid w:val="004F4CEF"/>
    <w:rsid w:val="004F58AC"/>
    <w:rsid w:val="00507D39"/>
    <w:rsid w:val="00523A7D"/>
    <w:rsid w:val="00532F98"/>
    <w:rsid w:val="005354D4"/>
    <w:rsid w:val="00543203"/>
    <w:rsid w:val="00546D80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A46C0"/>
    <w:rsid w:val="005B5B57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A1896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9DE"/>
    <w:rsid w:val="00743FE3"/>
    <w:rsid w:val="00750EF9"/>
    <w:rsid w:val="0076165C"/>
    <w:rsid w:val="0076267A"/>
    <w:rsid w:val="00784F92"/>
    <w:rsid w:val="00785318"/>
    <w:rsid w:val="00785FAC"/>
    <w:rsid w:val="007A3FFF"/>
    <w:rsid w:val="007B576A"/>
    <w:rsid w:val="007C3356"/>
    <w:rsid w:val="007D258C"/>
    <w:rsid w:val="00806308"/>
    <w:rsid w:val="008073CE"/>
    <w:rsid w:val="008149D6"/>
    <w:rsid w:val="008160DE"/>
    <w:rsid w:val="00816601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58A3"/>
    <w:rsid w:val="008A0834"/>
    <w:rsid w:val="008A286C"/>
    <w:rsid w:val="008B19CC"/>
    <w:rsid w:val="008B4E2F"/>
    <w:rsid w:val="008C01FC"/>
    <w:rsid w:val="008D06D2"/>
    <w:rsid w:val="008F13EA"/>
    <w:rsid w:val="008F2188"/>
    <w:rsid w:val="008F35B0"/>
    <w:rsid w:val="008F3EFE"/>
    <w:rsid w:val="008F427A"/>
    <w:rsid w:val="009103BC"/>
    <w:rsid w:val="00920A09"/>
    <w:rsid w:val="00922B15"/>
    <w:rsid w:val="00926B0A"/>
    <w:rsid w:val="00931AC7"/>
    <w:rsid w:val="00943779"/>
    <w:rsid w:val="00950781"/>
    <w:rsid w:val="00965674"/>
    <w:rsid w:val="00965F0D"/>
    <w:rsid w:val="0097093D"/>
    <w:rsid w:val="0098255B"/>
    <w:rsid w:val="00984639"/>
    <w:rsid w:val="009A1A7C"/>
    <w:rsid w:val="009A6180"/>
    <w:rsid w:val="009B21C4"/>
    <w:rsid w:val="009B3660"/>
    <w:rsid w:val="009B44A2"/>
    <w:rsid w:val="009C2645"/>
    <w:rsid w:val="009C60A4"/>
    <w:rsid w:val="009E67B8"/>
    <w:rsid w:val="009F172A"/>
    <w:rsid w:val="009F1DBF"/>
    <w:rsid w:val="009F2AE2"/>
    <w:rsid w:val="00A00778"/>
    <w:rsid w:val="00A04764"/>
    <w:rsid w:val="00A10F23"/>
    <w:rsid w:val="00A21B7B"/>
    <w:rsid w:val="00A33AC5"/>
    <w:rsid w:val="00A4253D"/>
    <w:rsid w:val="00A61705"/>
    <w:rsid w:val="00A651E6"/>
    <w:rsid w:val="00A72A7E"/>
    <w:rsid w:val="00A764C4"/>
    <w:rsid w:val="00A80969"/>
    <w:rsid w:val="00A81DCC"/>
    <w:rsid w:val="00A842E8"/>
    <w:rsid w:val="00A90450"/>
    <w:rsid w:val="00A97D6C"/>
    <w:rsid w:val="00AC432D"/>
    <w:rsid w:val="00AC5C08"/>
    <w:rsid w:val="00AD08D5"/>
    <w:rsid w:val="00AE036F"/>
    <w:rsid w:val="00AE67C8"/>
    <w:rsid w:val="00AF2D9B"/>
    <w:rsid w:val="00B020C9"/>
    <w:rsid w:val="00B0336A"/>
    <w:rsid w:val="00B06A29"/>
    <w:rsid w:val="00B070B2"/>
    <w:rsid w:val="00B073F6"/>
    <w:rsid w:val="00B24423"/>
    <w:rsid w:val="00B24CA1"/>
    <w:rsid w:val="00B3236F"/>
    <w:rsid w:val="00B3323A"/>
    <w:rsid w:val="00B34729"/>
    <w:rsid w:val="00B42F0A"/>
    <w:rsid w:val="00B504A5"/>
    <w:rsid w:val="00B66EEA"/>
    <w:rsid w:val="00B845B4"/>
    <w:rsid w:val="00B97926"/>
    <w:rsid w:val="00BB0F6B"/>
    <w:rsid w:val="00BB6578"/>
    <w:rsid w:val="00BB74FE"/>
    <w:rsid w:val="00BD2E2D"/>
    <w:rsid w:val="00BE4880"/>
    <w:rsid w:val="00BE6928"/>
    <w:rsid w:val="00C0620E"/>
    <w:rsid w:val="00C32D0B"/>
    <w:rsid w:val="00C35446"/>
    <w:rsid w:val="00C412AE"/>
    <w:rsid w:val="00C86D23"/>
    <w:rsid w:val="00C92EBC"/>
    <w:rsid w:val="00CA1D46"/>
    <w:rsid w:val="00CA1FF5"/>
    <w:rsid w:val="00CA4D76"/>
    <w:rsid w:val="00CA50FA"/>
    <w:rsid w:val="00CA677A"/>
    <w:rsid w:val="00CA7383"/>
    <w:rsid w:val="00CC61A7"/>
    <w:rsid w:val="00CD0C1A"/>
    <w:rsid w:val="00CE28EA"/>
    <w:rsid w:val="00CE58ED"/>
    <w:rsid w:val="00CE7114"/>
    <w:rsid w:val="00CF0606"/>
    <w:rsid w:val="00D01510"/>
    <w:rsid w:val="00D01BF1"/>
    <w:rsid w:val="00D07554"/>
    <w:rsid w:val="00D1690E"/>
    <w:rsid w:val="00D20794"/>
    <w:rsid w:val="00D21D47"/>
    <w:rsid w:val="00D32C9A"/>
    <w:rsid w:val="00D339BF"/>
    <w:rsid w:val="00D41D49"/>
    <w:rsid w:val="00D52358"/>
    <w:rsid w:val="00D700B2"/>
    <w:rsid w:val="00D8308A"/>
    <w:rsid w:val="00D8462C"/>
    <w:rsid w:val="00D910D2"/>
    <w:rsid w:val="00D96734"/>
    <w:rsid w:val="00DA07D9"/>
    <w:rsid w:val="00DA26CC"/>
    <w:rsid w:val="00DB30FF"/>
    <w:rsid w:val="00DC233F"/>
    <w:rsid w:val="00DC284B"/>
    <w:rsid w:val="00DC38D8"/>
    <w:rsid w:val="00DC79EE"/>
    <w:rsid w:val="00DD35EC"/>
    <w:rsid w:val="00DD73AE"/>
    <w:rsid w:val="00DF5F05"/>
    <w:rsid w:val="00E009F7"/>
    <w:rsid w:val="00E10EB7"/>
    <w:rsid w:val="00E202A7"/>
    <w:rsid w:val="00E3072E"/>
    <w:rsid w:val="00E324C2"/>
    <w:rsid w:val="00E3654D"/>
    <w:rsid w:val="00E36BBA"/>
    <w:rsid w:val="00E46AFC"/>
    <w:rsid w:val="00E50382"/>
    <w:rsid w:val="00E637F6"/>
    <w:rsid w:val="00E80AC1"/>
    <w:rsid w:val="00EB04D7"/>
    <w:rsid w:val="00EB6111"/>
    <w:rsid w:val="00EC1853"/>
    <w:rsid w:val="00ED292D"/>
    <w:rsid w:val="00ED3A4B"/>
    <w:rsid w:val="00ED3E53"/>
    <w:rsid w:val="00ED7A87"/>
    <w:rsid w:val="00EE3E68"/>
    <w:rsid w:val="00EE6637"/>
    <w:rsid w:val="00EF0577"/>
    <w:rsid w:val="00EF4335"/>
    <w:rsid w:val="00EF518D"/>
    <w:rsid w:val="00F04A0A"/>
    <w:rsid w:val="00F12483"/>
    <w:rsid w:val="00F13BB0"/>
    <w:rsid w:val="00F42C2B"/>
    <w:rsid w:val="00F42E95"/>
    <w:rsid w:val="00F4313B"/>
    <w:rsid w:val="00F45757"/>
    <w:rsid w:val="00F81C51"/>
    <w:rsid w:val="00F837A1"/>
    <w:rsid w:val="00FA37D3"/>
    <w:rsid w:val="00FA39FD"/>
    <w:rsid w:val="00FB3F21"/>
    <w:rsid w:val="00FB6498"/>
    <w:rsid w:val="00FC4F1B"/>
    <w:rsid w:val="00FC7624"/>
    <w:rsid w:val="00FD6447"/>
    <w:rsid w:val="00FD64B3"/>
    <w:rsid w:val="00FE0773"/>
    <w:rsid w:val="00FE315C"/>
    <w:rsid w:val="00FF1DF1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ss.gov/CovidSurvey" TargetMode="Externa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www.cdc.gov/vaccines/covid-19/downloads/guide-community-partners.pdf?ACSTrackingID=USCDCNPIN_162-DM55142&amp;ACSTrackingLabel=CDC%20Dear%20Colleague%20Letter%3A%20Vaccine%20Equity%202&amp;deliveryName=USCDCNPIN_162-DM5514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witter.com/MassDPH/status/13870790894676664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mass.gov/lists/preparing-for-your-covid-19-vaccination-appointment-fl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 </cp:lastModifiedBy>
  <cp:revision>3</cp:revision>
  <dcterms:created xsi:type="dcterms:W3CDTF">2021-04-29T12:14:00Z</dcterms:created>
  <dcterms:modified xsi:type="dcterms:W3CDTF">2021-04-29T12:18:00Z</dcterms:modified>
</cp:coreProperties>
</file>