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7A80EF0E" w:rsidR="006B3710" w:rsidRPr="006B3710" w:rsidRDefault="006B3710" w:rsidP="006B3710">
      <w:r>
        <w:rPr>
          <w:noProof/>
        </w:rPr>
        <w:drawing>
          <wp:inline distT="0" distB="0" distL="0" distR="0" wp14:anchorId="1E71CF80" wp14:editId="0C059BD5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28807E04" w:rsidR="006F33EE" w:rsidRDefault="00CB0C97" w:rsidP="00BE4880">
      <w:r>
        <w:t>August</w:t>
      </w:r>
      <w:r w:rsidR="00144C7B">
        <w:t xml:space="preserve"> </w:t>
      </w:r>
      <w:r w:rsidR="00AF30AB">
        <w:t>19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2101BA1D" w:rsidR="00BE4880" w:rsidRPr="006F021F" w:rsidRDefault="00BE4880" w:rsidP="006B3710">
      <w:pPr>
        <w:rPr>
          <w:sz w:val="16"/>
          <w:szCs w:val="16"/>
        </w:rPr>
      </w:pPr>
    </w:p>
    <w:p w14:paraId="63EEBF6B" w14:textId="0B3A8853" w:rsidR="009617E6" w:rsidRPr="001E25D9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 xml:space="preserve">to share </w:t>
      </w:r>
      <w:r w:rsidR="007A3AE2">
        <w:t xml:space="preserve">and </w:t>
      </w:r>
      <w:r w:rsidR="006F021F" w:rsidRPr="004D38A6">
        <w:t>hope you find them helpful.</w:t>
      </w:r>
    </w:p>
    <w:p w14:paraId="4AEA5DEA" w14:textId="073BCFB4" w:rsidR="00520995" w:rsidRDefault="00F909B8" w:rsidP="00520995">
      <w:pPr>
        <w:contextualSpacing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B6DEB2F" wp14:editId="0BF3D4ED">
            <wp:simplePos x="0" y="0"/>
            <wp:positionH relativeFrom="margin">
              <wp:posOffset>4343400</wp:posOffset>
            </wp:positionH>
            <wp:positionV relativeFrom="paragraph">
              <wp:posOffset>43180</wp:posOffset>
            </wp:positionV>
            <wp:extent cx="1917700" cy="1612900"/>
            <wp:effectExtent l="0" t="0" r="6350" b="6350"/>
            <wp:wrapTight wrapText="bothSides">
              <wp:wrapPolygon edited="0">
                <wp:start x="0" y="0"/>
                <wp:lineTo x="0" y="21430"/>
                <wp:lineTo x="21457" y="21430"/>
                <wp:lineTo x="214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" b="8237"/>
                    <a:stretch/>
                  </pic:blipFill>
                  <pic:spPr bwMode="auto">
                    <a:xfrm>
                      <a:off x="0" y="0"/>
                      <a:ext cx="1917700" cy="161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D00F1" w14:textId="77777777" w:rsidR="007A3AE2" w:rsidRDefault="007A3AE2" w:rsidP="007A3AE2">
      <w:pPr>
        <w:rPr>
          <w:b/>
          <w:bCs/>
          <w:color w:val="FF0000"/>
        </w:rPr>
      </w:pPr>
    </w:p>
    <w:p w14:paraId="5D4F9F6D" w14:textId="64DADC94" w:rsidR="007A3AE2" w:rsidRDefault="006D6842" w:rsidP="007A3AE2">
      <w:pPr>
        <w:rPr>
          <w:b/>
          <w:bCs/>
          <w:color w:val="FF0000"/>
        </w:rPr>
      </w:pPr>
      <w:r w:rsidRPr="006D6842">
        <w:rPr>
          <w:b/>
          <w:bCs/>
          <w:color w:val="FF0000"/>
        </w:rPr>
        <w:t xml:space="preserve">New </w:t>
      </w:r>
      <w:r w:rsidR="007A3AE2" w:rsidRPr="007A3AE2">
        <w:rPr>
          <w:b/>
          <w:bCs/>
        </w:rPr>
        <w:t xml:space="preserve">Vaccine </w:t>
      </w:r>
      <w:r w:rsidR="007A3AE2">
        <w:rPr>
          <w:b/>
          <w:bCs/>
        </w:rPr>
        <w:t>Ads</w:t>
      </w:r>
      <w:r w:rsidR="007A3AE2" w:rsidRPr="007A3AE2">
        <w:rPr>
          <w:b/>
          <w:bCs/>
        </w:rPr>
        <w:t xml:space="preserve"> </w:t>
      </w:r>
      <w:r w:rsidR="007A3AE2">
        <w:rPr>
          <w:b/>
          <w:bCs/>
        </w:rPr>
        <w:t xml:space="preserve">aimed at </w:t>
      </w:r>
      <w:r w:rsidR="007A3AE2" w:rsidRPr="007A3AE2">
        <w:rPr>
          <w:b/>
          <w:bCs/>
        </w:rPr>
        <w:t xml:space="preserve">Young Adults </w:t>
      </w:r>
    </w:p>
    <w:p w14:paraId="2BF939AF" w14:textId="21190D61" w:rsidR="00F909B8" w:rsidRPr="00F909B8" w:rsidRDefault="00F909B8" w:rsidP="007A3AE2">
      <w:pPr>
        <w:rPr>
          <w:color w:val="000000"/>
        </w:rPr>
      </w:pPr>
      <w:r>
        <w:rPr>
          <w:color w:val="000000"/>
        </w:rPr>
        <w:t xml:space="preserve">Two new </w:t>
      </w:r>
      <w:r w:rsidR="007A3AE2">
        <w:rPr>
          <w:color w:val="000000"/>
        </w:rPr>
        <w:t xml:space="preserve">vaccination </w:t>
      </w:r>
      <w:r>
        <w:rPr>
          <w:color w:val="000000"/>
        </w:rPr>
        <w:t xml:space="preserve">videos were recently launched that </w:t>
      </w:r>
      <w:r w:rsidRPr="00F909B8">
        <w:rPr>
          <w:color w:val="000000"/>
        </w:rPr>
        <w:t>addres</w:t>
      </w:r>
      <w:r>
        <w:rPr>
          <w:color w:val="000000"/>
        </w:rPr>
        <w:t>s</w:t>
      </w:r>
      <w:r w:rsidRPr="00F909B8">
        <w:rPr>
          <w:color w:val="000000"/>
        </w:rPr>
        <w:t xml:space="preserve"> barriers </w:t>
      </w:r>
      <w:r w:rsidR="007A3AE2">
        <w:rPr>
          <w:color w:val="000000"/>
        </w:rPr>
        <w:t xml:space="preserve">identified by </w:t>
      </w:r>
      <w:r>
        <w:rPr>
          <w:color w:val="000000"/>
        </w:rPr>
        <w:t xml:space="preserve">young adults: </w:t>
      </w:r>
    </w:p>
    <w:p w14:paraId="6EBBA833" w14:textId="2A3823C7" w:rsidR="00F909B8" w:rsidRDefault="007D3445" w:rsidP="00F909B8">
      <w:pPr>
        <w:pStyle w:val="ListParagraph"/>
        <w:numPr>
          <w:ilvl w:val="0"/>
          <w:numId w:val="50"/>
        </w:numPr>
        <w:spacing w:before="120" w:line="264" w:lineRule="auto"/>
        <w:rPr>
          <w:color w:val="000000"/>
        </w:rPr>
      </w:pPr>
      <w:hyperlink r:id="rId7" w:history="1">
        <w:r w:rsidR="00F909B8" w:rsidRPr="00F909B8">
          <w:rPr>
            <w:rStyle w:val="Hyperlink"/>
          </w:rPr>
          <w:t>You Can’t Get COVID-19 from the Vaccine</w:t>
        </w:r>
      </w:hyperlink>
    </w:p>
    <w:p w14:paraId="6F7F4739" w14:textId="0D3A26B3" w:rsidR="006D6842" w:rsidRPr="00F909B8" w:rsidRDefault="007D3445" w:rsidP="00F909B8">
      <w:pPr>
        <w:pStyle w:val="ListParagraph"/>
        <w:numPr>
          <w:ilvl w:val="0"/>
          <w:numId w:val="50"/>
        </w:numPr>
        <w:spacing w:before="120" w:line="264" w:lineRule="auto"/>
        <w:rPr>
          <w:color w:val="000000"/>
        </w:rPr>
      </w:pPr>
      <w:hyperlink r:id="rId8" w:history="1">
        <w:r w:rsidR="00F909B8" w:rsidRPr="00F909B8">
          <w:rPr>
            <w:rStyle w:val="Hyperlink"/>
          </w:rPr>
          <w:t>The COVID-19 Vaccine will not Change Your DNA</w:t>
        </w:r>
      </w:hyperlink>
    </w:p>
    <w:p w14:paraId="34127F2F" w14:textId="0AEB5C86" w:rsidR="006D6842" w:rsidRDefault="006D6842" w:rsidP="00520995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02493CB4" w14:textId="77777777" w:rsidR="00F909B8" w:rsidRDefault="00F909B8" w:rsidP="00520995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168DC60C" w14:textId="17DC71B7" w:rsidR="00520995" w:rsidRPr="007A3AE2" w:rsidRDefault="00520995" w:rsidP="00520995">
      <w:pPr>
        <w:spacing w:line="22" w:lineRule="atLeast"/>
        <w:contextualSpacing/>
        <w:rPr>
          <w:b/>
          <w:bCs/>
          <w:color w:val="FF0000"/>
        </w:rPr>
      </w:pPr>
      <w:r w:rsidRPr="00317140">
        <w:rPr>
          <w:b/>
          <w:bCs/>
          <w:color w:val="FF0000"/>
        </w:rPr>
        <w:t>New</w:t>
      </w:r>
      <w:r w:rsidRPr="00317140">
        <w:rPr>
          <w:color w:val="FF0000"/>
        </w:rPr>
        <w:t xml:space="preserve"> </w:t>
      </w:r>
      <w:r w:rsidR="007A3AE2" w:rsidRPr="007A3AE2">
        <w:rPr>
          <w:b/>
          <w:bCs/>
        </w:rPr>
        <w:t xml:space="preserve">Mobile Vax </w:t>
      </w:r>
      <w:r w:rsidRPr="00317140">
        <w:rPr>
          <w:b/>
          <w:bCs/>
        </w:rPr>
        <w:t>Webpage</w:t>
      </w:r>
    </w:p>
    <w:p w14:paraId="57F38A88" w14:textId="7F032CE1" w:rsidR="00520995" w:rsidRPr="00317140" w:rsidRDefault="00546EE7" w:rsidP="00520995">
      <w:pPr>
        <w:spacing w:before="60" w:line="264" w:lineRule="auto"/>
      </w:pPr>
      <w:r w:rsidRPr="00D623B3"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5166AE2" wp14:editId="60EE1A56">
            <wp:simplePos x="0" y="0"/>
            <wp:positionH relativeFrom="margin">
              <wp:posOffset>4092722</wp:posOffset>
            </wp:positionH>
            <wp:positionV relativeFrom="paragraph">
              <wp:posOffset>45916</wp:posOffset>
            </wp:positionV>
            <wp:extent cx="2171700" cy="969010"/>
            <wp:effectExtent l="0" t="0" r="0" b="2540"/>
            <wp:wrapTight wrapText="bothSides">
              <wp:wrapPolygon edited="0">
                <wp:start x="0" y="0"/>
                <wp:lineTo x="0" y="21232"/>
                <wp:lineTo x="21411" y="21232"/>
                <wp:lineTo x="2141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95">
        <w:t xml:space="preserve">We launched a new webpage </w:t>
      </w:r>
      <w:r w:rsidR="007A3AE2">
        <w:t xml:space="preserve">listing </w:t>
      </w:r>
      <w:r w:rsidR="00520995" w:rsidRPr="00317140">
        <w:t xml:space="preserve">community-based, short-term vaccination clinics </w:t>
      </w:r>
      <w:r w:rsidR="00306F09">
        <w:t>and</w:t>
      </w:r>
      <w:r w:rsidR="00520995">
        <w:t xml:space="preserve"> </w:t>
      </w:r>
      <w:r w:rsidR="007A3AE2">
        <w:t xml:space="preserve">how </w:t>
      </w:r>
      <w:r w:rsidR="00520995">
        <w:t>to</w:t>
      </w:r>
      <w:r w:rsidR="00520995" w:rsidRPr="00317140">
        <w:t xml:space="preserve"> find one near you</w:t>
      </w:r>
      <w:r w:rsidR="00306F09">
        <w:t xml:space="preserve">: </w:t>
      </w:r>
      <w:hyperlink r:id="rId10" w:history="1">
        <w:r w:rsidR="009C7373" w:rsidRPr="009C7373">
          <w:rPr>
            <w:rStyle w:val="Hyperlink"/>
          </w:rPr>
          <w:t>mass.gov/</w:t>
        </w:r>
        <w:proofErr w:type="spellStart"/>
        <w:r w:rsidR="009C7373" w:rsidRPr="009C7373">
          <w:rPr>
            <w:rStyle w:val="Hyperlink"/>
          </w:rPr>
          <w:t>mobilevax</w:t>
        </w:r>
        <w:proofErr w:type="spellEnd"/>
      </w:hyperlink>
      <w:r w:rsidR="009C7373">
        <w:t xml:space="preserve">. </w:t>
      </w:r>
    </w:p>
    <w:p w14:paraId="1D295E34" w14:textId="7746F8C3" w:rsidR="00306F09" w:rsidRDefault="00306F09" w:rsidP="00520995">
      <w:pPr>
        <w:rPr>
          <w:b/>
          <w:bCs/>
          <w:color w:val="000000"/>
        </w:rPr>
      </w:pPr>
    </w:p>
    <w:p w14:paraId="3CF44195" w14:textId="77777777" w:rsidR="007A3AE2" w:rsidRDefault="007A3AE2" w:rsidP="007A3AE2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17B25D4A" w14:textId="0184BB3D" w:rsidR="007A3AE2" w:rsidRDefault="007A3AE2" w:rsidP="007A3AE2">
      <w:pPr>
        <w:pStyle w:val="xmsolistparagraph"/>
        <w:spacing w:before="0" w:beforeAutospacing="0" w:after="0" w:afterAutospacing="0" w:line="264" w:lineRule="auto"/>
        <w:rPr>
          <w:bCs/>
          <w:color w:val="000000" w:themeColor="text1"/>
        </w:rPr>
      </w:pPr>
      <w:r>
        <w:rPr>
          <w:b/>
          <w:bCs/>
          <w:color w:val="FF0000"/>
        </w:rPr>
        <w:t>New</w:t>
      </w:r>
      <w:r w:rsidRPr="00CB64E2">
        <w:rPr>
          <w:b/>
          <w:bCs/>
          <w:color w:val="FF0000"/>
        </w:rPr>
        <w:t xml:space="preserve"> </w:t>
      </w:r>
      <w:r w:rsidRPr="00317140">
        <w:rPr>
          <w:b/>
          <w:bCs/>
        </w:rPr>
        <w:t>Translat</w:t>
      </w:r>
      <w:r>
        <w:rPr>
          <w:b/>
          <w:bCs/>
        </w:rPr>
        <w:t xml:space="preserve">ed </w:t>
      </w:r>
      <w:r>
        <w:rPr>
          <w:b/>
          <w:color w:val="000000" w:themeColor="text1"/>
        </w:rPr>
        <w:t>Fact Sheets</w:t>
      </w:r>
      <w:r w:rsidRPr="00317140">
        <w:rPr>
          <w:b/>
        </w:rPr>
        <w:t xml:space="preserve">: </w:t>
      </w:r>
      <w:r w:rsidRPr="00D623B3">
        <w:rPr>
          <w:b/>
          <w:color w:val="000000" w:themeColor="text1"/>
        </w:rPr>
        <w:t>Ways to Increase COVID-19 Vaccination</w:t>
      </w:r>
      <w:r>
        <w:rPr>
          <w:b/>
          <w:color w:val="000000" w:themeColor="text1"/>
        </w:rPr>
        <w:t xml:space="preserve"> </w:t>
      </w:r>
    </w:p>
    <w:p w14:paraId="30B1B108" w14:textId="77777777" w:rsidR="007A3AE2" w:rsidRDefault="007A3AE2" w:rsidP="007A3AE2">
      <w:pPr>
        <w:pStyle w:val="xmsolistparagraph"/>
        <w:spacing w:before="60" w:beforeAutospacing="0" w:after="0" w:afterAutospacing="0" w:line="264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This </w:t>
      </w:r>
      <w:r w:rsidRPr="00317140">
        <w:rPr>
          <w:bCs/>
        </w:rPr>
        <w:t>factsheet</w:t>
      </w:r>
      <w:r w:rsidRPr="00D623B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outlines </w:t>
      </w:r>
      <w:r w:rsidRPr="00D623B3">
        <w:rPr>
          <w:bCs/>
          <w:color w:val="000000" w:themeColor="text1"/>
        </w:rPr>
        <w:t xml:space="preserve">vaccination clinic options, awareness materials, and engagement </w:t>
      </w:r>
      <w:r>
        <w:rPr>
          <w:bCs/>
          <w:color w:val="000000" w:themeColor="text1"/>
        </w:rPr>
        <w:t>ideas</w:t>
      </w:r>
      <w:r w:rsidRPr="00D623B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for</w:t>
      </w:r>
      <w:r w:rsidRPr="00D623B3">
        <w:rPr>
          <w:bCs/>
          <w:color w:val="000000" w:themeColor="text1"/>
        </w:rPr>
        <w:t xml:space="preserve"> groups and individuals to </w:t>
      </w:r>
      <w:r>
        <w:rPr>
          <w:bCs/>
          <w:color w:val="000000" w:themeColor="text1"/>
        </w:rPr>
        <w:t>help</w:t>
      </w:r>
      <w:r w:rsidRPr="00D623B3">
        <w:rPr>
          <w:bCs/>
          <w:color w:val="000000" w:themeColor="text1"/>
        </w:rPr>
        <w:t xml:space="preserve"> increas</w:t>
      </w:r>
      <w:r>
        <w:rPr>
          <w:bCs/>
          <w:color w:val="000000" w:themeColor="text1"/>
        </w:rPr>
        <w:t>e</w:t>
      </w:r>
      <w:r w:rsidRPr="00D623B3">
        <w:rPr>
          <w:bCs/>
          <w:color w:val="000000" w:themeColor="text1"/>
        </w:rPr>
        <w:t xml:space="preserve"> vaccine awareness and access. </w:t>
      </w:r>
      <w:r>
        <w:rPr>
          <w:bCs/>
          <w:color w:val="000000" w:themeColor="text1"/>
        </w:rPr>
        <w:t xml:space="preserve">Now available in </w:t>
      </w:r>
      <w:hyperlink r:id="rId11" w:history="1">
        <w:r w:rsidRPr="00317140">
          <w:rPr>
            <w:rStyle w:val="Hyperlink"/>
            <w:bCs/>
          </w:rPr>
          <w:t>12 additional languages</w:t>
        </w:r>
      </w:hyperlink>
      <w:r>
        <w:rPr>
          <w:bCs/>
          <w:color w:val="000000" w:themeColor="text1"/>
        </w:rPr>
        <w:t xml:space="preserve">. </w:t>
      </w:r>
      <w:r w:rsidRPr="00D623B3">
        <w:rPr>
          <w:bCs/>
          <w:color w:val="000000" w:themeColor="text1"/>
        </w:rPr>
        <w:t xml:space="preserve">Please share with your networks. </w:t>
      </w:r>
    </w:p>
    <w:p w14:paraId="0DDBF8F4" w14:textId="2680B64B" w:rsidR="00520995" w:rsidRDefault="00520995" w:rsidP="00520995">
      <w:pPr>
        <w:rPr>
          <w:b/>
          <w:bCs/>
          <w:color w:val="000000"/>
        </w:rPr>
      </w:pPr>
    </w:p>
    <w:p w14:paraId="421C1DF6" w14:textId="77777777" w:rsidR="007A3AE2" w:rsidRDefault="007A3AE2" w:rsidP="00306F09">
      <w:pPr>
        <w:rPr>
          <w:b/>
          <w:bCs/>
          <w:color w:val="FF0000"/>
        </w:rPr>
      </w:pPr>
    </w:p>
    <w:p w14:paraId="3A0FEC3D" w14:textId="4BB64DFE" w:rsidR="00520995" w:rsidRDefault="00F909B8" w:rsidP="00306F09">
      <w:pPr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FF9F88" wp14:editId="4649B46F">
            <wp:simplePos x="0" y="0"/>
            <wp:positionH relativeFrom="column">
              <wp:posOffset>4943719</wp:posOffset>
            </wp:positionH>
            <wp:positionV relativeFrom="paragraph">
              <wp:posOffset>2540</wp:posOffset>
            </wp:positionV>
            <wp:extent cx="1290955" cy="2407285"/>
            <wp:effectExtent l="0" t="0" r="4445" b="0"/>
            <wp:wrapTight wrapText="bothSides">
              <wp:wrapPolygon edited="0">
                <wp:start x="0" y="0"/>
                <wp:lineTo x="0" y="21366"/>
                <wp:lineTo x="21356" y="21366"/>
                <wp:lineTo x="2135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F09" w:rsidRPr="00306F09">
        <w:rPr>
          <w:b/>
          <w:bCs/>
          <w:color w:val="FF0000"/>
        </w:rPr>
        <w:t xml:space="preserve">New </w:t>
      </w:r>
      <w:r w:rsidR="00306F09">
        <w:rPr>
          <w:b/>
          <w:bCs/>
          <w:color w:val="000000"/>
        </w:rPr>
        <w:t xml:space="preserve">CDC </w:t>
      </w:r>
      <w:r w:rsidR="00306F09" w:rsidRPr="00306F09">
        <w:rPr>
          <w:b/>
          <w:bCs/>
          <w:color w:val="000000"/>
        </w:rPr>
        <w:t xml:space="preserve">Key Talking Points on COVID-19 Vaccination during Pregnancy </w:t>
      </w:r>
      <w:r w:rsidR="00306F09">
        <w:rPr>
          <w:b/>
          <w:bCs/>
          <w:color w:val="000000"/>
        </w:rPr>
        <w:t xml:space="preserve"> </w:t>
      </w:r>
    </w:p>
    <w:p w14:paraId="0A3A7B95" w14:textId="660D1615" w:rsidR="00306F09" w:rsidRPr="00306F09" w:rsidRDefault="00306F09" w:rsidP="00306F09">
      <w:pPr>
        <w:spacing w:before="60" w:line="264" w:lineRule="auto"/>
        <w:rPr>
          <w:color w:val="000000"/>
        </w:rPr>
      </w:pPr>
      <w:r>
        <w:rPr>
          <w:color w:val="000000"/>
        </w:rPr>
        <w:t xml:space="preserve">CDC recommends </w:t>
      </w:r>
      <w:r w:rsidRPr="00306F09">
        <w:rPr>
          <w:color w:val="000000"/>
        </w:rPr>
        <w:t xml:space="preserve">COVID-19 vaccination for all people aged 12 years and older, including people who are pregnant, breastfeeding, trying to get pregnant now, or might become pregnant in the future. </w:t>
      </w:r>
      <w:r>
        <w:rPr>
          <w:color w:val="000000"/>
        </w:rPr>
        <w:t xml:space="preserve"> Review these </w:t>
      </w:r>
      <w:hyperlink r:id="rId13" w:history="1">
        <w:r w:rsidRPr="00306F09">
          <w:rPr>
            <w:rStyle w:val="Hyperlink"/>
          </w:rPr>
          <w:t>key messages and talking points</w:t>
        </w:r>
      </w:hyperlink>
      <w:r w:rsidRPr="00306F09">
        <w:rPr>
          <w:color w:val="000000"/>
        </w:rPr>
        <w:t xml:space="preserve"> for </w:t>
      </w:r>
      <w:r>
        <w:rPr>
          <w:color w:val="000000"/>
        </w:rPr>
        <w:t>p</w:t>
      </w:r>
      <w:r w:rsidRPr="00306F09">
        <w:rPr>
          <w:color w:val="000000"/>
        </w:rPr>
        <w:t>artners</w:t>
      </w:r>
      <w:r>
        <w:rPr>
          <w:color w:val="000000"/>
        </w:rPr>
        <w:t>.</w:t>
      </w:r>
    </w:p>
    <w:p w14:paraId="22ACD4FA" w14:textId="486CA3E0" w:rsidR="00306F09" w:rsidRDefault="00306F09" w:rsidP="00306F09">
      <w:pPr>
        <w:rPr>
          <w:color w:val="000000"/>
        </w:rPr>
      </w:pPr>
    </w:p>
    <w:p w14:paraId="3D67B653" w14:textId="4ECA5736" w:rsidR="006D6842" w:rsidRDefault="006D6842" w:rsidP="00306F09"/>
    <w:p w14:paraId="7CF32FD8" w14:textId="1D941F9B" w:rsidR="005A4BA8" w:rsidRDefault="00E8692C" w:rsidP="00CB0C97">
      <w:pPr>
        <w:tabs>
          <w:tab w:val="left" w:pos="1140"/>
        </w:tabs>
        <w:rPr>
          <w:rFonts w:asciiTheme="minorHAnsi" w:eastAsia="Times New Roman" w:hAnsiTheme="minorHAnsi" w:cstheme="minorHAnsi"/>
          <w:b/>
          <w:bCs/>
        </w:rPr>
      </w:pPr>
      <w:r w:rsidRPr="00E8692C">
        <w:rPr>
          <w:rFonts w:asciiTheme="minorHAnsi" w:eastAsia="Times New Roman" w:hAnsiTheme="minorHAnsi" w:cstheme="minorHAnsi"/>
          <w:b/>
          <w:bCs/>
          <w:color w:val="FF0000"/>
        </w:rPr>
        <w:t xml:space="preserve">New </w:t>
      </w:r>
      <w:r>
        <w:rPr>
          <w:rFonts w:asciiTheme="minorHAnsi" w:eastAsia="Times New Roman" w:hAnsiTheme="minorHAnsi" w:cstheme="minorHAnsi"/>
          <w:b/>
          <w:bCs/>
        </w:rPr>
        <w:t>HHS Statement about Booster Shots</w:t>
      </w:r>
    </w:p>
    <w:p w14:paraId="1F667548" w14:textId="2A9C531C" w:rsidR="00E8692C" w:rsidRDefault="00E8692C" w:rsidP="00E8692C">
      <w:pPr>
        <w:tabs>
          <w:tab w:val="left" w:pos="1140"/>
        </w:tabs>
        <w:spacing w:before="120" w:line="264" w:lineRule="auto"/>
        <w:rPr>
          <w:rFonts w:asciiTheme="minorHAnsi" w:eastAsia="Times New Roman" w:hAnsiTheme="minorHAnsi" w:cstheme="minorHAnsi"/>
        </w:rPr>
      </w:pPr>
      <w:r w:rsidRPr="00E8692C">
        <w:rPr>
          <w:rFonts w:asciiTheme="minorHAnsi" w:eastAsia="Times New Roman" w:hAnsiTheme="minorHAnsi" w:cstheme="minorHAnsi"/>
        </w:rPr>
        <w:t xml:space="preserve">On 8/18, public health and medical experts from the U.S. Department of Health and Human Services (HHS) released a </w:t>
      </w:r>
      <w:hyperlink r:id="rId14" w:history="1">
        <w:r w:rsidRPr="00E8692C">
          <w:rPr>
            <w:rStyle w:val="Hyperlink"/>
            <w:rFonts w:asciiTheme="minorHAnsi" w:eastAsia="Times New Roman" w:hAnsiTheme="minorHAnsi" w:cstheme="minorHAnsi"/>
          </w:rPr>
          <w:t>statement</w:t>
        </w:r>
      </w:hyperlink>
      <w:r w:rsidRPr="00E8692C">
        <w:rPr>
          <w:rFonts w:asciiTheme="minorHAnsi" w:eastAsia="Times New Roman" w:hAnsiTheme="minorHAnsi" w:cstheme="minorHAnsi"/>
        </w:rPr>
        <w:t xml:space="preserve"> on the Administration’s plan for COVID-19 booster shots</w:t>
      </w:r>
      <w:r w:rsidR="000342FA">
        <w:rPr>
          <w:rFonts w:asciiTheme="minorHAnsi" w:eastAsia="Times New Roman" w:hAnsiTheme="minorHAnsi" w:cstheme="minorHAnsi"/>
        </w:rPr>
        <w:t xml:space="preserve"> this fall</w:t>
      </w:r>
      <w:r w:rsidRPr="00E8692C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Stay tuned for more information from the FDA and CDC. </w:t>
      </w:r>
      <w:r w:rsidRPr="00E8692C">
        <w:rPr>
          <w:rFonts w:asciiTheme="minorHAnsi" w:eastAsia="Times New Roman" w:hAnsiTheme="minorHAnsi" w:cstheme="minorHAnsi"/>
        </w:rPr>
        <w:t xml:space="preserve"> </w:t>
      </w:r>
    </w:p>
    <w:p w14:paraId="5B39E822" w14:textId="77777777" w:rsidR="00E8692C" w:rsidRPr="00E8692C" w:rsidRDefault="00E8692C" w:rsidP="00E8692C">
      <w:pPr>
        <w:tabs>
          <w:tab w:val="left" w:pos="1140"/>
        </w:tabs>
        <w:spacing w:before="120" w:line="264" w:lineRule="auto"/>
        <w:rPr>
          <w:rFonts w:asciiTheme="minorHAnsi" w:eastAsia="Times New Roman" w:hAnsiTheme="minorHAnsi" w:cstheme="minorHAnsi"/>
        </w:rPr>
      </w:pPr>
    </w:p>
    <w:p w14:paraId="0B162497" w14:textId="77777777" w:rsidR="00E8692C" w:rsidRDefault="00E8692C" w:rsidP="00CB0C97">
      <w:pPr>
        <w:tabs>
          <w:tab w:val="left" w:pos="1140"/>
        </w:tabs>
        <w:rPr>
          <w:rFonts w:asciiTheme="minorHAnsi" w:eastAsia="Times New Roman" w:hAnsiTheme="minorHAnsi" w:cstheme="minorHAnsi"/>
          <w:b/>
          <w:bCs/>
        </w:rPr>
      </w:pPr>
    </w:p>
    <w:p w14:paraId="7FBACC4C" w14:textId="5A246A3E" w:rsidR="00DE70E9" w:rsidRPr="00132801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DE70E9" w:rsidRPr="00132801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97F46"/>
    <w:multiLevelType w:val="hybridMultilevel"/>
    <w:tmpl w:val="8B3AC204"/>
    <w:lvl w:ilvl="0" w:tplc="57FA896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234C7"/>
    <w:multiLevelType w:val="hybridMultilevel"/>
    <w:tmpl w:val="D63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8"/>
  </w:num>
  <w:num w:numId="4">
    <w:abstractNumId w:val="13"/>
  </w:num>
  <w:num w:numId="5">
    <w:abstractNumId w:val="21"/>
  </w:num>
  <w:num w:numId="6">
    <w:abstractNumId w:val="46"/>
  </w:num>
  <w:num w:numId="7">
    <w:abstractNumId w:val="2"/>
  </w:num>
  <w:num w:numId="8">
    <w:abstractNumId w:val="11"/>
  </w:num>
  <w:num w:numId="9">
    <w:abstractNumId w:val="4"/>
  </w:num>
  <w:num w:numId="10">
    <w:abstractNumId w:val="25"/>
  </w:num>
  <w:num w:numId="11">
    <w:abstractNumId w:val="40"/>
  </w:num>
  <w:num w:numId="12">
    <w:abstractNumId w:val="1"/>
  </w:num>
  <w:num w:numId="13">
    <w:abstractNumId w:val="42"/>
  </w:num>
  <w:num w:numId="14">
    <w:abstractNumId w:val="9"/>
  </w:num>
  <w:num w:numId="15">
    <w:abstractNumId w:val="33"/>
  </w:num>
  <w:num w:numId="16">
    <w:abstractNumId w:val="43"/>
  </w:num>
  <w:num w:numId="17">
    <w:abstractNumId w:val="44"/>
  </w:num>
  <w:num w:numId="18">
    <w:abstractNumId w:val="26"/>
  </w:num>
  <w:num w:numId="19">
    <w:abstractNumId w:val="12"/>
  </w:num>
  <w:num w:numId="20">
    <w:abstractNumId w:val="47"/>
  </w:num>
  <w:num w:numId="21">
    <w:abstractNumId w:val="29"/>
  </w:num>
  <w:num w:numId="22">
    <w:abstractNumId w:val="20"/>
  </w:num>
  <w:num w:numId="23">
    <w:abstractNumId w:val="5"/>
  </w:num>
  <w:num w:numId="24">
    <w:abstractNumId w:val="28"/>
  </w:num>
  <w:num w:numId="25">
    <w:abstractNumId w:val="15"/>
  </w:num>
  <w:num w:numId="26">
    <w:abstractNumId w:val="35"/>
  </w:num>
  <w:num w:numId="27">
    <w:abstractNumId w:val="23"/>
  </w:num>
  <w:num w:numId="28">
    <w:abstractNumId w:val="10"/>
  </w:num>
  <w:num w:numId="29">
    <w:abstractNumId w:val="16"/>
  </w:num>
  <w:num w:numId="30">
    <w:abstractNumId w:val="24"/>
  </w:num>
  <w:num w:numId="31">
    <w:abstractNumId w:val="7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7"/>
  </w:num>
  <w:num w:numId="36">
    <w:abstractNumId w:val="18"/>
  </w:num>
  <w:num w:numId="37">
    <w:abstractNumId w:val="49"/>
  </w:num>
  <w:num w:numId="38">
    <w:abstractNumId w:val="6"/>
  </w:num>
  <w:num w:numId="39">
    <w:abstractNumId w:val="27"/>
  </w:num>
  <w:num w:numId="40">
    <w:abstractNumId w:val="14"/>
  </w:num>
  <w:num w:numId="41">
    <w:abstractNumId w:val="48"/>
  </w:num>
  <w:num w:numId="42">
    <w:abstractNumId w:val="30"/>
  </w:num>
  <w:num w:numId="43">
    <w:abstractNumId w:val="32"/>
  </w:num>
  <w:num w:numId="44">
    <w:abstractNumId w:val="19"/>
  </w:num>
  <w:num w:numId="45">
    <w:abstractNumId w:val="45"/>
  </w:num>
  <w:num w:numId="46">
    <w:abstractNumId w:val="22"/>
  </w:num>
  <w:num w:numId="47">
    <w:abstractNumId w:val="41"/>
  </w:num>
  <w:num w:numId="48">
    <w:abstractNumId w:val="17"/>
  </w:num>
  <w:num w:numId="49">
    <w:abstractNumId w:val="3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FC3"/>
    <w:rsid w:val="000326BF"/>
    <w:rsid w:val="000342FA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22CF"/>
    <w:rsid w:val="000A4CAB"/>
    <w:rsid w:val="000A5FD1"/>
    <w:rsid w:val="000A7434"/>
    <w:rsid w:val="000B4495"/>
    <w:rsid w:val="000C094E"/>
    <w:rsid w:val="000C4BB2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2801"/>
    <w:rsid w:val="00134448"/>
    <w:rsid w:val="00135051"/>
    <w:rsid w:val="00135293"/>
    <w:rsid w:val="00140261"/>
    <w:rsid w:val="001402C9"/>
    <w:rsid w:val="001446C7"/>
    <w:rsid w:val="00144C7B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2D9D"/>
    <w:rsid w:val="001B5017"/>
    <w:rsid w:val="001C6D8A"/>
    <w:rsid w:val="001D7F2F"/>
    <w:rsid w:val="001E25D9"/>
    <w:rsid w:val="001F4ECC"/>
    <w:rsid w:val="001F78D7"/>
    <w:rsid w:val="002032AA"/>
    <w:rsid w:val="002037E8"/>
    <w:rsid w:val="00215131"/>
    <w:rsid w:val="00221741"/>
    <w:rsid w:val="00226391"/>
    <w:rsid w:val="00240D53"/>
    <w:rsid w:val="00244780"/>
    <w:rsid w:val="00253A9D"/>
    <w:rsid w:val="0025649D"/>
    <w:rsid w:val="00256D60"/>
    <w:rsid w:val="00260B71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06F09"/>
    <w:rsid w:val="00310045"/>
    <w:rsid w:val="00311705"/>
    <w:rsid w:val="00312F23"/>
    <w:rsid w:val="00315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65DAA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29E8"/>
    <w:rsid w:val="003D567B"/>
    <w:rsid w:val="003D6EFA"/>
    <w:rsid w:val="003D719C"/>
    <w:rsid w:val="003D7521"/>
    <w:rsid w:val="003E79B8"/>
    <w:rsid w:val="003F049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60AC"/>
    <w:rsid w:val="004D19D6"/>
    <w:rsid w:val="004D23C4"/>
    <w:rsid w:val="004D38A6"/>
    <w:rsid w:val="004F41C0"/>
    <w:rsid w:val="004F4CEF"/>
    <w:rsid w:val="004F58AC"/>
    <w:rsid w:val="00507D39"/>
    <w:rsid w:val="00520995"/>
    <w:rsid w:val="00523A7D"/>
    <w:rsid w:val="00532F98"/>
    <w:rsid w:val="005354D4"/>
    <w:rsid w:val="00541204"/>
    <w:rsid w:val="00543203"/>
    <w:rsid w:val="00546D80"/>
    <w:rsid w:val="00546EE7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684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5288F"/>
    <w:rsid w:val="0076165C"/>
    <w:rsid w:val="0076267A"/>
    <w:rsid w:val="00784F92"/>
    <w:rsid w:val="00785318"/>
    <w:rsid w:val="00785FAC"/>
    <w:rsid w:val="007A3AE2"/>
    <w:rsid w:val="007A3FFF"/>
    <w:rsid w:val="007A6060"/>
    <w:rsid w:val="007B576A"/>
    <w:rsid w:val="007C3356"/>
    <w:rsid w:val="007D258C"/>
    <w:rsid w:val="007D3445"/>
    <w:rsid w:val="007E5B2E"/>
    <w:rsid w:val="007F7797"/>
    <w:rsid w:val="0080043F"/>
    <w:rsid w:val="00806308"/>
    <w:rsid w:val="008073CE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C7373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764"/>
    <w:rsid w:val="00A10F23"/>
    <w:rsid w:val="00A21B7B"/>
    <w:rsid w:val="00A33AC5"/>
    <w:rsid w:val="00A41559"/>
    <w:rsid w:val="00A4253D"/>
    <w:rsid w:val="00A55B0C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59CF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6421"/>
    <w:rsid w:val="00C32D0B"/>
    <w:rsid w:val="00C35446"/>
    <w:rsid w:val="00C412AE"/>
    <w:rsid w:val="00C53E65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4BE1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8692C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3563C"/>
    <w:rsid w:val="00F42C2B"/>
    <w:rsid w:val="00F42E95"/>
    <w:rsid w:val="00F4313B"/>
    <w:rsid w:val="00F45757"/>
    <w:rsid w:val="00F61376"/>
    <w:rsid w:val="00F81C51"/>
    <w:rsid w:val="00F837A1"/>
    <w:rsid w:val="00F84FC1"/>
    <w:rsid w:val="00F909B8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0RpTWFHqbQ" TargetMode="External"/><Relationship Id="rId13" Type="http://schemas.openxmlformats.org/officeDocument/2006/relationships/hyperlink" Target="https://cdn.ymaws.com/www.immunizationmanagers.org/resource/collection/49107373-8424-42C5-9A82-882C58A2CC10/PartnerKM_COVID-19vax_Pregnanc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OCPUGrUOWw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info-details/covid-19-vaccine-equity-initiative-communications-material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covid-19-mobile-pop-up-vaccination-clini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www.hhs.gov/about/news/2021/08/18/joint-statement-hhs-public-health-and-medical-experts-covid-19-booster-sho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2</cp:revision>
  <dcterms:created xsi:type="dcterms:W3CDTF">2021-08-19T18:34:00Z</dcterms:created>
  <dcterms:modified xsi:type="dcterms:W3CDTF">2021-08-19T18:34:00Z</dcterms:modified>
</cp:coreProperties>
</file>