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44.557987pt;margin-top:11.523618pt;width:522.4500pt;height:780.5pt;mso-position-horizontal-relative:page;mso-position-vertical-relative:page;z-index:15728640" id="docshapegroup1" coordorigin="891,230" coordsize="10449,15610">
            <v:rect style="position:absolute;left:891;top:6914;width:10449;height:8926" id="docshape2" filled="true" fillcolor="#ffffff" stroked="false">
              <v:fill type="solid"/>
            </v:rect>
            <v:rect style="position:absolute;left:1505;top:12952;width:9219;height:16" id="docshape3" filled="true" fillcolor="#000000" stroked="false">
              <v:fill type="solid"/>
            </v:rect>
            <v:shape style="position:absolute;left:6714;top:7866;width:3703;height:4779" type="#_x0000_t75" id="docshape4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05;top:7248;width:7175;height:3999" type="#_x0000_t202" id="docshape5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NEW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FLYER: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IS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IT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TIME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AN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UPDATED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 BOOSTER?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303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COVID-19 is changing, and so is the </w:t>
                    </w:r>
                    <w:r>
                      <w:rPr>
                        <w:color w:val="181818"/>
                        <w:sz w:val="24"/>
                      </w:rPr>
                      <w:t>way we protect against it.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303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This </w:t>
                    </w:r>
                    <w:hyperlink r:id="rId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new flyer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overviews spring and summer 2023 guidance for COVID-19 vaccination, based on the CDC's recently updated vaccine recommendations. More languages available soon!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303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Other materials, like flyers and social </w:t>
                    </w:r>
                    <w:hyperlink r:id="rId7">
                      <w:r>
                        <w:rPr>
                          <w:color w:val="181818"/>
                          <w:sz w:val="24"/>
                        </w:rPr>
                        <w:t>media graphics, are also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available in ou</w:t>
                      </w:r>
                    </w:hyperlink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r</w:t>
                    </w:r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hyperlink r:id="rId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online toolkit</w:t>
                      </w:r>
                      <w:r>
                        <w:rPr>
                          <w:color w:val="181818"/>
                          <w:sz w:val="24"/>
                        </w:rPr>
                        <w:t>.</w:t>
                      </w:r>
                    </w:hyperlink>
                  </w:p>
                </w:txbxContent>
              </v:textbox>
              <w10:wrap type="none"/>
            </v:shape>
            <v:shape style="position:absolute;left:1505;top:13302;width:9155;height:2294" type="#_x0000_t202" id="docshape6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END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OF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PUBLIC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HEALTH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EMERGENCY: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WHAT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DOES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IT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MEAN?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486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The Federal and Massachusetts COVID-19 Public Health Emergency Declarations ended on May 11, 2023.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486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This </w:t>
                    </w:r>
                    <w:hyperlink r:id="rId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new informational sheet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overviews what</w:t>
                    </w:r>
                    <w:r>
                      <w:rPr>
                        <w:color w:val="090909"/>
                        <w:spacing w:val="10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will</w:t>
                    </w:r>
                    <w:r>
                      <w:rPr>
                        <w:color w:val="090909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change—and</w:t>
                    </w:r>
                    <w:r>
                      <w:rPr>
                        <w:color w:val="090909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what</w:t>
                    </w:r>
                    <w:r>
                      <w:rPr>
                        <w:color w:val="090909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will</w:t>
                    </w:r>
                    <w:r>
                      <w:rPr>
                        <w:color w:val="090909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stay</w:t>
                    </w:r>
                    <w:r>
                      <w:rPr>
                        <w:color w:val="090909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090909"/>
                        <w:spacing w:val="-5"/>
                        <w:sz w:val="24"/>
                      </w:rPr>
                      <w:t>the</w:t>
                    </w:r>
                  </w:p>
                </w:txbxContent>
              </v:textbox>
              <w10:wrap type="none"/>
            </v:shape>
            <v:rect style="position:absolute;left:891;top:230;width:10449;height:5947" id="docshape7" filled="true" fillcolor="#ffffff" stroked="false">
              <v:fill type="solid"/>
            </v:rect>
            <v:shape style="position:absolute;left:1505;top:4302;width:9219;height:1721" id="docshape8" coordorigin="1506,4302" coordsize="9219,1721" path="m10725,6008l1506,6008,1506,6023,10725,6023,10725,6008xm10725,4302l1506,4302,1506,4318,10725,4318,10725,4302xe" filled="true" fillcolor="#000000" stroked="false">
              <v:path arrowok="t"/>
              <v:fill type="solid"/>
            </v:shape>
            <v:shape style="position:absolute;left:1505;top:845;width:9219;height:2105" type="#_x0000_t75" id="docshape9" stroked="false">
              <v:imagedata r:id="rId9" o:title=""/>
            </v:shape>
            <v:shape style="position:absolute;left:5085;top:3595;width:2082;height:369" type="#_x0000_t202" id="docshape10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May</w:t>
                    </w:r>
                    <w:r>
                      <w:rPr>
                        <w:b/>
                        <w:spacing w:val="-9"/>
                        <w:sz w:val="37"/>
                      </w:rPr>
                      <w:t> </w:t>
                    </w:r>
                    <w:r>
                      <w:rPr>
                        <w:b/>
                        <w:sz w:val="37"/>
                      </w:rPr>
                      <w:t>12,</w:t>
                    </w:r>
                    <w:r>
                      <w:rPr>
                        <w:b/>
                        <w:spacing w:val="-9"/>
                        <w:sz w:val="37"/>
                      </w:rPr>
                      <w:t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  <w10:wrap type="none"/>
            </v:shape>
            <v:shape style="position:absolute;left:1505;top:4651;width:8972;height:1030" type="#_x0000_t202" id="docshape11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hyperlink r:id="rId1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77" w:lineRule="exact" w:before="0"/>
                      <w:ind w:left="3527" w:right="3252" w:firstLine="0"/>
                      <w:jc w:val="center"/>
                      <w:rPr>
                        <w:b/>
                        <w:sz w:val="23"/>
                      </w:rPr>
                    </w:pPr>
                    <w:hyperlink r:id="rId11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91;top:6176;width:10449;height:738" type="#_x0000_t202" id="docshape12" filled="true" fillcolor="#274ea0" stroked="false">
              <v:textbox inset="0,0,0,0">
                <w:txbxContent>
                  <w:p>
                    <w:pPr>
                      <w:spacing w:before="108"/>
                      <w:ind w:left="4114" w:right="4113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820" w:bottom="280" w:left="1400" w:right="146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4.557987pt;margin-top:.000001pt;width:522.4500pt;height:792pt;mso-position-horizontal-relative:page;mso-position-vertical-relative:page;z-index:-15885312" id="docshapegroup13" coordorigin="891,0" coordsize="10449,15840">
            <v:rect style="position:absolute;left:891;top:5854;width:10449;height:9986" id="docshape14" filled="true" fillcolor="#ffffff" stroked="false">
              <v:fill type="solid"/>
            </v:rect>
            <v:rect style="position:absolute;left:1505;top:13797;width:9219;height:16" id="docshape15" filled="true" fillcolor="#000000" stroked="false">
              <v:fill type="solid"/>
            </v:rect>
            <v:shape style="position:absolute;left:1889;top:9879;width:62;height:62" id="docshape16" coordorigin="1890,9880" coordsize="62,62" path="m1921,9941l1909,9939,1899,9932,1892,9922,1890,9910,1892,9898,1899,9889,1909,9882,1921,9880,1933,9882,1942,9889,1949,9898,1951,9910,1949,9922,1942,9932,1933,9939,1921,9941xe" filled="true" fillcolor="#181818" stroked="false">
              <v:path arrowok="t"/>
              <v:fill type="solid"/>
            </v:shape>
            <v:shape style="position:absolute;left:1889;top:9879;width:62;height:62" id="docshape17" coordorigin="1890,9880" coordsize="62,62" path="m1951,9910l1949,9922,1942,9932,1933,9939,1921,9941,1909,9939,1899,9932,1892,9922,1890,9910,1892,9898,1899,9889,1909,9882,1921,9880,1933,9882,1942,9889,1949,9898,1951,9910xe" filled="false" stroked="true" strokeweight=".768241pt" strokecolor="#181818">
              <v:path arrowok="t"/>
              <v:stroke dashstyle="solid"/>
            </v:shape>
            <v:shape style="position:absolute;left:6944;top:6652;width:3258;height:4979" type="#_x0000_t75" id="docshape18" stroked="false">
              <v:imagedata r:id="rId12" o:title=""/>
            </v:shape>
            <v:rect style="position:absolute;left:891;top:0;width:10449;height:5117" id="docshape19" filled="true" fillcolor="#ffffff" stroked="false">
              <v:fill type="solid"/>
            </v:rect>
            <v:shape style="position:absolute;left:6745;top:0;width:3642;height:4702" type="#_x0000_t75" id="docshape20" stroked="false">
              <v:imagedata r:id="rId13" o:title=""/>
            </v:shape>
            <v:shape style="position:absolute;left:1505;top:0;width:615;height:246" type="#_x0000_t202" id="docshape21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90909"/>
                        <w:spacing w:val="-2"/>
                        <w:sz w:val="24"/>
                      </w:rPr>
                      <w:t>same.</w:t>
                    </w:r>
                  </w:p>
                </w:txbxContent>
              </v:textbox>
              <w10:wrap type="none"/>
            </v:shape>
            <v:shape style="position:absolute;left:891;top:5116;width:10449;height:738" type="#_x0000_t202" id="docshape22" filled="true" fillcolor="#274ea0" stroked="false">
              <v:textbox inset="0,0,0,0">
                <w:txbxContent>
                  <w:p>
                    <w:pPr>
                      <w:spacing w:before="108"/>
                      <w:ind w:left="4112" w:right="4113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Heading1"/>
        <w:spacing w:before="43"/>
      </w:pPr>
      <w:r>
        <w:rPr>
          <w:color w:val="274EA0"/>
        </w:rPr>
        <w:t>CDC</w:t>
      </w:r>
      <w:r>
        <w:rPr>
          <w:color w:val="274EA0"/>
          <w:spacing w:val="-7"/>
        </w:rPr>
        <w:t> </w:t>
      </w:r>
      <w:r>
        <w:rPr>
          <w:color w:val="274EA0"/>
        </w:rPr>
        <w:t>UPDATES</w:t>
      </w:r>
      <w:r>
        <w:rPr>
          <w:color w:val="274EA0"/>
          <w:spacing w:val="-5"/>
        </w:rPr>
        <w:t> </w:t>
      </w:r>
      <w:r>
        <w:rPr>
          <w:color w:val="274EA0"/>
        </w:rPr>
        <w:t>COVID-19</w:t>
      </w:r>
      <w:r>
        <w:rPr>
          <w:color w:val="274EA0"/>
          <w:spacing w:val="-5"/>
        </w:rPr>
        <w:t> </w:t>
      </w:r>
      <w:r>
        <w:rPr>
          <w:color w:val="274EA0"/>
        </w:rPr>
        <w:t>VACCINE</w:t>
      </w:r>
      <w:r>
        <w:rPr>
          <w:color w:val="274EA0"/>
          <w:spacing w:val="-4"/>
        </w:rPr>
        <w:t> </w:t>
      </w:r>
      <w:r>
        <w:rPr>
          <w:color w:val="274EA0"/>
          <w:spacing w:val="-2"/>
        </w:rPr>
        <w:t>RECOMMENDATIONS</w:t>
      </w:r>
    </w:p>
    <w:p>
      <w:pPr>
        <w:pStyle w:val="BodyText"/>
        <w:rPr>
          <w:b/>
        </w:rPr>
      </w:pPr>
    </w:p>
    <w:p>
      <w:pPr>
        <w:pStyle w:val="BodyText"/>
        <w:ind w:left="105" w:right="5119"/>
      </w:pPr>
      <w:r>
        <w:rPr>
          <w:color w:val="090909"/>
        </w:rPr>
        <w:t>In April, the CDC updated its </w:t>
      </w:r>
      <w:r>
        <w:rPr>
          <w:color w:val="090909"/>
        </w:rPr>
        <w:t>COVID-19 vaccine recommendations.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5" w:right="5119"/>
      </w:pPr>
      <w:r>
        <w:rPr>
          <w:color w:val="181818"/>
        </w:rPr>
        <w:t>Updated recommendations include </w:t>
      </w:r>
      <w:r>
        <w:rPr>
          <w:color w:val="181818"/>
        </w:rPr>
        <w:t>the </w:t>
      </w:r>
      <w:r>
        <w:rPr>
          <w:color w:val="181818"/>
          <w:spacing w:val="-2"/>
        </w:rPr>
        <w:t>following: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5" w:right="5119"/>
      </w:pPr>
      <w:r>
        <w:rPr>
          <w:color w:val="090909"/>
        </w:rPr>
        <w:t>Individuals ages 6 years and older are recommended to get one updated (bivalent) booster dose, regardless of whether they have completed a primary </w:t>
      </w:r>
      <w:r>
        <w:rPr>
          <w:color w:val="090909"/>
          <w:spacing w:val="-2"/>
        </w:rPr>
        <w:t>series.</w:t>
      </w:r>
    </w:p>
    <w:p>
      <w:pPr>
        <w:pStyle w:val="BodyText"/>
        <w:ind w:left="720" w:right="5119"/>
      </w:pPr>
      <w:r>
        <w:rPr>
          <w:b/>
          <w:color w:val="181818"/>
        </w:rPr>
        <w:t>Key takeaway: </w:t>
      </w:r>
      <w:r>
        <w:rPr>
          <w:color w:val="181818"/>
        </w:rPr>
        <w:t>If someone 6 years or older has never gotten a </w:t>
      </w:r>
      <w:r>
        <w:rPr>
          <w:color w:val="181818"/>
        </w:rPr>
        <w:t>COVID- 19 vaccine, they now only need to get one updated (bivalent) dose.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5" w:right="5119"/>
      </w:pPr>
      <w:r>
        <w:rPr>
          <w:color w:val="090909"/>
        </w:rPr>
        <w:t>Adults ages 65 years and older and individuals who are </w:t>
      </w:r>
      <w:r>
        <w:rPr>
          <w:color w:val="090909"/>
        </w:rPr>
        <w:t>immunocompromised can also get an additional bivalent dose.</w:t>
      </w:r>
    </w:p>
    <w:p>
      <w:pPr>
        <w:pStyle w:val="BodyText"/>
        <w:spacing w:before="4"/>
        <w:rPr>
          <w:sz w:val="20"/>
        </w:rPr>
      </w:pPr>
    </w:p>
    <w:p>
      <w:pPr>
        <w:spacing w:before="56"/>
        <w:ind w:left="105" w:right="241" w:firstLine="0"/>
        <w:jc w:val="left"/>
        <w:rPr>
          <w:sz w:val="24"/>
        </w:rPr>
      </w:pPr>
      <w:hyperlink r:id="rId14">
        <w:r>
          <w:rPr>
            <w:b/>
            <w:color w:val="2B73FF"/>
            <w:sz w:val="24"/>
            <w:u w:val="single" w:color="2B73FF"/>
          </w:rPr>
          <w:t>Read more on the CDC website</w:t>
        </w:r>
      </w:hyperlink>
      <w:r>
        <w:rPr>
          <w:color w:val="030303"/>
          <w:sz w:val="24"/>
        </w:rPr>
        <w:t>. Anyone with questions can also call 2-1-1 (or 877-211- 6277) and press 1.</w:t>
      </w:r>
    </w:p>
    <w:p>
      <w:pPr>
        <w:pStyle w:val="BodyText"/>
        <w:spacing w:before="12"/>
        <w:rPr>
          <w:sz w:val="19"/>
        </w:rPr>
      </w:pPr>
    </w:p>
    <w:p>
      <w:pPr>
        <w:spacing w:before="0"/>
        <w:ind w:left="105" w:right="0" w:firstLine="0"/>
        <w:jc w:val="left"/>
        <w:rPr>
          <w:sz w:val="24"/>
        </w:rPr>
      </w:pPr>
      <w:r>
        <w:rPr>
          <w:color w:val="090909"/>
          <w:sz w:val="24"/>
        </w:rPr>
        <w:t>View</w:t>
      </w:r>
      <w:r>
        <w:rPr>
          <w:color w:val="090909"/>
          <w:spacing w:val="8"/>
          <w:sz w:val="24"/>
        </w:rPr>
        <w:t> </w:t>
      </w:r>
      <w:r>
        <w:rPr>
          <w:color w:val="090909"/>
          <w:sz w:val="24"/>
        </w:rPr>
        <w:t>the</w:t>
      </w:r>
      <w:r>
        <w:rPr>
          <w:color w:val="090909"/>
          <w:spacing w:val="24"/>
          <w:sz w:val="24"/>
        </w:rPr>
        <w:t> </w:t>
      </w:r>
      <w:hyperlink r:id="rId15">
        <w:r>
          <w:rPr>
            <w:b/>
            <w:color w:val="2B73FF"/>
            <w:sz w:val="24"/>
            <w:u w:val="single" w:color="2B73FF"/>
          </w:rPr>
          <w:t>"Is</w:t>
        </w:r>
        <w:r>
          <w:rPr>
            <w:b/>
            <w:color w:val="2B73FF"/>
            <w:spacing w:val="8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it</w:t>
        </w:r>
        <w:r>
          <w:rPr>
            <w:b/>
            <w:color w:val="2B73FF"/>
            <w:spacing w:val="8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time?"</w:t>
        </w:r>
        <w:r>
          <w:rPr>
            <w:b/>
            <w:color w:val="2B73FF"/>
            <w:spacing w:val="8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pacing w:val="22"/>
          <w:sz w:val="24"/>
        </w:rPr>
        <w:t> </w:t>
      </w:r>
      <w:r>
        <w:rPr>
          <w:color w:val="090909"/>
          <w:sz w:val="24"/>
        </w:rPr>
        <w:t>to</w:t>
      </w:r>
      <w:r>
        <w:rPr>
          <w:color w:val="090909"/>
          <w:spacing w:val="8"/>
          <w:sz w:val="24"/>
        </w:rPr>
        <w:t> </w:t>
      </w:r>
      <w:r>
        <w:rPr>
          <w:color w:val="090909"/>
          <w:sz w:val="24"/>
        </w:rPr>
        <w:t>see</w:t>
      </w:r>
      <w:r>
        <w:rPr>
          <w:color w:val="090909"/>
          <w:spacing w:val="9"/>
          <w:sz w:val="24"/>
        </w:rPr>
        <w:t> </w:t>
      </w:r>
      <w:r>
        <w:rPr>
          <w:color w:val="090909"/>
          <w:sz w:val="24"/>
        </w:rPr>
        <w:t>if</w:t>
      </w:r>
      <w:r>
        <w:rPr>
          <w:color w:val="090909"/>
          <w:spacing w:val="8"/>
          <w:sz w:val="24"/>
        </w:rPr>
        <w:t> </w:t>
      </w:r>
      <w:r>
        <w:rPr>
          <w:color w:val="090909"/>
          <w:sz w:val="24"/>
        </w:rPr>
        <w:t>you</w:t>
      </w:r>
      <w:r>
        <w:rPr>
          <w:color w:val="090909"/>
          <w:spacing w:val="8"/>
          <w:sz w:val="24"/>
        </w:rPr>
        <w:t> </w:t>
      </w:r>
      <w:r>
        <w:rPr>
          <w:color w:val="090909"/>
          <w:sz w:val="24"/>
        </w:rPr>
        <w:t>are</w:t>
      </w:r>
      <w:r>
        <w:rPr>
          <w:color w:val="090909"/>
          <w:spacing w:val="8"/>
          <w:sz w:val="24"/>
        </w:rPr>
        <w:t> </w:t>
      </w:r>
      <w:r>
        <w:rPr>
          <w:color w:val="090909"/>
          <w:sz w:val="24"/>
        </w:rPr>
        <w:t>up-to-date</w:t>
      </w:r>
      <w:r>
        <w:rPr>
          <w:color w:val="090909"/>
          <w:spacing w:val="9"/>
          <w:sz w:val="24"/>
        </w:rPr>
        <w:t> </w:t>
      </w:r>
      <w:r>
        <w:rPr>
          <w:color w:val="090909"/>
          <w:sz w:val="24"/>
        </w:rPr>
        <w:t>on</w:t>
      </w:r>
      <w:r>
        <w:rPr>
          <w:color w:val="090909"/>
          <w:spacing w:val="8"/>
          <w:sz w:val="24"/>
        </w:rPr>
        <w:t> </w:t>
      </w:r>
      <w:r>
        <w:rPr>
          <w:color w:val="090909"/>
          <w:sz w:val="24"/>
        </w:rPr>
        <w:t>your</w:t>
      </w:r>
      <w:r>
        <w:rPr>
          <w:color w:val="090909"/>
          <w:spacing w:val="8"/>
          <w:sz w:val="24"/>
        </w:rPr>
        <w:t> </w:t>
      </w:r>
      <w:r>
        <w:rPr>
          <w:color w:val="090909"/>
          <w:sz w:val="24"/>
        </w:rPr>
        <w:t>COVID-19</w:t>
      </w:r>
      <w:r>
        <w:rPr>
          <w:color w:val="090909"/>
          <w:spacing w:val="8"/>
          <w:sz w:val="24"/>
        </w:rPr>
        <w:t> </w:t>
      </w:r>
      <w:r>
        <w:rPr>
          <w:color w:val="090909"/>
          <w:spacing w:val="-2"/>
          <w:sz w:val="24"/>
        </w:rPr>
        <w:t>vaccination.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> </w:t>
      </w:r>
      <w:r>
        <w:rPr>
          <w:color w:val="274EA0"/>
        </w:rPr>
        <w:t>IN-HOME</w:t>
      </w:r>
      <w:r>
        <w:rPr>
          <w:color w:val="274EA0"/>
          <w:spacing w:val="-6"/>
        </w:rPr>
        <w:t> </w:t>
      </w:r>
      <w:r>
        <w:rPr>
          <w:color w:val="274EA0"/>
        </w:rPr>
        <w:t>COVID-19</w:t>
      </w:r>
      <w:r>
        <w:rPr>
          <w:color w:val="274EA0"/>
          <w:spacing w:val="-6"/>
        </w:rPr>
        <w:t> </w:t>
      </w:r>
      <w:r>
        <w:rPr>
          <w:color w:val="274EA0"/>
        </w:rPr>
        <w:t>VACCINATION</w:t>
      </w:r>
      <w:r>
        <w:rPr>
          <w:color w:val="274EA0"/>
          <w:spacing w:val="-6"/>
        </w:rPr>
        <w:t> </w:t>
      </w:r>
      <w:r>
        <w:rPr>
          <w:color w:val="274EA0"/>
          <w:spacing w:val="-2"/>
        </w:rPr>
        <w:t>AVAILABLE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5" w:right="5119"/>
      </w:pPr>
      <w:r>
        <w:rPr>
          <w:color w:val="181818"/>
        </w:rPr>
        <w:t>Massachusetts offers in-home COVID-19 vaccinations for anyone who has difficulty getting to or using a community clinic,</w:t>
      </w:r>
    </w:p>
    <w:p>
      <w:pPr>
        <w:spacing w:after="0"/>
        <w:sectPr>
          <w:pgSz w:w="12240" w:h="15840"/>
          <w:pgMar w:top="1820" w:bottom="0" w:left="1400" w:right="1460"/>
        </w:sectPr>
      </w:pPr>
    </w:p>
    <w:p>
      <w:pPr>
        <w:spacing w:line="248" w:lineRule="exact" w:before="0"/>
        <w:ind w:left="105" w:right="0" w:firstLine="0"/>
        <w:jc w:val="left"/>
        <w:rPr>
          <w:sz w:val="24"/>
        </w:rPr>
      </w:pPr>
      <w:r>
        <w:rPr>
          <w:color w:val="181818"/>
          <w:sz w:val="24"/>
        </w:rPr>
        <w:t>including</w:t>
      </w:r>
      <w:r>
        <w:rPr>
          <w:color w:val="181818"/>
          <w:spacing w:val="12"/>
          <w:sz w:val="24"/>
        </w:rPr>
        <w:t> </w:t>
      </w:r>
      <w:r>
        <w:rPr>
          <w:color w:val="181818"/>
          <w:sz w:val="24"/>
        </w:rPr>
        <w:t>young</w:t>
      </w:r>
      <w:r>
        <w:rPr>
          <w:color w:val="181818"/>
          <w:spacing w:val="12"/>
          <w:sz w:val="24"/>
        </w:rPr>
        <w:t> </w:t>
      </w:r>
      <w:r>
        <w:rPr>
          <w:color w:val="181818"/>
          <w:sz w:val="24"/>
        </w:rPr>
        <w:t>children.</w:t>
      </w:r>
      <w:r>
        <w:rPr>
          <w:color w:val="181818"/>
          <w:spacing w:val="19"/>
          <w:sz w:val="24"/>
        </w:rPr>
        <w:t> </w:t>
      </w:r>
      <w:hyperlink r:id="rId16"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pacing w:val="12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more</w:t>
        </w:r>
      </w:hyperlink>
      <w:r>
        <w:rPr>
          <w:color w:val="181818"/>
          <w:sz w:val="24"/>
        </w:rPr>
        <w:t>,</w:t>
      </w:r>
      <w:r>
        <w:rPr>
          <w:color w:val="181818"/>
          <w:spacing w:val="13"/>
          <w:sz w:val="24"/>
        </w:rPr>
        <w:t> </w:t>
      </w:r>
      <w:r>
        <w:rPr>
          <w:color w:val="181818"/>
          <w:sz w:val="24"/>
        </w:rPr>
        <w:t>or</w:t>
      </w:r>
      <w:r>
        <w:rPr>
          <w:color w:val="181818"/>
          <w:spacing w:val="12"/>
          <w:sz w:val="24"/>
        </w:rPr>
        <w:t> </w:t>
      </w:r>
      <w:r>
        <w:rPr>
          <w:color w:val="181818"/>
          <w:spacing w:val="-4"/>
          <w:sz w:val="24"/>
        </w:rPr>
        <w:t>call</w:t>
      </w:r>
    </w:p>
    <w:p>
      <w:pPr>
        <w:pStyle w:val="BodyText"/>
        <w:ind w:left="105" w:right="5119"/>
      </w:pPr>
      <w:r>
        <w:rPr>
          <w:color w:val="181818"/>
        </w:rPr>
        <w:t>833-983-0485 to sign up for an </w:t>
      </w:r>
      <w:r>
        <w:rPr>
          <w:color w:val="181818"/>
        </w:rPr>
        <w:t>in-home </w:t>
      </w:r>
      <w:r>
        <w:rPr>
          <w:color w:val="181818"/>
          <w:spacing w:val="-2"/>
        </w:rPr>
        <w:t>appointment.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5" w:right="4746" w:firstLine="0"/>
        <w:jc w:val="left"/>
        <w:rPr>
          <w:sz w:val="24"/>
        </w:rPr>
      </w:pPr>
      <w:hyperlink r:id="rId17">
        <w:r>
          <w:rPr>
            <w:color w:val="181818"/>
            <w:sz w:val="24"/>
          </w:rPr>
          <w:t>Help spread the word with this</w:t>
        </w:r>
        <w:r>
          <w:rPr>
            <w:color w:val="181818"/>
            <w:spacing w:val="40"/>
            <w:sz w:val="24"/>
          </w:rPr>
          <w:t> </w:t>
        </w:r>
        <w:r>
          <w:rPr>
            <w:b/>
            <w:color w:val="2B73FF"/>
            <w:sz w:val="24"/>
            <w:u w:val="single" w:color="2B73FF"/>
          </w:rPr>
          <w:t>informationa</w:t>
        </w:r>
      </w:hyperlink>
      <w:r>
        <w:rPr>
          <w:b/>
          <w:color w:val="2B73FF"/>
          <w:sz w:val="24"/>
          <w:u w:val="single" w:color="2B73FF"/>
        </w:rPr>
        <w:t>l</w:t>
      </w:r>
      <w:r>
        <w:rPr>
          <w:b/>
          <w:color w:val="2B73FF"/>
          <w:sz w:val="24"/>
        </w:rPr>
        <w:t> </w:t>
      </w:r>
      <w:hyperlink r:id="rId17">
        <w:r>
          <w:rPr>
            <w:b/>
            <w:color w:val="2B73FF"/>
            <w:sz w:val="24"/>
            <w:u w:val="single" w:color="2B73FF"/>
          </w:rPr>
          <w:t>flyer</w:t>
        </w:r>
        <w:r>
          <w:rPr>
            <w:b/>
            <w:color w:val="2B73FF"/>
            <w:sz w:val="24"/>
          </w:rPr>
          <w:t> </w:t>
        </w:r>
        <w:r>
          <w:rPr>
            <w:color w:val="181818"/>
            <w:sz w:val="24"/>
          </w:rPr>
          <w:t>(in 12 languages)!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32"/>
        <w:ind w:right="241"/>
      </w:pPr>
      <w:r>
        <w:rPr>
          <w:color w:val="274EA0"/>
        </w:rPr>
        <w:t>MASSHEALTH REDETERMINATION: HELP MEMBERS KEEP THEIR HEALTH CARE COVERAGE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05" w:right="4782"/>
      </w:pPr>
      <w:r>
        <w:rPr>
          <w:color w:val="181818"/>
        </w:rPr>
        <w:t>In 2023, all current MassHealth members will need to renew their health coverage to</w:t>
      </w:r>
      <w:r>
        <w:rPr>
          <w:color w:val="181818"/>
          <w:spacing w:val="40"/>
        </w:rPr>
        <w:t> </w:t>
      </w:r>
      <w:r>
        <w:rPr>
          <w:color w:val="181818"/>
        </w:rPr>
        <w:t>ensure they still qualify for their current </w:t>
      </w:r>
      <w:r>
        <w:rPr>
          <w:color w:val="181818"/>
          <w:spacing w:val="-2"/>
        </w:rPr>
        <w:t>benefit.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5" w:right="4746"/>
      </w:pPr>
      <w:r>
        <w:rPr>
          <w:color w:val="181818"/>
        </w:rPr>
        <w:t>These renewals will take place over 12 months, starting in April. MassHealth is working to help members maintain coverage and raise awareness about the renewal </w:t>
      </w:r>
      <w:r>
        <w:rPr>
          <w:color w:val="181818"/>
          <w:spacing w:val="-2"/>
        </w:rPr>
        <w:t>process.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0" w:bottom="280" w:left="1400" w:right="1460"/>
        </w:sectPr>
      </w:pPr>
    </w:p>
    <w:p>
      <w:pPr>
        <w:pStyle w:val="BodyText"/>
        <w:spacing w:before="56"/>
        <w:ind w:left="105"/>
      </w:pPr>
      <w:r>
        <w:rPr/>
        <w:pict>
          <v:group style="position:absolute;margin-left:44.557987pt;margin-top:.000002pt;width:522.4500pt;height:792pt;mso-position-horizontal-relative:page;mso-position-vertical-relative:page;z-index:-15884800" id="docshapegroup23" coordorigin="891,0" coordsize="10449,15840">
            <v:rect style="position:absolute;left:891;top:10509;width:10449;height:5331" id="docshape24" filled="true" fillcolor="#ffffff" stroked="false">
              <v:fill type="solid"/>
            </v:rect>
            <v:rect style="position:absolute;left:1505;top:13951;width:9219;height:16" id="docshape25" filled="true" fillcolor="#000000" stroked="false">
              <v:fill type="solid"/>
            </v:rect>
            <v:shape style="position:absolute;left:1889;top:11416;width:62;height:62" id="docshape26" coordorigin="1890,11416" coordsize="62,62" path="m1921,11478l1909,11475,1899,11469,1892,11459,1890,11447,1892,11435,1899,11425,1909,11418,1921,11416,1933,11418,1942,11425,1949,11435,1951,11447,1949,11459,1942,11469,1933,11475,1921,11478xe" filled="true" fillcolor="#181818" stroked="false">
              <v:path arrowok="t"/>
              <v:fill type="solid"/>
            </v:shape>
            <v:shape style="position:absolute;left:1889;top:11416;width:62;height:62" id="docshape27" coordorigin="1890,11416" coordsize="62,62" path="m1951,11447l1949,11459,1942,11469,1933,11475,1921,11478,1909,11475,1899,11469,1892,11459,1890,11447,1892,11435,1899,11425,1909,11418,1921,11416,1933,11418,1942,11425,1949,11435,1951,11447xe" filled="false" stroked="true" strokeweight=".768241pt" strokecolor="#181818">
              <v:path arrowok="t"/>
              <v:stroke dashstyle="solid"/>
            </v:shape>
            <v:shape style="position:absolute;left:1889;top:11708;width:62;height:62" id="docshape28" coordorigin="1890,11708" coordsize="62,62" path="m1921,11769l1909,11767,1899,11760,1892,11751,1890,11739,1892,11727,1899,11717,1909,11710,1921,11708,1933,11710,1942,11717,1949,11727,1951,11739,1949,11751,1942,11760,1933,11767,1921,11769xe" filled="true" fillcolor="#181818" stroked="false">
              <v:path arrowok="t"/>
              <v:fill type="solid"/>
            </v:shape>
            <v:shape style="position:absolute;left:1889;top:11708;width:62;height:62" id="docshape29" coordorigin="1890,11708" coordsize="62,62" path="m1951,11739l1949,11751,1942,11760,1933,11767,1921,11769,1909,11767,1899,11760,1892,11751,1890,11739,1892,11727,1899,11717,1909,11710,1921,11708,1933,11710,1942,11717,1949,11727,1951,11739xe" filled="false" stroked="true" strokeweight=".768241pt" strokecolor="#181818">
              <v:path arrowok="t"/>
              <v:stroke dashstyle="solid"/>
            </v:shape>
            <v:shape style="position:absolute;left:1889;top:11999;width:62;height:62" id="docshape30" coordorigin="1890,12000" coordsize="62,62" path="m1921,12061l1909,12059,1899,12052,1892,12043,1890,12031,1892,12019,1899,12009,1909,12002,1921,12000,1933,12002,1942,12009,1949,12019,1951,12031,1949,12043,1942,12052,1933,12059,1921,12061xe" filled="true" fillcolor="#181818" stroked="false">
              <v:path arrowok="t"/>
              <v:fill type="solid"/>
            </v:shape>
            <v:shape style="position:absolute;left:1889;top:11999;width:62;height:62" id="docshape31" coordorigin="1890,12000" coordsize="62,62" path="m1951,12031l1949,12043,1942,12052,1933,12059,1921,12061,1909,12059,1899,12052,1892,12043,1890,12031,1892,12019,1899,12009,1909,12002,1921,12000,1933,12002,1942,12009,1949,12019,1951,12031xe" filled="false" stroked="true" strokeweight=".768241pt" strokecolor="#181818">
              <v:path arrowok="t"/>
              <v:stroke dashstyle="solid"/>
            </v:shape>
            <v:shape style="position:absolute;left:1889;top:12291;width:62;height:62" id="docshape32" coordorigin="1890,12292" coordsize="62,62" path="m1921,12353l1909,12351,1899,12344,1892,12335,1890,12323,1892,12311,1899,12301,1909,12294,1921,12292,1933,12294,1942,12301,1949,12311,1951,12323,1949,12335,1942,12344,1933,12351,1921,12353xe" filled="true" fillcolor="#181818" stroked="false">
              <v:path arrowok="t"/>
              <v:fill type="solid"/>
            </v:shape>
            <v:shape style="position:absolute;left:1889;top:12291;width:62;height:62" id="docshape33" coordorigin="1890,12292" coordsize="62,62" path="m1951,12323l1949,12335,1942,12344,1933,12351,1921,12353,1909,12351,1899,12344,1892,12335,1890,12323,1892,12311,1899,12301,1909,12294,1921,12292,1933,12294,1942,12301,1949,12311,1951,12323xe" filled="false" stroked="true" strokeweight=".768241pt" strokecolor="#181818">
              <v:path arrowok="t"/>
              <v:stroke dashstyle="solid"/>
            </v:shape>
            <v:shape style="position:absolute;left:1889;top:12875;width:62;height:62" id="docshape34" coordorigin="1890,12876" coordsize="62,62" path="m1921,12937l1909,12935,1899,12928,1892,12918,1890,12906,1892,12894,1899,12885,1909,12878,1921,12876,1933,12878,1942,12885,1949,12894,1951,12906,1949,12918,1942,12928,1933,12935,1921,12937xe" filled="true" fillcolor="#181818" stroked="false">
              <v:path arrowok="t"/>
              <v:fill type="solid"/>
            </v:shape>
            <v:shape style="position:absolute;left:1889;top:12875;width:62;height:62" id="docshape35" coordorigin="1890,12876" coordsize="62,62" path="m1951,12906l1949,12918,1942,12928,1933,12935,1921,12937,1909,12935,1899,12928,1892,12918,1890,12906,1892,12894,1899,12885,1909,12878,1921,12876,1933,12878,1942,12885,1949,12894,1951,12906xe" filled="false" stroked="true" strokeweight=".768241pt" strokecolor="#181818">
              <v:path arrowok="t"/>
              <v:stroke dashstyle="solid"/>
            </v:shape>
            <v:shape style="position:absolute;left:1889;top:13167;width:62;height:62" id="docshape36" coordorigin="1890,13168" coordsize="62,62" path="m1921,13229l1909,13227,1899,13220,1892,13210,1890,13198,1892,13186,1899,13177,1909,13170,1921,13168,1933,13170,1942,13177,1949,13186,1951,13198,1949,13210,1942,13220,1933,13227,1921,13229xe" filled="true" fillcolor="#181818" stroked="false">
              <v:path arrowok="t"/>
              <v:fill type="solid"/>
            </v:shape>
            <v:shape style="position:absolute;left:1889;top:13167;width:62;height:62" id="docshape37" coordorigin="1890,13168" coordsize="62,62" path="m1951,13198l1949,13210,1942,13220,1933,13227,1921,13229,1909,13227,1899,13220,1892,13210,1890,13198,1892,13186,1899,13177,1909,13170,1921,13168,1933,13170,1942,13177,1949,13186,1951,13198xe" filled="false" stroked="true" strokeweight=".768241pt" strokecolor="#181818">
              <v:path arrowok="t"/>
              <v:stroke dashstyle="solid"/>
            </v:shape>
            <v:shape style="position:absolute;left:1889;top:15026;width:62;height:62" id="docshape38" coordorigin="1890,15027" coordsize="62,62" path="m1921,15088l1909,15086,1899,15079,1892,15069,1890,15058,1892,15046,1899,15036,1909,15029,1921,15027,1933,15029,1942,15036,1949,15046,1951,15058,1949,15069,1942,15079,1933,15086,1921,15088xe" filled="true" fillcolor="#181818" stroked="false">
              <v:path arrowok="t"/>
              <v:fill type="solid"/>
            </v:shape>
            <v:shape style="position:absolute;left:1889;top:15026;width:62;height:62" id="docshape39" coordorigin="1890,15027" coordsize="62,62" path="m1951,15058l1949,15069,1942,15079,1933,15086,1921,15088,1909,15086,1899,15079,1892,15069,1890,15058,1892,15046,1899,15036,1909,15029,1921,15027,1933,15029,1942,15036,1949,15046,1951,15058xe" filled="false" stroked="true" strokeweight=".768241pt" strokecolor="#181818">
              <v:path arrowok="t"/>
              <v:stroke dashstyle="solid"/>
            </v:shape>
            <v:shape style="position:absolute;left:1889;top:15318;width:62;height:62" id="docshape40" coordorigin="1890,15319" coordsize="62,62" path="m1921,15380l1909,15378,1899,15371,1892,15361,1890,15349,1892,15337,1899,15328,1909,15321,1921,15319,1933,15321,1942,15328,1949,15337,1951,15349,1949,15361,1942,15371,1933,15378,1921,15380xe" filled="true" fillcolor="#181818" stroked="false">
              <v:path arrowok="t"/>
              <v:fill type="solid"/>
            </v:shape>
            <v:shape style="position:absolute;left:1889;top:15318;width:62;height:62" id="docshape41" coordorigin="1890,15319" coordsize="62,62" path="m1951,15349l1949,15361,1942,15371,1933,15378,1921,15380,1909,15378,1899,15371,1892,15361,1890,15349,1892,15337,1899,15328,1909,15321,1921,15319,1933,15321,1942,15328,1949,15337,1951,15349xe" filled="false" stroked="true" strokeweight=".768241pt" strokecolor="#181818">
              <v:path arrowok="t"/>
              <v:stroke dashstyle="solid"/>
            </v:shape>
            <v:shape style="position:absolute;left:1889;top:15610;width:62;height:62" id="docshape42" coordorigin="1890,15611" coordsize="62,62" path="m1921,15672l1909,15670,1899,15663,1892,15653,1890,15641,1892,15629,1899,15620,1909,15613,1921,15611,1933,15613,1942,15620,1949,15629,1951,15641,1949,15653,1942,15663,1933,15670,1921,15672xe" filled="true" fillcolor="#181818" stroked="false">
              <v:path arrowok="t"/>
              <v:fill type="solid"/>
            </v:shape>
            <v:shape style="position:absolute;left:1889;top:15610;width:62;height:62" id="docshape43" coordorigin="1890,15611" coordsize="62,62" path="m1951,15641l1949,15653,1942,15663,1933,15670,1921,15672,1909,15670,1899,15663,1892,15653,1890,15641,1892,15629,1899,15620,1909,15613,1921,15611,1933,15613,1942,15620,1949,15629,1951,15641xe" filled="false" stroked="true" strokeweight=".768241pt" strokecolor="#181818">
              <v:path arrowok="t"/>
              <v:stroke dashstyle="solid"/>
            </v:shape>
            <v:shape style="position:absolute;left:1505;top:10690;width:8984;height:2924" type="#_x0000_t202" id="docshape44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OUTREACH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EDUCATION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MATERIALS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92" w:lineRule="exact" w:before="0"/>
                      <w:ind w:left="614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1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FAQs</w:t>
                      </w:r>
                    </w:hyperlink>
                  </w:p>
                  <w:p>
                    <w:pPr>
                      <w:spacing w:before="0"/>
                      <w:ind w:left="614" w:right="2020" w:firstLine="0"/>
                      <w:jc w:val="left"/>
                      <w:rPr>
                        <w:b/>
                        <w:sz w:val="24"/>
                      </w:rPr>
                    </w:pPr>
                    <w:hyperlink r:id="rId1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Therapeutic Information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(including </w:t>
                    </w:r>
                    <w:hyperlink r:id="rId2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telehealth</w:t>
                      </w:r>
                    </w:hyperlink>
                    <w:r>
                      <w:rPr>
                        <w:color w:val="181818"/>
                        <w:sz w:val="24"/>
                      </w:rPr>
                      <w:t>) </w:t>
                    </w:r>
                    <w:hyperlink r:id="rId21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Weekly Provider Bulletin</w:t>
                      </w:r>
                    </w:hyperlink>
                  </w:p>
                  <w:p>
                    <w:pPr>
                      <w:spacing w:line="240" w:lineRule="auto" w:before="0"/>
                      <w:ind w:left="614" w:right="0" w:firstLine="0"/>
                      <w:jc w:val="left"/>
                      <w:rPr>
                        <w:sz w:val="24"/>
                      </w:rPr>
                    </w:pPr>
                    <w:hyperlink r:id="rId2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Trust the Facts, Get the Vax Campaign Materials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(organized by audience, including general, parents, youth, and young adults; available in 12 languages)</w:t>
                    </w:r>
                  </w:p>
                  <w:p>
                    <w:pPr>
                      <w:spacing w:line="240" w:lineRule="auto" w:before="0"/>
                      <w:ind w:left="614" w:right="0" w:firstLine="0"/>
                      <w:jc w:val="left"/>
                      <w:rPr>
                        <w:sz w:val="24"/>
                      </w:rPr>
                    </w:pPr>
                    <w:hyperlink r:id="rId2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Multilingual COVID-19 Materials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r>
                      <w:rPr>
                        <w:color w:val="090909"/>
                        <w:sz w:val="24"/>
                      </w:rPr>
                      <w:t>(videos and printables; organized by language) </w:t>
                    </w:r>
                    <w:hyperlink r:id="rId2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Archive of COVID-19 Vaccine Communications Updates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(past editions of VEI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Roundup)</w:t>
                    </w:r>
                  </w:p>
                </w:txbxContent>
              </v:textbox>
              <w10:wrap type="none"/>
            </v:shape>
            <v:shape style="position:absolute;left:1505;top:14300;width:6878;height:1464" type="#_x0000_t202" id="docshape45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FIND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DOSE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92" w:lineRule="exact" w:before="0"/>
                      <w:ind w:left="614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Appointment</w:t>
                      </w:r>
                    </w:hyperlink>
                  </w:p>
                  <w:p>
                    <w:pPr>
                      <w:spacing w:before="0"/>
                      <w:ind w:left="614" w:right="18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Find, Schedule, or Sign Up for a Mobile COVID-19 Vaccination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> </w:t>
                    </w:r>
                    <w:hyperlink r:id="rId1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In-Home Vaccination Program</w:t>
                      </w:r>
                    </w:hyperlink>
                  </w:p>
                </w:txbxContent>
              </v:textbox>
              <w10:wrap type="none"/>
            </v:shape>
            <v:shape style="position:absolute;left:891;top:9772;width:10449;height:738" type="#_x0000_t202" id="docshape46" filled="true" fillcolor="#274ea0" stroked="false">
              <v:textbox inset="0,0,0,0">
                <w:txbxContent>
                  <w:p>
                    <w:pPr>
                      <w:spacing w:before="108"/>
                      <w:ind w:left="4114" w:right="4113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  <v:fill type="solid"/>
              <w10:wrap type="none"/>
            </v:shape>
            <v:rect style="position:absolute;left:891;top:0;width:10449;height:9773" id="docshape47" filled="true" fillcolor="#ffffff" stroked="false">
              <v:fill type="solid"/>
            </v:rect>
            <v:rect style="position:absolute;left:1505;top:2565;width:9219;height:16" id="docshape48" filled="true" fillcolor="#000000" stroked="false">
              <v:fill type="solid"/>
            </v:rect>
            <v:shape style="position:absolute;left:6683;top:0;width:4041;height:2259" type="#_x0000_t75" id="docshape49" stroked="false">
              <v:imagedata r:id="rId27" o:title=""/>
            </v:shape>
            <v:shape style="position:absolute;left:1889;top:7682;width:62;height:62" id="docshape50" coordorigin="1890,7682" coordsize="62,62" path="m1921,7744l1909,7741,1899,7735,1892,7725,1890,7713,1892,7701,1899,7691,1909,7685,1921,7682,1933,7685,1942,7691,1949,7701,1951,7713,1949,7725,1942,7735,1933,7741,1921,7744xe" filled="true" fillcolor="#181818" stroked="false">
              <v:path arrowok="t"/>
              <v:fill type="solid"/>
            </v:shape>
            <v:shape style="position:absolute;left:1889;top:7682;width:62;height:62" id="docshape51" coordorigin="1890,7682" coordsize="62,62" path="m1951,7713l1949,7725,1942,7735,1933,7741,1921,7744,1909,7741,1899,7735,1892,7725,1890,7713,1892,7701,1899,7691,1909,7685,1921,7682,1933,7685,1942,7691,1949,7701,1951,7713xe" filled="false" stroked="true" strokeweight=".768241pt" strokecolor="#181818">
              <v:path arrowok="t"/>
              <v:stroke dashstyle="solid"/>
            </v:shape>
            <v:shape style="position:absolute;left:1889;top:8558;width:62;height:62" id="docshape52" coordorigin="1890,8558" coordsize="62,62" path="m1921,8620l1909,8617,1899,8611,1892,8601,1890,8589,1892,8577,1899,8567,1909,8561,1921,8558,1933,8561,1942,8567,1949,8577,1951,8589,1949,8601,1942,8611,1933,8617,1921,8620xe" filled="true" fillcolor="#181818" stroked="false">
              <v:path arrowok="t"/>
              <v:fill type="solid"/>
            </v:shape>
            <v:shape style="position:absolute;left:1889;top:8558;width:62;height:62" id="docshape53" coordorigin="1890,8558" coordsize="62,62" path="m1951,8589l1949,8601,1942,8611,1933,8617,1921,8620,1909,8617,1899,8611,1892,8601,1890,8589,1892,8577,1899,8567,1909,8561,1921,8558,1933,8561,1942,8567,1949,8577,1951,8589xe" filled="false" stroked="true" strokeweight=".768241pt" strokecolor="#181818">
              <v:path arrowok="t"/>
              <v:stroke dashstyle="solid"/>
            </v:shape>
            <v:shape style="position:absolute;left:1889;top:9142;width:62;height:62" id="docshape54" coordorigin="1890,9142" coordsize="62,62" path="m1921,9204l1909,9201,1899,9195,1892,9185,1890,9173,1892,9161,1899,9151,1909,9144,1921,9142,1933,9144,1942,9151,1949,9161,1951,9173,1949,9185,1942,9195,1933,9201,1921,9204xe" filled="true" fillcolor="#181818" stroked="false">
              <v:path arrowok="t"/>
              <v:fill type="solid"/>
            </v:shape>
            <v:shape style="position:absolute;left:1889;top:9142;width:62;height:62" id="docshape55" coordorigin="1890,9142" coordsize="62,62" path="m1951,9173l1949,9185,1942,9195,1933,9201,1921,9204,1909,9201,1899,9195,1892,9185,1890,9173,1892,9161,1899,9151,1909,9144,1921,9142,1933,9144,1942,9151,1949,9161,1951,9173xe" filled="false" stroked="true" strokeweight=".768241pt" strokecolor="#181818">
              <v:path arrowok="t"/>
              <v:stroke dashstyle="solid"/>
            </v:shape>
            <v:shape style="position:absolute;left:6683;top:4332;width:4041;height:3027" type="#_x0000_t75" id="docshape56" stroked="false">
              <v:imagedata r:id="rId28" o:title=""/>
            </v:shape>
            <w10:wrap type="none"/>
          </v:group>
        </w:pict>
      </w:r>
      <w:r>
        <w:rPr>
          <w:color w:val="181818"/>
        </w:rPr>
        <w:t>Here's</w:t>
      </w:r>
      <w:r>
        <w:rPr>
          <w:color w:val="181818"/>
          <w:spacing w:val="8"/>
        </w:rPr>
        <w:t> </w:t>
      </w:r>
      <w:r>
        <w:rPr>
          <w:color w:val="181818"/>
        </w:rPr>
        <w:t>how</w:t>
      </w:r>
      <w:r>
        <w:rPr>
          <w:color w:val="181818"/>
          <w:spacing w:val="9"/>
        </w:rPr>
        <w:t> </w:t>
      </w:r>
      <w:r>
        <w:rPr>
          <w:color w:val="181818"/>
        </w:rPr>
        <w:t>you</w:t>
      </w:r>
      <w:r>
        <w:rPr>
          <w:color w:val="181818"/>
          <w:spacing w:val="9"/>
        </w:rPr>
        <w:t> </w:t>
      </w:r>
      <w:r>
        <w:rPr>
          <w:color w:val="181818"/>
        </w:rPr>
        <w:t>can</w:t>
      </w:r>
      <w:r>
        <w:rPr>
          <w:color w:val="181818"/>
          <w:spacing w:val="8"/>
        </w:rPr>
        <w:t> </w:t>
      </w:r>
      <w:r>
        <w:rPr>
          <w:color w:val="181818"/>
          <w:spacing w:val="-4"/>
        </w:rPr>
        <w:t>help: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color w:val="181818"/>
          <w:sz w:val="24"/>
        </w:rPr>
        <w:t>Remind members to update their addresses, report household changes, and read all mail from MassHealth </w:t>
      </w:r>
      <w:r>
        <w:rPr>
          <w:color w:val="181818"/>
          <w:sz w:val="24"/>
        </w:rPr>
        <w:t>Share informational and outreach materials from this </w:t>
      </w:r>
      <w:hyperlink r:id="rId29">
        <w:r>
          <w:rPr>
            <w:b/>
            <w:color w:val="2B73FF"/>
            <w:sz w:val="24"/>
            <w:u w:val="single" w:color="2B73FF"/>
          </w:rPr>
          <w:t>toolkit</w:t>
        </w:r>
      </w:hyperlink>
    </w:p>
    <w:p>
      <w:pPr>
        <w:spacing w:line="240" w:lineRule="auto" w:before="0"/>
        <w:ind w:left="720" w:right="0" w:firstLine="0"/>
        <w:jc w:val="left"/>
        <w:rPr>
          <w:sz w:val="24"/>
        </w:rPr>
      </w:pPr>
      <w:r>
        <w:rPr>
          <w:color w:val="181818"/>
          <w:sz w:val="24"/>
        </w:rPr>
        <w:t>Sign up for</w:t>
      </w:r>
      <w:r>
        <w:rPr>
          <w:color w:val="181818"/>
          <w:spacing w:val="34"/>
          <w:sz w:val="24"/>
        </w:rPr>
        <w:t> </w:t>
      </w:r>
      <w:hyperlink r:id="rId30">
        <w:r>
          <w:rPr>
            <w:b/>
            <w:color w:val="2B73FF"/>
            <w:sz w:val="24"/>
            <w:u w:val="single" w:color="2B73FF"/>
          </w:rPr>
          <w:t>email notifications</w:t>
        </w:r>
      </w:hyperlink>
      <w:r>
        <w:rPr>
          <w:b/>
          <w:color w:val="2B73FF"/>
          <w:sz w:val="24"/>
        </w:rPr>
        <w:t> </w:t>
      </w:r>
      <w:r>
        <w:rPr>
          <w:color w:val="181818"/>
          <w:sz w:val="24"/>
        </w:rPr>
        <w:t>from </w:t>
      </w:r>
      <w:r>
        <w:rPr>
          <w:color w:val="181818"/>
          <w:spacing w:val="-2"/>
          <w:sz w:val="24"/>
        </w:rPr>
        <w:t>MassHealth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line="230" w:lineRule="auto" w:before="155"/>
        <w:ind w:left="105" w:right="74" w:firstLine="0"/>
        <w:jc w:val="left"/>
        <w:rPr>
          <w:i/>
          <w:sz w:val="21"/>
        </w:rPr>
      </w:pPr>
      <w:r>
        <w:rPr>
          <w:i/>
          <w:color w:val="181818"/>
          <w:sz w:val="21"/>
        </w:rPr>
        <w:t>Info about MassHealth redetermination (</w:t>
      </w:r>
      <w:hyperlink r:id="rId31">
        <w:r>
          <w:rPr>
            <w:b/>
            <w:i/>
            <w:color w:val="2B73FF"/>
            <w:sz w:val="21"/>
            <w:u w:val="single" w:color="2B73FF"/>
          </w:rPr>
          <w:t>intro</w:t>
        </w:r>
      </w:hyperlink>
      <w:r>
        <w:rPr>
          <w:b/>
          <w:i/>
          <w:color w:val="2B73FF"/>
          <w:sz w:val="21"/>
        </w:rPr>
        <w:t> </w:t>
      </w:r>
      <w:r>
        <w:rPr>
          <w:i/>
          <w:color w:val="181818"/>
          <w:sz w:val="21"/>
        </w:rPr>
        <w:t>and </w:t>
      </w:r>
      <w:hyperlink r:id="rId32">
        <w:r>
          <w:rPr>
            <w:b/>
            <w:i/>
            <w:color w:val="2B73FF"/>
            <w:sz w:val="21"/>
            <w:u w:val="single" w:color="2B73FF"/>
          </w:rPr>
          <w:t>key points</w:t>
        </w:r>
      </w:hyperlink>
      <w:r>
        <w:rPr>
          <w:i/>
          <w:color w:val="181818"/>
          <w:sz w:val="21"/>
        </w:rPr>
        <w:t>) is also available in ASL,</w:t>
      </w:r>
      <w:r>
        <w:rPr>
          <w:i/>
          <w:color w:val="181818"/>
          <w:sz w:val="21"/>
        </w:rPr>
        <w:t> courtesy of the Learning Center for the Deaf.</w:t>
      </w:r>
    </w:p>
    <w:p>
      <w:pPr>
        <w:spacing w:after="0" w:line="230" w:lineRule="auto"/>
        <w:jc w:val="left"/>
        <w:rPr>
          <w:sz w:val="21"/>
        </w:rPr>
        <w:sectPr>
          <w:type w:val="continuous"/>
          <w:pgSz w:w="12240" w:h="15840"/>
          <w:pgMar w:top="1820" w:bottom="280" w:left="1400" w:right="1460"/>
          <w:cols w:num="2" w:equalWidth="0">
            <w:col w:w="4614" w:space="564"/>
            <w:col w:w="4202"/>
          </w:cols>
        </w:sectPr>
      </w:pPr>
    </w:p>
    <w:p>
      <w:pPr>
        <w:pStyle w:val="Heading2"/>
        <w:spacing w:line="264" w:lineRule="exact" w:before="0"/>
        <w:ind w:right="0"/>
        <w:jc w:val="left"/>
      </w:pPr>
      <w:r>
        <w:rPr/>
        <w:pict>
          <v:group style="position:absolute;margin-left:0pt;margin-top:-.000053pt;width:611.550pt;height:602.35pt;mso-position-horizontal-relative:page;mso-position-vertical-relative:page;z-index:-15882240" id="docshapegroup57" coordorigin="0,0" coordsize="12231,12047">
            <v:rect style="position:absolute;left:0;top:0;width:12231;height:12047" id="docshape58" filled="true" fillcolor="#cccccc" stroked="false">
              <v:fill type="solid"/>
            </v:rect>
            <v:shape style="position:absolute;left:891;top:0;width:10449;height:11816" id="docshape59" coordorigin="891,0" coordsize="10449,11816" path="m11339,1644l891,1644,891,11816,11339,11816,11339,1644xm11339,0l891,0,891,907,11339,907,11339,0xe" filled="true" fillcolor="#ffffff" stroked="false">
              <v:path arrowok="t"/>
              <v:fill type="solid"/>
            </v:shape>
            <v:shape style="position:absolute;left:891;top:906;width:10449;height:8113" id="docshape60" coordorigin="891,907" coordsize="10449,8113" path="m7452,8420l7450,8408,7443,8398,7433,8392,7421,8389,4809,8389,4797,8392,4787,8398,4781,8408,4778,8420,4778,8988,4781,9000,4787,9010,4797,9017,4809,9019,7421,9019,7433,9017,7443,9010,7450,9000,7452,8988,7452,8420xm11339,907l891,907,891,1644,11339,1644,11339,907xe" filled="true" fillcolor="#274ea0" stroked="false">
              <v:path arrowok="t"/>
              <v:fill type="solid"/>
            </v:shape>
            <v:rect style="position:absolute;left:1505;top:9326;width:9219;height:16" id="docshape61" filled="true" fillcolor="#000000" stroked="false">
              <v:fill type="solid"/>
            </v:rect>
            <v:shape style="position:absolute;left:4809;top:10571;width:2613;height:630" id="docshape62" coordorigin="4809,10571" coordsize="2613,630" path="m7390,11201l4840,11201,4828,11199,4818,11192,4812,11182,4809,11170,4809,10602,4812,10590,4818,10580,4828,10573,4840,10571,7390,10571,7402,10573,7412,10580,7419,10590,7421,10602,7421,11170,7419,11182,7412,11192,7402,11199,7390,11201xe" filled="true" fillcolor="#274ea0" stroked="false">
              <v:path arrowok="t"/>
              <v:fill type="solid"/>
            </v:shape>
            <v:shape style="position:absolute;left:1889;top:107;width:62;height:62" id="docshape63" coordorigin="1890,108" coordsize="62,62" path="m1921,169l1909,167,1899,160,1892,150,1890,138,1892,126,1899,117,1909,110,1921,108,1933,110,1942,117,1949,126,1951,138,1949,150,1942,160,1933,167,1921,169xe" filled="true" fillcolor="#181818" stroked="false">
              <v:path arrowok="t"/>
              <v:fill type="solid"/>
            </v:shape>
            <v:shape style="position:absolute;left:1889;top:107;width:62;height:62" id="docshape64" coordorigin="1890,108" coordsize="62,62" path="m1951,138l1949,150,1942,160,1933,167,1921,169,1909,167,1899,160,1892,150,1890,138,1892,126,1899,117,1909,110,1921,108,1933,110,1942,117,1949,126,1951,138xe" filled="false" stroked="true" strokeweight=".768241pt" strokecolor="#181818">
              <v:path arrowok="t"/>
              <v:stroke dashstyle="solid"/>
            </v:shape>
            <v:shape style="position:absolute;left:6422;top:2151;width:4303;height:5317" type="#_x0000_t75" id="docshape65" stroked="false">
              <v:imagedata r:id="rId33" o:title=""/>
            </v:shape>
            <v:rect style="position:absolute;left:2857;top:9649;width:2075;height:554" id="docshape66" filled="true" fillcolor="#3a5897" stroked="false">
              <v:fill type="solid"/>
            </v:rect>
            <v:shape style="position:absolute;left:2857;top:9649;width:554;height:554" type="#_x0000_t75" id="docshape67" stroked="false">
              <v:imagedata r:id="rId34" o:title=""/>
            </v:shape>
            <v:rect style="position:absolute;left:5085;top:9649;width:2075;height:554" id="docshape68" filled="true" fillcolor="#1ca0f1" stroked="false">
              <v:fill type="solid"/>
            </v:rect>
            <v:shape style="position:absolute;left:5085;top:9649;width:554;height:554" type="#_x0000_t75" id="docshape69" stroked="false">
              <v:imagedata r:id="rId35" o:title=""/>
            </v:shape>
            <v:rect style="position:absolute;left:7313;top:9649;width:2075;height:554" id="docshape70" filled="true" fillcolor="#007ab4" stroked="false">
              <v:fill type="solid"/>
            </v:rect>
            <v:shape style="position:absolute;left:7313;top:9649;width:554;height:554" type="#_x0000_t75" id="docshape71" stroked="false">
              <v:imagedata r:id="rId36" o:title=""/>
            </v:shape>
            <w10:wrap type="none"/>
          </v:group>
        </w:pict>
      </w:r>
      <w:hyperlink r:id="rId37">
        <w:r>
          <w:rPr>
            <w:color w:val="2B73FF"/>
            <w:u w:val="single" w:color="2B73FF"/>
          </w:rPr>
          <w:t>Request</w:t>
        </w:r>
        <w:r>
          <w:rPr>
            <w:color w:val="2B73FF"/>
            <w:spacing w:val="7"/>
            <w:u w:val="single" w:color="2B73FF"/>
          </w:rPr>
          <w:t> </w:t>
        </w:r>
        <w:r>
          <w:rPr>
            <w:color w:val="2B73FF"/>
            <w:u w:val="single" w:color="2B73FF"/>
          </w:rPr>
          <w:t>a</w:t>
        </w:r>
        <w:r>
          <w:rPr>
            <w:color w:val="2B73FF"/>
            <w:spacing w:val="8"/>
            <w:u w:val="single" w:color="2B73FF"/>
          </w:rPr>
          <w:t> </w:t>
        </w:r>
        <w:r>
          <w:rPr>
            <w:color w:val="2B73FF"/>
            <w:u w:val="single" w:color="2B73FF"/>
          </w:rPr>
          <w:t>Copy</w:t>
        </w:r>
        <w:r>
          <w:rPr>
            <w:color w:val="2B73FF"/>
            <w:spacing w:val="8"/>
            <w:u w:val="single" w:color="2B73FF"/>
          </w:rPr>
          <w:t> </w:t>
        </w:r>
        <w:r>
          <w:rPr>
            <w:color w:val="2B73FF"/>
            <w:u w:val="single" w:color="2B73FF"/>
          </w:rPr>
          <w:t>of</w:t>
        </w:r>
        <w:r>
          <w:rPr>
            <w:color w:val="2B73FF"/>
            <w:spacing w:val="7"/>
            <w:u w:val="single" w:color="2B73FF"/>
          </w:rPr>
          <w:t> </w:t>
        </w:r>
        <w:r>
          <w:rPr>
            <w:color w:val="2B73FF"/>
            <w:u w:val="single" w:color="2B73FF"/>
          </w:rPr>
          <w:t>Your</w:t>
        </w:r>
        <w:r>
          <w:rPr>
            <w:color w:val="2B73FF"/>
            <w:spacing w:val="8"/>
            <w:u w:val="single" w:color="2B73FF"/>
          </w:rPr>
          <w:t> </w:t>
        </w:r>
        <w:r>
          <w:rPr>
            <w:color w:val="2B73FF"/>
            <w:u w:val="single" w:color="2B73FF"/>
          </w:rPr>
          <w:t>Vaccine</w:t>
        </w:r>
        <w:r>
          <w:rPr>
            <w:color w:val="2B73FF"/>
            <w:spacing w:val="8"/>
            <w:u w:val="single" w:color="2B73FF"/>
          </w:rPr>
          <w:t> </w:t>
        </w:r>
        <w:r>
          <w:rPr>
            <w:color w:val="2B73FF"/>
            <w:spacing w:val="-4"/>
            <w:u w:val="single" w:color="2B73FF"/>
          </w:rPr>
          <w:t>Card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24"/>
        <w:ind w:left="1559" w:right="1506" w:firstLine="0"/>
        <w:jc w:val="center"/>
        <w:rPr>
          <w:b/>
          <w:sz w:val="37"/>
        </w:rPr>
      </w:pPr>
      <w:r>
        <w:rPr>
          <w:b/>
          <w:color w:val="FFFFFF"/>
          <w:spacing w:val="-2"/>
          <w:sz w:val="37"/>
        </w:rPr>
        <w:t>Highlights</w:t>
      </w:r>
    </w:p>
    <w:p>
      <w:pPr>
        <w:pStyle w:val="BodyText"/>
        <w:rPr>
          <w:b/>
          <w:sz w:val="20"/>
        </w:rPr>
      </w:pPr>
    </w:p>
    <w:p>
      <w:pPr>
        <w:spacing w:before="214"/>
        <w:ind w:left="105" w:right="0" w:firstLine="0"/>
        <w:jc w:val="left"/>
        <w:rPr>
          <w:b/>
          <w:sz w:val="27"/>
        </w:rPr>
      </w:pPr>
      <w:r>
        <w:rPr>
          <w:b/>
          <w:color w:val="181818"/>
          <w:spacing w:val="-2"/>
          <w:sz w:val="27"/>
        </w:rPr>
        <w:t>Lowell</w:t>
      </w:r>
    </w:p>
    <w:p>
      <w:pPr>
        <w:pStyle w:val="BodyText"/>
        <w:spacing w:before="237"/>
        <w:ind w:left="105" w:right="5059"/>
      </w:pPr>
      <w:r>
        <w:rPr>
          <w:color w:val="181818"/>
        </w:rPr>
        <w:t>In late March, </w:t>
      </w:r>
      <w:hyperlink r:id="rId38">
        <w:r>
          <w:rPr>
            <w:b/>
            <w:color w:val="2B73FF"/>
            <w:u w:val="single" w:color="2B73FF"/>
          </w:rPr>
          <w:t>Coalition for a Better Acre</w:t>
        </w:r>
      </w:hyperlink>
      <w:r>
        <w:rPr>
          <w:b/>
          <w:color w:val="2B73FF"/>
        </w:rPr>
        <w:t> </w:t>
      </w:r>
      <w:r>
        <w:rPr>
          <w:color w:val="181818"/>
        </w:rPr>
        <w:t>hosted its first Community Health</w:t>
      </w:r>
      <w:r>
        <w:rPr>
          <w:color w:val="181818"/>
          <w:spacing w:val="80"/>
        </w:rPr>
        <w:t> </w:t>
      </w:r>
      <w:r>
        <w:rPr>
          <w:color w:val="181818"/>
        </w:rPr>
        <w:t>Outreach Program (CHOP) Dinner of the year. The goal of CHOP Dinners is to share health and COVID-related information and resources and to support Lowell residents</w:t>
      </w:r>
      <w:r>
        <w:rPr>
          <w:color w:val="181818"/>
          <w:spacing w:val="40"/>
        </w:rPr>
        <w:t> </w:t>
      </w:r>
      <w:r>
        <w:rPr>
          <w:color w:val="181818"/>
        </w:rPr>
        <w:t>in building connections with each other. </w:t>
      </w:r>
      <w:r>
        <w:rPr>
          <w:color w:val="181818"/>
        </w:rPr>
        <w:t>At the March CHOP Dinner, Coalition for a Better Acre held a vaccine clinic and</w:t>
      </w:r>
      <w:r>
        <w:rPr>
          <w:color w:val="181818"/>
          <w:spacing w:val="40"/>
        </w:rPr>
        <w:t> </w:t>
      </w:r>
      <w:r>
        <w:rPr>
          <w:color w:val="181818"/>
        </w:rPr>
        <w:t>offered $75 gift cards for those who got vaccinated. They also provided attendees with assistance and resources regarding COVID, as well as housing and other social </w:t>
      </w:r>
      <w:r>
        <w:rPr>
          <w:color w:val="181818"/>
          <w:spacing w:val="-2"/>
        </w:rPr>
        <w:t>services.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2"/>
        <w:ind w:left="1543"/>
      </w:pPr>
      <w:hyperlink r:id="rId39">
        <w:r>
          <w:rPr>
            <w:color w:val="FFFFFF"/>
          </w:rPr>
          <w:t>Read</w:t>
        </w:r>
        <w:r>
          <w:rPr>
            <w:color w:val="FFFFFF"/>
            <w:spacing w:val="9"/>
          </w:rPr>
          <w:t> </w:t>
        </w:r>
        <w:r>
          <w:rPr>
            <w:color w:val="FFFFFF"/>
          </w:rPr>
          <w:t>More</w:t>
        </w:r>
        <w:r>
          <w:rPr>
            <w:color w:val="FFFFFF"/>
            <w:spacing w:val="9"/>
          </w:rPr>
          <w:t> </w:t>
        </w:r>
        <w:r>
          <w:rPr>
            <w:color w:val="FFFFFF"/>
            <w:spacing w:val="-2"/>
          </w:rPr>
          <w:t>Highlights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shape style="position:absolute;margin-left:142.892853pt;margin-top:16.170198pt;width:103.75pt;height:27.7pt;mso-position-horizontal-relative:page;mso-position-vertical-relative:paragraph;z-index:-15727104;mso-wrap-distance-left:0;mso-wrap-distance-right:0" type="#_x0000_t202" id="docshape72" filled="false" stroked="false">
            <v:textbox inset="0,0,0,0">
              <w:txbxContent>
                <w:p>
                  <w:pPr>
                    <w:spacing w:before="158"/>
                    <w:ind w:left="553" w:right="0" w:firstLine="0"/>
                    <w:jc w:val="left"/>
                    <w:rPr>
                      <w:rFonts w:ascii="Tahoma"/>
                      <w:sz w:val="18"/>
                    </w:rPr>
                  </w:pPr>
                  <w:hyperlink r:id="rId40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4.287827pt;margin-top:16.170198pt;width:103.75pt;height:27.7pt;mso-position-horizontal-relative:page;mso-position-vertical-relative:paragraph;z-index:-15726592;mso-wrap-distance-left:0;mso-wrap-distance-right:0" type="#_x0000_t202" id="docshape73" filled="false" stroked="false">
            <v:textbox inset="0,0,0,0">
              <w:txbxContent>
                <w:p>
                  <w:pPr>
                    <w:spacing w:before="158"/>
                    <w:ind w:left="553" w:right="0" w:firstLine="0"/>
                    <w:jc w:val="left"/>
                    <w:rPr>
                      <w:rFonts w:ascii="Tahoma"/>
                      <w:sz w:val="18"/>
                    </w:rPr>
                  </w:pPr>
                  <w:hyperlink r:id="rId41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5.6828pt;margin-top:16.170198pt;width:103.75pt;height:27.7pt;mso-position-horizontal-relative:page;mso-position-vertical-relative:paragraph;z-index:-15726080;mso-wrap-distance-left:0;mso-wrap-distance-right:0" type="#_x0000_t202" id="docshape74" filled="false" stroked="false">
            <v:textbox inset="0,0,0,0">
              <w:txbxContent>
                <w:p>
                  <w:pPr>
                    <w:spacing w:before="158"/>
                    <w:ind w:left="553" w:right="0" w:firstLine="0"/>
                    <w:jc w:val="left"/>
                    <w:rPr>
                      <w:rFonts w:ascii="Tahoma"/>
                      <w:sz w:val="18"/>
                    </w:rPr>
                  </w:pPr>
                  <w:hyperlink r:id="rId42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56"/>
        <w:ind w:left="1537" w:right="1506" w:firstLine="0"/>
        <w:jc w:val="center"/>
        <w:rPr>
          <w:b/>
          <w:sz w:val="24"/>
        </w:rPr>
      </w:pPr>
      <w:hyperlink r:id="rId43">
        <w:r>
          <w:rPr>
            <w:b/>
            <w:color w:val="FFFFFF"/>
            <w:sz w:val="24"/>
          </w:rPr>
          <w:t>Visit</w:t>
        </w:r>
        <w:r>
          <w:rPr>
            <w:b/>
            <w:color w:val="FFFFFF"/>
            <w:spacing w:val="5"/>
            <w:sz w:val="24"/>
          </w:rPr>
          <w:t> </w:t>
        </w:r>
        <w:r>
          <w:rPr>
            <w:b/>
            <w:color w:val="FFFFFF"/>
            <w:sz w:val="24"/>
          </w:rPr>
          <w:t>the</w:t>
        </w:r>
        <w:r>
          <w:rPr>
            <w:b/>
            <w:color w:val="FFFFFF"/>
            <w:spacing w:val="6"/>
            <w:sz w:val="24"/>
          </w:rPr>
          <w:t> </w:t>
        </w:r>
        <w:r>
          <w:rPr>
            <w:b/>
            <w:color w:val="FFFFFF"/>
            <w:sz w:val="24"/>
          </w:rPr>
          <w:t>VEI</w:t>
        </w:r>
        <w:r>
          <w:rPr>
            <w:b/>
            <w:color w:val="FFFFFF"/>
            <w:spacing w:val="6"/>
            <w:sz w:val="24"/>
          </w:rPr>
          <w:t> </w:t>
        </w:r>
        <w:r>
          <w:rPr>
            <w:b/>
            <w:color w:val="FFFFFF"/>
            <w:spacing w:val="-2"/>
            <w:sz w:val="24"/>
          </w:rPr>
          <w:t>Website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520" w:lineRule="atLeast" w:before="173"/>
        <w:ind w:left="1567" w:right="1506" w:firstLine="0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 Equity Initiative |</w:t>
      </w:r>
      <w:r>
        <w:rPr>
          <w:rFonts w:ascii="Verdana"/>
          <w:color w:val="5C5C5C"/>
          <w:spacing w:val="-4"/>
          <w:sz w:val="18"/>
        </w:rPr>
        <w:t> </w:t>
      </w:r>
      <w:r>
        <w:rPr>
          <w:rFonts w:ascii="Verdana"/>
          <w:color w:val="5C5C5C"/>
          <w:sz w:val="18"/>
        </w:rPr>
        <w:t>250 Washington Street, Boston, MA 02108 </w:t>
      </w:r>
      <w:hyperlink r:id="rId44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>
      <w:pPr>
        <w:spacing w:before="152"/>
        <w:ind w:left="1549" w:right="1506" w:firstLine="0"/>
        <w:jc w:val="center"/>
        <w:rPr>
          <w:rFonts w:ascii="Verdana"/>
          <w:sz w:val="18"/>
        </w:rPr>
      </w:pPr>
      <w:hyperlink r:id="rId45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>
      <w:pPr>
        <w:spacing w:line="268" w:lineRule="auto" w:before="150"/>
        <w:ind w:left="2123" w:right="2081" w:firstLine="0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 by</w:t>
      </w:r>
      <w:hyperlink r:id="rId46">
        <w:r>
          <w:rPr>
            <w:rFonts w:ascii="Verdana"/>
            <w:color w:val="5C5C5C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>in collaboration </w:t>
      </w:r>
      <w:r>
        <w:rPr>
          <w:rFonts w:ascii="Verdana"/>
          <w:color w:val="5C5C5C"/>
          <w:spacing w:val="-4"/>
          <w:sz w:val="18"/>
        </w:rPr>
        <w:t>with</w:t>
      </w:r>
    </w:p>
    <w:p>
      <w:pPr>
        <w:pStyle w:val="BodyText"/>
        <w:spacing w:before="4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3102618</wp:posOffset>
            </wp:positionH>
            <wp:positionV relativeFrom="paragraph">
              <wp:posOffset>164916</wp:posOffset>
            </wp:positionV>
            <wp:extent cx="1572768" cy="442341"/>
            <wp:effectExtent l="0" t="0" r="0" b="0"/>
            <wp:wrapTopAndBottom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1567" w:right="1505" w:firstLine="0"/>
        <w:jc w:val="center"/>
        <w:rPr>
          <w:rFonts w:ascii="Verdana"/>
          <w:sz w:val="14"/>
        </w:rPr>
      </w:pPr>
      <w:hyperlink r:id="rId48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>
      <w:pgSz w:w="12240" w:h="15840"/>
      <w:pgMar w:top="0" w:bottom="280" w:left="14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eastAsia="Calibri" w:cs="Calibri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6"/>
      <w:ind w:left="720" w:right="1506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mass.gov/info-details/covid-19-vaccine-promotion-toolkit#information-to-share-about-covid-19-vaccines-and-boosters-" TargetMode="External"/><Relationship Id="rId7" Type="http://schemas.openxmlformats.org/officeDocument/2006/relationships/hyperlink" Target="http://mass.gov/vaxpromotiontoolkit" TargetMode="External"/><Relationship Id="rId8" Type="http://schemas.openxmlformats.org/officeDocument/2006/relationships/hyperlink" Target="https://www.mass.gov/info-details/covid-19-vaccine-promotion-toolkit#additional-resources-(by-topic)-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lp.constantcontactpages.com/su/9wFTcRU/VEIWeeklyRoundup?source_id=2d03fbe2-e956-4788-94dc-ce6c06b765b7&amp;source_type=em&amp;c" TargetMode="External"/><Relationship Id="rId11" Type="http://schemas.openxmlformats.org/officeDocument/2006/relationships/hyperlink" Target="https://campaignlp.constantcontact.com/em/1138003900342/2d03fbe2-e956-4788-94dc-ce6c06b765b7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hyperlink" Target="https://www.cdc.gov/media/releases/2023/s0419-covid-vaccines.html?ACSTrackingID=USCDC_2175-DM104075&amp;ACSTrackingLabel=Updated%20COVID-19%20Vaccine%20Recs%2C%20Success%20Stories%2C%20Events%20and%20Hepatitis%20Awareness%20Month%20%20%E2%80%93%204%2F25%2F23&amp;deliveryName=USCDC_2175-DM104075" TargetMode="External"/><Relationship Id="rId15" Type="http://schemas.openxmlformats.org/officeDocument/2006/relationships/hyperlink" Target="https://www.mass.gov/doc/english-pdf-1/download" TargetMode="External"/><Relationship Id="rId16" Type="http://schemas.openxmlformats.org/officeDocument/2006/relationships/hyperlink" Target="https://www.mass.gov/info-details/covid-19-in-home-vaccination-program" TargetMode="External"/><Relationship Id="rId17" Type="http://schemas.openxmlformats.org/officeDocument/2006/relationships/hyperlink" Target="https://www.mass.gov/info-details/covid-19-in-home-vaccination-program#download-in-home-vaccination-flyer-" TargetMode="External"/><Relationship Id="rId18" Type="http://schemas.openxmlformats.org/officeDocument/2006/relationships/hyperlink" Target="https://www.mass.gov/info-details/covid-19-vaccine-frequently-asked-questions" TargetMode="External"/><Relationship Id="rId19" Type="http://schemas.openxmlformats.org/officeDocument/2006/relationships/hyperlink" Target="https://www.mass.gov/get-treated-for-covid-19" TargetMode="External"/><Relationship Id="rId20" Type="http://schemas.openxmlformats.org/officeDocument/2006/relationships/hyperlink" Target="https://www.mass.gov/info-details/free-telehealth-for-covid-19-treatment-with-paxlovid" TargetMode="External"/><Relationship Id="rId21" Type="http://schemas.openxmlformats.org/officeDocument/2006/relationships/hyperlink" Target="https://www.mass.gov/lists/covid-19-vaccine-provider-bulletins" TargetMode="External"/><Relationship Id="rId22" Type="http://schemas.openxmlformats.org/officeDocument/2006/relationships/hyperlink" Target="https://www.mass.gov/resource/trust-the-facts-get-the-vax-campaign-materials" TargetMode="External"/><Relationship Id="rId23" Type="http://schemas.openxmlformats.org/officeDocument/2006/relationships/hyperlink" Target="https://www.mass.gov/resource/multilingual-covid-19-materials" TargetMode="External"/><Relationship Id="rId24" Type="http://schemas.openxmlformats.org/officeDocument/2006/relationships/hyperlink" Target="https://www.mass.gov/lists/archive-of-covid-19-vaccine-communications-updates" TargetMode="External"/><Relationship Id="rId25" Type="http://schemas.openxmlformats.org/officeDocument/2006/relationships/hyperlink" Target="http://vaccines.gov/" TargetMode="External"/><Relationship Id="rId26" Type="http://schemas.openxmlformats.org/officeDocument/2006/relationships/hyperlink" Target="https://www.mass.gov/covid-19-mobile-vaccinations" TargetMode="External"/><Relationship Id="rId27" Type="http://schemas.openxmlformats.org/officeDocument/2006/relationships/image" Target="media/image5.png"/><Relationship Id="rId28" Type="http://schemas.openxmlformats.org/officeDocument/2006/relationships/image" Target="media/image6.jpeg"/><Relationship Id="rId29" Type="http://schemas.openxmlformats.org/officeDocument/2006/relationships/hyperlink" Target="https://www.mass.gov/info-details/redeterminations-outreach-toolkit-phase-2" TargetMode="External"/><Relationship Id="rId30" Type="http://schemas.openxmlformats.org/officeDocument/2006/relationships/hyperlink" Target="https://www.mass.gov/forms/masshealth-eligibility-redeterminations-email-list-sign-up" TargetMode="External"/><Relationship Id="rId31" Type="http://schemas.openxmlformats.org/officeDocument/2006/relationships/hyperlink" Target="https://www.youtube.com/watch?v=B7BXRoQouN4" TargetMode="External"/><Relationship Id="rId32" Type="http://schemas.openxmlformats.org/officeDocument/2006/relationships/hyperlink" Target="https://www.youtube.com/watch?v=WMMQHkAQhAA" TargetMode="External"/><Relationship Id="rId33" Type="http://schemas.openxmlformats.org/officeDocument/2006/relationships/image" Target="media/image7.png"/><Relationship Id="rId34" Type="http://schemas.openxmlformats.org/officeDocument/2006/relationships/image" Target="media/image8.png"/><Relationship Id="rId35" Type="http://schemas.openxmlformats.org/officeDocument/2006/relationships/image" Target="media/image9.png"/><Relationship Id="rId36" Type="http://schemas.openxmlformats.org/officeDocument/2006/relationships/image" Target="media/image10.png"/><Relationship Id="rId37" Type="http://schemas.openxmlformats.org/officeDocument/2006/relationships/hyperlink" Target="https://www.mass.gov/info-details/requesting-a-copy-of-your-covid-19-vaccination-record" TargetMode="External"/><Relationship Id="rId38" Type="http://schemas.openxmlformats.org/officeDocument/2006/relationships/hyperlink" Target="https://www.coalitionforabetteracre.org/" TargetMode="External"/><Relationship Id="rId39" Type="http://schemas.openxmlformats.org/officeDocument/2006/relationships/hyperlink" Target="https://www.mass.gov/info-details/covid-19-vaccine-equity-initiative-highlights" TargetMode="External"/><Relationship Id="rId40" Type="http://schemas.openxmlformats.org/officeDocument/2006/relationships/hyperlink" Target="https://www.facebook.com/sharer/sharer.php?u=https%3A//campaignlp.constantcontact.com/em/1138003900342/2d03fbe2-e956-4788-94dc-ce6c06b765b7" TargetMode="External"/><Relationship Id="rId41" Type="http://schemas.openxmlformats.org/officeDocument/2006/relationships/hyperlink" Target="https://twitter.com/intent/tweet?text=VEI%2BRoundup%3A%2Bhttps%3A//campaignlp.constantcontact.com/em/1138003900342/2d03fbe2-e956-4788-94dc-ce6c06b765b7" TargetMode="External"/><Relationship Id="rId42" Type="http://schemas.openxmlformats.org/officeDocument/2006/relationships/hyperlink" Target="https://www.linkedin.com/sharing/share-offsite/?url=https%3A//campaignlp.constantcontact.com/em/1138003900342/2d03fbe2-e956-4788-94dc-ce6c06b765b7" TargetMode="External"/><Relationship Id="rId43" Type="http://schemas.openxmlformats.org/officeDocument/2006/relationships/hyperlink" Target="https://www.mass.gov/info-details/covid-19-vaccine-equity-initiative" TargetMode="External"/><Relationship Id="rId44" Type="http://schemas.openxmlformats.org/officeDocument/2006/relationships/hyperlink" Target="mailto:Unsubscribevaccineequityinitiative@mass.gov" TargetMode="External"/><Relationship Id="rId45" Type="http://schemas.openxmlformats.org/officeDocument/2006/relationships/hyperlink" Target="http://www.constantcontact.com/legal/about-constant-contact" TargetMode="External"/><Relationship Id="rId46" Type="http://schemas.openxmlformats.org/officeDocument/2006/relationships/hyperlink" Target="mailto:vaccineequityinitiative@mass.gov" TargetMode="External"/><Relationship Id="rId47" Type="http://schemas.openxmlformats.org/officeDocument/2006/relationships/image" Target="media/image11.png"/><Relationship Id="rId48" Type="http://schemas.openxmlformats.org/officeDocument/2006/relationships/hyperlink" Target="http://www.constantcontact.com/index.jsp?cc=nge&amp;rmc=VF21_CPE&amp;nav=2d03fbe2-e956-4788-94dc-ce6c06b765b7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2023-05-15T18:08:31Z</dcterms:created>
  <dcterms:modified xsi:type="dcterms:W3CDTF">2023-05-15T18:08:31Z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2023-05-15T00:00:00Z</vt:filetime>
  </property>
</Properties>
</file>